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5136A">
      <w:pPr>
        <w:spacing w:line="960" w:lineRule="auto"/>
        <w:rPr>
          <w:rFonts w:hint="eastAsia" w:ascii="仿宋" w:hAnsi="仿宋" w:eastAsia="仿宋" w:cs="仿宋"/>
          <w:color w:val="auto"/>
          <w:highlight w:val="none"/>
        </w:rPr>
      </w:pPr>
    </w:p>
    <w:p w14:paraId="2864DF62">
      <w:pPr>
        <w:spacing w:line="360" w:lineRule="auto"/>
        <w:jc w:val="center"/>
        <w:rPr>
          <w:rFonts w:hint="eastAsia" w:ascii="仿宋" w:hAnsi="仿宋" w:eastAsia="仿宋" w:cs="仿宋"/>
          <w:color w:val="auto"/>
          <w:sz w:val="84"/>
          <w:szCs w:val="84"/>
          <w:highlight w:val="none"/>
        </w:rPr>
      </w:pPr>
      <w:bookmarkStart w:id="0" w:name="_Toc493928401"/>
      <w:bookmarkStart w:id="1" w:name="_Toc493956011"/>
      <w:r>
        <w:rPr>
          <w:rFonts w:hint="eastAsia" w:ascii="仿宋" w:hAnsi="仿宋" w:eastAsia="仿宋" w:cs="仿宋"/>
          <w:color w:val="auto"/>
          <w:sz w:val="84"/>
          <w:szCs w:val="84"/>
          <w:highlight w:val="none"/>
        </w:rPr>
        <w:t>青田县国企采购</w:t>
      </w:r>
    </w:p>
    <w:p w14:paraId="424EB7CC">
      <w:p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90"/>
          <w:szCs w:val="90"/>
          <w:highlight w:val="none"/>
        </w:rPr>
        <w:t>公开招标文件</w:t>
      </w:r>
      <w:bookmarkEnd w:id="0"/>
      <w:bookmarkEnd w:id="1"/>
    </w:p>
    <w:p w14:paraId="6F256250">
      <w:pPr>
        <w:spacing w:line="480" w:lineRule="auto"/>
        <w:rPr>
          <w:rFonts w:hint="eastAsia" w:ascii="仿宋" w:hAnsi="仿宋" w:eastAsia="仿宋" w:cs="仿宋"/>
          <w:color w:val="auto"/>
          <w:highlight w:val="none"/>
        </w:rPr>
      </w:pPr>
    </w:p>
    <w:p w14:paraId="57BEF1E3">
      <w:pPr>
        <w:spacing w:line="480" w:lineRule="auto"/>
        <w:rPr>
          <w:rFonts w:hint="eastAsia" w:ascii="仿宋" w:hAnsi="仿宋" w:eastAsia="仿宋" w:cs="仿宋"/>
          <w:color w:val="auto"/>
          <w:highlight w:val="none"/>
        </w:rPr>
      </w:pPr>
    </w:p>
    <w:p w14:paraId="5B3D93E9">
      <w:pPr>
        <w:spacing w:line="480" w:lineRule="auto"/>
        <w:rPr>
          <w:rFonts w:hint="eastAsia" w:ascii="仿宋" w:hAnsi="仿宋" w:eastAsia="仿宋" w:cs="仿宋"/>
          <w:color w:val="auto"/>
          <w:highlight w:val="none"/>
        </w:rPr>
      </w:pPr>
    </w:p>
    <w:tbl>
      <w:tblPr>
        <w:tblStyle w:val="45"/>
        <w:tblW w:w="7453" w:type="dxa"/>
        <w:jc w:val="center"/>
        <w:tblLayout w:type="fixed"/>
        <w:tblCellMar>
          <w:top w:w="0" w:type="dxa"/>
          <w:left w:w="108" w:type="dxa"/>
          <w:bottom w:w="0" w:type="dxa"/>
          <w:right w:w="108" w:type="dxa"/>
        </w:tblCellMar>
      </w:tblPr>
      <w:tblGrid>
        <w:gridCol w:w="2311"/>
        <w:gridCol w:w="5142"/>
      </w:tblGrid>
      <w:tr w14:paraId="028D4DE9">
        <w:tblPrEx>
          <w:tblCellMar>
            <w:top w:w="0" w:type="dxa"/>
            <w:left w:w="108" w:type="dxa"/>
            <w:bottom w:w="0" w:type="dxa"/>
            <w:right w:w="108" w:type="dxa"/>
          </w:tblCellMar>
        </w:tblPrEx>
        <w:trPr>
          <w:trHeight w:val="737" w:hRule="atLeast"/>
          <w:jc w:val="center"/>
        </w:trPr>
        <w:tc>
          <w:tcPr>
            <w:tcW w:w="2311" w:type="dxa"/>
            <w:vAlign w:val="center"/>
          </w:tcPr>
          <w:p w14:paraId="2D271AAF">
            <w:pPr>
              <w:ind w:right="-109" w:rightChars="-52"/>
              <w:jc w:val="distribute"/>
              <w:rPr>
                <w:rFonts w:hint="eastAsia" w:ascii="仿宋" w:hAnsi="仿宋" w:eastAsia="仿宋" w:cs="仿宋"/>
                <w:color w:val="auto"/>
                <w:sz w:val="32"/>
                <w:szCs w:val="32"/>
                <w:highlight w:val="none"/>
              </w:rPr>
            </w:pPr>
            <w:bookmarkStart w:id="2" w:name="_Toc493956012"/>
            <w:bookmarkStart w:id="3" w:name="_Toc493928402"/>
            <w:r>
              <w:rPr>
                <w:rFonts w:hint="eastAsia" w:ascii="仿宋" w:hAnsi="仿宋" w:eastAsia="仿宋" w:cs="仿宋"/>
                <w:color w:val="auto"/>
                <w:sz w:val="32"/>
                <w:szCs w:val="32"/>
                <w:highlight w:val="none"/>
              </w:rPr>
              <w:t>项目编号：</w:t>
            </w:r>
            <w:bookmarkEnd w:id="2"/>
            <w:bookmarkEnd w:id="3"/>
          </w:p>
        </w:tc>
        <w:tc>
          <w:tcPr>
            <w:tcW w:w="5142" w:type="dxa"/>
            <w:vAlign w:val="center"/>
          </w:tcPr>
          <w:p w14:paraId="1BA9F83E">
            <w:pPr>
              <w:ind w:left="-103" w:leftChars="-4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ZJZKFSCG2024-006</w:t>
            </w:r>
          </w:p>
        </w:tc>
      </w:tr>
      <w:tr w14:paraId="77E53F97">
        <w:tblPrEx>
          <w:tblCellMar>
            <w:top w:w="0" w:type="dxa"/>
            <w:left w:w="108" w:type="dxa"/>
            <w:bottom w:w="0" w:type="dxa"/>
            <w:right w:w="108" w:type="dxa"/>
          </w:tblCellMar>
        </w:tblPrEx>
        <w:trPr>
          <w:trHeight w:val="737" w:hRule="atLeast"/>
          <w:jc w:val="center"/>
        </w:trPr>
        <w:tc>
          <w:tcPr>
            <w:tcW w:w="2311" w:type="dxa"/>
            <w:vAlign w:val="center"/>
          </w:tcPr>
          <w:p w14:paraId="7CE17B8E">
            <w:pPr>
              <w:ind w:right="-109" w:rightChars="-52"/>
              <w:jc w:val="distribute"/>
              <w:rPr>
                <w:rFonts w:hint="eastAsia" w:ascii="仿宋" w:hAnsi="仿宋" w:eastAsia="仿宋" w:cs="仿宋"/>
                <w:color w:val="auto"/>
                <w:sz w:val="32"/>
                <w:szCs w:val="32"/>
                <w:highlight w:val="none"/>
              </w:rPr>
            </w:pPr>
            <w:bookmarkStart w:id="4" w:name="_Toc493956014"/>
            <w:bookmarkStart w:id="5" w:name="_Toc493928404"/>
            <w:r>
              <w:rPr>
                <w:rFonts w:hint="eastAsia" w:ascii="仿宋" w:hAnsi="仿宋" w:eastAsia="仿宋" w:cs="仿宋"/>
                <w:color w:val="auto"/>
                <w:sz w:val="32"/>
                <w:szCs w:val="32"/>
                <w:highlight w:val="none"/>
              </w:rPr>
              <w:t>项目名称：</w:t>
            </w:r>
            <w:bookmarkEnd w:id="4"/>
            <w:bookmarkEnd w:id="5"/>
          </w:p>
        </w:tc>
        <w:tc>
          <w:tcPr>
            <w:tcW w:w="5142" w:type="dxa"/>
            <w:vAlign w:val="center"/>
          </w:tcPr>
          <w:p w14:paraId="34436981">
            <w:pPr>
              <w:ind w:left="-103" w:leftChars="-49"/>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青田县三溪口中学新建项目智能化设备采购</w:t>
            </w:r>
          </w:p>
        </w:tc>
      </w:tr>
      <w:tr w14:paraId="4BE30624">
        <w:tblPrEx>
          <w:tblCellMar>
            <w:top w:w="0" w:type="dxa"/>
            <w:left w:w="108" w:type="dxa"/>
            <w:bottom w:w="0" w:type="dxa"/>
            <w:right w:w="108" w:type="dxa"/>
          </w:tblCellMar>
        </w:tblPrEx>
        <w:trPr>
          <w:trHeight w:val="737" w:hRule="atLeast"/>
          <w:jc w:val="center"/>
        </w:trPr>
        <w:tc>
          <w:tcPr>
            <w:tcW w:w="2311" w:type="dxa"/>
            <w:vAlign w:val="center"/>
          </w:tcPr>
          <w:p w14:paraId="51A10535">
            <w:pPr>
              <w:ind w:right="-109" w:rightChars="-52"/>
              <w:jc w:val="distribute"/>
              <w:rPr>
                <w:rFonts w:hint="eastAsia" w:ascii="仿宋" w:hAnsi="仿宋" w:eastAsia="仿宋" w:cs="仿宋"/>
                <w:color w:val="auto"/>
                <w:sz w:val="32"/>
                <w:szCs w:val="32"/>
                <w:highlight w:val="none"/>
              </w:rPr>
            </w:pPr>
            <w:bookmarkStart w:id="6" w:name="_Toc493956016"/>
            <w:bookmarkStart w:id="7" w:name="_Toc493928406"/>
            <w:r>
              <w:rPr>
                <w:rFonts w:hint="eastAsia" w:ascii="仿宋" w:hAnsi="仿宋" w:eastAsia="仿宋" w:cs="仿宋"/>
                <w:color w:val="auto"/>
                <w:sz w:val="32"/>
                <w:szCs w:val="32"/>
                <w:highlight w:val="none"/>
              </w:rPr>
              <w:t>采 购 人：</w:t>
            </w:r>
            <w:bookmarkEnd w:id="6"/>
            <w:bookmarkEnd w:id="7"/>
          </w:p>
        </w:tc>
        <w:tc>
          <w:tcPr>
            <w:tcW w:w="5142" w:type="dxa"/>
            <w:vAlign w:val="center"/>
          </w:tcPr>
          <w:p w14:paraId="145F7F99">
            <w:pPr>
              <w:ind w:left="-103" w:leftChars="-49"/>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青田兴达教育发展投资有限公司</w:t>
            </w:r>
          </w:p>
        </w:tc>
      </w:tr>
      <w:tr w14:paraId="4EC8EDE2">
        <w:tblPrEx>
          <w:tblCellMar>
            <w:top w:w="0" w:type="dxa"/>
            <w:left w:w="108" w:type="dxa"/>
            <w:bottom w:w="0" w:type="dxa"/>
            <w:right w:w="108" w:type="dxa"/>
          </w:tblCellMar>
        </w:tblPrEx>
        <w:trPr>
          <w:trHeight w:val="737" w:hRule="atLeast"/>
          <w:jc w:val="center"/>
        </w:trPr>
        <w:tc>
          <w:tcPr>
            <w:tcW w:w="2311" w:type="dxa"/>
            <w:vAlign w:val="center"/>
          </w:tcPr>
          <w:p w14:paraId="195C1854">
            <w:pPr>
              <w:ind w:right="-109" w:rightChars="-52"/>
              <w:jc w:val="distribute"/>
              <w:rPr>
                <w:rFonts w:hint="eastAsia" w:ascii="仿宋" w:hAnsi="仿宋" w:eastAsia="仿宋" w:cs="仿宋"/>
                <w:color w:val="auto"/>
                <w:sz w:val="32"/>
                <w:szCs w:val="32"/>
                <w:highlight w:val="none"/>
              </w:rPr>
            </w:pPr>
          </w:p>
        </w:tc>
        <w:tc>
          <w:tcPr>
            <w:tcW w:w="5142" w:type="dxa"/>
            <w:vAlign w:val="center"/>
          </w:tcPr>
          <w:p w14:paraId="0DA80035">
            <w:pPr>
              <w:ind w:left="-103" w:leftChars="-49"/>
              <w:jc w:val="left"/>
              <w:rPr>
                <w:rFonts w:hint="eastAsia" w:ascii="仿宋" w:hAnsi="仿宋" w:eastAsia="仿宋" w:cs="仿宋"/>
                <w:color w:val="auto"/>
                <w:sz w:val="32"/>
                <w:szCs w:val="32"/>
                <w:highlight w:val="none"/>
              </w:rPr>
            </w:pPr>
          </w:p>
        </w:tc>
      </w:tr>
      <w:tr w14:paraId="6F684DFF">
        <w:tblPrEx>
          <w:tblCellMar>
            <w:top w:w="0" w:type="dxa"/>
            <w:left w:w="108" w:type="dxa"/>
            <w:bottom w:w="0" w:type="dxa"/>
            <w:right w:w="108" w:type="dxa"/>
          </w:tblCellMar>
        </w:tblPrEx>
        <w:trPr>
          <w:trHeight w:val="737" w:hRule="atLeast"/>
          <w:jc w:val="center"/>
        </w:trPr>
        <w:tc>
          <w:tcPr>
            <w:tcW w:w="2311" w:type="dxa"/>
            <w:vAlign w:val="center"/>
          </w:tcPr>
          <w:p w14:paraId="55041D20">
            <w:pPr>
              <w:ind w:right="-109" w:rightChars="-52"/>
              <w:jc w:val="distribute"/>
              <w:rPr>
                <w:rFonts w:hint="eastAsia" w:ascii="仿宋" w:hAnsi="仿宋" w:eastAsia="仿宋" w:cs="仿宋"/>
                <w:color w:val="auto"/>
                <w:sz w:val="32"/>
                <w:szCs w:val="32"/>
                <w:highlight w:val="none"/>
              </w:rPr>
            </w:pPr>
          </w:p>
        </w:tc>
        <w:tc>
          <w:tcPr>
            <w:tcW w:w="5142" w:type="dxa"/>
            <w:vAlign w:val="center"/>
          </w:tcPr>
          <w:p w14:paraId="76B9F70A">
            <w:pPr>
              <w:ind w:left="-103" w:leftChars="-49"/>
              <w:jc w:val="left"/>
              <w:rPr>
                <w:rFonts w:hint="eastAsia" w:ascii="仿宋" w:hAnsi="仿宋" w:eastAsia="仿宋" w:cs="仿宋"/>
                <w:color w:val="auto"/>
                <w:sz w:val="32"/>
                <w:szCs w:val="32"/>
                <w:highlight w:val="none"/>
              </w:rPr>
            </w:pPr>
          </w:p>
        </w:tc>
      </w:tr>
      <w:tr w14:paraId="311A0C72">
        <w:tblPrEx>
          <w:tblCellMar>
            <w:top w:w="0" w:type="dxa"/>
            <w:left w:w="108" w:type="dxa"/>
            <w:bottom w:w="0" w:type="dxa"/>
            <w:right w:w="108" w:type="dxa"/>
          </w:tblCellMar>
        </w:tblPrEx>
        <w:trPr>
          <w:trHeight w:val="737" w:hRule="atLeast"/>
          <w:jc w:val="center"/>
        </w:trPr>
        <w:tc>
          <w:tcPr>
            <w:tcW w:w="2311" w:type="dxa"/>
            <w:vAlign w:val="center"/>
          </w:tcPr>
          <w:p w14:paraId="64BEDCD2">
            <w:pPr>
              <w:ind w:right="-109" w:rightChars="-52"/>
              <w:jc w:val="distribut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采购代理机构：</w:t>
            </w:r>
          </w:p>
        </w:tc>
        <w:tc>
          <w:tcPr>
            <w:tcW w:w="5142" w:type="dxa"/>
            <w:vAlign w:val="center"/>
          </w:tcPr>
          <w:p w14:paraId="131EC5E1">
            <w:pPr>
              <w:ind w:left="-103" w:leftChars="-49"/>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浙江浙坤工程管理有限公司</w:t>
            </w:r>
          </w:p>
        </w:tc>
      </w:tr>
      <w:tr w14:paraId="1F60AD1F">
        <w:tblPrEx>
          <w:tblCellMar>
            <w:top w:w="0" w:type="dxa"/>
            <w:left w:w="108" w:type="dxa"/>
            <w:bottom w:w="0" w:type="dxa"/>
            <w:right w:w="108" w:type="dxa"/>
          </w:tblCellMar>
        </w:tblPrEx>
        <w:trPr>
          <w:trHeight w:val="737" w:hRule="atLeast"/>
          <w:jc w:val="center"/>
        </w:trPr>
        <w:tc>
          <w:tcPr>
            <w:tcW w:w="2311" w:type="dxa"/>
            <w:vAlign w:val="center"/>
          </w:tcPr>
          <w:p w14:paraId="35AFBE86">
            <w:pPr>
              <w:ind w:right="-109" w:rightChars="-52"/>
              <w:jc w:val="distribut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        址：</w:t>
            </w:r>
          </w:p>
        </w:tc>
        <w:tc>
          <w:tcPr>
            <w:tcW w:w="5142" w:type="dxa"/>
            <w:vAlign w:val="center"/>
          </w:tcPr>
          <w:p w14:paraId="2EBB5D65">
            <w:pPr>
              <w:ind w:left="-103" w:leftChars="-49"/>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青田县</w:t>
            </w:r>
            <w:r>
              <w:rPr>
                <w:rFonts w:hint="eastAsia" w:ascii="仿宋" w:hAnsi="仿宋" w:eastAsia="仿宋" w:cs="仿宋"/>
                <w:color w:val="auto"/>
                <w:sz w:val="32"/>
                <w:szCs w:val="32"/>
                <w:highlight w:val="none"/>
                <w:lang w:val="en-US" w:eastAsia="zh-CN"/>
              </w:rPr>
              <w:t>东春苑小区2</w:t>
            </w:r>
            <w:r>
              <w:rPr>
                <w:rFonts w:hint="eastAsia" w:ascii="仿宋" w:hAnsi="仿宋" w:eastAsia="仿宋" w:cs="仿宋"/>
                <w:color w:val="auto"/>
                <w:sz w:val="32"/>
                <w:szCs w:val="32"/>
                <w:highlight w:val="none"/>
              </w:rPr>
              <w:t>幢一单元</w:t>
            </w:r>
            <w:r>
              <w:rPr>
                <w:rFonts w:hint="eastAsia" w:ascii="仿宋" w:hAnsi="仿宋" w:eastAsia="仿宋" w:cs="仿宋"/>
                <w:color w:val="auto"/>
                <w:sz w:val="32"/>
                <w:szCs w:val="32"/>
                <w:highlight w:val="none"/>
                <w:lang w:val="en-US" w:eastAsia="zh-CN"/>
              </w:rPr>
              <w:t>401</w:t>
            </w:r>
            <w:r>
              <w:rPr>
                <w:rFonts w:hint="eastAsia" w:ascii="仿宋" w:hAnsi="仿宋" w:eastAsia="仿宋" w:cs="仿宋"/>
                <w:color w:val="auto"/>
                <w:sz w:val="32"/>
                <w:szCs w:val="32"/>
                <w:highlight w:val="none"/>
              </w:rPr>
              <w:t>室</w:t>
            </w:r>
          </w:p>
        </w:tc>
      </w:tr>
      <w:tr w14:paraId="5410E503">
        <w:tblPrEx>
          <w:tblCellMar>
            <w:top w:w="0" w:type="dxa"/>
            <w:left w:w="108" w:type="dxa"/>
            <w:bottom w:w="0" w:type="dxa"/>
            <w:right w:w="108" w:type="dxa"/>
          </w:tblCellMar>
        </w:tblPrEx>
        <w:trPr>
          <w:trHeight w:val="737" w:hRule="atLeast"/>
          <w:jc w:val="center"/>
        </w:trPr>
        <w:tc>
          <w:tcPr>
            <w:tcW w:w="2311" w:type="dxa"/>
            <w:vAlign w:val="center"/>
          </w:tcPr>
          <w:p w14:paraId="04B50BFA">
            <w:pPr>
              <w:ind w:right="-84" w:rightChars="-40"/>
              <w:rPr>
                <w:rFonts w:hint="eastAsia" w:ascii="仿宋" w:hAnsi="仿宋" w:eastAsia="仿宋" w:cs="仿宋"/>
                <w:color w:val="auto"/>
                <w:sz w:val="32"/>
                <w:szCs w:val="32"/>
                <w:highlight w:val="none"/>
              </w:rPr>
            </w:pPr>
          </w:p>
        </w:tc>
        <w:tc>
          <w:tcPr>
            <w:tcW w:w="5142" w:type="dxa"/>
            <w:vAlign w:val="center"/>
          </w:tcPr>
          <w:p w14:paraId="6B3AE4EC">
            <w:pPr>
              <w:ind w:left="-103" w:leftChars="-49"/>
              <w:rPr>
                <w:rFonts w:hint="eastAsia" w:ascii="仿宋" w:hAnsi="仿宋" w:eastAsia="仿宋" w:cs="仿宋"/>
                <w:color w:val="auto"/>
                <w:sz w:val="32"/>
                <w:szCs w:val="32"/>
                <w:highlight w:val="none"/>
              </w:rPr>
            </w:pPr>
          </w:p>
        </w:tc>
      </w:tr>
      <w:tr w14:paraId="455F35C3">
        <w:tblPrEx>
          <w:tblCellMar>
            <w:top w:w="0" w:type="dxa"/>
            <w:left w:w="108" w:type="dxa"/>
            <w:bottom w:w="0" w:type="dxa"/>
            <w:right w:w="108" w:type="dxa"/>
          </w:tblCellMar>
        </w:tblPrEx>
        <w:trPr>
          <w:trHeight w:val="737" w:hRule="atLeast"/>
          <w:jc w:val="center"/>
        </w:trPr>
        <w:tc>
          <w:tcPr>
            <w:tcW w:w="7453" w:type="dxa"/>
            <w:gridSpan w:val="2"/>
            <w:vAlign w:val="center"/>
          </w:tcPr>
          <w:p w14:paraId="21DDC924">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二〇二四年</w:t>
            </w:r>
            <w:r>
              <w:rPr>
                <w:rFonts w:hint="eastAsia" w:ascii="仿宋" w:hAnsi="仿宋" w:eastAsia="仿宋" w:cs="仿宋"/>
                <w:color w:val="auto"/>
                <w:sz w:val="32"/>
                <w:szCs w:val="32"/>
                <w:highlight w:val="none"/>
                <w:lang w:val="en-US" w:eastAsia="zh-CN"/>
              </w:rPr>
              <w:t>十二</w:t>
            </w:r>
            <w:r>
              <w:rPr>
                <w:rFonts w:hint="eastAsia" w:ascii="仿宋" w:hAnsi="仿宋" w:eastAsia="仿宋" w:cs="仿宋"/>
                <w:color w:val="auto"/>
                <w:sz w:val="32"/>
                <w:szCs w:val="32"/>
                <w:highlight w:val="none"/>
              </w:rPr>
              <w:t>月</w:t>
            </w:r>
          </w:p>
        </w:tc>
      </w:tr>
    </w:tbl>
    <w:p w14:paraId="2244E8CB">
      <w:pPr>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519BE55">
      <w:pPr>
        <w:pStyle w:val="43"/>
        <w:spacing w:after="240"/>
        <w:rPr>
          <w:rFonts w:hint="eastAsia" w:ascii="仿宋" w:hAnsi="仿宋" w:eastAsia="仿宋" w:cs="仿宋"/>
          <w:color w:val="auto"/>
          <w:highlight w:val="none"/>
        </w:rPr>
      </w:pPr>
      <w:bookmarkStart w:id="8" w:name="_Toc531358958"/>
      <w:bookmarkStart w:id="9" w:name="_Toc530551803"/>
      <w:bookmarkStart w:id="10" w:name="_Toc14023"/>
      <w:r>
        <w:rPr>
          <w:rFonts w:hint="eastAsia" w:ascii="仿宋" w:hAnsi="仿宋" w:eastAsia="仿宋" w:cs="仿宋"/>
          <w:color w:val="auto"/>
          <w:highlight w:val="none"/>
        </w:rPr>
        <w:t>目  录</w:t>
      </w:r>
      <w:bookmarkEnd w:id="8"/>
      <w:bookmarkEnd w:id="9"/>
      <w:bookmarkEnd w:id="10"/>
      <w:bookmarkStart w:id="11" w:name="_Toc69635410"/>
    </w:p>
    <w:p w14:paraId="7EC52E70">
      <w:pPr>
        <w:pStyle w:val="34"/>
        <w:tabs>
          <w:tab w:val="right" w:leader="dot" w:pos="9070"/>
          <w:tab w:val="clear" w:pos="9060"/>
        </w:tabs>
        <w:rPr>
          <w:color w:val="auto"/>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TOC \o "1-3" \h \z \u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_Toc14023 </w:instrText>
      </w:r>
      <w:r>
        <w:rPr>
          <w:rFonts w:hint="eastAsia" w:ascii="仿宋" w:hAnsi="仿宋" w:eastAsia="仿宋" w:cs="仿宋"/>
          <w:bCs w:val="0"/>
          <w:color w:val="auto"/>
          <w:szCs w:val="24"/>
          <w:highlight w:val="none"/>
        </w:rPr>
        <w:fldChar w:fldCharType="separate"/>
      </w:r>
      <w:r>
        <w:rPr>
          <w:rFonts w:hint="eastAsia" w:ascii="仿宋" w:hAnsi="仿宋" w:eastAsia="仿宋" w:cs="仿宋"/>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_Toc14023 \h </w:instrText>
      </w:r>
      <w:r>
        <w:rPr>
          <w:color w:val="auto"/>
          <w:highlight w:val="none"/>
        </w:rPr>
        <w:fldChar w:fldCharType="separate"/>
      </w:r>
      <w:r>
        <w:rPr>
          <w:color w:val="auto"/>
          <w:highlight w:val="none"/>
        </w:rPr>
        <w:t>2</w:t>
      </w:r>
      <w:r>
        <w:rPr>
          <w:color w:val="auto"/>
          <w:highlight w:val="none"/>
        </w:rPr>
        <w:fldChar w:fldCharType="end"/>
      </w:r>
      <w:r>
        <w:rPr>
          <w:rFonts w:hint="eastAsia" w:ascii="仿宋" w:hAnsi="仿宋" w:eastAsia="仿宋" w:cs="仿宋"/>
          <w:bCs w:val="0"/>
          <w:color w:val="auto"/>
          <w:szCs w:val="24"/>
          <w:highlight w:val="none"/>
        </w:rPr>
        <w:fldChar w:fldCharType="end"/>
      </w:r>
    </w:p>
    <w:p w14:paraId="15B5B1C5">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_Toc20391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 xml:space="preserve">第一章 </w:t>
      </w:r>
      <w:r>
        <w:rPr>
          <w:rFonts w:hint="eastAsia" w:ascii="仿宋" w:hAnsi="仿宋" w:eastAsia="仿宋" w:cs="仿宋"/>
          <w:color w:val="auto"/>
          <w:szCs w:val="36"/>
          <w:highlight w:val="none"/>
          <w:lang w:val="en-US" w:eastAsia="zh-CN"/>
        </w:rPr>
        <w:t xml:space="preserve"> </w:t>
      </w:r>
      <w:r>
        <w:rPr>
          <w:rFonts w:hint="eastAsia" w:ascii="仿宋" w:hAnsi="仿宋" w:eastAsia="仿宋" w:cs="仿宋"/>
          <w:color w:val="auto"/>
          <w:szCs w:val="36"/>
          <w:highlight w:val="none"/>
        </w:rPr>
        <w:t>招标公告</w:t>
      </w:r>
      <w:r>
        <w:rPr>
          <w:color w:val="auto"/>
          <w:highlight w:val="none"/>
        </w:rPr>
        <w:tab/>
      </w:r>
      <w:r>
        <w:rPr>
          <w:color w:val="auto"/>
          <w:highlight w:val="none"/>
        </w:rPr>
        <w:fldChar w:fldCharType="begin"/>
      </w:r>
      <w:r>
        <w:rPr>
          <w:color w:val="auto"/>
          <w:highlight w:val="none"/>
        </w:rPr>
        <w:instrText xml:space="preserve"> PAGEREF _Toc20391 \h </w:instrText>
      </w:r>
      <w:r>
        <w:rPr>
          <w:color w:val="auto"/>
          <w:highlight w:val="none"/>
        </w:rPr>
        <w:fldChar w:fldCharType="separate"/>
      </w:r>
      <w:r>
        <w:rPr>
          <w:color w:val="auto"/>
          <w:highlight w:val="none"/>
        </w:rPr>
        <w:t>5</w:t>
      </w:r>
      <w:r>
        <w:rPr>
          <w:color w:val="auto"/>
          <w:highlight w:val="none"/>
        </w:rPr>
        <w:fldChar w:fldCharType="end"/>
      </w:r>
      <w:r>
        <w:rPr>
          <w:rFonts w:hint="eastAsia" w:ascii="仿宋" w:hAnsi="仿宋" w:eastAsia="仿宋" w:cs="仿宋"/>
          <w:color w:val="auto"/>
          <w:szCs w:val="24"/>
          <w:highlight w:val="none"/>
        </w:rPr>
        <w:fldChar w:fldCharType="end"/>
      </w:r>
    </w:p>
    <w:p w14:paraId="357FCC92">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_Toc12669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30"/>
          <w:highlight w:val="none"/>
        </w:rPr>
        <w:t xml:space="preserve">第二章 </w:t>
      </w:r>
      <w:r>
        <w:rPr>
          <w:rFonts w:hint="eastAsia" w:ascii="仿宋" w:hAnsi="仿宋" w:eastAsia="仿宋" w:cs="仿宋"/>
          <w:bCs/>
          <w:color w:val="auto"/>
          <w:szCs w:val="30"/>
          <w:highlight w:val="none"/>
          <w:lang w:val="en-US" w:eastAsia="zh-CN"/>
        </w:rPr>
        <w:t xml:space="preserve"> </w:t>
      </w:r>
      <w:r>
        <w:rPr>
          <w:rFonts w:hint="eastAsia" w:ascii="仿宋" w:hAnsi="仿宋" w:eastAsia="仿宋" w:cs="仿宋"/>
          <w:bCs/>
          <w:color w:val="auto"/>
          <w:szCs w:val="30"/>
          <w:highlight w:val="none"/>
        </w:rPr>
        <w:t>采购需求</w:t>
      </w:r>
      <w:r>
        <w:rPr>
          <w:color w:val="auto"/>
          <w:highlight w:val="none"/>
        </w:rPr>
        <w:tab/>
      </w:r>
      <w:r>
        <w:rPr>
          <w:color w:val="auto"/>
          <w:highlight w:val="none"/>
        </w:rPr>
        <w:fldChar w:fldCharType="begin"/>
      </w:r>
      <w:r>
        <w:rPr>
          <w:color w:val="auto"/>
          <w:highlight w:val="none"/>
        </w:rPr>
        <w:instrText xml:space="preserve"> PAGEREF _Toc12669 \h </w:instrText>
      </w:r>
      <w:r>
        <w:rPr>
          <w:color w:val="auto"/>
          <w:highlight w:val="none"/>
        </w:rPr>
        <w:fldChar w:fldCharType="separate"/>
      </w:r>
      <w:r>
        <w:rPr>
          <w:color w:val="auto"/>
          <w:highlight w:val="none"/>
        </w:rPr>
        <w:t>8</w:t>
      </w:r>
      <w:r>
        <w:rPr>
          <w:color w:val="auto"/>
          <w:highlight w:val="none"/>
        </w:rPr>
        <w:fldChar w:fldCharType="end"/>
      </w:r>
      <w:r>
        <w:rPr>
          <w:rFonts w:hint="eastAsia" w:ascii="仿宋" w:hAnsi="仿宋" w:eastAsia="仿宋" w:cs="仿宋"/>
          <w:color w:val="auto"/>
          <w:szCs w:val="24"/>
          <w:highlight w:val="none"/>
        </w:rPr>
        <w:fldChar w:fldCharType="end"/>
      </w:r>
    </w:p>
    <w:p w14:paraId="080F3CCB">
      <w:pPr>
        <w:pStyle w:val="39"/>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_Toc31563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kern w:val="0"/>
          <w:highlight w:val="none"/>
          <w:lang w:bidi="ar"/>
        </w:rPr>
        <w:t>2.1 建设项目大项清单汇总（报价汇总）</w:t>
      </w:r>
      <w:r>
        <w:rPr>
          <w:color w:val="auto"/>
          <w:highlight w:val="none"/>
        </w:rPr>
        <w:tab/>
      </w:r>
      <w:r>
        <w:rPr>
          <w:color w:val="auto"/>
          <w:highlight w:val="none"/>
        </w:rPr>
        <w:fldChar w:fldCharType="begin"/>
      </w:r>
      <w:r>
        <w:rPr>
          <w:color w:val="auto"/>
          <w:highlight w:val="none"/>
        </w:rPr>
        <w:instrText xml:space="preserve"> PAGEREF _Toc31563 \h </w:instrText>
      </w:r>
      <w:r>
        <w:rPr>
          <w:color w:val="auto"/>
          <w:highlight w:val="none"/>
        </w:rPr>
        <w:fldChar w:fldCharType="separate"/>
      </w:r>
      <w:r>
        <w:rPr>
          <w:color w:val="auto"/>
          <w:highlight w:val="none"/>
        </w:rPr>
        <w:t>8</w:t>
      </w:r>
      <w:r>
        <w:rPr>
          <w:color w:val="auto"/>
          <w:highlight w:val="none"/>
        </w:rPr>
        <w:fldChar w:fldCharType="end"/>
      </w:r>
      <w:r>
        <w:rPr>
          <w:rFonts w:hint="eastAsia" w:ascii="仿宋" w:hAnsi="仿宋" w:eastAsia="仿宋" w:cs="仿宋"/>
          <w:color w:val="auto"/>
          <w:szCs w:val="24"/>
          <w:highlight w:val="none"/>
        </w:rPr>
        <w:fldChar w:fldCharType="end"/>
      </w:r>
    </w:p>
    <w:p w14:paraId="449F3CB4">
      <w:pPr>
        <w:pStyle w:val="39"/>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_Toc12768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kern w:val="0"/>
          <w:highlight w:val="none"/>
          <w:lang w:bidi="ar"/>
        </w:rPr>
        <w:t>2.2 分项建设明细清单以及技术参数要求（报价清单）</w:t>
      </w:r>
      <w:r>
        <w:rPr>
          <w:color w:val="auto"/>
          <w:highlight w:val="none"/>
        </w:rPr>
        <w:tab/>
      </w:r>
      <w:r>
        <w:rPr>
          <w:color w:val="auto"/>
          <w:highlight w:val="none"/>
        </w:rPr>
        <w:fldChar w:fldCharType="begin"/>
      </w:r>
      <w:r>
        <w:rPr>
          <w:color w:val="auto"/>
          <w:highlight w:val="none"/>
        </w:rPr>
        <w:instrText xml:space="preserve"> PAGEREF _Toc12768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szCs w:val="24"/>
          <w:highlight w:val="none"/>
        </w:rPr>
        <w:fldChar w:fldCharType="end"/>
      </w:r>
    </w:p>
    <w:p w14:paraId="009DDA70">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_Toc27727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kern w:val="0"/>
          <w:highlight w:val="none"/>
          <w:lang w:bidi="ar"/>
        </w:rPr>
        <w:t>1、综合布线</w:t>
      </w:r>
      <w:r>
        <w:rPr>
          <w:color w:val="auto"/>
          <w:highlight w:val="none"/>
        </w:rPr>
        <w:tab/>
      </w:r>
      <w:r>
        <w:rPr>
          <w:color w:val="auto"/>
          <w:highlight w:val="none"/>
        </w:rPr>
        <w:fldChar w:fldCharType="begin"/>
      </w:r>
      <w:r>
        <w:rPr>
          <w:color w:val="auto"/>
          <w:highlight w:val="none"/>
        </w:rPr>
        <w:instrText xml:space="preserve"> PAGEREF _Toc27727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szCs w:val="24"/>
          <w:highlight w:val="none"/>
        </w:rPr>
        <w:fldChar w:fldCharType="end"/>
      </w:r>
    </w:p>
    <w:p w14:paraId="3B6E0D85">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_Toc5099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2、计算机网络系统</w:t>
      </w:r>
      <w:r>
        <w:rPr>
          <w:color w:val="auto"/>
          <w:highlight w:val="none"/>
        </w:rPr>
        <w:tab/>
      </w:r>
      <w:r>
        <w:rPr>
          <w:color w:val="auto"/>
          <w:highlight w:val="none"/>
        </w:rPr>
        <w:fldChar w:fldCharType="begin"/>
      </w:r>
      <w:r>
        <w:rPr>
          <w:color w:val="auto"/>
          <w:highlight w:val="none"/>
        </w:rPr>
        <w:instrText xml:space="preserve"> PAGEREF _Toc5099 \h </w:instrText>
      </w:r>
      <w:r>
        <w:rPr>
          <w:color w:val="auto"/>
          <w:highlight w:val="none"/>
        </w:rPr>
        <w:fldChar w:fldCharType="separate"/>
      </w:r>
      <w:r>
        <w:rPr>
          <w:color w:val="auto"/>
          <w:highlight w:val="none"/>
        </w:rPr>
        <w:t>35</w:t>
      </w:r>
      <w:r>
        <w:rPr>
          <w:color w:val="auto"/>
          <w:highlight w:val="none"/>
        </w:rPr>
        <w:fldChar w:fldCharType="end"/>
      </w:r>
      <w:r>
        <w:rPr>
          <w:rFonts w:hint="eastAsia" w:ascii="仿宋" w:hAnsi="仿宋" w:eastAsia="仿宋" w:cs="仿宋"/>
          <w:color w:val="auto"/>
          <w:szCs w:val="24"/>
          <w:highlight w:val="none"/>
        </w:rPr>
        <w:fldChar w:fldCharType="end"/>
      </w:r>
    </w:p>
    <w:p w14:paraId="2646EF7B">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_Toc1041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3、安全防范系统</w:t>
      </w:r>
      <w:r>
        <w:rPr>
          <w:color w:val="auto"/>
          <w:highlight w:val="none"/>
        </w:rPr>
        <w:tab/>
      </w:r>
      <w:r>
        <w:rPr>
          <w:color w:val="auto"/>
          <w:highlight w:val="none"/>
        </w:rPr>
        <w:fldChar w:fldCharType="begin"/>
      </w:r>
      <w:r>
        <w:rPr>
          <w:color w:val="auto"/>
          <w:highlight w:val="none"/>
        </w:rPr>
        <w:instrText xml:space="preserve"> PAGEREF _Toc1041 \h </w:instrText>
      </w:r>
      <w:r>
        <w:rPr>
          <w:color w:val="auto"/>
          <w:highlight w:val="none"/>
        </w:rPr>
        <w:fldChar w:fldCharType="separate"/>
      </w:r>
      <w:r>
        <w:rPr>
          <w:color w:val="auto"/>
          <w:highlight w:val="none"/>
        </w:rPr>
        <w:t>49</w:t>
      </w:r>
      <w:r>
        <w:rPr>
          <w:color w:val="auto"/>
          <w:highlight w:val="none"/>
        </w:rPr>
        <w:fldChar w:fldCharType="end"/>
      </w:r>
      <w:r>
        <w:rPr>
          <w:rFonts w:hint="eastAsia" w:ascii="仿宋" w:hAnsi="仿宋" w:eastAsia="仿宋" w:cs="仿宋"/>
          <w:color w:val="auto"/>
          <w:szCs w:val="24"/>
          <w:highlight w:val="none"/>
        </w:rPr>
        <w:fldChar w:fldCharType="end"/>
      </w:r>
    </w:p>
    <w:p w14:paraId="185679B0">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_Toc31647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4、校园广播系统</w:t>
      </w:r>
      <w:r>
        <w:rPr>
          <w:color w:val="auto"/>
          <w:highlight w:val="none"/>
        </w:rPr>
        <w:tab/>
      </w:r>
      <w:r>
        <w:rPr>
          <w:color w:val="auto"/>
          <w:highlight w:val="none"/>
        </w:rPr>
        <w:fldChar w:fldCharType="begin"/>
      </w:r>
      <w:r>
        <w:rPr>
          <w:color w:val="auto"/>
          <w:highlight w:val="none"/>
        </w:rPr>
        <w:instrText xml:space="preserve"> PAGEREF _Toc31647 \h </w:instrText>
      </w:r>
      <w:r>
        <w:rPr>
          <w:color w:val="auto"/>
          <w:highlight w:val="none"/>
        </w:rPr>
        <w:fldChar w:fldCharType="separate"/>
      </w:r>
      <w:r>
        <w:rPr>
          <w:color w:val="auto"/>
          <w:highlight w:val="none"/>
        </w:rPr>
        <w:t>71</w:t>
      </w:r>
      <w:r>
        <w:rPr>
          <w:color w:val="auto"/>
          <w:highlight w:val="none"/>
        </w:rPr>
        <w:fldChar w:fldCharType="end"/>
      </w:r>
      <w:r>
        <w:rPr>
          <w:rFonts w:hint="eastAsia" w:ascii="仿宋" w:hAnsi="仿宋" w:eastAsia="仿宋" w:cs="仿宋"/>
          <w:color w:val="auto"/>
          <w:szCs w:val="24"/>
          <w:highlight w:val="none"/>
        </w:rPr>
        <w:fldChar w:fldCharType="end"/>
      </w:r>
    </w:p>
    <w:p w14:paraId="71B66D6F">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_Toc1571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5、多媒体教学系统</w:t>
      </w:r>
      <w:r>
        <w:rPr>
          <w:color w:val="auto"/>
          <w:highlight w:val="none"/>
        </w:rPr>
        <w:tab/>
      </w:r>
      <w:r>
        <w:rPr>
          <w:color w:val="auto"/>
          <w:highlight w:val="none"/>
        </w:rPr>
        <w:fldChar w:fldCharType="begin"/>
      </w:r>
      <w:r>
        <w:rPr>
          <w:color w:val="auto"/>
          <w:highlight w:val="none"/>
        </w:rPr>
        <w:instrText xml:space="preserve"> PAGEREF _Toc1571 \h </w:instrText>
      </w:r>
      <w:r>
        <w:rPr>
          <w:color w:val="auto"/>
          <w:highlight w:val="none"/>
        </w:rPr>
        <w:fldChar w:fldCharType="separate"/>
      </w:r>
      <w:r>
        <w:rPr>
          <w:color w:val="auto"/>
          <w:highlight w:val="none"/>
        </w:rPr>
        <w:t>84</w:t>
      </w:r>
      <w:r>
        <w:rPr>
          <w:color w:val="auto"/>
          <w:highlight w:val="none"/>
        </w:rPr>
        <w:fldChar w:fldCharType="end"/>
      </w:r>
      <w:r>
        <w:rPr>
          <w:rFonts w:hint="eastAsia" w:ascii="仿宋" w:hAnsi="仿宋" w:eastAsia="仿宋" w:cs="仿宋"/>
          <w:color w:val="auto"/>
          <w:szCs w:val="24"/>
          <w:highlight w:val="none"/>
        </w:rPr>
        <w:fldChar w:fldCharType="end"/>
      </w:r>
    </w:p>
    <w:p w14:paraId="3D7E4FB6">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_Toc30590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6、电子班牌系统</w:t>
      </w:r>
      <w:r>
        <w:rPr>
          <w:color w:val="auto"/>
          <w:highlight w:val="none"/>
        </w:rPr>
        <w:tab/>
      </w:r>
      <w:r>
        <w:rPr>
          <w:color w:val="auto"/>
          <w:highlight w:val="none"/>
        </w:rPr>
        <w:fldChar w:fldCharType="begin"/>
      </w:r>
      <w:r>
        <w:rPr>
          <w:color w:val="auto"/>
          <w:highlight w:val="none"/>
        </w:rPr>
        <w:instrText xml:space="preserve"> PAGEREF _Toc30590 \h </w:instrText>
      </w:r>
      <w:r>
        <w:rPr>
          <w:color w:val="auto"/>
          <w:highlight w:val="none"/>
        </w:rPr>
        <w:fldChar w:fldCharType="separate"/>
      </w:r>
      <w:r>
        <w:rPr>
          <w:color w:val="auto"/>
          <w:highlight w:val="none"/>
        </w:rPr>
        <w:t>93</w:t>
      </w:r>
      <w:r>
        <w:rPr>
          <w:color w:val="auto"/>
          <w:highlight w:val="none"/>
        </w:rPr>
        <w:fldChar w:fldCharType="end"/>
      </w:r>
      <w:r>
        <w:rPr>
          <w:rFonts w:hint="eastAsia" w:ascii="仿宋" w:hAnsi="仿宋" w:eastAsia="仿宋" w:cs="仿宋"/>
          <w:color w:val="auto"/>
          <w:szCs w:val="24"/>
          <w:highlight w:val="none"/>
        </w:rPr>
        <w:fldChar w:fldCharType="end"/>
      </w:r>
    </w:p>
    <w:p w14:paraId="2AFDA32C">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_Toc877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7、合班教室多媒体系统</w:t>
      </w:r>
      <w:r>
        <w:rPr>
          <w:color w:val="auto"/>
          <w:highlight w:val="none"/>
        </w:rPr>
        <w:tab/>
      </w:r>
      <w:r>
        <w:rPr>
          <w:color w:val="auto"/>
          <w:highlight w:val="none"/>
        </w:rPr>
        <w:fldChar w:fldCharType="begin"/>
      </w:r>
      <w:r>
        <w:rPr>
          <w:color w:val="auto"/>
          <w:highlight w:val="none"/>
        </w:rPr>
        <w:instrText xml:space="preserve"> PAGEREF _Toc877 \h </w:instrText>
      </w:r>
      <w:r>
        <w:rPr>
          <w:color w:val="auto"/>
          <w:highlight w:val="none"/>
        </w:rPr>
        <w:fldChar w:fldCharType="separate"/>
      </w:r>
      <w:r>
        <w:rPr>
          <w:color w:val="auto"/>
          <w:highlight w:val="none"/>
        </w:rPr>
        <w:t>95</w:t>
      </w:r>
      <w:r>
        <w:rPr>
          <w:color w:val="auto"/>
          <w:highlight w:val="none"/>
        </w:rPr>
        <w:fldChar w:fldCharType="end"/>
      </w:r>
      <w:r>
        <w:rPr>
          <w:rFonts w:hint="eastAsia" w:ascii="仿宋" w:hAnsi="仿宋" w:eastAsia="仿宋" w:cs="仿宋"/>
          <w:color w:val="auto"/>
          <w:szCs w:val="24"/>
          <w:highlight w:val="none"/>
        </w:rPr>
        <w:fldChar w:fldCharType="end"/>
      </w:r>
    </w:p>
    <w:p w14:paraId="30E4FB6B">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_Toc18315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kern w:val="0"/>
          <w:highlight w:val="none"/>
          <w:lang w:bidi="ar"/>
        </w:rPr>
        <w:t>8、会议室系统</w:t>
      </w:r>
      <w:r>
        <w:rPr>
          <w:color w:val="auto"/>
          <w:highlight w:val="none"/>
        </w:rPr>
        <w:tab/>
      </w:r>
      <w:r>
        <w:rPr>
          <w:color w:val="auto"/>
          <w:highlight w:val="none"/>
        </w:rPr>
        <w:fldChar w:fldCharType="begin"/>
      </w:r>
      <w:r>
        <w:rPr>
          <w:color w:val="auto"/>
          <w:highlight w:val="none"/>
        </w:rPr>
        <w:instrText xml:space="preserve"> PAGEREF _Toc18315 \h </w:instrText>
      </w:r>
      <w:r>
        <w:rPr>
          <w:color w:val="auto"/>
          <w:highlight w:val="none"/>
        </w:rPr>
        <w:fldChar w:fldCharType="separate"/>
      </w:r>
      <w:r>
        <w:rPr>
          <w:color w:val="auto"/>
          <w:highlight w:val="none"/>
        </w:rPr>
        <w:t>114</w:t>
      </w:r>
      <w:r>
        <w:rPr>
          <w:color w:val="auto"/>
          <w:highlight w:val="none"/>
        </w:rPr>
        <w:fldChar w:fldCharType="end"/>
      </w:r>
      <w:r>
        <w:rPr>
          <w:rFonts w:hint="eastAsia" w:ascii="仿宋" w:hAnsi="仿宋" w:eastAsia="仿宋" w:cs="仿宋"/>
          <w:color w:val="auto"/>
          <w:szCs w:val="24"/>
          <w:highlight w:val="none"/>
        </w:rPr>
        <w:fldChar w:fldCharType="end"/>
      </w:r>
    </w:p>
    <w:p w14:paraId="5CCD628F">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_Toc27549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9、体艺楼会议系统</w:t>
      </w:r>
      <w:r>
        <w:rPr>
          <w:color w:val="auto"/>
          <w:highlight w:val="none"/>
        </w:rPr>
        <w:tab/>
      </w:r>
      <w:r>
        <w:rPr>
          <w:color w:val="auto"/>
          <w:highlight w:val="none"/>
        </w:rPr>
        <w:fldChar w:fldCharType="begin"/>
      </w:r>
      <w:r>
        <w:rPr>
          <w:color w:val="auto"/>
          <w:highlight w:val="none"/>
        </w:rPr>
        <w:instrText xml:space="preserve"> PAGEREF _Toc27549 \h </w:instrText>
      </w:r>
      <w:r>
        <w:rPr>
          <w:color w:val="auto"/>
          <w:highlight w:val="none"/>
        </w:rPr>
        <w:fldChar w:fldCharType="separate"/>
      </w:r>
      <w:r>
        <w:rPr>
          <w:color w:val="auto"/>
          <w:highlight w:val="none"/>
        </w:rPr>
        <w:t>120</w:t>
      </w:r>
      <w:r>
        <w:rPr>
          <w:color w:val="auto"/>
          <w:highlight w:val="none"/>
        </w:rPr>
        <w:fldChar w:fldCharType="end"/>
      </w:r>
      <w:r>
        <w:rPr>
          <w:rFonts w:hint="eastAsia" w:ascii="仿宋" w:hAnsi="仿宋" w:eastAsia="仿宋" w:cs="仿宋"/>
          <w:color w:val="auto"/>
          <w:szCs w:val="24"/>
          <w:highlight w:val="none"/>
        </w:rPr>
        <w:fldChar w:fldCharType="end"/>
      </w:r>
    </w:p>
    <w:p w14:paraId="0A81F06B">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_Toc30101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10、信息发布系统</w:t>
      </w:r>
      <w:r>
        <w:rPr>
          <w:color w:val="auto"/>
          <w:highlight w:val="none"/>
        </w:rPr>
        <w:tab/>
      </w:r>
      <w:r>
        <w:rPr>
          <w:color w:val="auto"/>
          <w:highlight w:val="none"/>
        </w:rPr>
        <w:fldChar w:fldCharType="begin"/>
      </w:r>
      <w:r>
        <w:rPr>
          <w:color w:val="auto"/>
          <w:highlight w:val="none"/>
        </w:rPr>
        <w:instrText xml:space="preserve"> PAGEREF _Toc30101 \h </w:instrText>
      </w:r>
      <w:r>
        <w:rPr>
          <w:color w:val="auto"/>
          <w:highlight w:val="none"/>
        </w:rPr>
        <w:fldChar w:fldCharType="separate"/>
      </w:r>
      <w:r>
        <w:rPr>
          <w:color w:val="auto"/>
          <w:highlight w:val="none"/>
        </w:rPr>
        <w:t>135</w:t>
      </w:r>
      <w:r>
        <w:rPr>
          <w:color w:val="auto"/>
          <w:highlight w:val="none"/>
        </w:rPr>
        <w:fldChar w:fldCharType="end"/>
      </w:r>
      <w:r>
        <w:rPr>
          <w:rFonts w:hint="eastAsia" w:ascii="仿宋" w:hAnsi="仿宋" w:eastAsia="仿宋" w:cs="仿宋"/>
          <w:color w:val="auto"/>
          <w:szCs w:val="24"/>
          <w:highlight w:val="none"/>
        </w:rPr>
        <w:fldChar w:fldCharType="end"/>
      </w:r>
    </w:p>
    <w:p w14:paraId="11471BB4">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_Toc24275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11、教研室</w:t>
      </w:r>
      <w:r>
        <w:rPr>
          <w:color w:val="auto"/>
          <w:highlight w:val="none"/>
        </w:rPr>
        <w:tab/>
      </w:r>
      <w:r>
        <w:rPr>
          <w:color w:val="auto"/>
          <w:highlight w:val="none"/>
        </w:rPr>
        <w:fldChar w:fldCharType="begin"/>
      </w:r>
      <w:r>
        <w:rPr>
          <w:color w:val="auto"/>
          <w:highlight w:val="none"/>
        </w:rPr>
        <w:instrText xml:space="preserve"> PAGEREF _Toc24275 \h </w:instrText>
      </w:r>
      <w:r>
        <w:rPr>
          <w:color w:val="auto"/>
          <w:highlight w:val="none"/>
        </w:rPr>
        <w:fldChar w:fldCharType="separate"/>
      </w:r>
      <w:r>
        <w:rPr>
          <w:color w:val="auto"/>
          <w:highlight w:val="none"/>
        </w:rPr>
        <w:t>144</w:t>
      </w:r>
      <w:r>
        <w:rPr>
          <w:color w:val="auto"/>
          <w:highlight w:val="none"/>
        </w:rPr>
        <w:fldChar w:fldCharType="end"/>
      </w:r>
      <w:r>
        <w:rPr>
          <w:rFonts w:hint="eastAsia" w:ascii="仿宋" w:hAnsi="仿宋" w:eastAsia="仿宋" w:cs="仿宋"/>
          <w:color w:val="auto"/>
          <w:szCs w:val="24"/>
          <w:highlight w:val="none"/>
        </w:rPr>
        <w:fldChar w:fldCharType="end"/>
      </w:r>
    </w:p>
    <w:p w14:paraId="43D3E91F">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_Toc4251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12、校园一卡通系统</w:t>
      </w:r>
      <w:r>
        <w:rPr>
          <w:color w:val="auto"/>
          <w:highlight w:val="none"/>
        </w:rPr>
        <w:tab/>
      </w:r>
      <w:r>
        <w:rPr>
          <w:color w:val="auto"/>
          <w:highlight w:val="none"/>
        </w:rPr>
        <w:fldChar w:fldCharType="begin"/>
      </w:r>
      <w:r>
        <w:rPr>
          <w:color w:val="auto"/>
          <w:highlight w:val="none"/>
        </w:rPr>
        <w:instrText xml:space="preserve"> PAGEREF _Toc4251 \h </w:instrText>
      </w:r>
      <w:r>
        <w:rPr>
          <w:color w:val="auto"/>
          <w:highlight w:val="none"/>
        </w:rPr>
        <w:fldChar w:fldCharType="separate"/>
      </w:r>
      <w:r>
        <w:rPr>
          <w:color w:val="auto"/>
          <w:highlight w:val="none"/>
        </w:rPr>
        <w:t>146</w:t>
      </w:r>
      <w:r>
        <w:rPr>
          <w:color w:val="auto"/>
          <w:highlight w:val="none"/>
        </w:rPr>
        <w:fldChar w:fldCharType="end"/>
      </w:r>
      <w:r>
        <w:rPr>
          <w:rFonts w:hint="eastAsia" w:ascii="仿宋" w:hAnsi="仿宋" w:eastAsia="仿宋" w:cs="仿宋"/>
          <w:color w:val="auto"/>
          <w:szCs w:val="24"/>
          <w:highlight w:val="none"/>
        </w:rPr>
        <w:fldChar w:fldCharType="end"/>
      </w:r>
    </w:p>
    <w:p w14:paraId="5FCA4A80">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_Toc27111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13、精品录播系统</w:t>
      </w:r>
      <w:r>
        <w:rPr>
          <w:color w:val="auto"/>
          <w:highlight w:val="none"/>
        </w:rPr>
        <w:tab/>
      </w:r>
      <w:r>
        <w:rPr>
          <w:color w:val="auto"/>
          <w:highlight w:val="none"/>
        </w:rPr>
        <w:fldChar w:fldCharType="begin"/>
      </w:r>
      <w:r>
        <w:rPr>
          <w:color w:val="auto"/>
          <w:highlight w:val="none"/>
        </w:rPr>
        <w:instrText xml:space="preserve"> PAGEREF _Toc27111 \h </w:instrText>
      </w:r>
      <w:r>
        <w:rPr>
          <w:color w:val="auto"/>
          <w:highlight w:val="none"/>
        </w:rPr>
        <w:fldChar w:fldCharType="separate"/>
      </w:r>
      <w:r>
        <w:rPr>
          <w:color w:val="auto"/>
          <w:highlight w:val="none"/>
        </w:rPr>
        <w:t>159</w:t>
      </w:r>
      <w:r>
        <w:rPr>
          <w:color w:val="auto"/>
          <w:highlight w:val="none"/>
        </w:rPr>
        <w:fldChar w:fldCharType="end"/>
      </w:r>
      <w:r>
        <w:rPr>
          <w:rFonts w:hint="eastAsia" w:ascii="仿宋" w:hAnsi="仿宋" w:eastAsia="仿宋" w:cs="仿宋"/>
          <w:color w:val="auto"/>
          <w:szCs w:val="24"/>
          <w:highlight w:val="none"/>
        </w:rPr>
        <w:fldChar w:fldCharType="end"/>
      </w:r>
    </w:p>
    <w:p w14:paraId="6F6111D2">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_Toc11402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kern w:val="0"/>
          <w:highlight w:val="none"/>
          <w:lang w:bidi="ar"/>
        </w:rPr>
        <w:t>14、常态化录播系统</w:t>
      </w:r>
      <w:r>
        <w:rPr>
          <w:color w:val="auto"/>
          <w:highlight w:val="none"/>
        </w:rPr>
        <w:tab/>
      </w:r>
      <w:r>
        <w:rPr>
          <w:color w:val="auto"/>
          <w:highlight w:val="none"/>
        </w:rPr>
        <w:fldChar w:fldCharType="begin"/>
      </w:r>
      <w:r>
        <w:rPr>
          <w:color w:val="auto"/>
          <w:highlight w:val="none"/>
        </w:rPr>
        <w:instrText xml:space="preserve"> PAGEREF _Toc11402 \h </w:instrText>
      </w:r>
      <w:r>
        <w:rPr>
          <w:color w:val="auto"/>
          <w:highlight w:val="none"/>
        </w:rPr>
        <w:fldChar w:fldCharType="separate"/>
      </w:r>
      <w:r>
        <w:rPr>
          <w:color w:val="auto"/>
          <w:highlight w:val="none"/>
        </w:rPr>
        <w:t>166</w:t>
      </w:r>
      <w:r>
        <w:rPr>
          <w:color w:val="auto"/>
          <w:highlight w:val="none"/>
        </w:rPr>
        <w:fldChar w:fldCharType="end"/>
      </w:r>
      <w:r>
        <w:rPr>
          <w:rFonts w:hint="eastAsia" w:ascii="仿宋" w:hAnsi="仿宋" w:eastAsia="仿宋" w:cs="仿宋"/>
          <w:color w:val="auto"/>
          <w:szCs w:val="24"/>
          <w:highlight w:val="none"/>
        </w:rPr>
        <w:fldChar w:fldCharType="end"/>
      </w:r>
    </w:p>
    <w:p w14:paraId="29C32656">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_Toc27075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15、校园电视台系统</w:t>
      </w:r>
      <w:r>
        <w:rPr>
          <w:color w:val="auto"/>
          <w:highlight w:val="none"/>
        </w:rPr>
        <w:tab/>
      </w:r>
      <w:r>
        <w:rPr>
          <w:color w:val="auto"/>
          <w:highlight w:val="none"/>
        </w:rPr>
        <w:fldChar w:fldCharType="begin"/>
      </w:r>
      <w:r>
        <w:rPr>
          <w:color w:val="auto"/>
          <w:highlight w:val="none"/>
        </w:rPr>
        <w:instrText xml:space="preserve"> PAGEREF _Toc27075 \h </w:instrText>
      </w:r>
      <w:r>
        <w:rPr>
          <w:color w:val="auto"/>
          <w:highlight w:val="none"/>
        </w:rPr>
        <w:fldChar w:fldCharType="separate"/>
      </w:r>
      <w:r>
        <w:rPr>
          <w:color w:val="auto"/>
          <w:highlight w:val="none"/>
        </w:rPr>
        <w:t>171</w:t>
      </w:r>
      <w:r>
        <w:rPr>
          <w:color w:val="auto"/>
          <w:highlight w:val="none"/>
        </w:rPr>
        <w:fldChar w:fldCharType="end"/>
      </w:r>
      <w:r>
        <w:rPr>
          <w:rFonts w:hint="eastAsia" w:ascii="仿宋" w:hAnsi="仿宋" w:eastAsia="仿宋" w:cs="仿宋"/>
          <w:color w:val="auto"/>
          <w:szCs w:val="24"/>
          <w:highlight w:val="none"/>
        </w:rPr>
        <w:fldChar w:fldCharType="end"/>
      </w:r>
    </w:p>
    <w:p w14:paraId="2722E86B">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_Toc4254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16、能耗监测系统</w:t>
      </w:r>
      <w:r>
        <w:rPr>
          <w:color w:val="auto"/>
          <w:highlight w:val="none"/>
        </w:rPr>
        <w:tab/>
      </w:r>
      <w:r>
        <w:rPr>
          <w:color w:val="auto"/>
          <w:highlight w:val="none"/>
        </w:rPr>
        <w:fldChar w:fldCharType="begin"/>
      </w:r>
      <w:r>
        <w:rPr>
          <w:color w:val="auto"/>
          <w:highlight w:val="none"/>
        </w:rPr>
        <w:instrText xml:space="preserve"> PAGEREF _Toc4254 \h </w:instrText>
      </w:r>
      <w:r>
        <w:rPr>
          <w:color w:val="auto"/>
          <w:highlight w:val="none"/>
        </w:rPr>
        <w:fldChar w:fldCharType="separate"/>
      </w:r>
      <w:r>
        <w:rPr>
          <w:color w:val="auto"/>
          <w:highlight w:val="none"/>
        </w:rPr>
        <w:t>184</w:t>
      </w:r>
      <w:r>
        <w:rPr>
          <w:color w:val="auto"/>
          <w:highlight w:val="none"/>
        </w:rPr>
        <w:fldChar w:fldCharType="end"/>
      </w:r>
      <w:r>
        <w:rPr>
          <w:rFonts w:hint="eastAsia" w:ascii="仿宋" w:hAnsi="仿宋" w:eastAsia="仿宋" w:cs="仿宋"/>
          <w:color w:val="auto"/>
          <w:szCs w:val="24"/>
          <w:highlight w:val="none"/>
        </w:rPr>
        <w:fldChar w:fldCharType="end"/>
      </w:r>
    </w:p>
    <w:p w14:paraId="3A9FC9DF">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_Toc30373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17、弱电机房工程</w:t>
      </w:r>
      <w:r>
        <w:rPr>
          <w:color w:val="auto"/>
          <w:highlight w:val="none"/>
        </w:rPr>
        <w:tab/>
      </w:r>
      <w:r>
        <w:rPr>
          <w:color w:val="auto"/>
          <w:highlight w:val="none"/>
        </w:rPr>
        <w:fldChar w:fldCharType="begin"/>
      </w:r>
      <w:r>
        <w:rPr>
          <w:color w:val="auto"/>
          <w:highlight w:val="none"/>
        </w:rPr>
        <w:instrText xml:space="preserve"> PAGEREF _Toc30373 \h </w:instrText>
      </w:r>
      <w:r>
        <w:rPr>
          <w:color w:val="auto"/>
          <w:highlight w:val="none"/>
        </w:rPr>
        <w:fldChar w:fldCharType="separate"/>
      </w:r>
      <w:r>
        <w:rPr>
          <w:color w:val="auto"/>
          <w:highlight w:val="none"/>
        </w:rPr>
        <w:t>185</w:t>
      </w:r>
      <w:r>
        <w:rPr>
          <w:color w:val="auto"/>
          <w:highlight w:val="none"/>
        </w:rPr>
        <w:fldChar w:fldCharType="end"/>
      </w:r>
      <w:r>
        <w:rPr>
          <w:rFonts w:hint="eastAsia" w:ascii="仿宋" w:hAnsi="仿宋" w:eastAsia="仿宋" w:cs="仿宋"/>
          <w:color w:val="auto"/>
          <w:szCs w:val="24"/>
          <w:highlight w:val="none"/>
        </w:rPr>
        <w:fldChar w:fldCharType="end"/>
      </w:r>
    </w:p>
    <w:p w14:paraId="0A0597FB">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_Toc4663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18、综合管路</w:t>
      </w:r>
      <w:r>
        <w:rPr>
          <w:color w:val="auto"/>
          <w:highlight w:val="none"/>
        </w:rPr>
        <w:tab/>
      </w:r>
      <w:r>
        <w:rPr>
          <w:color w:val="auto"/>
          <w:highlight w:val="none"/>
        </w:rPr>
        <w:fldChar w:fldCharType="begin"/>
      </w:r>
      <w:r>
        <w:rPr>
          <w:color w:val="auto"/>
          <w:highlight w:val="none"/>
        </w:rPr>
        <w:instrText xml:space="preserve"> PAGEREF _Toc4663 \h </w:instrText>
      </w:r>
      <w:r>
        <w:rPr>
          <w:color w:val="auto"/>
          <w:highlight w:val="none"/>
        </w:rPr>
        <w:fldChar w:fldCharType="separate"/>
      </w:r>
      <w:r>
        <w:rPr>
          <w:color w:val="auto"/>
          <w:highlight w:val="none"/>
        </w:rPr>
        <w:t>192</w:t>
      </w:r>
      <w:r>
        <w:rPr>
          <w:color w:val="auto"/>
          <w:highlight w:val="none"/>
        </w:rPr>
        <w:fldChar w:fldCharType="end"/>
      </w:r>
      <w:r>
        <w:rPr>
          <w:rFonts w:hint="eastAsia" w:ascii="仿宋" w:hAnsi="仿宋" w:eastAsia="仿宋" w:cs="仿宋"/>
          <w:color w:val="auto"/>
          <w:szCs w:val="24"/>
          <w:highlight w:val="none"/>
        </w:rPr>
        <w:fldChar w:fldCharType="end"/>
      </w:r>
    </w:p>
    <w:p w14:paraId="6E93EBE7">
      <w:pPr>
        <w:pStyle w:val="39"/>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_Toc32320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highlight w:val="none"/>
        </w:rPr>
        <w:t>▲2.</w:t>
      </w:r>
      <w:r>
        <w:rPr>
          <w:rFonts w:hint="eastAsia" w:ascii="仿宋" w:hAnsi="仿宋" w:eastAsia="仿宋" w:cs="仿宋"/>
          <w:bCs/>
          <w:color w:val="auto"/>
          <w:highlight w:val="none"/>
          <w:lang w:val="en-US" w:eastAsia="zh-CN"/>
        </w:rPr>
        <w:t>3</w:t>
      </w:r>
      <w:r>
        <w:rPr>
          <w:rFonts w:hint="eastAsia" w:ascii="仿宋" w:hAnsi="仿宋" w:eastAsia="仿宋" w:cs="仿宋"/>
          <w:bCs/>
          <w:color w:val="auto"/>
          <w:highlight w:val="none"/>
        </w:rPr>
        <w:t xml:space="preserve"> 商务要求</w:t>
      </w:r>
      <w:r>
        <w:rPr>
          <w:color w:val="auto"/>
          <w:highlight w:val="none"/>
        </w:rPr>
        <w:tab/>
      </w:r>
      <w:r>
        <w:rPr>
          <w:color w:val="auto"/>
          <w:highlight w:val="none"/>
        </w:rPr>
        <w:fldChar w:fldCharType="begin"/>
      </w:r>
      <w:r>
        <w:rPr>
          <w:color w:val="auto"/>
          <w:highlight w:val="none"/>
        </w:rPr>
        <w:instrText xml:space="preserve"> PAGEREF _Toc32320 \h </w:instrText>
      </w:r>
      <w:r>
        <w:rPr>
          <w:color w:val="auto"/>
          <w:highlight w:val="none"/>
        </w:rPr>
        <w:fldChar w:fldCharType="separate"/>
      </w:r>
      <w:r>
        <w:rPr>
          <w:color w:val="auto"/>
          <w:highlight w:val="none"/>
        </w:rPr>
        <w:t>193</w:t>
      </w:r>
      <w:r>
        <w:rPr>
          <w:color w:val="auto"/>
          <w:highlight w:val="none"/>
        </w:rPr>
        <w:fldChar w:fldCharType="end"/>
      </w:r>
      <w:r>
        <w:rPr>
          <w:rFonts w:hint="eastAsia" w:ascii="仿宋" w:hAnsi="仿宋" w:eastAsia="仿宋" w:cs="仿宋"/>
          <w:color w:val="auto"/>
          <w:szCs w:val="24"/>
          <w:highlight w:val="none"/>
        </w:rPr>
        <w:fldChar w:fldCharType="end"/>
      </w:r>
    </w:p>
    <w:p w14:paraId="31D7FF8C">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_Toc18138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第三章</w:t>
      </w:r>
      <w:r>
        <w:rPr>
          <w:rFonts w:hint="eastAsia" w:ascii="仿宋" w:hAnsi="仿宋" w:eastAsia="仿宋" w:cs="仿宋"/>
          <w:color w:val="auto"/>
          <w:szCs w:val="36"/>
          <w:highlight w:val="none"/>
          <w:lang w:val="en-US" w:eastAsia="zh-CN"/>
        </w:rPr>
        <w:t xml:space="preserve"> </w:t>
      </w:r>
      <w:r>
        <w:rPr>
          <w:rFonts w:hint="eastAsia" w:ascii="仿宋" w:hAnsi="仿宋" w:eastAsia="仿宋" w:cs="仿宋"/>
          <w:color w:val="auto"/>
          <w:szCs w:val="36"/>
          <w:highlight w:val="none"/>
          <w:lang w:eastAsia="zh-CN"/>
        </w:rPr>
        <w:t xml:space="preserve"> </w:t>
      </w:r>
      <w:r>
        <w:rPr>
          <w:rFonts w:hint="eastAsia" w:ascii="仿宋" w:hAnsi="仿宋" w:eastAsia="仿宋" w:cs="仿宋"/>
          <w:color w:val="auto"/>
          <w:szCs w:val="36"/>
          <w:highlight w:val="none"/>
        </w:rPr>
        <w:t>投标人须知</w:t>
      </w:r>
      <w:r>
        <w:rPr>
          <w:color w:val="auto"/>
          <w:highlight w:val="none"/>
        </w:rPr>
        <w:tab/>
      </w:r>
      <w:r>
        <w:rPr>
          <w:color w:val="auto"/>
          <w:highlight w:val="none"/>
        </w:rPr>
        <w:fldChar w:fldCharType="begin"/>
      </w:r>
      <w:r>
        <w:rPr>
          <w:color w:val="auto"/>
          <w:highlight w:val="none"/>
        </w:rPr>
        <w:instrText xml:space="preserve"> PAGEREF _Toc18138 \h </w:instrText>
      </w:r>
      <w:r>
        <w:rPr>
          <w:color w:val="auto"/>
          <w:highlight w:val="none"/>
        </w:rPr>
        <w:fldChar w:fldCharType="separate"/>
      </w:r>
      <w:r>
        <w:rPr>
          <w:color w:val="auto"/>
          <w:highlight w:val="none"/>
        </w:rPr>
        <w:t>196</w:t>
      </w:r>
      <w:r>
        <w:rPr>
          <w:color w:val="auto"/>
          <w:highlight w:val="none"/>
        </w:rPr>
        <w:fldChar w:fldCharType="end"/>
      </w:r>
      <w:r>
        <w:rPr>
          <w:rFonts w:hint="eastAsia" w:ascii="仿宋" w:hAnsi="仿宋" w:eastAsia="仿宋" w:cs="仿宋"/>
          <w:color w:val="auto"/>
          <w:szCs w:val="24"/>
          <w:highlight w:val="none"/>
        </w:rPr>
        <w:fldChar w:fldCharType="end"/>
      </w:r>
    </w:p>
    <w:p w14:paraId="7178ED14">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_Toc11285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投标人须知前附表（一）</w:t>
      </w:r>
      <w:r>
        <w:rPr>
          <w:color w:val="auto"/>
          <w:highlight w:val="none"/>
        </w:rPr>
        <w:tab/>
      </w:r>
      <w:r>
        <w:rPr>
          <w:color w:val="auto"/>
          <w:highlight w:val="none"/>
        </w:rPr>
        <w:fldChar w:fldCharType="begin"/>
      </w:r>
      <w:r>
        <w:rPr>
          <w:color w:val="auto"/>
          <w:highlight w:val="none"/>
        </w:rPr>
        <w:instrText xml:space="preserve"> PAGEREF _Toc11285 \h </w:instrText>
      </w:r>
      <w:r>
        <w:rPr>
          <w:color w:val="auto"/>
          <w:highlight w:val="none"/>
        </w:rPr>
        <w:fldChar w:fldCharType="separate"/>
      </w:r>
      <w:r>
        <w:rPr>
          <w:color w:val="auto"/>
          <w:highlight w:val="none"/>
        </w:rPr>
        <w:t>196</w:t>
      </w:r>
      <w:r>
        <w:rPr>
          <w:color w:val="auto"/>
          <w:highlight w:val="none"/>
        </w:rPr>
        <w:fldChar w:fldCharType="end"/>
      </w:r>
      <w:r>
        <w:rPr>
          <w:rFonts w:hint="eastAsia" w:ascii="仿宋" w:hAnsi="仿宋" w:eastAsia="仿宋" w:cs="仿宋"/>
          <w:color w:val="auto"/>
          <w:szCs w:val="24"/>
          <w:highlight w:val="none"/>
        </w:rPr>
        <w:fldChar w:fldCharType="end"/>
      </w:r>
    </w:p>
    <w:p w14:paraId="235AF27C">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_Toc20408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投标人须知前附表（二）</w:t>
      </w:r>
      <w:r>
        <w:rPr>
          <w:color w:val="auto"/>
          <w:highlight w:val="none"/>
        </w:rPr>
        <w:tab/>
      </w:r>
      <w:r>
        <w:rPr>
          <w:color w:val="auto"/>
          <w:highlight w:val="none"/>
        </w:rPr>
        <w:fldChar w:fldCharType="begin"/>
      </w:r>
      <w:r>
        <w:rPr>
          <w:color w:val="auto"/>
          <w:highlight w:val="none"/>
        </w:rPr>
        <w:instrText xml:space="preserve"> PAGEREF _Toc20408 \h </w:instrText>
      </w:r>
      <w:r>
        <w:rPr>
          <w:color w:val="auto"/>
          <w:highlight w:val="none"/>
        </w:rPr>
        <w:fldChar w:fldCharType="separate"/>
      </w:r>
      <w:r>
        <w:rPr>
          <w:color w:val="auto"/>
          <w:highlight w:val="none"/>
        </w:rPr>
        <w:t>199</w:t>
      </w:r>
      <w:r>
        <w:rPr>
          <w:color w:val="auto"/>
          <w:highlight w:val="none"/>
        </w:rPr>
        <w:fldChar w:fldCharType="end"/>
      </w:r>
      <w:r>
        <w:rPr>
          <w:rFonts w:hint="eastAsia" w:ascii="仿宋" w:hAnsi="仿宋" w:eastAsia="仿宋" w:cs="仿宋"/>
          <w:color w:val="auto"/>
          <w:szCs w:val="24"/>
          <w:highlight w:val="none"/>
        </w:rPr>
        <w:fldChar w:fldCharType="end"/>
      </w:r>
    </w:p>
    <w:p w14:paraId="7F073E43">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_Toc31108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一    总则</w:t>
      </w:r>
      <w:r>
        <w:rPr>
          <w:color w:val="auto"/>
          <w:highlight w:val="none"/>
        </w:rPr>
        <w:tab/>
      </w:r>
      <w:r>
        <w:rPr>
          <w:color w:val="auto"/>
          <w:highlight w:val="none"/>
        </w:rPr>
        <w:fldChar w:fldCharType="begin"/>
      </w:r>
      <w:r>
        <w:rPr>
          <w:color w:val="auto"/>
          <w:highlight w:val="none"/>
        </w:rPr>
        <w:instrText xml:space="preserve"> PAGEREF _Toc31108 \h </w:instrText>
      </w:r>
      <w:r>
        <w:rPr>
          <w:color w:val="auto"/>
          <w:highlight w:val="none"/>
        </w:rPr>
        <w:fldChar w:fldCharType="separate"/>
      </w:r>
      <w:r>
        <w:rPr>
          <w:color w:val="auto"/>
          <w:highlight w:val="none"/>
        </w:rPr>
        <w:t>200</w:t>
      </w:r>
      <w:r>
        <w:rPr>
          <w:color w:val="auto"/>
          <w:highlight w:val="none"/>
        </w:rPr>
        <w:fldChar w:fldCharType="end"/>
      </w:r>
      <w:r>
        <w:rPr>
          <w:rFonts w:hint="eastAsia" w:ascii="仿宋" w:hAnsi="仿宋" w:eastAsia="仿宋" w:cs="仿宋"/>
          <w:color w:val="auto"/>
          <w:szCs w:val="24"/>
          <w:highlight w:val="none"/>
        </w:rPr>
        <w:fldChar w:fldCharType="end"/>
      </w:r>
    </w:p>
    <w:p w14:paraId="2C77B6F5">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_Toc20980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1.1     适用范围</w:t>
      </w:r>
      <w:r>
        <w:rPr>
          <w:color w:val="auto"/>
          <w:highlight w:val="none"/>
        </w:rPr>
        <w:tab/>
      </w:r>
      <w:r>
        <w:rPr>
          <w:color w:val="auto"/>
          <w:highlight w:val="none"/>
        </w:rPr>
        <w:fldChar w:fldCharType="begin"/>
      </w:r>
      <w:r>
        <w:rPr>
          <w:color w:val="auto"/>
          <w:highlight w:val="none"/>
        </w:rPr>
        <w:instrText xml:space="preserve"> PAGEREF _Toc20980 \h </w:instrText>
      </w:r>
      <w:r>
        <w:rPr>
          <w:color w:val="auto"/>
          <w:highlight w:val="none"/>
        </w:rPr>
        <w:fldChar w:fldCharType="separate"/>
      </w:r>
      <w:r>
        <w:rPr>
          <w:color w:val="auto"/>
          <w:highlight w:val="none"/>
        </w:rPr>
        <w:t>200</w:t>
      </w:r>
      <w:r>
        <w:rPr>
          <w:color w:val="auto"/>
          <w:highlight w:val="none"/>
        </w:rPr>
        <w:fldChar w:fldCharType="end"/>
      </w:r>
      <w:r>
        <w:rPr>
          <w:rFonts w:hint="eastAsia" w:ascii="仿宋" w:hAnsi="仿宋" w:eastAsia="仿宋" w:cs="仿宋"/>
          <w:color w:val="auto"/>
          <w:szCs w:val="24"/>
          <w:highlight w:val="none"/>
        </w:rPr>
        <w:fldChar w:fldCharType="end"/>
      </w:r>
    </w:p>
    <w:p w14:paraId="0930BA0C">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_Toc19291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1.2     定义</w:t>
      </w:r>
      <w:r>
        <w:rPr>
          <w:color w:val="auto"/>
          <w:highlight w:val="none"/>
        </w:rPr>
        <w:tab/>
      </w:r>
      <w:r>
        <w:rPr>
          <w:color w:val="auto"/>
          <w:highlight w:val="none"/>
        </w:rPr>
        <w:fldChar w:fldCharType="begin"/>
      </w:r>
      <w:r>
        <w:rPr>
          <w:color w:val="auto"/>
          <w:highlight w:val="none"/>
        </w:rPr>
        <w:instrText xml:space="preserve"> PAGEREF _Toc19291 \h </w:instrText>
      </w:r>
      <w:r>
        <w:rPr>
          <w:color w:val="auto"/>
          <w:highlight w:val="none"/>
        </w:rPr>
        <w:fldChar w:fldCharType="separate"/>
      </w:r>
      <w:r>
        <w:rPr>
          <w:color w:val="auto"/>
          <w:highlight w:val="none"/>
        </w:rPr>
        <w:t>200</w:t>
      </w:r>
      <w:r>
        <w:rPr>
          <w:color w:val="auto"/>
          <w:highlight w:val="none"/>
        </w:rPr>
        <w:fldChar w:fldCharType="end"/>
      </w:r>
      <w:r>
        <w:rPr>
          <w:rFonts w:hint="eastAsia" w:ascii="仿宋" w:hAnsi="仿宋" w:eastAsia="仿宋" w:cs="仿宋"/>
          <w:color w:val="auto"/>
          <w:szCs w:val="24"/>
          <w:highlight w:val="none"/>
        </w:rPr>
        <w:fldChar w:fldCharType="end"/>
      </w:r>
    </w:p>
    <w:p w14:paraId="2FF9BA17">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_Toc2675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1.3     投标人应具备资格条件</w:t>
      </w:r>
      <w:r>
        <w:rPr>
          <w:color w:val="auto"/>
          <w:highlight w:val="none"/>
        </w:rPr>
        <w:tab/>
      </w:r>
      <w:r>
        <w:rPr>
          <w:color w:val="auto"/>
          <w:highlight w:val="none"/>
        </w:rPr>
        <w:fldChar w:fldCharType="begin"/>
      </w:r>
      <w:r>
        <w:rPr>
          <w:color w:val="auto"/>
          <w:highlight w:val="none"/>
        </w:rPr>
        <w:instrText xml:space="preserve"> PAGEREF _Toc2675 \h </w:instrText>
      </w:r>
      <w:r>
        <w:rPr>
          <w:color w:val="auto"/>
          <w:highlight w:val="none"/>
        </w:rPr>
        <w:fldChar w:fldCharType="separate"/>
      </w:r>
      <w:r>
        <w:rPr>
          <w:color w:val="auto"/>
          <w:highlight w:val="none"/>
        </w:rPr>
        <w:t>200</w:t>
      </w:r>
      <w:r>
        <w:rPr>
          <w:color w:val="auto"/>
          <w:highlight w:val="none"/>
        </w:rPr>
        <w:fldChar w:fldCharType="end"/>
      </w:r>
      <w:r>
        <w:rPr>
          <w:rFonts w:hint="eastAsia" w:ascii="仿宋" w:hAnsi="仿宋" w:eastAsia="仿宋" w:cs="仿宋"/>
          <w:color w:val="auto"/>
          <w:szCs w:val="24"/>
          <w:highlight w:val="none"/>
        </w:rPr>
        <w:fldChar w:fldCharType="end"/>
      </w:r>
    </w:p>
    <w:p w14:paraId="09A2BED0">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_Toc28914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1.4     联合体</w:t>
      </w:r>
      <w:r>
        <w:rPr>
          <w:color w:val="auto"/>
          <w:highlight w:val="none"/>
        </w:rPr>
        <w:tab/>
      </w:r>
      <w:r>
        <w:rPr>
          <w:color w:val="auto"/>
          <w:highlight w:val="none"/>
        </w:rPr>
        <w:fldChar w:fldCharType="begin"/>
      </w:r>
      <w:r>
        <w:rPr>
          <w:color w:val="auto"/>
          <w:highlight w:val="none"/>
        </w:rPr>
        <w:instrText xml:space="preserve"> PAGEREF _Toc28914 \h </w:instrText>
      </w:r>
      <w:r>
        <w:rPr>
          <w:color w:val="auto"/>
          <w:highlight w:val="none"/>
        </w:rPr>
        <w:fldChar w:fldCharType="separate"/>
      </w:r>
      <w:r>
        <w:rPr>
          <w:color w:val="auto"/>
          <w:highlight w:val="none"/>
        </w:rPr>
        <w:t>201</w:t>
      </w:r>
      <w:r>
        <w:rPr>
          <w:color w:val="auto"/>
          <w:highlight w:val="none"/>
        </w:rPr>
        <w:fldChar w:fldCharType="end"/>
      </w:r>
      <w:r>
        <w:rPr>
          <w:rFonts w:hint="eastAsia" w:ascii="仿宋" w:hAnsi="仿宋" w:eastAsia="仿宋" w:cs="仿宋"/>
          <w:color w:val="auto"/>
          <w:szCs w:val="24"/>
          <w:highlight w:val="none"/>
        </w:rPr>
        <w:fldChar w:fldCharType="end"/>
      </w:r>
    </w:p>
    <w:p w14:paraId="0B132AA4">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_Toc8464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1.5     投标文件的语言及计量</w:t>
      </w:r>
      <w:r>
        <w:rPr>
          <w:color w:val="auto"/>
          <w:highlight w:val="none"/>
        </w:rPr>
        <w:tab/>
      </w:r>
      <w:r>
        <w:rPr>
          <w:color w:val="auto"/>
          <w:highlight w:val="none"/>
        </w:rPr>
        <w:fldChar w:fldCharType="begin"/>
      </w:r>
      <w:r>
        <w:rPr>
          <w:color w:val="auto"/>
          <w:highlight w:val="none"/>
        </w:rPr>
        <w:instrText xml:space="preserve"> PAGEREF _Toc8464 \h </w:instrText>
      </w:r>
      <w:r>
        <w:rPr>
          <w:color w:val="auto"/>
          <w:highlight w:val="none"/>
        </w:rPr>
        <w:fldChar w:fldCharType="separate"/>
      </w:r>
      <w:r>
        <w:rPr>
          <w:color w:val="auto"/>
          <w:highlight w:val="none"/>
        </w:rPr>
        <w:t>201</w:t>
      </w:r>
      <w:r>
        <w:rPr>
          <w:color w:val="auto"/>
          <w:highlight w:val="none"/>
        </w:rPr>
        <w:fldChar w:fldCharType="end"/>
      </w:r>
      <w:r>
        <w:rPr>
          <w:rFonts w:hint="eastAsia" w:ascii="仿宋" w:hAnsi="仿宋" w:eastAsia="仿宋" w:cs="仿宋"/>
          <w:color w:val="auto"/>
          <w:szCs w:val="24"/>
          <w:highlight w:val="none"/>
        </w:rPr>
        <w:fldChar w:fldCharType="end"/>
      </w:r>
    </w:p>
    <w:p w14:paraId="426FFE8F">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_Toc14614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1.6     投标费用</w:t>
      </w:r>
      <w:r>
        <w:rPr>
          <w:color w:val="auto"/>
          <w:highlight w:val="none"/>
        </w:rPr>
        <w:tab/>
      </w:r>
      <w:r>
        <w:rPr>
          <w:color w:val="auto"/>
          <w:highlight w:val="none"/>
        </w:rPr>
        <w:fldChar w:fldCharType="begin"/>
      </w:r>
      <w:r>
        <w:rPr>
          <w:color w:val="auto"/>
          <w:highlight w:val="none"/>
        </w:rPr>
        <w:instrText xml:space="preserve"> PAGEREF _Toc14614 \h </w:instrText>
      </w:r>
      <w:r>
        <w:rPr>
          <w:color w:val="auto"/>
          <w:highlight w:val="none"/>
        </w:rPr>
        <w:fldChar w:fldCharType="separate"/>
      </w:r>
      <w:r>
        <w:rPr>
          <w:color w:val="auto"/>
          <w:highlight w:val="none"/>
        </w:rPr>
        <w:t>201</w:t>
      </w:r>
      <w:r>
        <w:rPr>
          <w:color w:val="auto"/>
          <w:highlight w:val="none"/>
        </w:rPr>
        <w:fldChar w:fldCharType="end"/>
      </w:r>
      <w:r>
        <w:rPr>
          <w:rFonts w:hint="eastAsia" w:ascii="仿宋" w:hAnsi="仿宋" w:eastAsia="仿宋" w:cs="仿宋"/>
          <w:color w:val="auto"/>
          <w:szCs w:val="24"/>
          <w:highlight w:val="none"/>
        </w:rPr>
        <w:fldChar w:fldCharType="end"/>
      </w:r>
    </w:p>
    <w:p w14:paraId="2E1138F1">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_Toc15958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1.7     现场踏勘</w:t>
      </w:r>
      <w:r>
        <w:rPr>
          <w:color w:val="auto"/>
          <w:highlight w:val="none"/>
        </w:rPr>
        <w:tab/>
      </w:r>
      <w:r>
        <w:rPr>
          <w:color w:val="auto"/>
          <w:highlight w:val="none"/>
        </w:rPr>
        <w:fldChar w:fldCharType="begin"/>
      </w:r>
      <w:r>
        <w:rPr>
          <w:color w:val="auto"/>
          <w:highlight w:val="none"/>
        </w:rPr>
        <w:instrText xml:space="preserve"> PAGEREF _Toc15958 \h </w:instrText>
      </w:r>
      <w:r>
        <w:rPr>
          <w:color w:val="auto"/>
          <w:highlight w:val="none"/>
        </w:rPr>
        <w:fldChar w:fldCharType="separate"/>
      </w:r>
      <w:r>
        <w:rPr>
          <w:color w:val="auto"/>
          <w:highlight w:val="none"/>
        </w:rPr>
        <w:t>201</w:t>
      </w:r>
      <w:r>
        <w:rPr>
          <w:color w:val="auto"/>
          <w:highlight w:val="none"/>
        </w:rPr>
        <w:fldChar w:fldCharType="end"/>
      </w:r>
      <w:r>
        <w:rPr>
          <w:rFonts w:hint="eastAsia" w:ascii="仿宋" w:hAnsi="仿宋" w:eastAsia="仿宋" w:cs="仿宋"/>
          <w:color w:val="auto"/>
          <w:szCs w:val="24"/>
          <w:highlight w:val="none"/>
        </w:rPr>
        <w:fldChar w:fldCharType="end"/>
      </w:r>
    </w:p>
    <w:p w14:paraId="73DC87B0">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_Toc13132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1.8     答疑会</w:t>
      </w:r>
      <w:r>
        <w:rPr>
          <w:color w:val="auto"/>
          <w:highlight w:val="none"/>
        </w:rPr>
        <w:tab/>
      </w:r>
      <w:r>
        <w:rPr>
          <w:color w:val="auto"/>
          <w:highlight w:val="none"/>
        </w:rPr>
        <w:fldChar w:fldCharType="begin"/>
      </w:r>
      <w:r>
        <w:rPr>
          <w:color w:val="auto"/>
          <w:highlight w:val="none"/>
        </w:rPr>
        <w:instrText xml:space="preserve"> PAGEREF _Toc13132 \h </w:instrText>
      </w:r>
      <w:r>
        <w:rPr>
          <w:color w:val="auto"/>
          <w:highlight w:val="none"/>
        </w:rPr>
        <w:fldChar w:fldCharType="separate"/>
      </w:r>
      <w:r>
        <w:rPr>
          <w:color w:val="auto"/>
          <w:highlight w:val="none"/>
        </w:rPr>
        <w:t>202</w:t>
      </w:r>
      <w:r>
        <w:rPr>
          <w:color w:val="auto"/>
          <w:highlight w:val="none"/>
        </w:rPr>
        <w:fldChar w:fldCharType="end"/>
      </w:r>
      <w:r>
        <w:rPr>
          <w:rFonts w:hint="eastAsia" w:ascii="仿宋" w:hAnsi="仿宋" w:eastAsia="仿宋" w:cs="仿宋"/>
          <w:color w:val="auto"/>
          <w:szCs w:val="24"/>
          <w:highlight w:val="none"/>
        </w:rPr>
        <w:fldChar w:fldCharType="end"/>
      </w:r>
    </w:p>
    <w:p w14:paraId="0518A916">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_Toc16440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1.9     分包</w:t>
      </w:r>
      <w:r>
        <w:rPr>
          <w:color w:val="auto"/>
          <w:highlight w:val="none"/>
        </w:rPr>
        <w:tab/>
      </w:r>
      <w:r>
        <w:rPr>
          <w:color w:val="auto"/>
          <w:highlight w:val="none"/>
        </w:rPr>
        <w:fldChar w:fldCharType="begin"/>
      </w:r>
      <w:r>
        <w:rPr>
          <w:color w:val="auto"/>
          <w:highlight w:val="none"/>
        </w:rPr>
        <w:instrText xml:space="preserve"> PAGEREF _Toc16440 \h </w:instrText>
      </w:r>
      <w:r>
        <w:rPr>
          <w:color w:val="auto"/>
          <w:highlight w:val="none"/>
        </w:rPr>
        <w:fldChar w:fldCharType="separate"/>
      </w:r>
      <w:r>
        <w:rPr>
          <w:color w:val="auto"/>
          <w:highlight w:val="none"/>
        </w:rPr>
        <w:t>202</w:t>
      </w:r>
      <w:r>
        <w:rPr>
          <w:color w:val="auto"/>
          <w:highlight w:val="none"/>
        </w:rPr>
        <w:fldChar w:fldCharType="end"/>
      </w:r>
      <w:r>
        <w:rPr>
          <w:rFonts w:hint="eastAsia" w:ascii="仿宋" w:hAnsi="仿宋" w:eastAsia="仿宋" w:cs="仿宋"/>
          <w:color w:val="auto"/>
          <w:szCs w:val="24"/>
          <w:highlight w:val="none"/>
        </w:rPr>
        <w:fldChar w:fldCharType="end"/>
      </w:r>
    </w:p>
    <w:p w14:paraId="2CE2BC59">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_Toc10295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1.10    保密</w:t>
      </w:r>
      <w:r>
        <w:rPr>
          <w:color w:val="auto"/>
          <w:highlight w:val="none"/>
        </w:rPr>
        <w:tab/>
      </w:r>
      <w:r>
        <w:rPr>
          <w:color w:val="auto"/>
          <w:highlight w:val="none"/>
        </w:rPr>
        <w:fldChar w:fldCharType="begin"/>
      </w:r>
      <w:r>
        <w:rPr>
          <w:color w:val="auto"/>
          <w:highlight w:val="none"/>
        </w:rPr>
        <w:instrText xml:space="preserve"> PAGEREF _Toc10295 \h </w:instrText>
      </w:r>
      <w:r>
        <w:rPr>
          <w:color w:val="auto"/>
          <w:highlight w:val="none"/>
        </w:rPr>
        <w:fldChar w:fldCharType="separate"/>
      </w:r>
      <w:r>
        <w:rPr>
          <w:color w:val="auto"/>
          <w:highlight w:val="none"/>
        </w:rPr>
        <w:t>202</w:t>
      </w:r>
      <w:r>
        <w:rPr>
          <w:color w:val="auto"/>
          <w:highlight w:val="none"/>
        </w:rPr>
        <w:fldChar w:fldCharType="end"/>
      </w:r>
      <w:r>
        <w:rPr>
          <w:rFonts w:hint="eastAsia" w:ascii="仿宋" w:hAnsi="仿宋" w:eastAsia="仿宋" w:cs="仿宋"/>
          <w:color w:val="auto"/>
          <w:szCs w:val="24"/>
          <w:highlight w:val="none"/>
        </w:rPr>
        <w:fldChar w:fldCharType="end"/>
      </w:r>
    </w:p>
    <w:p w14:paraId="365A63FC">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_Toc3424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1.11    政府采购政策</w:t>
      </w:r>
      <w:r>
        <w:rPr>
          <w:color w:val="auto"/>
          <w:highlight w:val="none"/>
        </w:rPr>
        <w:tab/>
      </w:r>
      <w:r>
        <w:rPr>
          <w:color w:val="auto"/>
          <w:highlight w:val="none"/>
        </w:rPr>
        <w:fldChar w:fldCharType="begin"/>
      </w:r>
      <w:r>
        <w:rPr>
          <w:color w:val="auto"/>
          <w:highlight w:val="none"/>
        </w:rPr>
        <w:instrText xml:space="preserve"> PAGEREF _Toc3424 \h </w:instrText>
      </w:r>
      <w:r>
        <w:rPr>
          <w:color w:val="auto"/>
          <w:highlight w:val="none"/>
        </w:rPr>
        <w:fldChar w:fldCharType="separate"/>
      </w:r>
      <w:r>
        <w:rPr>
          <w:color w:val="auto"/>
          <w:highlight w:val="none"/>
        </w:rPr>
        <w:t>202</w:t>
      </w:r>
      <w:r>
        <w:rPr>
          <w:color w:val="auto"/>
          <w:highlight w:val="none"/>
        </w:rPr>
        <w:fldChar w:fldCharType="end"/>
      </w:r>
      <w:r>
        <w:rPr>
          <w:rFonts w:hint="eastAsia" w:ascii="仿宋" w:hAnsi="仿宋" w:eastAsia="仿宋" w:cs="仿宋"/>
          <w:color w:val="auto"/>
          <w:szCs w:val="24"/>
          <w:highlight w:val="none"/>
        </w:rPr>
        <w:fldChar w:fldCharType="end"/>
      </w:r>
    </w:p>
    <w:p w14:paraId="7128B6CB">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_Toc27174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 xml:space="preserve">1.12 </w:t>
      </w:r>
      <w:r>
        <w:rPr>
          <w:rFonts w:hint="eastAsia" w:ascii="仿宋" w:hAnsi="仿宋" w:eastAsia="仿宋" w:cs="仿宋"/>
          <w:bCs/>
          <w:color w:val="auto"/>
          <w:szCs w:val="24"/>
          <w:highlight w:val="none"/>
          <w:lang w:val="en-US" w:eastAsia="zh-CN"/>
        </w:rPr>
        <w:t xml:space="preserve"> </w:t>
      </w:r>
      <w:r>
        <w:rPr>
          <w:rFonts w:hint="eastAsia" w:ascii="仿宋" w:hAnsi="仿宋" w:eastAsia="仿宋" w:cs="仿宋"/>
          <w:bCs/>
          <w:color w:val="auto"/>
          <w:szCs w:val="24"/>
          <w:highlight w:val="none"/>
        </w:rPr>
        <w:t xml:space="preserve">  相同品牌产品</w:t>
      </w:r>
      <w:r>
        <w:rPr>
          <w:color w:val="auto"/>
          <w:highlight w:val="none"/>
        </w:rPr>
        <w:tab/>
      </w:r>
      <w:r>
        <w:rPr>
          <w:color w:val="auto"/>
          <w:highlight w:val="none"/>
        </w:rPr>
        <w:fldChar w:fldCharType="begin"/>
      </w:r>
      <w:r>
        <w:rPr>
          <w:color w:val="auto"/>
          <w:highlight w:val="none"/>
        </w:rPr>
        <w:instrText xml:space="preserve"> PAGEREF _Toc27174 \h </w:instrText>
      </w:r>
      <w:r>
        <w:rPr>
          <w:color w:val="auto"/>
          <w:highlight w:val="none"/>
        </w:rPr>
        <w:fldChar w:fldCharType="separate"/>
      </w:r>
      <w:r>
        <w:rPr>
          <w:color w:val="auto"/>
          <w:highlight w:val="none"/>
        </w:rPr>
        <w:t>203</w:t>
      </w:r>
      <w:r>
        <w:rPr>
          <w:color w:val="auto"/>
          <w:highlight w:val="none"/>
        </w:rPr>
        <w:fldChar w:fldCharType="end"/>
      </w:r>
      <w:r>
        <w:rPr>
          <w:rFonts w:hint="eastAsia" w:ascii="仿宋" w:hAnsi="仿宋" w:eastAsia="仿宋" w:cs="仿宋"/>
          <w:color w:val="auto"/>
          <w:szCs w:val="24"/>
          <w:highlight w:val="none"/>
        </w:rPr>
        <w:fldChar w:fldCharType="end"/>
      </w:r>
    </w:p>
    <w:p w14:paraId="1131AEF1">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_Toc17410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1.13    信用信息记录查询</w:t>
      </w:r>
      <w:r>
        <w:rPr>
          <w:color w:val="auto"/>
          <w:highlight w:val="none"/>
        </w:rPr>
        <w:tab/>
      </w:r>
      <w:r>
        <w:rPr>
          <w:color w:val="auto"/>
          <w:highlight w:val="none"/>
        </w:rPr>
        <w:fldChar w:fldCharType="begin"/>
      </w:r>
      <w:r>
        <w:rPr>
          <w:color w:val="auto"/>
          <w:highlight w:val="none"/>
        </w:rPr>
        <w:instrText xml:space="preserve"> PAGEREF _Toc17410 \h </w:instrText>
      </w:r>
      <w:r>
        <w:rPr>
          <w:color w:val="auto"/>
          <w:highlight w:val="none"/>
        </w:rPr>
        <w:fldChar w:fldCharType="separate"/>
      </w:r>
      <w:r>
        <w:rPr>
          <w:color w:val="auto"/>
          <w:highlight w:val="none"/>
        </w:rPr>
        <w:t>204</w:t>
      </w:r>
      <w:r>
        <w:rPr>
          <w:color w:val="auto"/>
          <w:highlight w:val="none"/>
        </w:rPr>
        <w:fldChar w:fldCharType="end"/>
      </w:r>
      <w:r>
        <w:rPr>
          <w:rFonts w:hint="eastAsia" w:ascii="仿宋" w:hAnsi="仿宋" w:eastAsia="仿宋" w:cs="仿宋"/>
          <w:color w:val="auto"/>
          <w:szCs w:val="24"/>
          <w:highlight w:val="none"/>
        </w:rPr>
        <w:fldChar w:fldCharType="end"/>
      </w:r>
    </w:p>
    <w:p w14:paraId="652DE460">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_Toc26387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1.14    质疑和投诉</w:t>
      </w:r>
      <w:r>
        <w:rPr>
          <w:color w:val="auto"/>
          <w:highlight w:val="none"/>
        </w:rPr>
        <w:tab/>
      </w:r>
      <w:r>
        <w:rPr>
          <w:color w:val="auto"/>
          <w:highlight w:val="none"/>
        </w:rPr>
        <w:fldChar w:fldCharType="begin"/>
      </w:r>
      <w:r>
        <w:rPr>
          <w:color w:val="auto"/>
          <w:highlight w:val="none"/>
        </w:rPr>
        <w:instrText xml:space="preserve"> PAGEREF _Toc26387 \h </w:instrText>
      </w:r>
      <w:r>
        <w:rPr>
          <w:color w:val="auto"/>
          <w:highlight w:val="none"/>
        </w:rPr>
        <w:fldChar w:fldCharType="separate"/>
      </w:r>
      <w:r>
        <w:rPr>
          <w:color w:val="auto"/>
          <w:highlight w:val="none"/>
        </w:rPr>
        <w:t>204</w:t>
      </w:r>
      <w:r>
        <w:rPr>
          <w:color w:val="auto"/>
          <w:highlight w:val="none"/>
        </w:rPr>
        <w:fldChar w:fldCharType="end"/>
      </w:r>
      <w:r>
        <w:rPr>
          <w:rFonts w:hint="eastAsia" w:ascii="仿宋" w:hAnsi="仿宋" w:eastAsia="仿宋" w:cs="仿宋"/>
          <w:color w:val="auto"/>
          <w:szCs w:val="24"/>
          <w:highlight w:val="none"/>
        </w:rPr>
        <w:fldChar w:fldCharType="end"/>
      </w:r>
    </w:p>
    <w:p w14:paraId="4A18B77A">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_Toc10339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1.15    特别声明</w:t>
      </w:r>
      <w:r>
        <w:rPr>
          <w:color w:val="auto"/>
          <w:highlight w:val="none"/>
        </w:rPr>
        <w:tab/>
      </w:r>
      <w:r>
        <w:rPr>
          <w:color w:val="auto"/>
          <w:highlight w:val="none"/>
        </w:rPr>
        <w:fldChar w:fldCharType="begin"/>
      </w:r>
      <w:r>
        <w:rPr>
          <w:color w:val="auto"/>
          <w:highlight w:val="none"/>
        </w:rPr>
        <w:instrText xml:space="preserve"> PAGEREF _Toc10339 \h </w:instrText>
      </w:r>
      <w:r>
        <w:rPr>
          <w:color w:val="auto"/>
          <w:highlight w:val="none"/>
        </w:rPr>
        <w:fldChar w:fldCharType="separate"/>
      </w:r>
      <w:r>
        <w:rPr>
          <w:color w:val="auto"/>
          <w:highlight w:val="none"/>
        </w:rPr>
        <w:t>205</w:t>
      </w:r>
      <w:r>
        <w:rPr>
          <w:color w:val="auto"/>
          <w:highlight w:val="none"/>
        </w:rPr>
        <w:fldChar w:fldCharType="end"/>
      </w:r>
      <w:r>
        <w:rPr>
          <w:rFonts w:hint="eastAsia" w:ascii="仿宋" w:hAnsi="仿宋" w:eastAsia="仿宋" w:cs="仿宋"/>
          <w:color w:val="auto"/>
          <w:szCs w:val="24"/>
          <w:highlight w:val="none"/>
        </w:rPr>
        <w:fldChar w:fldCharType="end"/>
      </w:r>
    </w:p>
    <w:p w14:paraId="7F04D513">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_Toc28571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二    招标文件</w:t>
      </w:r>
      <w:r>
        <w:rPr>
          <w:color w:val="auto"/>
          <w:highlight w:val="none"/>
        </w:rPr>
        <w:tab/>
      </w:r>
      <w:r>
        <w:rPr>
          <w:color w:val="auto"/>
          <w:highlight w:val="none"/>
        </w:rPr>
        <w:fldChar w:fldCharType="begin"/>
      </w:r>
      <w:r>
        <w:rPr>
          <w:color w:val="auto"/>
          <w:highlight w:val="none"/>
        </w:rPr>
        <w:instrText xml:space="preserve"> PAGEREF _Toc28571 \h </w:instrText>
      </w:r>
      <w:r>
        <w:rPr>
          <w:color w:val="auto"/>
          <w:highlight w:val="none"/>
        </w:rPr>
        <w:fldChar w:fldCharType="separate"/>
      </w:r>
      <w:r>
        <w:rPr>
          <w:color w:val="auto"/>
          <w:highlight w:val="none"/>
        </w:rPr>
        <w:t>205</w:t>
      </w:r>
      <w:r>
        <w:rPr>
          <w:color w:val="auto"/>
          <w:highlight w:val="none"/>
        </w:rPr>
        <w:fldChar w:fldCharType="end"/>
      </w:r>
      <w:r>
        <w:rPr>
          <w:rFonts w:hint="eastAsia" w:ascii="仿宋" w:hAnsi="仿宋" w:eastAsia="仿宋" w:cs="仿宋"/>
          <w:color w:val="auto"/>
          <w:szCs w:val="24"/>
          <w:highlight w:val="none"/>
        </w:rPr>
        <w:fldChar w:fldCharType="end"/>
      </w:r>
    </w:p>
    <w:p w14:paraId="563DEF2E">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_Toc6253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_Toc6253 \h </w:instrText>
      </w:r>
      <w:r>
        <w:rPr>
          <w:color w:val="auto"/>
          <w:highlight w:val="none"/>
        </w:rPr>
        <w:fldChar w:fldCharType="separate"/>
      </w:r>
      <w:r>
        <w:rPr>
          <w:color w:val="auto"/>
          <w:highlight w:val="none"/>
        </w:rPr>
        <w:t>205</w:t>
      </w:r>
      <w:r>
        <w:rPr>
          <w:color w:val="auto"/>
          <w:highlight w:val="none"/>
        </w:rPr>
        <w:fldChar w:fldCharType="end"/>
      </w:r>
      <w:r>
        <w:rPr>
          <w:rFonts w:hint="eastAsia" w:ascii="仿宋" w:hAnsi="仿宋" w:eastAsia="仿宋" w:cs="仿宋"/>
          <w:color w:val="auto"/>
          <w:szCs w:val="24"/>
          <w:highlight w:val="none"/>
        </w:rPr>
        <w:fldChar w:fldCharType="end"/>
      </w:r>
    </w:p>
    <w:p w14:paraId="7659E1BF">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_Toc695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2.2     招标文件的澄清、修改</w:t>
      </w:r>
      <w:r>
        <w:rPr>
          <w:color w:val="auto"/>
          <w:highlight w:val="none"/>
        </w:rPr>
        <w:tab/>
      </w:r>
      <w:r>
        <w:rPr>
          <w:color w:val="auto"/>
          <w:highlight w:val="none"/>
        </w:rPr>
        <w:fldChar w:fldCharType="begin"/>
      </w:r>
      <w:r>
        <w:rPr>
          <w:color w:val="auto"/>
          <w:highlight w:val="none"/>
        </w:rPr>
        <w:instrText xml:space="preserve"> PAGEREF _Toc695 \h </w:instrText>
      </w:r>
      <w:r>
        <w:rPr>
          <w:color w:val="auto"/>
          <w:highlight w:val="none"/>
        </w:rPr>
        <w:fldChar w:fldCharType="separate"/>
      </w:r>
      <w:r>
        <w:rPr>
          <w:color w:val="auto"/>
          <w:highlight w:val="none"/>
        </w:rPr>
        <w:t>206</w:t>
      </w:r>
      <w:r>
        <w:rPr>
          <w:color w:val="auto"/>
          <w:highlight w:val="none"/>
        </w:rPr>
        <w:fldChar w:fldCharType="end"/>
      </w:r>
      <w:r>
        <w:rPr>
          <w:rFonts w:hint="eastAsia" w:ascii="仿宋" w:hAnsi="仿宋" w:eastAsia="仿宋" w:cs="仿宋"/>
          <w:color w:val="auto"/>
          <w:szCs w:val="24"/>
          <w:highlight w:val="none"/>
        </w:rPr>
        <w:fldChar w:fldCharType="end"/>
      </w:r>
    </w:p>
    <w:p w14:paraId="73A1F7FD">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_Toc13576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三    投标文件</w:t>
      </w:r>
      <w:r>
        <w:rPr>
          <w:color w:val="auto"/>
          <w:highlight w:val="none"/>
        </w:rPr>
        <w:tab/>
      </w:r>
      <w:r>
        <w:rPr>
          <w:color w:val="auto"/>
          <w:highlight w:val="none"/>
        </w:rPr>
        <w:fldChar w:fldCharType="begin"/>
      </w:r>
      <w:r>
        <w:rPr>
          <w:color w:val="auto"/>
          <w:highlight w:val="none"/>
        </w:rPr>
        <w:instrText xml:space="preserve"> PAGEREF _Toc13576 \h </w:instrText>
      </w:r>
      <w:r>
        <w:rPr>
          <w:color w:val="auto"/>
          <w:highlight w:val="none"/>
        </w:rPr>
        <w:fldChar w:fldCharType="separate"/>
      </w:r>
      <w:r>
        <w:rPr>
          <w:color w:val="auto"/>
          <w:highlight w:val="none"/>
        </w:rPr>
        <w:t>206</w:t>
      </w:r>
      <w:r>
        <w:rPr>
          <w:color w:val="auto"/>
          <w:highlight w:val="none"/>
        </w:rPr>
        <w:fldChar w:fldCharType="end"/>
      </w:r>
      <w:r>
        <w:rPr>
          <w:rFonts w:hint="eastAsia" w:ascii="仿宋" w:hAnsi="仿宋" w:eastAsia="仿宋" w:cs="仿宋"/>
          <w:color w:val="auto"/>
          <w:szCs w:val="24"/>
          <w:highlight w:val="none"/>
        </w:rPr>
        <w:fldChar w:fldCharType="end"/>
      </w:r>
    </w:p>
    <w:p w14:paraId="4946383D">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_Toc11326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3.1     投标文件组成</w:t>
      </w:r>
      <w:r>
        <w:rPr>
          <w:color w:val="auto"/>
          <w:highlight w:val="none"/>
        </w:rPr>
        <w:tab/>
      </w:r>
      <w:r>
        <w:rPr>
          <w:color w:val="auto"/>
          <w:highlight w:val="none"/>
        </w:rPr>
        <w:fldChar w:fldCharType="begin"/>
      </w:r>
      <w:r>
        <w:rPr>
          <w:color w:val="auto"/>
          <w:highlight w:val="none"/>
        </w:rPr>
        <w:instrText xml:space="preserve"> PAGEREF _Toc11326 \h </w:instrText>
      </w:r>
      <w:r>
        <w:rPr>
          <w:color w:val="auto"/>
          <w:highlight w:val="none"/>
        </w:rPr>
        <w:fldChar w:fldCharType="separate"/>
      </w:r>
      <w:r>
        <w:rPr>
          <w:color w:val="auto"/>
          <w:highlight w:val="none"/>
        </w:rPr>
        <w:t>206</w:t>
      </w:r>
      <w:r>
        <w:rPr>
          <w:color w:val="auto"/>
          <w:highlight w:val="none"/>
        </w:rPr>
        <w:fldChar w:fldCharType="end"/>
      </w:r>
      <w:r>
        <w:rPr>
          <w:rFonts w:hint="eastAsia" w:ascii="仿宋" w:hAnsi="仿宋" w:eastAsia="仿宋" w:cs="仿宋"/>
          <w:color w:val="auto"/>
          <w:szCs w:val="24"/>
          <w:highlight w:val="none"/>
        </w:rPr>
        <w:fldChar w:fldCharType="end"/>
      </w:r>
    </w:p>
    <w:p w14:paraId="4A7250E6">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_Toc14093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3.2     资格审查文件的组成</w:t>
      </w:r>
      <w:r>
        <w:rPr>
          <w:color w:val="auto"/>
          <w:highlight w:val="none"/>
        </w:rPr>
        <w:tab/>
      </w:r>
      <w:r>
        <w:rPr>
          <w:color w:val="auto"/>
          <w:highlight w:val="none"/>
        </w:rPr>
        <w:fldChar w:fldCharType="begin"/>
      </w:r>
      <w:r>
        <w:rPr>
          <w:color w:val="auto"/>
          <w:highlight w:val="none"/>
        </w:rPr>
        <w:instrText xml:space="preserve"> PAGEREF _Toc14093 \h </w:instrText>
      </w:r>
      <w:r>
        <w:rPr>
          <w:color w:val="auto"/>
          <w:highlight w:val="none"/>
        </w:rPr>
        <w:fldChar w:fldCharType="separate"/>
      </w:r>
      <w:r>
        <w:rPr>
          <w:color w:val="auto"/>
          <w:highlight w:val="none"/>
        </w:rPr>
        <w:t>206</w:t>
      </w:r>
      <w:r>
        <w:rPr>
          <w:color w:val="auto"/>
          <w:highlight w:val="none"/>
        </w:rPr>
        <w:fldChar w:fldCharType="end"/>
      </w:r>
      <w:r>
        <w:rPr>
          <w:rFonts w:hint="eastAsia" w:ascii="仿宋" w:hAnsi="仿宋" w:eastAsia="仿宋" w:cs="仿宋"/>
          <w:color w:val="auto"/>
          <w:szCs w:val="24"/>
          <w:highlight w:val="none"/>
        </w:rPr>
        <w:fldChar w:fldCharType="end"/>
      </w:r>
    </w:p>
    <w:p w14:paraId="4AA03E8B">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_Toc13435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3.3     资信商务及技术文件的组成</w:t>
      </w:r>
      <w:r>
        <w:rPr>
          <w:color w:val="auto"/>
          <w:highlight w:val="none"/>
        </w:rPr>
        <w:tab/>
      </w:r>
      <w:r>
        <w:rPr>
          <w:color w:val="auto"/>
          <w:highlight w:val="none"/>
        </w:rPr>
        <w:fldChar w:fldCharType="begin"/>
      </w:r>
      <w:r>
        <w:rPr>
          <w:color w:val="auto"/>
          <w:highlight w:val="none"/>
        </w:rPr>
        <w:instrText xml:space="preserve"> PAGEREF _Toc13435 \h </w:instrText>
      </w:r>
      <w:r>
        <w:rPr>
          <w:color w:val="auto"/>
          <w:highlight w:val="none"/>
        </w:rPr>
        <w:fldChar w:fldCharType="separate"/>
      </w:r>
      <w:r>
        <w:rPr>
          <w:color w:val="auto"/>
          <w:highlight w:val="none"/>
        </w:rPr>
        <w:t>206</w:t>
      </w:r>
      <w:r>
        <w:rPr>
          <w:color w:val="auto"/>
          <w:highlight w:val="none"/>
        </w:rPr>
        <w:fldChar w:fldCharType="end"/>
      </w:r>
      <w:r>
        <w:rPr>
          <w:rFonts w:hint="eastAsia" w:ascii="仿宋" w:hAnsi="仿宋" w:eastAsia="仿宋" w:cs="仿宋"/>
          <w:color w:val="auto"/>
          <w:szCs w:val="24"/>
          <w:highlight w:val="none"/>
        </w:rPr>
        <w:fldChar w:fldCharType="end"/>
      </w:r>
    </w:p>
    <w:p w14:paraId="472BA35E">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_Toc21779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3.4     报价文件的组成</w:t>
      </w:r>
      <w:r>
        <w:rPr>
          <w:color w:val="auto"/>
          <w:highlight w:val="none"/>
        </w:rPr>
        <w:tab/>
      </w:r>
      <w:r>
        <w:rPr>
          <w:color w:val="auto"/>
          <w:highlight w:val="none"/>
        </w:rPr>
        <w:fldChar w:fldCharType="begin"/>
      </w:r>
      <w:r>
        <w:rPr>
          <w:color w:val="auto"/>
          <w:highlight w:val="none"/>
        </w:rPr>
        <w:instrText xml:space="preserve"> PAGEREF _Toc21779 \h </w:instrText>
      </w:r>
      <w:r>
        <w:rPr>
          <w:color w:val="auto"/>
          <w:highlight w:val="none"/>
        </w:rPr>
        <w:fldChar w:fldCharType="separate"/>
      </w:r>
      <w:r>
        <w:rPr>
          <w:color w:val="auto"/>
          <w:highlight w:val="none"/>
        </w:rPr>
        <w:t>206</w:t>
      </w:r>
      <w:r>
        <w:rPr>
          <w:color w:val="auto"/>
          <w:highlight w:val="none"/>
        </w:rPr>
        <w:fldChar w:fldCharType="end"/>
      </w:r>
      <w:r>
        <w:rPr>
          <w:rFonts w:hint="eastAsia" w:ascii="仿宋" w:hAnsi="仿宋" w:eastAsia="仿宋" w:cs="仿宋"/>
          <w:color w:val="auto"/>
          <w:szCs w:val="24"/>
          <w:highlight w:val="none"/>
        </w:rPr>
        <w:fldChar w:fldCharType="end"/>
      </w:r>
    </w:p>
    <w:p w14:paraId="193E5F02">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_Toc4435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四    投标文件的编制</w:t>
      </w:r>
      <w:r>
        <w:rPr>
          <w:color w:val="auto"/>
          <w:highlight w:val="none"/>
        </w:rPr>
        <w:tab/>
      </w:r>
      <w:r>
        <w:rPr>
          <w:color w:val="auto"/>
          <w:highlight w:val="none"/>
        </w:rPr>
        <w:fldChar w:fldCharType="begin"/>
      </w:r>
      <w:r>
        <w:rPr>
          <w:color w:val="auto"/>
          <w:highlight w:val="none"/>
        </w:rPr>
        <w:instrText xml:space="preserve"> PAGEREF _Toc4435 \h </w:instrText>
      </w:r>
      <w:r>
        <w:rPr>
          <w:color w:val="auto"/>
          <w:highlight w:val="none"/>
        </w:rPr>
        <w:fldChar w:fldCharType="separate"/>
      </w:r>
      <w:r>
        <w:rPr>
          <w:color w:val="auto"/>
          <w:highlight w:val="none"/>
        </w:rPr>
        <w:t>206</w:t>
      </w:r>
      <w:r>
        <w:rPr>
          <w:color w:val="auto"/>
          <w:highlight w:val="none"/>
        </w:rPr>
        <w:fldChar w:fldCharType="end"/>
      </w:r>
      <w:r>
        <w:rPr>
          <w:rFonts w:hint="eastAsia" w:ascii="仿宋" w:hAnsi="仿宋" w:eastAsia="仿宋" w:cs="仿宋"/>
          <w:color w:val="auto"/>
          <w:szCs w:val="24"/>
          <w:highlight w:val="none"/>
        </w:rPr>
        <w:fldChar w:fldCharType="end"/>
      </w:r>
    </w:p>
    <w:p w14:paraId="74977AA5">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_Toc2152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4.1     投标文件编制</w:t>
      </w:r>
      <w:r>
        <w:rPr>
          <w:color w:val="auto"/>
          <w:highlight w:val="none"/>
        </w:rPr>
        <w:tab/>
      </w:r>
      <w:r>
        <w:rPr>
          <w:color w:val="auto"/>
          <w:highlight w:val="none"/>
        </w:rPr>
        <w:fldChar w:fldCharType="begin"/>
      </w:r>
      <w:r>
        <w:rPr>
          <w:color w:val="auto"/>
          <w:highlight w:val="none"/>
        </w:rPr>
        <w:instrText xml:space="preserve"> PAGEREF _Toc2152 \h </w:instrText>
      </w:r>
      <w:r>
        <w:rPr>
          <w:color w:val="auto"/>
          <w:highlight w:val="none"/>
        </w:rPr>
        <w:fldChar w:fldCharType="separate"/>
      </w:r>
      <w:r>
        <w:rPr>
          <w:color w:val="auto"/>
          <w:highlight w:val="none"/>
        </w:rPr>
        <w:t>206</w:t>
      </w:r>
      <w:r>
        <w:rPr>
          <w:color w:val="auto"/>
          <w:highlight w:val="none"/>
        </w:rPr>
        <w:fldChar w:fldCharType="end"/>
      </w:r>
      <w:r>
        <w:rPr>
          <w:rFonts w:hint="eastAsia" w:ascii="仿宋" w:hAnsi="仿宋" w:eastAsia="仿宋" w:cs="仿宋"/>
          <w:color w:val="auto"/>
          <w:szCs w:val="24"/>
          <w:highlight w:val="none"/>
        </w:rPr>
        <w:fldChar w:fldCharType="end"/>
      </w:r>
    </w:p>
    <w:p w14:paraId="59494826">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_Toc19930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4.2     投标报价要求</w:t>
      </w:r>
      <w:r>
        <w:rPr>
          <w:color w:val="auto"/>
          <w:highlight w:val="none"/>
        </w:rPr>
        <w:tab/>
      </w:r>
      <w:r>
        <w:rPr>
          <w:color w:val="auto"/>
          <w:highlight w:val="none"/>
        </w:rPr>
        <w:fldChar w:fldCharType="begin"/>
      </w:r>
      <w:r>
        <w:rPr>
          <w:color w:val="auto"/>
          <w:highlight w:val="none"/>
        </w:rPr>
        <w:instrText xml:space="preserve"> PAGEREF _Toc19930 \h </w:instrText>
      </w:r>
      <w:r>
        <w:rPr>
          <w:color w:val="auto"/>
          <w:highlight w:val="none"/>
        </w:rPr>
        <w:fldChar w:fldCharType="separate"/>
      </w:r>
      <w:r>
        <w:rPr>
          <w:color w:val="auto"/>
          <w:highlight w:val="none"/>
        </w:rPr>
        <w:t>207</w:t>
      </w:r>
      <w:r>
        <w:rPr>
          <w:color w:val="auto"/>
          <w:highlight w:val="none"/>
        </w:rPr>
        <w:fldChar w:fldCharType="end"/>
      </w:r>
      <w:r>
        <w:rPr>
          <w:rFonts w:hint="eastAsia" w:ascii="仿宋" w:hAnsi="仿宋" w:eastAsia="仿宋" w:cs="仿宋"/>
          <w:color w:val="auto"/>
          <w:szCs w:val="24"/>
          <w:highlight w:val="none"/>
        </w:rPr>
        <w:fldChar w:fldCharType="end"/>
      </w:r>
    </w:p>
    <w:p w14:paraId="6B465A55">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_Toc13032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4.3     投标有效期</w:t>
      </w:r>
      <w:r>
        <w:rPr>
          <w:color w:val="auto"/>
          <w:highlight w:val="none"/>
        </w:rPr>
        <w:tab/>
      </w:r>
      <w:r>
        <w:rPr>
          <w:color w:val="auto"/>
          <w:highlight w:val="none"/>
        </w:rPr>
        <w:fldChar w:fldCharType="begin"/>
      </w:r>
      <w:r>
        <w:rPr>
          <w:color w:val="auto"/>
          <w:highlight w:val="none"/>
        </w:rPr>
        <w:instrText xml:space="preserve"> PAGEREF _Toc13032 \h </w:instrText>
      </w:r>
      <w:r>
        <w:rPr>
          <w:color w:val="auto"/>
          <w:highlight w:val="none"/>
        </w:rPr>
        <w:fldChar w:fldCharType="separate"/>
      </w:r>
      <w:r>
        <w:rPr>
          <w:color w:val="auto"/>
          <w:highlight w:val="none"/>
        </w:rPr>
        <w:t>207</w:t>
      </w:r>
      <w:r>
        <w:rPr>
          <w:color w:val="auto"/>
          <w:highlight w:val="none"/>
        </w:rPr>
        <w:fldChar w:fldCharType="end"/>
      </w:r>
      <w:r>
        <w:rPr>
          <w:rFonts w:hint="eastAsia" w:ascii="仿宋" w:hAnsi="仿宋" w:eastAsia="仿宋" w:cs="仿宋"/>
          <w:color w:val="auto"/>
          <w:szCs w:val="24"/>
          <w:highlight w:val="none"/>
        </w:rPr>
        <w:fldChar w:fldCharType="end"/>
      </w:r>
    </w:p>
    <w:p w14:paraId="73A9BCDB">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_Toc832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4.4     投标文件格式</w:t>
      </w:r>
      <w:r>
        <w:rPr>
          <w:color w:val="auto"/>
          <w:highlight w:val="none"/>
        </w:rPr>
        <w:tab/>
      </w:r>
      <w:r>
        <w:rPr>
          <w:color w:val="auto"/>
          <w:highlight w:val="none"/>
        </w:rPr>
        <w:fldChar w:fldCharType="begin"/>
      </w:r>
      <w:r>
        <w:rPr>
          <w:color w:val="auto"/>
          <w:highlight w:val="none"/>
        </w:rPr>
        <w:instrText xml:space="preserve"> PAGEREF _Toc832 \h </w:instrText>
      </w:r>
      <w:r>
        <w:rPr>
          <w:color w:val="auto"/>
          <w:highlight w:val="none"/>
        </w:rPr>
        <w:fldChar w:fldCharType="separate"/>
      </w:r>
      <w:r>
        <w:rPr>
          <w:color w:val="auto"/>
          <w:highlight w:val="none"/>
        </w:rPr>
        <w:t>207</w:t>
      </w:r>
      <w:r>
        <w:rPr>
          <w:color w:val="auto"/>
          <w:highlight w:val="none"/>
        </w:rPr>
        <w:fldChar w:fldCharType="end"/>
      </w:r>
      <w:r>
        <w:rPr>
          <w:rFonts w:hint="eastAsia" w:ascii="仿宋" w:hAnsi="仿宋" w:eastAsia="仿宋" w:cs="仿宋"/>
          <w:color w:val="auto"/>
          <w:szCs w:val="24"/>
          <w:highlight w:val="none"/>
        </w:rPr>
        <w:fldChar w:fldCharType="end"/>
      </w:r>
    </w:p>
    <w:p w14:paraId="7FCA1461">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_Toc29855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4.5     投标文件份数及签署</w:t>
      </w:r>
      <w:r>
        <w:rPr>
          <w:color w:val="auto"/>
          <w:highlight w:val="none"/>
        </w:rPr>
        <w:tab/>
      </w:r>
      <w:r>
        <w:rPr>
          <w:color w:val="auto"/>
          <w:highlight w:val="none"/>
        </w:rPr>
        <w:fldChar w:fldCharType="begin"/>
      </w:r>
      <w:r>
        <w:rPr>
          <w:color w:val="auto"/>
          <w:highlight w:val="none"/>
        </w:rPr>
        <w:instrText xml:space="preserve"> PAGEREF _Toc29855 \h </w:instrText>
      </w:r>
      <w:r>
        <w:rPr>
          <w:color w:val="auto"/>
          <w:highlight w:val="none"/>
        </w:rPr>
        <w:fldChar w:fldCharType="separate"/>
      </w:r>
      <w:r>
        <w:rPr>
          <w:color w:val="auto"/>
          <w:highlight w:val="none"/>
        </w:rPr>
        <w:t>207</w:t>
      </w:r>
      <w:r>
        <w:rPr>
          <w:color w:val="auto"/>
          <w:highlight w:val="none"/>
        </w:rPr>
        <w:fldChar w:fldCharType="end"/>
      </w:r>
      <w:r>
        <w:rPr>
          <w:rFonts w:hint="eastAsia" w:ascii="仿宋" w:hAnsi="仿宋" w:eastAsia="仿宋" w:cs="仿宋"/>
          <w:color w:val="auto"/>
          <w:szCs w:val="24"/>
          <w:highlight w:val="none"/>
        </w:rPr>
        <w:fldChar w:fldCharType="end"/>
      </w:r>
    </w:p>
    <w:p w14:paraId="0210B536">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_Toc5760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五    投标文件的提交</w:t>
      </w:r>
      <w:r>
        <w:rPr>
          <w:color w:val="auto"/>
          <w:highlight w:val="none"/>
        </w:rPr>
        <w:tab/>
      </w:r>
      <w:r>
        <w:rPr>
          <w:color w:val="auto"/>
          <w:highlight w:val="none"/>
        </w:rPr>
        <w:fldChar w:fldCharType="begin"/>
      </w:r>
      <w:r>
        <w:rPr>
          <w:color w:val="auto"/>
          <w:highlight w:val="none"/>
        </w:rPr>
        <w:instrText xml:space="preserve"> PAGEREF _Toc5760 \h </w:instrText>
      </w:r>
      <w:r>
        <w:rPr>
          <w:color w:val="auto"/>
          <w:highlight w:val="none"/>
        </w:rPr>
        <w:fldChar w:fldCharType="separate"/>
      </w:r>
      <w:r>
        <w:rPr>
          <w:color w:val="auto"/>
          <w:highlight w:val="none"/>
        </w:rPr>
        <w:t>207</w:t>
      </w:r>
      <w:r>
        <w:rPr>
          <w:color w:val="auto"/>
          <w:highlight w:val="none"/>
        </w:rPr>
        <w:fldChar w:fldCharType="end"/>
      </w:r>
      <w:r>
        <w:rPr>
          <w:rFonts w:hint="eastAsia" w:ascii="仿宋" w:hAnsi="仿宋" w:eastAsia="仿宋" w:cs="仿宋"/>
          <w:color w:val="auto"/>
          <w:szCs w:val="24"/>
          <w:highlight w:val="none"/>
        </w:rPr>
        <w:fldChar w:fldCharType="end"/>
      </w:r>
    </w:p>
    <w:p w14:paraId="7344C6BF">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_Toc14158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5.1     投标文件导入和加密</w:t>
      </w:r>
      <w:r>
        <w:rPr>
          <w:color w:val="auto"/>
          <w:highlight w:val="none"/>
        </w:rPr>
        <w:tab/>
      </w:r>
      <w:r>
        <w:rPr>
          <w:color w:val="auto"/>
          <w:highlight w:val="none"/>
        </w:rPr>
        <w:fldChar w:fldCharType="begin"/>
      </w:r>
      <w:r>
        <w:rPr>
          <w:color w:val="auto"/>
          <w:highlight w:val="none"/>
        </w:rPr>
        <w:instrText xml:space="preserve"> PAGEREF _Toc14158 \h </w:instrText>
      </w:r>
      <w:r>
        <w:rPr>
          <w:color w:val="auto"/>
          <w:highlight w:val="none"/>
        </w:rPr>
        <w:fldChar w:fldCharType="separate"/>
      </w:r>
      <w:r>
        <w:rPr>
          <w:color w:val="auto"/>
          <w:highlight w:val="none"/>
        </w:rPr>
        <w:t>207</w:t>
      </w:r>
      <w:r>
        <w:rPr>
          <w:color w:val="auto"/>
          <w:highlight w:val="none"/>
        </w:rPr>
        <w:fldChar w:fldCharType="end"/>
      </w:r>
      <w:r>
        <w:rPr>
          <w:rFonts w:hint="eastAsia" w:ascii="仿宋" w:hAnsi="仿宋" w:eastAsia="仿宋" w:cs="仿宋"/>
          <w:color w:val="auto"/>
          <w:szCs w:val="24"/>
          <w:highlight w:val="none"/>
        </w:rPr>
        <w:fldChar w:fldCharType="end"/>
      </w:r>
    </w:p>
    <w:p w14:paraId="67DD5C9A">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_Toc18494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5.2     投标文件的提交</w:t>
      </w:r>
      <w:r>
        <w:rPr>
          <w:color w:val="auto"/>
          <w:highlight w:val="none"/>
        </w:rPr>
        <w:tab/>
      </w:r>
      <w:r>
        <w:rPr>
          <w:color w:val="auto"/>
          <w:highlight w:val="none"/>
        </w:rPr>
        <w:fldChar w:fldCharType="begin"/>
      </w:r>
      <w:r>
        <w:rPr>
          <w:color w:val="auto"/>
          <w:highlight w:val="none"/>
        </w:rPr>
        <w:instrText xml:space="preserve"> PAGEREF _Toc18494 \h </w:instrText>
      </w:r>
      <w:r>
        <w:rPr>
          <w:color w:val="auto"/>
          <w:highlight w:val="none"/>
        </w:rPr>
        <w:fldChar w:fldCharType="separate"/>
      </w:r>
      <w:r>
        <w:rPr>
          <w:color w:val="auto"/>
          <w:highlight w:val="none"/>
        </w:rPr>
        <w:t>208</w:t>
      </w:r>
      <w:r>
        <w:rPr>
          <w:color w:val="auto"/>
          <w:highlight w:val="none"/>
        </w:rPr>
        <w:fldChar w:fldCharType="end"/>
      </w:r>
      <w:r>
        <w:rPr>
          <w:rFonts w:hint="eastAsia" w:ascii="仿宋" w:hAnsi="仿宋" w:eastAsia="仿宋" w:cs="仿宋"/>
          <w:color w:val="auto"/>
          <w:szCs w:val="24"/>
          <w:highlight w:val="none"/>
        </w:rPr>
        <w:fldChar w:fldCharType="end"/>
      </w:r>
    </w:p>
    <w:p w14:paraId="3B6DE025">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_Toc26449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5.3     投标文件修改和撤回</w:t>
      </w:r>
      <w:r>
        <w:rPr>
          <w:color w:val="auto"/>
          <w:highlight w:val="none"/>
        </w:rPr>
        <w:tab/>
      </w:r>
      <w:r>
        <w:rPr>
          <w:color w:val="auto"/>
          <w:highlight w:val="none"/>
        </w:rPr>
        <w:fldChar w:fldCharType="begin"/>
      </w:r>
      <w:r>
        <w:rPr>
          <w:color w:val="auto"/>
          <w:highlight w:val="none"/>
        </w:rPr>
        <w:instrText xml:space="preserve"> PAGEREF _Toc26449 \h </w:instrText>
      </w:r>
      <w:r>
        <w:rPr>
          <w:color w:val="auto"/>
          <w:highlight w:val="none"/>
        </w:rPr>
        <w:fldChar w:fldCharType="separate"/>
      </w:r>
      <w:r>
        <w:rPr>
          <w:color w:val="auto"/>
          <w:highlight w:val="none"/>
        </w:rPr>
        <w:t>208</w:t>
      </w:r>
      <w:r>
        <w:rPr>
          <w:color w:val="auto"/>
          <w:highlight w:val="none"/>
        </w:rPr>
        <w:fldChar w:fldCharType="end"/>
      </w:r>
      <w:r>
        <w:rPr>
          <w:rFonts w:hint="eastAsia" w:ascii="仿宋" w:hAnsi="仿宋" w:eastAsia="仿宋" w:cs="仿宋"/>
          <w:color w:val="auto"/>
          <w:szCs w:val="24"/>
          <w:highlight w:val="none"/>
        </w:rPr>
        <w:fldChar w:fldCharType="end"/>
      </w:r>
    </w:p>
    <w:p w14:paraId="480B94E8">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_Toc20645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5.4     备选投标方案</w:t>
      </w:r>
      <w:r>
        <w:rPr>
          <w:color w:val="auto"/>
          <w:highlight w:val="none"/>
        </w:rPr>
        <w:tab/>
      </w:r>
      <w:r>
        <w:rPr>
          <w:color w:val="auto"/>
          <w:highlight w:val="none"/>
        </w:rPr>
        <w:fldChar w:fldCharType="begin"/>
      </w:r>
      <w:r>
        <w:rPr>
          <w:color w:val="auto"/>
          <w:highlight w:val="none"/>
        </w:rPr>
        <w:instrText xml:space="preserve"> PAGEREF _Toc20645 \h </w:instrText>
      </w:r>
      <w:r>
        <w:rPr>
          <w:color w:val="auto"/>
          <w:highlight w:val="none"/>
        </w:rPr>
        <w:fldChar w:fldCharType="separate"/>
      </w:r>
      <w:r>
        <w:rPr>
          <w:color w:val="auto"/>
          <w:highlight w:val="none"/>
        </w:rPr>
        <w:t>208</w:t>
      </w:r>
      <w:r>
        <w:rPr>
          <w:color w:val="auto"/>
          <w:highlight w:val="none"/>
        </w:rPr>
        <w:fldChar w:fldCharType="end"/>
      </w:r>
      <w:r>
        <w:rPr>
          <w:rFonts w:hint="eastAsia" w:ascii="仿宋" w:hAnsi="仿宋" w:eastAsia="仿宋" w:cs="仿宋"/>
          <w:color w:val="auto"/>
          <w:szCs w:val="24"/>
          <w:highlight w:val="none"/>
        </w:rPr>
        <w:fldChar w:fldCharType="end"/>
      </w:r>
    </w:p>
    <w:p w14:paraId="02938AEB">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_Toc19572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5.5     投标诚实信用</w:t>
      </w:r>
      <w:r>
        <w:rPr>
          <w:color w:val="auto"/>
          <w:highlight w:val="none"/>
        </w:rPr>
        <w:tab/>
      </w:r>
      <w:r>
        <w:rPr>
          <w:color w:val="auto"/>
          <w:highlight w:val="none"/>
        </w:rPr>
        <w:fldChar w:fldCharType="begin"/>
      </w:r>
      <w:r>
        <w:rPr>
          <w:color w:val="auto"/>
          <w:highlight w:val="none"/>
        </w:rPr>
        <w:instrText xml:space="preserve"> PAGEREF _Toc19572 \h </w:instrText>
      </w:r>
      <w:r>
        <w:rPr>
          <w:color w:val="auto"/>
          <w:highlight w:val="none"/>
        </w:rPr>
        <w:fldChar w:fldCharType="separate"/>
      </w:r>
      <w:r>
        <w:rPr>
          <w:color w:val="auto"/>
          <w:highlight w:val="none"/>
        </w:rPr>
        <w:t>208</w:t>
      </w:r>
      <w:r>
        <w:rPr>
          <w:color w:val="auto"/>
          <w:highlight w:val="none"/>
        </w:rPr>
        <w:fldChar w:fldCharType="end"/>
      </w:r>
      <w:r>
        <w:rPr>
          <w:rFonts w:hint="eastAsia" w:ascii="仿宋" w:hAnsi="仿宋" w:eastAsia="仿宋" w:cs="仿宋"/>
          <w:color w:val="auto"/>
          <w:szCs w:val="24"/>
          <w:highlight w:val="none"/>
        </w:rPr>
        <w:fldChar w:fldCharType="end"/>
      </w:r>
    </w:p>
    <w:p w14:paraId="2ABF5861">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_Toc20308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六    开标和评标</w:t>
      </w:r>
      <w:r>
        <w:rPr>
          <w:color w:val="auto"/>
          <w:highlight w:val="none"/>
        </w:rPr>
        <w:tab/>
      </w:r>
      <w:r>
        <w:rPr>
          <w:color w:val="auto"/>
          <w:highlight w:val="none"/>
        </w:rPr>
        <w:fldChar w:fldCharType="begin"/>
      </w:r>
      <w:r>
        <w:rPr>
          <w:color w:val="auto"/>
          <w:highlight w:val="none"/>
        </w:rPr>
        <w:instrText xml:space="preserve"> PAGEREF _Toc20308 \h </w:instrText>
      </w:r>
      <w:r>
        <w:rPr>
          <w:color w:val="auto"/>
          <w:highlight w:val="none"/>
        </w:rPr>
        <w:fldChar w:fldCharType="separate"/>
      </w:r>
      <w:r>
        <w:rPr>
          <w:color w:val="auto"/>
          <w:highlight w:val="none"/>
        </w:rPr>
        <w:t>209</w:t>
      </w:r>
      <w:r>
        <w:rPr>
          <w:color w:val="auto"/>
          <w:highlight w:val="none"/>
        </w:rPr>
        <w:fldChar w:fldCharType="end"/>
      </w:r>
      <w:r>
        <w:rPr>
          <w:rFonts w:hint="eastAsia" w:ascii="仿宋" w:hAnsi="仿宋" w:eastAsia="仿宋" w:cs="仿宋"/>
          <w:color w:val="auto"/>
          <w:szCs w:val="24"/>
          <w:highlight w:val="none"/>
        </w:rPr>
        <w:fldChar w:fldCharType="end"/>
      </w:r>
    </w:p>
    <w:p w14:paraId="076D1B11">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_Toc19132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6.1     开标</w:t>
      </w:r>
      <w:r>
        <w:rPr>
          <w:color w:val="auto"/>
          <w:highlight w:val="none"/>
        </w:rPr>
        <w:tab/>
      </w:r>
      <w:r>
        <w:rPr>
          <w:color w:val="auto"/>
          <w:highlight w:val="none"/>
        </w:rPr>
        <w:fldChar w:fldCharType="begin"/>
      </w:r>
      <w:r>
        <w:rPr>
          <w:color w:val="auto"/>
          <w:highlight w:val="none"/>
        </w:rPr>
        <w:instrText xml:space="preserve"> PAGEREF _Toc19132 \h </w:instrText>
      </w:r>
      <w:r>
        <w:rPr>
          <w:color w:val="auto"/>
          <w:highlight w:val="none"/>
        </w:rPr>
        <w:fldChar w:fldCharType="separate"/>
      </w:r>
      <w:r>
        <w:rPr>
          <w:color w:val="auto"/>
          <w:highlight w:val="none"/>
        </w:rPr>
        <w:t>209</w:t>
      </w:r>
      <w:r>
        <w:rPr>
          <w:color w:val="auto"/>
          <w:highlight w:val="none"/>
        </w:rPr>
        <w:fldChar w:fldCharType="end"/>
      </w:r>
      <w:r>
        <w:rPr>
          <w:rFonts w:hint="eastAsia" w:ascii="仿宋" w:hAnsi="仿宋" w:eastAsia="仿宋" w:cs="仿宋"/>
          <w:color w:val="auto"/>
          <w:szCs w:val="24"/>
          <w:highlight w:val="none"/>
        </w:rPr>
        <w:fldChar w:fldCharType="end"/>
      </w:r>
    </w:p>
    <w:p w14:paraId="26F5ED2A">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_Toc22426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6.2     资格审查</w:t>
      </w:r>
      <w:r>
        <w:rPr>
          <w:color w:val="auto"/>
          <w:highlight w:val="none"/>
        </w:rPr>
        <w:tab/>
      </w:r>
      <w:r>
        <w:rPr>
          <w:color w:val="auto"/>
          <w:highlight w:val="none"/>
        </w:rPr>
        <w:fldChar w:fldCharType="begin"/>
      </w:r>
      <w:r>
        <w:rPr>
          <w:color w:val="auto"/>
          <w:highlight w:val="none"/>
        </w:rPr>
        <w:instrText xml:space="preserve"> PAGEREF _Toc22426 \h </w:instrText>
      </w:r>
      <w:r>
        <w:rPr>
          <w:color w:val="auto"/>
          <w:highlight w:val="none"/>
        </w:rPr>
        <w:fldChar w:fldCharType="separate"/>
      </w:r>
      <w:r>
        <w:rPr>
          <w:color w:val="auto"/>
          <w:highlight w:val="none"/>
        </w:rPr>
        <w:t>209</w:t>
      </w:r>
      <w:r>
        <w:rPr>
          <w:color w:val="auto"/>
          <w:highlight w:val="none"/>
        </w:rPr>
        <w:fldChar w:fldCharType="end"/>
      </w:r>
      <w:r>
        <w:rPr>
          <w:rFonts w:hint="eastAsia" w:ascii="仿宋" w:hAnsi="仿宋" w:eastAsia="仿宋" w:cs="仿宋"/>
          <w:color w:val="auto"/>
          <w:szCs w:val="24"/>
          <w:highlight w:val="none"/>
        </w:rPr>
        <w:fldChar w:fldCharType="end"/>
      </w:r>
    </w:p>
    <w:p w14:paraId="3139C8E4">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_Toc21042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6.4     投标文件的澄清、说明或补正</w:t>
      </w:r>
      <w:r>
        <w:rPr>
          <w:color w:val="auto"/>
          <w:highlight w:val="none"/>
        </w:rPr>
        <w:tab/>
      </w:r>
      <w:r>
        <w:rPr>
          <w:color w:val="auto"/>
          <w:highlight w:val="none"/>
        </w:rPr>
        <w:fldChar w:fldCharType="begin"/>
      </w:r>
      <w:r>
        <w:rPr>
          <w:color w:val="auto"/>
          <w:highlight w:val="none"/>
        </w:rPr>
        <w:instrText xml:space="preserve"> PAGEREF _Toc21042 \h </w:instrText>
      </w:r>
      <w:r>
        <w:rPr>
          <w:color w:val="auto"/>
          <w:highlight w:val="none"/>
        </w:rPr>
        <w:fldChar w:fldCharType="separate"/>
      </w:r>
      <w:r>
        <w:rPr>
          <w:color w:val="auto"/>
          <w:highlight w:val="none"/>
        </w:rPr>
        <w:t>210</w:t>
      </w:r>
      <w:r>
        <w:rPr>
          <w:color w:val="auto"/>
          <w:highlight w:val="none"/>
        </w:rPr>
        <w:fldChar w:fldCharType="end"/>
      </w:r>
      <w:r>
        <w:rPr>
          <w:rFonts w:hint="eastAsia" w:ascii="仿宋" w:hAnsi="仿宋" w:eastAsia="仿宋" w:cs="仿宋"/>
          <w:color w:val="auto"/>
          <w:szCs w:val="24"/>
          <w:highlight w:val="none"/>
        </w:rPr>
        <w:fldChar w:fldCharType="end"/>
      </w:r>
    </w:p>
    <w:p w14:paraId="1AB1B132">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_Toc25478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6.5     报价错误修正</w:t>
      </w:r>
      <w:r>
        <w:rPr>
          <w:color w:val="auto"/>
          <w:highlight w:val="none"/>
        </w:rPr>
        <w:tab/>
      </w:r>
      <w:r>
        <w:rPr>
          <w:color w:val="auto"/>
          <w:highlight w:val="none"/>
        </w:rPr>
        <w:fldChar w:fldCharType="begin"/>
      </w:r>
      <w:r>
        <w:rPr>
          <w:color w:val="auto"/>
          <w:highlight w:val="none"/>
        </w:rPr>
        <w:instrText xml:space="preserve"> PAGEREF _Toc25478 \h </w:instrText>
      </w:r>
      <w:r>
        <w:rPr>
          <w:color w:val="auto"/>
          <w:highlight w:val="none"/>
        </w:rPr>
        <w:fldChar w:fldCharType="separate"/>
      </w:r>
      <w:r>
        <w:rPr>
          <w:color w:val="auto"/>
          <w:highlight w:val="none"/>
        </w:rPr>
        <w:t>211</w:t>
      </w:r>
      <w:r>
        <w:rPr>
          <w:color w:val="auto"/>
          <w:highlight w:val="none"/>
        </w:rPr>
        <w:fldChar w:fldCharType="end"/>
      </w:r>
      <w:r>
        <w:rPr>
          <w:rFonts w:hint="eastAsia" w:ascii="仿宋" w:hAnsi="仿宋" w:eastAsia="仿宋" w:cs="仿宋"/>
          <w:color w:val="auto"/>
          <w:szCs w:val="24"/>
          <w:highlight w:val="none"/>
        </w:rPr>
        <w:fldChar w:fldCharType="end"/>
      </w:r>
    </w:p>
    <w:p w14:paraId="4E39B109">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_Toc15909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6.6     评审报告</w:t>
      </w:r>
      <w:r>
        <w:rPr>
          <w:color w:val="auto"/>
          <w:highlight w:val="none"/>
        </w:rPr>
        <w:tab/>
      </w:r>
      <w:r>
        <w:rPr>
          <w:color w:val="auto"/>
          <w:highlight w:val="none"/>
        </w:rPr>
        <w:fldChar w:fldCharType="begin"/>
      </w:r>
      <w:r>
        <w:rPr>
          <w:color w:val="auto"/>
          <w:highlight w:val="none"/>
        </w:rPr>
        <w:instrText xml:space="preserve"> PAGEREF _Toc15909 \h </w:instrText>
      </w:r>
      <w:r>
        <w:rPr>
          <w:color w:val="auto"/>
          <w:highlight w:val="none"/>
        </w:rPr>
        <w:fldChar w:fldCharType="separate"/>
      </w:r>
      <w:r>
        <w:rPr>
          <w:color w:val="auto"/>
          <w:highlight w:val="none"/>
        </w:rPr>
        <w:t>211</w:t>
      </w:r>
      <w:r>
        <w:rPr>
          <w:color w:val="auto"/>
          <w:highlight w:val="none"/>
        </w:rPr>
        <w:fldChar w:fldCharType="end"/>
      </w:r>
      <w:r>
        <w:rPr>
          <w:rFonts w:hint="eastAsia" w:ascii="仿宋" w:hAnsi="仿宋" w:eastAsia="仿宋" w:cs="仿宋"/>
          <w:color w:val="auto"/>
          <w:szCs w:val="24"/>
          <w:highlight w:val="none"/>
        </w:rPr>
        <w:fldChar w:fldCharType="end"/>
      </w:r>
    </w:p>
    <w:p w14:paraId="10033214">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_Toc3233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 xml:space="preserve">七    </w:t>
      </w:r>
      <w:r>
        <w:rPr>
          <w:rFonts w:hint="eastAsia" w:ascii="仿宋" w:hAnsi="仿宋" w:eastAsia="仿宋" w:cs="仿宋"/>
          <w:color w:val="auto"/>
          <w:szCs w:val="24"/>
          <w:highlight w:val="none"/>
        </w:rPr>
        <w:t>▲</w:t>
      </w:r>
      <w:r>
        <w:rPr>
          <w:rFonts w:hint="eastAsia" w:ascii="仿宋" w:hAnsi="仿宋" w:eastAsia="仿宋" w:cs="仿宋"/>
          <w:color w:val="auto"/>
          <w:szCs w:val="30"/>
          <w:highlight w:val="none"/>
        </w:rPr>
        <w:t>投标无效的情形</w:t>
      </w:r>
      <w:r>
        <w:rPr>
          <w:color w:val="auto"/>
          <w:highlight w:val="none"/>
        </w:rPr>
        <w:tab/>
      </w:r>
      <w:r>
        <w:rPr>
          <w:color w:val="auto"/>
          <w:highlight w:val="none"/>
        </w:rPr>
        <w:fldChar w:fldCharType="begin"/>
      </w:r>
      <w:r>
        <w:rPr>
          <w:color w:val="auto"/>
          <w:highlight w:val="none"/>
        </w:rPr>
        <w:instrText xml:space="preserve"> PAGEREF _Toc3233 \h </w:instrText>
      </w:r>
      <w:r>
        <w:rPr>
          <w:color w:val="auto"/>
          <w:highlight w:val="none"/>
        </w:rPr>
        <w:fldChar w:fldCharType="separate"/>
      </w:r>
      <w:r>
        <w:rPr>
          <w:color w:val="auto"/>
          <w:highlight w:val="none"/>
        </w:rPr>
        <w:t>212</w:t>
      </w:r>
      <w:r>
        <w:rPr>
          <w:color w:val="auto"/>
          <w:highlight w:val="none"/>
        </w:rPr>
        <w:fldChar w:fldCharType="end"/>
      </w:r>
      <w:r>
        <w:rPr>
          <w:rFonts w:hint="eastAsia" w:ascii="仿宋" w:hAnsi="仿宋" w:eastAsia="仿宋" w:cs="仿宋"/>
          <w:color w:val="auto"/>
          <w:szCs w:val="24"/>
          <w:highlight w:val="none"/>
        </w:rPr>
        <w:fldChar w:fldCharType="end"/>
      </w:r>
    </w:p>
    <w:p w14:paraId="670362DD">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_Toc10128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7.1     在开标时，如发现有以下情形之一的，其投标无效</w:t>
      </w:r>
      <w:r>
        <w:rPr>
          <w:color w:val="auto"/>
          <w:highlight w:val="none"/>
        </w:rPr>
        <w:tab/>
      </w:r>
      <w:r>
        <w:rPr>
          <w:color w:val="auto"/>
          <w:highlight w:val="none"/>
        </w:rPr>
        <w:fldChar w:fldCharType="begin"/>
      </w:r>
      <w:r>
        <w:rPr>
          <w:color w:val="auto"/>
          <w:highlight w:val="none"/>
        </w:rPr>
        <w:instrText xml:space="preserve"> PAGEREF _Toc10128 \h </w:instrText>
      </w:r>
      <w:r>
        <w:rPr>
          <w:color w:val="auto"/>
          <w:highlight w:val="none"/>
        </w:rPr>
        <w:fldChar w:fldCharType="separate"/>
      </w:r>
      <w:r>
        <w:rPr>
          <w:color w:val="auto"/>
          <w:highlight w:val="none"/>
        </w:rPr>
        <w:t>212</w:t>
      </w:r>
      <w:r>
        <w:rPr>
          <w:color w:val="auto"/>
          <w:highlight w:val="none"/>
        </w:rPr>
        <w:fldChar w:fldCharType="end"/>
      </w:r>
      <w:r>
        <w:rPr>
          <w:rFonts w:hint="eastAsia" w:ascii="仿宋" w:hAnsi="仿宋" w:eastAsia="仿宋" w:cs="仿宋"/>
          <w:color w:val="auto"/>
          <w:szCs w:val="24"/>
          <w:highlight w:val="none"/>
        </w:rPr>
        <w:fldChar w:fldCharType="end"/>
      </w:r>
    </w:p>
    <w:p w14:paraId="08709F16">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_Toc8010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7.2     在符合性审查时，如发现下列情形之一的，其投标无效</w:t>
      </w:r>
      <w:r>
        <w:rPr>
          <w:color w:val="auto"/>
          <w:highlight w:val="none"/>
        </w:rPr>
        <w:tab/>
      </w:r>
      <w:r>
        <w:rPr>
          <w:color w:val="auto"/>
          <w:highlight w:val="none"/>
        </w:rPr>
        <w:fldChar w:fldCharType="begin"/>
      </w:r>
      <w:r>
        <w:rPr>
          <w:color w:val="auto"/>
          <w:highlight w:val="none"/>
        </w:rPr>
        <w:instrText xml:space="preserve"> PAGEREF _Toc8010 \h </w:instrText>
      </w:r>
      <w:r>
        <w:rPr>
          <w:color w:val="auto"/>
          <w:highlight w:val="none"/>
        </w:rPr>
        <w:fldChar w:fldCharType="separate"/>
      </w:r>
      <w:r>
        <w:rPr>
          <w:color w:val="auto"/>
          <w:highlight w:val="none"/>
        </w:rPr>
        <w:t>212</w:t>
      </w:r>
      <w:r>
        <w:rPr>
          <w:color w:val="auto"/>
          <w:highlight w:val="none"/>
        </w:rPr>
        <w:fldChar w:fldCharType="end"/>
      </w:r>
      <w:r>
        <w:rPr>
          <w:rFonts w:hint="eastAsia" w:ascii="仿宋" w:hAnsi="仿宋" w:eastAsia="仿宋" w:cs="仿宋"/>
          <w:color w:val="auto"/>
          <w:szCs w:val="24"/>
          <w:highlight w:val="none"/>
        </w:rPr>
        <w:fldChar w:fldCharType="end"/>
      </w:r>
    </w:p>
    <w:p w14:paraId="5CD3373A">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_Toc2938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7.3     在资信商务技术评审时，如发现下列情形之一的，其投标无效</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212</w:t>
      </w:r>
      <w:r>
        <w:rPr>
          <w:color w:val="auto"/>
          <w:highlight w:val="none"/>
        </w:rPr>
        <w:fldChar w:fldCharType="end"/>
      </w:r>
      <w:r>
        <w:rPr>
          <w:rFonts w:hint="eastAsia" w:ascii="仿宋" w:hAnsi="仿宋" w:eastAsia="仿宋" w:cs="仿宋"/>
          <w:color w:val="auto"/>
          <w:szCs w:val="24"/>
          <w:highlight w:val="none"/>
        </w:rPr>
        <w:fldChar w:fldCharType="end"/>
      </w:r>
    </w:p>
    <w:p w14:paraId="6539F5AB">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_Toc1538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7.4     在报价评审时，如发现下列情形之一的，其投标无效</w:t>
      </w:r>
      <w:r>
        <w:rPr>
          <w:color w:val="auto"/>
          <w:highlight w:val="none"/>
        </w:rPr>
        <w:tab/>
      </w:r>
      <w:r>
        <w:rPr>
          <w:color w:val="auto"/>
          <w:highlight w:val="none"/>
        </w:rPr>
        <w:fldChar w:fldCharType="begin"/>
      </w:r>
      <w:r>
        <w:rPr>
          <w:color w:val="auto"/>
          <w:highlight w:val="none"/>
        </w:rPr>
        <w:instrText xml:space="preserve"> PAGEREF _Toc1538 \h </w:instrText>
      </w:r>
      <w:r>
        <w:rPr>
          <w:color w:val="auto"/>
          <w:highlight w:val="none"/>
        </w:rPr>
        <w:fldChar w:fldCharType="separate"/>
      </w:r>
      <w:r>
        <w:rPr>
          <w:color w:val="auto"/>
          <w:highlight w:val="none"/>
        </w:rPr>
        <w:t>212</w:t>
      </w:r>
      <w:r>
        <w:rPr>
          <w:color w:val="auto"/>
          <w:highlight w:val="none"/>
        </w:rPr>
        <w:fldChar w:fldCharType="end"/>
      </w:r>
      <w:r>
        <w:rPr>
          <w:rFonts w:hint="eastAsia" w:ascii="仿宋" w:hAnsi="仿宋" w:eastAsia="仿宋" w:cs="仿宋"/>
          <w:color w:val="auto"/>
          <w:szCs w:val="24"/>
          <w:highlight w:val="none"/>
        </w:rPr>
        <w:fldChar w:fldCharType="end"/>
      </w:r>
    </w:p>
    <w:p w14:paraId="6E63F1AF">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_Toc28044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7.5     如有下列情形之一的，其投标无效</w:t>
      </w:r>
      <w:r>
        <w:rPr>
          <w:color w:val="auto"/>
          <w:highlight w:val="none"/>
        </w:rPr>
        <w:tab/>
      </w:r>
      <w:r>
        <w:rPr>
          <w:color w:val="auto"/>
          <w:highlight w:val="none"/>
        </w:rPr>
        <w:fldChar w:fldCharType="begin"/>
      </w:r>
      <w:r>
        <w:rPr>
          <w:color w:val="auto"/>
          <w:highlight w:val="none"/>
        </w:rPr>
        <w:instrText xml:space="preserve"> PAGEREF _Toc28044 \h </w:instrText>
      </w:r>
      <w:r>
        <w:rPr>
          <w:color w:val="auto"/>
          <w:highlight w:val="none"/>
        </w:rPr>
        <w:fldChar w:fldCharType="separate"/>
      </w:r>
      <w:r>
        <w:rPr>
          <w:color w:val="auto"/>
          <w:highlight w:val="none"/>
        </w:rPr>
        <w:t>213</w:t>
      </w:r>
      <w:r>
        <w:rPr>
          <w:color w:val="auto"/>
          <w:highlight w:val="none"/>
        </w:rPr>
        <w:fldChar w:fldCharType="end"/>
      </w:r>
      <w:r>
        <w:rPr>
          <w:rFonts w:hint="eastAsia" w:ascii="仿宋" w:hAnsi="仿宋" w:eastAsia="仿宋" w:cs="仿宋"/>
          <w:color w:val="auto"/>
          <w:szCs w:val="24"/>
          <w:highlight w:val="none"/>
        </w:rPr>
        <w:fldChar w:fldCharType="end"/>
      </w:r>
    </w:p>
    <w:p w14:paraId="3C127156">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_Toc13371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7.6     如有下列情形之一的，可中止电子交易活动的情形</w:t>
      </w:r>
      <w:r>
        <w:rPr>
          <w:color w:val="auto"/>
          <w:highlight w:val="none"/>
        </w:rPr>
        <w:tab/>
      </w:r>
      <w:r>
        <w:rPr>
          <w:color w:val="auto"/>
          <w:highlight w:val="none"/>
        </w:rPr>
        <w:fldChar w:fldCharType="begin"/>
      </w:r>
      <w:r>
        <w:rPr>
          <w:color w:val="auto"/>
          <w:highlight w:val="none"/>
        </w:rPr>
        <w:instrText xml:space="preserve"> PAGEREF _Toc13371 \h </w:instrText>
      </w:r>
      <w:r>
        <w:rPr>
          <w:color w:val="auto"/>
          <w:highlight w:val="none"/>
        </w:rPr>
        <w:fldChar w:fldCharType="separate"/>
      </w:r>
      <w:r>
        <w:rPr>
          <w:color w:val="auto"/>
          <w:highlight w:val="none"/>
        </w:rPr>
        <w:t>213</w:t>
      </w:r>
      <w:r>
        <w:rPr>
          <w:color w:val="auto"/>
          <w:highlight w:val="none"/>
        </w:rPr>
        <w:fldChar w:fldCharType="end"/>
      </w:r>
      <w:r>
        <w:rPr>
          <w:rFonts w:hint="eastAsia" w:ascii="仿宋" w:hAnsi="仿宋" w:eastAsia="仿宋" w:cs="仿宋"/>
          <w:color w:val="auto"/>
          <w:szCs w:val="24"/>
          <w:highlight w:val="none"/>
        </w:rPr>
        <w:fldChar w:fldCharType="end"/>
      </w:r>
    </w:p>
    <w:p w14:paraId="283676E1">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_Toc8247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八    中标和合同</w:t>
      </w:r>
      <w:r>
        <w:rPr>
          <w:color w:val="auto"/>
          <w:highlight w:val="none"/>
        </w:rPr>
        <w:tab/>
      </w:r>
      <w:r>
        <w:rPr>
          <w:color w:val="auto"/>
          <w:highlight w:val="none"/>
        </w:rPr>
        <w:fldChar w:fldCharType="begin"/>
      </w:r>
      <w:r>
        <w:rPr>
          <w:color w:val="auto"/>
          <w:highlight w:val="none"/>
        </w:rPr>
        <w:instrText xml:space="preserve"> PAGEREF _Toc8247 \h </w:instrText>
      </w:r>
      <w:r>
        <w:rPr>
          <w:color w:val="auto"/>
          <w:highlight w:val="none"/>
        </w:rPr>
        <w:fldChar w:fldCharType="separate"/>
      </w:r>
      <w:r>
        <w:rPr>
          <w:color w:val="auto"/>
          <w:highlight w:val="none"/>
        </w:rPr>
        <w:t>214</w:t>
      </w:r>
      <w:r>
        <w:rPr>
          <w:color w:val="auto"/>
          <w:highlight w:val="none"/>
        </w:rPr>
        <w:fldChar w:fldCharType="end"/>
      </w:r>
      <w:r>
        <w:rPr>
          <w:rFonts w:hint="eastAsia" w:ascii="仿宋" w:hAnsi="仿宋" w:eastAsia="仿宋" w:cs="仿宋"/>
          <w:color w:val="auto"/>
          <w:szCs w:val="24"/>
          <w:highlight w:val="none"/>
        </w:rPr>
        <w:fldChar w:fldCharType="end"/>
      </w:r>
    </w:p>
    <w:p w14:paraId="2719A2F1">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_Toc13403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8.1     中标</w:t>
      </w:r>
      <w:r>
        <w:rPr>
          <w:color w:val="auto"/>
          <w:highlight w:val="none"/>
        </w:rPr>
        <w:tab/>
      </w:r>
      <w:r>
        <w:rPr>
          <w:color w:val="auto"/>
          <w:highlight w:val="none"/>
        </w:rPr>
        <w:fldChar w:fldCharType="begin"/>
      </w:r>
      <w:r>
        <w:rPr>
          <w:color w:val="auto"/>
          <w:highlight w:val="none"/>
        </w:rPr>
        <w:instrText xml:space="preserve"> PAGEREF _Toc13403 \h </w:instrText>
      </w:r>
      <w:r>
        <w:rPr>
          <w:color w:val="auto"/>
          <w:highlight w:val="none"/>
        </w:rPr>
        <w:fldChar w:fldCharType="separate"/>
      </w:r>
      <w:r>
        <w:rPr>
          <w:color w:val="auto"/>
          <w:highlight w:val="none"/>
        </w:rPr>
        <w:t>214</w:t>
      </w:r>
      <w:r>
        <w:rPr>
          <w:color w:val="auto"/>
          <w:highlight w:val="none"/>
        </w:rPr>
        <w:fldChar w:fldCharType="end"/>
      </w:r>
      <w:r>
        <w:rPr>
          <w:rFonts w:hint="eastAsia" w:ascii="仿宋" w:hAnsi="仿宋" w:eastAsia="仿宋" w:cs="仿宋"/>
          <w:color w:val="auto"/>
          <w:szCs w:val="24"/>
          <w:highlight w:val="none"/>
        </w:rPr>
        <w:fldChar w:fldCharType="end"/>
      </w:r>
    </w:p>
    <w:p w14:paraId="2618352C">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_Toc26392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 xml:space="preserve">8.2     </w:t>
      </w:r>
      <w:r>
        <w:rPr>
          <w:rFonts w:hint="eastAsia" w:ascii="仿宋" w:hAnsi="仿宋" w:eastAsia="仿宋" w:cs="仿宋"/>
          <w:color w:val="auto"/>
          <w:szCs w:val="24"/>
          <w:highlight w:val="none"/>
        </w:rPr>
        <w:t>中标公告和中标通知书</w:t>
      </w:r>
      <w:r>
        <w:rPr>
          <w:color w:val="auto"/>
          <w:highlight w:val="none"/>
        </w:rPr>
        <w:tab/>
      </w:r>
      <w:r>
        <w:rPr>
          <w:color w:val="auto"/>
          <w:highlight w:val="none"/>
        </w:rPr>
        <w:fldChar w:fldCharType="begin"/>
      </w:r>
      <w:r>
        <w:rPr>
          <w:color w:val="auto"/>
          <w:highlight w:val="none"/>
        </w:rPr>
        <w:instrText xml:space="preserve"> PAGEREF _Toc26392 \h </w:instrText>
      </w:r>
      <w:r>
        <w:rPr>
          <w:color w:val="auto"/>
          <w:highlight w:val="none"/>
        </w:rPr>
        <w:fldChar w:fldCharType="separate"/>
      </w:r>
      <w:r>
        <w:rPr>
          <w:color w:val="auto"/>
          <w:highlight w:val="none"/>
        </w:rPr>
        <w:t>214</w:t>
      </w:r>
      <w:r>
        <w:rPr>
          <w:color w:val="auto"/>
          <w:highlight w:val="none"/>
        </w:rPr>
        <w:fldChar w:fldCharType="end"/>
      </w:r>
      <w:r>
        <w:rPr>
          <w:rFonts w:hint="eastAsia" w:ascii="仿宋" w:hAnsi="仿宋" w:eastAsia="仿宋" w:cs="仿宋"/>
          <w:color w:val="auto"/>
          <w:szCs w:val="24"/>
          <w:highlight w:val="none"/>
        </w:rPr>
        <w:fldChar w:fldCharType="end"/>
      </w:r>
    </w:p>
    <w:p w14:paraId="7C363750">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_Toc23313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8.3     履约保证金</w:t>
      </w:r>
      <w:r>
        <w:rPr>
          <w:color w:val="auto"/>
          <w:highlight w:val="none"/>
        </w:rPr>
        <w:tab/>
      </w:r>
      <w:r>
        <w:rPr>
          <w:color w:val="auto"/>
          <w:highlight w:val="none"/>
        </w:rPr>
        <w:fldChar w:fldCharType="begin"/>
      </w:r>
      <w:r>
        <w:rPr>
          <w:color w:val="auto"/>
          <w:highlight w:val="none"/>
        </w:rPr>
        <w:instrText xml:space="preserve"> PAGEREF _Toc23313 \h </w:instrText>
      </w:r>
      <w:r>
        <w:rPr>
          <w:color w:val="auto"/>
          <w:highlight w:val="none"/>
        </w:rPr>
        <w:fldChar w:fldCharType="separate"/>
      </w:r>
      <w:r>
        <w:rPr>
          <w:color w:val="auto"/>
          <w:highlight w:val="none"/>
        </w:rPr>
        <w:t>214</w:t>
      </w:r>
      <w:r>
        <w:rPr>
          <w:color w:val="auto"/>
          <w:highlight w:val="none"/>
        </w:rPr>
        <w:fldChar w:fldCharType="end"/>
      </w:r>
      <w:r>
        <w:rPr>
          <w:rFonts w:hint="eastAsia" w:ascii="仿宋" w:hAnsi="仿宋" w:eastAsia="仿宋" w:cs="仿宋"/>
          <w:color w:val="auto"/>
          <w:szCs w:val="24"/>
          <w:highlight w:val="none"/>
        </w:rPr>
        <w:fldChar w:fldCharType="end"/>
      </w:r>
    </w:p>
    <w:p w14:paraId="19D5CF8D">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_Toc3462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8.4     合同</w:t>
      </w:r>
      <w:r>
        <w:rPr>
          <w:color w:val="auto"/>
          <w:highlight w:val="none"/>
        </w:rPr>
        <w:tab/>
      </w:r>
      <w:r>
        <w:rPr>
          <w:color w:val="auto"/>
          <w:highlight w:val="none"/>
        </w:rPr>
        <w:fldChar w:fldCharType="begin"/>
      </w:r>
      <w:r>
        <w:rPr>
          <w:color w:val="auto"/>
          <w:highlight w:val="none"/>
        </w:rPr>
        <w:instrText xml:space="preserve"> PAGEREF _Toc3462 \h </w:instrText>
      </w:r>
      <w:r>
        <w:rPr>
          <w:color w:val="auto"/>
          <w:highlight w:val="none"/>
        </w:rPr>
        <w:fldChar w:fldCharType="separate"/>
      </w:r>
      <w:r>
        <w:rPr>
          <w:color w:val="auto"/>
          <w:highlight w:val="none"/>
        </w:rPr>
        <w:t>215</w:t>
      </w:r>
      <w:r>
        <w:rPr>
          <w:color w:val="auto"/>
          <w:highlight w:val="none"/>
        </w:rPr>
        <w:fldChar w:fldCharType="end"/>
      </w:r>
      <w:r>
        <w:rPr>
          <w:rFonts w:hint="eastAsia" w:ascii="仿宋" w:hAnsi="仿宋" w:eastAsia="仿宋" w:cs="仿宋"/>
          <w:color w:val="auto"/>
          <w:szCs w:val="24"/>
          <w:highlight w:val="none"/>
        </w:rPr>
        <w:fldChar w:fldCharType="end"/>
      </w:r>
    </w:p>
    <w:p w14:paraId="56A3117D">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_Toc29240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九    其他事项</w:t>
      </w:r>
      <w:r>
        <w:rPr>
          <w:color w:val="auto"/>
          <w:highlight w:val="none"/>
        </w:rPr>
        <w:tab/>
      </w:r>
      <w:r>
        <w:rPr>
          <w:color w:val="auto"/>
          <w:highlight w:val="none"/>
        </w:rPr>
        <w:fldChar w:fldCharType="begin"/>
      </w:r>
      <w:r>
        <w:rPr>
          <w:color w:val="auto"/>
          <w:highlight w:val="none"/>
        </w:rPr>
        <w:instrText xml:space="preserve"> PAGEREF _Toc29240 \h </w:instrText>
      </w:r>
      <w:r>
        <w:rPr>
          <w:color w:val="auto"/>
          <w:highlight w:val="none"/>
        </w:rPr>
        <w:fldChar w:fldCharType="separate"/>
      </w:r>
      <w:r>
        <w:rPr>
          <w:color w:val="auto"/>
          <w:highlight w:val="none"/>
        </w:rPr>
        <w:t>215</w:t>
      </w:r>
      <w:r>
        <w:rPr>
          <w:color w:val="auto"/>
          <w:highlight w:val="none"/>
        </w:rPr>
        <w:fldChar w:fldCharType="end"/>
      </w:r>
      <w:r>
        <w:rPr>
          <w:rFonts w:hint="eastAsia" w:ascii="仿宋" w:hAnsi="仿宋" w:eastAsia="仿宋" w:cs="仿宋"/>
          <w:color w:val="auto"/>
          <w:szCs w:val="24"/>
          <w:highlight w:val="none"/>
        </w:rPr>
        <w:fldChar w:fldCharType="end"/>
      </w:r>
    </w:p>
    <w:p w14:paraId="522EED3F">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_Toc6755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4"/>
          <w:highlight w:val="none"/>
        </w:rPr>
        <w:t>9.1     解释权</w:t>
      </w:r>
      <w:r>
        <w:rPr>
          <w:color w:val="auto"/>
          <w:highlight w:val="none"/>
        </w:rPr>
        <w:tab/>
      </w:r>
      <w:r>
        <w:rPr>
          <w:color w:val="auto"/>
          <w:highlight w:val="none"/>
        </w:rPr>
        <w:fldChar w:fldCharType="begin"/>
      </w:r>
      <w:r>
        <w:rPr>
          <w:color w:val="auto"/>
          <w:highlight w:val="none"/>
        </w:rPr>
        <w:instrText xml:space="preserve"> PAGEREF _Toc6755 \h </w:instrText>
      </w:r>
      <w:r>
        <w:rPr>
          <w:color w:val="auto"/>
          <w:highlight w:val="none"/>
        </w:rPr>
        <w:fldChar w:fldCharType="separate"/>
      </w:r>
      <w:r>
        <w:rPr>
          <w:color w:val="auto"/>
          <w:highlight w:val="none"/>
        </w:rPr>
        <w:t>215</w:t>
      </w:r>
      <w:r>
        <w:rPr>
          <w:color w:val="auto"/>
          <w:highlight w:val="none"/>
        </w:rPr>
        <w:fldChar w:fldCharType="end"/>
      </w:r>
      <w:r>
        <w:rPr>
          <w:rFonts w:hint="eastAsia" w:ascii="仿宋" w:hAnsi="仿宋" w:eastAsia="仿宋" w:cs="仿宋"/>
          <w:color w:val="auto"/>
          <w:szCs w:val="24"/>
          <w:highlight w:val="none"/>
        </w:rPr>
        <w:fldChar w:fldCharType="end"/>
      </w:r>
    </w:p>
    <w:p w14:paraId="63F7239B">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_Toc32721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第四章  合同格式</w:t>
      </w:r>
      <w:r>
        <w:rPr>
          <w:color w:val="auto"/>
          <w:highlight w:val="none"/>
        </w:rPr>
        <w:tab/>
      </w:r>
      <w:r>
        <w:rPr>
          <w:color w:val="auto"/>
          <w:highlight w:val="none"/>
        </w:rPr>
        <w:fldChar w:fldCharType="begin"/>
      </w:r>
      <w:r>
        <w:rPr>
          <w:color w:val="auto"/>
          <w:highlight w:val="none"/>
        </w:rPr>
        <w:instrText xml:space="preserve"> PAGEREF _Toc32721 \h </w:instrText>
      </w:r>
      <w:r>
        <w:rPr>
          <w:color w:val="auto"/>
          <w:highlight w:val="none"/>
        </w:rPr>
        <w:fldChar w:fldCharType="separate"/>
      </w:r>
      <w:r>
        <w:rPr>
          <w:color w:val="auto"/>
          <w:highlight w:val="none"/>
        </w:rPr>
        <w:t>216</w:t>
      </w:r>
      <w:r>
        <w:rPr>
          <w:color w:val="auto"/>
          <w:highlight w:val="none"/>
        </w:rPr>
        <w:fldChar w:fldCharType="end"/>
      </w:r>
      <w:r>
        <w:rPr>
          <w:rFonts w:hint="eastAsia" w:ascii="仿宋" w:hAnsi="仿宋" w:eastAsia="仿宋" w:cs="仿宋"/>
          <w:color w:val="auto"/>
          <w:szCs w:val="24"/>
          <w:highlight w:val="none"/>
        </w:rPr>
        <w:fldChar w:fldCharType="end"/>
      </w:r>
    </w:p>
    <w:p w14:paraId="6B713938">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_Toc21418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_Toc21418 \h </w:instrText>
      </w:r>
      <w:r>
        <w:rPr>
          <w:color w:val="auto"/>
          <w:highlight w:val="none"/>
        </w:rPr>
        <w:fldChar w:fldCharType="separate"/>
      </w:r>
      <w:r>
        <w:rPr>
          <w:color w:val="auto"/>
          <w:highlight w:val="none"/>
        </w:rPr>
        <w:t>223</w:t>
      </w:r>
      <w:r>
        <w:rPr>
          <w:color w:val="auto"/>
          <w:highlight w:val="none"/>
        </w:rPr>
        <w:fldChar w:fldCharType="end"/>
      </w:r>
      <w:r>
        <w:rPr>
          <w:rFonts w:hint="eastAsia" w:ascii="仿宋" w:hAnsi="仿宋" w:eastAsia="仿宋" w:cs="仿宋"/>
          <w:color w:val="auto"/>
          <w:szCs w:val="24"/>
          <w:highlight w:val="none"/>
        </w:rPr>
        <w:fldChar w:fldCharType="end"/>
      </w:r>
    </w:p>
    <w:p w14:paraId="50D52C3E">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_Toc12771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44"/>
          <w:highlight w:val="none"/>
        </w:rPr>
        <w:t>一  资格审查文件格式</w:t>
      </w:r>
      <w:r>
        <w:rPr>
          <w:color w:val="auto"/>
          <w:highlight w:val="none"/>
        </w:rPr>
        <w:tab/>
      </w:r>
      <w:r>
        <w:rPr>
          <w:color w:val="auto"/>
          <w:highlight w:val="none"/>
        </w:rPr>
        <w:fldChar w:fldCharType="begin"/>
      </w:r>
      <w:r>
        <w:rPr>
          <w:color w:val="auto"/>
          <w:highlight w:val="none"/>
        </w:rPr>
        <w:instrText xml:space="preserve"> PAGEREF _Toc12771 \h </w:instrText>
      </w:r>
      <w:r>
        <w:rPr>
          <w:color w:val="auto"/>
          <w:highlight w:val="none"/>
        </w:rPr>
        <w:fldChar w:fldCharType="separate"/>
      </w:r>
      <w:r>
        <w:rPr>
          <w:color w:val="auto"/>
          <w:highlight w:val="none"/>
        </w:rPr>
        <w:t>223</w:t>
      </w:r>
      <w:r>
        <w:rPr>
          <w:color w:val="auto"/>
          <w:highlight w:val="none"/>
        </w:rPr>
        <w:fldChar w:fldCharType="end"/>
      </w:r>
      <w:r>
        <w:rPr>
          <w:rFonts w:hint="eastAsia" w:ascii="仿宋" w:hAnsi="仿宋" w:eastAsia="仿宋" w:cs="仿宋"/>
          <w:color w:val="auto"/>
          <w:szCs w:val="24"/>
          <w:highlight w:val="none"/>
        </w:rPr>
        <w:fldChar w:fldCharType="end"/>
      </w:r>
    </w:p>
    <w:p w14:paraId="49C20A0C">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_Toc5977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1.1    资格审查文件封面格式</w:t>
      </w:r>
      <w:r>
        <w:rPr>
          <w:color w:val="auto"/>
          <w:highlight w:val="none"/>
        </w:rPr>
        <w:tab/>
      </w:r>
      <w:r>
        <w:rPr>
          <w:color w:val="auto"/>
          <w:highlight w:val="none"/>
        </w:rPr>
        <w:fldChar w:fldCharType="begin"/>
      </w:r>
      <w:r>
        <w:rPr>
          <w:color w:val="auto"/>
          <w:highlight w:val="none"/>
        </w:rPr>
        <w:instrText xml:space="preserve"> PAGEREF _Toc5977 \h </w:instrText>
      </w:r>
      <w:r>
        <w:rPr>
          <w:color w:val="auto"/>
          <w:highlight w:val="none"/>
        </w:rPr>
        <w:fldChar w:fldCharType="separate"/>
      </w:r>
      <w:r>
        <w:rPr>
          <w:color w:val="auto"/>
          <w:highlight w:val="none"/>
        </w:rPr>
        <w:t>223</w:t>
      </w:r>
      <w:r>
        <w:rPr>
          <w:color w:val="auto"/>
          <w:highlight w:val="none"/>
        </w:rPr>
        <w:fldChar w:fldCharType="end"/>
      </w:r>
      <w:r>
        <w:rPr>
          <w:rFonts w:hint="eastAsia" w:ascii="仿宋" w:hAnsi="仿宋" w:eastAsia="仿宋" w:cs="仿宋"/>
          <w:color w:val="auto"/>
          <w:szCs w:val="24"/>
          <w:highlight w:val="none"/>
        </w:rPr>
        <w:fldChar w:fldCharType="end"/>
      </w:r>
    </w:p>
    <w:p w14:paraId="538BE5E7">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_Toc32321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1.2    资格审查文件目录</w:t>
      </w:r>
      <w:r>
        <w:rPr>
          <w:color w:val="auto"/>
          <w:highlight w:val="none"/>
        </w:rPr>
        <w:tab/>
      </w:r>
      <w:r>
        <w:rPr>
          <w:color w:val="auto"/>
          <w:highlight w:val="none"/>
        </w:rPr>
        <w:fldChar w:fldCharType="begin"/>
      </w:r>
      <w:r>
        <w:rPr>
          <w:color w:val="auto"/>
          <w:highlight w:val="none"/>
        </w:rPr>
        <w:instrText xml:space="preserve"> PAGEREF _Toc32321 \h </w:instrText>
      </w:r>
      <w:r>
        <w:rPr>
          <w:color w:val="auto"/>
          <w:highlight w:val="none"/>
        </w:rPr>
        <w:fldChar w:fldCharType="separate"/>
      </w:r>
      <w:r>
        <w:rPr>
          <w:color w:val="auto"/>
          <w:highlight w:val="none"/>
        </w:rPr>
        <w:t>224</w:t>
      </w:r>
      <w:r>
        <w:rPr>
          <w:color w:val="auto"/>
          <w:highlight w:val="none"/>
        </w:rPr>
        <w:fldChar w:fldCharType="end"/>
      </w:r>
      <w:r>
        <w:rPr>
          <w:rFonts w:hint="eastAsia" w:ascii="仿宋" w:hAnsi="仿宋" w:eastAsia="仿宋" w:cs="仿宋"/>
          <w:color w:val="auto"/>
          <w:szCs w:val="24"/>
          <w:highlight w:val="none"/>
        </w:rPr>
        <w:fldChar w:fldCharType="end"/>
      </w:r>
    </w:p>
    <w:p w14:paraId="5339C5C9">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_Toc31901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1.3    有效营业执照</w:t>
      </w:r>
      <w:r>
        <w:rPr>
          <w:rFonts w:hint="eastAsia" w:ascii="仿宋" w:hAnsi="仿宋" w:eastAsia="仿宋" w:cs="仿宋"/>
          <w:color w:val="auto"/>
          <w:szCs w:val="24"/>
          <w:highlight w:val="none"/>
          <w:lang w:eastAsia="zh-CN"/>
        </w:rPr>
        <w:t>电子文档</w:t>
      </w:r>
      <w:r>
        <w:rPr>
          <w:color w:val="auto"/>
          <w:highlight w:val="none"/>
        </w:rPr>
        <w:tab/>
      </w:r>
      <w:r>
        <w:rPr>
          <w:color w:val="auto"/>
          <w:highlight w:val="none"/>
        </w:rPr>
        <w:fldChar w:fldCharType="begin"/>
      </w:r>
      <w:r>
        <w:rPr>
          <w:color w:val="auto"/>
          <w:highlight w:val="none"/>
        </w:rPr>
        <w:instrText xml:space="preserve"> PAGEREF _Toc31901 \h </w:instrText>
      </w:r>
      <w:r>
        <w:rPr>
          <w:color w:val="auto"/>
          <w:highlight w:val="none"/>
        </w:rPr>
        <w:fldChar w:fldCharType="separate"/>
      </w:r>
      <w:r>
        <w:rPr>
          <w:color w:val="auto"/>
          <w:highlight w:val="none"/>
        </w:rPr>
        <w:t>224</w:t>
      </w:r>
      <w:r>
        <w:rPr>
          <w:color w:val="auto"/>
          <w:highlight w:val="none"/>
        </w:rPr>
        <w:fldChar w:fldCharType="end"/>
      </w:r>
      <w:r>
        <w:rPr>
          <w:rFonts w:hint="eastAsia" w:ascii="仿宋" w:hAnsi="仿宋" w:eastAsia="仿宋" w:cs="仿宋"/>
          <w:color w:val="auto"/>
          <w:szCs w:val="24"/>
          <w:highlight w:val="none"/>
        </w:rPr>
        <w:fldChar w:fldCharType="end"/>
      </w:r>
    </w:p>
    <w:p w14:paraId="44EE297E">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_Toc15742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1.4    法定代表人身份证</w:t>
      </w:r>
      <w:r>
        <w:rPr>
          <w:rFonts w:hint="eastAsia" w:ascii="仿宋" w:hAnsi="仿宋" w:eastAsia="仿宋" w:cs="仿宋"/>
          <w:color w:val="auto"/>
          <w:szCs w:val="24"/>
          <w:highlight w:val="none"/>
          <w:lang w:eastAsia="zh-CN"/>
        </w:rPr>
        <w:t>电子文档</w:t>
      </w:r>
      <w:r>
        <w:rPr>
          <w:color w:val="auto"/>
          <w:highlight w:val="none"/>
        </w:rPr>
        <w:tab/>
      </w:r>
      <w:r>
        <w:rPr>
          <w:color w:val="auto"/>
          <w:highlight w:val="none"/>
        </w:rPr>
        <w:fldChar w:fldCharType="begin"/>
      </w:r>
      <w:r>
        <w:rPr>
          <w:color w:val="auto"/>
          <w:highlight w:val="none"/>
        </w:rPr>
        <w:instrText xml:space="preserve"> PAGEREF _Toc15742 \h </w:instrText>
      </w:r>
      <w:r>
        <w:rPr>
          <w:color w:val="auto"/>
          <w:highlight w:val="none"/>
        </w:rPr>
        <w:fldChar w:fldCharType="separate"/>
      </w:r>
      <w:r>
        <w:rPr>
          <w:color w:val="auto"/>
          <w:highlight w:val="none"/>
        </w:rPr>
        <w:t>224</w:t>
      </w:r>
      <w:r>
        <w:rPr>
          <w:color w:val="auto"/>
          <w:highlight w:val="none"/>
        </w:rPr>
        <w:fldChar w:fldCharType="end"/>
      </w:r>
      <w:r>
        <w:rPr>
          <w:rFonts w:hint="eastAsia" w:ascii="仿宋" w:hAnsi="仿宋" w:eastAsia="仿宋" w:cs="仿宋"/>
          <w:color w:val="auto"/>
          <w:szCs w:val="24"/>
          <w:highlight w:val="none"/>
        </w:rPr>
        <w:fldChar w:fldCharType="end"/>
      </w:r>
    </w:p>
    <w:p w14:paraId="4CFCDE38">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_Toc1901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1.5    授权委托书格式</w:t>
      </w:r>
      <w:r>
        <w:rPr>
          <w:color w:val="auto"/>
          <w:highlight w:val="none"/>
        </w:rPr>
        <w:tab/>
      </w:r>
      <w:r>
        <w:rPr>
          <w:color w:val="auto"/>
          <w:highlight w:val="none"/>
        </w:rPr>
        <w:fldChar w:fldCharType="begin"/>
      </w:r>
      <w:r>
        <w:rPr>
          <w:color w:val="auto"/>
          <w:highlight w:val="none"/>
        </w:rPr>
        <w:instrText xml:space="preserve"> PAGEREF _Toc1901 \h </w:instrText>
      </w:r>
      <w:r>
        <w:rPr>
          <w:color w:val="auto"/>
          <w:highlight w:val="none"/>
        </w:rPr>
        <w:fldChar w:fldCharType="separate"/>
      </w:r>
      <w:r>
        <w:rPr>
          <w:color w:val="auto"/>
          <w:highlight w:val="none"/>
        </w:rPr>
        <w:t>225</w:t>
      </w:r>
      <w:r>
        <w:rPr>
          <w:color w:val="auto"/>
          <w:highlight w:val="none"/>
        </w:rPr>
        <w:fldChar w:fldCharType="end"/>
      </w:r>
      <w:r>
        <w:rPr>
          <w:rFonts w:hint="eastAsia" w:ascii="仿宋" w:hAnsi="仿宋" w:eastAsia="仿宋" w:cs="仿宋"/>
          <w:color w:val="auto"/>
          <w:szCs w:val="24"/>
          <w:highlight w:val="none"/>
        </w:rPr>
        <w:fldChar w:fldCharType="end"/>
      </w:r>
    </w:p>
    <w:p w14:paraId="2C62F5B2">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_Toc671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1.6    具有良好的财务会计制度、依法缴纳税收和社会保障资金的承诺函格式</w:t>
      </w:r>
      <w:r>
        <w:rPr>
          <w:color w:val="auto"/>
          <w:highlight w:val="none"/>
        </w:rPr>
        <w:tab/>
      </w:r>
      <w:r>
        <w:rPr>
          <w:color w:val="auto"/>
          <w:highlight w:val="none"/>
        </w:rPr>
        <w:fldChar w:fldCharType="begin"/>
      </w:r>
      <w:r>
        <w:rPr>
          <w:color w:val="auto"/>
          <w:highlight w:val="none"/>
        </w:rPr>
        <w:instrText xml:space="preserve"> PAGEREF _Toc671 \h </w:instrText>
      </w:r>
      <w:r>
        <w:rPr>
          <w:color w:val="auto"/>
          <w:highlight w:val="none"/>
        </w:rPr>
        <w:fldChar w:fldCharType="separate"/>
      </w:r>
      <w:r>
        <w:rPr>
          <w:color w:val="auto"/>
          <w:highlight w:val="none"/>
        </w:rPr>
        <w:t>226</w:t>
      </w:r>
      <w:r>
        <w:rPr>
          <w:color w:val="auto"/>
          <w:highlight w:val="none"/>
        </w:rPr>
        <w:fldChar w:fldCharType="end"/>
      </w:r>
      <w:r>
        <w:rPr>
          <w:rFonts w:hint="eastAsia" w:ascii="仿宋" w:hAnsi="仿宋" w:eastAsia="仿宋" w:cs="仿宋"/>
          <w:color w:val="auto"/>
          <w:szCs w:val="24"/>
          <w:highlight w:val="none"/>
        </w:rPr>
        <w:fldChar w:fldCharType="end"/>
      </w:r>
    </w:p>
    <w:p w14:paraId="64789B18">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_Toc18936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1.7    具有履行合同所必需的设备和专业技术能力承诺函格式</w:t>
      </w:r>
      <w:r>
        <w:rPr>
          <w:color w:val="auto"/>
          <w:highlight w:val="none"/>
        </w:rPr>
        <w:tab/>
      </w:r>
      <w:r>
        <w:rPr>
          <w:color w:val="auto"/>
          <w:highlight w:val="none"/>
        </w:rPr>
        <w:fldChar w:fldCharType="begin"/>
      </w:r>
      <w:r>
        <w:rPr>
          <w:color w:val="auto"/>
          <w:highlight w:val="none"/>
        </w:rPr>
        <w:instrText xml:space="preserve"> PAGEREF _Toc18936 \h </w:instrText>
      </w:r>
      <w:r>
        <w:rPr>
          <w:color w:val="auto"/>
          <w:highlight w:val="none"/>
        </w:rPr>
        <w:fldChar w:fldCharType="separate"/>
      </w:r>
      <w:r>
        <w:rPr>
          <w:color w:val="auto"/>
          <w:highlight w:val="none"/>
        </w:rPr>
        <w:t>226</w:t>
      </w:r>
      <w:r>
        <w:rPr>
          <w:color w:val="auto"/>
          <w:highlight w:val="none"/>
        </w:rPr>
        <w:fldChar w:fldCharType="end"/>
      </w:r>
      <w:r>
        <w:rPr>
          <w:rFonts w:hint="eastAsia" w:ascii="仿宋" w:hAnsi="仿宋" w:eastAsia="仿宋" w:cs="仿宋"/>
          <w:color w:val="auto"/>
          <w:szCs w:val="24"/>
          <w:highlight w:val="none"/>
        </w:rPr>
        <w:fldChar w:fldCharType="end"/>
      </w:r>
    </w:p>
    <w:p w14:paraId="538EAD56">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_Toc15694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1.8    无重大违法记录声明书格式</w:t>
      </w:r>
      <w:r>
        <w:rPr>
          <w:color w:val="auto"/>
          <w:highlight w:val="none"/>
        </w:rPr>
        <w:tab/>
      </w:r>
      <w:r>
        <w:rPr>
          <w:color w:val="auto"/>
          <w:highlight w:val="none"/>
        </w:rPr>
        <w:fldChar w:fldCharType="begin"/>
      </w:r>
      <w:r>
        <w:rPr>
          <w:color w:val="auto"/>
          <w:highlight w:val="none"/>
        </w:rPr>
        <w:instrText xml:space="preserve"> PAGEREF _Toc15694 \h </w:instrText>
      </w:r>
      <w:r>
        <w:rPr>
          <w:color w:val="auto"/>
          <w:highlight w:val="none"/>
        </w:rPr>
        <w:fldChar w:fldCharType="separate"/>
      </w:r>
      <w:r>
        <w:rPr>
          <w:color w:val="auto"/>
          <w:highlight w:val="none"/>
        </w:rPr>
        <w:t>227</w:t>
      </w:r>
      <w:r>
        <w:rPr>
          <w:color w:val="auto"/>
          <w:highlight w:val="none"/>
        </w:rPr>
        <w:fldChar w:fldCharType="end"/>
      </w:r>
      <w:r>
        <w:rPr>
          <w:rFonts w:hint="eastAsia" w:ascii="仿宋" w:hAnsi="仿宋" w:eastAsia="仿宋" w:cs="仿宋"/>
          <w:color w:val="auto"/>
          <w:szCs w:val="24"/>
          <w:highlight w:val="none"/>
        </w:rPr>
        <w:fldChar w:fldCharType="end"/>
      </w:r>
    </w:p>
    <w:p w14:paraId="52055909">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_Toc27286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1.9    联合体协议书格式（若有）</w:t>
      </w:r>
      <w:r>
        <w:rPr>
          <w:color w:val="auto"/>
          <w:highlight w:val="none"/>
        </w:rPr>
        <w:tab/>
      </w:r>
      <w:r>
        <w:rPr>
          <w:color w:val="auto"/>
          <w:highlight w:val="none"/>
        </w:rPr>
        <w:fldChar w:fldCharType="begin"/>
      </w:r>
      <w:r>
        <w:rPr>
          <w:color w:val="auto"/>
          <w:highlight w:val="none"/>
        </w:rPr>
        <w:instrText xml:space="preserve"> PAGEREF _Toc27286 \h </w:instrText>
      </w:r>
      <w:r>
        <w:rPr>
          <w:color w:val="auto"/>
          <w:highlight w:val="none"/>
        </w:rPr>
        <w:fldChar w:fldCharType="separate"/>
      </w:r>
      <w:r>
        <w:rPr>
          <w:color w:val="auto"/>
          <w:highlight w:val="none"/>
        </w:rPr>
        <w:t>228</w:t>
      </w:r>
      <w:r>
        <w:rPr>
          <w:color w:val="auto"/>
          <w:highlight w:val="none"/>
        </w:rPr>
        <w:fldChar w:fldCharType="end"/>
      </w:r>
      <w:r>
        <w:rPr>
          <w:rFonts w:hint="eastAsia" w:ascii="仿宋" w:hAnsi="仿宋" w:eastAsia="仿宋" w:cs="仿宋"/>
          <w:color w:val="auto"/>
          <w:szCs w:val="24"/>
          <w:highlight w:val="none"/>
        </w:rPr>
        <w:fldChar w:fldCharType="end"/>
      </w:r>
    </w:p>
    <w:p w14:paraId="72E214B3">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_Toc25234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1.10    分包意向协议书格式（若有）</w:t>
      </w:r>
      <w:r>
        <w:rPr>
          <w:color w:val="auto"/>
          <w:highlight w:val="none"/>
        </w:rPr>
        <w:tab/>
      </w:r>
      <w:r>
        <w:rPr>
          <w:color w:val="auto"/>
          <w:highlight w:val="none"/>
        </w:rPr>
        <w:fldChar w:fldCharType="begin"/>
      </w:r>
      <w:r>
        <w:rPr>
          <w:color w:val="auto"/>
          <w:highlight w:val="none"/>
        </w:rPr>
        <w:instrText xml:space="preserve"> PAGEREF _Toc25234 \h </w:instrText>
      </w:r>
      <w:r>
        <w:rPr>
          <w:color w:val="auto"/>
          <w:highlight w:val="none"/>
        </w:rPr>
        <w:fldChar w:fldCharType="separate"/>
      </w:r>
      <w:r>
        <w:rPr>
          <w:color w:val="auto"/>
          <w:highlight w:val="none"/>
        </w:rPr>
        <w:t>229</w:t>
      </w:r>
      <w:r>
        <w:rPr>
          <w:color w:val="auto"/>
          <w:highlight w:val="none"/>
        </w:rPr>
        <w:fldChar w:fldCharType="end"/>
      </w:r>
      <w:r>
        <w:rPr>
          <w:rFonts w:hint="eastAsia" w:ascii="仿宋" w:hAnsi="仿宋" w:eastAsia="仿宋" w:cs="仿宋"/>
          <w:color w:val="auto"/>
          <w:szCs w:val="24"/>
          <w:highlight w:val="none"/>
        </w:rPr>
        <w:fldChar w:fldCharType="end"/>
      </w:r>
    </w:p>
    <w:p w14:paraId="6AC47F87">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_Toc31252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1.12    特定资格条件证明材料附件（若有）</w:t>
      </w:r>
      <w:r>
        <w:rPr>
          <w:color w:val="auto"/>
          <w:highlight w:val="none"/>
        </w:rPr>
        <w:tab/>
      </w:r>
      <w:r>
        <w:rPr>
          <w:color w:val="auto"/>
          <w:highlight w:val="none"/>
        </w:rPr>
        <w:fldChar w:fldCharType="begin"/>
      </w:r>
      <w:r>
        <w:rPr>
          <w:color w:val="auto"/>
          <w:highlight w:val="none"/>
        </w:rPr>
        <w:instrText xml:space="preserve"> PAGEREF _Toc31252 \h </w:instrText>
      </w:r>
      <w:r>
        <w:rPr>
          <w:color w:val="auto"/>
          <w:highlight w:val="none"/>
        </w:rPr>
        <w:fldChar w:fldCharType="separate"/>
      </w:r>
      <w:r>
        <w:rPr>
          <w:color w:val="auto"/>
          <w:highlight w:val="none"/>
        </w:rPr>
        <w:t>231</w:t>
      </w:r>
      <w:r>
        <w:rPr>
          <w:color w:val="auto"/>
          <w:highlight w:val="none"/>
        </w:rPr>
        <w:fldChar w:fldCharType="end"/>
      </w:r>
      <w:r>
        <w:rPr>
          <w:rFonts w:hint="eastAsia" w:ascii="仿宋" w:hAnsi="仿宋" w:eastAsia="仿宋" w:cs="仿宋"/>
          <w:color w:val="auto"/>
          <w:szCs w:val="24"/>
          <w:highlight w:val="none"/>
        </w:rPr>
        <w:fldChar w:fldCharType="end"/>
      </w:r>
    </w:p>
    <w:p w14:paraId="4B9007E6">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_Toc30810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1.13    其他（若有）</w:t>
      </w:r>
      <w:r>
        <w:rPr>
          <w:color w:val="auto"/>
          <w:highlight w:val="none"/>
        </w:rPr>
        <w:tab/>
      </w:r>
      <w:r>
        <w:rPr>
          <w:color w:val="auto"/>
          <w:highlight w:val="none"/>
        </w:rPr>
        <w:fldChar w:fldCharType="begin"/>
      </w:r>
      <w:r>
        <w:rPr>
          <w:color w:val="auto"/>
          <w:highlight w:val="none"/>
        </w:rPr>
        <w:instrText xml:space="preserve"> PAGEREF _Toc30810 \h </w:instrText>
      </w:r>
      <w:r>
        <w:rPr>
          <w:color w:val="auto"/>
          <w:highlight w:val="none"/>
        </w:rPr>
        <w:fldChar w:fldCharType="separate"/>
      </w:r>
      <w:r>
        <w:rPr>
          <w:color w:val="auto"/>
          <w:highlight w:val="none"/>
        </w:rPr>
        <w:t>231</w:t>
      </w:r>
      <w:r>
        <w:rPr>
          <w:color w:val="auto"/>
          <w:highlight w:val="none"/>
        </w:rPr>
        <w:fldChar w:fldCharType="end"/>
      </w:r>
      <w:r>
        <w:rPr>
          <w:rFonts w:hint="eastAsia" w:ascii="仿宋" w:hAnsi="仿宋" w:eastAsia="仿宋" w:cs="仿宋"/>
          <w:color w:val="auto"/>
          <w:szCs w:val="24"/>
          <w:highlight w:val="none"/>
        </w:rPr>
        <w:fldChar w:fldCharType="end"/>
      </w:r>
    </w:p>
    <w:p w14:paraId="0C477457">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_Toc9623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44"/>
          <w:highlight w:val="none"/>
        </w:rPr>
        <w:t>二  资信商务及技术文件格式</w:t>
      </w:r>
      <w:r>
        <w:rPr>
          <w:color w:val="auto"/>
          <w:highlight w:val="none"/>
        </w:rPr>
        <w:tab/>
      </w:r>
      <w:r>
        <w:rPr>
          <w:color w:val="auto"/>
          <w:highlight w:val="none"/>
        </w:rPr>
        <w:fldChar w:fldCharType="begin"/>
      </w:r>
      <w:r>
        <w:rPr>
          <w:color w:val="auto"/>
          <w:highlight w:val="none"/>
        </w:rPr>
        <w:instrText xml:space="preserve"> PAGEREF _Toc9623 \h </w:instrText>
      </w:r>
      <w:r>
        <w:rPr>
          <w:color w:val="auto"/>
          <w:highlight w:val="none"/>
        </w:rPr>
        <w:fldChar w:fldCharType="separate"/>
      </w:r>
      <w:r>
        <w:rPr>
          <w:color w:val="auto"/>
          <w:highlight w:val="none"/>
        </w:rPr>
        <w:t>232</w:t>
      </w:r>
      <w:r>
        <w:rPr>
          <w:color w:val="auto"/>
          <w:highlight w:val="none"/>
        </w:rPr>
        <w:fldChar w:fldCharType="end"/>
      </w:r>
      <w:r>
        <w:rPr>
          <w:rFonts w:hint="eastAsia" w:ascii="仿宋" w:hAnsi="仿宋" w:eastAsia="仿宋" w:cs="仿宋"/>
          <w:color w:val="auto"/>
          <w:szCs w:val="24"/>
          <w:highlight w:val="none"/>
        </w:rPr>
        <w:fldChar w:fldCharType="end"/>
      </w:r>
    </w:p>
    <w:p w14:paraId="401118CB">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_Toc609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2.1   资信及商务文件封面格式</w:t>
      </w:r>
      <w:r>
        <w:rPr>
          <w:color w:val="auto"/>
          <w:highlight w:val="none"/>
        </w:rPr>
        <w:tab/>
      </w:r>
      <w:r>
        <w:rPr>
          <w:color w:val="auto"/>
          <w:highlight w:val="none"/>
        </w:rPr>
        <w:fldChar w:fldCharType="begin"/>
      </w:r>
      <w:r>
        <w:rPr>
          <w:color w:val="auto"/>
          <w:highlight w:val="none"/>
        </w:rPr>
        <w:instrText xml:space="preserve"> PAGEREF _Toc609 \h </w:instrText>
      </w:r>
      <w:r>
        <w:rPr>
          <w:color w:val="auto"/>
          <w:highlight w:val="none"/>
        </w:rPr>
        <w:fldChar w:fldCharType="separate"/>
      </w:r>
      <w:r>
        <w:rPr>
          <w:color w:val="auto"/>
          <w:highlight w:val="none"/>
        </w:rPr>
        <w:t>232</w:t>
      </w:r>
      <w:r>
        <w:rPr>
          <w:color w:val="auto"/>
          <w:highlight w:val="none"/>
        </w:rPr>
        <w:fldChar w:fldCharType="end"/>
      </w:r>
      <w:r>
        <w:rPr>
          <w:rFonts w:hint="eastAsia" w:ascii="仿宋" w:hAnsi="仿宋" w:eastAsia="仿宋" w:cs="仿宋"/>
          <w:color w:val="auto"/>
          <w:szCs w:val="24"/>
          <w:highlight w:val="none"/>
        </w:rPr>
        <w:fldChar w:fldCharType="end"/>
      </w:r>
    </w:p>
    <w:p w14:paraId="760FEBD9">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_Toc26735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2.2   资信商务及技术文件目录</w:t>
      </w:r>
      <w:r>
        <w:rPr>
          <w:color w:val="auto"/>
          <w:highlight w:val="none"/>
        </w:rPr>
        <w:tab/>
      </w:r>
      <w:r>
        <w:rPr>
          <w:color w:val="auto"/>
          <w:highlight w:val="none"/>
        </w:rPr>
        <w:fldChar w:fldCharType="begin"/>
      </w:r>
      <w:r>
        <w:rPr>
          <w:color w:val="auto"/>
          <w:highlight w:val="none"/>
        </w:rPr>
        <w:instrText xml:space="preserve"> PAGEREF _Toc26735 \h </w:instrText>
      </w:r>
      <w:r>
        <w:rPr>
          <w:color w:val="auto"/>
          <w:highlight w:val="none"/>
        </w:rPr>
        <w:fldChar w:fldCharType="separate"/>
      </w:r>
      <w:r>
        <w:rPr>
          <w:color w:val="auto"/>
          <w:highlight w:val="none"/>
        </w:rPr>
        <w:t>232</w:t>
      </w:r>
      <w:r>
        <w:rPr>
          <w:color w:val="auto"/>
          <w:highlight w:val="none"/>
        </w:rPr>
        <w:fldChar w:fldCharType="end"/>
      </w:r>
      <w:r>
        <w:rPr>
          <w:rFonts w:hint="eastAsia" w:ascii="仿宋" w:hAnsi="仿宋" w:eastAsia="仿宋" w:cs="仿宋"/>
          <w:color w:val="auto"/>
          <w:szCs w:val="24"/>
          <w:highlight w:val="none"/>
        </w:rPr>
        <w:fldChar w:fldCharType="end"/>
      </w:r>
    </w:p>
    <w:p w14:paraId="3771D610">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_Toc821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2.3   投标函格式</w:t>
      </w:r>
      <w:r>
        <w:rPr>
          <w:color w:val="auto"/>
          <w:highlight w:val="none"/>
        </w:rPr>
        <w:tab/>
      </w:r>
      <w:r>
        <w:rPr>
          <w:color w:val="auto"/>
          <w:highlight w:val="none"/>
        </w:rPr>
        <w:fldChar w:fldCharType="begin"/>
      </w:r>
      <w:r>
        <w:rPr>
          <w:color w:val="auto"/>
          <w:highlight w:val="none"/>
        </w:rPr>
        <w:instrText xml:space="preserve"> PAGEREF _Toc821 \h </w:instrText>
      </w:r>
      <w:r>
        <w:rPr>
          <w:color w:val="auto"/>
          <w:highlight w:val="none"/>
        </w:rPr>
        <w:fldChar w:fldCharType="separate"/>
      </w:r>
      <w:r>
        <w:rPr>
          <w:color w:val="auto"/>
          <w:highlight w:val="none"/>
        </w:rPr>
        <w:t>233</w:t>
      </w:r>
      <w:r>
        <w:rPr>
          <w:color w:val="auto"/>
          <w:highlight w:val="none"/>
        </w:rPr>
        <w:fldChar w:fldCharType="end"/>
      </w:r>
      <w:r>
        <w:rPr>
          <w:rFonts w:hint="eastAsia" w:ascii="仿宋" w:hAnsi="仿宋" w:eastAsia="仿宋" w:cs="仿宋"/>
          <w:color w:val="auto"/>
          <w:szCs w:val="24"/>
          <w:highlight w:val="none"/>
        </w:rPr>
        <w:fldChar w:fldCharType="end"/>
      </w:r>
    </w:p>
    <w:p w14:paraId="389FA6BA">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_Toc17796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2.4   节能环保产品格式</w:t>
      </w:r>
      <w:r>
        <w:rPr>
          <w:color w:val="auto"/>
          <w:highlight w:val="none"/>
        </w:rPr>
        <w:tab/>
      </w:r>
      <w:r>
        <w:rPr>
          <w:color w:val="auto"/>
          <w:highlight w:val="none"/>
        </w:rPr>
        <w:fldChar w:fldCharType="begin"/>
      </w:r>
      <w:r>
        <w:rPr>
          <w:color w:val="auto"/>
          <w:highlight w:val="none"/>
        </w:rPr>
        <w:instrText xml:space="preserve"> PAGEREF _Toc17796 \h </w:instrText>
      </w:r>
      <w:r>
        <w:rPr>
          <w:color w:val="auto"/>
          <w:highlight w:val="none"/>
        </w:rPr>
        <w:fldChar w:fldCharType="separate"/>
      </w:r>
      <w:r>
        <w:rPr>
          <w:color w:val="auto"/>
          <w:highlight w:val="none"/>
        </w:rPr>
        <w:t>235</w:t>
      </w:r>
      <w:r>
        <w:rPr>
          <w:color w:val="auto"/>
          <w:highlight w:val="none"/>
        </w:rPr>
        <w:fldChar w:fldCharType="end"/>
      </w:r>
      <w:r>
        <w:rPr>
          <w:rFonts w:hint="eastAsia" w:ascii="仿宋" w:hAnsi="仿宋" w:eastAsia="仿宋" w:cs="仿宋"/>
          <w:color w:val="auto"/>
          <w:szCs w:val="24"/>
          <w:highlight w:val="none"/>
        </w:rPr>
        <w:fldChar w:fldCharType="end"/>
      </w:r>
    </w:p>
    <w:p w14:paraId="26D3CDCD">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_Toc3409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1"/>
          <w:highlight w:val="none"/>
        </w:rPr>
        <w:t xml:space="preserve">2.5   </w:t>
      </w:r>
      <w:r>
        <w:rPr>
          <w:rFonts w:hint="eastAsia" w:ascii="仿宋" w:hAnsi="仿宋" w:eastAsia="仿宋" w:cs="仿宋"/>
          <w:color w:val="auto"/>
          <w:szCs w:val="24"/>
          <w:highlight w:val="none"/>
        </w:rPr>
        <w:t>成功案例及业绩格式</w:t>
      </w:r>
      <w:r>
        <w:rPr>
          <w:color w:val="auto"/>
          <w:highlight w:val="none"/>
        </w:rPr>
        <w:tab/>
      </w:r>
      <w:r>
        <w:rPr>
          <w:color w:val="auto"/>
          <w:highlight w:val="none"/>
        </w:rPr>
        <w:fldChar w:fldCharType="begin"/>
      </w:r>
      <w:r>
        <w:rPr>
          <w:color w:val="auto"/>
          <w:highlight w:val="none"/>
        </w:rPr>
        <w:instrText xml:space="preserve"> PAGEREF _Toc3409 \h </w:instrText>
      </w:r>
      <w:r>
        <w:rPr>
          <w:color w:val="auto"/>
          <w:highlight w:val="none"/>
        </w:rPr>
        <w:fldChar w:fldCharType="separate"/>
      </w:r>
      <w:r>
        <w:rPr>
          <w:color w:val="auto"/>
          <w:highlight w:val="none"/>
        </w:rPr>
        <w:t>235</w:t>
      </w:r>
      <w:r>
        <w:rPr>
          <w:color w:val="auto"/>
          <w:highlight w:val="none"/>
        </w:rPr>
        <w:fldChar w:fldCharType="end"/>
      </w:r>
      <w:r>
        <w:rPr>
          <w:rFonts w:hint="eastAsia" w:ascii="仿宋" w:hAnsi="仿宋" w:eastAsia="仿宋" w:cs="仿宋"/>
          <w:color w:val="auto"/>
          <w:szCs w:val="24"/>
          <w:highlight w:val="none"/>
        </w:rPr>
        <w:fldChar w:fldCharType="end"/>
      </w:r>
    </w:p>
    <w:p w14:paraId="72D3E25E">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_Toc20760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2.6   商务响应表格式</w:t>
      </w:r>
      <w:r>
        <w:rPr>
          <w:color w:val="auto"/>
          <w:highlight w:val="none"/>
        </w:rPr>
        <w:tab/>
      </w:r>
      <w:r>
        <w:rPr>
          <w:color w:val="auto"/>
          <w:highlight w:val="none"/>
        </w:rPr>
        <w:fldChar w:fldCharType="begin"/>
      </w:r>
      <w:r>
        <w:rPr>
          <w:color w:val="auto"/>
          <w:highlight w:val="none"/>
        </w:rPr>
        <w:instrText xml:space="preserve"> PAGEREF _Toc20760 \h </w:instrText>
      </w:r>
      <w:r>
        <w:rPr>
          <w:color w:val="auto"/>
          <w:highlight w:val="none"/>
        </w:rPr>
        <w:fldChar w:fldCharType="separate"/>
      </w:r>
      <w:r>
        <w:rPr>
          <w:color w:val="auto"/>
          <w:highlight w:val="none"/>
        </w:rPr>
        <w:t>235</w:t>
      </w:r>
      <w:r>
        <w:rPr>
          <w:color w:val="auto"/>
          <w:highlight w:val="none"/>
        </w:rPr>
        <w:fldChar w:fldCharType="end"/>
      </w:r>
      <w:r>
        <w:rPr>
          <w:rFonts w:hint="eastAsia" w:ascii="仿宋" w:hAnsi="仿宋" w:eastAsia="仿宋" w:cs="仿宋"/>
          <w:color w:val="auto"/>
          <w:szCs w:val="24"/>
          <w:highlight w:val="none"/>
        </w:rPr>
        <w:fldChar w:fldCharType="end"/>
      </w:r>
    </w:p>
    <w:p w14:paraId="53EF6845">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_Toc7298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2.7   投标产品配置清单格式</w:t>
      </w:r>
      <w:r>
        <w:rPr>
          <w:color w:val="auto"/>
          <w:highlight w:val="none"/>
        </w:rPr>
        <w:tab/>
      </w:r>
      <w:r>
        <w:rPr>
          <w:color w:val="auto"/>
          <w:highlight w:val="none"/>
        </w:rPr>
        <w:fldChar w:fldCharType="begin"/>
      </w:r>
      <w:r>
        <w:rPr>
          <w:color w:val="auto"/>
          <w:highlight w:val="none"/>
        </w:rPr>
        <w:instrText xml:space="preserve"> PAGEREF _Toc7298 \h </w:instrText>
      </w:r>
      <w:r>
        <w:rPr>
          <w:color w:val="auto"/>
          <w:highlight w:val="none"/>
        </w:rPr>
        <w:fldChar w:fldCharType="separate"/>
      </w:r>
      <w:r>
        <w:rPr>
          <w:color w:val="auto"/>
          <w:highlight w:val="none"/>
        </w:rPr>
        <w:t>236</w:t>
      </w:r>
      <w:r>
        <w:rPr>
          <w:color w:val="auto"/>
          <w:highlight w:val="none"/>
        </w:rPr>
        <w:fldChar w:fldCharType="end"/>
      </w:r>
      <w:r>
        <w:rPr>
          <w:rFonts w:hint="eastAsia" w:ascii="仿宋" w:hAnsi="仿宋" w:eastAsia="仿宋" w:cs="仿宋"/>
          <w:color w:val="auto"/>
          <w:szCs w:val="24"/>
          <w:highlight w:val="none"/>
        </w:rPr>
        <w:fldChar w:fldCharType="end"/>
      </w:r>
    </w:p>
    <w:p w14:paraId="05FA95BA">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_Toc28855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2.8   技术规格偏离表格式</w:t>
      </w:r>
      <w:r>
        <w:rPr>
          <w:color w:val="auto"/>
          <w:highlight w:val="none"/>
        </w:rPr>
        <w:tab/>
      </w:r>
      <w:r>
        <w:rPr>
          <w:color w:val="auto"/>
          <w:highlight w:val="none"/>
        </w:rPr>
        <w:fldChar w:fldCharType="begin"/>
      </w:r>
      <w:r>
        <w:rPr>
          <w:color w:val="auto"/>
          <w:highlight w:val="none"/>
        </w:rPr>
        <w:instrText xml:space="preserve"> PAGEREF _Toc28855 \h </w:instrText>
      </w:r>
      <w:r>
        <w:rPr>
          <w:color w:val="auto"/>
          <w:highlight w:val="none"/>
        </w:rPr>
        <w:fldChar w:fldCharType="separate"/>
      </w:r>
      <w:r>
        <w:rPr>
          <w:color w:val="auto"/>
          <w:highlight w:val="none"/>
        </w:rPr>
        <w:t>237</w:t>
      </w:r>
      <w:r>
        <w:rPr>
          <w:color w:val="auto"/>
          <w:highlight w:val="none"/>
        </w:rPr>
        <w:fldChar w:fldCharType="end"/>
      </w:r>
      <w:r>
        <w:rPr>
          <w:rFonts w:hint="eastAsia" w:ascii="仿宋" w:hAnsi="仿宋" w:eastAsia="仿宋" w:cs="仿宋"/>
          <w:color w:val="auto"/>
          <w:szCs w:val="24"/>
          <w:highlight w:val="none"/>
        </w:rPr>
        <w:fldChar w:fldCharType="end"/>
      </w:r>
    </w:p>
    <w:p w14:paraId="5805ACD5">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_Toc8367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2.9   拟投入的项目班子格式</w:t>
      </w:r>
      <w:r>
        <w:rPr>
          <w:color w:val="auto"/>
          <w:highlight w:val="none"/>
        </w:rPr>
        <w:tab/>
      </w:r>
      <w:r>
        <w:rPr>
          <w:color w:val="auto"/>
          <w:highlight w:val="none"/>
        </w:rPr>
        <w:fldChar w:fldCharType="begin"/>
      </w:r>
      <w:r>
        <w:rPr>
          <w:color w:val="auto"/>
          <w:highlight w:val="none"/>
        </w:rPr>
        <w:instrText xml:space="preserve"> PAGEREF _Toc8367 \h </w:instrText>
      </w:r>
      <w:r>
        <w:rPr>
          <w:color w:val="auto"/>
          <w:highlight w:val="none"/>
        </w:rPr>
        <w:fldChar w:fldCharType="separate"/>
      </w:r>
      <w:r>
        <w:rPr>
          <w:color w:val="auto"/>
          <w:highlight w:val="none"/>
        </w:rPr>
        <w:t>238</w:t>
      </w:r>
      <w:r>
        <w:rPr>
          <w:color w:val="auto"/>
          <w:highlight w:val="none"/>
        </w:rPr>
        <w:fldChar w:fldCharType="end"/>
      </w:r>
      <w:r>
        <w:rPr>
          <w:rFonts w:hint="eastAsia" w:ascii="仿宋" w:hAnsi="仿宋" w:eastAsia="仿宋" w:cs="仿宋"/>
          <w:color w:val="auto"/>
          <w:szCs w:val="24"/>
          <w:highlight w:val="none"/>
        </w:rPr>
        <w:fldChar w:fldCharType="end"/>
      </w:r>
    </w:p>
    <w:p w14:paraId="107FE7A5">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_Toc23347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2.10  项目实施方案</w:t>
      </w:r>
      <w:r>
        <w:rPr>
          <w:color w:val="auto"/>
          <w:highlight w:val="none"/>
        </w:rPr>
        <w:tab/>
      </w:r>
      <w:r>
        <w:rPr>
          <w:color w:val="auto"/>
          <w:highlight w:val="none"/>
        </w:rPr>
        <w:fldChar w:fldCharType="begin"/>
      </w:r>
      <w:r>
        <w:rPr>
          <w:color w:val="auto"/>
          <w:highlight w:val="none"/>
        </w:rPr>
        <w:instrText xml:space="preserve"> PAGEREF _Toc23347 \h </w:instrText>
      </w:r>
      <w:r>
        <w:rPr>
          <w:color w:val="auto"/>
          <w:highlight w:val="none"/>
        </w:rPr>
        <w:fldChar w:fldCharType="separate"/>
      </w:r>
      <w:r>
        <w:rPr>
          <w:color w:val="auto"/>
          <w:highlight w:val="none"/>
        </w:rPr>
        <w:t>238</w:t>
      </w:r>
      <w:r>
        <w:rPr>
          <w:color w:val="auto"/>
          <w:highlight w:val="none"/>
        </w:rPr>
        <w:fldChar w:fldCharType="end"/>
      </w:r>
      <w:r>
        <w:rPr>
          <w:rFonts w:hint="eastAsia" w:ascii="仿宋" w:hAnsi="仿宋" w:eastAsia="仿宋" w:cs="仿宋"/>
          <w:color w:val="auto"/>
          <w:szCs w:val="24"/>
          <w:highlight w:val="none"/>
        </w:rPr>
        <w:fldChar w:fldCharType="end"/>
      </w:r>
    </w:p>
    <w:p w14:paraId="6CC0A02E">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_Toc7118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2.11  售后服务</w:t>
      </w:r>
      <w:r>
        <w:rPr>
          <w:color w:val="auto"/>
          <w:highlight w:val="none"/>
        </w:rPr>
        <w:tab/>
      </w:r>
      <w:r>
        <w:rPr>
          <w:color w:val="auto"/>
          <w:highlight w:val="none"/>
        </w:rPr>
        <w:fldChar w:fldCharType="begin"/>
      </w:r>
      <w:r>
        <w:rPr>
          <w:color w:val="auto"/>
          <w:highlight w:val="none"/>
        </w:rPr>
        <w:instrText xml:space="preserve"> PAGEREF _Toc7118 \h </w:instrText>
      </w:r>
      <w:r>
        <w:rPr>
          <w:color w:val="auto"/>
          <w:highlight w:val="none"/>
        </w:rPr>
        <w:fldChar w:fldCharType="separate"/>
      </w:r>
      <w:r>
        <w:rPr>
          <w:color w:val="auto"/>
          <w:highlight w:val="none"/>
        </w:rPr>
        <w:t>239</w:t>
      </w:r>
      <w:r>
        <w:rPr>
          <w:color w:val="auto"/>
          <w:highlight w:val="none"/>
        </w:rPr>
        <w:fldChar w:fldCharType="end"/>
      </w:r>
      <w:r>
        <w:rPr>
          <w:rFonts w:hint="eastAsia" w:ascii="仿宋" w:hAnsi="仿宋" w:eastAsia="仿宋" w:cs="仿宋"/>
          <w:color w:val="auto"/>
          <w:szCs w:val="24"/>
          <w:highlight w:val="none"/>
        </w:rPr>
        <w:fldChar w:fldCharType="end"/>
      </w:r>
    </w:p>
    <w:p w14:paraId="50E2A7A6">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_Toc23348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2.12  认证证书</w:t>
      </w:r>
      <w:r>
        <w:rPr>
          <w:color w:val="auto"/>
          <w:highlight w:val="none"/>
        </w:rPr>
        <w:tab/>
      </w:r>
      <w:r>
        <w:rPr>
          <w:color w:val="auto"/>
          <w:highlight w:val="none"/>
        </w:rPr>
        <w:fldChar w:fldCharType="begin"/>
      </w:r>
      <w:r>
        <w:rPr>
          <w:color w:val="auto"/>
          <w:highlight w:val="none"/>
        </w:rPr>
        <w:instrText xml:space="preserve"> PAGEREF _Toc23348 \h </w:instrText>
      </w:r>
      <w:r>
        <w:rPr>
          <w:color w:val="auto"/>
          <w:highlight w:val="none"/>
        </w:rPr>
        <w:fldChar w:fldCharType="separate"/>
      </w:r>
      <w:r>
        <w:rPr>
          <w:color w:val="auto"/>
          <w:highlight w:val="none"/>
        </w:rPr>
        <w:t>239</w:t>
      </w:r>
      <w:r>
        <w:rPr>
          <w:color w:val="auto"/>
          <w:highlight w:val="none"/>
        </w:rPr>
        <w:fldChar w:fldCharType="end"/>
      </w:r>
      <w:r>
        <w:rPr>
          <w:rFonts w:hint="eastAsia" w:ascii="仿宋" w:hAnsi="仿宋" w:eastAsia="仿宋" w:cs="仿宋"/>
          <w:color w:val="auto"/>
          <w:szCs w:val="24"/>
          <w:highlight w:val="none"/>
        </w:rPr>
        <w:fldChar w:fldCharType="end"/>
      </w:r>
    </w:p>
    <w:p w14:paraId="6A3E33E0">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_Toc25679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2.13  投标人需要说明的其他文件和说明。</w:t>
      </w:r>
      <w:r>
        <w:rPr>
          <w:color w:val="auto"/>
          <w:highlight w:val="none"/>
        </w:rPr>
        <w:tab/>
      </w:r>
      <w:r>
        <w:rPr>
          <w:color w:val="auto"/>
          <w:highlight w:val="none"/>
        </w:rPr>
        <w:fldChar w:fldCharType="begin"/>
      </w:r>
      <w:r>
        <w:rPr>
          <w:color w:val="auto"/>
          <w:highlight w:val="none"/>
        </w:rPr>
        <w:instrText xml:space="preserve"> PAGEREF _Toc25679 \h </w:instrText>
      </w:r>
      <w:r>
        <w:rPr>
          <w:color w:val="auto"/>
          <w:highlight w:val="none"/>
        </w:rPr>
        <w:fldChar w:fldCharType="separate"/>
      </w:r>
      <w:r>
        <w:rPr>
          <w:color w:val="auto"/>
          <w:highlight w:val="none"/>
        </w:rPr>
        <w:t>239</w:t>
      </w:r>
      <w:r>
        <w:rPr>
          <w:color w:val="auto"/>
          <w:highlight w:val="none"/>
        </w:rPr>
        <w:fldChar w:fldCharType="end"/>
      </w:r>
      <w:r>
        <w:rPr>
          <w:rFonts w:hint="eastAsia" w:ascii="仿宋" w:hAnsi="仿宋" w:eastAsia="仿宋" w:cs="仿宋"/>
          <w:color w:val="auto"/>
          <w:szCs w:val="24"/>
          <w:highlight w:val="none"/>
        </w:rPr>
        <w:fldChar w:fldCharType="end"/>
      </w:r>
    </w:p>
    <w:p w14:paraId="56C04F98">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_Toc21061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44"/>
          <w:highlight w:val="none"/>
        </w:rPr>
        <w:t>三  报价文件格式</w:t>
      </w:r>
      <w:r>
        <w:rPr>
          <w:color w:val="auto"/>
          <w:highlight w:val="none"/>
        </w:rPr>
        <w:tab/>
      </w:r>
      <w:r>
        <w:rPr>
          <w:color w:val="auto"/>
          <w:highlight w:val="none"/>
        </w:rPr>
        <w:fldChar w:fldCharType="begin"/>
      </w:r>
      <w:r>
        <w:rPr>
          <w:color w:val="auto"/>
          <w:highlight w:val="none"/>
        </w:rPr>
        <w:instrText xml:space="preserve"> PAGEREF _Toc21061 \h </w:instrText>
      </w:r>
      <w:r>
        <w:rPr>
          <w:color w:val="auto"/>
          <w:highlight w:val="none"/>
        </w:rPr>
        <w:fldChar w:fldCharType="separate"/>
      </w:r>
      <w:r>
        <w:rPr>
          <w:color w:val="auto"/>
          <w:highlight w:val="none"/>
        </w:rPr>
        <w:t>240</w:t>
      </w:r>
      <w:r>
        <w:rPr>
          <w:color w:val="auto"/>
          <w:highlight w:val="none"/>
        </w:rPr>
        <w:fldChar w:fldCharType="end"/>
      </w:r>
      <w:r>
        <w:rPr>
          <w:rFonts w:hint="eastAsia" w:ascii="仿宋" w:hAnsi="仿宋" w:eastAsia="仿宋" w:cs="仿宋"/>
          <w:color w:val="auto"/>
          <w:szCs w:val="24"/>
          <w:highlight w:val="none"/>
        </w:rPr>
        <w:fldChar w:fldCharType="end"/>
      </w:r>
    </w:p>
    <w:p w14:paraId="0923DAE3">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_Toc3841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3.1     报价文件文件封面格式</w:t>
      </w:r>
      <w:r>
        <w:rPr>
          <w:color w:val="auto"/>
          <w:highlight w:val="none"/>
        </w:rPr>
        <w:tab/>
      </w:r>
      <w:r>
        <w:rPr>
          <w:color w:val="auto"/>
          <w:highlight w:val="none"/>
        </w:rPr>
        <w:fldChar w:fldCharType="begin"/>
      </w:r>
      <w:r>
        <w:rPr>
          <w:color w:val="auto"/>
          <w:highlight w:val="none"/>
        </w:rPr>
        <w:instrText xml:space="preserve"> PAGEREF _Toc3841 \h </w:instrText>
      </w:r>
      <w:r>
        <w:rPr>
          <w:color w:val="auto"/>
          <w:highlight w:val="none"/>
        </w:rPr>
        <w:fldChar w:fldCharType="separate"/>
      </w:r>
      <w:r>
        <w:rPr>
          <w:color w:val="auto"/>
          <w:highlight w:val="none"/>
        </w:rPr>
        <w:t>240</w:t>
      </w:r>
      <w:r>
        <w:rPr>
          <w:color w:val="auto"/>
          <w:highlight w:val="none"/>
        </w:rPr>
        <w:fldChar w:fldCharType="end"/>
      </w:r>
      <w:r>
        <w:rPr>
          <w:rFonts w:hint="eastAsia" w:ascii="仿宋" w:hAnsi="仿宋" w:eastAsia="仿宋" w:cs="仿宋"/>
          <w:color w:val="auto"/>
          <w:szCs w:val="24"/>
          <w:highlight w:val="none"/>
        </w:rPr>
        <w:fldChar w:fldCharType="end"/>
      </w:r>
    </w:p>
    <w:p w14:paraId="0A2CE039">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_Toc7587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3.2     报价文件文件目录</w:t>
      </w:r>
      <w:r>
        <w:rPr>
          <w:color w:val="auto"/>
          <w:highlight w:val="none"/>
        </w:rPr>
        <w:tab/>
      </w:r>
      <w:r>
        <w:rPr>
          <w:color w:val="auto"/>
          <w:highlight w:val="none"/>
        </w:rPr>
        <w:fldChar w:fldCharType="begin"/>
      </w:r>
      <w:r>
        <w:rPr>
          <w:color w:val="auto"/>
          <w:highlight w:val="none"/>
        </w:rPr>
        <w:instrText xml:space="preserve"> PAGEREF _Toc7587 \h </w:instrText>
      </w:r>
      <w:r>
        <w:rPr>
          <w:color w:val="auto"/>
          <w:highlight w:val="none"/>
        </w:rPr>
        <w:fldChar w:fldCharType="separate"/>
      </w:r>
      <w:r>
        <w:rPr>
          <w:color w:val="auto"/>
          <w:highlight w:val="none"/>
        </w:rPr>
        <w:t>240</w:t>
      </w:r>
      <w:r>
        <w:rPr>
          <w:color w:val="auto"/>
          <w:highlight w:val="none"/>
        </w:rPr>
        <w:fldChar w:fldCharType="end"/>
      </w:r>
      <w:r>
        <w:rPr>
          <w:rFonts w:hint="eastAsia" w:ascii="仿宋" w:hAnsi="仿宋" w:eastAsia="仿宋" w:cs="仿宋"/>
          <w:color w:val="auto"/>
          <w:szCs w:val="24"/>
          <w:highlight w:val="none"/>
        </w:rPr>
        <w:fldChar w:fldCharType="end"/>
      </w:r>
    </w:p>
    <w:p w14:paraId="2AA2FDF1">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_Toc22829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3.3     开标一览表格式</w:t>
      </w:r>
      <w:r>
        <w:rPr>
          <w:color w:val="auto"/>
          <w:highlight w:val="none"/>
        </w:rPr>
        <w:tab/>
      </w:r>
      <w:r>
        <w:rPr>
          <w:color w:val="auto"/>
          <w:highlight w:val="none"/>
        </w:rPr>
        <w:fldChar w:fldCharType="begin"/>
      </w:r>
      <w:r>
        <w:rPr>
          <w:color w:val="auto"/>
          <w:highlight w:val="none"/>
        </w:rPr>
        <w:instrText xml:space="preserve"> PAGEREF _Toc22829 \h </w:instrText>
      </w:r>
      <w:r>
        <w:rPr>
          <w:color w:val="auto"/>
          <w:highlight w:val="none"/>
        </w:rPr>
        <w:fldChar w:fldCharType="separate"/>
      </w:r>
      <w:r>
        <w:rPr>
          <w:color w:val="auto"/>
          <w:highlight w:val="none"/>
        </w:rPr>
        <w:t>241</w:t>
      </w:r>
      <w:r>
        <w:rPr>
          <w:color w:val="auto"/>
          <w:highlight w:val="none"/>
        </w:rPr>
        <w:fldChar w:fldCharType="end"/>
      </w:r>
      <w:r>
        <w:rPr>
          <w:rFonts w:hint="eastAsia" w:ascii="仿宋" w:hAnsi="仿宋" w:eastAsia="仿宋" w:cs="仿宋"/>
          <w:color w:val="auto"/>
          <w:szCs w:val="24"/>
          <w:highlight w:val="none"/>
        </w:rPr>
        <w:fldChar w:fldCharType="end"/>
      </w:r>
    </w:p>
    <w:p w14:paraId="5A132DBC">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_Toc3691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en-US" w:eastAsia="zh-CN"/>
        </w:rPr>
        <w:t>大项清单汇总</w:t>
      </w:r>
      <w:r>
        <w:rPr>
          <w:color w:val="auto"/>
          <w:highlight w:val="none"/>
        </w:rPr>
        <w:tab/>
      </w:r>
      <w:r>
        <w:rPr>
          <w:color w:val="auto"/>
          <w:highlight w:val="none"/>
        </w:rPr>
        <w:fldChar w:fldCharType="begin"/>
      </w:r>
      <w:r>
        <w:rPr>
          <w:color w:val="auto"/>
          <w:highlight w:val="none"/>
        </w:rPr>
        <w:instrText xml:space="preserve"> PAGEREF _Toc3691 \h </w:instrText>
      </w:r>
      <w:r>
        <w:rPr>
          <w:color w:val="auto"/>
          <w:highlight w:val="none"/>
        </w:rPr>
        <w:fldChar w:fldCharType="separate"/>
      </w:r>
      <w:r>
        <w:rPr>
          <w:color w:val="auto"/>
          <w:highlight w:val="none"/>
        </w:rPr>
        <w:t>242</w:t>
      </w:r>
      <w:r>
        <w:rPr>
          <w:color w:val="auto"/>
          <w:highlight w:val="none"/>
        </w:rPr>
        <w:fldChar w:fldCharType="end"/>
      </w:r>
      <w:r>
        <w:rPr>
          <w:rFonts w:hint="eastAsia" w:ascii="仿宋" w:hAnsi="仿宋" w:eastAsia="仿宋" w:cs="仿宋"/>
          <w:color w:val="auto"/>
          <w:szCs w:val="24"/>
          <w:highlight w:val="none"/>
        </w:rPr>
        <w:fldChar w:fldCharType="end"/>
      </w:r>
    </w:p>
    <w:p w14:paraId="23A55C75">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_Toc7314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3.5     报价明细表格式</w:t>
      </w:r>
      <w:r>
        <w:rPr>
          <w:color w:val="auto"/>
          <w:highlight w:val="none"/>
        </w:rPr>
        <w:tab/>
      </w:r>
      <w:r>
        <w:rPr>
          <w:color w:val="auto"/>
          <w:highlight w:val="none"/>
        </w:rPr>
        <w:fldChar w:fldCharType="begin"/>
      </w:r>
      <w:r>
        <w:rPr>
          <w:color w:val="auto"/>
          <w:highlight w:val="none"/>
        </w:rPr>
        <w:instrText xml:space="preserve"> PAGEREF _Toc7314 \h </w:instrText>
      </w:r>
      <w:r>
        <w:rPr>
          <w:color w:val="auto"/>
          <w:highlight w:val="none"/>
        </w:rPr>
        <w:fldChar w:fldCharType="separate"/>
      </w:r>
      <w:r>
        <w:rPr>
          <w:color w:val="auto"/>
          <w:highlight w:val="none"/>
        </w:rPr>
        <w:t>244</w:t>
      </w:r>
      <w:r>
        <w:rPr>
          <w:color w:val="auto"/>
          <w:highlight w:val="none"/>
        </w:rPr>
        <w:fldChar w:fldCharType="end"/>
      </w:r>
      <w:r>
        <w:rPr>
          <w:rFonts w:hint="eastAsia" w:ascii="仿宋" w:hAnsi="仿宋" w:eastAsia="仿宋" w:cs="仿宋"/>
          <w:color w:val="auto"/>
          <w:szCs w:val="24"/>
          <w:highlight w:val="none"/>
        </w:rPr>
        <w:fldChar w:fldCharType="end"/>
      </w:r>
    </w:p>
    <w:p w14:paraId="6A8DDCB9">
      <w:pPr>
        <w:pStyle w:val="25"/>
        <w:tabs>
          <w:tab w:val="right" w:leader="dot" w:pos="907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_Toc30764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lang w:val="en-US" w:eastAsia="zh-CN"/>
        </w:rPr>
        <w:t>3.6</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en-US" w:eastAsia="zh-CN"/>
        </w:rPr>
        <w:t xml:space="preserve"> </w:t>
      </w:r>
      <w:r>
        <w:rPr>
          <w:rFonts w:hint="eastAsia" w:ascii="仿宋" w:hAnsi="仿宋" w:eastAsia="仿宋" w:cs="仿宋"/>
          <w:color w:val="auto"/>
          <w:szCs w:val="24"/>
          <w:highlight w:val="none"/>
        </w:rPr>
        <w:t xml:space="preserve">  供应商类型声明函</w:t>
      </w:r>
      <w:r>
        <w:rPr>
          <w:color w:val="auto"/>
          <w:highlight w:val="none"/>
        </w:rPr>
        <w:tab/>
      </w:r>
      <w:r>
        <w:rPr>
          <w:color w:val="auto"/>
          <w:highlight w:val="none"/>
        </w:rPr>
        <w:fldChar w:fldCharType="begin"/>
      </w:r>
      <w:r>
        <w:rPr>
          <w:color w:val="auto"/>
          <w:highlight w:val="none"/>
        </w:rPr>
        <w:instrText xml:space="preserve"> PAGEREF _Toc30764 \h </w:instrText>
      </w:r>
      <w:r>
        <w:rPr>
          <w:color w:val="auto"/>
          <w:highlight w:val="none"/>
        </w:rPr>
        <w:fldChar w:fldCharType="separate"/>
      </w:r>
      <w:r>
        <w:rPr>
          <w:color w:val="auto"/>
          <w:highlight w:val="none"/>
        </w:rPr>
        <w:t>245</w:t>
      </w:r>
      <w:r>
        <w:rPr>
          <w:color w:val="auto"/>
          <w:highlight w:val="none"/>
        </w:rPr>
        <w:fldChar w:fldCharType="end"/>
      </w:r>
      <w:r>
        <w:rPr>
          <w:rFonts w:hint="eastAsia" w:ascii="仿宋" w:hAnsi="仿宋" w:eastAsia="仿宋" w:cs="仿宋"/>
          <w:color w:val="auto"/>
          <w:szCs w:val="24"/>
          <w:highlight w:val="none"/>
        </w:rPr>
        <w:fldChar w:fldCharType="end"/>
      </w:r>
    </w:p>
    <w:p w14:paraId="25680A8C">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_Toc25630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第六章  评标办法和评审标准</w:t>
      </w:r>
      <w:r>
        <w:rPr>
          <w:color w:val="auto"/>
          <w:highlight w:val="none"/>
        </w:rPr>
        <w:tab/>
      </w:r>
      <w:r>
        <w:rPr>
          <w:color w:val="auto"/>
          <w:highlight w:val="none"/>
        </w:rPr>
        <w:fldChar w:fldCharType="begin"/>
      </w:r>
      <w:r>
        <w:rPr>
          <w:color w:val="auto"/>
          <w:highlight w:val="none"/>
        </w:rPr>
        <w:instrText xml:space="preserve"> PAGEREF _Toc25630 \h </w:instrText>
      </w:r>
      <w:r>
        <w:rPr>
          <w:color w:val="auto"/>
          <w:highlight w:val="none"/>
        </w:rPr>
        <w:fldChar w:fldCharType="separate"/>
      </w:r>
      <w:r>
        <w:rPr>
          <w:color w:val="auto"/>
          <w:highlight w:val="none"/>
        </w:rPr>
        <w:t>247</w:t>
      </w:r>
      <w:r>
        <w:rPr>
          <w:color w:val="auto"/>
          <w:highlight w:val="none"/>
        </w:rPr>
        <w:fldChar w:fldCharType="end"/>
      </w:r>
      <w:r>
        <w:rPr>
          <w:rFonts w:hint="eastAsia" w:ascii="仿宋" w:hAnsi="仿宋" w:eastAsia="仿宋" w:cs="仿宋"/>
          <w:color w:val="auto"/>
          <w:szCs w:val="24"/>
          <w:highlight w:val="none"/>
        </w:rPr>
        <w:fldChar w:fldCharType="end"/>
      </w:r>
    </w:p>
    <w:p w14:paraId="30D07C4D">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_Toc12597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一    总则</w:t>
      </w:r>
      <w:r>
        <w:rPr>
          <w:color w:val="auto"/>
          <w:highlight w:val="none"/>
        </w:rPr>
        <w:tab/>
      </w:r>
      <w:r>
        <w:rPr>
          <w:color w:val="auto"/>
          <w:highlight w:val="none"/>
        </w:rPr>
        <w:fldChar w:fldCharType="begin"/>
      </w:r>
      <w:r>
        <w:rPr>
          <w:color w:val="auto"/>
          <w:highlight w:val="none"/>
        </w:rPr>
        <w:instrText xml:space="preserve"> PAGEREF _Toc12597 \h </w:instrText>
      </w:r>
      <w:r>
        <w:rPr>
          <w:color w:val="auto"/>
          <w:highlight w:val="none"/>
        </w:rPr>
        <w:fldChar w:fldCharType="separate"/>
      </w:r>
      <w:r>
        <w:rPr>
          <w:color w:val="auto"/>
          <w:highlight w:val="none"/>
        </w:rPr>
        <w:t>247</w:t>
      </w:r>
      <w:r>
        <w:rPr>
          <w:color w:val="auto"/>
          <w:highlight w:val="none"/>
        </w:rPr>
        <w:fldChar w:fldCharType="end"/>
      </w:r>
      <w:r>
        <w:rPr>
          <w:rFonts w:hint="eastAsia" w:ascii="仿宋" w:hAnsi="仿宋" w:eastAsia="仿宋" w:cs="仿宋"/>
          <w:color w:val="auto"/>
          <w:szCs w:val="24"/>
          <w:highlight w:val="none"/>
        </w:rPr>
        <w:fldChar w:fldCharType="end"/>
      </w:r>
    </w:p>
    <w:p w14:paraId="0EEE1B86">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_Toc12188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二    评审一般规定</w:t>
      </w:r>
      <w:r>
        <w:rPr>
          <w:color w:val="auto"/>
          <w:highlight w:val="none"/>
        </w:rPr>
        <w:tab/>
      </w:r>
      <w:r>
        <w:rPr>
          <w:color w:val="auto"/>
          <w:highlight w:val="none"/>
        </w:rPr>
        <w:fldChar w:fldCharType="begin"/>
      </w:r>
      <w:r>
        <w:rPr>
          <w:color w:val="auto"/>
          <w:highlight w:val="none"/>
        </w:rPr>
        <w:instrText xml:space="preserve"> PAGEREF _Toc12188 \h </w:instrText>
      </w:r>
      <w:r>
        <w:rPr>
          <w:color w:val="auto"/>
          <w:highlight w:val="none"/>
        </w:rPr>
        <w:fldChar w:fldCharType="separate"/>
      </w:r>
      <w:r>
        <w:rPr>
          <w:color w:val="auto"/>
          <w:highlight w:val="none"/>
        </w:rPr>
        <w:t>247</w:t>
      </w:r>
      <w:r>
        <w:rPr>
          <w:color w:val="auto"/>
          <w:highlight w:val="none"/>
        </w:rPr>
        <w:fldChar w:fldCharType="end"/>
      </w:r>
      <w:r>
        <w:rPr>
          <w:rFonts w:hint="eastAsia" w:ascii="仿宋" w:hAnsi="仿宋" w:eastAsia="仿宋" w:cs="仿宋"/>
          <w:color w:val="auto"/>
          <w:szCs w:val="24"/>
          <w:highlight w:val="none"/>
        </w:rPr>
        <w:fldChar w:fldCharType="end"/>
      </w:r>
    </w:p>
    <w:p w14:paraId="05AC6CB0">
      <w:pPr>
        <w:pStyle w:val="34"/>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_Toc31247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三    评审内容及标准</w:t>
      </w:r>
      <w:r>
        <w:rPr>
          <w:color w:val="auto"/>
          <w:highlight w:val="none"/>
        </w:rPr>
        <w:tab/>
      </w:r>
      <w:r>
        <w:rPr>
          <w:color w:val="auto"/>
          <w:highlight w:val="none"/>
        </w:rPr>
        <w:fldChar w:fldCharType="begin"/>
      </w:r>
      <w:r>
        <w:rPr>
          <w:color w:val="auto"/>
          <w:highlight w:val="none"/>
        </w:rPr>
        <w:instrText xml:space="preserve"> PAGEREF _Toc31247 \h </w:instrText>
      </w:r>
      <w:r>
        <w:rPr>
          <w:color w:val="auto"/>
          <w:highlight w:val="none"/>
        </w:rPr>
        <w:fldChar w:fldCharType="separate"/>
      </w:r>
      <w:r>
        <w:rPr>
          <w:color w:val="auto"/>
          <w:highlight w:val="none"/>
        </w:rPr>
        <w:t>247</w:t>
      </w:r>
      <w:r>
        <w:rPr>
          <w:color w:val="auto"/>
          <w:highlight w:val="none"/>
        </w:rPr>
        <w:fldChar w:fldCharType="end"/>
      </w:r>
      <w:r>
        <w:rPr>
          <w:rFonts w:hint="eastAsia" w:ascii="仿宋" w:hAnsi="仿宋" w:eastAsia="仿宋" w:cs="仿宋"/>
          <w:color w:val="auto"/>
          <w:szCs w:val="24"/>
          <w:highlight w:val="none"/>
        </w:rPr>
        <w:fldChar w:fldCharType="end"/>
      </w:r>
    </w:p>
    <w:p w14:paraId="1ECD3B41">
      <w:pPr>
        <w:spacing w:line="300" w:lineRule="exact"/>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fldChar w:fldCharType="end"/>
      </w:r>
      <w:bookmarkEnd w:id="11"/>
    </w:p>
    <w:p w14:paraId="487219E4">
      <w:pPr>
        <w:pStyle w:val="3"/>
        <w:spacing w:before="0" w:after="0" w:line="400" w:lineRule="exact"/>
        <w:rPr>
          <w:rFonts w:hint="eastAsia" w:ascii="仿宋" w:hAnsi="仿宋" w:eastAsia="仿宋" w:cs="仿宋"/>
          <w:color w:val="auto"/>
          <w:highlight w:val="none"/>
        </w:rPr>
        <w:sectPr>
          <w:headerReference r:id="rId3" w:type="default"/>
          <w:footerReference r:id="rId4" w:type="default"/>
          <w:pgSz w:w="11906" w:h="16838"/>
          <w:pgMar w:top="1418" w:right="1418" w:bottom="1418" w:left="1418" w:header="851" w:footer="851" w:gutter="0"/>
          <w:pgNumType w:start="1"/>
          <w:cols w:space="720" w:num="1"/>
          <w:docGrid w:linePitch="312" w:charSpace="0"/>
        </w:sectPr>
      </w:pPr>
    </w:p>
    <w:p w14:paraId="4FA756E6">
      <w:pPr>
        <w:pStyle w:val="43"/>
        <w:spacing w:before="0" w:after="0" w:line="360" w:lineRule="auto"/>
        <w:rPr>
          <w:rFonts w:hint="eastAsia" w:ascii="仿宋" w:hAnsi="仿宋" w:eastAsia="仿宋" w:cs="仿宋"/>
          <w:color w:val="auto"/>
          <w:sz w:val="36"/>
          <w:szCs w:val="36"/>
          <w:highlight w:val="none"/>
        </w:rPr>
      </w:pPr>
      <w:bookmarkStart w:id="12" w:name="_Toc493956018"/>
      <w:bookmarkStart w:id="13" w:name="_Toc530551804"/>
      <w:bookmarkStart w:id="14" w:name="_Toc531358959"/>
      <w:bookmarkStart w:id="15" w:name="_Toc20391"/>
      <w:r>
        <w:rPr>
          <w:rFonts w:hint="eastAsia" w:ascii="仿宋" w:hAnsi="仿宋" w:eastAsia="仿宋" w:cs="仿宋"/>
          <w:color w:val="auto"/>
          <w:sz w:val="36"/>
          <w:szCs w:val="36"/>
          <w:highlight w:val="none"/>
        </w:rPr>
        <w:t xml:space="preserve">第一章 </w:t>
      </w:r>
      <w:bookmarkEnd w:id="12"/>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招标公告</w:t>
      </w:r>
      <w:bookmarkEnd w:id="13"/>
      <w:bookmarkEnd w:id="14"/>
      <w:bookmarkEnd w:id="15"/>
    </w:p>
    <w:p w14:paraId="56792F15">
      <w:pPr>
        <w:pBdr>
          <w:top w:val="single" w:color="auto" w:sz="4" w:space="1"/>
          <w:left w:val="single" w:color="auto" w:sz="4" w:space="4"/>
          <w:bottom w:val="single" w:color="auto" w:sz="4" w:space="1"/>
          <w:right w:val="single" w:color="auto" w:sz="4" w:space="2"/>
        </w:pBdr>
        <w:wordWrap w:val="0"/>
        <w:spacing w:line="440" w:lineRule="exact"/>
        <w:rPr>
          <w:rFonts w:hint="eastAsia" w:ascii="仿宋" w:hAnsi="仿宋" w:eastAsia="仿宋" w:cs="仿宋"/>
          <w:color w:val="auto"/>
          <w:sz w:val="24"/>
          <w:szCs w:val="24"/>
          <w:highlight w:val="none"/>
        </w:rPr>
      </w:pPr>
      <w:bookmarkStart w:id="16" w:name="_Toc35393621"/>
      <w:bookmarkStart w:id="17" w:name="_Toc28359002"/>
      <w:bookmarkStart w:id="18" w:name="_Toc35393790"/>
      <w:bookmarkStart w:id="19" w:name="_Toc28359079"/>
      <w:bookmarkStart w:id="20" w:name="_Hlk24379207"/>
      <w:bookmarkStart w:id="21" w:name="EBf1e27c6183244f4a8f3fc355defd653e"/>
      <w:r>
        <w:rPr>
          <w:rFonts w:hint="eastAsia" w:ascii="仿宋" w:hAnsi="仿宋" w:eastAsia="仿宋" w:cs="仿宋"/>
          <w:color w:val="auto"/>
          <w:sz w:val="24"/>
          <w:szCs w:val="24"/>
          <w:highlight w:val="none"/>
        </w:rPr>
        <w:t>项目概况：</w:t>
      </w:r>
    </w:p>
    <w:p w14:paraId="73807129">
      <w:pPr>
        <w:pBdr>
          <w:top w:val="single" w:color="auto" w:sz="4" w:space="1"/>
          <w:left w:val="single" w:color="auto" w:sz="4" w:space="4"/>
          <w:bottom w:val="single" w:color="auto" w:sz="4" w:space="1"/>
          <w:right w:val="single" w:color="auto" w:sz="4" w:space="2"/>
        </w:pBdr>
        <w:wordWrap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snapToGrid w:val="0"/>
          <w:color w:val="auto"/>
          <w:sz w:val="24"/>
          <w:szCs w:val="24"/>
          <w:highlight w:val="none"/>
          <w:u w:val="single"/>
        </w:rPr>
        <w:t>青田县三溪口中学新建项目智能化设备采购</w:t>
      </w:r>
      <w:r>
        <w:rPr>
          <w:rFonts w:hint="eastAsia" w:ascii="仿宋" w:hAnsi="仿宋" w:eastAsia="仿宋" w:cs="仿宋"/>
          <w:color w:val="auto"/>
          <w:sz w:val="24"/>
          <w:szCs w:val="24"/>
          <w:highlight w:val="none"/>
        </w:rPr>
        <w:t>的潜在供应商应在</w:t>
      </w:r>
      <w:r>
        <w:rPr>
          <w:rFonts w:hint="eastAsia" w:ascii="仿宋" w:hAnsi="仿宋" w:eastAsia="仿宋" w:cs="仿宋"/>
          <w:color w:val="auto"/>
          <w:sz w:val="24"/>
          <w:szCs w:val="24"/>
          <w:highlight w:val="none"/>
          <w:u w:val="none"/>
          <w:lang w:val="en-US" w:eastAsia="zh-CN"/>
        </w:rPr>
        <w:t>乐采云（https://www.lecaiyun.com）,</w:t>
      </w:r>
      <w:r>
        <w:rPr>
          <w:rFonts w:hint="eastAsia" w:ascii="仿宋" w:hAnsi="仿宋" w:eastAsia="仿宋" w:cs="仿宋"/>
          <w:color w:val="auto"/>
          <w:sz w:val="24"/>
          <w:szCs w:val="24"/>
          <w:highlight w:val="none"/>
          <w:u w:val="none"/>
        </w:rPr>
        <w:t>丽水市公共资源交易网（</w:t>
      </w:r>
      <w:r>
        <w:rPr>
          <w:rFonts w:hint="eastAsia" w:ascii="仿宋" w:hAnsi="仿宋" w:eastAsia="仿宋" w:cs="仿宋"/>
          <w:color w:val="auto"/>
          <w:sz w:val="24"/>
          <w:szCs w:val="24"/>
          <w:highlight w:val="none"/>
          <w:u w:val="none"/>
          <w:lang w:val="en-US" w:eastAsia="zh-CN"/>
        </w:rPr>
        <w:t>https://lssggzy.lishui.gov.cn/</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rPr>
        <w:t>采购公告附件中自行获取采购文件，并于</w:t>
      </w:r>
      <w:r>
        <w:rPr>
          <w:rFonts w:hint="eastAsia" w:ascii="仿宋" w:hAnsi="仿宋" w:eastAsia="仿宋" w:cs="仿宋"/>
          <w:bCs/>
          <w:snapToGrid w:val="0"/>
          <w:color w:val="auto"/>
          <w:sz w:val="24"/>
          <w:szCs w:val="24"/>
          <w:highlight w:val="none"/>
          <w:u w:val="single"/>
        </w:rPr>
        <w:t>202</w:t>
      </w:r>
      <w:r>
        <w:rPr>
          <w:rFonts w:hint="eastAsia" w:ascii="仿宋" w:hAnsi="仿宋" w:eastAsia="仿宋" w:cs="仿宋"/>
          <w:bCs/>
          <w:snapToGrid w:val="0"/>
          <w:color w:val="auto"/>
          <w:sz w:val="24"/>
          <w:szCs w:val="24"/>
          <w:highlight w:val="none"/>
          <w:u w:val="single"/>
          <w:lang w:val="en-US" w:eastAsia="zh-CN"/>
        </w:rPr>
        <w:t>5</w:t>
      </w:r>
      <w:r>
        <w:rPr>
          <w:rFonts w:hint="eastAsia" w:ascii="仿宋" w:hAnsi="仿宋" w:eastAsia="仿宋" w:cs="仿宋"/>
          <w:bCs/>
          <w:snapToGrid w:val="0"/>
          <w:color w:val="auto"/>
          <w:sz w:val="24"/>
          <w:szCs w:val="24"/>
          <w:highlight w:val="none"/>
          <w:u w:val="single"/>
        </w:rPr>
        <w:t>年</w:t>
      </w:r>
      <w:r>
        <w:rPr>
          <w:rFonts w:hint="eastAsia" w:ascii="仿宋" w:hAnsi="仿宋" w:eastAsia="仿宋" w:cs="仿宋"/>
          <w:bCs/>
          <w:snapToGrid w:val="0"/>
          <w:color w:val="auto"/>
          <w:sz w:val="24"/>
          <w:szCs w:val="24"/>
          <w:highlight w:val="none"/>
          <w:u w:val="single"/>
          <w:lang w:val="en-US" w:eastAsia="zh-CN"/>
        </w:rPr>
        <w:t>01</w:t>
      </w:r>
      <w:r>
        <w:rPr>
          <w:rFonts w:hint="eastAsia" w:ascii="仿宋" w:hAnsi="仿宋" w:eastAsia="仿宋" w:cs="仿宋"/>
          <w:bCs/>
          <w:snapToGrid w:val="0"/>
          <w:color w:val="auto"/>
          <w:sz w:val="24"/>
          <w:szCs w:val="24"/>
          <w:highlight w:val="none"/>
          <w:u w:val="single"/>
        </w:rPr>
        <w:t>月</w:t>
      </w:r>
      <w:r>
        <w:rPr>
          <w:rFonts w:hint="eastAsia" w:ascii="仿宋" w:hAnsi="仿宋" w:eastAsia="仿宋" w:cs="仿宋"/>
          <w:bCs/>
          <w:snapToGrid w:val="0"/>
          <w:color w:val="auto"/>
          <w:sz w:val="24"/>
          <w:szCs w:val="24"/>
          <w:highlight w:val="none"/>
          <w:u w:val="single"/>
          <w:lang w:val="en-US" w:eastAsia="zh-CN"/>
        </w:rPr>
        <w:t>21</w:t>
      </w:r>
      <w:r>
        <w:rPr>
          <w:rFonts w:hint="eastAsia" w:ascii="仿宋" w:hAnsi="仿宋" w:eastAsia="仿宋" w:cs="仿宋"/>
          <w:bCs/>
          <w:snapToGrid w:val="0"/>
          <w:color w:val="auto"/>
          <w:sz w:val="24"/>
          <w:szCs w:val="24"/>
          <w:highlight w:val="none"/>
        </w:rPr>
        <w:t>日</w:t>
      </w:r>
      <w:r>
        <w:rPr>
          <w:rFonts w:hint="eastAsia" w:ascii="仿宋" w:hAnsi="仿宋" w:eastAsia="仿宋" w:cs="仿宋"/>
          <w:bCs/>
          <w:snapToGrid w:val="0"/>
          <w:color w:val="auto"/>
          <w:sz w:val="24"/>
          <w:szCs w:val="24"/>
          <w:highlight w:val="none"/>
          <w:u w:val="single"/>
        </w:rPr>
        <w:t>9:00</w:t>
      </w:r>
      <w:r>
        <w:rPr>
          <w:rFonts w:hint="eastAsia" w:ascii="仿宋" w:hAnsi="仿宋" w:eastAsia="仿宋" w:cs="仿宋"/>
          <w:bCs/>
          <w:color w:val="auto"/>
          <w:sz w:val="24"/>
          <w:szCs w:val="24"/>
          <w:highlight w:val="none"/>
        </w:rPr>
        <w:t>（北京时间）前</w:t>
      </w:r>
      <w:r>
        <w:rPr>
          <w:rFonts w:hint="eastAsia" w:ascii="仿宋" w:hAnsi="仿宋" w:eastAsia="仿宋" w:cs="仿宋"/>
          <w:bCs/>
          <w:color w:val="auto"/>
          <w:sz w:val="24"/>
          <w:szCs w:val="24"/>
          <w:highlight w:val="none"/>
          <w:lang w:val="en-US" w:eastAsia="zh-CN"/>
        </w:rPr>
        <w:t>递交</w:t>
      </w:r>
      <w:r>
        <w:rPr>
          <w:rFonts w:hint="eastAsia" w:ascii="仿宋" w:hAnsi="仿宋" w:eastAsia="仿宋" w:cs="仿宋"/>
          <w:bCs/>
          <w:color w:val="auto"/>
          <w:sz w:val="24"/>
          <w:szCs w:val="24"/>
          <w:highlight w:val="none"/>
        </w:rPr>
        <w:t>响应文件。</w:t>
      </w:r>
    </w:p>
    <w:p w14:paraId="240355C8">
      <w:pPr>
        <w:wordWrap w:val="0"/>
        <w:spacing w:line="44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一、项目基本情况</w:t>
      </w:r>
      <w:bookmarkEnd w:id="16"/>
      <w:bookmarkEnd w:id="17"/>
      <w:bookmarkEnd w:id="18"/>
      <w:bookmarkEnd w:id="19"/>
    </w:p>
    <w:bookmarkEnd w:id="20"/>
    <w:p w14:paraId="5B5FA478">
      <w:pPr>
        <w:wordWrap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项目编号：ZJZKFSCG2024-006</w:t>
      </w:r>
    </w:p>
    <w:p w14:paraId="38255E69">
      <w:pPr>
        <w:wordWrap w:val="0"/>
        <w:spacing w:line="440" w:lineRule="exact"/>
        <w:ind w:firstLine="480" w:firstLineChars="200"/>
        <w:rPr>
          <w:rFonts w:hint="eastAsia" w:ascii="仿宋" w:hAnsi="仿宋" w:eastAsia="仿宋" w:cs="仿宋"/>
          <w:bCs/>
          <w:snapToGrid w:val="0"/>
          <w:color w:val="auto"/>
          <w:sz w:val="24"/>
          <w:szCs w:val="24"/>
          <w:highlight w:val="none"/>
          <w:u w:val="single"/>
        </w:rPr>
      </w:pPr>
      <w:r>
        <w:rPr>
          <w:rFonts w:hint="eastAsia" w:ascii="仿宋" w:hAnsi="仿宋" w:eastAsia="仿宋" w:cs="仿宋"/>
          <w:color w:val="auto"/>
          <w:sz w:val="24"/>
          <w:szCs w:val="24"/>
          <w:highlight w:val="none"/>
        </w:rPr>
        <w:t>项目名称：青田县三溪口中学新建项目智能化设备采购</w:t>
      </w:r>
    </w:p>
    <w:p w14:paraId="06B1FB2C">
      <w:pPr>
        <w:wordWrap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E7EC61B">
      <w:pPr>
        <w:wordWrap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26677468</w:t>
      </w:r>
    </w:p>
    <w:p w14:paraId="0CEFFA05">
      <w:pPr>
        <w:wordWrap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26677468</w:t>
      </w:r>
    </w:p>
    <w:p w14:paraId="6580DC90">
      <w:pPr>
        <w:wordWrap w:val="0"/>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采购需求：详见招标文件第二章招标需求</w:t>
      </w:r>
    </w:p>
    <w:p w14:paraId="353AE6E6">
      <w:pPr>
        <w:wordWrap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标项1：</w:t>
      </w:r>
    </w:p>
    <w:p w14:paraId="59A78503">
      <w:pPr>
        <w:wordWrap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标项名称：青田县三溪口中学新建项目智能化设备采购</w:t>
      </w:r>
    </w:p>
    <w:p w14:paraId="3F96D855">
      <w:pPr>
        <w:wordWrap w:val="0"/>
        <w:spacing w:line="440" w:lineRule="exact"/>
        <w:ind w:firstLine="480" w:firstLineChars="200"/>
        <w:rPr>
          <w:rFonts w:hint="eastAsia" w:ascii="仿宋" w:hAnsi="仿宋" w:eastAsia="仿宋" w:cs="仿宋"/>
          <w:bCs/>
          <w:snapToGrid w:val="0"/>
          <w:color w:val="auto"/>
          <w:sz w:val="24"/>
          <w:szCs w:val="24"/>
          <w:highlight w:val="none"/>
        </w:rPr>
      </w:pPr>
      <w:r>
        <w:rPr>
          <w:rFonts w:hint="eastAsia" w:ascii="仿宋" w:hAnsi="仿宋" w:eastAsia="仿宋" w:cs="仿宋"/>
          <w:color w:val="auto"/>
          <w:sz w:val="24"/>
          <w:szCs w:val="24"/>
          <w:highlight w:val="none"/>
        </w:rPr>
        <w:t>数量：</w:t>
      </w:r>
      <w:r>
        <w:rPr>
          <w:rFonts w:hint="eastAsia" w:ascii="仿宋" w:hAnsi="仿宋" w:eastAsia="仿宋" w:cs="仿宋"/>
          <w:bCs/>
          <w:snapToGrid w:val="0"/>
          <w:color w:val="auto"/>
          <w:sz w:val="24"/>
          <w:szCs w:val="24"/>
          <w:highlight w:val="none"/>
        </w:rPr>
        <w:t>1</w:t>
      </w:r>
    </w:p>
    <w:p w14:paraId="6EA31320">
      <w:pPr>
        <w:wordWrap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26677468</w:t>
      </w:r>
    </w:p>
    <w:p w14:paraId="1027B4A7">
      <w:pPr>
        <w:wordWrap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简要规格描述：详见招标文件第二章</w:t>
      </w:r>
    </w:p>
    <w:p w14:paraId="56830E53">
      <w:pPr>
        <w:wordWrap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1244EA89">
      <w:pPr>
        <w:wordWrap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项目建设期限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bCs/>
          <w:snapToGrid w:val="0"/>
          <w:color w:val="auto"/>
          <w:sz w:val="24"/>
          <w:szCs w:val="24"/>
          <w:highlight w:val="none"/>
        </w:rPr>
        <w:t>标项1，</w:t>
      </w:r>
      <w:r>
        <w:rPr>
          <w:rFonts w:hint="eastAsia" w:ascii="仿宋" w:hAnsi="仿宋" w:eastAsia="仿宋" w:cs="仿宋"/>
          <w:color w:val="auto"/>
          <w:sz w:val="24"/>
          <w:szCs w:val="24"/>
          <w:highlight w:val="none"/>
        </w:rPr>
        <w:t>详见招标文件第二章</w:t>
      </w:r>
    </w:p>
    <w:p w14:paraId="43BA01E4">
      <w:pPr>
        <w:spacing w:line="360" w:lineRule="auto"/>
        <w:ind w:firstLine="480" w:firstLineChars="200"/>
        <w:rPr>
          <w:rFonts w:hint="eastAsia" w:ascii="仿宋" w:hAnsi="仿宋" w:eastAsia="仿宋" w:cs="仿宋"/>
          <w:color w:val="auto"/>
          <w:sz w:val="24"/>
          <w:szCs w:val="24"/>
          <w:highlight w:val="none"/>
        </w:rPr>
      </w:pPr>
      <w:bookmarkStart w:id="22" w:name="_Toc35393791"/>
      <w:bookmarkStart w:id="23" w:name="_Toc28359003"/>
      <w:bookmarkStart w:id="24" w:name="_Toc28359080"/>
      <w:bookmarkStart w:id="25" w:name="_Toc35393622"/>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是</w:t>
      </w:r>
      <w:r>
        <w:rPr>
          <w:rFonts w:hint="eastAsia" w:ascii="仿宋" w:hAnsi="仿宋" w:eastAsia="仿宋" w:cs="仿宋"/>
          <w:color w:val="auto"/>
          <w:sz w:val="24"/>
          <w:szCs w:val="24"/>
          <w:highlight w:val="none"/>
        </w:rPr>
        <w:t>）接受联合体投标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不超过2家</w:t>
      </w:r>
      <w:r>
        <w:rPr>
          <w:rFonts w:hint="eastAsia" w:ascii="仿宋" w:hAnsi="仿宋" w:eastAsia="仿宋" w:cs="仿宋"/>
          <w:color w:val="auto"/>
          <w:sz w:val="24"/>
          <w:szCs w:val="24"/>
          <w:highlight w:val="none"/>
        </w:rPr>
        <w:t>。</w:t>
      </w:r>
    </w:p>
    <w:bookmarkEnd w:id="22"/>
    <w:bookmarkEnd w:id="23"/>
    <w:bookmarkEnd w:id="24"/>
    <w:bookmarkEnd w:id="25"/>
    <w:p w14:paraId="0C845C30">
      <w:pPr>
        <w:wordWrap w:val="0"/>
        <w:spacing w:line="360" w:lineRule="auto"/>
        <w:rPr>
          <w:rFonts w:hint="eastAsia" w:ascii="仿宋" w:hAnsi="仿宋" w:eastAsia="仿宋" w:cs="仿宋"/>
          <w:b/>
          <w:color w:val="auto"/>
          <w:sz w:val="24"/>
          <w:szCs w:val="24"/>
          <w:highlight w:val="none"/>
        </w:rPr>
      </w:pPr>
      <w:bookmarkStart w:id="26" w:name="_Toc35393799"/>
      <w:bookmarkStart w:id="27" w:name="_Toc35393630"/>
      <w:bookmarkStart w:id="28" w:name="_Toc28359090"/>
      <w:bookmarkStart w:id="29" w:name="_Toc28359013"/>
      <w:bookmarkStart w:id="30" w:name="_Toc28359007"/>
      <w:bookmarkStart w:id="31" w:name="_Toc35393794"/>
      <w:bookmarkStart w:id="32" w:name="_Toc28359084"/>
      <w:bookmarkStart w:id="33" w:name="_Toc35393625"/>
      <w:r>
        <w:rPr>
          <w:rFonts w:hint="eastAsia" w:ascii="仿宋" w:hAnsi="仿宋" w:eastAsia="仿宋" w:cs="仿宋"/>
          <w:b/>
          <w:color w:val="auto"/>
          <w:sz w:val="24"/>
          <w:szCs w:val="24"/>
          <w:highlight w:val="none"/>
        </w:rPr>
        <w:t>二、申请人的资格要求：</w:t>
      </w:r>
      <w:bookmarkEnd w:id="26"/>
      <w:bookmarkEnd w:id="27"/>
      <w:bookmarkEnd w:id="28"/>
      <w:bookmarkEnd w:id="29"/>
    </w:p>
    <w:p w14:paraId="1B2E3632">
      <w:pPr>
        <w:wordWrap w:val="0"/>
        <w:spacing w:line="360" w:lineRule="auto"/>
        <w:ind w:firstLine="480" w:firstLineChars="200"/>
        <w:rPr>
          <w:rFonts w:hint="eastAsia" w:ascii="仿宋" w:hAnsi="仿宋" w:eastAsia="仿宋" w:cs="仿宋"/>
          <w:color w:val="auto"/>
          <w:sz w:val="24"/>
          <w:szCs w:val="24"/>
          <w:highlight w:val="none"/>
        </w:rPr>
      </w:pPr>
      <w:bookmarkStart w:id="34" w:name="_Toc28359014"/>
      <w:bookmarkStart w:id="35" w:name="_Toc28359091"/>
      <w:bookmarkStart w:id="36" w:name="_Toc35393800"/>
      <w:bookmarkStart w:id="37" w:name="_Toc35393631"/>
      <w:r>
        <w:rPr>
          <w:rFonts w:hint="eastAsia" w:ascii="仿宋" w:hAnsi="仿宋" w:eastAsia="仿宋" w:cs="仿宋"/>
          <w:color w:val="auto"/>
          <w:sz w:val="24"/>
          <w:szCs w:val="24"/>
          <w:highlight w:val="none"/>
        </w:rPr>
        <w:t>1. 满足《中华人民共和国政府采购法》第二十二条规定；</w:t>
      </w:r>
    </w:p>
    <w:p w14:paraId="34C80F11">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投标截止时间前，未被“信用中国”网站（</w:t>
      </w:r>
      <w:r>
        <w:rPr>
          <w:rFonts w:hint="eastAsia" w:ascii="仿宋" w:hAnsi="仿宋" w:eastAsia="仿宋" w:cs="仿宋"/>
          <w:color w:val="auto"/>
          <w:highlight w:val="none"/>
        </w:rPr>
        <w:fldChar w:fldCharType="begin"/>
      </w:r>
      <w:r>
        <w:rPr>
          <w:rFonts w:hint="eastAsia" w:ascii="仿宋" w:hAnsi="仿宋" w:eastAsia="仿宋" w:cs="仿宋"/>
          <w:color w:val="auto"/>
          <w:sz w:val="24"/>
          <w:szCs w:val="24"/>
          <w:highlight w:val="none"/>
        </w:rPr>
        <w:instrText xml:space="preserve"> HYPERLINK "https://www.creditchina.gov.cn/" </w:instrText>
      </w:r>
      <w:r>
        <w:rPr>
          <w:rFonts w:hint="eastAsia" w:ascii="仿宋" w:hAnsi="仿宋" w:eastAsia="仿宋" w:cs="仿宋"/>
          <w:color w:val="auto"/>
          <w:highlight w:val="none"/>
        </w:rPr>
        <w:fldChar w:fldCharType="separate"/>
      </w:r>
      <w:r>
        <w:rPr>
          <w:rStyle w:val="52"/>
          <w:rFonts w:hint="eastAsia" w:ascii="仿宋" w:hAnsi="仿宋" w:eastAsia="仿宋" w:cs="仿宋"/>
          <w:b/>
          <w:color w:val="auto"/>
          <w:sz w:val="24"/>
          <w:szCs w:val="24"/>
          <w:highlight w:val="none"/>
        </w:rPr>
        <w:t>www.creditchina.gov.cn</w:t>
      </w:r>
      <w:r>
        <w:rPr>
          <w:rStyle w:val="52"/>
          <w:rFonts w:hint="eastAsia" w:ascii="仿宋" w:hAnsi="仿宋" w:eastAsia="仿宋" w:cs="仿宋"/>
          <w:b/>
          <w:color w:val="auto"/>
          <w:sz w:val="24"/>
          <w:szCs w:val="24"/>
          <w:highlight w:val="none"/>
        </w:rPr>
        <w:fldChar w:fldCharType="end"/>
      </w:r>
      <w:r>
        <w:rPr>
          <w:rFonts w:hint="eastAsia" w:ascii="仿宋" w:hAnsi="仿宋" w:eastAsia="仿宋" w:cs="仿宋"/>
          <w:color w:val="auto"/>
          <w:sz w:val="24"/>
          <w:szCs w:val="24"/>
          <w:highlight w:val="none"/>
        </w:rPr>
        <w:t>）、中国政府采购网（</w:t>
      </w:r>
      <w:r>
        <w:rPr>
          <w:rFonts w:hint="eastAsia" w:ascii="仿宋" w:hAnsi="仿宋" w:eastAsia="仿宋" w:cs="仿宋"/>
          <w:color w:val="auto"/>
          <w:highlight w:val="none"/>
        </w:rPr>
        <w:fldChar w:fldCharType="begin"/>
      </w:r>
      <w:r>
        <w:rPr>
          <w:rFonts w:hint="eastAsia" w:ascii="仿宋" w:hAnsi="仿宋" w:eastAsia="仿宋" w:cs="仿宋"/>
          <w:color w:val="auto"/>
          <w:sz w:val="24"/>
          <w:szCs w:val="24"/>
          <w:highlight w:val="none"/>
        </w:rPr>
        <w:instrText xml:space="preserve"> HYPERLINK "http://www.ccgp.gov.cn/" </w:instrText>
      </w:r>
      <w:r>
        <w:rPr>
          <w:rFonts w:hint="eastAsia" w:ascii="仿宋" w:hAnsi="仿宋" w:eastAsia="仿宋" w:cs="仿宋"/>
          <w:color w:val="auto"/>
          <w:highlight w:val="none"/>
        </w:rPr>
        <w:fldChar w:fldCharType="separate"/>
      </w:r>
      <w:r>
        <w:rPr>
          <w:rStyle w:val="52"/>
          <w:rFonts w:hint="eastAsia" w:ascii="仿宋" w:hAnsi="仿宋" w:eastAsia="仿宋" w:cs="仿宋"/>
          <w:b/>
          <w:color w:val="auto"/>
          <w:sz w:val="24"/>
          <w:szCs w:val="24"/>
          <w:highlight w:val="none"/>
        </w:rPr>
        <w:t>www.ccgp.gov.cn</w:t>
      </w:r>
      <w:r>
        <w:rPr>
          <w:rStyle w:val="52"/>
          <w:rFonts w:hint="eastAsia" w:ascii="仿宋" w:hAnsi="仿宋" w:eastAsia="仿宋" w:cs="仿宋"/>
          <w:b/>
          <w:color w:val="auto"/>
          <w:sz w:val="24"/>
          <w:szCs w:val="24"/>
          <w:highlight w:val="none"/>
        </w:rPr>
        <w:fldChar w:fldCharType="end"/>
      </w:r>
      <w:r>
        <w:rPr>
          <w:rFonts w:hint="eastAsia" w:ascii="仿宋" w:hAnsi="仿宋" w:eastAsia="仿宋" w:cs="仿宋"/>
          <w:color w:val="auto"/>
          <w:sz w:val="24"/>
          <w:szCs w:val="24"/>
          <w:highlight w:val="none"/>
        </w:rPr>
        <w:t>）列入失信被执行人、重大税收违法当事人名单、政府采购严重违法失信行为记录名单；（以代理机构在开标现场查询为准）</w:t>
      </w:r>
    </w:p>
    <w:p w14:paraId="05F14945">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.落实政府采购政策需满足的资格要求：无</w:t>
      </w:r>
    </w:p>
    <w:p w14:paraId="12B462A8">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本项目的特定资格要求：无。</w:t>
      </w:r>
    </w:p>
    <w:p w14:paraId="61DBAD59">
      <w:pPr>
        <w:wordWrap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三、获取招标文件</w:t>
      </w:r>
      <w:bookmarkEnd w:id="34"/>
      <w:bookmarkEnd w:id="35"/>
      <w:bookmarkEnd w:id="36"/>
      <w:bookmarkEnd w:id="37"/>
    </w:p>
    <w:p w14:paraId="70D3F79C">
      <w:pPr>
        <w:wordWrap w:val="0"/>
        <w:spacing w:line="360" w:lineRule="auto"/>
        <w:ind w:firstLine="480" w:firstLineChars="200"/>
        <w:rPr>
          <w:rFonts w:hint="eastAsia" w:ascii="仿宋" w:hAnsi="仿宋" w:eastAsia="仿宋" w:cs="仿宋"/>
          <w:color w:val="auto"/>
          <w:sz w:val="24"/>
          <w:szCs w:val="24"/>
          <w:highlight w:val="none"/>
        </w:rPr>
      </w:pPr>
      <w:bookmarkStart w:id="38" w:name="_Toc35393801"/>
      <w:bookmarkStart w:id="39" w:name="_Toc28359015"/>
      <w:bookmarkStart w:id="40" w:name="_Toc28359092"/>
      <w:bookmarkStart w:id="41" w:name="_Toc35393632"/>
      <w:r>
        <w:rPr>
          <w:rFonts w:hint="eastAsia" w:ascii="仿宋" w:hAnsi="仿宋" w:eastAsia="仿宋" w:cs="仿宋"/>
          <w:color w:val="auto"/>
          <w:sz w:val="24"/>
          <w:szCs w:val="24"/>
          <w:highlight w:val="none"/>
        </w:rPr>
        <w:t>1. 时间：投标截止时间前</w:t>
      </w:r>
    </w:p>
    <w:p w14:paraId="072C9AB5">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地址：</w:t>
      </w:r>
      <w:r>
        <w:rPr>
          <w:rFonts w:hint="eastAsia" w:ascii="仿宋" w:hAnsi="仿宋" w:eastAsia="仿宋" w:cs="仿宋"/>
          <w:color w:val="auto"/>
          <w:sz w:val="24"/>
          <w:szCs w:val="24"/>
          <w:highlight w:val="none"/>
          <w:u w:val="none"/>
          <w:lang w:val="en-US" w:eastAsia="zh-CN"/>
        </w:rPr>
        <w:t>乐采云（https://www.lecaiyun.com）,</w:t>
      </w:r>
      <w:r>
        <w:rPr>
          <w:rFonts w:hint="eastAsia" w:ascii="仿宋" w:hAnsi="仿宋" w:eastAsia="仿宋" w:cs="仿宋"/>
          <w:color w:val="auto"/>
          <w:sz w:val="24"/>
          <w:szCs w:val="24"/>
          <w:highlight w:val="none"/>
          <w:u w:val="none"/>
        </w:rPr>
        <w:t>丽水市公共资源交易网（</w:t>
      </w:r>
      <w:r>
        <w:rPr>
          <w:rFonts w:hint="eastAsia" w:ascii="仿宋" w:hAnsi="仿宋" w:eastAsia="仿宋" w:cs="仿宋"/>
          <w:color w:val="auto"/>
          <w:sz w:val="24"/>
          <w:szCs w:val="24"/>
          <w:highlight w:val="none"/>
          <w:u w:val="none"/>
          <w:lang w:val="en-US" w:eastAsia="zh-CN"/>
        </w:rPr>
        <w:t>https://lssggzy.lishui.gov.cn/</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rPr>
        <w:t>公告附件</w:t>
      </w:r>
    </w:p>
    <w:p w14:paraId="5B7C46F9">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方式：投标人自行下载获取。</w:t>
      </w:r>
    </w:p>
    <w:p w14:paraId="64A4E208">
      <w:pPr>
        <w:wordWrap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w:t>
      </w:r>
      <w:bookmarkEnd w:id="38"/>
      <w:bookmarkEnd w:id="39"/>
      <w:bookmarkEnd w:id="40"/>
      <w:bookmarkEnd w:id="41"/>
      <w:r>
        <w:rPr>
          <w:rFonts w:hint="eastAsia" w:ascii="仿宋" w:hAnsi="仿宋" w:eastAsia="仿宋" w:cs="仿宋"/>
          <w:b/>
          <w:color w:val="auto"/>
          <w:sz w:val="24"/>
          <w:szCs w:val="24"/>
          <w:highlight w:val="none"/>
        </w:rPr>
        <w:t>提交投标文件截止时间、开标时间和地点</w:t>
      </w:r>
    </w:p>
    <w:p w14:paraId="6FD6A316">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提交投标文件截止时间：</w:t>
      </w:r>
      <w:r>
        <w:rPr>
          <w:rFonts w:hint="eastAsia" w:ascii="仿宋" w:hAnsi="仿宋" w:eastAsia="仿宋" w:cs="仿宋"/>
          <w:bCs/>
          <w:color w:val="auto"/>
          <w:sz w:val="24"/>
          <w:szCs w:val="24"/>
          <w:highlight w:val="none"/>
          <w:u w:val="single"/>
        </w:rPr>
        <w:t>202</w:t>
      </w:r>
      <w:r>
        <w:rPr>
          <w:rFonts w:hint="eastAsia" w:ascii="仿宋" w:hAnsi="仿宋" w:eastAsia="仿宋" w:cs="仿宋"/>
          <w:bCs/>
          <w:color w:val="auto"/>
          <w:sz w:val="24"/>
          <w:szCs w:val="24"/>
          <w:highlight w:val="none"/>
          <w:u w:val="single"/>
          <w:lang w:val="en-US" w:eastAsia="zh-CN"/>
        </w:rPr>
        <w:t>5</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01</w:t>
      </w:r>
      <w:r>
        <w:rPr>
          <w:rFonts w:hint="eastAsia" w:ascii="仿宋" w:hAnsi="仿宋" w:eastAsia="仿宋" w:cs="仿宋"/>
          <w:bCs/>
          <w:color w:val="auto"/>
          <w:sz w:val="24"/>
          <w:szCs w:val="24"/>
          <w:highlight w:val="none"/>
          <w:u w:val="single"/>
        </w:rPr>
        <w:t>月</w:t>
      </w:r>
      <w:r>
        <w:rPr>
          <w:rFonts w:hint="eastAsia" w:ascii="仿宋" w:hAnsi="仿宋" w:eastAsia="仿宋" w:cs="仿宋"/>
          <w:bCs/>
          <w:color w:val="auto"/>
          <w:sz w:val="24"/>
          <w:szCs w:val="24"/>
          <w:highlight w:val="none"/>
          <w:u w:val="single"/>
          <w:lang w:val="en-US" w:eastAsia="zh-CN"/>
        </w:rPr>
        <w:t>21</w:t>
      </w:r>
      <w:r>
        <w:rPr>
          <w:rFonts w:hint="eastAsia" w:ascii="仿宋" w:hAnsi="仿宋" w:eastAsia="仿宋" w:cs="仿宋"/>
          <w:bCs/>
          <w:color w:val="auto"/>
          <w:sz w:val="24"/>
          <w:szCs w:val="24"/>
          <w:highlight w:val="none"/>
          <w:u w:val="single"/>
        </w:rPr>
        <w:t>日09时00分</w:t>
      </w:r>
      <w:r>
        <w:rPr>
          <w:rFonts w:hint="eastAsia" w:ascii="仿宋" w:hAnsi="仿宋" w:eastAsia="仿宋" w:cs="仿宋"/>
          <w:bCs/>
          <w:color w:val="auto"/>
          <w:sz w:val="24"/>
          <w:szCs w:val="24"/>
          <w:highlight w:val="none"/>
        </w:rPr>
        <w:t>（北京时间）</w:t>
      </w:r>
    </w:p>
    <w:p w14:paraId="2F78F1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投标地点（网址）：本项目实行电子招投标，投标人须在投标截止时间前，前往</w:t>
      </w:r>
      <w:r>
        <w:rPr>
          <w:rFonts w:hint="eastAsia" w:ascii="仿宋" w:hAnsi="仿宋" w:eastAsia="仿宋" w:cs="仿宋"/>
          <w:color w:val="auto"/>
          <w:sz w:val="24"/>
          <w:szCs w:val="24"/>
          <w:highlight w:val="none"/>
          <w:lang w:val="en-US" w:eastAsia="zh-CN"/>
        </w:rPr>
        <w:t>乐</w:t>
      </w:r>
      <w:r>
        <w:rPr>
          <w:rFonts w:hint="eastAsia" w:ascii="仿宋" w:hAnsi="仿宋" w:eastAsia="仿宋" w:cs="仿宋"/>
          <w:color w:val="auto"/>
          <w:sz w:val="24"/>
          <w:szCs w:val="24"/>
          <w:highlight w:val="none"/>
        </w:rPr>
        <w:t>采云平台上传电子投标文件，无需到达现场提交投标文件。</w:t>
      </w:r>
    </w:p>
    <w:p w14:paraId="5B484AC5">
      <w:pPr>
        <w:wordWrap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3.开标时间：</w:t>
      </w:r>
      <w:r>
        <w:rPr>
          <w:rFonts w:hint="eastAsia" w:ascii="仿宋" w:hAnsi="仿宋" w:eastAsia="仿宋" w:cs="仿宋"/>
          <w:bCs/>
          <w:color w:val="auto"/>
          <w:sz w:val="24"/>
          <w:szCs w:val="24"/>
          <w:highlight w:val="none"/>
          <w:u w:val="single"/>
        </w:rPr>
        <w:t>202</w:t>
      </w:r>
      <w:r>
        <w:rPr>
          <w:rFonts w:hint="eastAsia" w:ascii="仿宋" w:hAnsi="仿宋" w:eastAsia="仿宋" w:cs="仿宋"/>
          <w:bCs/>
          <w:color w:val="auto"/>
          <w:sz w:val="24"/>
          <w:szCs w:val="24"/>
          <w:highlight w:val="none"/>
          <w:u w:val="single"/>
          <w:lang w:val="en-US" w:eastAsia="zh-CN"/>
        </w:rPr>
        <w:t>5</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01</w:t>
      </w:r>
      <w:r>
        <w:rPr>
          <w:rFonts w:hint="eastAsia" w:ascii="仿宋" w:hAnsi="仿宋" w:eastAsia="仿宋" w:cs="仿宋"/>
          <w:bCs/>
          <w:color w:val="auto"/>
          <w:sz w:val="24"/>
          <w:szCs w:val="24"/>
          <w:highlight w:val="none"/>
          <w:u w:val="single"/>
        </w:rPr>
        <w:t>月</w:t>
      </w:r>
      <w:r>
        <w:rPr>
          <w:rFonts w:hint="eastAsia" w:ascii="仿宋" w:hAnsi="仿宋" w:eastAsia="仿宋" w:cs="仿宋"/>
          <w:bCs/>
          <w:color w:val="auto"/>
          <w:sz w:val="24"/>
          <w:szCs w:val="24"/>
          <w:highlight w:val="none"/>
          <w:u w:val="single"/>
          <w:lang w:val="en-US" w:eastAsia="zh-CN"/>
        </w:rPr>
        <w:t>21</w:t>
      </w:r>
      <w:r>
        <w:rPr>
          <w:rFonts w:hint="eastAsia" w:ascii="仿宋" w:hAnsi="仿宋" w:eastAsia="仿宋" w:cs="仿宋"/>
          <w:bCs/>
          <w:color w:val="auto"/>
          <w:sz w:val="24"/>
          <w:szCs w:val="24"/>
          <w:highlight w:val="none"/>
          <w:u w:val="single"/>
        </w:rPr>
        <w:t>日 09时00 分</w:t>
      </w:r>
    </w:p>
    <w:p w14:paraId="604700F1">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4.开标地点：青田县瓯南街道百悦城5幢（华侨总部经济大楼）12楼1201招投标中心开标室（一）</w:t>
      </w:r>
      <w:r>
        <w:rPr>
          <w:rFonts w:hint="eastAsia" w:ascii="仿宋" w:hAnsi="仿宋" w:eastAsia="仿宋" w:cs="仿宋"/>
          <w:color w:val="auto"/>
          <w:sz w:val="24"/>
          <w:szCs w:val="24"/>
          <w:highlight w:val="none"/>
          <w:lang w:eastAsia="zh-CN"/>
        </w:rPr>
        <w:t>，供应商均应当准时在线参加，供应商需在响应文件递交截止时间后 30分钟内登录乐采云平台进行电子响应文件解密，解密电子响应文件时须插入C</w:t>
      </w:r>
      <w:r>
        <w:rPr>
          <w:rFonts w:hint="eastAsia" w:ascii="仿宋" w:hAnsi="仿宋" w:eastAsia="仿宋" w:cs="仿宋"/>
          <w:color w:val="auto"/>
          <w:sz w:val="24"/>
          <w:szCs w:val="24"/>
          <w:highlight w:val="none"/>
          <w:lang w:val="en-US" w:eastAsia="zh-CN"/>
        </w:rPr>
        <w:t>A</w:t>
      </w:r>
      <w:r>
        <w:rPr>
          <w:rFonts w:hint="eastAsia" w:ascii="仿宋" w:hAnsi="仿宋" w:eastAsia="仿宋" w:cs="仿宋"/>
          <w:color w:val="auto"/>
          <w:sz w:val="24"/>
          <w:szCs w:val="24"/>
          <w:highlight w:val="none"/>
          <w:lang w:eastAsia="zh-CN"/>
        </w:rPr>
        <w:t>锁。</w:t>
      </w:r>
    </w:p>
    <w:p w14:paraId="2924EB34">
      <w:pPr>
        <w:wordWrap w:val="0"/>
        <w:spacing w:line="360" w:lineRule="auto"/>
        <w:rPr>
          <w:rFonts w:hint="eastAsia" w:ascii="仿宋" w:hAnsi="仿宋" w:eastAsia="仿宋" w:cs="仿宋"/>
          <w:b/>
          <w:color w:val="auto"/>
          <w:sz w:val="24"/>
          <w:szCs w:val="24"/>
          <w:highlight w:val="none"/>
        </w:rPr>
      </w:pPr>
      <w:bookmarkStart w:id="42" w:name="_Toc35393802"/>
      <w:bookmarkStart w:id="43" w:name="_Toc28359016"/>
      <w:bookmarkStart w:id="44" w:name="_Toc35393633"/>
      <w:bookmarkStart w:id="45" w:name="_Toc28359093"/>
      <w:r>
        <w:rPr>
          <w:rFonts w:hint="eastAsia" w:ascii="仿宋" w:hAnsi="仿宋" w:eastAsia="仿宋" w:cs="仿宋"/>
          <w:b/>
          <w:color w:val="auto"/>
          <w:sz w:val="24"/>
          <w:szCs w:val="24"/>
          <w:highlight w:val="none"/>
        </w:rPr>
        <w:t>五、</w:t>
      </w:r>
      <w:bookmarkEnd w:id="42"/>
      <w:bookmarkEnd w:id="43"/>
      <w:bookmarkEnd w:id="44"/>
      <w:bookmarkEnd w:id="45"/>
      <w:bookmarkStart w:id="46" w:name="_Toc28359017"/>
      <w:bookmarkStart w:id="47" w:name="_Toc35393803"/>
      <w:bookmarkStart w:id="48" w:name="_Toc35393634"/>
      <w:bookmarkStart w:id="49" w:name="_Toc28359094"/>
      <w:r>
        <w:rPr>
          <w:rFonts w:hint="eastAsia" w:ascii="仿宋" w:hAnsi="仿宋" w:eastAsia="仿宋" w:cs="仿宋"/>
          <w:b/>
          <w:color w:val="auto"/>
          <w:sz w:val="24"/>
          <w:szCs w:val="24"/>
          <w:highlight w:val="none"/>
        </w:rPr>
        <w:t>公告期限</w:t>
      </w:r>
      <w:bookmarkEnd w:id="46"/>
      <w:bookmarkEnd w:id="47"/>
      <w:bookmarkEnd w:id="48"/>
      <w:bookmarkEnd w:id="49"/>
    </w:p>
    <w:p w14:paraId="06813FCE">
      <w:pPr>
        <w:wordWrap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自本公告发布之日起5个工作日。</w:t>
      </w:r>
    </w:p>
    <w:bookmarkEnd w:id="30"/>
    <w:bookmarkEnd w:id="31"/>
    <w:bookmarkEnd w:id="32"/>
    <w:bookmarkEnd w:id="33"/>
    <w:p w14:paraId="0B5326C3">
      <w:pPr>
        <w:wordWrap w:val="0"/>
        <w:spacing w:line="440" w:lineRule="exact"/>
        <w:jc w:val="left"/>
        <w:rPr>
          <w:rFonts w:hint="eastAsia" w:ascii="仿宋" w:hAnsi="仿宋" w:eastAsia="仿宋" w:cs="仿宋"/>
          <w:b/>
          <w:color w:val="auto"/>
          <w:sz w:val="24"/>
          <w:szCs w:val="24"/>
          <w:highlight w:val="none"/>
        </w:rPr>
      </w:pPr>
      <w:bookmarkStart w:id="50" w:name="_Toc35393795"/>
      <w:bookmarkStart w:id="51" w:name="_Toc35393626"/>
      <w:r>
        <w:rPr>
          <w:rFonts w:hint="eastAsia" w:ascii="仿宋" w:hAnsi="仿宋" w:eastAsia="仿宋" w:cs="仿宋"/>
          <w:b/>
          <w:color w:val="auto"/>
          <w:sz w:val="24"/>
          <w:szCs w:val="24"/>
          <w:highlight w:val="none"/>
        </w:rPr>
        <w:t>六、其他补充事宜</w:t>
      </w:r>
      <w:bookmarkEnd w:id="50"/>
      <w:bookmarkEnd w:id="51"/>
    </w:p>
    <w:p w14:paraId="6E8A7F00">
      <w:pPr>
        <w:snapToGrid w:val="0"/>
        <w:spacing w:line="360" w:lineRule="auto"/>
        <w:ind w:firstLine="480" w:firstLineChars="200"/>
        <w:rPr>
          <w:rFonts w:hint="eastAsia" w:ascii="仿宋" w:hAnsi="仿宋" w:eastAsia="仿宋" w:cs="仿宋"/>
          <w:color w:val="auto"/>
          <w:sz w:val="24"/>
          <w:highlight w:val="none"/>
        </w:rPr>
      </w:pPr>
      <w:bookmarkStart w:id="52" w:name="_Toc35393627"/>
      <w:bookmarkStart w:id="53" w:name="_Toc28359085"/>
      <w:bookmarkStart w:id="54" w:name="_Toc35393796"/>
      <w:bookmarkStart w:id="55" w:name="_Toc28359008"/>
      <w:r>
        <w:rPr>
          <w:rFonts w:hint="eastAsia" w:ascii="仿宋" w:hAnsi="仿宋" w:eastAsia="仿宋" w:cs="仿宋"/>
          <w:color w:val="auto"/>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w:t>
      </w:r>
    </w:p>
    <w:p w14:paraId="08826BDC">
      <w:pPr>
        <w:wordWrap w:val="0"/>
        <w:spacing w:line="44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w:t>
      </w:r>
      <w:bookmarkEnd w:id="52"/>
      <w:bookmarkEnd w:id="53"/>
      <w:bookmarkEnd w:id="54"/>
      <w:bookmarkEnd w:id="55"/>
      <w:r>
        <w:rPr>
          <w:rFonts w:hint="eastAsia" w:ascii="仿宋" w:hAnsi="仿宋" w:eastAsia="仿宋" w:cs="仿宋"/>
          <w:b/>
          <w:bCs/>
          <w:color w:val="auto"/>
          <w:sz w:val="24"/>
          <w:szCs w:val="24"/>
          <w:highlight w:val="none"/>
        </w:rPr>
        <w:t>凡对本次招标提出询问、质疑、投诉，请按以下方式联系</w:t>
      </w:r>
    </w:p>
    <w:p w14:paraId="08C6D47D">
      <w:pPr>
        <w:snapToGrid w:val="0"/>
        <w:spacing w:line="360" w:lineRule="auto"/>
        <w:ind w:firstLine="249" w:firstLineChars="1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96EBC5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名称：青田兴达教育发展投资有限公司</w:t>
      </w:r>
    </w:p>
    <w:p w14:paraId="22A4916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地址：浙江省丽水市青田县瓯南街道景云小区1幢2号308</w:t>
      </w:r>
    </w:p>
    <w:p w14:paraId="3B10F913">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章永伟</w:t>
      </w:r>
    </w:p>
    <w:p w14:paraId="34705179">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13587190108</w:t>
      </w:r>
    </w:p>
    <w:p w14:paraId="3954A6B0">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质疑联系人：</w:t>
      </w:r>
      <w:r>
        <w:rPr>
          <w:rFonts w:hint="eastAsia" w:ascii="仿宋" w:hAnsi="仿宋" w:eastAsia="仿宋" w:cs="仿宋"/>
          <w:color w:val="auto"/>
          <w:sz w:val="24"/>
          <w:szCs w:val="24"/>
          <w:highlight w:val="none"/>
          <w:lang w:val="en-US" w:eastAsia="zh-CN"/>
        </w:rPr>
        <w:t>傅晓磊</w:t>
      </w:r>
    </w:p>
    <w:p w14:paraId="37BD0D12">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质疑联系方式：</w:t>
      </w:r>
      <w:r>
        <w:rPr>
          <w:rFonts w:hint="eastAsia" w:ascii="仿宋" w:hAnsi="仿宋" w:eastAsia="仿宋" w:cs="仿宋"/>
          <w:color w:val="auto"/>
          <w:sz w:val="24"/>
          <w:szCs w:val="24"/>
          <w:highlight w:val="none"/>
          <w:lang w:val="en-US" w:eastAsia="zh-CN"/>
        </w:rPr>
        <w:t>13867074577</w:t>
      </w:r>
    </w:p>
    <w:p w14:paraId="1F786E13">
      <w:pPr>
        <w:spacing w:line="360" w:lineRule="auto"/>
        <w:ind w:firstLine="249" w:firstLineChars="1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A799B7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称：浙江浙坤工程管理有限公司</w:t>
      </w:r>
    </w:p>
    <w:p w14:paraId="6B25693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址：青田县</w:t>
      </w:r>
      <w:r>
        <w:rPr>
          <w:rFonts w:hint="eastAsia" w:ascii="仿宋" w:hAnsi="仿宋" w:eastAsia="仿宋" w:cs="仿宋"/>
          <w:color w:val="auto"/>
          <w:sz w:val="24"/>
          <w:szCs w:val="24"/>
          <w:highlight w:val="none"/>
          <w:lang w:val="en-US" w:eastAsia="zh-CN"/>
        </w:rPr>
        <w:t>东春苑小区2</w:t>
      </w:r>
      <w:r>
        <w:rPr>
          <w:rFonts w:hint="eastAsia" w:ascii="仿宋" w:hAnsi="仿宋" w:eastAsia="仿宋" w:cs="仿宋"/>
          <w:color w:val="auto"/>
          <w:sz w:val="24"/>
          <w:szCs w:val="24"/>
          <w:highlight w:val="none"/>
        </w:rPr>
        <w:t>幢一单元</w:t>
      </w:r>
      <w:r>
        <w:rPr>
          <w:rFonts w:hint="eastAsia" w:ascii="仿宋" w:hAnsi="仿宋" w:eastAsia="仿宋" w:cs="仿宋"/>
          <w:color w:val="auto"/>
          <w:sz w:val="24"/>
          <w:szCs w:val="24"/>
          <w:highlight w:val="none"/>
          <w:lang w:val="en-US" w:eastAsia="zh-CN"/>
        </w:rPr>
        <w:t>401</w:t>
      </w:r>
      <w:r>
        <w:rPr>
          <w:rFonts w:hint="eastAsia" w:ascii="仿宋" w:hAnsi="仿宋" w:eastAsia="仿宋" w:cs="仿宋"/>
          <w:color w:val="auto"/>
          <w:sz w:val="24"/>
          <w:szCs w:val="24"/>
          <w:highlight w:val="none"/>
        </w:rPr>
        <w:t>室</w:t>
      </w:r>
    </w:p>
    <w:p w14:paraId="29B7F70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联系人：李淑</w:t>
      </w:r>
    </w:p>
    <w:p w14:paraId="2EEE0BD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联系电话：13587132878</w:t>
      </w:r>
    </w:p>
    <w:p w14:paraId="06FBFE7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质疑联系人：吕楚迪</w:t>
      </w:r>
    </w:p>
    <w:p w14:paraId="6DEB9AB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质疑联系方式：15057872330</w:t>
      </w:r>
    </w:p>
    <w:p w14:paraId="50700019">
      <w:pPr>
        <w:spacing w:line="360" w:lineRule="auto"/>
        <w:ind w:firstLine="249" w:firstLineChars="1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3.监督管理部门:青田县城市发展投资有限公司</w:t>
      </w:r>
    </w:p>
    <w:p w14:paraId="62CE77F9">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址:青田县欧南街道太鹤路景云小区1幢2号</w:t>
      </w:r>
    </w:p>
    <w:p w14:paraId="4F56599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联系人：廖紫位</w:t>
      </w:r>
    </w:p>
    <w:p w14:paraId="7F9B877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联系方式：13395884081</w:t>
      </w:r>
    </w:p>
    <w:p w14:paraId="651F11F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21"/>
    <w:p w14:paraId="33F1BD90">
      <w:pPr>
        <w:pStyle w:val="42"/>
        <w:jc w:val="center"/>
        <w:outlineLvl w:val="0"/>
        <w:rPr>
          <w:rFonts w:hint="eastAsia" w:ascii="仿宋" w:hAnsi="仿宋" w:eastAsia="仿宋" w:cs="仿宋"/>
          <w:b/>
          <w:bCs/>
          <w:color w:val="auto"/>
          <w:sz w:val="30"/>
          <w:szCs w:val="30"/>
          <w:highlight w:val="none"/>
        </w:rPr>
      </w:pPr>
      <w:bookmarkStart w:id="56" w:name="_Toc12669"/>
      <w:bookmarkStart w:id="57" w:name="_Toc23047"/>
      <w:bookmarkStart w:id="58" w:name="_Toc22243"/>
      <w:bookmarkStart w:id="59" w:name="_Toc1132"/>
      <w:bookmarkStart w:id="60" w:name="_Toc283"/>
      <w:bookmarkStart w:id="61" w:name="_Toc409683143"/>
      <w:bookmarkStart w:id="62" w:name="_Toc531358974"/>
      <w:bookmarkStart w:id="63" w:name="_Toc493956031"/>
      <w:bookmarkStart w:id="64" w:name="_Toc530551819"/>
      <w:r>
        <w:rPr>
          <w:rFonts w:hint="eastAsia" w:ascii="仿宋" w:hAnsi="仿宋" w:eastAsia="仿宋" w:cs="仿宋"/>
          <w:b/>
          <w:bCs/>
          <w:color w:val="auto"/>
          <w:sz w:val="30"/>
          <w:szCs w:val="30"/>
          <w:highlight w:val="none"/>
        </w:rPr>
        <w:t xml:space="preserve">第二章 </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b/>
          <w:bCs/>
          <w:color w:val="auto"/>
          <w:sz w:val="30"/>
          <w:szCs w:val="30"/>
          <w:highlight w:val="none"/>
        </w:rPr>
        <w:t>采购需求</w:t>
      </w:r>
      <w:bookmarkEnd w:id="56"/>
      <w:bookmarkEnd w:id="57"/>
    </w:p>
    <w:p w14:paraId="0A4E943C">
      <w:pPr>
        <w:widowControl/>
        <w:spacing w:line="360" w:lineRule="auto"/>
        <w:jc w:val="left"/>
        <w:textAlignment w:val="center"/>
        <w:outlineLvl w:val="1"/>
        <w:rPr>
          <w:rFonts w:hint="eastAsia" w:ascii="仿宋" w:hAnsi="仿宋" w:eastAsia="仿宋" w:cs="仿宋"/>
          <w:b/>
          <w:color w:val="auto"/>
          <w:kern w:val="0"/>
          <w:sz w:val="24"/>
          <w:highlight w:val="none"/>
          <w:lang w:bidi="ar"/>
        </w:rPr>
      </w:pPr>
      <w:bookmarkStart w:id="65" w:name="_Toc31563"/>
      <w:r>
        <w:rPr>
          <w:rFonts w:hint="eastAsia" w:ascii="仿宋" w:hAnsi="仿宋" w:eastAsia="仿宋" w:cs="仿宋"/>
          <w:b/>
          <w:color w:val="auto"/>
          <w:kern w:val="0"/>
          <w:sz w:val="24"/>
          <w:highlight w:val="none"/>
          <w:lang w:bidi="ar"/>
        </w:rPr>
        <w:t>2.1 建设项目大项清单汇总（报价汇总）</w:t>
      </w:r>
      <w:bookmarkEnd w:id="65"/>
    </w:p>
    <w:tbl>
      <w:tblPr>
        <w:tblStyle w:val="45"/>
        <w:tblW w:w="8558" w:type="dxa"/>
        <w:tblInd w:w="0" w:type="dxa"/>
        <w:tblLayout w:type="fixed"/>
        <w:tblCellMar>
          <w:top w:w="0" w:type="dxa"/>
          <w:left w:w="0" w:type="dxa"/>
          <w:bottom w:w="0" w:type="dxa"/>
          <w:right w:w="0" w:type="dxa"/>
        </w:tblCellMar>
      </w:tblPr>
      <w:tblGrid>
        <w:gridCol w:w="832"/>
        <w:gridCol w:w="3395"/>
        <w:gridCol w:w="772"/>
        <w:gridCol w:w="968"/>
        <w:gridCol w:w="2591"/>
      </w:tblGrid>
      <w:tr w14:paraId="48CB89EA">
        <w:tblPrEx>
          <w:tblCellMar>
            <w:top w:w="0" w:type="dxa"/>
            <w:left w:w="0" w:type="dxa"/>
            <w:bottom w:w="0" w:type="dxa"/>
            <w:right w:w="0" w:type="dxa"/>
          </w:tblCellMar>
        </w:tblPrEx>
        <w:trPr>
          <w:trHeight w:val="520" w:hRule="atLeast"/>
        </w:trPr>
        <w:tc>
          <w:tcPr>
            <w:tcW w:w="832"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8DFF611">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3395"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3449">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系统名称</w:t>
            </w:r>
          </w:p>
        </w:tc>
        <w:tc>
          <w:tcPr>
            <w:tcW w:w="772"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4059">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968"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4887">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c>
          <w:tcPr>
            <w:tcW w:w="2591"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93B2">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备注</w:t>
            </w:r>
          </w:p>
        </w:tc>
      </w:tr>
      <w:tr w14:paraId="64B61C57">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AEC5B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00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综合布线</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1A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6B0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7CD0">
            <w:pPr>
              <w:widowControl/>
              <w:jc w:val="center"/>
              <w:textAlignment w:val="center"/>
              <w:rPr>
                <w:rFonts w:hint="eastAsia" w:ascii="仿宋" w:hAnsi="仿宋" w:eastAsia="仿宋" w:cs="仿宋"/>
                <w:color w:val="auto"/>
                <w:kern w:val="0"/>
                <w:szCs w:val="21"/>
                <w:highlight w:val="none"/>
                <w:lang w:bidi="ar"/>
              </w:rPr>
            </w:pPr>
          </w:p>
        </w:tc>
      </w:tr>
      <w:tr w14:paraId="015013F0">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DB93F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FE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计算机网络</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D8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DC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EFF1">
            <w:pPr>
              <w:widowControl/>
              <w:jc w:val="center"/>
              <w:textAlignment w:val="center"/>
              <w:rPr>
                <w:rFonts w:hint="eastAsia" w:ascii="仿宋" w:hAnsi="仿宋" w:eastAsia="仿宋" w:cs="仿宋"/>
                <w:color w:val="auto"/>
                <w:kern w:val="0"/>
                <w:szCs w:val="21"/>
                <w:highlight w:val="none"/>
                <w:lang w:bidi="ar"/>
              </w:rPr>
            </w:pPr>
          </w:p>
        </w:tc>
      </w:tr>
      <w:tr w14:paraId="1CDB76F9">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67839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5B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安全防范系统</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E5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91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BAC4">
            <w:pPr>
              <w:widowControl/>
              <w:jc w:val="center"/>
              <w:textAlignment w:val="center"/>
              <w:rPr>
                <w:rFonts w:hint="eastAsia" w:ascii="仿宋" w:hAnsi="仿宋" w:eastAsia="仿宋" w:cs="仿宋"/>
                <w:color w:val="auto"/>
                <w:kern w:val="0"/>
                <w:szCs w:val="21"/>
                <w:highlight w:val="none"/>
                <w:lang w:bidi="ar"/>
              </w:rPr>
            </w:pPr>
          </w:p>
        </w:tc>
      </w:tr>
      <w:tr w14:paraId="704620B8">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86ACB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62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校园广播系统</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2F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1D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5EE0">
            <w:pPr>
              <w:widowControl/>
              <w:jc w:val="center"/>
              <w:textAlignment w:val="center"/>
              <w:rPr>
                <w:rFonts w:hint="eastAsia" w:ascii="仿宋" w:hAnsi="仿宋" w:eastAsia="仿宋" w:cs="仿宋"/>
                <w:color w:val="auto"/>
                <w:kern w:val="0"/>
                <w:szCs w:val="21"/>
                <w:highlight w:val="none"/>
                <w:lang w:bidi="ar"/>
              </w:rPr>
            </w:pPr>
          </w:p>
        </w:tc>
      </w:tr>
      <w:tr w14:paraId="242D6937">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48A93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1B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多媒体教学系统</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E7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D7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B134">
            <w:pPr>
              <w:widowControl/>
              <w:jc w:val="center"/>
              <w:textAlignment w:val="center"/>
              <w:rPr>
                <w:rFonts w:hint="eastAsia" w:ascii="仿宋" w:hAnsi="仿宋" w:eastAsia="仿宋" w:cs="仿宋"/>
                <w:color w:val="auto"/>
                <w:kern w:val="0"/>
                <w:szCs w:val="21"/>
                <w:highlight w:val="none"/>
                <w:lang w:bidi="ar"/>
              </w:rPr>
            </w:pPr>
          </w:p>
        </w:tc>
      </w:tr>
      <w:tr w14:paraId="30E9907F">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833D0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BC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电子班牌系统</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35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51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0841">
            <w:pPr>
              <w:widowControl/>
              <w:jc w:val="center"/>
              <w:textAlignment w:val="center"/>
              <w:rPr>
                <w:rFonts w:hint="eastAsia" w:ascii="仿宋" w:hAnsi="仿宋" w:eastAsia="仿宋" w:cs="仿宋"/>
                <w:color w:val="auto"/>
                <w:kern w:val="0"/>
                <w:szCs w:val="21"/>
                <w:highlight w:val="none"/>
                <w:lang w:bidi="ar"/>
              </w:rPr>
            </w:pPr>
          </w:p>
        </w:tc>
      </w:tr>
      <w:tr w14:paraId="4E95DAD2">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9294B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56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合班教室多媒体会议系统</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62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57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88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大型报告厅</w:t>
            </w:r>
          </w:p>
        </w:tc>
      </w:tr>
      <w:tr w14:paraId="6DA7E942">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8BE0E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9F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会议室系统</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4E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94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间</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4F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教学楼三层会议室2间、4楼党员活动室、荣誉室</w:t>
            </w:r>
          </w:p>
        </w:tc>
      </w:tr>
      <w:tr w14:paraId="2070186F">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67EF8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BCC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教研室</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61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31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间</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BE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教学楼2、3、4楼</w:t>
            </w:r>
          </w:p>
        </w:tc>
      </w:tr>
      <w:tr w14:paraId="376C416F">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651DD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9B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体艺楼会议室系统</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86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56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00F9">
            <w:pPr>
              <w:widowControl/>
              <w:jc w:val="center"/>
              <w:textAlignment w:val="center"/>
              <w:rPr>
                <w:rFonts w:hint="eastAsia" w:ascii="仿宋" w:hAnsi="仿宋" w:eastAsia="仿宋" w:cs="仿宋"/>
                <w:color w:val="auto"/>
                <w:kern w:val="0"/>
                <w:szCs w:val="21"/>
                <w:highlight w:val="none"/>
                <w:lang w:bidi="ar"/>
              </w:rPr>
            </w:pPr>
          </w:p>
        </w:tc>
      </w:tr>
      <w:tr w14:paraId="6A49586B">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E4E9D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08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信息发布系统</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FD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DD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65F4">
            <w:pPr>
              <w:widowControl/>
              <w:jc w:val="center"/>
              <w:textAlignment w:val="center"/>
              <w:rPr>
                <w:rFonts w:hint="eastAsia" w:ascii="仿宋" w:hAnsi="仿宋" w:eastAsia="仿宋" w:cs="仿宋"/>
                <w:color w:val="auto"/>
                <w:kern w:val="0"/>
                <w:szCs w:val="21"/>
                <w:highlight w:val="none"/>
                <w:lang w:bidi="ar"/>
              </w:rPr>
            </w:pPr>
          </w:p>
        </w:tc>
      </w:tr>
      <w:tr w14:paraId="271E0CF0">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96236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A8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一卡通系统</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B4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8B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055B">
            <w:pPr>
              <w:widowControl/>
              <w:jc w:val="center"/>
              <w:textAlignment w:val="center"/>
              <w:rPr>
                <w:rFonts w:hint="eastAsia" w:ascii="仿宋" w:hAnsi="仿宋" w:eastAsia="仿宋" w:cs="仿宋"/>
                <w:color w:val="auto"/>
                <w:kern w:val="0"/>
                <w:szCs w:val="21"/>
                <w:highlight w:val="none"/>
                <w:lang w:bidi="ar"/>
              </w:rPr>
            </w:pPr>
          </w:p>
        </w:tc>
      </w:tr>
      <w:tr w14:paraId="0B2F4EC6">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D6D76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7A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精品录播系统</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79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5F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间</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0FE7">
            <w:pPr>
              <w:widowControl/>
              <w:jc w:val="center"/>
              <w:textAlignment w:val="center"/>
              <w:rPr>
                <w:rFonts w:hint="eastAsia" w:ascii="仿宋" w:hAnsi="仿宋" w:eastAsia="仿宋" w:cs="仿宋"/>
                <w:color w:val="auto"/>
                <w:kern w:val="0"/>
                <w:szCs w:val="21"/>
                <w:highlight w:val="none"/>
                <w:lang w:bidi="ar"/>
              </w:rPr>
            </w:pPr>
          </w:p>
        </w:tc>
      </w:tr>
      <w:tr w14:paraId="7A8EDBD7">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49C6D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E0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常态化录播系统</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98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EF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间</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6CC8">
            <w:pPr>
              <w:widowControl/>
              <w:jc w:val="center"/>
              <w:textAlignment w:val="center"/>
              <w:rPr>
                <w:rFonts w:hint="eastAsia" w:ascii="仿宋" w:hAnsi="仿宋" w:eastAsia="仿宋" w:cs="仿宋"/>
                <w:color w:val="auto"/>
                <w:kern w:val="0"/>
                <w:szCs w:val="21"/>
                <w:highlight w:val="none"/>
                <w:lang w:bidi="ar"/>
              </w:rPr>
            </w:pPr>
          </w:p>
        </w:tc>
      </w:tr>
      <w:tr w14:paraId="667BB2B8">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86663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F9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校园电视台系统</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D30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4E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109D">
            <w:pPr>
              <w:widowControl/>
              <w:jc w:val="center"/>
              <w:textAlignment w:val="center"/>
              <w:rPr>
                <w:rFonts w:hint="eastAsia" w:ascii="仿宋" w:hAnsi="仿宋" w:eastAsia="仿宋" w:cs="仿宋"/>
                <w:color w:val="auto"/>
                <w:kern w:val="0"/>
                <w:szCs w:val="21"/>
                <w:highlight w:val="none"/>
                <w:lang w:bidi="ar"/>
              </w:rPr>
            </w:pPr>
          </w:p>
        </w:tc>
      </w:tr>
      <w:tr w14:paraId="31608754">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62DD3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4F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能耗监测系统</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3B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4FB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5937">
            <w:pPr>
              <w:widowControl/>
              <w:jc w:val="center"/>
              <w:textAlignment w:val="center"/>
              <w:rPr>
                <w:rFonts w:hint="eastAsia" w:ascii="仿宋" w:hAnsi="仿宋" w:eastAsia="仿宋" w:cs="仿宋"/>
                <w:color w:val="auto"/>
                <w:kern w:val="0"/>
                <w:szCs w:val="21"/>
                <w:highlight w:val="none"/>
                <w:lang w:bidi="ar"/>
              </w:rPr>
            </w:pPr>
          </w:p>
        </w:tc>
      </w:tr>
      <w:tr w14:paraId="50F63619">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B28D5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E1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机房及防雷接地系统</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76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A00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4D30">
            <w:pPr>
              <w:widowControl/>
              <w:jc w:val="center"/>
              <w:textAlignment w:val="center"/>
              <w:rPr>
                <w:rFonts w:hint="eastAsia" w:ascii="仿宋" w:hAnsi="仿宋" w:eastAsia="仿宋" w:cs="仿宋"/>
                <w:color w:val="auto"/>
                <w:kern w:val="0"/>
                <w:szCs w:val="21"/>
                <w:highlight w:val="none"/>
                <w:lang w:bidi="ar"/>
              </w:rPr>
            </w:pPr>
          </w:p>
        </w:tc>
      </w:tr>
      <w:tr w14:paraId="2F247C13">
        <w:tblPrEx>
          <w:tblCellMar>
            <w:top w:w="0" w:type="dxa"/>
            <w:left w:w="0" w:type="dxa"/>
            <w:bottom w:w="0" w:type="dxa"/>
            <w:right w:w="0" w:type="dxa"/>
          </w:tblCellMar>
        </w:tblPrEx>
        <w:trPr>
          <w:trHeight w:val="520" w:hRule="atLeast"/>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C968C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677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综合管路</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F9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41B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6A15">
            <w:pPr>
              <w:widowControl/>
              <w:jc w:val="center"/>
              <w:textAlignment w:val="center"/>
              <w:rPr>
                <w:rFonts w:hint="eastAsia" w:ascii="仿宋" w:hAnsi="仿宋" w:eastAsia="仿宋" w:cs="仿宋"/>
                <w:color w:val="auto"/>
                <w:kern w:val="0"/>
                <w:szCs w:val="21"/>
                <w:highlight w:val="none"/>
                <w:lang w:bidi="ar"/>
              </w:rPr>
            </w:pPr>
          </w:p>
        </w:tc>
      </w:tr>
    </w:tbl>
    <w:p w14:paraId="668C127F">
      <w:pPr>
        <w:pStyle w:val="40"/>
        <w:bidi w:val="0"/>
        <w:spacing w:line="360" w:lineRule="auto"/>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本项目为交钥匙工程，投标商应考虑项目风险，</w:t>
      </w:r>
      <w:r>
        <w:rPr>
          <w:rFonts w:hint="eastAsia" w:ascii="仿宋" w:hAnsi="仿宋" w:eastAsia="仿宋" w:cs="仿宋"/>
          <w:b/>
          <w:bCs/>
          <w:color w:val="auto"/>
          <w:sz w:val="24"/>
          <w:szCs w:val="24"/>
          <w:highlight w:val="none"/>
          <w:lang w:val="en-US" w:eastAsia="zh-CN"/>
        </w:rPr>
        <w:t>采购文件中的定制产品、未列出的其他辅材以及辅助建设等采用包干制，</w:t>
      </w:r>
      <w:r>
        <w:rPr>
          <w:rFonts w:hint="eastAsia" w:ascii="仿宋" w:hAnsi="仿宋" w:eastAsia="仿宋" w:cs="仿宋"/>
          <w:b/>
          <w:bCs/>
          <w:color w:val="auto"/>
          <w:sz w:val="24"/>
          <w:szCs w:val="24"/>
          <w:highlight w:val="none"/>
        </w:rPr>
        <w:t>由投标供应商完成建设要求。</w:t>
      </w:r>
    </w:p>
    <w:p w14:paraId="18F8615D">
      <w:pPr>
        <w:pStyle w:val="40"/>
        <w:bidi w:val="0"/>
        <w:spacing w:line="360" w:lineRule="auto"/>
        <w:ind w:left="0" w:leftChars="0" w:firstLine="723" w:firstLineChars="3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2、建设内容不得发生实质性变更，采购清单内内容按实结算。</w:t>
      </w:r>
    </w:p>
    <w:p w14:paraId="332C518E">
      <w:pPr>
        <w:rPr>
          <w:rFonts w:hint="eastAsia" w:ascii="仿宋" w:hAnsi="仿宋" w:eastAsia="仿宋" w:cs="仿宋"/>
          <w:b/>
          <w:color w:val="auto"/>
          <w:kern w:val="0"/>
          <w:sz w:val="24"/>
          <w:highlight w:val="none"/>
          <w:lang w:bidi="ar"/>
        </w:rPr>
      </w:pPr>
      <w:r>
        <w:rPr>
          <w:rFonts w:hint="eastAsia" w:ascii="仿宋" w:hAnsi="仿宋" w:eastAsia="仿宋" w:cs="仿宋"/>
          <w:b/>
          <w:color w:val="auto"/>
          <w:kern w:val="0"/>
          <w:sz w:val="24"/>
          <w:highlight w:val="none"/>
          <w:lang w:bidi="ar"/>
        </w:rPr>
        <w:br w:type="page"/>
      </w:r>
    </w:p>
    <w:p w14:paraId="499FF71E">
      <w:pPr>
        <w:widowControl/>
        <w:spacing w:line="360" w:lineRule="auto"/>
        <w:jc w:val="left"/>
        <w:textAlignment w:val="center"/>
        <w:outlineLvl w:val="1"/>
        <w:rPr>
          <w:rFonts w:hint="eastAsia" w:ascii="仿宋" w:hAnsi="仿宋" w:eastAsia="仿宋" w:cs="仿宋"/>
          <w:b/>
          <w:color w:val="auto"/>
          <w:kern w:val="0"/>
          <w:sz w:val="24"/>
          <w:highlight w:val="none"/>
          <w:lang w:bidi="ar"/>
        </w:rPr>
      </w:pPr>
      <w:bookmarkStart w:id="66" w:name="_Toc12768"/>
      <w:r>
        <w:rPr>
          <w:rFonts w:hint="eastAsia" w:ascii="仿宋" w:hAnsi="仿宋" w:eastAsia="仿宋" w:cs="仿宋"/>
          <w:b/>
          <w:color w:val="auto"/>
          <w:kern w:val="0"/>
          <w:sz w:val="24"/>
          <w:highlight w:val="none"/>
          <w:lang w:bidi="ar"/>
        </w:rPr>
        <w:t>2.2 分项建设明细清单以及技术参数要求（报价清单）</w:t>
      </w:r>
      <w:bookmarkEnd w:id="66"/>
    </w:p>
    <w:p w14:paraId="2DE00109">
      <w:pPr>
        <w:widowControl/>
        <w:spacing w:line="360" w:lineRule="auto"/>
        <w:jc w:val="left"/>
        <w:textAlignment w:val="center"/>
        <w:outlineLvl w:val="2"/>
        <w:rPr>
          <w:rFonts w:hint="eastAsia" w:ascii="仿宋" w:hAnsi="仿宋" w:eastAsia="仿宋" w:cs="仿宋"/>
          <w:b/>
          <w:color w:val="auto"/>
          <w:sz w:val="24"/>
          <w:highlight w:val="none"/>
        </w:rPr>
      </w:pPr>
      <w:bookmarkStart w:id="67" w:name="_Toc27727"/>
      <w:r>
        <w:rPr>
          <w:rFonts w:hint="eastAsia" w:ascii="仿宋" w:hAnsi="仿宋" w:eastAsia="仿宋" w:cs="仿宋"/>
          <w:b/>
          <w:color w:val="auto"/>
          <w:kern w:val="0"/>
          <w:sz w:val="24"/>
          <w:highlight w:val="none"/>
          <w:lang w:bidi="ar"/>
        </w:rPr>
        <w:t>1、综合布线</w:t>
      </w:r>
      <w:bookmarkEnd w:id="67"/>
    </w:p>
    <w:tbl>
      <w:tblPr>
        <w:tblStyle w:val="45"/>
        <w:tblW w:w="8504" w:type="dxa"/>
        <w:tblInd w:w="0" w:type="dxa"/>
        <w:tblLayout w:type="fixed"/>
        <w:tblCellMar>
          <w:top w:w="0" w:type="dxa"/>
          <w:left w:w="0" w:type="dxa"/>
          <w:bottom w:w="0" w:type="dxa"/>
          <w:right w:w="0" w:type="dxa"/>
        </w:tblCellMar>
      </w:tblPr>
      <w:tblGrid>
        <w:gridCol w:w="731"/>
        <w:gridCol w:w="1296"/>
        <w:gridCol w:w="4505"/>
        <w:gridCol w:w="1127"/>
        <w:gridCol w:w="845"/>
      </w:tblGrid>
      <w:tr w14:paraId="62A8434D">
        <w:tblPrEx>
          <w:tblCellMar>
            <w:top w:w="0" w:type="dxa"/>
            <w:left w:w="0" w:type="dxa"/>
            <w:bottom w:w="0" w:type="dxa"/>
            <w:right w:w="0" w:type="dxa"/>
          </w:tblCellMar>
        </w:tblPrEx>
        <w:trPr>
          <w:trHeight w:val="499" w:hRule="atLeast"/>
        </w:trPr>
        <w:tc>
          <w:tcPr>
            <w:tcW w:w="731"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77ABEA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29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A1C1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50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03AA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112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53D5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84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2B08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r>
      <w:tr w14:paraId="50768938">
        <w:tblPrEx>
          <w:tblCellMar>
            <w:top w:w="0" w:type="dxa"/>
            <w:left w:w="0" w:type="dxa"/>
            <w:bottom w:w="0" w:type="dxa"/>
            <w:right w:w="0" w:type="dxa"/>
          </w:tblCellMar>
        </w:tblPrEx>
        <w:trPr>
          <w:trHeight w:val="500" w:hRule="atLeast"/>
        </w:trPr>
        <w:tc>
          <w:tcPr>
            <w:tcW w:w="8504"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0D7DA50">
            <w:pPr>
              <w:keepNext w:val="0"/>
              <w:keepLines w:val="0"/>
              <w:pageBreakBefore w:val="0"/>
              <w:kinsoku/>
              <w:wordWrap/>
              <w:overflowPunct/>
              <w:topLinePunct w:val="0"/>
              <w:autoSpaceDE/>
              <w:autoSpaceDN/>
              <w:bidi w:val="0"/>
              <w:adjustRightInd/>
              <w:snapToGrid/>
              <w:jc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教学楼RD1-3-1</w:t>
            </w:r>
          </w:p>
        </w:tc>
      </w:tr>
      <w:tr w14:paraId="4B36F1B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ED9212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7546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单口面板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1112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1.86型单口</w:t>
            </w:r>
          </w:p>
          <w:p w14:paraId="718ECC8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2.材料：优质ABS</w:t>
            </w:r>
          </w:p>
          <w:p w14:paraId="4B9AAAA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3.带有防尘盖，防止灰尘</w:t>
            </w:r>
          </w:p>
          <w:p w14:paraId="33CE56E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4.带有标识条，方便编号管理和维护使用</w:t>
            </w:r>
          </w:p>
          <w:p w14:paraId="4F7FBEF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5.组合式结构，前后双层面板设计</w:t>
            </w:r>
          </w:p>
          <w:p w14:paraId="2DC1F24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6.颜色：白色</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BDC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277</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1A0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04C0B5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9B8F8A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D71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底盒</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025F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86型底盒86*86*45mm</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CD4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277</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F93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11DA509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4EA5B5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4C5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六类非屏蔽信息模块</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AA7C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1.产品性能超越TIA/EIA-568C.2对六类的硬件标准</w:t>
            </w:r>
          </w:p>
          <w:p w14:paraId="0833E46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2.180度免打模块，45度倾斜设计，同时拉开IDC端子间距离；</w:t>
            </w:r>
          </w:p>
          <w:p w14:paraId="752C5B6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3.后带线缆固定设计,避免在拉动时直接影响卡线部位,保证产品性能的稳定</w:t>
            </w:r>
          </w:p>
          <w:p w14:paraId="4F6B1FD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4.弧形金针设计，有效提升近端串音余量；</w:t>
            </w:r>
          </w:p>
          <w:p w14:paraId="3168AFC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5.RJ45端口金针：磷青铜、表面镀金，</w:t>
            </w:r>
          </w:p>
          <w:p w14:paraId="09F8B62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6.插头与插座插合次数:≥1000</w:t>
            </w:r>
          </w:p>
          <w:p w14:paraId="27D95D7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7.线端接次数:≥250</w:t>
            </w:r>
          </w:p>
          <w:p w14:paraId="0371AAF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8.卡接导体线规:22~26AWG</w:t>
            </w:r>
          </w:p>
          <w:p w14:paraId="3B8B983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0C6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277</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2115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3B5831F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0C38A1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4E73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六类非屏蔽网线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DF29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UTPCat.6数据电缆，LSZH、紫色</w:t>
            </w:r>
          </w:p>
          <w:p w14:paraId="12A5BA9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1.通过ANSI/TIA/EIA-568-C.2250MHz带宽测试要求</w:t>
            </w:r>
          </w:p>
          <w:p w14:paraId="22E6B23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2.内部十字骨架设计，在分开线对时保证在使用和穿线过程线对位置，减少近端串扰损耗和保持了阻抗稳定</w:t>
            </w:r>
          </w:p>
          <w:p w14:paraId="6798A89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3.单根导体直流电阻：≤9.0Ω/100m</w:t>
            </w:r>
          </w:p>
          <w:p w14:paraId="57100E4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4.线对直流电阻不平衡：≤2.5%</w:t>
            </w:r>
          </w:p>
          <w:p w14:paraId="7850C1B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5.线对对地电容不平衡：＜330pF/100m</w:t>
            </w:r>
          </w:p>
          <w:p w14:paraId="6066248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6.延迟偏差：≤45ns/100m</w:t>
            </w:r>
          </w:p>
          <w:p w14:paraId="41551EF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7.额定传输速率(NVP)：68%</w:t>
            </w:r>
          </w:p>
          <w:p w14:paraId="4CCE79E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8.绝缘电阻:≥5000MΩ/km+20℃DC(100-500)</w:t>
            </w:r>
          </w:p>
          <w:p w14:paraId="47AA3EC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9.导体材料：无氧圆铜（纯度99.99%）</w:t>
            </w:r>
          </w:p>
          <w:p w14:paraId="043BAF8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10.线规：23AWG</w:t>
            </w:r>
          </w:p>
          <w:p w14:paraId="3EDCB61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11.护套护套材料:LSZH</w:t>
            </w:r>
          </w:p>
          <w:p w14:paraId="385B15E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bidi="ar"/>
              </w:rPr>
              <w:t>12.长度305米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551D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B8D9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箱</w:t>
            </w:r>
          </w:p>
        </w:tc>
      </w:tr>
      <w:tr w14:paraId="12D6E6A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E7CA91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AB0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ONU布线箱</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29ED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600*500*100冷轧钢板</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068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23D8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ABF7D1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1E18CC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BF9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4芯皮线光缆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3DC8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入户型金属加强件单模4芯皮线光缆</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73F2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2750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9C46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2758F3E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1A762E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6F0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24位六类非屏蔽插座配线架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D43D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24位模块式六类非屏蔽插座配线架</w:t>
            </w:r>
          </w:p>
          <w:p w14:paraId="7FDC416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1.符合并超越ANSI/TIA/EIA-568-C.2对六类标准的规定</w:t>
            </w:r>
          </w:p>
          <w:p w14:paraId="267D3B4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2.标准19英寸机架式传统安装、采用优质高强度冷轧钢材，表面防静电处理</w:t>
            </w:r>
          </w:p>
          <w:p w14:paraId="43F66CF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3.采用模块化设计，可拆卸式线缆托架，保证线缆垂直进线</w:t>
            </w:r>
          </w:p>
          <w:p w14:paraId="6EBCE40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4.RJ45端口金针：磷青铜、表面镀金，</w:t>
            </w:r>
          </w:p>
          <w:p w14:paraId="3A0296D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5.插头与插座插合次数:≥1000</w:t>
            </w:r>
          </w:p>
          <w:p w14:paraId="5E560D8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6.线端接次数:≥250</w:t>
            </w:r>
          </w:p>
          <w:p w14:paraId="2D17961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7.卡接导体线规:22~26AWG</w:t>
            </w:r>
          </w:p>
          <w:p w14:paraId="0E6CC78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BF6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C2CD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0C4C1D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05ABAD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076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39C7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UTP六类非屏蔽网络跳线(多股)PVC2米</w:t>
            </w:r>
          </w:p>
          <w:p w14:paraId="1031760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1.符合标准：TIA/EIA-568.-C.2</w:t>
            </w:r>
          </w:p>
          <w:p w14:paraId="06A2BF6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2.导体结构：多股绞合</w:t>
            </w:r>
          </w:p>
          <w:p w14:paraId="1F1740E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3.导体材料：无氧圆铜(纯度99.99%),多股绞合线</w:t>
            </w:r>
          </w:p>
          <w:p w14:paraId="0796EC2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4.屏蔽方式：U/UTP</w:t>
            </w:r>
          </w:p>
          <w:p w14:paraId="4086781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5.跳线长度：2M</w:t>
            </w:r>
          </w:p>
          <w:p w14:paraId="4EFFCF2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6.RJ45接口：8P8C</w:t>
            </w:r>
          </w:p>
          <w:p w14:paraId="5836021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7.RJ45簧片材料：磷青铜表面镀金</w:t>
            </w:r>
          </w:p>
          <w:p w14:paraId="3319325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8.绝缘材料：SKIN-FOAM-SKIN</w:t>
            </w:r>
          </w:p>
          <w:p w14:paraId="667BE21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9.插头材料：阻燃透明聚碳酸酯</w:t>
            </w:r>
          </w:p>
          <w:p w14:paraId="50B9D2D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10.插头护套：聚氯乙烯(PVC)</w:t>
            </w:r>
          </w:p>
          <w:p w14:paraId="56C9229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11.插头与插座的插合次数≥1000次</w:t>
            </w:r>
          </w:p>
          <w:p w14:paraId="1F47C32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12.护套材料：PVC</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121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6B87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5345AAE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9BA241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E06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1U理线架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C160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1.材质为冷轧钢板安装于19"网络机柜和开放式机架，完成线缆的容纳和管理功能；</w:t>
            </w:r>
          </w:p>
          <w:p w14:paraId="79BB005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2.带有防尘盖，防止灰尘；</w:t>
            </w:r>
          </w:p>
          <w:p w14:paraId="5643E88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3.占1U高度，结构紧凑；盖子可拆装，方便管理跳线；</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4FF7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7C47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6DC8EF1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F858EC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057C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48位ODF架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EC82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48位ODF架，LC双工</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901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D23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E001FD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6819D6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EFA4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96位ODF架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25B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96位ODF架，LC双工</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BE2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63D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74691F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09E61A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809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双工LC单模光纤适配器</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D5F3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LC双工单模适配器</w:t>
            </w:r>
          </w:p>
          <w:p w14:paraId="0C3CE4E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1.兼容性，重复性，互换性好；高精度尺寸，耐磨擦；</w:t>
            </w:r>
          </w:p>
          <w:p w14:paraId="69C5B17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2.套管材料：氧化锆陶瓷；</w:t>
            </w:r>
          </w:p>
          <w:p w14:paraId="6EEC8AE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3.重复性：≥1000次；</w:t>
            </w:r>
          </w:p>
          <w:p w14:paraId="75A55F6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4.插入损耗：SM≤0.2dB；</w:t>
            </w:r>
          </w:p>
          <w:p w14:paraId="02F2614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5.互换性：≤0.3dB；</w:t>
            </w:r>
          </w:p>
          <w:p w14:paraId="478D802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6.工作温度：-20℃~+60℃；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6227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432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AD68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34B669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AE607A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379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双芯LC-LC单模光纤跳线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70B1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3BD351B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2A03060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0EF379B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6731B68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3194648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39EC236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11EA897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3859255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781A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432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D6B8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5C91F2E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CD9963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C3B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LC-LC单模尾纤</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526A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LC双芯单模尾纤</w:t>
            </w:r>
          </w:p>
          <w:p w14:paraId="7662347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352921A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6E3596D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1D59079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7E3C4D6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0D8AE4F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04856A9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2E1594B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793792A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8F9D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432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0A55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5C7B5B4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AE8115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292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水晶头</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D0476">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六类非屏蔽水晶头一体式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B8C7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363</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53B6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305898B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BEDBF3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B55E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24芯单模光缆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2D1F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1.符合标准：ISO/IEC11801；ANSI/TIA-568.3-D</w:t>
            </w:r>
          </w:p>
          <w:p w14:paraId="5B9891A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2.衰减＠20℃（DB/Km）：1310≤0.4，1550≤0.3</w:t>
            </w:r>
          </w:p>
          <w:p w14:paraId="654A979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04784E5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4.动态/静态弯曲半径：20D/10D</w:t>
            </w:r>
          </w:p>
          <w:p w14:paraId="0886151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5.允许压扁（N/100mm）:200/440</w:t>
            </w:r>
          </w:p>
          <w:p w14:paraId="17CA393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6.允许拉伸力（N）:200/1000</w:t>
            </w:r>
          </w:p>
          <w:p w14:paraId="5389591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7.光纤芯数：24芯</w:t>
            </w:r>
          </w:p>
          <w:p w14:paraId="1E6A48E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8.紧套光纤外径：0.9±0.05</w:t>
            </w:r>
          </w:p>
          <w:p w14:paraId="3DB6EF9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9.外护套颜色：黄色</w:t>
            </w:r>
          </w:p>
          <w:p w14:paraId="160D239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10.敷设方式：管道、隧道、导管等敷设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02D3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2162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386D2CA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2F2129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17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92C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机柜</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A5A1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1.拼装式结构柜体，静载≥800KG；</w:t>
            </w:r>
          </w:p>
          <w:p w14:paraId="4D74230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2.优质冷轧钢板(SPCC)，安装立柱=2.0mm；</w:t>
            </w:r>
          </w:p>
          <w:p w14:paraId="1AF23C4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3.前门高密度网孔门带长柄锁，后门高密度网孔门带长柄锁，快开侧门；</w:t>
            </w:r>
          </w:p>
          <w:p w14:paraId="3638930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4.内含1套2位风扇单元，托盘1套，1只6位万用PDU，4个脚轮，4只支撑脚，20套卡扣螺丝及螺母。</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A8BB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0F0C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F9D0F7F">
        <w:tblPrEx>
          <w:tblCellMar>
            <w:top w:w="0" w:type="dxa"/>
            <w:left w:w="0" w:type="dxa"/>
            <w:bottom w:w="0" w:type="dxa"/>
            <w:right w:w="0" w:type="dxa"/>
          </w:tblCellMar>
        </w:tblPrEx>
        <w:trPr>
          <w:trHeight w:val="500" w:hRule="atLeast"/>
        </w:trPr>
        <w:tc>
          <w:tcPr>
            <w:tcW w:w="8504"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8ED9515">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教学楼RD1-3-2</w:t>
            </w:r>
          </w:p>
        </w:tc>
      </w:tr>
      <w:tr w14:paraId="0546543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A22BFD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2C4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单口面板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6193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1.86型单口</w:t>
            </w:r>
          </w:p>
          <w:p w14:paraId="2B9239E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2.材料：优质ABS</w:t>
            </w:r>
          </w:p>
          <w:p w14:paraId="5342014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3.带有防尘盖，防止灰尘</w:t>
            </w:r>
          </w:p>
          <w:p w14:paraId="0E6101C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4.带有标识条，方便编号管理和维护使用</w:t>
            </w:r>
          </w:p>
          <w:p w14:paraId="0A997DD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5.组合式结构，前后双层面板设计</w:t>
            </w:r>
          </w:p>
          <w:p w14:paraId="69D07D4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6.颜色：白色</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6AA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74</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4E3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3E45BBA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FFC461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4774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底盒</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F55E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86型底盒86*86*45mm</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CBB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74</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0BA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2857B6F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A3496F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F52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六类非屏蔽信息模块</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38A8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1.产品性能超越TIA/EIA-568C.2对六类的硬件标准</w:t>
            </w:r>
          </w:p>
          <w:p w14:paraId="237A3F3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2.180度免打模块，45度倾斜设计，同时拉开IDC端子间距离；</w:t>
            </w:r>
          </w:p>
          <w:p w14:paraId="1B79EF4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3.后带线缆固定设计,避免在拉动时直接影响卡线部位,保证产品性能的稳定</w:t>
            </w:r>
          </w:p>
          <w:p w14:paraId="3E613BD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4.弧形金针设计，有效提升近端串音余量；</w:t>
            </w:r>
          </w:p>
          <w:p w14:paraId="102FF1D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5.RJ45端口金针：磷青铜、表面镀金，</w:t>
            </w:r>
          </w:p>
          <w:p w14:paraId="57A9584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6.插头与插座插合次数:≥1000</w:t>
            </w:r>
          </w:p>
          <w:p w14:paraId="567BD73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7.线端接次数:≥250</w:t>
            </w:r>
          </w:p>
          <w:p w14:paraId="723D56F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8.卡接导体线规:22~26AWG</w:t>
            </w:r>
          </w:p>
          <w:p w14:paraId="36BE179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1F8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AA49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9C2749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CF00E2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D68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六类非屏蔽网线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DC64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UTPCat.6数据电缆，LSZH、紫色</w:t>
            </w:r>
          </w:p>
          <w:p w14:paraId="310C4B7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1.通过ANSI/TIA/EIA-568-C.2250MHz带宽测试要求</w:t>
            </w:r>
          </w:p>
          <w:p w14:paraId="63843F7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2.内部十字骨架设计，在分开线对时保证在使用和穿线过程线对位置，减少近端串扰损耗和保持了阻抗稳定</w:t>
            </w:r>
          </w:p>
          <w:p w14:paraId="5C1E2FD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3.单根导体直流电阻：≤9.0Ω/100m</w:t>
            </w:r>
          </w:p>
          <w:p w14:paraId="01BB55A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4.线对直流电阻不平衡：≤2.5%</w:t>
            </w:r>
          </w:p>
          <w:p w14:paraId="60CBED4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5.线对对地电容不平衡：＜330pF/100m</w:t>
            </w:r>
          </w:p>
          <w:p w14:paraId="5D19786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6.延迟偏差：≤45ns/100m</w:t>
            </w:r>
          </w:p>
          <w:p w14:paraId="6CFF5B0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7.额定传输速率(NVP)：68%</w:t>
            </w:r>
          </w:p>
          <w:p w14:paraId="2A30A55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8.绝缘电阻:≥5000MΩ/km+20℃DC(100-500)</w:t>
            </w:r>
          </w:p>
          <w:p w14:paraId="26638CD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9.导体材料：无氧圆铜（纯度99.99%）</w:t>
            </w:r>
          </w:p>
          <w:p w14:paraId="048C37E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10.线规：23AWG</w:t>
            </w:r>
          </w:p>
          <w:p w14:paraId="75B4752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11.护套护套材料:LSZH</w:t>
            </w:r>
          </w:p>
          <w:p w14:paraId="7C8C2BA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highlight w:val="none"/>
                <w:lang w:val="en-US" w:eastAsia="zh-CN"/>
              </w:rPr>
            </w:pPr>
            <w:r>
              <w:rPr>
                <w:rFonts w:hint="eastAsia" w:ascii="仿宋" w:hAnsi="仿宋" w:eastAsia="仿宋" w:cs="仿宋"/>
                <w:color w:val="auto"/>
                <w:kern w:val="0"/>
                <w:szCs w:val="21"/>
                <w:highlight w:val="none"/>
                <w:lang w:val="en-US" w:eastAsia="zh-CN" w:bidi="ar"/>
              </w:rPr>
              <w:t>12.长度305米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84D5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3B63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箱</w:t>
            </w:r>
          </w:p>
        </w:tc>
      </w:tr>
      <w:tr w14:paraId="0DB8913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A80E6A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1FA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ONU布线箱</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E9E8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600*500*100冷轧钢板</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F1F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49</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1208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E52F71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721201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22F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4芯皮线光缆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1B5F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入户型金属加强件单模4芯皮线光缆</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6D2D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2600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BC67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3E5A9BA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B129FE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11CC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光纤配线架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6DB1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24位光纤配线架LC双工接口</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AD0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D1B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CDD4ED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166DDE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4B84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96位ODF架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A469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Style w:val="278"/>
                <w:rFonts w:hint="eastAsia" w:ascii="仿宋" w:hAnsi="仿宋" w:eastAsia="仿宋" w:cs="仿宋"/>
                <w:color w:val="auto"/>
                <w:sz w:val="21"/>
                <w:szCs w:val="21"/>
                <w:highlight w:val="none"/>
                <w:lang w:bidi="ar"/>
              </w:rPr>
              <w:t>96</w:t>
            </w:r>
            <w:r>
              <w:rPr>
                <w:rStyle w:val="273"/>
                <w:rFonts w:hint="eastAsia" w:ascii="仿宋" w:hAnsi="仿宋" w:eastAsia="仿宋" w:cs="仿宋"/>
                <w:color w:val="auto"/>
                <w:sz w:val="21"/>
                <w:szCs w:val="21"/>
                <w:highlight w:val="none"/>
                <w:lang w:bidi="ar"/>
              </w:rPr>
              <w:t>位ODF架，LC双工</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54D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5D0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2758BAC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4439D1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A14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双工LC单模光纤适配器</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938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LC双工单模适配器</w:t>
            </w:r>
          </w:p>
          <w:p w14:paraId="6143C73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1.兼容性，重复性，互换性好；高精度尺寸，耐磨擦；</w:t>
            </w:r>
          </w:p>
          <w:p w14:paraId="4C67869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2.套管材料：氧化锆陶瓷；</w:t>
            </w:r>
          </w:p>
          <w:p w14:paraId="55423D4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3.重复性：≥1000次；</w:t>
            </w:r>
          </w:p>
          <w:p w14:paraId="6CB5498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4.插入损耗：SM≤0.2dB；</w:t>
            </w:r>
          </w:p>
          <w:p w14:paraId="6D945FF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5.互换性：≤0.3dB；</w:t>
            </w:r>
          </w:p>
          <w:p w14:paraId="58F1BB0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6.工作温度：-20℃~+60℃；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A35B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6F2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625EE62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B55F4A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312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双芯LC-LC单模光纤跳线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16B5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0CE133E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53D4775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5357571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0134F96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78F8F17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3C00C24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5C87FEB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168AFBC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82A1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0260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698D290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09F934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A33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LC-LC单模尾纤</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87E8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LC双芯单模尾纤</w:t>
            </w:r>
          </w:p>
          <w:p w14:paraId="64AA81E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3411624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5D1E5BD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2D7B348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092B9A2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1A8D62E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7EDA4D5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6DE7FB5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796D8A1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13B6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DEE4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3038358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49ACE3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D27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水晶头</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D818D">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六类非屏蔽水晶头一体式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6F5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837E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7F6E8D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87CE59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AC6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24芯单模光缆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30C0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1.符合标准：ISO/IEC11801；ANSI/TIA-568.3-D</w:t>
            </w:r>
          </w:p>
          <w:p w14:paraId="25618D3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2.衰减＠20℃（DB/Km）：1310≤0.4，1550≤0.3</w:t>
            </w:r>
          </w:p>
          <w:p w14:paraId="6D05F2C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595BFCA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4.动态/静态弯曲半径：20D/10D</w:t>
            </w:r>
          </w:p>
          <w:p w14:paraId="180018B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5.允许压扁（N/100mm）:200/440</w:t>
            </w:r>
          </w:p>
          <w:p w14:paraId="1298115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6.允许拉伸力（N）:200/1000</w:t>
            </w:r>
          </w:p>
          <w:p w14:paraId="6DC1812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7.光纤芯数：24芯</w:t>
            </w:r>
          </w:p>
          <w:p w14:paraId="7D054B9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8.紧套光纤外径：0.9±0.05</w:t>
            </w:r>
          </w:p>
          <w:p w14:paraId="49C2462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9.外护套颜色：黄色</w:t>
            </w:r>
          </w:p>
          <w:p w14:paraId="1BAD663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10.敷设方式：管道、隧道、导管等敷设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FD07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91C9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16D847A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5A4F3E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1B2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机柜</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4418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1.拼装式结构柜体，静载≥800KG；</w:t>
            </w:r>
          </w:p>
          <w:p w14:paraId="3A68861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2.优质冷轧钢板(SPCC)，安装立柱=2.0mm；</w:t>
            </w:r>
          </w:p>
          <w:p w14:paraId="7A0143A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3.前门高密度网孔门带长柄锁，后门高密度网孔门带长柄锁，快开侧门；</w:t>
            </w:r>
          </w:p>
          <w:p w14:paraId="7558257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4.内含1套2位风扇单元，托盘1套，1只6位万用PDU，4个脚轮，4只支撑脚，20套卡扣螺丝及螺母。</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AAB5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BA6F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166D1E8">
        <w:tblPrEx>
          <w:tblCellMar>
            <w:top w:w="0" w:type="dxa"/>
            <w:left w:w="0" w:type="dxa"/>
            <w:bottom w:w="0" w:type="dxa"/>
            <w:right w:w="0" w:type="dxa"/>
          </w:tblCellMar>
        </w:tblPrEx>
        <w:trPr>
          <w:trHeight w:val="500" w:hRule="atLeast"/>
        </w:trPr>
        <w:tc>
          <w:tcPr>
            <w:tcW w:w="8504"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214521E">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大门RD8-1-1</w:t>
            </w:r>
          </w:p>
        </w:tc>
      </w:tr>
      <w:tr w14:paraId="2DF59E3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58BC8E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A61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单口面板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1A8E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1.86型单口</w:t>
            </w:r>
          </w:p>
          <w:p w14:paraId="1B0F26D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2.材料：优质ABS</w:t>
            </w:r>
          </w:p>
          <w:p w14:paraId="01F6CD1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3.带有防尘盖，防止灰尘</w:t>
            </w:r>
          </w:p>
          <w:p w14:paraId="131C3BC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4.带有标识条，方便编号管理和维护使用</w:t>
            </w:r>
          </w:p>
          <w:p w14:paraId="2D6B110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5.组合式结构，前后双层面板设计</w:t>
            </w:r>
          </w:p>
          <w:p w14:paraId="6678A1C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6.颜色：白色</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590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DC9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E078DB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883709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911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底盒</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1469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86型底盒86*86*45mm</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A4A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3AD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18165B8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5EF462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0E8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六类非屏蔽信息模块</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197C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1.产品性能超越TIA/EIA-568C.2对六类的硬件标准</w:t>
            </w:r>
          </w:p>
          <w:p w14:paraId="3B69E65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2.180度免打模块，45度倾斜设计，同时拉开IDC端子间距离；</w:t>
            </w:r>
          </w:p>
          <w:p w14:paraId="793BA3A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3.后带线缆固定设计,避免在拉动时直接影响卡线部位,保证产品性能的稳定</w:t>
            </w:r>
          </w:p>
          <w:p w14:paraId="48C8374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4.弧形金针设计，有效提升近端串音余量；</w:t>
            </w:r>
          </w:p>
          <w:p w14:paraId="44FB2E7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5.RJ45端口金针：磷青铜、表面镀金，</w:t>
            </w:r>
          </w:p>
          <w:p w14:paraId="76339B0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6.插头与插座插合次数:≥1000</w:t>
            </w:r>
          </w:p>
          <w:p w14:paraId="2EFB8F0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7.线端接次数:≥250</w:t>
            </w:r>
          </w:p>
          <w:p w14:paraId="7F1B3E1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8.卡接导体线规:22~26AWG</w:t>
            </w:r>
          </w:p>
          <w:p w14:paraId="06C1486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D06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9D43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338525B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59602E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DBB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六类非屏蔽网线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4E0E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UTPCat.6数据电缆，LSZH、紫色</w:t>
            </w:r>
          </w:p>
          <w:p w14:paraId="62962E7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1.通过ANSI/TIA/EIA-568-C.2250MHz带宽测试要求</w:t>
            </w:r>
          </w:p>
          <w:p w14:paraId="52C7947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2.内部十字骨架设计，在分开线对时保证在使用和穿线过程线对位置，减少近端串扰损耗和保持了阻抗稳定</w:t>
            </w:r>
          </w:p>
          <w:p w14:paraId="268B7EE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3.单根导体直流电阻：≤9.0Ω/100m</w:t>
            </w:r>
          </w:p>
          <w:p w14:paraId="42CC6FB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4.线对直流电阻不平衡：≤2.5%</w:t>
            </w:r>
          </w:p>
          <w:p w14:paraId="4566B61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5.线对对地电容不平衡：＜330pF/100m</w:t>
            </w:r>
          </w:p>
          <w:p w14:paraId="3AB8AC0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6.延迟偏差：≤45ns/100m</w:t>
            </w:r>
          </w:p>
          <w:p w14:paraId="49E47F1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7.额定传输速率(NVP)：68%</w:t>
            </w:r>
          </w:p>
          <w:p w14:paraId="2700016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8.绝缘电阻:≥5000MΩ/km+20℃DC(100-500)</w:t>
            </w:r>
          </w:p>
          <w:p w14:paraId="74D0160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9.导体材料：无氧圆铜（纯度99.99%）</w:t>
            </w:r>
          </w:p>
          <w:p w14:paraId="2BA4422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10.线规：23AWG</w:t>
            </w:r>
          </w:p>
          <w:p w14:paraId="0619175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11.护套护套材料:LSZH</w:t>
            </w:r>
          </w:p>
          <w:p w14:paraId="39516E9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bidi="ar"/>
              </w:rPr>
              <w:t>12.长度305米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921B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247E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箱</w:t>
            </w:r>
          </w:p>
        </w:tc>
      </w:tr>
      <w:tr w14:paraId="112F87D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DE23A8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8EC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ONU布线箱</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BE6D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600*500*100冷轧钢板</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E66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EFB5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4FCE38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8DC06E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1C4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室外单模光缆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08A66">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中心束管式轻铠装4芯室外单模光缆</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C43B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22F7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4D57370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11CFE3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CCA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墙柜</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BB87C">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12U</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62F7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5BAA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A9CD7AE">
        <w:tblPrEx>
          <w:tblCellMar>
            <w:top w:w="0" w:type="dxa"/>
            <w:left w:w="0" w:type="dxa"/>
            <w:bottom w:w="0" w:type="dxa"/>
            <w:right w:w="0" w:type="dxa"/>
          </w:tblCellMar>
        </w:tblPrEx>
        <w:trPr>
          <w:trHeight w:val="500" w:hRule="atLeast"/>
        </w:trPr>
        <w:tc>
          <w:tcPr>
            <w:tcW w:w="8504"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1826D78">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室外防水箱</w:t>
            </w:r>
          </w:p>
        </w:tc>
      </w:tr>
      <w:tr w14:paraId="01A0F4F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92DBCA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343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ONU布线箱</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2379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600*500*100冷轧钢板</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D0D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18B0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1DBCED4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C2E534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514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室外单模光缆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CF9F4">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中心束管式轻铠装4芯室外单模光缆</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7D5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3500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724E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608E807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AED0B5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573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水晶头</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1804">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六类非屏蔽水晶头一体式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BF0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CEFB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1C2CDE37">
        <w:tblPrEx>
          <w:tblCellMar>
            <w:top w:w="0" w:type="dxa"/>
            <w:left w:w="0" w:type="dxa"/>
            <w:bottom w:w="0" w:type="dxa"/>
            <w:right w:w="0" w:type="dxa"/>
          </w:tblCellMar>
        </w:tblPrEx>
        <w:trPr>
          <w:trHeight w:val="500" w:hRule="atLeast"/>
        </w:trPr>
        <w:tc>
          <w:tcPr>
            <w:tcW w:w="8504"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B4A6B05">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科技楼RD3-3-1</w:t>
            </w:r>
          </w:p>
        </w:tc>
      </w:tr>
      <w:tr w14:paraId="716A8E3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049743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986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单口面板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549F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1.86型单口</w:t>
            </w:r>
          </w:p>
          <w:p w14:paraId="5828C0D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2.材料：优质ABS</w:t>
            </w:r>
          </w:p>
          <w:p w14:paraId="57E6770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3.带有防尘盖，防止灰尘</w:t>
            </w:r>
          </w:p>
          <w:p w14:paraId="580E127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4.带有标识条，方便编号管理和维护使用</w:t>
            </w:r>
          </w:p>
          <w:p w14:paraId="077314D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5.组合式结构，前后双层面板设计</w:t>
            </w:r>
          </w:p>
          <w:p w14:paraId="60BAA0F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6.颜色：白色</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F97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C8C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A9FF3E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D2F864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85B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底盒</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A268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86型底盒86*86*45mm</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EA2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E2A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17492C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4E40BB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C14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六类非屏蔽信息模块</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1F30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1.产品性能超越TIA/EIA-568C.2对六类的硬件标准</w:t>
            </w:r>
          </w:p>
          <w:p w14:paraId="61F75D2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2.180度免打模块，45度倾斜设计，同时拉开IDC端子间距离；</w:t>
            </w:r>
          </w:p>
          <w:p w14:paraId="33D51FB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3.后带线缆固定设计,避免在拉动时直接影响卡线部位,保证产品性能的稳定</w:t>
            </w:r>
          </w:p>
          <w:p w14:paraId="7A09171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4.弧形金针设计，有效提升近端串音余量；</w:t>
            </w:r>
          </w:p>
          <w:p w14:paraId="4C10B98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5.RJ45端口金针：磷青铜、表面镀金，</w:t>
            </w:r>
          </w:p>
          <w:p w14:paraId="511DC47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6.插头与插座插合次数:≥1000</w:t>
            </w:r>
          </w:p>
          <w:p w14:paraId="3B7D330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7.线端接次数:≥250</w:t>
            </w:r>
          </w:p>
          <w:p w14:paraId="2E52F9E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8.卡接导体线规:22~26AWG</w:t>
            </w:r>
          </w:p>
          <w:p w14:paraId="730A561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11D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0BF9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D29D2E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876539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EA09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六类非屏蔽网线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BA78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UTPCat.6数据电缆，LSZH、紫色</w:t>
            </w:r>
          </w:p>
          <w:p w14:paraId="5B2F9B0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1.通过ANSI/TIA/EIA-568-C.2250MHz带宽测试要求</w:t>
            </w:r>
          </w:p>
          <w:p w14:paraId="66954CC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2.内部十字骨架设计，在分开线对时保证在使用和穿线过程线对位置，减少近端串扰损耗和保持了阻抗稳定</w:t>
            </w:r>
          </w:p>
          <w:p w14:paraId="4720459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3.单根导体直流电阻：≤9.0Ω/100m</w:t>
            </w:r>
          </w:p>
          <w:p w14:paraId="6A64310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4.线对直流电阻不平衡：≤2.5%</w:t>
            </w:r>
          </w:p>
          <w:p w14:paraId="5166BB1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5.线对对地电容不平衡：＜330pF/100m</w:t>
            </w:r>
          </w:p>
          <w:p w14:paraId="38CFA78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6.延迟偏差：≤45ns/100m</w:t>
            </w:r>
          </w:p>
          <w:p w14:paraId="140B92C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7.额定传输速率(NVP)：68%</w:t>
            </w:r>
          </w:p>
          <w:p w14:paraId="61E8344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8.绝缘电阻:≥5000MΩ/km+20℃DC(100-500)</w:t>
            </w:r>
          </w:p>
          <w:p w14:paraId="76E9221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9.导体材料：无氧圆铜（纯度99.99%）</w:t>
            </w:r>
          </w:p>
          <w:p w14:paraId="46BC83F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10.线规：23AWG</w:t>
            </w:r>
          </w:p>
          <w:p w14:paraId="32ADBDA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11.护套护套材料:LSZH</w:t>
            </w:r>
          </w:p>
          <w:p w14:paraId="1C62101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bidi="ar"/>
              </w:rPr>
              <w:t>12.长度305米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6605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72F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箱</w:t>
            </w:r>
          </w:p>
        </w:tc>
      </w:tr>
      <w:tr w14:paraId="070AEC6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6F6238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605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ONU布线箱</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2BA4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600*500*100冷轧钢板</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A7F7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B121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883FFA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BFE579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3E3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4芯皮线光缆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9AD1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入户型金属加强件单模4芯皮线光缆</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5985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850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BDCB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1CD64F6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78EA43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091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24位六类非屏蔽插座配线架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1FE9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24位模块式六类非屏蔽插座配线架</w:t>
            </w:r>
          </w:p>
          <w:p w14:paraId="6E35C81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1.符合并超越ANSI/TIA/EIA-568-C.2对六类标准的规定</w:t>
            </w:r>
          </w:p>
          <w:p w14:paraId="02619DD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2.标准19英寸机架式传统安装、采用优质高强度冷轧钢材，表面防静电处理</w:t>
            </w:r>
          </w:p>
          <w:p w14:paraId="69DCCC7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3.采用模块化设计，可拆卸式线缆托架，保证线缆垂直进线</w:t>
            </w:r>
          </w:p>
          <w:p w14:paraId="2953C09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4.RJ45端口金针：磷青铜、表面镀金，</w:t>
            </w:r>
          </w:p>
          <w:p w14:paraId="0EB25F8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5.插头与插座插合次数:≥1000</w:t>
            </w:r>
          </w:p>
          <w:p w14:paraId="3B73E59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6.线端接次数:≥250</w:t>
            </w:r>
          </w:p>
          <w:p w14:paraId="772101B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7.卡接导体线规:22~26AWG</w:t>
            </w:r>
          </w:p>
          <w:p w14:paraId="02979B1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7F15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FA26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0C3663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6F00AF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DBF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8ED9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UTP六类非屏蔽网络跳线(多股)PVC2米</w:t>
            </w:r>
          </w:p>
          <w:p w14:paraId="3ED7132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1.符合标准：TIA/EIA-568.-C.2</w:t>
            </w:r>
          </w:p>
          <w:p w14:paraId="526F4DF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2.导体结构：多股绞合</w:t>
            </w:r>
          </w:p>
          <w:p w14:paraId="4F8F2F6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3.导体材料：无氧圆铜(纯度99.99%),多股绞合线</w:t>
            </w:r>
          </w:p>
          <w:p w14:paraId="37B4C00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4.屏蔽方式：U/UTP</w:t>
            </w:r>
          </w:p>
          <w:p w14:paraId="478D288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5.跳线长度：2M</w:t>
            </w:r>
          </w:p>
          <w:p w14:paraId="3E2A107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6.RJ45接口：8P8C</w:t>
            </w:r>
          </w:p>
          <w:p w14:paraId="538EA97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7.RJ45簧片材料：磷青铜表面镀金</w:t>
            </w:r>
          </w:p>
          <w:p w14:paraId="4A9CC1E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8.绝缘材料：SKIN-FOAM-SKIN</w:t>
            </w:r>
          </w:p>
          <w:p w14:paraId="55DA1AF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9.插头材料：阻燃透明聚碳酸酯</w:t>
            </w:r>
          </w:p>
          <w:p w14:paraId="63E2289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10.插头护套：聚氯乙烯(PVC)</w:t>
            </w:r>
          </w:p>
          <w:p w14:paraId="2EC31FC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11.插头与插座的插合次数≥1000次</w:t>
            </w:r>
          </w:p>
          <w:p w14:paraId="018EA9D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12.护套材料：PVC</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21DA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F382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2B27506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7EC78F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ACA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1U理线架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5996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材质为冷轧钢板安装于19"网络机柜和开放式机架，完成线缆的容纳和管理功能；</w:t>
            </w:r>
          </w:p>
          <w:p w14:paraId="4CDD3DD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带有防尘盖，防止灰尘；</w:t>
            </w:r>
          </w:p>
          <w:p w14:paraId="2B7F140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lang w:bidi="ar"/>
              </w:rPr>
              <w:t>占1U高度，结构紧凑；盖子可拆装，方便管理跳线；</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7808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60BA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25A44F1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C0D07B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5929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96位ODF架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DEC3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Style w:val="278"/>
                <w:rFonts w:hint="eastAsia" w:ascii="仿宋" w:hAnsi="仿宋" w:eastAsia="仿宋" w:cs="仿宋"/>
                <w:color w:val="auto"/>
                <w:sz w:val="21"/>
                <w:szCs w:val="21"/>
                <w:highlight w:val="none"/>
                <w:lang w:bidi="ar"/>
              </w:rPr>
              <w:t>96</w:t>
            </w:r>
            <w:r>
              <w:rPr>
                <w:rStyle w:val="273"/>
                <w:rFonts w:hint="eastAsia" w:ascii="仿宋" w:hAnsi="仿宋" w:eastAsia="仿宋" w:cs="仿宋"/>
                <w:color w:val="auto"/>
                <w:sz w:val="21"/>
                <w:szCs w:val="21"/>
                <w:highlight w:val="none"/>
                <w:lang w:bidi="ar"/>
              </w:rPr>
              <w:t>位ODF架，LC双工</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017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C03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9880B6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BE3D10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609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双工LC单模光纤适配器</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4B3E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LC双工单模适配器</w:t>
            </w:r>
          </w:p>
          <w:p w14:paraId="5DABF53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1.兼容性，重复性，互换性好；高精度尺寸，耐磨擦；</w:t>
            </w:r>
          </w:p>
          <w:p w14:paraId="11B28E9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2.套管材料：氧化锆陶瓷；</w:t>
            </w:r>
          </w:p>
          <w:p w14:paraId="00E545F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3.重复性：≥1000次；</w:t>
            </w:r>
          </w:p>
          <w:p w14:paraId="08C4456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4.插入损耗：SM≤0.2dB；</w:t>
            </w:r>
          </w:p>
          <w:p w14:paraId="7B72F81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5.互换性：≤0.3dB；</w:t>
            </w:r>
          </w:p>
          <w:p w14:paraId="7D1DF49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6.工作温度：-20℃~+60℃；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3E86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DEE6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85E318C">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9C9740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DCB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双芯LC-LC单模光纤跳线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7BE0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34197BC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05D6372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16D4195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0423F71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5895463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5F1177F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7646B64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489AF44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928B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E4CD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172DC07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878D39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751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LC-LC单模尾纤</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8097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LC双芯单模尾纤</w:t>
            </w:r>
          </w:p>
          <w:p w14:paraId="45EF065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46FE5AC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1454472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0B8C80D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5E36717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32E6B73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5AA2EA9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2D7729E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354AE32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1A34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9114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24D8F58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A3405C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DF4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水晶头</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AF4D">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六类非屏蔽水晶头一体式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01B5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8CED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2C30BA7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CE0793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F78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24芯单模光缆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3C6D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1.符合标准：ISO/IEC11801；ANSI/TIA-568.3-D</w:t>
            </w:r>
          </w:p>
          <w:p w14:paraId="1F745D9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2.衰减＠20℃（DB/Km）：1310≤0.4，1550≤0.3</w:t>
            </w:r>
          </w:p>
          <w:p w14:paraId="258D52A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2340F8B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4.动态/静态弯曲半径：20D/10D</w:t>
            </w:r>
          </w:p>
          <w:p w14:paraId="7FAC2D4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5.允许压扁（N/100mm）:200/440</w:t>
            </w:r>
          </w:p>
          <w:p w14:paraId="43961DF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6.允许拉伸力（N）:200/1000</w:t>
            </w:r>
          </w:p>
          <w:p w14:paraId="68E5B26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7.光纤芯数：24芯</w:t>
            </w:r>
          </w:p>
          <w:p w14:paraId="556E19F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8.紧套光纤外径：0.9±0.05</w:t>
            </w:r>
          </w:p>
          <w:p w14:paraId="5558BCA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9.外护套颜色：黄色</w:t>
            </w:r>
          </w:p>
          <w:p w14:paraId="667207D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10.敷设方式：管道、隧道、导管等敷设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D139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9951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160AE22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0C3104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0C1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机柜</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19DD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1.拼装式结构柜体，静载≥800KG；</w:t>
            </w:r>
          </w:p>
          <w:p w14:paraId="27113DC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2.优质冷轧钢板(SPCC)，安装立柱=2.0mm；</w:t>
            </w:r>
          </w:p>
          <w:p w14:paraId="4678403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3.前门高密度网孔门带长柄锁，后门高密度网孔门带长柄锁，快开侧门；</w:t>
            </w:r>
          </w:p>
          <w:p w14:paraId="2AC3D53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4.内含1套2位风扇单元，托盘1套，1只6位万用PDU，4个脚轮，4只支撑脚，20套卡扣螺丝及螺母。</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6B8E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98DA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89529D2">
        <w:tblPrEx>
          <w:tblCellMar>
            <w:top w:w="0" w:type="dxa"/>
            <w:left w:w="0" w:type="dxa"/>
            <w:bottom w:w="0" w:type="dxa"/>
            <w:right w:w="0" w:type="dxa"/>
          </w:tblCellMar>
        </w:tblPrEx>
        <w:trPr>
          <w:trHeight w:val="500" w:hRule="atLeast"/>
        </w:trPr>
        <w:tc>
          <w:tcPr>
            <w:tcW w:w="8504"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BDFA2F5">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科技楼RD3-3-2</w:t>
            </w:r>
          </w:p>
        </w:tc>
      </w:tr>
      <w:tr w14:paraId="4D29805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CFFE63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CC10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单口面板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C70A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1.86型单口</w:t>
            </w:r>
          </w:p>
          <w:p w14:paraId="769C789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2.材料：优质ABS</w:t>
            </w:r>
          </w:p>
          <w:p w14:paraId="40DCC0A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3.带有防尘盖，防止灰尘</w:t>
            </w:r>
          </w:p>
          <w:p w14:paraId="3EB1C36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4.带有标识条，方便编号管理和维护使用</w:t>
            </w:r>
          </w:p>
          <w:p w14:paraId="0805323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5.组合式结构，前后双层面板设计</w:t>
            </w:r>
          </w:p>
          <w:p w14:paraId="41CE0A1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6.颜色：白色</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009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85</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E0B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3CA6281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30493C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DEC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底盒</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80CC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86型底盒86*86*45mm</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725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85</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7D2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13ACF8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6586E2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EE2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六类非屏蔽信息模块</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2946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1.产品性能超越TIA/EIA-568C.2对六类的硬件标准</w:t>
            </w:r>
          </w:p>
          <w:p w14:paraId="6ADFF13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2.180度免打模块，45度倾斜设计，同时拉开IDC端子间距离；</w:t>
            </w:r>
          </w:p>
          <w:p w14:paraId="227382F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3.后带线缆固定设计,避免在拉动时直接影响卡线部位,保证产品性能的稳定</w:t>
            </w:r>
          </w:p>
          <w:p w14:paraId="7B8C729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4.弧形金针设计，有效提升近端串音余量；</w:t>
            </w:r>
          </w:p>
          <w:p w14:paraId="61E2DB5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5.RJ45端口金针：磷青铜、表面镀金，</w:t>
            </w:r>
          </w:p>
          <w:p w14:paraId="0FCB40C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6.插头与插座插合次数:≥1000</w:t>
            </w:r>
          </w:p>
          <w:p w14:paraId="5F179A1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7.线端接次数:≥250</w:t>
            </w:r>
          </w:p>
          <w:p w14:paraId="63FE28B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8.卡接导体线规:22~26AWG</w:t>
            </w:r>
          </w:p>
          <w:p w14:paraId="4FB9A3E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F4B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85</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7C02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2168654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5E1D44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D12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六类非屏蔽网线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FEAE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UTPCat.6数据电缆，LSZH、紫色</w:t>
            </w:r>
          </w:p>
          <w:p w14:paraId="1C4C3E8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1.通过ANSI/TIA/EIA-568-C.2250MHz带宽测试要求</w:t>
            </w:r>
          </w:p>
          <w:p w14:paraId="158838C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2.内部十字骨架设计，在分开线对时保证在使用和穿线过程线对位置，减少近端串扰损耗和保持了阻抗稳定</w:t>
            </w:r>
          </w:p>
          <w:p w14:paraId="564DA13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3.单根导体直流电阻：≤9.0Ω/100m</w:t>
            </w:r>
          </w:p>
          <w:p w14:paraId="13C8172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4.线对直流电阻不平衡：≤2.5%</w:t>
            </w:r>
          </w:p>
          <w:p w14:paraId="364CA26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5.线对对地电容不平衡：＜330pF/100m</w:t>
            </w:r>
          </w:p>
          <w:p w14:paraId="080F6B1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6.延迟偏差：≤45ns/100m</w:t>
            </w:r>
          </w:p>
          <w:p w14:paraId="102729A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7.额定传输速率(NVP)：68%</w:t>
            </w:r>
          </w:p>
          <w:p w14:paraId="0E121C4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8.绝缘电阻:≥5000MΩ/km+20℃DC(100-500)</w:t>
            </w:r>
          </w:p>
          <w:p w14:paraId="7445009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9.导体材料：无氧圆铜（纯度99.99%）</w:t>
            </w:r>
          </w:p>
          <w:p w14:paraId="33B4283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10.线规：23AWG</w:t>
            </w:r>
          </w:p>
          <w:p w14:paraId="3D02BA0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11.护套护套材料:LSZH</w:t>
            </w:r>
          </w:p>
          <w:p w14:paraId="6CB54F3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bidi="ar"/>
              </w:rPr>
              <w:t>12.长度305米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4D93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1AE7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箱</w:t>
            </w:r>
          </w:p>
        </w:tc>
      </w:tr>
      <w:tr w14:paraId="5E57395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4096BE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348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ONU布线箱</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37AE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600*500*100冷轧钢板</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D98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CB27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6B3F208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7727B1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620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4芯皮线光缆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4A24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入户型金属加强件单模4芯皮线光缆</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E892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7A17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72599CC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BA2266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6DE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24位六类非屏蔽插座配线架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FE01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24位模块式六类非屏蔽插座配线架</w:t>
            </w:r>
          </w:p>
          <w:p w14:paraId="5F28663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1.符合并超越ANSI/TIA/EIA-568-C.2对六类标准的规定</w:t>
            </w:r>
          </w:p>
          <w:p w14:paraId="7308DDC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2.标准19英寸机架式传统安装、采用优质高强度冷轧钢材，表面防静电处理</w:t>
            </w:r>
          </w:p>
          <w:p w14:paraId="75DF080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3.采用模块化设计，可拆卸式线缆托架，保证线缆垂直进线</w:t>
            </w:r>
          </w:p>
          <w:p w14:paraId="152B062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4.RJ45端口金针：磷青铜、表面镀金，</w:t>
            </w:r>
          </w:p>
          <w:p w14:paraId="3BF3679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5.插头与插座插合次数:≥1000</w:t>
            </w:r>
          </w:p>
          <w:p w14:paraId="614B539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6.线端接次数:≥250</w:t>
            </w:r>
          </w:p>
          <w:p w14:paraId="2C0F5F3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7.卡接导体线规:22~26AWG</w:t>
            </w:r>
          </w:p>
          <w:p w14:paraId="155C703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7F0E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C1B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0E0871C">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4DAFF0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462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94F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UTP六类非屏蔽网络跳线(多股)PVC2米</w:t>
            </w:r>
          </w:p>
          <w:p w14:paraId="3F60A3D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1.符合标准：TIA/EIA-568.-C.2</w:t>
            </w:r>
          </w:p>
          <w:p w14:paraId="5CDD621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2.导体结构：多股绞合</w:t>
            </w:r>
          </w:p>
          <w:p w14:paraId="511C28E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3.导体材料：无氧圆铜(纯度99.99%),多股绞合线</w:t>
            </w:r>
          </w:p>
          <w:p w14:paraId="3114C18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4.屏蔽方式：U/UTP</w:t>
            </w:r>
          </w:p>
          <w:p w14:paraId="397DA45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5.跳线长度：2M</w:t>
            </w:r>
          </w:p>
          <w:p w14:paraId="7225902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6.RJ45接口：8P8C</w:t>
            </w:r>
          </w:p>
          <w:p w14:paraId="1B624CF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7.RJ45簧片材料：磷青铜表面镀金</w:t>
            </w:r>
          </w:p>
          <w:p w14:paraId="77CF8A1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8.绝缘材料：SKIN-FOAM-SKIN</w:t>
            </w:r>
          </w:p>
          <w:p w14:paraId="472A670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9.插头材料：阻燃透明聚碳酸酯</w:t>
            </w:r>
          </w:p>
          <w:p w14:paraId="3CF1434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10.插头护套：聚氯乙烯(PVC)</w:t>
            </w:r>
          </w:p>
          <w:p w14:paraId="7B83A40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11.插头与插座的插合次数≥1000次</w:t>
            </w:r>
          </w:p>
          <w:p w14:paraId="56C2BD5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12.护套材料：PVC</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5A98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8C5A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7B847320">
        <w:tblPrEx>
          <w:tblCellMar>
            <w:top w:w="0" w:type="dxa"/>
            <w:left w:w="0" w:type="dxa"/>
            <w:bottom w:w="0" w:type="dxa"/>
            <w:right w:w="0" w:type="dxa"/>
          </w:tblCellMar>
        </w:tblPrEx>
        <w:trPr>
          <w:trHeight w:val="1327"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251FFF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4CC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1U理线架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857E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材质为冷轧钢板安装于19"网络机柜和开放式机架，完成线缆的容纳和管理功能；</w:t>
            </w:r>
          </w:p>
          <w:p w14:paraId="7B4747C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带有防尘盖，防止灰尘；</w:t>
            </w:r>
          </w:p>
          <w:p w14:paraId="5C71FA8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lang w:bidi="ar"/>
              </w:rPr>
              <w:t>占1U高度，结构紧凑；盖子可拆装，方便管理跳线；</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ADAD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9037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2925F8D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D807F1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44C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96位ODF架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4174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Style w:val="278"/>
                <w:rFonts w:hint="eastAsia" w:ascii="仿宋" w:hAnsi="仿宋" w:eastAsia="仿宋" w:cs="仿宋"/>
                <w:color w:val="auto"/>
                <w:sz w:val="21"/>
                <w:szCs w:val="21"/>
                <w:highlight w:val="none"/>
                <w:lang w:bidi="ar"/>
              </w:rPr>
              <w:t>96</w:t>
            </w:r>
            <w:r>
              <w:rPr>
                <w:rStyle w:val="273"/>
                <w:rFonts w:hint="eastAsia" w:ascii="仿宋" w:hAnsi="仿宋" w:eastAsia="仿宋" w:cs="仿宋"/>
                <w:color w:val="auto"/>
                <w:sz w:val="21"/>
                <w:szCs w:val="21"/>
                <w:highlight w:val="none"/>
                <w:lang w:bidi="ar"/>
              </w:rPr>
              <w:t>位ODF架，LC双工</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CFD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8AC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16B377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10651C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2CC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双工LC单模光纤适配器</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EE17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LC双工单模适配器</w:t>
            </w:r>
          </w:p>
          <w:p w14:paraId="45F92E1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1.兼容性，重复性，互换性好；高精度尺寸，耐磨擦；</w:t>
            </w:r>
          </w:p>
          <w:p w14:paraId="2BB4076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2.套管材料：氧化锆陶瓷；</w:t>
            </w:r>
          </w:p>
          <w:p w14:paraId="7D9520E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3.重复性：≥1000次；</w:t>
            </w:r>
          </w:p>
          <w:p w14:paraId="338A5CB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4.插入损耗：SM≤0.2dB；</w:t>
            </w:r>
          </w:p>
          <w:p w14:paraId="44AC9E2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5.互换性：≤0.3dB；</w:t>
            </w:r>
          </w:p>
          <w:p w14:paraId="3C96F4A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6.工作温度：-20℃~+60℃；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5860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3E48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5B4EE48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E0129B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50E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双芯LC-LC单模光纤跳线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2E53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269E0BF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31B32B0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0F6CD37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474DCE7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4C2B5F8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256FB44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22DB166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6A9CD38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6B8E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D568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1FBE15E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2BFC3E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2B6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LC-LC单模尾纤</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B9A1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LC双芯单模尾纤</w:t>
            </w:r>
          </w:p>
          <w:p w14:paraId="6695D1A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3742F72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4932F87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22D9EA4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5DA3283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0722EA0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2658156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4A36945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108590F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C96B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A8C9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7116CAE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8630F7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80E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水晶头</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AAC64">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六类非屏蔽水晶头一体式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FE8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8B4A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12F5A93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6DDC12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A79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24芯单模光缆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A1BC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1.符合标准：ISO/IEC11801；ANSI/TIA-568.3-D</w:t>
            </w:r>
          </w:p>
          <w:p w14:paraId="66E5821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2.衰减＠20℃（DB/Km）：1310≤0.4，1550≤0.3</w:t>
            </w:r>
          </w:p>
          <w:p w14:paraId="067FBDA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3BAC57C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4.动态/静态弯曲半径：20D/10D</w:t>
            </w:r>
          </w:p>
          <w:p w14:paraId="5D846F9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5.允许压扁（N/100mm）:200/440</w:t>
            </w:r>
          </w:p>
          <w:p w14:paraId="41B4C46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6.允许拉伸力（N）:200/1000</w:t>
            </w:r>
          </w:p>
          <w:p w14:paraId="52B024E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7.光纤芯数：24芯</w:t>
            </w:r>
          </w:p>
          <w:p w14:paraId="248881F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8.紧套光纤外径：0.9±0.05</w:t>
            </w:r>
          </w:p>
          <w:p w14:paraId="609FFE1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9.外护套颜色：黄色</w:t>
            </w:r>
          </w:p>
          <w:p w14:paraId="3467237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10.敷设方式：管道、隧道、导管等敷设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3891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F79C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5B15201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482A65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F3C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机柜</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BB46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1.拼装式结构柜体，静载≥800KG；</w:t>
            </w:r>
          </w:p>
          <w:p w14:paraId="345B144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2.优质冷轧钢板(SPCC)，安装立柱=2.0mm；</w:t>
            </w:r>
          </w:p>
          <w:p w14:paraId="760B40D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3.前门高密度网孔门带长柄锁，后门高密度网孔门带长柄锁，快开侧门；</w:t>
            </w:r>
          </w:p>
          <w:p w14:paraId="4D7277C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4.内含1套2位风扇单元，托盘1套，1只6位万用PDU，4个脚轮，4只支撑脚，20套卡扣螺丝及螺母。</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D26C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ED3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01540C7">
        <w:tblPrEx>
          <w:tblCellMar>
            <w:top w:w="0" w:type="dxa"/>
            <w:left w:w="0" w:type="dxa"/>
            <w:bottom w:w="0" w:type="dxa"/>
            <w:right w:w="0" w:type="dxa"/>
          </w:tblCellMar>
        </w:tblPrEx>
        <w:trPr>
          <w:trHeight w:val="500" w:hRule="atLeast"/>
        </w:trPr>
        <w:tc>
          <w:tcPr>
            <w:tcW w:w="8504"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0789F87">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合班综合楼RD2-1-1</w:t>
            </w:r>
          </w:p>
        </w:tc>
      </w:tr>
      <w:tr w14:paraId="0BCE0CE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DF45CD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60C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单口面板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FAD3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1.86型单口</w:t>
            </w:r>
          </w:p>
          <w:p w14:paraId="37500D0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2.材料：优质ABS</w:t>
            </w:r>
          </w:p>
          <w:p w14:paraId="693D1E8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3.带有防尘盖，防止灰尘</w:t>
            </w:r>
          </w:p>
          <w:p w14:paraId="3F14269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4.带有标识条，方便编号管理和维护使用</w:t>
            </w:r>
          </w:p>
          <w:p w14:paraId="767C4DF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5.组合式结构，前后双层面板设计</w:t>
            </w:r>
          </w:p>
          <w:p w14:paraId="738535A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6.颜色：白色</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CD8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80D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36D993F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D8BE6A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00F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底盒</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6821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86型底盒86*86*45mm</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516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731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412B5C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3A57AB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3C0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六类非屏蔽信息模块</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1437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1.产品性能超越TIA/EIA-568C.2对六类的硬件标准</w:t>
            </w:r>
          </w:p>
          <w:p w14:paraId="5A46AFD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2.180度免打模块，45度倾斜设计，同时拉开IDC端子间距离；</w:t>
            </w:r>
          </w:p>
          <w:p w14:paraId="0383048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3.后带线缆固定设计,避免在拉动时直接影响卡线部位,保证产品性能的稳定</w:t>
            </w:r>
          </w:p>
          <w:p w14:paraId="361E090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4.弧形金针设计，有效提升近端串音余量；</w:t>
            </w:r>
          </w:p>
          <w:p w14:paraId="49D4119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5.RJ45端口金针：磷青铜、表面镀金，</w:t>
            </w:r>
          </w:p>
          <w:p w14:paraId="01749FE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6.插头与插座插合次数:≥1000</w:t>
            </w:r>
          </w:p>
          <w:p w14:paraId="589B956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7.线端接次数:≥250</w:t>
            </w:r>
          </w:p>
          <w:p w14:paraId="0FEE546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8.卡接导体线规:22~26AWG</w:t>
            </w:r>
          </w:p>
          <w:p w14:paraId="6283B88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EAD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68A4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6F747F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448EAA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2A5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六类非屏蔽网线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A56A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UTPCat.6数据电缆，LSZH、紫色</w:t>
            </w:r>
          </w:p>
          <w:p w14:paraId="5D94A2E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1.通过ANSI/TIA/EIA-568-C.2250MHz带宽测试要求</w:t>
            </w:r>
          </w:p>
          <w:p w14:paraId="66A22B5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2.内部十字骨架设计，在分开线对时保证在使用和穿线过程线对位置，减少近端串扰损耗和保持了阻抗稳定</w:t>
            </w:r>
          </w:p>
          <w:p w14:paraId="6F4091A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3.单根导体直流电阻：≤9.0Ω/100m</w:t>
            </w:r>
          </w:p>
          <w:p w14:paraId="1EEBC31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4.线对直流电阻不平衡：≤2.5%</w:t>
            </w:r>
          </w:p>
          <w:p w14:paraId="2FD1E9C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5.线对对地电容不平衡：＜330pF/100m</w:t>
            </w:r>
          </w:p>
          <w:p w14:paraId="6453A48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6.延迟偏差：≤45ns/100m</w:t>
            </w:r>
          </w:p>
          <w:p w14:paraId="0DD1094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7.额定传输速率(NVP)：68%</w:t>
            </w:r>
          </w:p>
          <w:p w14:paraId="398F2FE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8.绝缘电阻:≥5000MΩ/km+20℃DC(100-500)</w:t>
            </w:r>
          </w:p>
          <w:p w14:paraId="03509E6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9.导体材料：无氧圆铜（纯度99.99%）</w:t>
            </w:r>
          </w:p>
          <w:p w14:paraId="50653F6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10.线规：23AWG</w:t>
            </w:r>
          </w:p>
          <w:p w14:paraId="52CA9CE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11.护套护套材料:LSZH</w:t>
            </w:r>
          </w:p>
          <w:p w14:paraId="7B1858D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bidi="ar"/>
              </w:rPr>
              <w:t>12.长度305米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F3B2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ED4B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箱</w:t>
            </w:r>
          </w:p>
        </w:tc>
      </w:tr>
      <w:tr w14:paraId="4B49412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145FC8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6C40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ONU布线箱</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FE64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600*500*100冷轧钢板</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F84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BA4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C0F165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090559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8E7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24位六类非屏蔽插座配线架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473D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24位模块式六类非屏蔽插座配线架</w:t>
            </w:r>
          </w:p>
          <w:p w14:paraId="4183F74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1.符合并超越ANSI/TIA/EIA-568-C.2对六类标准的规定</w:t>
            </w:r>
          </w:p>
          <w:p w14:paraId="75794F7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2.标准19英寸机架式传统安装、采用优质高强度冷轧钢材，表面防静电处理</w:t>
            </w:r>
          </w:p>
          <w:p w14:paraId="35AE8B0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3.采用模块化设计，可拆卸式线缆托架，保证线缆垂直进线</w:t>
            </w:r>
          </w:p>
          <w:p w14:paraId="46DD6BE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4.RJ45端口金针：磷青铜、表面镀金，</w:t>
            </w:r>
          </w:p>
          <w:p w14:paraId="55C6087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5.插头与插座插合次数:≥1000</w:t>
            </w:r>
          </w:p>
          <w:p w14:paraId="3D20B86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6.线端接次数:≥250</w:t>
            </w:r>
          </w:p>
          <w:p w14:paraId="196D32C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7.卡接导体线规:22~26AWG</w:t>
            </w:r>
          </w:p>
          <w:p w14:paraId="2A8AB8C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3DD4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BA5A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2BC729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6276A6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4E7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EE03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UTP六类非屏蔽网络跳线(多股)PVC2米</w:t>
            </w:r>
          </w:p>
          <w:p w14:paraId="6F3809A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1.符合标准：TIA/EIA-568.-C.2</w:t>
            </w:r>
          </w:p>
          <w:p w14:paraId="33264B2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2.导体结构：多股绞合</w:t>
            </w:r>
          </w:p>
          <w:p w14:paraId="56F90A1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3.导体材料：无氧圆铜(纯度99.99%),多股绞合线</w:t>
            </w:r>
          </w:p>
          <w:p w14:paraId="7809088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4.屏蔽方式：U/UTP</w:t>
            </w:r>
          </w:p>
          <w:p w14:paraId="01FA0A6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5.跳线长度：2M</w:t>
            </w:r>
          </w:p>
          <w:p w14:paraId="73EBFF8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6.RJ45接口：8P8C</w:t>
            </w:r>
          </w:p>
          <w:p w14:paraId="333F9A4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7.RJ45簧片材料：磷青铜表面镀金</w:t>
            </w:r>
          </w:p>
          <w:p w14:paraId="0D6CFE4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8.绝缘材料：SKIN-FOAM-SKIN</w:t>
            </w:r>
          </w:p>
          <w:p w14:paraId="34A1A5F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9.插头材料：阻燃透明聚碳酸酯</w:t>
            </w:r>
          </w:p>
          <w:p w14:paraId="1A9F66D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10.插头护套：聚氯乙烯(PVC)</w:t>
            </w:r>
          </w:p>
          <w:p w14:paraId="6636549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11.插头与插座的插合次数≥1000次</w:t>
            </w:r>
          </w:p>
          <w:p w14:paraId="0B6F695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12.护套材料：PVC</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0EA6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CD7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4ED790C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5BEB20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E28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1U理线架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9FE6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材质为冷轧钢板安装于19"网络机柜和开放式机架，完成线缆的容纳和管理功能；</w:t>
            </w:r>
          </w:p>
          <w:p w14:paraId="6D9068C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带有防尘盖，防止灰尘；</w:t>
            </w:r>
          </w:p>
          <w:p w14:paraId="62693C1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lang w:bidi="ar"/>
              </w:rPr>
              <w:t>占1U高度，结构紧凑；盖子可拆装，方便管理跳线；</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39B3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390D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3143D1A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3C54D6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9B2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48位ODF架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7311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Style w:val="278"/>
                <w:rFonts w:hint="eastAsia" w:ascii="仿宋" w:hAnsi="仿宋" w:eastAsia="仿宋" w:cs="仿宋"/>
                <w:color w:val="auto"/>
                <w:sz w:val="21"/>
                <w:szCs w:val="21"/>
                <w:highlight w:val="none"/>
                <w:lang w:bidi="ar"/>
              </w:rPr>
              <w:t>48</w:t>
            </w:r>
            <w:r>
              <w:rPr>
                <w:rStyle w:val="273"/>
                <w:rFonts w:hint="eastAsia" w:ascii="仿宋" w:hAnsi="仿宋" w:eastAsia="仿宋" w:cs="仿宋"/>
                <w:color w:val="auto"/>
                <w:sz w:val="21"/>
                <w:szCs w:val="21"/>
                <w:highlight w:val="none"/>
                <w:lang w:bidi="ar"/>
              </w:rPr>
              <w:t>位ODF架，LC双工</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F19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4C6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1B13BE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B7E0FE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9D4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双工LC单模光纤适配器</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3AF4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LC双工单模适配器</w:t>
            </w:r>
          </w:p>
          <w:p w14:paraId="631EB4D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1.兼容性，重复性，互换性好；高精度尺寸，耐磨擦；</w:t>
            </w:r>
          </w:p>
          <w:p w14:paraId="6BC77F8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2.套管材料：氧化锆陶瓷；</w:t>
            </w:r>
          </w:p>
          <w:p w14:paraId="127E759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3.重复性：≥1000次；</w:t>
            </w:r>
          </w:p>
          <w:p w14:paraId="592081E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4.插入损耗：SM≤0.2dB；</w:t>
            </w:r>
          </w:p>
          <w:p w14:paraId="3F8DC38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5.互换性：≤0.3dB；</w:t>
            </w:r>
          </w:p>
          <w:p w14:paraId="02CBABA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6.工作温度：-20℃~+60℃；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5631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63C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B4403D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DF9648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4E2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双芯LC-LC单模光纤跳线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5F7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75E62F0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1FA7547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3D3B0D2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76D25EA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1DCCB37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0006EF9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4E309E3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0B7B93A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BF5C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AC3E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1002ED5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CA4CA2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916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LC-LC单模尾纤</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7753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LC双芯单模尾纤</w:t>
            </w:r>
          </w:p>
          <w:p w14:paraId="710E789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1DED0BE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50F743D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2643C12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3E04FEA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5958A63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522074F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097A046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567133E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CB5B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000A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64C8546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81A526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C8F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水晶头</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D80F">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六类非屏蔽水晶头一体式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5FD2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46B5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5E4C400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4A22DD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1D7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24芯单模光缆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EEFA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1.符合标准：ISO/IEC11801；ANSI/TIA-568.3-D</w:t>
            </w:r>
          </w:p>
          <w:p w14:paraId="18F3F55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2.衰减＠20℃（DB/Km）：1310≤0.4，1550≤0.3</w:t>
            </w:r>
          </w:p>
          <w:p w14:paraId="072F6DF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6195791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4.动态/静态弯曲半径：20D/10D</w:t>
            </w:r>
          </w:p>
          <w:p w14:paraId="042C6BA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5.允许压扁（N/100mm）:200/440</w:t>
            </w:r>
          </w:p>
          <w:p w14:paraId="757CB40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6.允许拉伸力（N）:200/1000</w:t>
            </w:r>
          </w:p>
          <w:p w14:paraId="6B04FE2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7.光纤芯数：24芯</w:t>
            </w:r>
          </w:p>
          <w:p w14:paraId="558A8B1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8.紧套光纤外径：0.9±0.05</w:t>
            </w:r>
          </w:p>
          <w:p w14:paraId="09D8541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9.外护套颜色：黄色</w:t>
            </w:r>
          </w:p>
          <w:p w14:paraId="0F2397B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10.敷设方式：管道、隧道、导管等敷设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A297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79F7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53801B6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04BBC6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7DF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机柜</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E8FD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1.拼装式结构柜体，静载≥800KG；</w:t>
            </w:r>
          </w:p>
          <w:p w14:paraId="73F1394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2.优质冷轧钢板(SPCC)，安装立柱=2.0mm；</w:t>
            </w:r>
          </w:p>
          <w:p w14:paraId="6BC42F2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3.前门高密度网孔门带长柄锁，后门高密度网孔门带长柄锁，快开侧门；</w:t>
            </w:r>
          </w:p>
          <w:p w14:paraId="1DB57F7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4.内含1套2位风扇单元，托盘1套，1只6位万用PDU，4个脚轮，4只支撑脚，20套卡扣螺丝及螺母。</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A419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7678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E33E623">
        <w:tblPrEx>
          <w:tblCellMar>
            <w:top w:w="0" w:type="dxa"/>
            <w:left w:w="0" w:type="dxa"/>
            <w:bottom w:w="0" w:type="dxa"/>
            <w:right w:w="0" w:type="dxa"/>
          </w:tblCellMar>
        </w:tblPrEx>
        <w:trPr>
          <w:trHeight w:val="500" w:hRule="atLeast"/>
        </w:trPr>
        <w:tc>
          <w:tcPr>
            <w:tcW w:w="8504"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D1DDD5E">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体艺楼RD4-2-1</w:t>
            </w:r>
          </w:p>
        </w:tc>
      </w:tr>
      <w:tr w14:paraId="0C357A9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AF81B0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32E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单口面板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8A23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1.86型单口</w:t>
            </w:r>
          </w:p>
          <w:p w14:paraId="5FCD07C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2.材料：优质ABS</w:t>
            </w:r>
          </w:p>
          <w:p w14:paraId="5DF3E48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3.带有防尘盖，防止灰尘</w:t>
            </w:r>
          </w:p>
          <w:p w14:paraId="4E8730D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4.带有标识条，方便编号管理和维护使用</w:t>
            </w:r>
          </w:p>
          <w:p w14:paraId="6EDCB05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5.组合式结构，前后双层面板设计</w:t>
            </w:r>
          </w:p>
          <w:p w14:paraId="4A9B02B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6.颜色：白色</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403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74</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263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5C347A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53EF1E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972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底盒</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D516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86型底盒86*86*45mm</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9FB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74</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EAF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58B5958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39F4E6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053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六类非屏蔽信息模块</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4184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1.产品性能超越TIA/EIA-568C.2对六类的硬件标准</w:t>
            </w:r>
          </w:p>
          <w:p w14:paraId="1ED3C17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2.180度免打模块，45度倾斜设计，同时拉开IDC端子间距离；</w:t>
            </w:r>
          </w:p>
          <w:p w14:paraId="50D0F74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3.后带线缆固定设计,避免在拉动时直接影响卡线部位,保证产品性能的稳定</w:t>
            </w:r>
          </w:p>
          <w:p w14:paraId="6EF99E7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4.弧形金针设计，有效提升近端串音余量；</w:t>
            </w:r>
          </w:p>
          <w:p w14:paraId="3E08E49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5.RJ45端口金针：磷青铜、表面镀金，</w:t>
            </w:r>
          </w:p>
          <w:p w14:paraId="54DEE72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6.插头与插座插合次数:≥1000</w:t>
            </w:r>
          </w:p>
          <w:p w14:paraId="5374943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7.线端接次数:≥250</w:t>
            </w:r>
          </w:p>
          <w:p w14:paraId="1960B27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8.卡接导体线规:22~26AWG</w:t>
            </w:r>
          </w:p>
          <w:p w14:paraId="28ABEB3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641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3689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1F323CAD">
        <w:tblPrEx>
          <w:tblCellMar>
            <w:top w:w="0" w:type="dxa"/>
            <w:left w:w="0" w:type="dxa"/>
            <w:bottom w:w="0" w:type="dxa"/>
            <w:right w:w="0" w:type="dxa"/>
          </w:tblCellMar>
        </w:tblPrEx>
        <w:trPr>
          <w:trHeight w:val="4351"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1606A4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A3C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六类非屏蔽网线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416C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UTPCat.6数据电缆，LSZH、紫色</w:t>
            </w:r>
          </w:p>
          <w:p w14:paraId="4C52AAD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1.通过ANSI/TIA/EIA-568-C.2250MHz带宽测试要求</w:t>
            </w:r>
          </w:p>
          <w:p w14:paraId="6DCB72A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2.内部十字骨架设计，在分开线对时保证在使用和穿线过程线对位置，减少近端串扰损耗和保持了阻抗稳定</w:t>
            </w:r>
          </w:p>
          <w:p w14:paraId="6192D0E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3.单根导体直流电阻：≤9.0Ω/100m</w:t>
            </w:r>
          </w:p>
          <w:p w14:paraId="7D36B4E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4.线对直流电阻不平衡：≤2.5%</w:t>
            </w:r>
          </w:p>
          <w:p w14:paraId="73B331C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5.线对对地电容不平衡：＜330pF/100m</w:t>
            </w:r>
          </w:p>
          <w:p w14:paraId="5038B46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6.延迟偏差：≤45ns/100m</w:t>
            </w:r>
          </w:p>
          <w:p w14:paraId="7DB270B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7.额定传输速率(NVP)：68%</w:t>
            </w:r>
          </w:p>
          <w:p w14:paraId="4BB566A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8.绝缘电阻:≥5000MΩ/km+20℃DC(100-500)</w:t>
            </w:r>
          </w:p>
          <w:p w14:paraId="747C06C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9.导体材料：无氧圆铜（纯度99.99%）</w:t>
            </w:r>
          </w:p>
          <w:p w14:paraId="410F8EA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10.线规：23AWG</w:t>
            </w:r>
          </w:p>
          <w:p w14:paraId="58D9E80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11.护套护套材料:LSZH</w:t>
            </w:r>
          </w:p>
          <w:p w14:paraId="0344A1B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highlight w:val="none"/>
              </w:rPr>
            </w:pPr>
            <w:r>
              <w:rPr>
                <w:rFonts w:hint="eastAsia" w:ascii="仿宋" w:hAnsi="仿宋" w:eastAsia="仿宋" w:cs="仿宋"/>
                <w:color w:val="auto"/>
                <w:kern w:val="0"/>
                <w:szCs w:val="21"/>
                <w:highlight w:val="none"/>
                <w:lang w:val="en-US" w:eastAsia="zh-CN" w:bidi="ar"/>
              </w:rPr>
              <w:t>12.长度305米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257D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D0B9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箱</w:t>
            </w:r>
          </w:p>
        </w:tc>
      </w:tr>
      <w:tr w14:paraId="000B39C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2DDB62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5D7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ONU布线箱</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BDA1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600*500*100冷轧钢板</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6D3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E1C3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65E617B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3B796F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69FE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24位六类非屏蔽插座配线架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B974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24位模块式六类非屏蔽插座配线架</w:t>
            </w:r>
          </w:p>
          <w:p w14:paraId="5B93A3A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1.符合并超越ANSI/TIA/EIA-568-C.2对六类标准的规定</w:t>
            </w:r>
          </w:p>
          <w:p w14:paraId="5C16E39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2.标准19英寸机架式传统安装、采用优质高强度冷轧钢材，表面防静电处理</w:t>
            </w:r>
          </w:p>
          <w:p w14:paraId="37E1FCD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3.采用模块化设计，可拆卸式线缆托架，保证线缆垂直进线</w:t>
            </w:r>
          </w:p>
          <w:p w14:paraId="5A6A45C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4.RJ45端口金针：磷青铜、表面镀金，</w:t>
            </w:r>
          </w:p>
          <w:p w14:paraId="57E3DC2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5.插头与插座插合次数:≥1000</w:t>
            </w:r>
          </w:p>
          <w:p w14:paraId="0E33069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6.线端接次数:≥250</w:t>
            </w:r>
          </w:p>
          <w:p w14:paraId="60EB035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7.卡接导体线规:22~26AWG</w:t>
            </w:r>
          </w:p>
          <w:p w14:paraId="5F0F489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322B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AF57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6F44C3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BC910F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5A9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892C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UTP六类非屏蔽网络跳线(多股)PVC2米</w:t>
            </w:r>
          </w:p>
          <w:p w14:paraId="69144C2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1.符合标准：TIA/EIA-568.-C.2</w:t>
            </w:r>
          </w:p>
          <w:p w14:paraId="3E900B8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2.导体结构：多股绞合</w:t>
            </w:r>
          </w:p>
          <w:p w14:paraId="35FC366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3.导体材料：无氧圆铜(纯度99.99%),多股绞合线</w:t>
            </w:r>
          </w:p>
          <w:p w14:paraId="20DCBB0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4.屏蔽方式：U/UTP</w:t>
            </w:r>
          </w:p>
          <w:p w14:paraId="557338D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5.跳线长度：2M</w:t>
            </w:r>
          </w:p>
          <w:p w14:paraId="04DF922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6.RJ45接口：8P8C</w:t>
            </w:r>
          </w:p>
          <w:p w14:paraId="33118CD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7.RJ45簧片材料：磷青铜表面镀金</w:t>
            </w:r>
          </w:p>
          <w:p w14:paraId="54C99BA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8.绝缘材料：SKIN-FOAM-SKIN</w:t>
            </w:r>
          </w:p>
          <w:p w14:paraId="378EC82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9.插头材料：阻燃透明聚碳酸酯</w:t>
            </w:r>
          </w:p>
          <w:p w14:paraId="53B82D9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10.插头护套：聚氯乙烯(PVC)</w:t>
            </w:r>
          </w:p>
          <w:p w14:paraId="5C5BAD4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11.插头与插座的插合次数≥1000次</w:t>
            </w:r>
          </w:p>
          <w:p w14:paraId="504705E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12.护套材料：PVC</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8D7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41FF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264FD5C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FFBB19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DA5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1U理线架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681F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材质为冷轧钢板安装于19"网络机柜和开放式机架，完成线缆的容纳和管理功能；</w:t>
            </w:r>
          </w:p>
          <w:p w14:paraId="48F7920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带有防尘盖，防止灰尘；</w:t>
            </w:r>
          </w:p>
          <w:p w14:paraId="4B061DD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lang w:bidi="ar"/>
              </w:rPr>
              <w:t>占1U高度，结构紧凑；盖子可拆装，方便管理跳线；</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98C0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6B0E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3C39306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EECAAE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984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4芯皮线光缆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62B8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入户型金属加强件单模4芯皮线光缆</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2100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110E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480BB2E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1ED229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92AD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48位ODF架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E8A5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Style w:val="278"/>
                <w:rFonts w:hint="eastAsia" w:ascii="仿宋" w:hAnsi="仿宋" w:eastAsia="仿宋" w:cs="仿宋"/>
                <w:color w:val="auto"/>
                <w:sz w:val="21"/>
                <w:szCs w:val="21"/>
                <w:highlight w:val="none"/>
                <w:lang w:bidi="ar"/>
              </w:rPr>
              <w:t>48</w:t>
            </w:r>
            <w:r>
              <w:rPr>
                <w:rStyle w:val="273"/>
                <w:rFonts w:hint="eastAsia" w:ascii="仿宋" w:hAnsi="仿宋" w:eastAsia="仿宋" w:cs="仿宋"/>
                <w:color w:val="auto"/>
                <w:sz w:val="21"/>
                <w:szCs w:val="21"/>
                <w:highlight w:val="none"/>
                <w:lang w:bidi="ar"/>
              </w:rPr>
              <w:t>位ODF架，LC双工</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82B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1A8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1DFAF58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72E7A7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AA6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双工LC单模光纤适配器</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5737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LC双工单模适配器</w:t>
            </w:r>
          </w:p>
          <w:p w14:paraId="0F8D2B5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1.兼容性，重复性，互换性好；高精度尺寸，耐磨擦；</w:t>
            </w:r>
          </w:p>
          <w:p w14:paraId="1313796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2.套管材料：氧化锆陶瓷；</w:t>
            </w:r>
          </w:p>
          <w:p w14:paraId="6022B0C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3.重复性：≥1000次；</w:t>
            </w:r>
          </w:p>
          <w:p w14:paraId="50B2859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4.插入损耗：SM≤0.2dB；</w:t>
            </w:r>
          </w:p>
          <w:p w14:paraId="4E3FBF0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5.互换性：≤0.3dB；</w:t>
            </w:r>
          </w:p>
          <w:p w14:paraId="2C43AFB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6.工作温度：-20℃~+60℃；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376B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2E70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6B9ED2A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34C0D8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014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双芯LC-LC单模光纤跳线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CD52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2345AAA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3454B96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09D81A7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151D89C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35B0E4F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47F287D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6C6CD64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0D904C5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4037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D565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19CAFB2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F180D9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43A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LC-LC单模尾纤</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6F2E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LC双芯单模尾纤</w:t>
            </w:r>
          </w:p>
          <w:p w14:paraId="797C7E3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5D19B1D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692D06A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13E0B84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6683D51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155E472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5979719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1F161F3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6A8AFBB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B32B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0B10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46AAF7C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40434A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76E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水晶头</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30E7D">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六类非屏蔽水晶头一体式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4F3E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D0F8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8DE9FA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54408C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28C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24芯单模光缆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2E17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1.符合标准：ISO/IEC11801；ANSI/TIA-568.3-D</w:t>
            </w:r>
          </w:p>
          <w:p w14:paraId="31B1BF5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2.衰减＠20℃（DB/Km）：1310≤0.4，1550≤0.3</w:t>
            </w:r>
          </w:p>
          <w:p w14:paraId="6E6F62B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54C5E2A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4.动态/静态弯曲半径：20D/10D</w:t>
            </w:r>
          </w:p>
          <w:p w14:paraId="4F2FA37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5.允许压扁（N/100mm）:200/440</w:t>
            </w:r>
          </w:p>
          <w:p w14:paraId="2C0513D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6.允许拉伸力（N）:200/1000</w:t>
            </w:r>
          </w:p>
          <w:p w14:paraId="61E92F7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7.光纤芯数：24芯</w:t>
            </w:r>
          </w:p>
          <w:p w14:paraId="12C2E1B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8.紧套光纤外径：0.9±0.05</w:t>
            </w:r>
          </w:p>
          <w:p w14:paraId="1F57EE0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9.外护套颜色：黄色</w:t>
            </w:r>
          </w:p>
          <w:p w14:paraId="78667A4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10.敷设方式：管道、隧道、导管等敷设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6C88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496D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4A0803D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9B4476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742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机柜</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980F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1.拼装式结构柜体，静载≥800KG；</w:t>
            </w:r>
          </w:p>
          <w:p w14:paraId="1E79E2C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2.优质冷轧钢板(SPCC)，安装立柱=2.0mm；</w:t>
            </w:r>
          </w:p>
          <w:p w14:paraId="6B9CCD6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3.前门高密度网孔门带长柄锁，后门高密度网孔门带长柄锁，快开侧门；</w:t>
            </w:r>
          </w:p>
          <w:p w14:paraId="175F9E7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4.内含1套2位风扇单元，托盘1套，1只6位万用PDU，4个脚轮，4只支撑脚，20套卡扣螺丝及螺母。</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D07B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D970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EBC92F5">
        <w:tblPrEx>
          <w:tblCellMar>
            <w:top w:w="0" w:type="dxa"/>
            <w:left w:w="0" w:type="dxa"/>
            <w:bottom w:w="0" w:type="dxa"/>
            <w:right w:w="0" w:type="dxa"/>
          </w:tblCellMar>
        </w:tblPrEx>
        <w:trPr>
          <w:trHeight w:val="500" w:hRule="atLeast"/>
        </w:trPr>
        <w:tc>
          <w:tcPr>
            <w:tcW w:w="8504"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04EB20C">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1#宿舍楼RD6-3-1</w:t>
            </w:r>
          </w:p>
        </w:tc>
      </w:tr>
      <w:tr w14:paraId="6485560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749DE2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B01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单口面板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3DF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1.86型单口</w:t>
            </w:r>
          </w:p>
          <w:p w14:paraId="0BEEF20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2.材料：优质ABS</w:t>
            </w:r>
          </w:p>
          <w:p w14:paraId="0F42F15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3.带有防尘盖，防止灰尘</w:t>
            </w:r>
          </w:p>
          <w:p w14:paraId="681FB14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4.带有标识条，方便编号管理和维护使用</w:t>
            </w:r>
          </w:p>
          <w:p w14:paraId="3536058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5.组合式结构，前后双层面板设计</w:t>
            </w:r>
          </w:p>
          <w:p w14:paraId="5802EB1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6.颜色：白色</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47D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063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109E97E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150593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46F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底盒</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5CC3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86型底盒86*86*45mm</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416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C19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2CA96BC">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BF8B34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C18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六类非屏蔽信息模块</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B1FE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1.产品性能超越TIA/EIA-568C.2对六类的硬件标准</w:t>
            </w:r>
          </w:p>
          <w:p w14:paraId="2E58C6B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2.180度免打模块，45度倾斜设计，同时拉开IDC端子间距离；</w:t>
            </w:r>
          </w:p>
          <w:p w14:paraId="225C178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3.后带线缆固定设计,避免在拉动时直接影响卡线部位,保证产品性能的稳定</w:t>
            </w:r>
          </w:p>
          <w:p w14:paraId="7D01C4A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4.弧形金针设计，有效提升近端串音余量；</w:t>
            </w:r>
          </w:p>
          <w:p w14:paraId="42AB12E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5.RJ45端口金针：磷青铜、表面镀金，</w:t>
            </w:r>
          </w:p>
          <w:p w14:paraId="2F5DF63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6.插头与插座插合次数:≥1000</w:t>
            </w:r>
          </w:p>
          <w:p w14:paraId="1989423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7.线端接次数:≥250</w:t>
            </w:r>
          </w:p>
          <w:p w14:paraId="61A98D0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8.卡接导体线规:22~26AWG</w:t>
            </w:r>
          </w:p>
          <w:p w14:paraId="04BA9D1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CF1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184C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2904DF12">
        <w:tblPrEx>
          <w:tblCellMar>
            <w:top w:w="0" w:type="dxa"/>
            <w:left w:w="0" w:type="dxa"/>
            <w:bottom w:w="0" w:type="dxa"/>
            <w:right w:w="0" w:type="dxa"/>
          </w:tblCellMar>
        </w:tblPrEx>
        <w:trPr>
          <w:trHeight w:val="228"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1E8271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5E0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六类非屏蔽网线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5275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UTPCat.6数据电缆，LSZH、紫色</w:t>
            </w:r>
          </w:p>
          <w:p w14:paraId="1343435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1.通过ANSI/TIA/EIA-568-C.2250MHz带宽测试要求</w:t>
            </w:r>
          </w:p>
          <w:p w14:paraId="5F10AE1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2.内部十字骨架设计，在分开线对时保证在使用和穿线过程线对位置，减少近端串扰损耗和保持了阻抗稳定</w:t>
            </w:r>
          </w:p>
          <w:p w14:paraId="014BB6B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3.单根导体直流电阻：≤9.0Ω/100m</w:t>
            </w:r>
          </w:p>
          <w:p w14:paraId="5017CE8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4.线对直流电阻不平衡：≤2.5%</w:t>
            </w:r>
          </w:p>
          <w:p w14:paraId="49B8728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5.线对对地电容不平衡：＜330pF/100m</w:t>
            </w:r>
          </w:p>
          <w:p w14:paraId="27F22C9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6.延迟偏差：≤45ns/100m</w:t>
            </w:r>
          </w:p>
          <w:p w14:paraId="3F785DF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7.额定传输速率(NVP)：68%</w:t>
            </w:r>
          </w:p>
          <w:p w14:paraId="7948418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8.绝缘电阻:≥5000MΩ/km+20℃DC(100-500)</w:t>
            </w:r>
          </w:p>
          <w:p w14:paraId="62CFD8C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9.导体材料：无氧圆铜（纯度99.99%）</w:t>
            </w:r>
          </w:p>
          <w:p w14:paraId="3C130C0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10.线规：23AWG</w:t>
            </w:r>
          </w:p>
          <w:p w14:paraId="06EC2C9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11.护套护套材料:LSZH</w:t>
            </w:r>
          </w:p>
          <w:p w14:paraId="58C7A04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bidi="ar"/>
              </w:rPr>
              <w:t>12.长度305米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4234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DCE9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箱</w:t>
            </w:r>
          </w:p>
        </w:tc>
      </w:tr>
      <w:tr w14:paraId="0ABDD25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E7DD0C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3DD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ONU布线箱</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C62B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600*500*100冷轧钢板</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855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0200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244CF6B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8A3723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507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24位六类非屏蔽插座配线架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B795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24位模块式六类非屏蔽插座配线架</w:t>
            </w:r>
          </w:p>
          <w:p w14:paraId="4E0E7B6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1.符合并超越ANSI/TIA/EIA-568-C.2对六类标准的规定</w:t>
            </w:r>
          </w:p>
          <w:p w14:paraId="6D72DFA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2.标准19英寸机架式传统安装、采用优质高强度冷轧钢材，表面防静电处理</w:t>
            </w:r>
          </w:p>
          <w:p w14:paraId="7BC9936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3.采用模块化设计，可拆卸式线缆托架，保证线缆垂直进线</w:t>
            </w:r>
          </w:p>
          <w:p w14:paraId="27E996E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4.RJ45端口金针：磷青铜、表面镀金，</w:t>
            </w:r>
          </w:p>
          <w:p w14:paraId="3185144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5.插头与插座插合次数:≥1000</w:t>
            </w:r>
          </w:p>
          <w:p w14:paraId="3A0180C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6.线端接次数:≥250</w:t>
            </w:r>
          </w:p>
          <w:p w14:paraId="38EF995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7.卡接导体线规:22~26AWG</w:t>
            </w:r>
          </w:p>
          <w:p w14:paraId="35DAA91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4C90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3185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25854C7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888D74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AB64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7A88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UTP六类非屏蔽网络跳线(多股)PVC2米</w:t>
            </w:r>
          </w:p>
          <w:p w14:paraId="0D065F7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1.符合标准：TIA/EIA-568.-C.2</w:t>
            </w:r>
          </w:p>
          <w:p w14:paraId="23C139A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2.导体结构：多股绞合</w:t>
            </w:r>
          </w:p>
          <w:p w14:paraId="5E2B8A1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3.导体材料：无氧圆铜(纯度99.99%),多股绞合线</w:t>
            </w:r>
          </w:p>
          <w:p w14:paraId="3C99C97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4.屏蔽方式：U/UTP</w:t>
            </w:r>
          </w:p>
          <w:p w14:paraId="65ECB59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5.跳线长度：2M</w:t>
            </w:r>
          </w:p>
          <w:p w14:paraId="08D3A38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6.RJ45接口：8P8C</w:t>
            </w:r>
          </w:p>
          <w:p w14:paraId="42B5037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7.RJ45簧片材料：磷青铜表面镀金</w:t>
            </w:r>
          </w:p>
          <w:p w14:paraId="264897A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8.绝缘材料：SKIN-FOAM-SKIN</w:t>
            </w:r>
          </w:p>
          <w:p w14:paraId="4D6DA93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9.插头材料：阻燃透明聚碳酸酯</w:t>
            </w:r>
          </w:p>
          <w:p w14:paraId="4B28EA2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10.插头护套：聚氯乙烯(PVC)</w:t>
            </w:r>
          </w:p>
          <w:p w14:paraId="73C9EBB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11.插头与插座的插合次数≥1000次</w:t>
            </w:r>
          </w:p>
          <w:p w14:paraId="54D8B92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12.护套材料：PVC</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B33E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66A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0632DE0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EBA8C4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236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1U理线架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AA4C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材质为冷轧钢板安装于19"网络机柜和开放式机架，完成线缆的容纳和管理功能；</w:t>
            </w:r>
          </w:p>
          <w:p w14:paraId="6C594E5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带有防尘盖，防止灰尘；</w:t>
            </w:r>
          </w:p>
          <w:p w14:paraId="0966307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占1U高度，结构紧凑；盖子可拆装，方便管理跳线；</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737A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2997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1672EA2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42B145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9B2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4芯皮线光缆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AFF5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入户型金属加强件单模4芯皮线光缆</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328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05E3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003AC88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1F1673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AAFC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96位ODF架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55F4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Style w:val="278"/>
                <w:rFonts w:hint="eastAsia" w:ascii="仿宋" w:hAnsi="仿宋" w:eastAsia="仿宋" w:cs="仿宋"/>
                <w:color w:val="auto"/>
                <w:sz w:val="21"/>
                <w:szCs w:val="21"/>
                <w:highlight w:val="none"/>
                <w:lang w:bidi="ar"/>
              </w:rPr>
              <w:t>96</w:t>
            </w:r>
            <w:r>
              <w:rPr>
                <w:rStyle w:val="273"/>
                <w:rFonts w:hint="eastAsia" w:ascii="仿宋" w:hAnsi="仿宋" w:eastAsia="仿宋" w:cs="仿宋"/>
                <w:color w:val="auto"/>
                <w:sz w:val="21"/>
                <w:szCs w:val="21"/>
                <w:highlight w:val="none"/>
                <w:lang w:bidi="ar"/>
              </w:rPr>
              <w:t>位ODF架，LC双工</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384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3E26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FC69D2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08FFD4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D9B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双工LC单模光纤适配器</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77AF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LC双工单模适配器</w:t>
            </w:r>
          </w:p>
          <w:p w14:paraId="5D19FEB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1.兼容性，重复性，互换性好；高精度尺寸，耐磨擦；</w:t>
            </w:r>
          </w:p>
          <w:p w14:paraId="6EB33D8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2.套管材料：氧化锆陶瓷；</w:t>
            </w:r>
          </w:p>
          <w:p w14:paraId="7682E6D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3.重复性：≥1000次；</w:t>
            </w:r>
          </w:p>
          <w:p w14:paraId="17CD7F8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4.插入损耗：SM≤0.2dB；</w:t>
            </w:r>
          </w:p>
          <w:p w14:paraId="6F57EAC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5.互换性：≤0.3dB；</w:t>
            </w:r>
          </w:p>
          <w:p w14:paraId="662E613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6.工作温度：-20℃~+60℃；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5DD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D3EE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52047D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A617CC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793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双芯LC-LC单模光纤跳线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FD14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5A82805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210BCA9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6E3684E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558488F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264AC36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6138E4D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04E1AAE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1469B90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B3C3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6A84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5437447C">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D8B891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DB3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LC-LC单模尾纤</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845B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LC双芯单模尾纤</w:t>
            </w:r>
          </w:p>
          <w:p w14:paraId="4280F1A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16B083A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63F0D64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0CEFA96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7BF7C9F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15054A9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128D009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68F5D9F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46B2DB7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0C3E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DCE2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61DDDCE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54F6FE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8E2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水晶头</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34290">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六类非屏蔽水晶头一体式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9956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BA48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5CFAA20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857F8C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E2A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24芯单模光缆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0FEF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1.符合标准：ISO/IEC11801；ANSI/TIA-568.3-D</w:t>
            </w:r>
          </w:p>
          <w:p w14:paraId="03BDF5F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2.衰减＠20℃（DB/Km）：1310≤0.4，1550≤0.3</w:t>
            </w:r>
          </w:p>
          <w:p w14:paraId="766003D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30875A4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4.动态/静态弯曲半径：20D/10D</w:t>
            </w:r>
          </w:p>
          <w:p w14:paraId="1D0F0F5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5.允许压扁（N/100mm）:200/440</w:t>
            </w:r>
          </w:p>
          <w:p w14:paraId="1B14365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6.允许拉伸力（N）:200/1000</w:t>
            </w:r>
          </w:p>
          <w:p w14:paraId="0C603A2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7.光纤芯数：24芯</w:t>
            </w:r>
          </w:p>
          <w:p w14:paraId="49E729B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8.紧套光纤外径：0.9±0.05</w:t>
            </w:r>
          </w:p>
          <w:p w14:paraId="141BDB3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9.外护套颜色：黄色</w:t>
            </w:r>
          </w:p>
          <w:p w14:paraId="7EB45BB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10.敷设方式：管道、隧道、导管等敷设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45F8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D31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5027E28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ED4342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E75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机柜</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2CB0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1.拼装式结构柜体，静载≥800KG；</w:t>
            </w:r>
          </w:p>
          <w:p w14:paraId="17E4C00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2.优质冷轧钢板(SPCC)，安装立柱=2.0mm；</w:t>
            </w:r>
          </w:p>
          <w:p w14:paraId="5B594AC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3.前门高密度网孔门带长柄锁，后门高密度网孔门带长柄锁，快开侧门；</w:t>
            </w:r>
          </w:p>
          <w:p w14:paraId="4A5760F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4.内含1套2位风扇单元，托盘1套，1只6位万用PDU，4个脚轮，4只支撑脚，20套卡扣螺丝及螺母。</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2C4B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C28E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F7455EF">
        <w:tblPrEx>
          <w:tblCellMar>
            <w:top w:w="0" w:type="dxa"/>
            <w:left w:w="0" w:type="dxa"/>
            <w:bottom w:w="0" w:type="dxa"/>
            <w:right w:w="0" w:type="dxa"/>
          </w:tblCellMar>
        </w:tblPrEx>
        <w:trPr>
          <w:trHeight w:val="500" w:hRule="atLeast"/>
        </w:trPr>
        <w:tc>
          <w:tcPr>
            <w:tcW w:w="8504"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D7F0B63">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1#宿舍楼RD6-3-2</w:t>
            </w:r>
          </w:p>
        </w:tc>
      </w:tr>
      <w:tr w14:paraId="16B3845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7F1EC5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99B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单口面板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BA21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1.86型单口</w:t>
            </w:r>
          </w:p>
          <w:p w14:paraId="1A50462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2.材料：优质ABS</w:t>
            </w:r>
          </w:p>
          <w:p w14:paraId="07FCA53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3.带有防尘盖，防止灰尘</w:t>
            </w:r>
          </w:p>
          <w:p w14:paraId="033D4C2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4.带有标识条，方便编号管理和维护使用</w:t>
            </w:r>
          </w:p>
          <w:p w14:paraId="35BC82F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5.组合式结构，前后双层面板设计</w:t>
            </w:r>
          </w:p>
          <w:p w14:paraId="3B97F43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6.颜色：白色</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973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06E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266F4C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01A2F7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A2F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底盒</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A6DF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86型底盒86*86*45mm</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BB8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F78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295561B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57A736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CDB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六类非屏蔽信息模块</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C40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1.产品性能超越TIA/EIA-568C.2对六类的硬件标准</w:t>
            </w:r>
          </w:p>
          <w:p w14:paraId="7840411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2.180度免打模块，45度倾斜设计，同时拉开IDC端子间距离；</w:t>
            </w:r>
          </w:p>
          <w:p w14:paraId="2131FE7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3.后带线缆固定设计,避免在拉动时直接影响卡线部位,保证产品性能的稳定</w:t>
            </w:r>
          </w:p>
          <w:p w14:paraId="4293B71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4.弧形金针设计，有效提升近端串音余量；</w:t>
            </w:r>
          </w:p>
          <w:p w14:paraId="3ED0279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5.RJ45端口金针：磷青铜、表面镀金，</w:t>
            </w:r>
          </w:p>
          <w:p w14:paraId="257E367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6.插头与插座插合次数:≥1000</w:t>
            </w:r>
          </w:p>
          <w:p w14:paraId="3A09CD8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7.线端接次数:≥250</w:t>
            </w:r>
          </w:p>
          <w:p w14:paraId="1B0F4D0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8.卡接导体线规:22~26AWG</w:t>
            </w:r>
          </w:p>
          <w:p w14:paraId="51DE734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0C9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24E3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582D73F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8A74E7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C30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六类非屏蔽网线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6299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UTPCat.6数据电缆，LSZH、紫色</w:t>
            </w:r>
          </w:p>
          <w:p w14:paraId="6DF41CF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1.通过ANSI/TIA/EIA-568-C.2250MHz带宽测试要求</w:t>
            </w:r>
          </w:p>
          <w:p w14:paraId="1D1D3BC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2.内部十字骨架设计，在分开线对时保证在使用和穿线过程线对位置，减少近端串扰损耗和保持了阻抗稳定</w:t>
            </w:r>
          </w:p>
          <w:p w14:paraId="56377E4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3.单根导体直流电阻：≤9.0Ω/100m</w:t>
            </w:r>
          </w:p>
          <w:p w14:paraId="27956B6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4.线对直流电阻不平衡：≤2.5%</w:t>
            </w:r>
          </w:p>
          <w:p w14:paraId="0958A6D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5.线对对地电容不平衡：＜330pF/100m</w:t>
            </w:r>
          </w:p>
          <w:p w14:paraId="14AF842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6.延迟偏差：≤45ns/100m</w:t>
            </w:r>
          </w:p>
          <w:p w14:paraId="4692121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7.额定传输速率(NVP)：68%</w:t>
            </w:r>
          </w:p>
          <w:p w14:paraId="140AF86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8.绝缘电阻:≥5000MΩ/km+20℃DC(100-500)</w:t>
            </w:r>
          </w:p>
          <w:p w14:paraId="6812945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9.导体材料：无氧圆铜（纯度99.99%）</w:t>
            </w:r>
          </w:p>
          <w:p w14:paraId="77D3105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10.线规：23AWG</w:t>
            </w:r>
          </w:p>
          <w:p w14:paraId="2662C7C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11.护套护套材料:LSZH</w:t>
            </w:r>
          </w:p>
          <w:p w14:paraId="663218A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bidi="ar"/>
              </w:rPr>
              <w:t>12.长度305米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84E3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B37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箱</w:t>
            </w:r>
          </w:p>
        </w:tc>
      </w:tr>
      <w:tr w14:paraId="56A846F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BE393C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396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ONU布线箱</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965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600*500*100冷轧钢板</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34B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EDC2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386C3FE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877E83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816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24位六类非屏蔽插座配线架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0FC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24位模块式六类非屏蔽插座配线架</w:t>
            </w:r>
          </w:p>
          <w:p w14:paraId="2D43630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1.符合并超越ANSI/TIA/EIA-568-C.2对六类标准的规定</w:t>
            </w:r>
          </w:p>
          <w:p w14:paraId="4DAA2C4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2.标准19英寸机架式传统安装、采用优质高强度冷轧钢材，表面防静电处理</w:t>
            </w:r>
          </w:p>
          <w:p w14:paraId="5BEE260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3.采用模块化设计，可拆卸式线缆托架，保证线缆垂直进线</w:t>
            </w:r>
          </w:p>
          <w:p w14:paraId="72CCFB5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4.RJ45端口金针：磷青铜、表面镀金，</w:t>
            </w:r>
          </w:p>
          <w:p w14:paraId="383C475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5.插头与插座插合次数:≥1000</w:t>
            </w:r>
          </w:p>
          <w:p w14:paraId="1DA6D65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6.线端接次数:≥250</w:t>
            </w:r>
          </w:p>
          <w:p w14:paraId="25B74EA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7.卡接导体线规:22~26AWG</w:t>
            </w:r>
          </w:p>
          <w:p w14:paraId="15DAFBB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959D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E6F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F0DE52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919BDD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B59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03E7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UTP六类非屏蔽网络跳线(多股)PVC2米</w:t>
            </w:r>
          </w:p>
          <w:p w14:paraId="32B4C02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1.符合标准：TIA/EIA-568.-C.2</w:t>
            </w:r>
          </w:p>
          <w:p w14:paraId="73948C8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2.导体结构：多股绞合</w:t>
            </w:r>
          </w:p>
          <w:p w14:paraId="18A6373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3.导体材料：无氧圆铜(纯度99.99%),多股绞合线</w:t>
            </w:r>
          </w:p>
          <w:p w14:paraId="2E0E4E1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4.屏蔽方式：U/UTP</w:t>
            </w:r>
          </w:p>
          <w:p w14:paraId="36C3269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5.跳线长度：2M</w:t>
            </w:r>
          </w:p>
          <w:p w14:paraId="0B85A32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6.RJ45接口：8P8C</w:t>
            </w:r>
          </w:p>
          <w:p w14:paraId="2388766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7.RJ45簧片材料：磷青铜表面镀金</w:t>
            </w:r>
          </w:p>
          <w:p w14:paraId="535E291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8.绝缘材料：SKIN-FOAM-SKIN</w:t>
            </w:r>
          </w:p>
          <w:p w14:paraId="57556B3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9.插头材料：阻燃透明聚碳酸酯</w:t>
            </w:r>
          </w:p>
          <w:p w14:paraId="7BAC625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10.插头护套：聚氯乙烯(PVC)</w:t>
            </w:r>
          </w:p>
          <w:p w14:paraId="3669D6D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11.插头与插座的插合次数≥1000次</w:t>
            </w:r>
          </w:p>
          <w:p w14:paraId="3A8C8C1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12.护套材料：PVC</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2DD4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37</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9E4D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4978FB3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8825C2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60B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1U理线架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AFE9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材质为冷轧钢板安装于19"网络机柜和开放式机架，完成线缆的容纳和管理功能；</w:t>
            </w:r>
          </w:p>
          <w:p w14:paraId="017322B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带有防尘盖，防止灰尘；</w:t>
            </w:r>
          </w:p>
          <w:p w14:paraId="52D07F5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占1U高度，结构紧凑；盖子可拆装，方便管理跳线；</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BDF4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477E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644ED9E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1A31DD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325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4芯皮线光缆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6C5A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入户型金属加强件单模4芯皮线光缆</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C640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650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8984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0EF884A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54EF9A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E547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96位ODF架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E95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Style w:val="278"/>
                <w:rFonts w:hint="eastAsia" w:ascii="仿宋" w:hAnsi="仿宋" w:eastAsia="仿宋" w:cs="仿宋"/>
                <w:color w:val="auto"/>
                <w:sz w:val="21"/>
                <w:szCs w:val="21"/>
                <w:highlight w:val="none"/>
                <w:lang w:bidi="ar"/>
              </w:rPr>
              <w:t>96</w:t>
            </w:r>
            <w:r>
              <w:rPr>
                <w:rStyle w:val="273"/>
                <w:rFonts w:hint="eastAsia" w:ascii="仿宋" w:hAnsi="仿宋" w:eastAsia="仿宋" w:cs="仿宋"/>
                <w:color w:val="auto"/>
                <w:sz w:val="21"/>
                <w:szCs w:val="21"/>
                <w:highlight w:val="none"/>
                <w:lang w:bidi="ar"/>
              </w:rPr>
              <w:t>位ODF架，LC双工</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9FB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139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61AE941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DE7BAB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FD3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双工LC单模光纤适配器</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647A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LC双工单模适配器</w:t>
            </w:r>
          </w:p>
          <w:p w14:paraId="32DFD7D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1.兼容性，重复性，互换性好；高精度尺寸，耐磨擦；</w:t>
            </w:r>
          </w:p>
          <w:p w14:paraId="25BA1B5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2.套管材料：氧化锆陶瓷；</w:t>
            </w:r>
          </w:p>
          <w:p w14:paraId="7507A38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3.重复性：≥1000次；</w:t>
            </w:r>
          </w:p>
          <w:p w14:paraId="37A0E6A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4.插入损耗：SM≤0.2dB；</w:t>
            </w:r>
          </w:p>
          <w:p w14:paraId="548E972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5.互换性：≤0.3dB；</w:t>
            </w:r>
          </w:p>
          <w:p w14:paraId="6AABE6C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6.工作温度：-20℃~+60℃；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AE0D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41E5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D509FF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18FF4B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246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双芯LC-LC单模光纤跳线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DCE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6EBBA21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2B9F222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35A52A8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4238E9F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08B4848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61DF4A4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0E367DB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0201EDA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EEA9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CEDF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0AC6F41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AA8A73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764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LC-LC单模尾纤</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A125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LC双芯单模尾纤</w:t>
            </w:r>
          </w:p>
          <w:p w14:paraId="5ACCD02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11D32C0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6F11346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041CEB1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636CD0E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6A1E418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5D983E2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7798F6F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374D764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A03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91FF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4ADDAFF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B3D924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0F6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水晶头</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42D87">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六类非屏蔽水晶头一体式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9E3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89</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3ACB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31351EC">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469E99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3D4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24芯单模光缆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125F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1.符合标准：ISO/IEC11801；ANSI/TIA-568.3-D</w:t>
            </w:r>
          </w:p>
          <w:p w14:paraId="69E5862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2.衰减＠20℃（DB/Km）：1310≤0.4，1550≤0.3</w:t>
            </w:r>
          </w:p>
          <w:p w14:paraId="74C66DE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4A75C99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4.动态/静态弯曲半径：20D/10D</w:t>
            </w:r>
          </w:p>
          <w:p w14:paraId="34FD305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5.允许压扁（N/100mm）:200/440</w:t>
            </w:r>
          </w:p>
          <w:p w14:paraId="09ADDE1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6.允许拉伸力（N）:200/1000</w:t>
            </w:r>
          </w:p>
          <w:p w14:paraId="0BC3C73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7.光纤芯数：24芯</w:t>
            </w:r>
          </w:p>
          <w:p w14:paraId="504210B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8.紧套光纤外径：0.9±0.05</w:t>
            </w:r>
          </w:p>
          <w:p w14:paraId="6CCD2BE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9.外护套颜色：黄色</w:t>
            </w:r>
          </w:p>
          <w:p w14:paraId="1755484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10.敷设方式：管道、隧道、导管等敷设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6F5E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DA0D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19DCBF8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064C68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DBD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机柜</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AB20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1.拼装式结构柜体，静载≥800KG；</w:t>
            </w:r>
          </w:p>
          <w:p w14:paraId="305F087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2.优质冷轧钢板(SPCC)，安装立柱=2.0mm；</w:t>
            </w:r>
          </w:p>
          <w:p w14:paraId="73875CB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3.前门高密度网孔门带长柄锁，后门高密度网孔门带长柄锁，快开侧门；</w:t>
            </w:r>
          </w:p>
          <w:p w14:paraId="615D832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4.内含1套2位风扇单元，托盘1套，1只6位万用PDU，4个脚轮，4只支撑脚，20套卡扣螺丝及螺母。</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FDDD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0859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86B8E08">
        <w:tblPrEx>
          <w:tblCellMar>
            <w:top w:w="0" w:type="dxa"/>
            <w:left w:w="0" w:type="dxa"/>
            <w:bottom w:w="0" w:type="dxa"/>
            <w:right w:w="0" w:type="dxa"/>
          </w:tblCellMar>
        </w:tblPrEx>
        <w:trPr>
          <w:trHeight w:val="500" w:hRule="atLeast"/>
        </w:trPr>
        <w:tc>
          <w:tcPr>
            <w:tcW w:w="8504"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C8EC996">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2#宿舍楼RD7-3-1</w:t>
            </w:r>
          </w:p>
        </w:tc>
      </w:tr>
      <w:tr w14:paraId="2310CD8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EDFCF8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60F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单口面板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4C5E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1.86型单口</w:t>
            </w:r>
          </w:p>
          <w:p w14:paraId="23375DC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2.材料：优质ABS</w:t>
            </w:r>
          </w:p>
          <w:p w14:paraId="2FAFF41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3.带有防尘盖，防止灰尘</w:t>
            </w:r>
          </w:p>
          <w:p w14:paraId="671EF40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4.带有标识条，方便编号管理和维护使用</w:t>
            </w:r>
          </w:p>
          <w:p w14:paraId="69F99FB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5.组合式结构，前后双层面板设计</w:t>
            </w:r>
          </w:p>
          <w:p w14:paraId="148DFF7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6.颜色：白色</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AA9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00B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A738EF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42A0B9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2B3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底盒</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3C11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86型底盒86*86*45mm</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AD0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3BB1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12AF832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273E42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02D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六类非屏蔽信息模块</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F38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1.产品性能超越TIA/EIA-568C.2对六类的硬件标准</w:t>
            </w:r>
          </w:p>
          <w:p w14:paraId="2AA362E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2.180度免打模块，45度倾斜设计，同时拉开IDC端子间距离；</w:t>
            </w:r>
          </w:p>
          <w:p w14:paraId="213EEDA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3.后带线缆固定设计,避免在拉动时直接影响卡线部位,保证产品性能的稳定</w:t>
            </w:r>
          </w:p>
          <w:p w14:paraId="2DD4A7B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4.弧形金针设计，有效提升近端串音余量；</w:t>
            </w:r>
          </w:p>
          <w:p w14:paraId="7B60A0E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5.RJ45端口金针：磷青铜、表面镀金，</w:t>
            </w:r>
          </w:p>
          <w:p w14:paraId="42014A8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6.插头与插座插合次数:≥1000</w:t>
            </w:r>
          </w:p>
          <w:p w14:paraId="6B77165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7.线端接次数:≥250</w:t>
            </w:r>
          </w:p>
          <w:p w14:paraId="05D5ECE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8.卡接导体线规:22~26AWG</w:t>
            </w:r>
          </w:p>
          <w:p w14:paraId="04AE432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208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2AB2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6A5035B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E4A384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809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六类非屏蔽网线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08D4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UTPCat.6数据电缆，LSZH、紫色</w:t>
            </w:r>
          </w:p>
          <w:p w14:paraId="1640AAB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1.通过ANSI/TIA/EIA-568-C.2250MHz带宽测试要求</w:t>
            </w:r>
          </w:p>
          <w:p w14:paraId="3529365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2.内部十字骨架设计，在分开线对时保证在使用和穿线过程线对位置，减少近端串扰损耗和保持了阻抗稳定</w:t>
            </w:r>
          </w:p>
          <w:p w14:paraId="2663188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3.单根导体直流电阻：≤9.0Ω/100m</w:t>
            </w:r>
          </w:p>
          <w:p w14:paraId="3A9A7E5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4.线对直流电阻不平衡：≤2.5%</w:t>
            </w:r>
          </w:p>
          <w:p w14:paraId="030C04B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5.线对对地电容不平衡：＜330pF/100m</w:t>
            </w:r>
          </w:p>
          <w:p w14:paraId="7F09E18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6.延迟偏差：≤45ns/100m</w:t>
            </w:r>
          </w:p>
          <w:p w14:paraId="45C3559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7.额定传输速率(NVP)：68%</w:t>
            </w:r>
          </w:p>
          <w:p w14:paraId="5E91315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8.绝缘电阻:≥5000MΩ/km+20℃DC(100-500)</w:t>
            </w:r>
          </w:p>
          <w:p w14:paraId="74E0BD3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9.导体材料：无氧圆铜（纯度99.99%）</w:t>
            </w:r>
          </w:p>
          <w:p w14:paraId="52C1D59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10.线规：23AWG</w:t>
            </w:r>
          </w:p>
          <w:p w14:paraId="2BC1270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11.护套护套材料:LSZH</w:t>
            </w:r>
          </w:p>
          <w:p w14:paraId="01FC656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bidi="ar"/>
              </w:rPr>
              <w:t>12.长度305米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3084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E3B1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箱</w:t>
            </w:r>
          </w:p>
        </w:tc>
      </w:tr>
      <w:tr w14:paraId="4346E33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7CD93B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FD5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ONU布线箱</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E077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600*500*100冷轧钢板</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F33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E007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1DC0BF1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D719E6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202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24位六类非屏蔽插座配线架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5422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24位模块式六类非屏蔽插座配线架</w:t>
            </w:r>
          </w:p>
          <w:p w14:paraId="1192ED8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1.符合并超越ANSI/TIA/EIA-568-C.2对六类标准的规定</w:t>
            </w:r>
          </w:p>
          <w:p w14:paraId="74B0041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2.标准19英寸机架式传统安装、采用优质高强度冷轧钢材，表面防静电处理</w:t>
            </w:r>
          </w:p>
          <w:p w14:paraId="1CA4749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3.采用模块化设计，可拆卸式线缆托架，保证线缆垂直进线</w:t>
            </w:r>
          </w:p>
          <w:p w14:paraId="20F969C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4.RJ45端口金针：磷青铜、表面镀金，</w:t>
            </w:r>
          </w:p>
          <w:p w14:paraId="744AA33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5.插头与插座插合次数:≥1000</w:t>
            </w:r>
          </w:p>
          <w:p w14:paraId="0CD3DD3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6.线端接次数:≥250</w:t>
            </w:r>
          </w:p>
          <w:p w14:paraId="57FC11D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7.卡接导体线规:22~26AWG</w:t>
            </w:r>
          </w:p>
          <w:p w14:paraId="1B055D1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A3CE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F78D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0CCCB7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1839DC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2916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0848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UTP六类非屏蔽网络跳线(多股)PVC2米</w:t>
            </w:r>
          </w:p>
          <w:p w14:paraId="271AE43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1.符合标准：TIA/EIA-568.-C.2</w:t>
            </w:r>
          </w:p>
          <w:p w14:paraId="52CD66E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2.导体结构：多股绞合</w:t>
            </w:r>
          </w:p>
          <w:p w14:paraId="040DD61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3.导体材料：无氧圆铜(纯度99.99%),多股绞合线</w:t>
            </w:r>
          </w:p>
          <w:p w14:paraId="53CC51D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4.屏蔽方式：U/UTP</w:t>
            </w:r>
          </w:p>
          <w:p w14:paraId="354C711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5.跳线长度：2M</w:t>
            </w:r>
          </w:p>
          <w:p w14:paraId="74FD986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6.RJ45接口：8P8C</w:t>
            </w:r>
          </w:p>
          <w:p w14:paraId="11928E1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7.RJ45簧片材料：磷青铜表面镀金</w:t>
            </w:r>
          </w:p>
          <w:p w14:paraId="0EA1F4A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8.绝缘材料：SKIN-FOAM-SKIN</w:t>
            </w:r>
          </w:p>
          <w:p w14:paraId="531784B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9.插头材料：阻燃透明聚碳酸酯</w:t>
            </w:r>
          </w:p>
          <w:p w14:paraId="0531342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10.插头护套：聚氯乙烯(PVC)</w:t>
            </w:r>
          </w:p>
          <w:p w14:paraId="57CEF33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11.插头与插座的插合次数≥1000次</w:t>
            </w:r>
          </w:p>
          <w:p w14:paraId="710EC19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12.护套材料：PVC</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FE78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926F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5C9C79C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6DA51B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AAA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1U理线架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315B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材质为冷轧钢板安装于19"网络机柜和开放式机架，完成线缆的容纳和管理功能；</w:t>
            </w:r>
          </w:p>
          <w:p w14:paraId="4285968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带有防尘盖，防止灰尘；</w:t>
            </w:r>
          </w:p>
          <w:p w14:paraId="6DD38E2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占1U高度，结构紧凑；盖子可拆装，方便管理跳线；</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177D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2E6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795EA0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09F77F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89E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4芯皮线光缆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A412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入户型金属加强件单模4芯皮线光缆</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0028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4115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518698B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01B42E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584C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96位ODF架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6D06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Style w:val="278"/>
                <w:rFonts w:hint="eastAsia" w:ascii="仿宋" w:hAnsi="仿宋" w:eastAsia="仿宋" w:cs="仿宋"/>
                <w:color w:val="auto"/>
                <w:sz w:val="21"/>
                <w:szCs w:val="21"/>
                <w:highlight w:val="none"/>
                <w:lang w:bidi="ar"/>
              </w:rPr>
              <w:t>96</w:t>
            </w:r>
            <w:r>
              <w:rPr>
                <w:rStyle w:val="273"/>
                <w:rFonts w:hint="eastAsia" w:ascii="仿宋" w:hAnsi="仿宋" w:eastAsia="仿宋" w:cs="仿宋"/>
                <w:color w:val="auto"/>
                <w:sz w:val="21"/>
                <w:szCs w:val="21"/>
                <w:highlight w:val="none"/>
                <w:lang w:bidi="ar"/>
              </w:rPr>
              <w:t>位ODF架，LC双工</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34E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73D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03FA07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397F3F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252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双工LC单模光纤适配器</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2D86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LC双工单模适配器</w:t>
            </w:r>
          </w:p>
          <w:p w14:paraId="29CFB5F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1.兼容性，重复性，互换性好；高精度尺寸，耐磨擦；</w:t>
            </w:r>
          </w:p>
          <w:p w14:paraId="035175D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2.套管材料：氧化锆陶瓷；</w:t>
            </w:r>
          </w:p>
          <w:p w14:paraId="3BD58FF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3.重复性：≥1000次；</w:t>
            </w:r>
          </w:p>
          <w:p w14:paraId="2D7085A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4.插入损耗：SM≤0.2dB；</w:t>
            </w:r>
          </w:p>
          <w:p w14:paraId="3F41B9A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5.互换性：≤0.3dB；</w:t>
            </w:r>
          </w:p>
          <w:p w14:paraId="73B48F4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6.工作温度：-20℃~+60℃；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BF8E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19D5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83A466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052F35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EC2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双芯LC-LC单模光纤跳线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2A2A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3089445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4181DBB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38BF6A3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1B26993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08A6894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3E9A62D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6AAF1F7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09D99CE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B290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A067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0CFAA89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4C6884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E0F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LC-LC单模尾纤</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6589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LC双芯单模尾纤</w:t>
            </w:r>
          </w:p>
          <w:p w14:paraId="46D5C46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76816EF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5A8A3B7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5E03FDD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33A72D2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1359842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2B83D68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484F787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2E67051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8E41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D01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198E0C1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85B828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20D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水晶头</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E8628">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六类非屏蔽水晶头一体式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317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B5B8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231CCA9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954A08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3C3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24芯单模光缆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1E50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1.符合标准：ISO/IEC11801；ANSI/TIA-568.3-D</w:t>
            </w:r>
          </w:p>
          <w:p w14:paraId="13D616C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2.衰减＠20℃（DB/Km）：1310≤0.4，1550≤0.3</w:t>
            </w:r>
          </w:p>
          <w:p w14:paraId="2F20ABF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70D340B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4.动态/静态弯曲半径：20D/10D</w:t>
            </w:r>
          </w:p>
          <w:p w14:paraId="2747400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5.允许压扁（N/100mm）:200/440</w:t>
            </w:r>
          </w:p>
          <w:p w14:paraId="14D09C6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6.允许拉伸力（N）:200/1000</w:t>
            </w:r>
          </w:p>
          <w:p w14:paraId="5704573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7.光纤芯数：24芯</w:t>
            </w:r>
          </w:p>
          <w:p w14:paraId="6708837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8.紧套光纤外径：0.9±0.05</w:t>
            </w:r>
          </w:p>
          <w:p w14:paraId="4262F17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9.外护套颜色：黄色</w:t>
            </w:r>
          </w:p>
          <w:p w14:paraId="165FDD7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10.敷设方式：管道、隧道、导管等敷设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90FF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3CC5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554E811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5CA39A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467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机柜</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FCEF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1.拼装式结构柜体，静载≥800KG；</w:t>
            </w:r>
          </w:p>
          <w:p w14:paraId="0BC30D0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2.优质冷轧钢板(SPCC)，安装立柱=2.0mm；</w:t>
            </w:r>
          </w:p>
          <w:p w14:paraId="66189C7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3.前门高密度网孔门带长柄锁，后门高密度网孔门带长柄锁，快开侧门；</w:t>
            </w:r>
          </w:p>
          <w:p w14:paraId="226100A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4.内含1套2位风扇单元，托盘1套，1只6位万用PDU，4个脚轮，4只支撑脚，20套卡扣螺丝及螺母。</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135E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92C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2854B0A">
        <w:tblPrEx>
          <w:tblCellMar>
            <w:top w:w="0" w:type="dxa"/>
            <w:left w:w="0" w:type="dxa"/>
            <w:bottom w:w="0" w:type="dxa"/>
            <w:right w:w="0" w:type="dxa"/>
          </w:tblCellMar>
        </w:tblPrEx>
        <w:trPr>
          <w:trHeight w:val="500" w:hRule="atLeast"/>
        </w:trPr>
        <w:tc>
          <w:tcPr>
            <w:tcW w:w="8504"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FB8AF7F">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1#宿舍楼RD7-3-2</w:t>
            </w:r>
          </w:p>
        </w:tc>
      </w:tr>
      <w:tr w14:paraId="6ADDA7B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AAEDF6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0D7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单口面板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983B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1.86型单口</w:t>
            </w:r>
          </w:p>
          <w:p w14:paraId="21C921B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2.材料：优质ABS</w:t>
            </w:r>
          </w:p>
          <w:p w14:paraId="36993C7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3.带有防尘盖，防止灰尘</w:t>
            </w:r>
          </w:p>
          <w:p w14:paraId="7C9F693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4.带有标识条，方便编号管理和维护使用</w:t>
            </w:r>
          </w:p>
          <w:p w14:paraId="3B77AE6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5.组合式结构，前后双层面板设计</w:t>
            </w:r>
          </w:p>
          <w:p w14:paraId="50861A5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6.颜色：白色</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5C0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A3A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405B4A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59EFCF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C8B0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底盒</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634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86型底盒86*86*45mm</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AAE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73D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2DB8A3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23E87E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06A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六类非屏蔽信息模块</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0EC4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1.产品性能超越TIA/EIA-568C.2对六类的硬件标准</w:t>
            </w:r>
          </w:p>
          <w:p w14:paraId="4A13B1F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2.180度免打模块，45度倾斜设计，同时拉开IDC端子间距离；</w:t>
            </w:r>
          </w:p>
          <w:p w14:paraId="6D985C7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3.后带线缆固定设计,避免在拉动时直接影响卡线部位,保证产品性能的稳定</w:t>
            </w:r>
          </w:p>
          <w:p w14:paraId="4ACDDC5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4.弧形金针设计，有效提升近端串音余量；</w:t>
            </w:r>
          </w:p>
          <w:p w14:paraId="6A991B4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5.RJ45端口金针：磷青铜、表面镀金，</w:t>
            </w:r>
          </w:p>
          <w:p w14:paraId="31D45A4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6.插头与插座插合次数:≥1000</w:t>
            </w:r>
          </w:p>
          <w:p w14:paraId="56AF81F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7.线端接次数:≥250</w:t>
            </w:r>
          </w:p>
          <w:p w14:paraId="6EAF36F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8.卡接导体线规:22~26AWG</w:t>
            </w:r>
          </w:p>
          <w:p w14:paraId="68EFC87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0C6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C917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50B2FD1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3AE3EA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7BB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六类非屏蔽网线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BE92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UTPCat.6数据电缆，LSZH、紫色</w:t>
            </w:r>
          </w:p>
          <w:p w14:paraId="5A18B14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1.通过ANSI/TIA/EIA-568-C.2250MHz带宽测试要求</w:t>
            </w:r>
          </w:p>
          <w:p w14:paraId="63F706D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2.内部十字骨架设计，在分开线对时保证在使用和穿线过程线对位置，减少近端串扰损耗和保持了阻抗稳定</w:t>
            </w:r>
          </w:p>
          <w:p w14:paraId="0EF7AEE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3.单根导体直流电阻：≤9.0Ω/100m</w:t>
            </w:r>
          </w:p>
          <w:p w14:paraId="408E78B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4.线对直流电阻不平衡：≤2.5%</w:t>
            </w:r>
          </w:p>
          <w:p w14:paraId="1193357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5.线对对地电容不平衡：＜330pF/100m</w:t>
            </w:r>
          </w:p>
          <w:p w14:paraId="686E89B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6.延迟偏差：≤45ns/100m</w:t>
            </w:r>
          </w:p>
          <w:p w14:paraId="4FCBB90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7.额定传输速率(NVP)：68%</w:t>
            </w:r>
          </w:p>
          <w:p w14:paraId="280023F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8.绝缘电阻:≥5000MΩ/km+20℃DC(100-500)</w:t>
            </w:r>
          </w:p>
          <w:p w14:paraId="564AE3E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9.导体材料：无氧圆铜（纯度99.99%）</w:t>
            </w:r>
          </w:p>
          <w:p w14:paraId="53D77EF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10.线规：23AWG</w:t>
            </w:r>
          </w:p>
          <w:p w14:paraId="6C41E81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11.护套护套材料:LSZH</w:t>
            </w:r>
          </w:p>
          <w:p w14:paraId="22E76BA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bidi="ar"/>
              </w:rPr>
              <w:t>12.长度305米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EC9E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7D7A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箱</w:t>
            </w:r>
          </w:p>
        </w:tc>
      </w:tr>
      <w:tr w14:paraId="0A832CE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80E7FC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4F0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ONU布线箱</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00DC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600*500*100冷轧钢板</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10E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94D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695A86C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6B2F6B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433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24位六类非屏蔽插座配线架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66E1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24位模块式六类非屏蔽插座配线架</w:t>
            </w:r>
          </w:p>
          <w:p w14:paraId="1883F20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1.符合并超越ANSI/TIA/EIA-568-C.2对六类标准的规定</w:t>
            </w:r>
          </w:p>
          <w:p w14:paraId="431E0D0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2.标准19英寸机架式传统安装、采用优质高强度冷轧钢材，表面防静电处理</w:t>
            </w:r>
          </w:p>
          <w:p w14:paraId="4AA5189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3.采用模块化设计，可拆卸式线缆托架，保证线缆垂直进线</w:t>
            </w:r>
          </w:p>
          <w:p w14:paraId="0A00E7E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4.RJ45端口金针：磷青铜、表面镀金，</w:t>
            </w:r>
          </w:p>
          <w:p w14:paraId="0E08185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5.插头与插座插合次数:≥1000</w:t>
            </w:r>
          </w:p>
          <w:p w14:paraId="2981280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6.线端接次数:≥250</w:t>
            </w:r>
          </w:p>
          <w:p w14:paraId="594F481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7.卡接导体线规:22~26AWG</w:t>
            </w:r>
          </w:p>
          <w:p w14:paraId="105487C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8.工作温度:-25～60℃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49A2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9BB5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6DB69CEB">
        <w:tblPrEx>
          <w:tblCellMar>
            <w:top w:w="0" w:type="dxa"/>
            <w:left w:w="0" w:type="dxa"/>
            <w:bottom w:w="0" w:type="dxa"/>
            <w:right w:w="0" w:type="dxa"/>
          </w:tblCellMar>
        </w:tblPrEx>
        <w:trPr>
          <w:trHeight w:val="136"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8951E5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528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8A29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UTP六类非屏蔽网络跳线(多股)PVC2米</w:t>
            </w:r>
          </w:p>
          <w:p w14:paraId="00E2715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1.符合标准：TIA/EIA-568.-C.2</w:t>
            </w:r>
          </w:p>
          <w:p w14:paraId="2D332DF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2.导体结构：多股绞合</w:t>
            </w:r>
          </w:p>
          <w:p w14:paraId="146410C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3.导体材料：无氧圆铜(纯度99.99%),多股绞合线</w:t>
            </w:r>
          </w:p>
          <w:p w14:paraId="7759CB9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4.屏蔽方式：U/UTP</w:t>
            </w:r>
          </w:p>
          <w:p w14:paraId="0AEA76E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5.跳线长度：2M</w:t>
            </w:r>
          </w:p>
          <w:p w14:paraId="2E2DFEA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6.RJ45接口：8P8C</w:t>
            </w:r>
          </w:p>
          <w:p w14:paraId="63AE072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7.RJ45簧片材料：磷青铜表面镀金</w:t>
            </w:r>
          </w:p>
          <w:p w14:paraId="503B975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8.绝缘材料：SKIN-FOAM-SKIN</w:t>
            </w:r>
          </w:p>
          <w:p w14:paraId="5B58909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9.插头材料：阻燃透明聚碳酸酯</w:t>
            </w:r>
          </w:p>
          <w:p w14:paraId="1644FDC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10.插头护套：聚氯乙烯(PVC)</w:t>
            </w:r>
          </w:p>
          <w:p w14:paraId="0677060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11.插头与插座的插合次数≥1000次</w:t>
            </w:r>
          </w:p>
          <w:p w14:paraId="0559320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12.护套材料：PVC</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865C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37</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4B53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0AADF99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4383A1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3E3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1U理线架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5489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材质为冷轧钢板安装于19"网络机柜和开放式机架，完成线缆的容纳和管理功能；</w:t>
            </w:r>
          </w:p>
          <w:p w14:paraId="423423D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带有防尘盖，防止灰尘；</w:t>
            </w:r>
          </w:p>
          <w:p w14:paraId="04AB31A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lang w:bidi="ar"/>
              </w:rPr>
              <w:t>占1U高度，结构紧凑；盖子可拆装，方便管理跳线；</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B2CE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6B11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4A0C0B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BD1DA0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78E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4芯皮线光缆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191C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入户型金属加强件单模4芯皮线光缆</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D24E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650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0C3D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52B3A15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72DCD7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BC8B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96位ODF架</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AE18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Style w:val="278"/>
                <w:rFonts w:hint="eastAsia" w:ascii="仿宋" w:hAnsi="仿宋" w:eastAsia="仿宋" w:cs="仿宋"/>
                <w:color w:val="auto"/>
                <w:sz w:val="21"/>
                <w:szCs w:val="21"/>
                <w:highlight w:val="none"/>
                <w:lang w:bidi="ar"/>
              </w:rPr>
              <w:t>96</w:t>
            </w:r>
            <w:r>
              <w:rPr>
                <w:rStyle w:val="273"/>
                <w:rFonts w:hint="eastAsia" w:ascii="仿宋" w:hAnsi="仿宋" w:eastAsia="仿宋" w:cs="仿宋"/>
                <w:color w:val="auto"/>
                <w:sz w:val="21"/>
                <w:szCs w:val="21"/>
                <w:highlight w:val="none"/>
                <w:lang w:bidi="ar"/>
              </w:rPr>
              <w:t>位ODF架，LC双工</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4E9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915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69471E1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3B723F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2DD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双工LC单模光纤适配器</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D535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LC双工单模适配器</w:t>
            </w:r>
          </w:p>
          <w:p w14:paraId="06EE031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1.兼容性，重复性，互换性好；高精度尺寸，耐磨擦；</w:t>
            </w:r>
          </w:p>
          <w:p w14:paraId="29EC240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2.套管材料：氧化锆陶瓷；</w:t>
            </w:r>
          </w:p>
          <w:p w14:paraId="0A740B7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3.重复性：≥1000次；</w:t>
            </w:r>
          </w:p>
          <w:p w14:paraId="7779B20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4.插入损耗：SM≤0.2dB；</w:t>
            </w:r>
          </w:p>
          <w:p w14:paraId="3B7451B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5.互换性：≤0.3dB；</w:t>
            </w:r>
          </w:p>
          <w:p w14:paraId="362380E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6.工作温度：-20℃~+60℃；</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54AA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3AF5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7598B0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4C8FC7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178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双芯LC-LC单模光纤跳线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39B0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1C6569E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2DCDEA9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24513CF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0045627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2A03071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15D3AC68">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25E6E6E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171818D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8917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045B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209AC87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6167E4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28A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LC-LC单模尾纤</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51B4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LC双芯单模尾纤</w:t>
            </w:r>
          </w:p>
          <w:p w14:paraId="15532B7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1.依据工业标准出厂前100%光学测试，确保可靠性；</w:t>
            </w:r>
          </w:p>
          <w:p w14:paraId="151390D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2.各种长度、各种连接类型的光纤跳线可供选择及定制；</w:t>
            </w:r>
          </w:p>
          <w:p w14:paraId="230D711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0E989D0A">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4.插入损耗（含重复性）：≤0.2dB；</w:t>
            </w:r>
          </w:p>
          <w:p w14:paraId="3118D96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5.互换性：≤0.2dB；回波损耗：≥50dB；</w:t>
            </w:r>
          </w:p>
          <w:p w14:paraId="40DC158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6.接头材料：氧化锆陶瓷插芯；</w:t>
            </w:r>
          </w:p>
          <w:p w14:paraId="25F3B0E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7.重复性：≥1000次；</w:t>
            </w:r>
          </w:p>
          <w:p w14:paraId="20CADBF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8.工作温度：-20℃~+60℃</w:t>
            </w:r>
          </w:p>
          <w:p w14:paraId="24FDE46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9.光纤护套：LSZH；</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CBAD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77EE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332B76B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771B3E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52E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水晶头</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48579">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六类非屏蔽水晶头一体式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D9F4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89</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60A9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5ACC9D2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726BDA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6FA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24芯单模光缆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4122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1.符合标准：ISO/IEC11801；ANSI/TIA-568.3-D</w:t>
            </w:r>
          </w:p>
          <w:p w14:paraId="5451787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2.衰减＠20℃（DB/Km）：1310≤0.4，1550≤0.3</w:t>
            </w:r>
          </w:p>
          <w:p w14:paraId="3623CCA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3.光纤规格：B1.3（9/125μm）</w:t>
            </w:r>
          </w:p>
          <w:p w14:paraId="4C09EBD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4.动态/静态弯曲半径：20D/10D</w:t>
            </w:r>
          </w:p>
          <w:p w14:paraId="42826F0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5.允许压扁（N/100mm）:200/440</w:t>
            </w:r>
          </w:p>
          <w:p w14:paraId="678D8C3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6.允许拉伸力（N）:200/1000</w:t>
            </w:r>
          </w:p>
          <w:p w14:paraId="1523319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7.光纤芯数：24芯</w:t>
            </w:r>
          </w:p>
          <w:p w14:paraId="1458092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8.紧套光纤外径：0.9±0.05</w:t>
            </w:r>
          </w:p>
          <w:p w14:paraId="3DBB952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9.外护套颜色：黄色</w:t>
            </w:r>
          </w:p>
          <w:p w14:paraId="0DB6CD7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10.敷设方式：管道、隧道、导管等敷设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4424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4D73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38C97AB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908AAA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134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机柜</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8220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1.拼装式结构柜体，静载≥800KG；</w:t>
            </w:r>
          </w:p>
          <w:p w14:paraId="487F642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2.优质冷轧钢板(SPCC)，安装立柱=2.0mm；</w:t>
            </w:r>
          </w:p>
          <w:p w14:paraId="34727C1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3.前门高密度网孔门带长柄锁，后门高密度网孔门带长柄锁，快开侧门；</w:t>
            </w:r>
          </w:p>
          <w:p w14:paraId="256A49E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4.内含1套2位风扇单元，托盘1套，1只6位万用PDU，4个脚轮，4只支撑脚，20套卡扣螺丝及螺母。</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D605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3BD4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BEF7483">
        <w:tblPrEx>
          <w:tblCellMar>
            <w:top w:w="0" w:type="dxa"/>
            <w:left w:w="0" w:type="dxa"/>
            <w:bottom w:w="0" w:type="dxa"/>
            <w:right w:w="0" w:type="dxa"/>
          </w:tblCellMar>
        </w:tblPrEx>
        <w:trPr>
          <w:trHeight w:val="500" w:hRule="atLeast"/>
        </w:trPr>
        <w:tc>
          <w:tcPr>
            <w:tcW w:w="8504"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2527828">
            <w:pPr>
              <w:keepNext w:val="0"/>
              <w:keepLines w:val="0"/>
              <w:pageBreakBefore w:val="0"/>
              <w:kinsoku/>
              <w:wordWrap/>
              <w:overflowPunct/>
              <w:topLinePunct w:val="0"/>
              <w:autoSpaceDE/>
              <w:autoSpaceDN/>
              <w:bidi w:val="0"/>
              <w:adjustRightInd/>
              <w:snapToGrid/>
              <w:jc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视频监控</w:t>
            </w:r>
          </w:p>
        </w:tc>
      </w:tr>
      <w:tr w14:paraId="0DF6F76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8B05B5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31D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六类非屏蔽网线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C319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UTPCat.6数据电缆，LSZH、紫色</w:t>
            </w:r>
          </w:p>
          <w:p w14:paraId="6863530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1.通过ANSI/TIA/EIA-568-C.2250MHz带宽测试要求</w:t>
            </w:r>
          </w:p>
          <w:p w14:paraId="24601ED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2.内部十字骨架设计，在分开线对时保证在使用和穿线过程线对位置，减少近端串扰损耗和保持了阻抗稳定</w:t>
            </w:r>
          </w:p>
          <w:p w14:paraId="07F831A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3.单根导体直流电阻：≤9.0Ω/100m</w:t>
            </w:r>
          </w:p>
          <w:p w14:paraId="304273A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4.线对直流电阻不平衡：≤2.5%</w:t>
            </w:r>
          </w:p>
          <w:p w14:paraId="11FC06B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5.线对对地电容不平衡：＜330pF/100m</w:t>
            </w:r>
          </w:p>
          <w:p w14:paraId="58F91FA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6.延迟偏差：≤45ns/100m</w:t>
            </w:r>
          </w:p>
          <w:p w14:paraId="5ECB0C4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7.额定传输速率(NVP)：68%</w:t>
            </w:r>
          </w:p>
          <w:p w14:paraId="56518F8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8.绝缘电阻:≥5000MΩ/km+20℃DC(100-500)</w:t>
            </w:r>
          </w:p>
          <w:p w14:paraId="5E58921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9.导体材料：无氧圆铜（纯度99.99%）</w:t>
            </w:r>
          </w:p>
          <w:p w14:paraId="677B4EC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10.线规：23AWG</w:t>
            </w:r>
          </w:p>
          <w:p w14:paraId="7DEA2D0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11.护套护套材料:LSZH</w:t>
            </w:r>
          </w:p>
          <w:p w14:paraId="14AD6DE7">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bidi="ar"/>
              </w:rPr>
              <w:t>12.长度305米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3A94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8967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箱</w:t>
            </w:r>
          </w:p>
        </w:tc>
      </w:tr>
      <w:tr w14:paraId="02708A1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FFE12C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8F5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电源线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BE2C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WDZN-RYY-2X1.5</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072B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45000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524F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42A05EE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A0DEF0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DCC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电源线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2B63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WDZN-RYYP-2X0.5</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404C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45000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E0F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589074A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4FCEBA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DE5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6芯单模光缆</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B4A24">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Style w:val="278"/>
                <w:rFonts w:hint="eastAsia" w:ascii="仿宋" w:hAnsi="仿宋" w:eastAsia="仿宋" w:cs="仿宋"/>
                <w:color w:val="auto"/>
                <w:sz w:val="21"/>
                <w:szCs w:val="21"/>
                <w:highlight w:val="none"/>
                <w:lang w:bidi="ar"/>
              </w:rPr>
              <w:t>中心束管式轻铠装</w:t>
            </w:r>
            <w:r>
              <w:rPr>
                <w:rStyle w:val="273"/>
                <w:rFonts w:hint="eastAsia" w:ascii="仿宋" w:hAnsi="仿宋" w:eastAsia="仿宋" w:cs="仿宋"/>
                <w:color w:val="auto"/>
                <w:sz w:val="21"/>
                <w:szCs w:val="21"/>
                <w:highlight w:val="none"/>
                <w:lang w:bidi="ar"/>
              </w:rPr>
              <w:t>6芯室外单模光缆</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4C01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15000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2FC0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28200DD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B95C04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791A">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墙柜</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0886">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12U</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EF75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6685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03328F2">
        <w:tblPrEx>
          <w:tblCellMar>
            <w:top w:w="0" w:type="dxa"/>
            <w:left w:w="0" w:type="dxa"/>
            <w:bottom w:w="0" w:type="dxa"/>
            <w:right w:w="0" w:type="dxa"/>
          </w:tblCellMar>
        </w:tblPrEx>
        <w:trPr>
          <w:trHeight w:val="500" w:hRule="atLeast"/>
        </w:trPr>
        <w:tc>
          <w:tcPr>
            <w:tcW w:w="8504"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645101C">
            <w:pPr>
              <w:keepNext w:val="0"/>
              <w:keepLines w:val="0"/>
              <w:pageBreakBefore w:val="0"/>
              <w:kinsoku/>
              <w:wordWrap/>
              <w:overflowPunct/>
              <w:topLinePunct w:val="0"/>
              <w:autoSpaceDE/>
              <w:autoSpaceDN/>
              <w:bidi w:val="0"/>
              <w:adjustRightInd/>
              <w:snapToGrid/>
              <w:jc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广播</w:t>
            </w:r>
          </w:p>
        </w:tc>
      </w:tr>
      <w:tr w14:paraId="71690F4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11DCDC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8D4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电源线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9D4D">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WDZN-RYSP-2*2.5</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5B00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82C8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2D99CA6C">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A2FBF1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B72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电源线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FB37">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WDZN-RYS-2X1.5</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36A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6600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0DE6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228ECA1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3F5441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3CB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六类非屏蔽网线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41C6D">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UTPCat.6数据电缆，LSZH、紫色</w:t>
            </w:r>
          </w:p>
          <w:p w14:paraId="3F2BD1E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1.通过ANSI/TIA/EIA-568-C.2250MHz带宽测试要求</w:t>
            </w:r>
          </w:p>
          <w:p w14:paraId="0E4BB086">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2.内部十字骨架设计，在分开线对时保证在使用和穿线过程线对位置，减少近端串扰损耗和保持了阻抗稳定</w:t>
            </w:r>
          </w:p>
          <w:p w14:paraId="5AB2A48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3.单根导体直流电阻：≤9.0Ω/100m</w:t>
            </w:r>
          </w:p>
          <w:p w14:paraId="02F3D34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4.线对直流电阻不平衡：≤2.5%</w:t>
            </w:r>
          </w:p>
          <w:p w14:paraId="7F4BC21E">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5.线对对地电容不平衡：＜330pF/100m</w:t>
            </w:r>
          </w:p>
          <w:p w14:paraId="4B11357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6.延迟偏差：≤45ns/100m</w:t>
            </w:r>
          </w:p>
          <w:p w14:paraId="33E4FBB0">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7.额定传输速率(NVP)：68%</w:t>
            </w:r>
          </w:p>
          <w:p w14:paraId="0451AFE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8.绝缘电阻:≥5000MΩ/km+20℃DC(100-500)</w:t>
            </w:r>
          </w:p>
          <w:p w14:paraId="5B3815AF">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9.导体材料：无氧圆铜（纯度99.99%）</w:t>
            </w:r>
          </w:p>
          <w:p w14:paraId="535A275C">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10.线规：23AWG</w:t>
            </w:r>
          </w:p>
          <w:p w14:paraId="6B2F7E2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11.护套护套材料:LSZH</w:t>
            </w:r>
          </w:p>
          <w:p w14:paraId="3E52BF0B">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bidi="ar"/>
              </w:rPr>
              <w:t>12.长度305米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8052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F446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箱</w:t>
            </w:r>
          </w:p>
        </w:tc>
      </w:tr>
      <w:tr w14:paraId="194EE9A3">
        <w:tblPrEx>
          <w:tblCellMar>
            <w:top w:w="0" w:type="dxa"/>
            <w:left w:w="0" w:type="dxa"/>
            <w:bottom w:w="0" w:type="dxa"/>
            <w:right w:w="0" w:type="dxa"/>
          </w:tblCellMar>
        </w:tblPrEx>
        <w:trPr>
          <w:trHeight w:val="500" w:hRule="atLeast"/>
        </w:trPr>
        <w:tc>
          <w:tcPr>
            <w:tcW w:w="8504"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DE9CEED">
            <w:pPr>
              <w:keepNext w:val="0"/>
              <w:keepLines w:val="0"/>
              <w:pageBreakBefore w:val="0"/>
              <w:kinsoku/>
              <w:wordWrap/>
              <w:overflowPunct/>
              <w:topLinePunct w:val="0"/>
              <w:autoSpaceDE/>
              <w:autoSpaceDN/>
              <w:bidi w:val="0"/>
              <w:adjustRightInd/>
              <w:snapToGrid/>
              <w:jc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门禁</w:t>
            </w:r>
          </w:p>
        </w:tc>
      </w:tr>
      <w:tr w14:paraId="6B9DAAE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28A1EF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4E7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电源线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D5DF">
            <w:pPr>
              <w:keepNext w:val="0"/>
              <w:keepLines w:val="0"/>
              <w:pageBreakBefore w:val="0"/>
              <w:widowControl/>
              <w:kinsoku/>
              <w:wordWrap/>
              <w:overflowPunct/>
              <w:topLinePunct w:val="0"/>
              <w:autoSpaceDE/>
              <w:autoSpaceDN/>
              <w:bidi w:val="0"/>
              <w:adjustRightInd/>
              <w:snapToGrid/>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WDZN-RYY-2*1.5</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7605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1500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30B4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7B7BDF3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F31BFB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7834">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六类非屏蔽网线</w:t>
            </w:r>
          </w:p>
        </w:tc>
        <w:tc>
          <w:tcPr>
            <w:tcW w:w="4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C110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UTPCat.6数据电缆，LSZH、紫色</w:t>
            </w:r>
          </w:p>
          <w:p w14:paraId="56E3C09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1.通过ANSI/TIA/EIA-568-C.2250MHz带宽测试要求</w:t>
            </w:r>
          </w:p>
          <w:p w14:paraId="0CB08FD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2.内部十字骨架设计，在分开线对时保证在使用和穿线过程线对位置，减少近端串扰损耗和保持了阻抗稳定</w:t>
            </w:r>
          </w:p>
          <w:p w14:paraId="582D7BB9">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3.单根导体直流电阻：≤9.0Ω/100m</w:t>
            </w:r>
          </w:p>
          <w:p w14:paraId="65866E6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4.线对直流电阻不平衡：≤2.5%</w:t>
            </w:r>
          </w:p>
          <w:p w14:paraId="467973D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5.线对对地电容不平衡：＜330pF/100m</w:t>
            </w:r>
          </w:p>
          <w:p w14:paraId="3BF30B6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6.延迟偏差：≤45ns/100m</w:t>
            </w:r>
          </w:p>
          <w:p w14:paraId="3C5F5853">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7.额定传输速率(NVP)：68%</w:t>
            </w:r>
          </w:p>
          <w:p w14:paraId="2FCDBB15">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8.绝缘电阻:≥5000MΩ/km+20℃DC(100-500)</w:t>
            </w:r>
          </w:p>
          <w:p w14:paraId="1C4321F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9.导体材料：无氧圆铜（纯度99.99%）</w:t>
            </w:r>
          </w:p>
          <w:p w14:paraId="40F7C332">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10.线规：23AWG</w:t>
            </w:r>
          </w:p>
          <w:p w14:paraId="239658F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11.护套护套材料:LSZH</w:t>
            </w:r>
          </w:p>
          <w:p w14:paraId="432F2731">
            <w:pPr>
              <w:keepNext w:val="0"/>
              <w:keepLines w:val="0"/>
              <w:pageBreakBefore w:val="0"/>
              <w:widowControl/>
              <w:kinsoku/>
              <w:wordWrap/>
              <w:overflowPunct/>
              <w:topLinePunct w:val="0"/>
              <w:autoSpaceDE/>
              <w:autoSpaceDN/>
              <w:bidi w:val="0"/>
              <w:adjustRightInd/>
              <w:snapToGrid/>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bidi="ar"/>
              </w:rPr>
              <w:t>12.长度305米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0DB8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7BDF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箱</w:t>
            </w:r>
          </w:p>
        </w:tc>
      </w:tr>
    </w:tbl>
    <w:p w14:paraId="275AC826">
      <w:pPr>
        <w:spacing w:line="360" w:lineRule="auto"/>
        <w:rPr>
          <w:rFonts w:hint="eastAsia" w:ascii="仿宋" w:hAnsi="仿宋" w:eastAsia="仿宋" w:cs="仿宋"/>
          <w:b/>
          <w:bCs/>
          <w:color w:val="auto"/>
          <w:sz w:val="24"/>
          <w:highlight w:val="none"/>
        </w:rPr>
      </w:pPr>
    </w:p>
    <w:p w14:paraId="71A30E38">
      <w:pPr>
        <w:spacing w:line="360" w:lineRule="auto"/>
        <w:outlineLvl w:val="2"/>
        <w:rPr>
          <w:rFonts w:hint="eastAsia" w:ascii="仿宋" w:hAnsi="仿宋" w:eastAsia="仿宋" w:cs="仿宋"/>
          <w:b/>
          <w:bCs/>
          <w:color w:val="auto"/>
          <w:sz w:val="24"/>
          <w:highlight w:val="none"/>
        </w:rPr>
      </w:pPr>
      <w:bookmarkStart w:id="68" w:name="_Toc5099"/>
      <w:r>
        <w:rPr>
          <w:rFonts w:hint="eastAsia" w:ascii="仿宋" w:hAnsi="仿宋" w:eastAsia="仿宋" w:cs="仿宋"/>
          <w:b/>
          <w:bCs/>
          <w:color w:val="auto"/>
          <w:sz w:val="24"/>
          <w:highlight w:val="none"/>
        </w:rPr>
        <w:t>2、计算机网络系统</w:t>
      </w:r>
      <w:bookmarkEnd w:id="68"/>
    </w:p>
    <w:p w14:paraId="14EBADE9">
      <w:pPr>
        <w:rPr>
          <w:rFonts w:hint="eastAsia" w:ascii="仿宋" w:hAnsi="仿宋" w:eastAsia="仿宋" w:cs="仿宋"/>
          <w:color w:val="auto"/>
          <w:highlight w:val="none"/>
        </w:rPr>
      </w:pPr>
    </w:p>
    <w:tbl>
      <w:tblPr>
        <w:tblStyle w:val="45"/>
        <w:tblW w:w="8558" w:type="dxa"/>
        <w:tblInd w:w="0" w:type="dxa"/>
        <w:tblLayout w:type="fixed"/>
        <w:tblCellMar>
          <w:top w:w="0" w:type="dxa"/>
          <w:left w:w="0" w:type="dxa"/>
          <w:bottom w:w="0" w:type="dxa"/>
          <w:right w:w="0" w:type="dxa"/>
        </w:tblCellMar>
      </w:tblPr>
      <w:tblGrid>
        <w:gridCol w:w="731"/>
        <w:gridCol w:w="1309"/>
        <w:gridCol w:w="4541"/>
        <w:gridCol w:w="1146"/>
        <w:gridCol w:w="831"/>
      </w:tblGrid>
      <w:tr w14:paraId="5DDC017B">
        <w:tblPrEx>
          <w:tblCellMar>
            <w:top w:w="0" w:type="dxa"/>
            <w:left w:w="0" w:type="dxa"/>
            <w:bottom w:w="0" w:type="dxa"/>
            <w:right w:w="0" w:type="dxa"/>
          </w:tblCellMar>
        </w:tblPrEx>
        <w:trPr>
          <w:trHeight w:val="500" w:hRule="atLeast"/>
        </w:trPr>
        <w:tc>
          <w:tcPr>
            <w:tcW w:w="731" w:type="dxa"/>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61EC5AC3">
            <w:pPr>
              <w:widowControl/>
              <w:jc w:val="center"/>
              <w:textAlignment w:val="center"/>
              <w:rPr>
                <w:rFonts w:hint="eastAsia" w:ascii="仿宋" w:hAnsi="仿宋" w:eastAsia="仿宋" w:cs="仿宋"/>
                <w:b/>
                <w:color w:val="auto"/>
                <w:sz w:val="20"/>
                <w:szCs w:val="20"/>
                <w:highlight w:val="none"/>
              </w:rPr>
            </w:pPr>
            <w:r>
              <w:rPr>
                <w:rFonts w:hint="eastAsia" w:ascii="仿宋" w:hAnsi="仿宋" w:eastAsia="仿宋" w:cs="仿宋"/>
                <w:b/>
                <w:color w:val="auto"/>
                <w:kern w:val="0"/>
                <w:sz w:val="20"/>
                <w:szCs w:val="20"/>
                <w:highlight w:val="none"/>
                <w:lang w:bidi="ar"/>
              </w:rPr>
              <w:t>序号</w:t>
            </w:r>
          </w:p>
        </w:tc>
        <w:tc>
          <w:tcPr>
            <w:tcW w:w="130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5E6F0">
            <w:pPr>
              <w:widowControl/>
              <w:jc w:val="center"/>
              <w:textAlignment w:val="center"/>
              <w:rPr>
                <w:rFonts w:hint="eastAsia" w:ascii="仿宋" w:hAnsi="仿宋" w:eastAsia="仿宋" w:cs="仿宋"/>
                <w:b/>
                <w:color w:val="auto"/>
                <w:sz w:val="20"/>
                <w:szCs w:val="20"/>
                <w:highlight w:val="none"/>
              </w:rPr>
            </w:pPr>
            <w:r>
              <w:rPr>
                <w:rFonts w:hint="eastAsia" w:ascii="仿宋" w:hAnsi="仿宋" w:eastAsia="仿宋" w:cs="仿宋"/>
                <w:b/>
                <w:color w:val="auto"/>
                <w:kern w:val="0"/>
                <w:sz w:val="20"/>
                <w:szCs w:val="20"/>
                <w:highlight w:val="none"/>
                <w:lang w:bidi="ar"/>
              </w:rPr>
              <w:t>设备名称</w:t>
            </w:r>
          </w:p>
        </w:tc>
        <w:tc>
          <w:tcPr>
            <w:tcW w:w="454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E1CF8">
            <w:pPr>
              <w:widowControl/>
              <w:jc w:val="center"/>
              <w:textAlignment w:val="center"/>
              <w:rPr>
                <w:rFonts w:hint="eastAsia" w:ascii="仿宋" w:hAnsi="仿宋" w:eastAsia="仿宋" w:cs="仿宋"/>
                <w:b/>
                <w:color w:val="auto"/>
                <w:sz w:val="20"/>
                <w:szCs w:val="20"/>
                <w:highlight w:val="none"/>
              </w:rPr>
            </w:pPr>
            <w:r>
              <w:rPr>
                <w:rFonts w:hint="eastAsia" w:ascii="仿宋" w:hAnsi="仿宋" w:eastAsia="仿宋" w:cs="仿宋"/>
                <w:b/>
                <w:color w:val="auto"/>
                <w:kern w:val="0"/>
                <w:sz w:val="20"/>
                <w:szCs w:val="20"/>
                <w:highlight w:val="none"/>
                <w:lang w:bidi="ar"/>
              </w:rPr>
              <w:t>技术参数</w:t>
            </w:r>
          </w:p>
        </w:tc>
        <w:tc>
          <w:tcPr>
            <w:tcW w:w="114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47EDC">
            <w:pPr>
              <w:widowControl/>
              <w:jc w:val="center"/>
              <w:textAlignment w:val="center"/>
              <w:rPr>
                <w:rFonts w:hint="eastAsia" w:ascii="仿宋" w:hAnsi="仿宋" w:eastAsia="仿宋" w:cs="仿宋"/>
                <w:b/>
                <w:color w:val="auto"/>
                <w:sz w:val="20"/>
                <w:szCs w:val="20"/>
                <w:highlight w:val="none"/>
              </w:rPr>
            </w:pPr>
            <w:r>
              <w:rPr>
                <w:rFonts w:hint="eastAsia" w:ascii="仿宋" w:hAnsi="仿宋" w:eastAsia="仿宋" w:cs="仿宋"/>
                <w:b/>
                <w:color w:val="auto"/>
                <w:kern w:val="0"/>
                <w:sz w:val="20"/>
                <w:szCs w:val="20"/>
                <w:highlight w:val="none"/>
                <w:lang w:bidi="ar"/>
              </w:rPr>
              <w:t>数量</w:t>
            </w:r>
          </w:p>
        </w:tc>
        <w:tc>
          <w:tcPr>
            <w:tcW w:w="83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E7C91">
            <w:pPr>
              <w:widowControl/>
              <w:jc w:val="center"/>
              <w:textAlignment w:val="center"/>
              <w:rPr>
                <w:rFonts w:hint="eastAsia" w:ascii="仿宋" w:hAnsi="仿宋" w:eastAsia="仿宋" w:cs="仿宋"/>
                <w:b/>
                <w:color w:val="auto"/>
                <w:sz w:val="20"/>
                <w:szCs w:val="20"/>
                <w:highlight w:val="none"/>
              </w:rPr>
            </w:pPr>
            <w:r>
              <w:rPr>
                <w:rFonts w:hint="eastAsia" w:ascii="仿宋" w:hAnsi="仿宋" w:eastAsia="仿宋" w:cs="仿宋"/>
                <w:b/>
                <w:color w:val="auto"/>
                <w:kern w:val="0"/>
                <w:sz w:val="20"/>
                <w:szCs w:val="20"/>
                <w:highlight w:val="none"/>
                <w:lang w:bidi="ar"/>
              </w:rPr>
              <w:t>单位</w:t>
            </w:r>
          </w:p>
        </w:tc>
      </w:tr>
      <w:tr w14:paraId="4DF08DAE">
        <w:tblPrEx>
          <w:tblCellMar>
            <w:top w:w="0" w:type="dxa"/>
            <w:left w:w="0" w:type="dxa"/>
            <w:bottom w:w="0" w:type="dxa"/>
            <w:right w:w="0" w:type="dxa"/>
          </w:tblCellMar>
        </w:tblPrEx>
        <w:trPr>
          <w:trHeight w:val="500" w:hRule="atLeast"/>
        </w:trPr>
        <w:tc>
          <w:tcPr>
            <w:tcW w:w="8558"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2E939604">
            <w:pPr>
              <w:widowControl/>
              <w:jc w:val="center"/>
              <w:textAlignment w:val="center"/>
              <w:rPr>
                <w:rFonts w:hint="eastAsia" w:ascii="仿宋" w:hAnsi="仿宋" w:eastAsia="仿宋" w:cs="仿宋"/>
                <w:b/>
                <w:color w:val="auto"/>
                <w:sz w:val="20"/>
                <w:szCs w:val="20"/>
                <w:highlight w:val="none"/>
              </w:rPr>
            </w:pPr>
            <w:r>
              <w:rPr>
                <w:rFonts w:hint="eastAsia" w:ascii="仿宋" w:hAnsi="仿宋" w:eastAsia="仿宋" w:cs="仿宋"/>
                <w:b/>
                <w:color w:val="auto"/>
                <w:kern w:val="0"/>
                <w:sz w:val="20"/>
                <w:szCs w:val="20"/>
                <w:highlight w:val="none"/>
                <w:lang w:bidi="ar"/>
              </w:rPr>
              <w:t>一</w:t>
            </w:r>
            <w:r>
              <w:rPr>
                <w:rFonts w:hint="eastAsia" w:ascii="仿宋" w:hAnsi="仿宋" w:eastAsia="仿宋" w:cs="仿宋"/>
                <w:b/>
                <w:color w:val="auto"/>
                <w:kern w:val="0"/>
                <w:sz w:val="20"/>
                <w:szCs w:val="20"/>
                <w:highlight w:val="none"/>
                <w:lang w:eastAsia="zh-CN" w:bidi="ar"/>
              </w:rPr>
              <w:t>、</w:t>
            </w:r>
            <w:r>
              <w:rPr>
                <w:rFonts w:hint="eastAsia" w:ascii="仿宋" w:hAnsi="仿宋" w:eastAsia="仿宋" w:cs="仿宋"/>
                <w:b/>
                <w:color w:val="auto"/>
                <w:kern w:val="0"/>
                <w:sz w:val="20"/>
                <w:szCs w:val="20"/>
                <w:highlight w:val="none"/>
                <w:lang w:bidi="ar"/>
              </w:rPr>
              <w:t>计算机网络系统</w:t>
            </w:r>
          </w:p>
        </w:tc>
      </w:tr>
      <w:tr w14:paraId="7C1212B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BF44320">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B58B1">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出口防火墙</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8BAE7">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1.▲硬件要求：内存大小≥16G，硬盘容量≥1TB，接口≥6千兆电口，≥4千兆光口，≥2个40GE接口；性能要求：网络层吞吐量≥40G，应用层吞吐量≥18G，防病毒吞吐量≥8G，并发连接数≥800万，HTTP新建连接数≥18万。</w:t>
            </w:r>
          </w:p>
          <w:p w14:paraId="6DE945D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支持一体化安全策略配置，可以通过一条策略实现五元组、源MAC、源地区、目的地区、域名、应用、服务、时间、长连接、并发会话、WEB认证、IPS、AV、URL过滤、高级威胁防护、WAF、邮件安全、数据过滤、文件过滤、僵木蠕防御、审计、防代理、APT等功能配置,简化用户管理；</w:t>
            </w:r>
          </w:p>
          <w:p w14:paraId="0782528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3.▲支持DNS Doctoring功能，能够将来自内部网络的域名解析请求定向到真实内网资源，提高访问效率，同时支持通过配置多条 DNS Doctoring，实现内网资源服务器的负载均衡；</w:t>
            </w:r>
          </w:p>
          <w:p w14:paraId="29F06C9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4.访问控制策略执行动作支持允许、禁止及认证，对符合条件的流量进行Web认证，在策略中可设置用户 Web 认证的门户地址；</w:t>
            </w:r>
          </w:p>
          <w:p w14:paraId="1ED5525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5.支持NAT64、NAT46、NAT66地址转换，支持6to4隧道、ISATAP隧道；</w:t>
            </w:r>
          </w:p>
          <w:p w14:paraId="51DC29D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6.支持NTP DDOS防护，采用阀值检查、源/目的限流、源认证等方式综合进行NTP REQUEST FLOOD、NTP REPLY FLOOD攻击防护；</w:t>
            </w:r>
          </w:p>
          <w:p w14:paraId="13C81EDD">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7.内置邮件安全防护功能，支持邮件过滤、邮箱防暴力破解、邮件泛洪攻击防护、邮件黑、白名单检测；</w:t>
            </w:r>
          </w:p>
          <w:p w14:paraId="0EB7A3B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8.内置数据过滤功能，可对预置身份证号、护照号、银行卡号、手机号等敏感信息进行过滤；</w:t>
            </w:r>
          </w:p>
          <w:p w14:paraId="1F04338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9.▲支防火墙规则冲突的功能，在出现策略冲突时，能够在 WEB 果面进行警告（提供</w:t>
            </w:r>
            <w:r>
              <w:rPr>
                <w:rFonts w:hint="eastAsia" w:ascii="仿宋" w:hAnsi="仿宋" w:eastAsia="仿宋" w:cs="仿宋"/>
                <w:color w:val="auto"/>
                <w:kern w:val="0"/>
                <w:sz w:val="20"/>
                <w:szCs w:val="20"/>
                <w:highlight w:val="none"/>
                <w:lang w:val="en-US" w:eastAsia="zh-CN" w:bidi="ar"/>
              </w:rPr>
              <w:t>具有资质</w:t>
            </w:r>
            <w:r>
              <w:rPr>
                <w:rFonts w:hint="eastAsia" w:ascii="仿宋" w:hAnsi="仿宋" w:eastAsia="仿宋" w:cs="仿宋"/>
                <w:color w:val="auto"/>
                <w:kern w:val="0"/>
                <w:sz w:val="20"/>
                <w:szCs w:val="20"/>
                <w:highlight w:val="none"/>
                <w:lang w:bidi="ar"/>
              </w:rPr>
              <w:t>的第三方检测机构出具的</w:t>
            </w:r>
            <w:r>
              <w:rPr>
                <w:rFonts w:hint="eastAsia" w:ascii="仿宋" w:hAnsi="仿宋" w:eastAsia="仿宋" w:cs="仿宋"/>
                <w:color w:val="auto"/>
                <w:kern w:val="0"/>
                <w:sz w:val="20"/>
                <w:szCs w:val="20"/>
                <w:highlight w:val="none"/>
                <w:lang w:val="en-US" w:eastAsia="zh-CN" w:bidi="ar"/>
              </w:rPr>
              <w:t>检测报告复印件</w:t>
            </w:r>
            <w:r>
              <w:rPr>
                <w:rFonts w:hint="eastAsia" w:ascii="仿宋" w:hAnsi="仿宋" w:eastAsia="仿宋" w:cs="仿宋"/>
                <w:color w:val="auto"/>
                <w:kern w:val="0"/>
                <w:sz w:val="20"/>
                <w:szCs w:val="20"/>
                <w:highlight w:val="none"/>
                <w:lang w:bidi="ar"/>
              </w:rPr>
              <w:t>）；</w:t>
            </w:r>
          </w:p>
          <w:p w14:paraId="0F01CB1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10.支持日志本地存储，支持管理日志、系统日志、连接日志等日志类型存储，可对不同类型日志设置存储空间；</w:t>
            </w:r>
          </w:p>
          <w:p w14:paraId="56245D24">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11.要求所投产品具备公安部计算机信息系统安全产品质量监督检验中心颁发的网络安全专用产品安全检测证书，</w:t>
            </w:r>
            <w:r>
              <w:rPr>
                <w:rFonts w:hint="eastAsia" w:ascii="仿宋" w:hAnsi="仿宋" w:eastAsia="仿宋" w:cs="仿宋"/>
                <w:color w:val="auto"/>
                <w:kern w:val="0"/>
                <w:sz w:val="20"/>
                <w:szCs w:val="20"/>
                <w:highlight w:val="none"/>
                <w:lang w:val="en-US" w:eastAsia="zh-CN" w:bidi="ar"/>
              </w:rPr>
              <w:t>中标后提供</w:t>
            </w:r>
            <w:r>
              <w:rPr>
                <w:rFonts w:hint="eastAsia" w:ascii="仿宋" w:hAnsi="仿宋" w:eastAsia="仿宋" w:cs="仿宋"/>
                <w:color w:val="auto"/>
                <w:kern w:val="0"/>
                <w:sz w:val="20"/>
                <w:szCs w:val="20"/>
                <w:highlight w:val="none"/>
                <w:lang w:bidi="ar"/>
              </w:rPr>
              <w:t>证书复印件；</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1859D4">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5B19F">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1A37682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DD5FFA9">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C096F">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上网行为管理</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80AD4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硬件要求：内存大小≥16G，硬盘容量≥4TB，接口≥8个千兆电口，≥2个千兆光口，≥2个万兆光口；性能要求：带宽性能≥600M，网络吞吐量≥5G，最大并发连接数≥100万，用户数≥3000人，为保障处理能力，要求具备一种多核下子连接并发识别与处理的方法（</w:t>
            </w:r>
            <w:r>
              <w:rPr>
                <w:rFonts w:hint="eastAsia" w:ascii="仿宋" w:hAnsi="仿宋" w:eastAsia="仿宋" w:cs="仿宋"/>
                <w:color w:val="auto"/>
                <w:kern w:val="0"/>
                <w:sz w:val="20"/>
                <w:szCs w:val="20"/>
                <w:highlight w:val="none"/>
                <w:lang w:eastAsia="zh-CN" w:bidi="ar"/>
              </w:rPr>
              <w:t>提供具有资质的第三方检测机构的检测报告复印件</w:t>
            </w:r>
            <w:r>
              <w:rPr>
                <w:rFonts w:hint="eastAsia" w:ascii="仿宋" w:hAnsi="仿宋" w:eastAsia="仿宋" w:cs="仿宋"/>
                <w:color w:val="auto"/>
                <w:kern w:val="0"/>
                <w:sz w:val="20"/>
                <w:szCs w:val="20"/>
                <w:highlight w:val="none"/>
                <w:lang w:bidi="ar"/>
              </w:rPr>
              <w:t>）；提供应用特征库、URL库升级许可；</w:t>
            </w:r>
          </w:p>
          <w:p w14:paraId="25623DC5">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2.支持即插即用功能，不管电脑的IP如何配置，开启即插即用功能后，只要插上网线，即可上网；</w:t>
            </w:r>
          </w:p>
          <w:p w14:paraId="41540B4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3.支持将多个以太网物理端口捆绑成一条逻辑端口（即将多个端口捆绑成一个逻辑的端口以增加带宽，同时增加链路备份）支持基于轮循、主备、哈希、广播、802.3ad、发送自适应、双向自适应等多种负载方式；</w:t>
            </w:r>
          </w:p>
          <w:p w14:paraId="047F14B8">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4.针对内网用户的web访问质量进行检测，对整体网络提供清晰的整体网络质量评级，并展示5分钟的用户top5延迟排名情况，和重点网站质量检查top5排名、DNS服务器延迟top5排名，以及展示网络延迟趋势图；</w:t>
            </w:r>
          </w:p>
          <w:p w14:paraId="162D087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5.▲支持对TCP、UDP、ICMP、TCP SYN超时时间，无回应UDP超时时间设置，并能支持按照新建会话与总会话比例设置老化开始或者结束（</w:t>
            </w:r>
            <w:r>
              <w:rPr>
                <w:rFonts w:hint="eastAsia" w:ascii="仿宋" w:hAnsi="仿宋" w:eastAsia="仿宋" w:cs="仿宋"/>
                <w:color w:val="auto"/>
                <w:kern w:val="0"/>
                <w:sz w:val="20"/>
                <w:szCs w:val="20"/>
                <w:highlight w:val="none"/>
                <w:lang w:eastAsia="zh-CN" w:bidi="ar"/>
              </w:rPr>
              <w:t>提供具有资质的第三方检测机构的检测报告复印件</w:t>
            </w:r>
            <w:r>
              <w:rPr>
                <w:rFonts w:hint="eastAsia" w:ascii="仿宋" w:hAnsi="仿宋" w:eastAsia="仿宋" w:cs="仿宋"/>
                <w:color w:val="auto"/>
                <w:kern w:val="0"/>
                <w:sz w:val="20"/>
                <w:szCs w:val="20"/>
                <w:highlight w:val="none"/>
                <w:lang w:bidi="ar"/>
              </w:rPr>
              <w:t>）；</w:t>
            </w:r>
          </w:p>
          <w:p w14:paraId="2946AE23">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6.▲一键下载设备健康信息，当设备发生故障时如丢包、宕机、异常重启等问题时可以通过设备健康信息获取有效数据，能够快速定位问题（</w:t>
            </w:r>
            <w:r>
              <w:rPr>
                <w:rFonts w:hint="eastAsia" w:ascii="仿宋" w:hAnsi="仿宋" w:eastAsia="仿宋" w:cs="仿宋"/>
                <w:color w:val="auto"/>
                <w:kern w:val="0"/>
                <w:sz w:val="20"/>
                <w:szCs w:val="20"/>
                <w:highlight w:val="none"/>
                <w:lang w:eastAsia="zh-CN" w:bidi="ar"/>
              </w:rPr>
              <w:t>提供具有资质的第三方检测机构的检测报告复印件</w:t>
            </w:r>
            <w:r>
              <w:rPr>
                <w:rFonts w:hint="eastAsia" w:ascii="仿宋" w:hAnsi="仿宋" w:eastAsia="仿宋" w:cs="仿宋"/>
                <w:color w:val="auto"/>
                <w:kern w:val="0"/>
                <w:sz w:val="20"/>
                <w:szCs w:val="20"/>
                <w:highlight w:val="none"/>
                <w:lang w:bidi="ar"/>
              </w:rPr>
              <w:t>）；</w:t>
            </w:r>
          </w:p>
          <w:p w14:paraId="3F420A6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7.支持通过识别翻墙软件流量特征，对翻墙软件进行审计和管控，从而实现审计和管控上网用户的翻墙行为，内置翻墙软件特征支持30种以上；</w:t>
            </w:r>
          </w:p>
          <w:p w14:paraId="7D405C2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8.支持通过指纹识别用户身份，并对用户做控制；</w:t>
            </w:r>
          </w:p>
          <w:p w14:paraId="42A597DF">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9.支持隐藏设备源地址，替换成可自定义的伪装地；</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A02D3">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726B3D">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6908173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9DA22C5">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E7A7B0">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核心交换机</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8F31A">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1.机框式分布处理交换机，具备Clos架构，整机可用业务插槽数≥16，竖插板设计,本次配置双电源，一块管理引擎模块、一块交换网板模块</w:t>
            </w:r>
          </w:p>
          <w:p w14:paraId="35866686">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2.▲交换容量≥200Tbps、包转发率≥19800Mpps</w:t>
            </w:r>
          </w:p>
          <w:p w14:paraId="2DFC3EDC">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3.▲端口配置≥24个千兆电口、20个万兆SFP+光接口、2个40GQSFP光接口</w:t>
            </w:r>
          </w:p>
          <w:p w14:paraId="7C07A634">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4.支持L2overGRE，实现广域网大二层网络，</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504C10C7">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5.支持MPLS、VPLS，</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4E0D7F10">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6.TRILL大二层、软件定义网络SDN/OpenFlow、虚机感知VEPA等数据中心特性，</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6C7C2E89">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7.支持CPU镜像，多Session镜像和远程增强型镜像：ERSPAN，</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7DA50DE2">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8.生成树快速收敛：不高于60ms，</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5A686A1E">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9.支持IPFIX和sFlow，</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179B81C4">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10.所投设备具有较强稳定性，要求具备防DoS攻击，支持CUP安全防护功能，</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33499366">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11.支持热补丁ISSU和优雅重启GR，</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02926243">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12.为保证网络的安全性，需支持IPv6SAVI接入网源地址验证功能，</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062A13C5">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13.提供IPv4/IPv6进网许可证、提供IPv6ReadyLogoCertified认证，提供证书复印件</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C0F45">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BE7019">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061784C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E11C707">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79CAF">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互联网敏感信息监测系统</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8EF46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1.▲规格要求：标准2U机架式设备，设备内存≥16GB，CONSOLE口≥1个，板载100/1000M电口≥2个，USB口≥2个；≥1个；各类型敏感信息监测任务每月可监测次数不低于≥200次；</w:t>
            </w:r>
          </w:p>
          <w:p w14:paraId="1D385CC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产品功能要求：</w:t>
            </w:r>
          </w:p>
          <w:p w14:paraId="4C52D1D0">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2.系统对目标用户的兄弟单位、下级单位、控股单位等关联单位的敏感信息监测;</w:t>
            </w:r>
          </w:p>
          <w:p w14:paraId="3A3F2E2D">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3.系统支持ip、域名、url、关键字等多种查询方式，对查询基点无强输入限制;</w:t>
            </w:r>
          </w:p>
          <w:p w14:paraId="21DB13AA">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4.系统支持监测泄露文件，包含组织结构、技术文档、运维手册、财务文档等，并支持获取泄露文件的来源链接及文件中包含的账号密码信息;</w:t>
            </w:r>
          </w:p>
          <w:p w14:paraId="1D11276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5.支持监测泄露源代码，包含泄露在各大代码托管平台中的网站或业务系统的源代码，并支持获取源代码泄露的平台及所在链接、源代码作者下载地址、项目描述信息及敏感文件等;</w:t>
            </w:r>
          </w:p>
          <w:p w14:paraId="3465F44A">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6.系统支持支持监测暴露域名，包含目标单位域名的子域名、兄弟域名等;</w:t>
            </w:r>
          </w:p>
          <w:p w14:paraId="1151459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7.系统支持以公司为单位监测历史发布的招聘信息;</w:t>
            </w:r>
          </w:p>
          <w:p w14:paraId="39A21E4F">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8.▲系统支持监测敏感信息的渠道不少于7种，至少包含搜索引擎类、代码托管平台类、资产探测平台类、网盘类、文库类、第三方招聘网站类等；</w:t>
            </w:r>
          </w:p>
          <w:p w14:paraId="5C896CAF">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9.▲系统应支持但不限于监测敏感信息的文库至少包含百度文库、豆丁文库、道客巴巴等；</w:t>
            </w:r>
          </w:p>
          <w:p w14:paraId="75801CA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10.系统应支持监测敏感信息的搜索引擎至少包含百度、谷歌、Bing等，且监测敏感信息的资产探测平台至少包含Shodan、RaySpcae、FOFA、censys等；</w:t>
            </w:r>
          </w:p>
          <w:p w14:paraId="6C2A81D7">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11.系统应支持统计用户泄露邮箱、电话、招聘信息、文件、源代码、网络资产总数，并给出泄露数据的风险和处置建议，支持查看各类敏感信息的新增数据；</w:t>
            </w:r>
          </w:p>
          <w:p w14:paraId="3BCCF70E">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12.系统应支持实时滚动展示当前账号中最新发现的敏感信息泄露数据；</w:t>
            </w:r>
          </w:p>
          <w:p w14:paraId="3C2AC927">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13.系统应支持导出全部或筛选之后的结果数据，导出文件格式支持Excel、JSON、XML；</w:t>
            </w:r>
          </w:p>
          <w:p w14:paraId="43520B4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14.系统应支持基于任务导出敏感信息报告，报告格式支持Word、Excel、JSON；</w:t>
            </w:r>
          </w:p>
          <w:p w14:paraId="44985CA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15.系统应支持系统管理员设置源资产黑名单，防止下级用户监测无关资产；</w:t>
            </w:r>
          </w:p>
          <w:p w14:paraId="15EE0967">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16.平台支持提供API接口供第三方平台调用，接口内容包括但不限于任务下发、任务控制、结果查看等；</w:t>
            </w:r>
          </w:p>
          <w:p w14:paraId="3DA9CC9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17.同时应提供对聊天软件Telegram群组进行监测，监测群组内容范围包含数据交易群组、渗透交易群组、数据泄露群组等超过50个类型群组进内容监测服务；</w:t>
            </w:r>
          </w:p>
          <w:p w14:paraId="1EDBEFCF">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18.提供对暗网交易平台节点进行监测服务，监测范围包含但不限于长安不夜城、中文暗网交易平台、楼兰城等超过10个暗网交易平台节点；</w:t>
            </w:r>
          </w:p>
          <w:p w14:paraId="2002D2F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19.提供对暗网勒索网站节点进行监测服务，监测范围包含但不限于REvil'sBlog、HiveLeaks、Cuba等超过5个暗网勒索网站节点；</w:t>
            </w:r>
          </w:p>
          <w:p w14:paraId="2D4DD1F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20.提供对外网数据交易论坛进行监测，监测范围包含但不限于breached论坛、clubhydra论坛等交易论坛进行监测；</w:t>
            </w:r>
          </w:p>
          <w:p w14:paraId="1672095A">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产品资质要求：</w:t>
            </w:r>
          </w:p>
          <w:p w14:paraId="026F97A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21.所投产品具有公安部监制的《计算机信息系统安全专用产品销售许可证》，投标文件中提供证书扫描件或影印件；</w:t>
            </w:r>
          </w:p>
          <w:p w14:paraId="0467A4E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22.产品具备《计算机软件著作权登记证》，投标文件中提供证书扫描件或影印件；</w:t>
            </w:r>
          </w:p>
          <w:p w14:paraId="4B855ACF">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val="en-US" w:eastAsia="zh-CN" w:bidi="ar"/>
              </w:rPr>
              <w:t>23</w:t>
            </w:r>
            <w:r>
              <w:rPr>
                <w:rFonts w:hint="eastAsia" w:ascii="仿宋" w:hAnsi="仿宋" w:eastAsia="仿宋" w:cs="仿宋"/>
                <w:color w:val="auto"/>
                <w:kern w:val="0"/>
                <w:sz w:val="20"/>
                <w:szCs w:val="20"/>
                <w:highlight w:val="none"/>
                <w:lang w:bidi="ar"/>
              </w:rPr>
              <w:t>.具有中国信息安全认证中心信息系统安全运维服务资质（提供相关资质证书）；</w:t>
            </w:r>
          </w:p>
          <w:p w14:paraId="69EC39FA">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w:t>
            </w:r>
            <w:r>
              <w:rPr>
                <w:rFonts w:hint="eastAsia" w:ascii="仿宋" w:hAnsi="仿宋" w:eastAsia="仿宋" w:cs="仿宋"/>
                <w:color w:val="auto"/>
                <w:kern w:val="0"/>
                <w:sz w:val="20"/>
                <w:szCs w:val="20"/>
                <w:highlight w:val="none"/>
                <w:lang w:val="en-US" w:eastAsia="zh-CN" w:bidi="ar"/>
              </w:rPr>
              <w:t>4</w:t>
            </w:r>
            <w:r>
              <w:rPr>
                <w:rFonts w:hint="eastAsia" w:ascii="仿宋" w:hAnsi="仿宋" w:eastAsia="仿宋" w:cs="仿宋"/>
                <w:color w:val="auto"/>
                <w:kern w:val="0"/>
                <w:sz w:val="20"/>
                <w:szCs w:val="20"/>
                <w:highlight w:val="none"/>
                <w:lang w:bidi="ar"/>
              </w:rPr>
              <w:t>.有中国信息安全认证中心信息安全风险评估服务资质（提供相关资质证书）；</w:t>
            </w:r>
          </w:p>
          <w:p w14:paraId="7842DE10">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w:t>
            </w:r>
            <w:r>
              <w:rPr>
                <w:rFonts w:hint="eastAsia" w:ascii="仿宋" w:hAnsi="仿宋" w:eastAsia="仿宋" w:cs="仿宋"/>
                <w:color w:val="auto"/>
                <w:kern w:val="0"/>
                <w:sz w:val="20"/>
                <w:szCs w:val="20"/>
                <w:highlight w:val="none"/>
                <w:lang w:val="en-US" w:eastAsia="zh-CN" w:bidi="ar"/>
              </w:rPr>
              <w:t>5</w:t>
            </w:r>
            <w:r>
              <w:rPr>
                <w:rFonts w:hint="eastAsia" w:ascii="仿宋" w:hAnsi="仿宋" w:eastAsia="仿宋" w:cs="仿宋"/>
                <w:color w:val="auto"/>
                <w:kern w:val="0"/>
                <w:sz w:val="20"/>
                <w:szCs w:val="20"/>
                <w:highlight w:val="none"/>
                <w:lang w:bidi="ar"/>
              </w:rPr>
              <w:t>.具有中国信息安全测评中心国家信息安全漏洞库（CNNVD）;技术支撑单位等级证书（提供相关资质证书）</w:t>
            </w:r>
          </w:p>
          <w:p w14:paraId="6362BEAB">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w:t>
            </w:r>
            <w:r>
              <w:rPr>
                <w:rFonts w:hint="eastAsia" w:ascii="仿宋" w:hAnsi="仿宋" w:eastAsia="仿宋" w:cs="仿宋"/>
                <w:color w:val="auto"/>
                <w:kern w:val="0"/>
                <w:sz w:val="20"/>
                <w:szCs w:val="20"/>
                <w:highlight w:val="none"/>
                <w:lang w:val="en-US" w:eastAsia="zh-CN" w:bidi="ar"/>
              </w:rPr>
              <w:t>6</w:t>
            </w:r>
            <w:r>
              <w:rPr>
                <w:rFonts w:hint="eastAsia" w:ascii="仿宋" w:hAnsi="仿宋" w:eastAsia="仿宋" w:cs="仿宋"/>
                <w:color w:val="auto"/>
                <w:kern w:val="0"/>
                <w:sz w:val="20"/>
                <w:szCs w:val="20"/>
                <w:highlight w:val="none"/>
                <w:lang w:bidi="ar"/>
              </w:rPr>
              <w:t>.具有国家计算机网络应急技术处理协调中心颁发的网络安全应急服务支撑单位资质（提供相关资质证书）。</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1CDD2">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C6EF2">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套</w:t>
            </w:r>
          </w:p>
        </w:tc>
      </w:tr>
      <w:tr w14:paraId="1FA2A145">
        <w:tblPrEx>
          <w:tblCellMar>
            <w:top w:w="0" w:type="dxa"/>
            <w:left w:w="0" w:type="dxa"/>
            <w:bottom w:w="0" w:type="dxa"/>
            <w:right w:w="0" w:type="dxa"/>
          </w:tblCellMar>
        </w:tblPrEx>
        <w:trPr>
          <w:trHeight w:val="3109"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95DCE7B">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34E9C">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无线认证一体化控制器</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B5623">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1.▲提供自主研发专用认证网关，必须信息产业部正式入网和3c认证，非网关+软AAA组合部署方式，认证网关必须支持桥接或旁路两种模式，网关部署模式下需支持纯网桥模式部署</w:t>
            </w:r>
          </w:p>
          <w:p w14:paraId="72C7AA5E">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2.为保证系统的稳定性、高并发、高可靠性，支持主流的B/S和C/S架构方式，需要支持实现IPV4/IPV6双栈混合认证，对现网上网认证系统进行改造升级，实现和现网宿舍网上网认证系统无缝对接，数据同步，定制迁移</w:t>
            </w:r>
          </w:p>
          <w:p w14:paraId="6322BE0B">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3.支持与第三方AC的对接认证，能在不同品牌AP之间实现漫游认证,实现统一认证接入管理。</w:t>
            </w:r>
          </w:p>
          <w:p w14:paraId="66A91378">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4.▲支持和现网认证系统实现数据库对接</w:t>
            </w:r>
          </w:p>
          <w:p w14:paraId="7AAB8773">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5.▲总端口≥6个（万兆光口/电口≥4个）本次实现并发≥8000，用户数≥40000，需要支持实现IPV4/IPV6双栈混合认证计费</w:t>
            </w:r>
          </w:p>
          <w:p w14:paraId="0E752F76">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6.支持主、备服务器的数据自动同步功能。支持集群式负载均衡部署方式；支持分布部署，统一管理模式。</w:t>
            </w:r>
          </w:p>
          <w:p w14:paraId="78C035E5">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7.要求支持在认证通过后，将第一个打开的网页重定向到指定的主页上。能指定不同用户组认证通过后重定向到不同的页面。</w:t>
            </w:r>
          </w:p>
          <w:p w14:paraId="0C3F4164">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8.为满足学校多品牌设备实现对接，需支持CISCO、H3C、HUAWEI、RUIJIE、DCN、MOTO、ARUBA、RUCKUS、ABLOOMY、傲天ACPORTAL协议。</w:t>
            </w:r>
          </w:p>
          <w:p w14:paraId="2481C5FD">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9.支持二级EPORTAL权限分配，超级管理员能够自主给二级管理员分配EPORTAL自主编辑提交。</w:t>
            </w:r>
          </w:p>
          <w:p w14:paraId="78D442ED">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10.要求支持国际标准认证方式（如：WEB、PPPoE、802.1x、PPTP、IPoE、专用客户端等），并支持以上认证方式混合接入。</w:t>
            </w:r>
          </w:p>
          <w:p w14:paraId="14ABABB4">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11.要求支持用户账号的唯一性认证；同时可配置同一账户允许同时登录数。</w:t>
            </w:r>
          </w:p>
          <w:p w14:paraId="27F49666">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12.▲支持与数字化校园系统对接，支持同步任务管理，包括任务类型、任务状态控制、任务时间策略；支持数字化校园接口状态图形化实时监控，实时显示系统任务类型、数量，并支持不同时间范围选择。</w:t>
            </w:r>
          </w:p>
          <w:p w14:paraId="76367790">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13.客户端支持WINXP、Win7、Win8等微软操作系统平台，同时支持MacOS、iOS、ANDROID、LINUX操作系统支持各类便携无线终端客户端认证方式（如苹果IPHONE、平板电脑等），并已经在AppleAppStore和百度、360等APP商店已经上架随时可下载，无需重新办理APP商店上架。</w:t>
            </w:r>
          </w:p>
          <w:p w14:paraId="6CCE831E">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14.支持与浙江省教育资源公共服务平台进行对接，实现账号密码的统一。并仅允许教师登陆，登陆成功后将用户相关信息存放到本地数据库，方便管理员查询、管理。</w:t>
            </w:r>
          </w:p>
          <w:p w14:paraId="5CA371D9">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15.无感知以独立模块形式呈现，并能显示该功能模块授权状况（包含是否授权、临时授权或正式授权、模块绑定认证设备信息）不需要定制开发，能够实现以下基本功能。</w:t>
            </w:r>
          </w:p>
          <w:p w14:paraId="4617EFDB">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16.支持多种无感知部署方式，包括：网关串接;扁平化方式，RADIUSSERVER旁路接入；分布式多网关串联接入，RADIUSSERVER旁路接入；第三方无线厂家移动协议无感知小程序等方式。</w:t>
            </w:r>
          </w:p>
          <w:p w14:paraId="63561646">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17.支持不同用户实现不同的无感知策略、支持无感知终端类型、终端数量、无感知有效期、超限自动清理、登录自动延长无感知有效期等功能。</w:t>
            </w:r>
          </w:p>
          <w:p w14:paraId="02E62824">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18.支持认证统计、无感知终端类型统计、无感知设备类型统计、分组无感知统计等，并以图表形式呈现。</w:t>
            </w:r>
          </w:p>
          <w:p w14:paraId="2C64C64C">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19.个人模式：接待人员通过二维码扫一扫即可授权访客上网，能够控制访客上网权限，记录访客真实信息，并能够将访客上网信息和授权人上网信息绑定。</w:t>
            </w:r>
          </w:p>
          <w:p w14:paraId="265FD146">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20.团体模式：可以由管理员开会生成二维码，做到访客实名制上网。</w:t>
            </w:r>
          </w:p>
          <w:p w14:paraId="4CBF5E04">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21.以单独模块形式展现，并具备独立授权控制，支持数字校园模块系统菜单权限管理，需为统一集中、可视化的数字校园接口管理平台。</w:t>
            </w:r>
          </w:p>
          <w:p w14:paraId="6A5ED3B5">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22.为保证后台管理软件的简易可用性，界面需要简单清晰、可视化，并以柱型、线性、图标等形式展现。</w:t>
            </w:r>
          </w:p>
          <w:p w14:paraId="26C17A60">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23.管理后台功能必须以模块化界面展现，每个模块有独立授权控制功能开启、关闭，保证对单个模块进行定制不影响其他模块功能及系统使用。</w:t>
            </w:r>
          </w:p>
          <w:p w14:paraId="21B01BDE">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24.支持校园哑终端接入，并给终端单独建立帐号，用户可通过组织机构将哑终端分入不同组织机构部门进行管理。提供哑终端在线列表，可通过上网详单查询哑终端使用情况。可记录哑终端登录状态及异常情况。</w:t>
            </w:r>
          </w:p>
          <w:p w14:paraId="09FB0D5C">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25.移动客户端能显示本地端配置的学校LOGO图片，无需定制和重新在应用商店上架。</w:t>
            </w:r>
          </w:p>
          <w:p w14:paraId="2E55EBDC">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26.▲APP界面能查看当前网络使用时长、使用流量、时间段流量、账户余额、剩余流量等，能查看当前账户整体流量使用情况</w:t>
            </w:r>
          </w:p>
          <w:p w14:paraId="3D8A6466">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27.▲支持通过扫描PC端登录二维码，用户通过在PC或APP授权后，免登录上网。</w:t>
            </w:r>
          </w:p>
          <w:p w14:paraId="5B4B5141">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28.APP界面能显示用户IP地址、MAC地址、DNS等网络信息</w:t>
            </w:r>
          </w:p>
          <w:p w14:paraId="30563C3F">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29.能查看当前网络下，用户连接的设备情况及数量信息。</w:t>
            </w:r>
          </w:p>
          <w:p w14:paraId="5C89448A">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30.访问日志需满足公安部令第151号文要求，能详细记录认证用户的详细的URL访问记录。包括用户电脑的MAC，源IP、用户名、目的地址、访问时间等等。</w:t>
            </w:r>
          </w:p>
          <w:p w14:paraId="14CA69EA">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31.Radius服务器需可支持满足12万以上同时在线用户数。</w:t>
            </w:r>
          </w:p>
          <w:p w14:paraId="01B72019">
            <w:pPr>
              <w:widowControl/>
              <w:tabs>
                <w:tab w:val="left" w:pos="312"/>
              </w:tabs>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32.要求网关和软件后台之间数据互为备份，当后台数据库服务器宕机时不影响用户的正常认证及上网，服务器的数据要定时备份并在故障后可以迅速恢复。</w:t>
            </w:r>
          </w:p>
          <w:p w14:paraId="6F5E3B07">
            <w:pPr>
              <w:widowControl/>
              <w:tabs>
                <w:tab w:val="left" w:pos="312"/>
              </w:tabs>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bidi="ar"/>
              </w:rPr>
              <w:t>3</w:t>
            </w:r>
            <w:r>
              <w:rPr>
                <w:rFonts w:hint="eastAsia" w:ascii="仿宋" w:hAnsi="仿宋" w:eastAsia="仿宋" w:cs="仿宋"/>
                <w:color w:val="auto"/>
                <w:kern w:val="0"/>
                <w:sz w:val="20"/>
                <w:szCs w:val="20"/>
                <w:highlight w:val="none"/>
                <w:lang w:val="en-US" w:eastAsia="zh-CN" w:bidi="ar"/>
              </w:rPr>
              <w:t>3</w:t>
            </w:r>
            <w:r>
              <w:rPr>
                <w:rFonts w:hint="eastAsia" w:ascii="仿宋" w:hAnsi="仿宋" w:eastAsia="仿宋" w:cs="仿宋"/>
                <w:color w:val="auto"/>
                <w:kern w:val="0"/>
                <w:sz w:val="20"/>
                <w:szCs w:val="20"/>
                <w:highlight w:val="none"/>
                <w:lang w:bidi="ar"/>
              </w:rPr>
              <w:t>.设备具备3C认证证书（中国国家强制性产品认证证书）并提供</w:t>
            </w:r>
            <w:r>
              <w:rPr>
                <w:rFonts w:hint="eastAsia" w:ascii="仿宋" w:hAnsi="仿宋" w:eastAsia="仿宋" w:cs="仿宋"/>
                <w:color w:val="auto"/>
                <w:kern w:val="0"/>
                <w:sz w:val="20"/>
                <w:szCs w:val="20"/>
                <w:highlight w:val="none"/>
                <w:lang w:val="en-US" w:eastAsia="zh-CN" w:bidi="ar"/>
              </w:rPr>
              <w:t>证书扫描件</w:t>
            </w:r>
          </w:p>
          <w:p w14:paraId="79010106">
            <w:pPr>
              <w:widowControl/>
              <w:tabs>
                <w:tab w:val="left" w:pos="312"/>
              </w:tabs>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3</w:t>
            </w:r>
            <w:r>
              <w:rPr>
                <w:rFonts w:hint="eastAsia" w:ascii="仿宋" w:hAnsi="仿宋" w:eastAsia="仿宋" w:cs="仿宋"/>
                <w:color w:val="auto"/>
                <w:kern w:val="0"/>
                <w:sz w:val="20"/>
                <w:szCs w:val="20"/>
                <w:highlight w:val="none"/>
                <w:lang w:val="en-US" w:eastAsia="zh-CN" w:bidi="ar"/>
              </w:rPr>
              <w:t>4</w:t>
            </w:r>
            <w:r>
              <w:rPr>
                <w:rFonts w:hint="eastAsia" w:ascii="仿宋" w:hAnsi="仿宋" w:eastAsia="仿宋" w:cs="仿宋"/>
                <w:color w:val="auto"/>
                <w:kern w:val="0"/>
                <w:sz w:val="20"/>
                <w:szCs w:val="20"/>
                <w:highlight w:val="none"/>
                <w:lang w:bidi="ar"/>
              </w:rPr>
              <w:t>.为保证认证设备接入合法性、安全性，可通过串接或镜像方式采集用户的访问日志，日志满足公安部151号令信息安全要求，</w:t>
            </w:r>
            <w:r>
              <w:rPr>
                <w:rFonts w:hint="eastAsia" w:ascii="仿宋" w:hAnsi="仿宋" w:eastAsia="仿宋" w:cs="仿宋"/>
                <w:color w:val="auto"/>
                <w:kern w:val="0"/>
                <w:sz w:val="20"/>
                <w:szCs w:val="20"/>
                <w:highlight w:val="none"/>
                <w:lang w:eastAsia="zh-CN" w:bidi="ar"/>
              </w:rPr>
              <w:t>提供具有资质的第三方检测机构的检测报告复印件</w:t>
            </w:r>
            <w:r>
              <w:rPr>
                <w:rFonts w:hint="eastAsia" w:ascii="仿宋" w:hAnsi="仿宋" w:eastAsia="仿宋" w:cs="仿宋"/>
                <w:color w:val="auto"/>
                <w:kern w:val="0"/>
                <w:sz w:val="20"/>
                <w:szCs w:val="20"/>
                <w:highlight w:val="none"/>
                <w:lang w:bidi="ar"/>
              </w:rPr>
              <w:t>。</w:t>
            </w:r>
          </w:p>
          <w:p w14:paraId="14FBFFE9">
            <w:pPr>
              <w:widowControl/>
              <w:jc w:val="left"/>
              <w:textAlignment w:val="center"/>
              <w:rPr>
                <w:rFonts w:hint="eastAsia" w:ascii="仿宋" w:hAnsi="仿宋" w:eastAsia="仿宋" w:cs="仿宋"/>
                <w:color w:val="auto"/>
                <w:highlight w:val="none"/>
              </w:rPr>
            </w:pPr>
            <w:r>
              <w:rPr>
                <w:rFonts w:hint="eastAsia" w:ascii="仿宋" w:hAnsi="仿宋" w:eastAsia="仿宋" w:cs="仿宋"/>
                <w:color w:val="auto"/>
                <w:kern w:val="0"/>
                <w:sz w:val="20"/>
                <w:szCs w:val="20"/>
                <w:highlight w:val="none"/>
                <w:lang w:bidi="ar"/>
              </w:rPr>
              <w:t>3</w:t>
            </w:r>
            <w:r>
              <w:rPr>
                <w:rFonts w:hint="eastAsia" w:ascii="仿宋" w:hAnsi="仿宋" w:eastAsia="仿宋" w:cs="仿宋"/>
                <w:color w:val="auto"/>
                <w:kern w:val="0"/>
                <w:sz w:val="20"/>
                <w:szCs w:val="20"/>
                <w:highlight w:val="none"/>
                <w:lang w:val="en-US" w:eastAsia="zh-CN" w:bidi="ar"/>
              </w:rPr>
              <w:t>5</w:t>
            </w:r>
            <w:r>
              <w:rPr>
                <w:rFonts w:hint="eastAsia" w:ascii="仿宋" w:hAnsi="仿宋" w:eastAsia="仿宋" w:cs="仿宋"/>
                <w:color w:val="auto"/>
                <w:kern w:val="0"/>
                <w:sz w:val="20"/>
                <w:szCs w:val="20"/>
                <w:highlight w:val="none"/>
                <w:lang w:bidi="ar"/>
              </w:rPr>
              <w:t>.可被青田县教育局无线控制器系统统一管理并可对接青田县教育局上网认证系统。</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B41ECF">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1DD3B">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4C3A11C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D610448">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BF818">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无线控制器许可</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73734">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无线控制器license授权函管理400个AP,用于青田县教育局Imcloud无线控制器。</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88C5C4">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09D2B">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项</w:t>
            </w:r>
          </w:p>
        </w:tc>
      </w:tr>
      <w:tr w14:paraId="7D6F0DD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AFD29A8">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2046C4">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24口万兆汇聚交换机</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66D9B1">
            <w:pPr>
              <w:widowControl/>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 xml:space="preserve">1.▲整机性能：交换容量≥590Gbps、包转发率≥250Mpps（如有多重指标，以最低指标为准） </w:t>
            </w:r>
          </w:p>
          <w:p w14:paraId="29405B4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2.▲端口：配置≥24个千兆光口、8个千兆电口、4个万兆SFP+光口</w:t>
            </w:r>
          </w:p>
          <w:p w14:paraId="113D27ED">
            <w:pPr>
              <w:widowControl/>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3.所投产品所有GT接口要求符合8KV防雷，</w:t>
            </w:r>
            <w:r>
              <w:rPr>
                <w:rFonts w:hint="eastAsia" w:ascii="仿宋" w:hAnsi="仿宋" w:eastAsia="仿宋" w:cs="仿宋"/>
                <w:color w:val="auto"/>
                <w:kern w:val="0"/>
                <w:sz w:val="20"/>
                <w:szCs w:val="20"/>
                <w:highlight w:val="none"/>
                <w:lang w:eastAsia="zh-CN" w:bidi="ar"/>
              </w:rPr>
              <w:t>提供具有资质的第三方检测机构的检测报告复印件</w:t>
            </w:r>
            <w:r>
              <w:rPr>
                <w:rFonts w:hint="eastAsia" w:ascii="仿宋" w:hAnsi="仿宋" w:eastAsia="仿宋" w:cs="仿宋"/>
                <w:color w:val="auto"/>
                <w:kern w:val="0"/>
                <w:sz w:val="20"/>
                <w:szCs w:val="20"/>
                <w:highlight w:val="none"/>
                <w:lang w:bidi="ar"/>
              </w:rPr>
              <w:t>。</w:t>
            </w:r>
          </w:p>
          <w:p w14:paraId="2C2E82AF">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4.电源：实配双冗余电源</w:t>
            </w:r>
          </w:p>
          <w:p w14:paraId="7D042C6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5.支持RIP、OPSF、BGP路由协议</w:t>
            </w:r>
          </w:p>
          <w:p w14:paraId="7AD1CED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6.支持多对一、多session、基于流的、和基于CPU的镜像</w:t>
            </w:r>
          </w:p>
          <w:p w14:paraId="3E725C6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7.支持ARP自动防御特性：ARP防扫描、ARP网关防护、AM访问管理，</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1BE20F7F">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8.支持MRPP或以太网环路保护协议</w:t>
            </w:r>
          </w:p>
          <w:p w14:paraId="3F85F92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9.支持断点告警（DyingGasp）功能，</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5D6CE3A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10.支持EMVTE或非环网链路快速切换</w:t>
            </w:r>
          </w:p>
          <w:p w14:paraId="5D827CC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11.支持IPv6SAVI接入网源地址验证功能，</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0C71D1B8">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12.支持qinq，选择性qinq，灵活qinq，vlan映射</w:t>
            </w:r>
          </w:p>
          <w:p w14:paraId="78687435">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13.支持以太网OAM功能，</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55C7409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14.支持AAA，支持RADIUS，支持RADIUS扩展等认证</w:t>
            </w:r>
          </w:p>
          <w:p w14:paraId="1DFBF52E">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15.支持G.8032功能，</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2B5D6EE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16.支持零接触配置，实现全网版本和配置统一管理、自动下发</w:t>
            </w:r>
          </w:p>
          <w:p w14:paraId="1081F2E1">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17.</w:t>
            </w:r>
            <w:r>
              <w:rPr>
                <w:rFonts w:hint="eastAsia" w:ascii="仿宋" w:hAnsi="仿宋" w:eastAsia="仿宋" w:cs="仿宋"/>
                <w:color w:val="auto"/>
                <w:kern w:val="0"/>
                <w:sz w:val="20"/>
                <w:szCs w:val="20"/>
                <w:highlight w:val="none"/>
                <w:lang w:val="en-US" w:eastAsia="zh-CN" w:bidi="ar"/>
              </w:rPr>
              <w:t>产品具有</w:t>
            </w:r>
            <w:r>
              <w:rPr>
                <w:rFonts w:hint="eastAsia" w:ascii="仿宋" w:hAnsi="仿宋" w:eastAsia="仿宋" w:cs="仿宋"/>
                <w:color w:val="auto"/>
                <w:kern w:val="0"/>
                <w:sz w:val="20"/>
                <w:szCs w:val="20"/>
                <w:highlight w:val="none"/>
                <w:lang w:bidi="ar"/>
              </w:rPr>
              <w:t>进网许可证、节能产品认证证书、IPv6ReadyLogo认证证书，提供证书复印件</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8F86A">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8</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F30C6B">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4F33AC6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6C6D32F">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C05AAE">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48口万兆汇聚交换机</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B4525">
            <w:pPr>
              <w:widowControl/>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1.▲整机性能：交换容量≥590Gbps、包转发率≥250Mpps（如有多重指标，以最低指标为准）。</w:t>
            </w:r>
          </w:p>
          <w:p w14:paraId="369C0C4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2.▲端口：配置≥48个千兆光口、4个万兆SFP+光口</w:t>
            </w:r>
          </w:p>
          <w:p w14:paraId="68C77FE0">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3.所投产品所有GT接口要求符合8KV防雷，</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29A3B11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4.电源：实配双冗余电源</w:t>
            </w:r>
          </w:p>
          <w:p w14:paraId="10B49DC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5.支持RIP、OPSF、BGP路由协议</w:t>
            </w:r>
          </w:p>
          <w:p w14:paraId="50F8D98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6.支持多对一、多session、基于流的、和基于CPU的镜像</w:t>
            </w:r>
          </w:p>
          <w:p w14:paraId="3795EFB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7.支持ARP自动防御特性：ARP防扫描、ARP网关防护、AM访问管理，</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1634794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8.支持MRPP或以太网环路保护协议</w:t>
            </w:r>
          </w:p>
          <w:p w14:paraId="17E2C7F0">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9.支持断点告警（DyingGasp）功能，</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4BBA3E60">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10.支持EMVTE或非环网链路快速切换</w:t>
            </w:r>
          </w:p>
          <w:p w14:paraId="1210E63E">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11.支持IPv6SAVI接入网源地址验证功能，</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7A9B9BB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12.支持qinq，选择性qinq，灵活qinq，vlan映射</w:t>
            </w:r>
          </w:p>
          <w:p w14:paraId="1C18C695">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13.支持以太网OAM功能，</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3D50103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14.支持AAA，支持RADIUS，支持RADIUS扩展等认证</w:t>
            </w:r>
          </w:p>
          <w:p w14:paraId="5C83785E">
            <w:pPr>
              <w:widowControl/>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15.支持G.8032功能</w:t>
            </w:r>
          </w:p>
          <w:p w14:paraId="3BBDB46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16.支持零接触配置，实现全网版本和配置统一管理、自动下发</w:t>
            </w:r>
          </w:p>
          <w:p w14:paraId="64305F6E">
            <w:pPr>
              <w:widowControl/>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17.</w:t>
            </w:r>
            <w:r>
              <w:rPr>
                <w:rFonts w:hint="eastAsia" w:ascii="仿宋" w:hAnsi="仿宋" w:eastAsia="仿宋" w:cs="仿宋"/>
                <w:color w:val="auto"/>
                <w:kern w:val="0"/>
                <w:sz w:val="20"/>
                <w:szCs w:val="20"/>
                <w:highlight w:val="none"/>
                <w:lang w:val="en-US" w:eastAsia="zh-CN" w:bidi="ar"/>
              </w:rPr>
              <w:t>产品具有</w:t>
            </w:r>
            <w:r>
              <w:rPr>
                <w:rFonts w:hint="eastAsia" w:ascii="仿宋" w:hAnsi="仿宋" w:eastAsia="仿宋" w:cs="仿宋"/>
                <w:color w:val="auto"/>
                <w:kern w:val="0"/>
                <w:sz w:val="20"/>
                <w:szCs w:val="20"/>
                <w:highlight w:val="none"/>
                <w:lang w:bidi="ar"/>
              </w:rPr>
              <w:t>进网许可证、节能产品认证证书、IPv6ReadyLogo认证证书，提供证书复印件</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A6943C">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CC6F81">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6579094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36BF55F">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9</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888331">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24口POE交换机</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CF847">
            <w:pPr>
              <w:widowControl/>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1.▲整机性能：交换容量≥330Gbps，包转发率≥90Mpps</w:t>
            </w:r>
          </w:p>
          <w:p w14:paraId="23FB499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2.▲端口：固化10/100/1000M以太网端口≥24（支持POE供电），非复用SFP千兆光接口≥4个，最大可用千兆口≥28，POE+输出功率≥370W</w:t>
            </w:r>
          </w:p>
          <w:p w14:paraId="060E5E8F">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3.所投产品所有千兆电接口要求符合8KV防雷</w:t>
            </w:r>
          </w:p>
          <w:p w14:paraId="5341555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4.支持标准的以太网OAM功能</w:t>
            </w:r>
          </w:p>
          <w:p w14:paraId="685EC65D">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5.设备提供断电告警功能</w:t>
            </w:r>
          </w:p>
          <w:p w14:paraId="4CA8E27A">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6.支持sflow</w:t>
            </w:r>
          </w:p>
          <w:p w14:paraId="77C9F2C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7.支持端口LEDshutoff功能</w:t>
            </w:r>
          </w:p>
          <w:p w14:paraId="1F1D9253">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8.支持能效以太网（802.3az）</w:t>
            </w:r>
          </w:p>
          <w:p w14:paraId="0CFB0C1F">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9.支持生成树快速收敛，要求广播收敛时间小于30ms</w:t>
            </w:r>
          </w:p>
          <w:p w14:paraId="30BD4678">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10.支持增强型多VLAN子网流量工程,实现非环网条件下的快速收敛</w:t>
            </w:r>
          </w:p>
          <w:p w14:paraId="680BF037">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11.支持G.8032，要求恢复时间小于50ms，</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4B4A1EC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12.支持ARP自动防御、防Dos攻击、CPU安全防护、动态ARP检测、DHCPSnoopingpervlan等安全特性</w:t>
            </w:r>
          </w:p>
          <w:p w14:paraId="1654355F">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13.设备支持IPV6SAVI特性</w:t>
            </w:r>
          </w:p>
          <w:p w14:paraId="55AC56D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14.支持IPV6DHCPServer特性</w:t>
            </w:r>
          </w:p>
          <w:p w14:paraId="5CF9DC0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15.提供工信部进网许可证、节能产品认证证书，提供证书复印件</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BD5AFE">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6</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D5550">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4DABC6E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90FBDFE">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E83D4">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48口接入交换机</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9EA857">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1.▲交换容量≥460Gbps；包转发速率≥220Mpps</w:t>
            </w:r>
          </w:p>
          <w:p w14:paraId="61293490">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2.▲端口规格：48口10/100/1000Base-T＋4口万兆SFP+端口，全部端口线速转发</w:t>
            </w:r>
          </w:p>
          <w:p w14:paraId="1AEDFDD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3.支持IPv4/IPv6静态路由协议</w:t>
            </w:r>
          </w:p>
          <w:p w14:paraId="3AD5E255">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4.支持标准的以太网OAM功能</w:t>
            </w:r>
          </w:p>
          <w:p w14:paraId="090930C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5.提供断电告警功能，</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72912AF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6.支持sflow</w:t>
            </w:r>
          </w:p>
          <w:p w14:paraId="7E74D89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7.支持端口LEDshutoff功能</w:t>
            </w:r>
          </w:p>
          <w:p w14:paraId="5E261BE5">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8.支持能效以太网（802.3az），</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3DFB41E0">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9.支持生成树快速收敛，要求广播收敛时间小于30ms</w:t>
            </w:r>
          </w:p>
          <w:p w14:paraId="1E9DFBB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10.支持增强型多VLAN子网流量工程,实现非环网条件下的快速收敛</w:t>
            </w:r>
          </w:p>
          <w:p w14:paraId="5C94E36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11.支持ARP自动防御、防Dos攻击、CPU安全防护、动态ARP检测、DHCPSnoopingpervlan等安全特性</w:t>
            </w:r>
          </w:p>
          <w:p w14:paraId="598E29AD">
            <w:pPr>
              <w:widowControl/>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12.支持IPV6SAVI特性13.进网许可证、节能产品认证证书，提供证书复印件</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4805D">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C70DF9">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4A098D2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F5EF55A">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11</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6C176">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24口接入交换机</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818E7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1.▲交换容量≥360Gbps；包转发速率≥160Mpps</w:t>
            </w:r>
          </w:p>
          <w:p w14:paraId="63DC249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2.▲端口规格：24口10/100/1000Base-T＋4口万兆SFP+端口，全部端口线速转发</w:t>
            </w:r>
          </w:p>
          <w:p w14:paraId="02CDB67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3.▲支持IPv4/IPv6静态路由协议</w:t>
            </w:r>
          </w:p>
          <w:p w14:paraId="6866AFCD">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4.支持标准的以太网OAM功能</w:t>
            </w:r>
          </w:p>
          <w:p w14:paraId="77A2D7C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5.提供断电告警功能</w:t>
            </w:r>
          </w:p>
          <w:p w14:paraId="23E1C5B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6.支持sflow</w:t>
            </w:r>
          </w:p>
          <w:p w14:paraId="2A352BB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7.支持端口LEDshutoff功能</w:t>
            </w:r>
          </w:p>
          <w:p w14:paraId="78D802C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8.支持能效以太网（802.3az）</w:t>
            </w:r>
          </w:p>
          <w:p w14:paraId="205EDAA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9.支持生成树快速收敛，要求广播收敛时间小于30ms</w:t>
            </w:r>
          </w:p>
          <w:p w14:paraId="7B47521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10.支持增强型多VLAN子网流量工程,实现非环网条件下的快速收敛</w:t>
            </w:r>
          </w:p>
          <w:p w14:paraId="264354B0">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11.支持ARP自动防御、防Dos攻击、CPU安全防护、动态ARP检测、DHCPSnoopingpervlan等安全特性</w:t>
            </w:r>
          </w:p>
          <w:p w14:paraId="2C915A09">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12.支持IPV6SAVI特性</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AD6D8">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A165B0">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6D0DF21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1E054AA">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E27828">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24口POE交换机</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CEC07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1.▲整机性能：交换容量≥330Gbps，包转发率≥90Mpps</w:t>
            </w:r>
          </w:p>
          <w:p w14:paraId="4BF2A0DD">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2.▲端口：固化10/100/1000M以太网端口≥24（支持POE供电），非复用SFP千兆光接口≥4个，最大可用千兆口≥28，POE+输出功率≥370W</w:t>
            </w:r>
          </w:p>
          <w:p w14:paraId="69640970">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3.所投产品所有千兆电接口要求符合8KV防雷</w:t>
            </w:r>
          </w:p>
          <w:p w14:paraId="1D9C45F7">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4.支持标准的以太网OAM功能</w:t>
            </w:r>
          </w:p>
          <w:p w14:paraId="45D4981A">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5.设备提供断电告警功能</w:t>
            </w:r>
          </w:p>
          <w:p w14:paraId="5AC5C5A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 xml:space="preserve">6.支持sflow </w:t>
            </w:r>
          </w:p>
          <w:p w14:paraId="0EE834C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7.支持端口LEDshutoff功能</w:t>
            </w:r>
          </w:p>
          <w:p w14:paraId="6F0CBACF">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8.支持能效以太网（802.3az）</w:t>
            </w:r>
          </w:p>
          <w:p w14:paraId="523F604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9.支持生成树快速收敛，要求广播收敛时间小于30ms，</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6C289D18">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10.支持增强型多VLAN子网流量工程,实现非环网条件下的快速收敛</w:t>
            </w:r>
          </w:p>
          <w:p w14:paraId="12907218">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 xml:space="preserve">11.支持G.8032，要求恢复时间小于50ms </w:t>
            </w:r>
          </w:p>
          <w:p w14:paraId="7E18EE9E">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12.支持ARP自动防御、防Dos攻击、CPU安全防护、动态ARP检测、DHCPSnoopingpervlan等安全特性</w:t>
            </w:r>
          </w:p>
          <w:p w14:paraId="3613396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13.设备支持IPV6SAVI特性</w:t>
            </w:r>
          </w:p>
          <w:p w14:paraId="45E15D87">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14.支持IPV6DHCPServer特性</w:t>
            </w:r>
          </w:p>
          <w:p w14:paraId="36995CBD">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15.提供工信部进网许可证、节能产品认证证书，提供证书复印件</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8237D">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6</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99BBC8">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2FB9319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BAB5CA5">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13</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326FD8">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8口POE交换机</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548DC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1.▲整机性能：交换容量≥330Gbps，包转发率≥42Mpps</w:t>
            </w:r>
          </w:p>
          <w:p w14:paraId="47E82FA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2.▲端口：固化10/100/1000M以太网端口≥8（支持POE供电），非复用SFP千兆光接口≥2个，POE+输出功率≥120W</w:t>
            </w:r>
          </w:p>
          <w:p w14:paraId="59C423A0">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3.所投产品所有千兆电接口要求符合8KV防雷，</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6A77B438">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4.支持标准的以太网OAM功能，</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2FF4A59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5.设备提供断电告警功能</w:t>
            </w:r>
          </w:p>
          <w:p w14:paraId="3460987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6.支持sflow，</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104699F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7.支持端口LEDshutoff功能</w:t>
            </w:r>
          </w:p>
          <w:p w14:paraId="102ABCC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8.支持能效以太网（802.3az），</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15E2C7B5">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9.支持生成树快速收敛，要求广播收敛时间小于30ms，</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01279EA5">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10.支持增强型多VLAN子网流量工程,实现非环网条件下的快速收敛</w:t>
            </w:r>
          </w:p>
          <w:p w14:paraId="1F4B801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11.支持G.8032，要求恢复时间小于50ms，</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6BF68CE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12.支持ARP自动防御、防Dos攻击、CPU安全防护、动态ARP检测、DHCPSnoopingpervlan等安全特性</w:t>
            </w:r>
          </w:p>
          <w:p w14:paraId="0A8186D8">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13.设备支持IPV6SAVI特性</w:t>
            </w:r>
          </w:p>
          <w:p w14:paraId="3AF8D55F">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14.支持IPV6DHCPServer特性</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80F844">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203</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73D71">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2B3FF95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EDB2A37">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E749">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放装AP</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6129B">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1.基于802.11a/b/g/n/ac/ax标准，可同时工作在802.11a/n/ac/ax、802.11b/g/n/ax模式</w:t>
            </w:r>
          </w:p>
          <w:p w14:paraId="03E191F3">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2.产品形态为室内双频放装式AP，发射功率≥20dBm</w:t>
            </w:r>
          </w:p>
          <w:p w14:paraId="67DE5661">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3.▲整机支持≥4条空间流，2.4G支持≥2条空间流、5G支持≥2条空间流，最大速率≥1770Mbps</w:t>
            </w:r>
          </w:p>
          <w:p w14:paraId="20762CF2">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4.支持FreeResource访问控制</w:t>
            </w:r>
          </w:p>
          <w:p w14:paraId="39F796B0">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5.支持SSID的定时开启和关闭</w:t>
            </w:r>
          </w:p>
          <w:p w14:paraId="43B5733D">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6.支持FIT/FAT模式可切换</w:t>
            </w:r>
          </w:p>
          <w:p w14:paraId="1B133379">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7.所投产品需为自主研发，并提供软件著作权证书、提供工信部颁发的《无线电发射设备核准证》、提供WIFI联盟成员证书</w:t>
            </w:r>
          </w:p>
          <w:p w14:paraId="4B9E022A">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8.并可被青田县教育局Imcloud无线控制器系统统一管理并可对接青田县教育局上网认证系统。</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96EE6">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122</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EB3919">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2655D1F2">
        <w:tblPrEx>
          <w:tblCellMar>
            <w:top w:w="0" w:type="dxa"/>
            <w:left w:w="0" w:type="dxa"/>
            <w:bottom w:w="0" w:type="dxa"/>
            <w:right w:w="0" w:type="dxa"/>
          </w:tblCellMar>
        </w:tblPrEx>
        <w:trPr>
          <w:trHeight w:val="9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987FDC8">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07131">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高密AP</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BAD08">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1.▲硬件规格：2.5G以太网电口≥2个，且2个都支持PoE供电，2个USB2.0接口，便于扩展物联网、外置存储等应用</w:t>
            </w:r>
          </w:p>
          <w:p w14:paraId="699054D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2.内置天线设计，支持壁挂、放装、吸顶等安装方式</w:t>
            </w:r>
          </w:p>
          <w:p w14:paraId="7591A83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3.支持支持标准PoE供电，支持双PoE供电冗余备份，并支持本地适配器供电</w:t>
            </w:r>
          </w:p>
          <w:p w14:paraId="50AA052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4.产品形态为室内双频放装式AP，发射功率≥20dBm</w:t>
            </w:r>
          </w:p>
          <w:p w14:paraId="6F7477E3">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5.可同时工作在802.11a/n/ac/ax、802.11b/g/n/ax模式</w:t>
            </w:r>
          </w:p>
          <w:p w14:paraId="31F84D6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6.▲支持两个射频模块和6条空间流，2.4G射频模式整机可以最大支持2条空间流，5G射频模式整机可以最大支持4条空间流，最大无线速率≥2970Mbps</w:t>
            </w:r>
            <w:r>
              <w:rPr>
                <w:rFonts w:hint="eastAsia" w:ascii="仿宋" w:hAnsi="仿宋" w:eastAsia="仿宋" w:cs="仿宋"/>
                <w:color w:val="auto"/>
                <w:kern w:val="0"/>
                <w:sz w:val="20"/>
                <w:szCs w:val="20"/>
                <w:highlight w:val="none"/>
                <w:lang w:eastAsia="zh-CN" w:bidi="ar"/>
              </w:rPr>
              <w:t>。</w:t>
            </w:r>
          </w:p>
          <w:p w14:paraId="5EAA46E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7.支持FreeResource访问控制</w:t>
            </w:r>
          </w:p>
          <w:p w14:paraId="6F6A3EB3">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8.支持SSID的定时开启和关闭</w:t>
            </w:r>
          </w:p>
          <w:p w14:paraId="2619BBC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9.支持FIT/FAT模式可切换资质要求：</w:t>
            </w:r>
          </w:p>
          <w:p w14:paraId="06C2D91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10.所投产品需为自主研发，并提供软件著作权证书、提供工信部颁发的《无线电发射设备核准证》、提供WIFI联盟成员证书</w:t>
            </w:r>
          </w:p>
          <w:p w14:paraId="7C271301">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11.可被青田县教育局Imcloud无线控制器系统统一管理并可对接青田县教育局上网认证系统</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CBFBF5">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118</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483A83">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4CDA75B3">
        <w:tblPrEx>
          <w:tblCellMar>
            <w:top w:w="0" w:type="dxa"/>
            <w:left w:w="0" w:type="dxa"/>
            <w:bottom w:w="0" w:type="dxa"/>
            <w:right w:w="0" w:type="dxa"/>
          </w:tblCellMar>
        </w:tblPrEx>
        <w:trPr>
          <w:trHeight w:val="159"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DCAE85C">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8B220">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面板AP</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F5A5A">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1.产品形态为面板式AP，支持在标准86盒面板上安装</w:t>
            </w:r>
          </w:p>
          <w:p w14:paraId="2666FAE6">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2.▲支持上行10/100/1000BASE-T端口≥1个(支持PoE)，下联10/100/1000BASE-T端口≥1个</w:t>
            </w:r>
          </w:p>
          <w:p w14:paraId="52D3A9F8">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3.基于802.11a/b/g/n/ac/ax标准，可同时工作在802.11a/n/ac/ax、802.11b/g/n/ax模式</w:t>
            </w:r>
          </w:p>
          <w:p w14:paraId="5E097CF3">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4.▲整机支持4条空间流，2.4G支持2条空间流、5G支持2条空间流，最大速率≥1770Mbps</w:t>
            </w:r>
          </w:p>
          <w:p w14:paraId="5A52EE6E">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5.支持FreeResource访问控制</w:t>
            </w:r>
          </w:p>
          <w:p w14:paraId="0193BFD0">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6.支持SSID的定时开启和关闭</w:t>
            </w:r>
          </w:p>
          <w:p w14:paraId="7583DE99">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7.支持FIT/FAT模式可切换</w:t>
            </w:r>
          </w:p>
          <w:p w14:paraId="2ADDB26C">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8.所投产品需为自主研发，并提供软件著作权证书、提供工信部颁发的《无线电发射设备核准证》、提供WIFI联盟成员证书</w:t>
            </w:r>
          </w:p>
          <w:p w14:paraId="5836ECF8">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9.可被青田县教育局Imcloud无线控制器系统统一管理并可对接青田县教育局上网认证系统</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1E1481">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96</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CDCED4">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17BBF73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EEB5CAA">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3EC3B">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室外AP</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9BB018">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1.基于802.11a/b/g/n/ac/ax标准，可同时工作在802.11a/n/ac/ax、802.11b/g/n/ax模式</w:t>
            </w:r>
          </w:p>
          <w:p w14:paraId="6603CD8D">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2.▲端口：≥2个10/100/1000Base-T电口、1个1000MSFP光口</w:t>
            </w:r>
          </w:p>
          <w:p w14:paraId="0E02204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3.为便于安装，要求采用内置天线双频AP，发射功率≥27dBm；</w:t>
            </w:r>
          </w:p>
          <w:p w14:paraId="4871330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4.支持标准PoE（802.3at）供电</w:t>
            </w:r>
          </w:p>
          <w:p w14:paraId="6EA2D1A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5.支持天线口、网口防雷设计</w:t>
            </w:r>
          </w:p>
          <w:p w14:paraId="7C27E57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6.▲整机支持4条空间流，2.4G支持2条空间流、5G支持2条空间流，最大速率≥1770Mbps</w:t>
            </w:r>
          </w:p>
          <w:p w14:paraId="0B23E23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7.可适应户外环境，防护等级IP68</w:t>
            </w:r>
          </w:p>
          <w:p w14:paraId="078B095D">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8.支持SSID的定时开启和关闭</w:t>
            </w:r>
          </w:p>
          <w:p w14:paraId="6A5E2C3D">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9.支持wifi探针功能</w:t>
            </w:r>
          </w:p>
          <w:p w14:paraId="7584810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10.支持FIT/FAT模式可切换</w:t>
            </w:r>
          </w:p>
          <w:p w14:paraId="2A649E8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11.实配频谱导航功能，能够自动引导双频无线终端工作在5GHz频段上</w:t>
            </w:r>
          </w:p>
          <w:p w14:paraId="64CACD00">
            <w:pPr>
              <w:widowControl/>
              <w:jc w:val="left"/>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bidi="ar"/>
              </w:rPr>
              <w:t>12.所投产品需为自主研发，并提供软件著作权证书、提供工信部颁发的《无线电发射设备核准证》、提供WIFI联盟成员证书</w:t>
            </w:r>
            <w:r>
              <w:rPr>
                <w:rFonts w:hint="eastAsia" w:ascii="仿宋" w:hAnsi="仿宋" w:eastAsia="仿宋" w:cs="仿宋"/>
                <w:color w:val="auto"/>
                <w:kern w:val="0"/>
                <w:sz w:val="20"/>
                <w:szCs w:val="20"/>
                <w:highlight w:val="none"/>
                <w:lang w:val="en-US" w:eastAsia="zh-CN" w:bidi="ar"/>
              </w:rPr>
              <w:t>复印件</w:t>
            </w:r>
          </w:p>
          <w:p w14:paraId="26478100">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13.可被青田县教育局Imcloud无线控制器系统统一管理并可对接青田县教育局上网认证系统</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6F9C99">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DAABAD">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5F1C1FF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0454DAD">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18</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9BD414">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万兆单模光模块</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248F3F">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1.万兆单模模块(1310nm，SMF，10km)</w:t>
            </w:r>
          </w:p>
          <w:p w14:paraId="1BE5AF62">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2.为保证兼容性和统一维保，要求交换机与核心交换机同一品牌；</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B05C12">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25</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49038B">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块</w:t>
            </w:r>
          </w:p>
        </w:tc>
      </w:tr>
      <w:tr w14:paraId="0F8DBDE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02AB922">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19</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468DCD">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千兆单模光模块</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1F3EAE">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1.千兆单模模块(1310nm，SMF，10km)</w:t>
            </w:r>
          </w:p>
          <w:p w14:paraId="732B0626">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2.为保证兼容性和统一维保，要求交换机与核心交换机同一品牌；</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7B7C49">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444</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83EBE">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块</w:t>
            </w:r>
          </w:p>
        </w:tc>
      </w:tr>
      <w:tr w14:paraId="45E220FA">
        <w:tblPrEx>
          <w:tblCellMar>
            <w:top w:w="0" w:type="dxa"/>
            <w:left w:w="0" w:type="dxa"/>
            <w:bottom w:w="0" w:type="dxa"/>
            <w:right w:w="0" w:type="dxa"/>
          </w:tblCellMar>
        </w:tblPrEx>
        <w:trPr>
          <w:trHeight w:val="297"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C46B5D3">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788CC8">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超融合平台</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28AB0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1.▲每套包括两个节点，节点及配件均支持热插拔：</w:t>
            </w:r>
          </w:p>
          <w:p w14:paraId="3D0C58C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单节点配置要求服务器CPU：≥1颗主频≥2.0Ghz，核数≥12；内存：≥256G4800MHzDDR5；系统盘：≥2*480GBM.2SSD，缓存盘：≥1*1.92TNVMeSSD，数据盘：≥3*8TB7.2KSATAHDD；万兆光接口≥2个，千兆电接口≥4个，≥2个万兆光模块；≥1300W电源冗余配置；</w:t>
            </w:r>
          </w:p>
          <w:p w14:paraId="6FF8616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资源扩容要求：后期可以依据资源的使用情况，按需选择扩容计算存储型融合节点、计算虚拟化型节点即无需配置数据盘及相应存储虚拟化功能授权、存储虚拟化型节点即无需配置计算虚拟化相应功能授权，满足后期按业务对资源的需求进行灵活扩容，并节省采购成本；</w:t>
            </w:r>
            <w:r>
              <w:rPr>
                <w:rFonts w:hint="eastAsia" w:ascii="仿宋" w:hAnsi="仿宋" w:eastAsia="仿宋" w:cs="仿宋"/>
                <w:color w:val="auto"/>
                <w:kern w:val="0"/>
                <w:sz w:val="20"/>
                <w:szCs w:val="20"/>
                <w:highlight w:val="none"/>
                <w:lang w:eastAsia="zh-CN" w:bidi="ar"/>
              </w:rPr>
              <w:t>（提供具有资质的第三方检测机构的</w:t>
            </w:r>
            <w:r>
              <w:rPr>
                <w:rFonts w:hint="eastAsia" w:ascii="仿宋" w:hAnsi="仿宋" w:eastAsia="仿宋" w:cs="仿宋"/>
                <w:color w:val="auto"/>
                <w:kern w:val="0"/>
                <w:sz w:val="20"/>
                <w:szCs w:val="20"/>
                <w:highlight w:val="none"/>
                <w:lang w:val="en-US" w:eastAsia="zh-CN" w:bidi="ar"/>
              </w:rPr>
              <w:t>检测报告复印件</w:t>
            </w:r>
            <w:r>
              <w:rPr>
                <w:rFonts w:hint="eastAsia" w:ascii="仿宋" w:hAnsi="仿宋" w:eastAsia="仿宋" w:cs="仿宋"/>
                <w:color w:val="auto"/>
                <w:kern w:val="0"/>
                <w:sz w:val="20"/>
                <w:szCs w:val="20"/>
                <w:highlight w:val="none"/>
                <w:lang w:eastAsia="zh-CN" w:bidi="ar"/>
              </w:rPr>
              <w:t>）</w:t>
            </w:r>
          </w:p>
          <w:p w14:paraId="7780DFF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集群规模要求：集群节点数≥2节点，并支持超融合节点数为2节点时，最少扩容节点数为1，扩容时要求原有集群业务不停机，以满足依不同业务分区分域部署需求，最小化配置集群规模，以降低初始投入，并满足资源无缝、按需扩展；</w:t>
            </w:r>
          </w:p>
          <w:p w14:paraId="7D73018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容量故障预测：支持资源容量预测服务，内置时间序列模型，管理平台自动化实现数据检索预测，为提供用户易用的数据预测服务，服务支持呈现实时的CPU、内存和存储容量资源使用数据信息展示，并给出基于AI机器学习算法预测分析得到的预警时间点的提示，支持通过硬盘状态检测与预警技术，提供硬盘故障预测，提供资源扩容规划、硬盘故障预警的智能工具，提升业务整体可靠性。</w:t>
            </w:r>
          </w:p>
          <w:p w14:paraId="17C6381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动态资源扩展：支持根据业务的负载情况实现业务系统虚拟机的动态扩展和回收，能够根据虚拟机CPU、内存、连接数、网络流量、磁盘IO等参数动态的克隆虚拟机或删除虚拟机，满足业务突发流量响应需求，支持与负载均衡设备联动。</w:t>
            </w:r>
          </w:p>
          <w:p w14:paraId="429BC6E8">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7.品牌要求：虚拟化软件非OEM或贴牌产品，禁止借用第三方软件的整合，以保证功能的可靠性和安全性；</w:t>
            </w:r>
          </w:p>
          <w:p w14:paraId="04136E8D">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8.兼容性要求：支持现有市场上主要国内外操作系统，包括Windows、CentOS、Fedora、RedHat、SUSE、Ubuntu、FreeBSD、MacOS、中标红旗、中标麒麟、中标普华、深度、一铭、凝思等，</w:t>
            </w:r>
          </w:p>
          <w:p w14:paraId="526EDC8A">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9.▲运维管理要求：支持批量修改虚拟机的配置参数，包括：I/O优先级、启动优先级、是否自动迁移、CPU调度优先级、CPU个数、内存大小、自动启动、VM启动设备、tools自动升级等；支持虚拟机桌面预览功能，无需登录虚拟机即可在虚拟化管理平台上看到虚拟机当前桌面的状态，降低配置工作量及运维难度。</w:t>
            </w:r>
          </w:p>
          <w:p w14:paraId="5EE98E63">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架构要求:采用分布式的软件定义存储架构，在通用服务器部署，把所有服务器硬盘组织成一个虚拟存储资源池，提供分布式存储服务，无需独立的元数据及控制器节点，使用超融合管理平台统一管理，无需在计算虚拟化平台上部署存储控制器，存储集群规模支持≥256个节点；</w:t>
            </w:r>
          </w:p>
          <w:p w14:paraId="222FF9D3">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11.▲副本机制要求：支持多副本保护机制，可选择2~6副本，支持依据业务数据重要性进行灵活设置副本数量机制。</w:t>
            </w:r>
          </w:p>
          <w:p w14:paraId="7FC17685">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12、冗余策略灵活要求：一组硬盘池（组）可以同时支持2副本和3副本策略，最大限度地利用磁盘容量，不需要用额外的磁盘组来承载两种不同策略，大大降低成本；</w:t>
            </w:r>
          </w:p>
          <w:p w14:paraId="75CF906E">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13.数据自动重建要求：磁盘或者节点故障之后无需人工干预，数据在集群内硬盘的剩余空间中自动重构，每T数据重构时间不大于3分钟；</w:t>
            </w:r>
          </w:p>
          <w:p w14:paraId="21F3F99D">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14.▲投资保障需求：支持使用一键鼠标按钮分析后端存储上的无效镜像文件，并提供一键清理和释放存储空间能力；支持使用一键鼠标按钮快速查看、启动、删除、批量启动和批量删除长时间未使用且处于关闭状态的虚拟机，进行资源利用率统计，提升资源利用率及运维效率。</w:t>
            </w:r>
            <w:r>
              <w:rPr>
                <w:rFonts w:hint="eastAsia" w:ascii="仿宋" w:hAnsi="仿宋" w:eastAsia="仿宋" w:cs="仿宋"/>
                <w:color w:val="auto"/>
                <w:kern w:val="0"/>
                <w:sz w:val="20"/>
                <w:szCs w:val="20"/>
                <w:highlight w:val="none"/>
                <w:lang w:eastAsia="zh-CN" w:bidi="ar"/>
              </w:rPr>
              <w:t>（提供具有资质的第三方检测机构的</w:t>
            </w:r>
            <w:r>
              <w:rPr>
                <w:rFonts w:hint="eastAsia" w:ascii="仿宋" w:hAnsi="仿宋" w:eastAsia="仿宋" w:cs="仿宋"/>
                <w:color w:val="auto"/>
                <w:kern w:val="0"/>
                <w:sz w:val="20"/>
                <w:szCs w:val="20"/>
                <w:highlight w:val="none"/>
                <w:lang w:val="en-US" w:eastAsia="zh-CN" w:bidi="ar"/>
              </w:rPr>
              <w:t>检测报告复印件</w:t>
            </w:r>
            <w:r>
              <w:rPr>
                <w:rFonts w:hint="eastAsia" w:ascii="仿宋" w:hAnsi="仿宋" w:eastAsia="仿宋" w:cs="仿宋"/>
                <w:color w:val="auto"/>
                <w:kern w:val="0"/>
                <w:sz w:val="20"/>
                <w:szCs w:val="20"/>
                <w:highlight w:val="none"/>
                <w:lang w:eastAsia="zh-CN" w:bidi="ar"/>
              </w:rPr>
              <w:t>）</w:t>
            </w:r>
          </w:p>
          <w:p w14:paraId="2DE68E3E">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15.配置要求：软件要求实配2*CPU授权,超融合管理平台、计算虚拟化软件、存储虚拟化软件，三年服务；</w:t>
            </w:r>
          </w:p>
          <w:p w14:paraId="20C7087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16.超融合是软硬一体化产品，需保证产品软件与硬件具有良好的兼容性，为了确保产品的成熟、先进、可靠性，要求所投产品为超融合一体机产品；</w:t>
            </w:r>
          </w:p>
          <w:p w14:paraId="4D648DC8">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17.资源管理要求：通过超融合管理平台即可实现对计算、存储、网络等资源进行统一管理，所有功能无需界面跳转即可实现全部操作，真正融合、简化管理；</w:t>
            </w:r>
          </w:p>
          <w:p w14:paraId="3389CB99">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18.▲业务迁移要求：超融合管理平台集成融合在线的p2v、v2v迁移工具，支持业界主流的操作系统、虚拟化平台、公有云。包括但不限于VMware、微软、华为、H3C、阿里云、紫光云、深信服等厂商平台的迁移，提升被迁移业务平台的普适性、提升业务迁移的便捷性，降低业务迁移的工作量。</w:t>
            </w:r>
            <w:r>
              <w:rPr>
                <w:rFonts w:hint="eastAsia" w:ascii="仿宋" w:hAnsi="仿宋" w:eastAsia="仿宋" w:cs="仿宋"/>
                <w:color w:val="auto"/>
                <w:kern w:val="0"/>
                <w:sz w:val="20"/>
                <w:szCs w:val="20"/>
                <w:highlight w:val="none"/>
                <w:lang w:eastAsia="zh-CN" w:bidi="ar"/>
              </w:rPr>
              <w:t>（提供具有资质的第三方检测机构的</w:t>
            </w:r>
            <w:r>
              <w:rPr>
                <w:rFonts w:hint="eastAsia" w:ascii="仿宋" w:hAnsi="仿宋" w:eastAsia="仿宋" w:cs="仿宋"/>
                <w:color w:val="auto"/>
                <w:kern w:val="0"/>
                <w:sz w:val="20"/>
                <w:szCs w:val="20"/>
                <w:highlight w:val="none"/>
                <w:lang w:val="en-US" w:eastAsia="zh-CN" w:bidi="ar"/>
              </w:rPr>
              <w:t>检测报告复印件</w:t>
            </w:r>
            <w:r>
              <w:rPr>
                <w:rFonts w:hint="eastAsia" w:ascii="仿宋" w:hAnsi="仿宋" w:eastAsia="仿宋" w:cs="仿宋"/>
                <w:color w:val="auto"/>
                <w:kern w:val="0"/>
                <w:sz w:val="20"/>
                <w:szCs w:val="20"/>
                <w:highlight w:val="none"/>
                <w:lang w:eastAsia="zh-CN"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E1B2F">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B35977">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4D0EF69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A08F4FC">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99690">
            <w:pPr>
              <w:widowControl/>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万兆光纤电路</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69EB5F">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提供学校至教育局裸光纤链路1条</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B2223">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B9285D">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年</w:t>
            </w:r>
          </w:p>
        </w:tc>
      </w:tr>
      <w:tr w14:paraId="11E1AD1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CFA5E16">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CAA7E">
            <w:pPr>
              <w:widowControl/>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专线卫士</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0C3B3">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部署专线卫士2台，提供包括防网络攻击（入侵检测，可以抓后门、抓木马、抓暴力破解）、 防病毒（防勒索病毒，防挖矿木马，防恶意软件）、上网行为管理（禁止恶意网站访问，带宽管理防止网络卡顿）、云端远程集中运维（云端 AI+安全专家分析优化防护策略，可以省人力，降预算）、安全周报（每周发送安全报告，防护效果看得见，更省心）、安全防护大屏（多个维度全面展示安全防护状态）等 7*24 小时安全运维服务能力。</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440B86">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E3AB35">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年</w:t>
            </w:r>
          </w:p>
        </w:tc>
      </w:tr>
      <w:tr w14:paraId="40E09BD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765DEC4">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0A38D">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备份平台</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D67D8">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1.16核32G外带数据盘500G。</w:t>
            </w:r>
          </w:p>
          <w:p w14:paraId="5E1A7EC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2.云主机支持多种配置选项，包括：地域、可用区、规格、镜像、磁盘、网络、登录方式（密码/密钥）等。</w:t>
            </w:r>
          </w:p>
          <w:p w14:paraId="7B0FE6F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3.支持海光、鲲鹏、飞腾等主流国产化云主机。。</w:t>
            </w:r>
          </w:p>
          <w:p w14:paraId="79BA20E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4.支持云主机生命周期管理，包括：创建、启动、停止、重启、释放（或删除）；支持强制停止、强制重启、停机不收费；支持根据实际使用场景进行选型创建云主机。</w:t>
            </w:r>
          </w:p>
          <w:p w14:paraId="057EC815">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5.支持云主机HA（High Available）机制，在云主机出现故障时能够检测和自动拉起，确保业务快速恢复，恢复时长分钟级。</w:t>
            </w:r>
          </w:p>
          <w:p w14:paraId="1549678B">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6.▲具备云主机统一的策略管理能力，支持云主机组功能，支持强制反亲和性、非强制反亲和性、强制亲和性、非强制亲和性策略，支持云主机动态迁入/迁出云主机组。</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5AEA14">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5F7C7">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07BA46C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801DF8B">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2A2F">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对象存储</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2212D">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1.提供不少于 20TB存储空间。</w:t>
            </w:r>
          </w:p>
          <w:p w14:paraId="101E8CFF">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2.支持生命周期管理，支持配置前缀和标签规则，可将过期对象删除或转存至更低频的存储空间，降低存储成本。</w:t>
            </w:r>
          </w:p>
          <w:p w14:paraId="58D7AB9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3.支持碎片清理功能，从而减少碎片占用的存储空间。</w:t>
            </w:r>
          </w:p>
          <w:p w14:paraId="3336C925">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4.支持用户的节点配额、桶配额功能，支持容量和对象数量配额设置。</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D49F4E">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905FA">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项</w:t>
            </w:r>
          </w:p>
        </w:tc>
      </w:tr>
      <w:tr w14:paraId="7EE22353">
        <w:tblPrEx>
          <w:tblCellMar>
            <w:top w:w="0" w:type="dxa"/>
            <w:left w:w="0" w:type="dxa"/>
            <w:bottom w:w="0" w:type="dxa"/>
            <w:right w:w="0" w:type="dxa"/>
          </w:tblCellMar>
        </w:tblPrEx>
        <w:trPr>
          <w:trHeight w:val="500" w:hRule="atLeast"/>
        </w:trPr>
        <w:tc>
          <w:tcPr>
            <w:tcW w:w="8558"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7373D88">
            <w:pPr>
              <w:widowControl/>
              <w:jc w:val="center"/>
              <w:textAlignment w:val="center"/>
              <w:rPr>
                <w:rFonts w:hint="eastAsia" w:ascii="仿宋" w:hAnsi="仿宋" w:eastAsia="仿宋" w:cs="仿宋"/>
                <w:b/>
                <w:color w:val="auto"/>
                <w:sz w:val="20"/>
                <w:szCs w:val="20"/>
                <w:highlight w:val="none"/>
              </w:rPr>
            </w:pPr>
            <w:r>
              <w:rPr>
                <w:rFonts w:hint="eastAsia" w:ascii="仿宋" w:hAnsi="仿宋" w:eastAsia="仿宋" w:cs="仿宋"/>
                <w:color w:val="auto"/>
                <w:kern w:val="0"/>
                <w:sz w:val="20"/>
                <w:szCs w:val="20"/>
                <w:highlight w:val="none"/>
                <w:lang w:bidi="ar"/>
              </w:rPr>
              <w:t>二</w:t>
            </w:r>
            <w:r>
              <w:rPr>
                <w:rFonts w:hint="eastAsia" w:ascii="仿宋" w:hAnsi="仿宋" w:eastAsia="仿宋" w:cs="仿宋"/>
                <w:color w:val="auto"/>
                <w:kern w:val="0"/>
                <w:sz w:val="20"/>
                <w:szCs w:val="20"/>
                <w:highlight w:val="none"/>
                <w:lang w:eastAsia="zh-CN" w:bidi="ar"/>
              </w:rPr>
              <w:t>、</w:t>
            </w:r>
            <w:r>
              <w:rPr>
                <w:rFonts w:hint="eastAsia" w:ascii="仿宋" w:hAnsi="仿宋" w:eastAsia="仿宋" w:cs="仿宋"/>
                <w:b/>
                <w:color w:val="auto"/>
                <w:kern w:val="0"/>
                <w:sz w:val="20"/>
                <w:szCs w:val="20"/>
                <w:highlight w:val="none"/>
                <w:lang w:bidi="ar"/>
              </w:rPr>
              <w:t>设备网</w:t>
            </w:r>
          </w:p>
        </w:tc>
      </w:tr>
      <w:tr w14:paraId="4E80E7C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AF45929">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5B32E4">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出口防火墙</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76D1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1.▲标准1U机箱、双电源，配置8个10/100/1000BASE-T接口、2个千兆SFP光口插槽、2个万兆SFP+光口插槽、1个Console口、2个USB口、1个扩展槽，防火墙吞吐率≥5Gbps；并发连接数≥200万；</w:t>
            </w:r>
          </w:p>
          <w:p w14:paraId="610D4A2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2.支持路由、交换、虚拟线、Listening、混合工作模式；为保障产品运行的安全及稳定性，要求产品设计、开发符合TL9000相关标准要求；提供第三方机构</w:t>
            </w:r>
            <w:r>
              <w:rPr>
                <w:rFonts w:hint="eastAsia" w:ascii="仿宋" w:hAnsi="仿宋" w:eastAsia="仿宋" w:cs="仿宋"/>
                <w:color w:val="auto"/>
                <w:kern w:val="0"/>
                <w:sz w:val="20"/>
                <w:szCs w:val="20"/>
                <w:highlight w:val="none"/>
                <w:lang w:eastAsia="zh-CN" w:bidi="ar"/>
              </w:rPr>
              <w:t>检测报告</w:t>
            </w:r>
            <w:r>
              <w:rPr>
                <w:rFonts w:hint="eastAsia" w:ascii="仿宋" w:hAnsi="仿宋" w:eastAsia="仿宋" w:cs="仿宋"/>
                <w:color w:val="auto"/>
                <w:kern w:val="0"/>
                <w:sz w:val="20"/>
                <w:szCs w:val="20"/>
                <w:highlight w:val="none"/>
                <w:lang w:bidi="ar"/>
              </w:rPr>
              <w:t>；</w:t>
            </w:r>
          </w:p>
          <w:p w14:paraId="3B565F8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具备SD-WAN的接入能力，支持完善的SD-WAN链路健康检查功能，可基于HTTP、ICMP等协议探测链路的连通性、时延、抖动以及丢包率等，同时支持自定义探测周期、链路不可用的失败次数、恢复链路可用的成功次数等；</w:t>
            </w:r>
          </w:p>
          <w:p w14:paraId="23756E0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4.▲提供策略分析功能，当添加或修改的规则所对应的动作与相关策略集合一致时，将对应动作一致的规则确定冗余的规则；与相关策略集合对应动作不一致的规则确定为冲突的规则；提供第三方机构</w:t>
            </w:r>
            <w:r>
              <w:rPr>
                <w:rFonts w:hint="eastAsia" w:ascii="仿宋" w:hAnsi="仿宋" w:eastAsia="仿宋" w:cs="仿宋"/>
                <w:color w:val="auto"/>
                <w:kern w:val="0"/>
                <w:sz w:val="20"/>
                <w:szCs w:val="20"/>
                <w:highlight w:val="none"/>
                <w:lang w:eastAsia="zh-CN" w:bidi="ar"/>
              </w:rPr>
              <w:t>检测报告</w:t>
            </w:r>
            <w:r>
              <w:rPr>
                <w:rFonts w:hint="eastAsia" w:ascii="仿宋" w:hAnsi="仿宋" w:eastAsia="仿宋" w:cs="仿宋"/>
                <w:color w:val="auto"/>
                <w:kern w:val="0"/>
                <w:sz w:val="20"/>
                <w:szCs w:val="20"/>
                <w:highlight w:val="none"/>
                <w:lang w:bidi="ar"/>
              </w:rPr>
              <w:t>；</w:t>
            </w:r>
          </w:p>
          <w:p w14:paraId="0784DB43">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5.支持NTP DDOS防护，采用阀值检查、源/目的限流、源认证等方式综合进行NTP QUERY</w:t>
            </w:r>
            <w:r>
              <w:rPr>
                <w:rFonts w:hint="eastAsia" w:ascii="仿宋" w:hAnsi="仿宋" w:eastAsia="仿宋" w:cs="仿宋"/>
                <w:color w:val="auto"/>
                <w:kern w:val="0"/>
                <w:sz w:val="20"/>
                <w:szCs w:val="20"/>
                <w:highlight w:val="none"/>
                <w:lang w:eastAsia="zh-CN" w:bidi="ar"/>
              </w:rPr>
              <w:t xml:space="preserve"> </w:t>
            </w:r>
            <w:r>
              <w:rPr>
                <w:rFonts w:hint="eastAsia" w:ascii="仿宋" w:hAnsi="仿宋" w:eastAsia="仿宋" w:cs="仿宋"/>
                <w:color w:val="auto"/>
                <w:kern w:val="0"/>
                <w:sz w:val="20"/>
                <w:szCs w:val="20"/>
                <w:highlight w:val="none"/>
                <w:lang w:bidi="ar"/>
              </w:rPr>
              <w:t>FLOOD、NTP REPLY FLOOD攻击防护；</w:t>
            </w:r>
          </w:p>
          <w:p w14:paraId="715F22D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val="en-US" w:eastAsia="zh-CN" w:bidi="ar"/>
              </w:rPr>
              <w:t>6</w:t>
            </w:r>
            <w:r>
              <w:rPr>
                <w:rFonts w:hint="eastAsia" w:ascii="仿宋" w:hAnsi="仿宋" w:eastAsia="仿宋" w:cs="仿宋"/>
                <w:color w:val="auto"/>
                <w:kern w:val="0"/>
                <w:sz w:val="20"/>
                <w:szCs w:val="20"/>
                <w:highlight w:val="none"/>
                <w:lang w:bidi="ar"/>
              </w:rPr>
              <w:t>.可将多条日志合并成一条日志传送到日志服务器中，可选择对日志传输是否加密，且可设定大于或等于8位的加密密钥，保障日志传输的安全性；</w:t>
            </w:r>
          </w:p>
          <w:p w14:paraId="4491E995">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val="en-US" w:eastAsia="zh-CN" w:bidi="ar"/>
              </w:rPr>
              <w:t>7</w:t>
            </w:r>
            <w:r>
              <w:rPr>
                <w:rFonts w:hint="eastAsia" w:ascii="仿宋" w:hAnsi="仿宋" w:eastAsia="仿宋" w:cs="仿宋"/>
                <w:color w:val="auto"/>
                <w:kern w:val="0"/>
                <w:sz w:val="20"/>
                <w:szCs w:val="20"/>
                <w:highlight w:val="none"/>
                <w:lang w:bidi="ar"/>
              </w:rPr>
              <w:t>.支持通过关键字实现对流出防火墙的http、ftp、smtp、pop3、dns等协议数据进行过滤，如网页内容、外发邮件主题及正文等；</w:t>
            </w:r>
          </w:p>
          <w:p w14:paraId="39876B1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val="en-US" w:eastAsia="zh-CN" w:bidi="ar"/>
              </w:rPr>
              <w:t>8</w:t>
            </w:r>
            <w:r>
              <w:rPr>
                <w:rFonts w:hint="eastAsia" w:ascii="仿宋" w:hAnsi="仿宋" w:eastAsia="仿宋" w:cs="仿宋"/>
                <w:color w:val="auto"/>
                <w:kern w:val="0"/>
                <w:sz w:val="20"/>
                <w:szCs w:val="20"/>
                <w:highlight w:val="none"/>
                <w:lang w:bidi="ar"/>
              </w:rPr>
              <w:t>.▲可在发生系统故障时，实现系统自动修复；</w:t>
            </w:r>
            <w:r>
              <w:rPr>
                <w:rFonts w:hint="eastAsia" w:ascii="仿宋" w:hAnsi="仿宋" w:eastAsia="仿宋" w:cs="仿宋"/>
                <w:color w:val="auto"/>
                <w:kern w:val="0"/>
                <w:sz w:val="20"/>
                <w:szCs w:val="20"/>
                <w:highlight w:val="none"/>
                <w:lang w:eastAsia="zh-CN" w:bidi="ar"/>
              </w:rPr>
              <w:t>（提供具有资质的第三方检测机构的</w:t>
            </w:r>
            <w:r>
              <w:rPr>
                <w:rFonts w:hint="eastAsia" w:ascii="仿宋" w:hAnsi="仿宋" w:eastAsia="仿宋" w:cs="仿宋"/>
                <w:color w:val="auto"/>
                <w:kern w:val="0"/>
                <w:sz w:val="20"/>
                <w:szCs w:val="20"/>
                <w:highlight w:val="none"/>
                <w:lang w:val="en-US" w:eastAsia="zh-CN" w:bidi="ar"/>
              </w:rPr>
              <w:t>检测报</w:t>
            </w:r>
            <w:r>
              <w:rPr>
                <w:rFonts w:hint="eastAsia" w:ascii="仿宋" w:hAnsi="仿宋" w:eastAsia="仿宋" w:cs="仿宋"/>
                <w:color w:val="auto"/>
                <w:kern w:val="0"/>
                <w:sz w:val="20"/>
                <w:szCs w:val="20"/>
                <w:highlight w:val="none"/>
                <w:lang w:eastAsia="zh-CN" w:bidi="ar"/>
              </w:rPr>
              <w:t>告复印件）</w:t>
            </w:r>
          </w:p>
          <w:p w14:paraId="3FEA4E85">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val="en-US" w:eastAsia="zh-CN" w:bidi="ar"/>
              </w:rPr>
              <w:t>9</w:t>
            </w:r>
            <w:r>
              <w:rPr>
                <w:rFonts w:hint="eastAsia" w:ascii="仿宋" w:hAnsi="仿宋" w:eastAsia="仿宋" w:cs="仿宋"/>
                <w:color w:val="auto"/>
                <w:kern w:val="0"/>
                <w:sz w:val="20"/>
                <w:szCs w:val="20"/>
                <w:highlight w:val="none"/>
                <w:lang w:bidi="ar"/>
              </w:rPr>
              <w:t>.支持加密流量识别，如HTTPS流量、BT加密流量、迅雷加密流量、网络视频加密流量、Skype加密流量等等；</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95C736">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712FA6">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628529A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2FA1F4A">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DFA237">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核心交换机</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4B3127">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1.▲交换容量≥80Tbps、包转发率≥14000Mpps</w:t>
            </w:r>
          </w:p>
          <w:p w14:paraId="7052E7E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2.支持电源冗余，配置双电源；支持管理模块双冗余，配置双引擎</w:t>
            </w:r>
          </w:p>
          <w:p w14:paraId="005F5E4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3.▲业务接口插槽数≥4，端口配置≥32个千兆电口、48个千兆光口</w:t>
            </w:r>
          </w:p>
          <w:p w14:paraId="7415DFD5">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4.支持链路聚合、端口镜像</w:t>
            </w:r>
          </w:p>
          <w:p w14:paraId="03B27F7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5.支持802.3ad(LACP)，支持负载均衡</w:t>
            </w:r>
          </w:p>
          <w:p w14:paraId="1CE96F97">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6.支持802.1QVLAN数量≥4K</w:t>
            </w:r>
          </w:p>
          <w:p w14:paraId="26D99447">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7.支持生成树快速收敛功能，</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00F48938">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8.支持STP、RSTP、MSTP协议</w:t>
            </w:r>
          </w:p>
          <w:p w14:paraId="33509C5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9.支持路由冗余功能：VRRP</w:t>
            </w:r>
          </w:p>
          <w:p w14:paraId="614B8807">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10.支持以太网OAM功能，</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3CFCAA35">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11.支持丰富的路由协议，如RIPv1/V2,并支持MD5认证、OSPFv2、BGP4、LPMRouting、Policy-basedRouting(PBR)、URPF、黑洞路由</w:t>
            </w:r>
          </w:p>
          <w:p w14:paraId="0EA1E4CE">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12.支持IGMPv1/v2/v3、支持PIM-SM,PIM-SSM,PIM-DM，IGMPSnooping</w:t>
            </w:r>
          </w:p>
          <w:p w14:paraId="6A71E1B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13.支持VSF虚拟化技术，</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4ABE6B63">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14.支持IPv4和IPv6万兆防火墙功能和性能</w:t>
            </w:r>
          </w:p>
          <w:p w14:paraId="4067E5B7">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15.支持DHCPClient、DHCPRelay、DHCPSnooping、DHCPRELAYOPTION82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EAC6BC">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C06070">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6A9FCB4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FF84377">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670BA">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48口POE交换机</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ED8713">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1.▲整机性能：交换容量≥470Gbps，包转发率≥220Mpps</w:t>
            </w:r>
          </w:p>
          <w:p w14:paraId="43A4B5B2">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2.▲端口：固化10/100/1000M以太网端口≥48（支持POE供电），万兆光接口≥4个，POE+输出功率≥740W</w:t>
            </w:r>
          </w:p>
          <w:p w14:paraId="6947352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3.所投产品所有千兆电接口要求符合8KV防雷，</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50A2EA5D">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4.支持标准的以太网OAM功能</w:t>
            </w:r>
          </w:p>
          <w:p w14:paraId="7105D49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5.设备提供断电告警功能</w:t>
            </w:r>
          </w:p>
          <w:p w14:paraId="1D28978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 xml:space="preserve">6.支持sflow </w:t>
            </w:r>
          </w:p>
          <w:p w14:paraId="0B84A8AE">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7.支持端口LEDshutoff功能</w:t>
            </w:r>
          </w:p>
          <w:p w14:paraId="2F1E7C40">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8.支持能效以太网（802.3az）</w:t>
            </w:r>
          </w:p>
          <w:p w14:paraId="01162AAA">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 xml:space="preserve">9.支持生成树快速收敛，要求广播收敛时间小于30ms </w:t>
            </w:r>
          </w:p>
          <w:p w14:paraId="59DAF5DA">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10.支持增强型多VLAN子网流量工程,实现非环网条件下的快速收敛</w:t>
            </w:r>
          </w:p>
          <w:p w14:paraId="17AEE55F">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 xml:space="preserve">11.支持G.8032，要求恢复时间小于50ms </w:t>
            </w:r>
          </w:p>
          <w:p w14:paraId="03D67BF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12.支持ARP自动防御、防Dos攻击、CPU安全防护、动态ARP检测、DHCPSnoopingpervlan等安全特性</w:t>
            </w:r>
          </w:p>
          <w:p w14:paraId="45C0F30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13.设备支持IPV6SAVI特性，</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0D80354C">
            <w:pPr>
              <w:widowControl/>
              <w:jc w:val="left"/>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kern w:val="0"/>
                <w:sz w:val="20"/>
                <w:szCs w:val="20"/>
                <w:highlight w:val="none"/>
                <w:lang w:bidi="ar"/>
              </w:rPr>
              <w:t>14.支持IPV6DHCPServer特性，</w:t>
            </w:r>
            <w:r>
              <w:rPr>
                <w:rFonts w:hint="eastAsia" w:ascii="仿宋" w:hAnsi="仿宋" w:eastAsia="仿宋" w:cs="仿宋"/>
                <w:color w:val="auto"/>
                <w:kern w:val="0"/>
                <w:sz w:val="20"/>
                <w:szCs w:val="20"/>
                <w:highlight w:val="none"/>
                <w:lang w:eastAsia="zh-CN" w:bidi="ar"/>
              </w:rPr>
              <w:t>提供具有资质的第三方检测机构的检测报告复印件</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370A3">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15</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D1787">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44F563E7">
        <w:tblPrEx>
          <w:tblCellMar>
            <w:top w:w="0" w:type="dxa"/>
            <w:left w:w="0" w:type="dxa"/>
            <w:bottom w:w="0" w:type="dxa"/>
            <w:right w:w="0" w:type="dxa"/>
          </w:tblCellMar>
        </w:tblPrEx>
        <w:trPr>
          <w:trHeight w:val="17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D9A94C6">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82781A">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24口POE交换机</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E45EE">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1.▲整机性能：交换容量≥330Gbps，包转发率≥90Mpps</w:t>
            </w:r>
          </w:p>
          <w:p w14:paraId="1D126FB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2.▲端口：固化10/100/1000M以太网端口≥24（支持POE供电），非复用SFP千兆光接口≥4个，最大可用千兆口≥28，POE+输出功率≥370W</w:t>
            </w:r>
          </w:p>
          <w:p w14:paraId="3DFD5708">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3.所投产品所有千兆电接口要求符合8KV防雷</w:t>
            </w:r>
          </w:p>
          <w:p w14:paraId="21B5F2C7">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4.支持标准的以太网OAM功能</w:t>
            </w:r>
          </w:p>
          <w:p w14:paraId="2E83237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5.设备提供断电告警功能</w:t>
            </w:r>
          </w:p>
          <w:p w14:paraId="3CDBF41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 xml:space="preserve">6.支持sflow </w:t>
            </w:r>
          </w:p>
          <w:p w14:paraId="2823B28E">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7.支持端口LEDshutoff功能</w:t>
            </w:r>
          </w:p>
          <w:p w14:paraId="0DA33D7D">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8.支持能效以太网（802.3az）</w:t>
            </w:r>
          </w:p>
          <w:p w14:paraId="1EA6249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 xml:space="preserve">9.支持生成树快速收敛，要求广播收敛时间小于30ms </w:t>
            </w:r>
          </w:p>
          <w:p w14:paraId="233055F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10.支持增强型多VLAN子网流量工程,实现非环网条件下的快速收敛</w:t>
            </w:r>
          </w:p>
          <w:p w14:paraId="74EA3AF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 xml:space="preserve">11.支持G.8032，要求恢复时间小于50ms </w:t>
            </w:r>
          </w:p>
          <w:p w14:paraId="4ACFB0CC">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12.支持ARP自动防御、防Dos攻击、CPU安全防护、动态ARP检测、DHCPSnoopingpervlan等安全特性</w:t>
            </w:r>
          </w:p>
          <w:p w14:paraId="59D81797">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13.设备支持IPV6SAVI特性</w:t>
            </w:r>
          </w:p>
          <w:p w14:paraId="22D84D6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14.支持IPV6DHCPServer特性</w:t>
            </w:r>
          </w:p>
          <w:p w14:paraId="58772459">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15.提供工信部进网许可证、节能产品认证证书，提供证书复印件</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BC5DDA">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19</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3DB4C7">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2181405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66B99CE">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60B4A">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8口POE交换机</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A9E924">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1.▲整机性能：交换容量≥330Gbps，包转发率≥42Mpps</w:t>
            </w:r>
          </w:p>
          <w:p w14:paraId="18CA54B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2.▲端口：固化10/100/1000M以太网端口≥8（支持POE供电），非复用SFP千兆光接口≥2个，POE+输出功率≥120W</w:t>
            </w:r>
          </w:p>
          <w:p w14:paraId="4B488B43">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3.所投产品所有千兆电接口要求符合8KV防雷，</w:t>
            </w:r>
            <w:r>
              <w:rPr>
                <w:rFonts w:hint="eastAsia" w:ascii="仿宋" w:hAnsi="仿宋" w:eastAsia="仿宋" w:cs="仿宋"/>
                <w:color w:val="auto"/>
                <w:kern w:val="0"/>
                <w:sz w:val="20"/>
                <w:szCs w:val="20"/>
                <w:highlight w:val="none"/>
                <w:lang w:eastAsia="zh-CN" w:bidi="ar"/>
              </w:rPr>
              <w:t>提供具有资质的第三方检测机构的检测报告复印件</w:t>
            </w:r>
          </w:p>
          <w:p w14:paraId="4D59B96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4.支持标准的以太网OAM功能</w:t>
            </w:r>
          </w:p>
          <w:p w14:paraId="683E13A3">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5.设备提供断电告警功能</w:t>
            </w:r>
          </w:p>
          <w:p w14:paraId="0F21C51F">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 xml:space="preserve">6.支持sflow </w:t>
            </w:r>
          </w:p>
          <w:p w14:paraId="7E213D73">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7.支持端口LEDshutoff功能</w:t>
            </w:r>
          </w:p>
          <w:p w14:paraId="2B27983B">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8.支持能效以太网（802.3az）</w:t>
            </w:r>
          </w:p>
          <w:p w14:paraId="48BAE8B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 xml:space="preserve">9.支持生成树快速收敛，要求广播收敛时间小于30ms </w:t>
            </w:r>
          </w:p>
          <w:p w14:paraId="0742D8A9">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10.支持增强型多VLAN子网流量工程,实现非环网条件下的快速收敛</w:t>
            </w:r>
          </w:p>
          <w:p w14:paraId="251FFE11">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 xml:space="preserve">11.支持G.8032，要求恢复时间小于50ms </w:t>
            </w:r>
          </w:p>
          <w:p w14:paraId="6F649B97">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12.支持ARP自动防御、防Dos攻击、CPU安全防护、动态ARP检测、DHCPSnoopingpervlan等安全特性</w:t>
            </w:r>
          </w:p>
          <w:p w14:paraId="22E99858">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13.设备支持IPV6SAVI特性</w:t>
            </w:r>
          </w:p>
          <w:p w14:paraId="17D3C321">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14.支持IPV6DHCPServer特性</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73DD61">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12</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2CCD3">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台</w:t>
            </w:r>
          </w:p>
        </w:tc>
      </w:tr>
      <w:tr w14:paraId="111FD69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880EAF1">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975F52">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千兆单模光模块</w:t>
            </w:r>
          </w:p>
        </w:tc>
        <w:tc>
          <w:tcPr>
            <w:tcW w:w="4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1AD5E6">
            <w:pPr>
              <w:widowControl/>
              <w:jc w:val="left"/>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bidi="ar"/>
              </w:rPr>
              <w:t>1.千兆单模模块(1310nm，SMF，10km)</w:t>
            </w:r>
          </w:p>
          <w:p w14:paraId="159EC97D">
            <w:pPr>
              <w:widowControl/>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2.为保证兼容性和统一维保，要求交换机与核心交换机同一品牌；</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A2FAA4">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78</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FC2FD5">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块</w:t>
            </w:r>
          </w:p>
        </w:tc>
      </w:tr>
    </w:tbl>
    <w:p w14:paraId="31390758">
      <w:pPr>
        <w:rPr>
          <w:rFonts w:hint="eastAsia" w:ascii="仿宋" w:hAnsi="仿宋" w:eastAsia="仿宋" w:cs="仿宋"/>
          <w:color w:val="auto"/>
          <w:highlight w:val="none"/>
        </w:rPr>
      </w:pPr>
    </w:p>
    <w:p w14:paraId="737252A1">
      <w:pPr>
        <w:spacing w:line="360" w:lineRule="auto"/>
        <w:jc w:val="left"/>
        <w:outlineLvl w:val="2"/>
        <w:rPr>
          <w:rFonts w:hint="eastAsia" w:ascii="仿宋" w:hAnsi="仿宋" w:eastAsia="仿宋" w:cs="仿宋"/>
          <w:b/>
          <w:bCs/>
          <w:color w:val="auto"/>
          <w:sz w:val="24"/>
          <w:highlight w:val="none"/>
        </w:rPr>
      </w:pPr>
      <w:bookmarkStart w:id="69" w:name="_Toc1041"/>
      <w:r>
        <w:rPr>
          <w:rFonts w:hint="eastAsia" w:ascii="仿宋" w:hAnsi="仿宋" w:eastAsia="仿宋" w:cs="仿宋"/>
          <w:b/>
          <w:bCs/>
          <w:color w:val="auto"/>
          <w:sz w:val="24"/>
          <w:highlight w:val="none"/>
        </w:rPr>
        <w:t>3、安全防范系统</w:t>
      </w:r>
      <w:bookmarkEnd w:id="69"/>
    </w:p>
    <w:tbl>
      <w:tblPr>
        <w:tblStyle w:val="45"/>
        <w:tblW w:w="8586" w:type="dxa"/>
        <w:tblInd w:w="0" w:type="dxa"/>
        <w:tblLayout w:type="fixed"/>
        <w:tblCellMar>
          <w:top w:w="0" w:type="dxa"/>
          <w:left w:w="0" w:type="dxa"/>
          <w:bottom w:w="0" w:type="dxa"/>
          <w:right w:w="0" w:type="dxa"/>
        </w:tblCellMar>
      </w:tblPr>
      <w:tblGrid>
        <w:gridCol w:w="731"/>
        <w:gridCol w:w="1296"/>
        <w:gridCol w:w="4568"/>
        <w:gridCol w:w="1118"/>
        <w:gridCol w:w="873"/>
      </w:tblGrid>
      <w:tr w14:paraId="7698C793">
        <w:tblPrEx>
          <w:tblCellMar>
            <w:top w:w="0" w:type="dxa"/>
            <w:left w:w="0" w:type="dxa"/>
            <w:bottom w:w="0" w:type="dxa"/>
            <w:right w:w="0" w:type="dxa"/>
          </w:tblCellMar>
        </w:tblPrEx>
        <w:trPr>
          <w:trHeight w:val="500" w:hRule="atLeast"/>
        </w:trPr>
        <w:tc>
          <w:tcPr>
            <w:tcW w:w="731"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57D0B8F">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29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B0D39">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56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FBA54">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111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65053">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87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3C015">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r>
      <w:tr w14:paraId="7319C9DC">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6AC7EFC">
            <w:pPr>
              <w:jc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视频监控</w:t>
            </w:r>
          </w:p>
        </w:tc>
      </w:tr>
      <w:tr w14:paraId="1A7449B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230C6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9F05A">
            <w:pPr>
              <w:widowControl/>
              <w:jc w:val="center"/>
              <w:textAlignment w:val="center"/>
              <w:rPr>
                <w:rFonts w:hint="eastAsia" w:ascii="仿宋" w:hAnsi="仿宋" w:eastAsia="仿宋" w:cs="仿宋"/>
                <w:color w:val="auto"/>
                <w:szCs w:val="21"/>
                <w:highlight w:val="none"/>
              </w:rPr>
            </w:pPr>
            <w:r>
              <w:rPr>
                <w:rStyle w:val="279"/>
                <w:rFonts w:hint="eastAsia" w:ascii="仿宋" w:hAnsi="仿宋" w:eastAsia="仿宋" w:cs="仿宋"/>
                <w:color w:val="auto"/>
                <w:sz w:val="21"/>
                <w:szCs w:val="21"/>
                <w:highlight w:val="none"/>
                <w:lang w:bidi="ar"/>
              </w:rPr>
              <w:t>4</w:t>
            </w:r>
            <w:r>
              <w:rPr>
                <w:rStyle w:val="280"/>
                <w:rFonts w:hint="eastAsia" w:ascii="仿宋" w:hAnsi="仿宋" w:eastAsia="仿宋" w:cs="仿宋"/>
                <w:color w:val="auto"/>
                <w:sz w:val="21"/>
                <w:szCs w:val="21"/>
                <w:highlight w:val="none"/>
                <w:lang w:bidi="ar"/>
              </w:rPr>
              <w:t>00万教室摄像机(</w:t>
            </w:r>
            <w:r>
              <w:rPr>
                <w:rStyle w:val="280"/>
                <w:rFonts w:hint="eastAsia" w:ascii="仿宋" w:hAnsi="仿宋" w:eastAsia="仿宋" w:cs="仿宋"/>
                <w:color w:val="auto"/>
                <w:sz w:val="21"/>
                <w:szCs w:val="21"/>
                <w:highlight w:val="none"/>
                <w:lang w:val="en-US" w:eastAsia="zh-CN" w:bidi="ar"/>
              </w:rPr>
              <w:t>巡</w:t>
            </w:r>
            <w:r>
              <w:rPr>
                <w:rStyle w:val="280"/>
                <w:rFonts w:hint="eastAsia" w:ascii="仿宋" w:hAnsi="仿宋" w:eastAsia="仿宋" w:cs="仿宋"/>
                <w:color w:val="auto"/>
                <w:sz w:val="21"/>
                <w:szCs w:val="21"/>
                <w:highlight w:val="none"/>
                <w:lang w:bidi="ar"/>
              </w:rPr>
              <w:t>课、标准化考场)</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347D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1.400万星光海螺型网络摄像机</w:t>
            </w:r>
          </w:p>
          <w:p w14:paraId="3541C09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2.传感器类型：1/3"ProgressiveScanCMOS</w:t>
            </w:r>
          </w:p>
          <w:p w14:paraId="294509F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3.最低照度：彩色：0.005Lux@（F1.2，AGCON），黑白：0LuxwithIR</w:t>
            </w:r>
          </w:p>
          <w:p w14:paraId="5FB759D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4.最高分辨率可达2688×1520@25fps，在该分辨率下可输出实时图像</w:t>
            </w:r>
          </w:p>
          <w:p w14:paraId="697187C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5.支持Smart侦测：10项事件检测，2项异常检测</w:t>
            </w:r>
          </w:p>
          <w:p w14:paraId="6508054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6.支持ROI感兴趣区域增强编码，支持Smart265/264编码，可根据场景情况自适应调整码率分配</w:t>
            </w:r>
          </w:p>
          <w:p w14:paraId="33A1279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7.支持背光补偿，强光抑制，3D数字降噪，120dB宽动态适应不同场景</w:t>
            </w:r>
          </w:p>
          <w:p w14:paraId="78616AE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8.采用高效阵列红外灯，使用寿命长，红外照射距离最远可达30m</w:t>
            </w:r>
          </w:p>
          <w:p w14:paraId="72F930D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9.1个内置麦克风</w:t>
            </w:r>
          </w:p>
          <w:p w14:paraId="6EE3FC1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10.符合IP66防尘防水设计</w:t>
            </w:r>
          </w:p>
          <w:p w14:paraId="6330C2A5">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11.供电方式：DC：12V±25%，支持防反接保护；PoE：802.3af，Class3；</w:t>
            </w:r>
          </w:p>
          <w:p w14:paraId="400FAA9D">
            <w:pPr>
              <w:widowControl/>
              <w:jc w:val="left"/>
              <w:textAlignment w:val="center"/>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12.符合青田县课堂教学共享开放平台要求，独立组网。</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E1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258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BAE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50AEB0C">
        <w:tblPrEx>
          <w:tblCellMar>
            <w:top w:w="0" w:type="dxa"/>
            <w:left w:w="0" w:type="dxa"/>
            <w:bottom w:w="0" w:type="dxa"/>
            <w:right w:w="0" w:type="dxa"/>
          </w:tblCellMar>
        </w:tblPrEx>
        <w:trPr>
          <w:trHeight w:val="9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6BF7B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37D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拾音器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F088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1.采用高灵敏度高保真麦克风，全向拾音、声音清晰、抗干扰能力强</w:t>
            </w:r>
          </w:p>
          <w:p w14:paraId="367244B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2.内置输出级驱动电路，可直接驱动耳机等</w:t>
            </w:r>
          </w:p>
          <w:p w14:paraId="17D415C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3.适合近距离拾音，最佳拾音范围在3米之内</w:t>
            </w:r>
          </w:p>
          <w:p w14:paraId="3931435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4.自带拾音距离调节旋钮，可根据现场需要调节音量</w:t>
            </w:r>
          </w:p>
          <w:p w14:paraId="5E525B8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5.适用于柜台，收银，谈话桌，会议录音等场所</w:t>
            </w:r>
          </w:p>
          <w:p w14:paraId="11995EF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6.拾音器音频输出不应存在与拾音器环境不相符的音量变化、声音断续等现象，且能够清晰地探测到现场的语音和凿、锯、砸等动作发出的声音。</w:t>
            </w:r>
          </w:p>
          <w:p w14:paraId="52321F0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7.拾音器典型频率响应曲线应至少覆盖100Hz~12000Hz频率范围，频率范围内典型频率响应相对于1kHz典型频率响应的偏离应不大于5dB。</w:t>
            </w:r>
          </w:p>
          <w:p w14:paraId="2B84197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8.对于灵敏度可调的拾音器，单只拾音器自由场灵敏度级调节范围应不小于30dB。</w:t>
            </w:r>
          </w:p>
          <w:p w14:paraId="0CED062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9.拾音头内置雷击保护、电源极性反转保护和电源保护模块；创新电路设计，内容清晰，音效高保真</w:t>
            </w:r>
          </w:p>
          <w:p w14:paraId="24C06C3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10.支持音量调节功能，与主机级联后可通过后台软件切换通道并调节音量</w:t>
            </w:r>
          </w:p>
          <w:p w14:paraId="0B745B7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11.支持集中供电、摄像机供电、直流电源供电，无需专用电源</w:t>
            </w:r>
          </w:p>
          <w:p w14:paraId="7D1DD49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12.麦克风:一个高灵敏度全指向驻极体麦</w:t>
            </w:r>
          </w:p>
          <w:p w14:paraId="41D2C24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13.动态范围:0dB~90dB；最大承受音压:120dBSPL</w:t>
            </w:r>
          </w:p>
          <w:p w14:paraId="3C1806D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14.拾音范围:0m~5m；灵敏度:-32dB</w:t>
            </w:r>
          </w:p>
          <w:p w14:paraId="08A56C4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15.输出信号幅度:2.5Vpp；信噪比:90dB；频率响应:20Hz~20kHz</w:t>
            </w:r>
          </w:p>
          <w:p w14:paraId="0022FBB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16.音频传输距离:≥500m；接口类型:LINEOUT</w:t>
            </w:r>
          </w:p>
          <w:p w14:paraId="4622138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17.输出阻抗:600Ω；电源电压:DC12V</w:t>
            </w:r>
          </w:p>
          <w:p w14:paraId="7DD9703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18.保护电路:雷击保护、电源极性反转保护、静电防护</w:t>
            </w:r>
          </w:p>
          <w:p w14:paraId="0B59F78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19.工作温度:-10℃～50℃（室内）</w:t>
            </w:r>
          </w:p>
          <w:p w14:paraId="3B06CBB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20.安装方式:吸顶装，壁装，桌面装</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36C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258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D66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F25F6FC">
        <w:tblPrEx>
          <w:tblCellMar>
            <w:top w:w="0" w:type="dxa"/>
            <w:left w:w="0" w:type="dxa"/>
            <w:bottom w:w="0" w:type="dxa"/>
            <w:right w:w="0" w:type="dxa"/>
          </w:tblCellMar>
        </w:tblPrEx>
        <w:trPr>
          <w:trHeight w:val="228"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12F39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09289">
            <w:pPr>
              <w:widowControl/>
              <w:jc w:val="center"/>
              <w:textAlignment w:val="center"/>
              <w:rPr>
                <w:rFonts w:hint="eastAsia" w:ascii="仿宋" w:hAnsi="仿宋" w:eastAsia="仿宋" w:cs="仿宋"/>
                <w:color w:val="auto"/>
                <w:szCs w:val="21"/>
                <w:highlight w:val="none"/>
              </w:rPr>
            </w:pPr>
            <w:r>
              <w:rPr>
                <w:rStyle w:val="279"/>
                <w:rFonts w:hint="eastAsia" w:ascii="仿宋" w:hAnsi="仿宋" w:eastAsia="仿宋" w:cs="仿宋"/>
                <w:color w:val="auto"/>
                <w:sz w:val="21"/>
                <w:szCs w:val="21"/>
                <w:highlight w:val="none"/>
                <w:lang w:bidi="ar"/>
              </w:rPr>
              <w:t>4</w:t>
            </w:r>
            <w:r>
              <w:rPr>
                <w:rStyle w:val="280"/>
                <w:rFonts w:hint="eastAsia" w:ascii="仿宋" w:hAnsi="仿宋" w:eastAsia="仿宋" w:cs="仿宋"/>
                <w:color w:val="auto"/>
                <w:sz w:val="21"/>
                <w:szCs w:val="21"/>
                <w:highlight w:val="none"/>
                <w:lang w:bidi="ar"/>
              </w:rPr>
              <w:t>00万走廊枪型摄像机</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B8BC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1.400万全彩筒型定焦网络摄像机</w:t>
            </w:r>
          </w:p>
          <w:p w14:paraId="02A7B2C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2.传感器类型：1/3"ProgressiveScanCMOS</w:t>
            </w:r>
          </w:p>
          <w:p w14:paraId="2BBD8F7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3.最低照度：彩色：0.005Lux@（F1.2，AGCON），0LuxwithIR</w:t>
            </w:r>
          </w:p>
          <w:p w14:paraId="0856AC4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4.最高分辨率可达2560×1440@25fps，在该分辨率下可输出实时图像</w:t>
            </w:r>
          </w:p>
          <w:p w14:paraId="20C9668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5.智能侦测：支持越界侦测，区域入侵侦测</w:t>
            </w:r>
          </w:p>
          <w:p w14:paraId="600D722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6.支持背光补偿，强光抑制，3D数字降噪，120dB宽动态适应不同视频环境</w:t>
            </w:r>
          </w:p>
          <w:p w14:paraId="12F43C2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7.1个内置麦克风</w:t>
            </w:r>
          </w:p>
          <w:p w14:paraId="67DADFC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8.支持白光/红外双补光，红外光最远可达50m，白光最远可达30m</w:t>
            </w:r>
          </w:p>
          <w:p w14:paraId="2E50DF7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9.符合IP66防尘防水设计，可靠性高</w:t>
            </w:r>
          </w:p>
          <w:p w14:paraId="09FFEBB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10.供电方式：DC：12V±25%，支持防反接保护；PoE：802.3af，Class3；</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AE8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427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16D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F19EA4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6CD1F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6860F">
            <w:pPr>
              <w:widowControl/>
              <w:jc w:val="center"/>
              <w:textAlignment w:val="center"/>
              <w:rPr>
                <w:rFonts w:hint="eastAsia" w:ascii="仿宋" w:hAnsi="仿宋" w:eastAsia="仿宋" w:cs="仿宋"/>
                <w:color w:val="auto"/>
                <w:szCs w:val="21"/>
                <w:highlight w:val="none"/>
              </w:rPr>
            </w:pPr>
            <w:r>
              <w:rPr>
                <w:rStyle w:val="279"/>
                <w:rFonts w:hint="eastAsia" w:ascii="仿宋" w:hAnsi="仿宋" w:eastAsia="仿宋" w:cs="仿宋"/>
                <w:color w:val="auto"/>
                <w:sz w:val="21"/>
                <w:szCs w:val="21"/>
                <w:highlight w:val="none"/>
                <w:lang w:bidi="ar"/>
              </w:rPr>
              <w:t>4</w:t>
            </w:r>
            <w:r>
              <w:rPr>
                <w:rStyle w:val="280"/>
                <w:rFonts w:hint="eastAsia" w:ascii="仿宋" w:hAnsi="仿宋" w:eastAsia="仿宋" w:cs="仿宋"/>
                <w:color w:val="auto"/>
                <w:sz w:val="21"/>
                <w:szCs w:val="21"/>
                <w:highlight w:val="none"/>
                <w:lang w:bidi="ar"/>
              </w:rPr>
              <w:t>00万室外枪型摄像机</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1150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1.400万定焦智能筒型网络摄像机</w:t>
            </w:r>
          </w:p>
          <w:p w14:paraId="43CC273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2.传感器类型：1/3"ProgressiveScanCMOS</w:t>
            </w:r>
          </w:p>
          <w:p w14:paraId="15FBECB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3.最低照度：彩色：0.005Lux@（F1.2，AGCON），0LuxwithIR</w:t>
            </w:r>
          </w:p>
          <w:p w14:paraId="009A394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4.支持越界侦测，区域入侵侦测，进入区域侦测和离开区域侦测，支持联动声音报警</w:t>
            </w:r>
          </w:p>
          <w:p w14:paraId="7A28D1A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5.最高分辨率可达2688×1520@25fps，在该分辨率下可输出实时图像</w:t>
            </w:r>
          </w:p>
          <w:p w14:paraId="1FAC838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6.支持背光补偿，强光抑制，3D数字降噪，120dB宽动态，适应不同环境</w:t>
            </w:r>
          </w:p>
          <w:p w14:paraId="1C08AC6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7.支持ROI感兴趣区域增强编码，支持Smart265/264编码，可根据场景情况自适应调整码率分配，有效节省存储成本</w:t>
            </w:r>
          </w:p>
          <w:p w14:paraId="49B5D07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8.1个内置麦克风，1个内置扬声器，支持双向语音对讲</w:t>
            </w:r>
          </w:p>
          <w:p w14:paraId="7B6D4A0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9.智能补光，支持白光/红外双补光，红外最远可达50m，白光最远可达30m</w:t>
            </w:r>
          </w:p>
          <w:p w14:paraId="2940E32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10.符合IP66防尘防水设计，可靠性高</w:t>
            </w:r>
          </w:p>
          <w:p w14:paraId="7EC3C02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11.供电方式：DC：12V±25%，支持防反接保护；PoE：802.3af，Class3</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D7D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69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E73871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7AF6B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E06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食堂半球型防油污摄像机</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5B51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1.400万智能防油污半球</w:t>
            </w:r>
          </w:p>
          <w:p w14:paraId="15111E4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2.支持开放应用平台（HEOP），可配套线上应用商城和管理平台，对智能应用进行安装、卸载、升级，并可导入第三方智能应用</w:t>
            </w:r>
          </w:p>
          <w:p w14:paraId="4650D63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3.支持1.5TOPS算力、60MB系统内存、400MB智能内存、2GBeMMC存储资源共享</w:t>
            </w:r>
          </w:p>
          <w:p w14:paraId="3CF0501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4.▲支持智能模块加载，加载过程中不需要重启样机，视频画面不丢失。（</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1521A1F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5.设备镜头前部具有防尘玻璃，玻璃外框采用3个磁吸柱固定。</w:t>
            </w:r>
          </w:p>
          <w:p w14:paraId="10A9F54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6.最高分辨率可达2560×1440@25fps，在该分辨率下可输出实时图像</w:t>
            </w:r>
          </w:p>
          <w:p w14:paraId="40A19A5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7.▲支持人脸抓拍、smart事件、AI开放平台三个智能功能。（</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75F97A5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8.支持背光补偿，强光抑制，3D数字降噪，120dB宽动态，适应不同环境</w:t>
            </w:r>
          </w:p>
          <w:p w14:paraId="72DDA0C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9.支持暖光/红外双补光，暖光最远可达20m，红外光最远可达30m</w:t>
            </w:r>
          </w:p>
          <w:p w14:paraId="2D8ECA3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10.支持开放型网络视频接口，ISAPI，SDK，Ehome，ISUP5.0，GB28181协议接入</w:t>
            </w:r>
          </w:p>
          <w:p w14:paraId="1658FF1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11.支持多种事件检测和异常行为识别，支持智能警戒，支持联动声音报警</w:t>
            </w:r>
          </w:p>
          <w:p w14:paraId="02B2FC3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12.支持H.265/H.264/MJPEG视频压缩算法，支持多级别视频质量配置、编码复杂度设置</w:t>
            </w:r>
          </w:p>
          <w:p w14:paraId="75F6B2D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13.支持ROI感兴趣区域增强编码，支持Smart265/264编码，可根据场景情况自适应调整码率分配，有效节省存储成本</w:t>
            </w:r>
          </w:p>
          <w:p w14:paraId="0B3DF2B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14.1个内置麦克风，1个内置扬声器，支持双向语音对讲</w:t>
            </w:r>
          </w:p>
          <w:p w14:paraId="71FD241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15.支持1路报警输入，1路报警输出（报警输出最大支持DC24V，1A或AC24V，1A），1路音频输入，1路音频输出</w:t>
            </w:r>
          </w:p>
          <w:p w14:paraId="5D477B7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16.支持最大256GBMicroSD/MicroSDHC/MicroSDXC卡本地存储</w:t>
            </w:r>
          </w:p>
          <w:p w14:paraId="1DC2283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17.支持DC12V，100mA电源输出；支持PoE供电功能</w:t>
            </w:r>
          </w:p>
          <w:p w14:paraId="757E445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18.符合IP66防尘防水设计，可靠性高</w:t>
            </w:r>
          </w:p>
          <w:p w14:paraId="779AC4E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19.▲可通过IE浏览器对智能算法或APP进行删除、导入、升级更新，更新过程中无需重启样机，视频画面不丢失。支持许可证导入检验，第三方智能APP只有在许可证有效期内才能正常导入使用。（</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0A9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8F0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766B61B">
        <w:tblPrEx>
          <w:tblCellMar>
            <w:top w:w="0" w:type="dxa"/>
            <w:left w:w="0" w:type="dxa"/>
            <w:bottom w:w="0" w:type="dxa"/>
            <w:right w:w="0" w:type="dxa"/>
          </w:tblCellMar>
        </w:tblPrEx>
        <w:trPr>
          <w:trHeight w:val="124"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DC45F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DDF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电梯专用摄像机</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625B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1.4MP电瓶车半球型网络摄像机，传感器类型：1/3""ProgressiveScanCMOS；</w:t>
            </w:r>
          </w:p>
          <w:p w14:paraId="5CBBD59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2.智能侦测：采用深度学习硬件及算法，提供准确的电瓶车侦测</w:t>
            </w:r>
          </w:p>
          <w:p w14:paraId="4011293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3.遮挡检测：内置ToF传感器，可有效检测遮挡摄像机的行为；检测角度最大25°，检测距离默认70cm；</w:t>
            </w:r>
          </w:p>
          <w:p w14:paraId="793EDD2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4.支持TOF遮挡报警功能，可通过IE浏览器或客户端软件开启/关闭TOF遮挡报警功能，对视频画面中的人为遮挡行为进行检测报警，可联动录像、抓图、声音报警，可设置过滤时间间隔。</w:t>
            </w:r>
          </w:p>
          <w:p w14:paraId="7734CFB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5.支持声音报警功能，当TOF遮挡报警、电瓶车遗留侦测报警产生报警时，可在报警布防时间内触发联动声音警报，报警声音模式可设置为警戒音和提示音两种。</w:t>
            </w:r>
          </w:p>
          <w:p w14:paraId="6BAFED1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6.支持TOF遮挡防干扰功能，当视频画面中光线发生明暗变化时，不触发TOF遮挡报警。</w:t>
            </w:r>
          </w:p>
          <w:p w14:paraId="076F33D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7.最高分辨率可达2560×1440@25fps，在该分辨率下可输出实时图像</w:t>
            </w:r>
          </w:p>
          <w:p w14:paraId="1F5E42D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8.支持背光补偿，强光抑制，3D数字降噪，120dB宽动态，透雾；</w:t>
            </w:r>
          </w:p>
          <w:p w14:paraId="42A3949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9.支持最大256GBMicroSD/MicroSDHC/MicroSDXC卡本地存储</w:t>
            </w:r>
          </w:p>
          <w:p w14:paraId="545D888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10.1个内置麦克风，1个内置扬声器，支持双向语音对讲</w:t>
            </w:r>
          </w:p>
          <w:p w14:paraId="4694E7F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11.支持1路报警输入，1路报警输出；报警输出：继电器，最大支持DC60V，2A，输出支持常开（COM-NO）/常闭（COM-NC）接线</w:t>
            </w:r>
          </w:p>
          <w:p w14:paraId="7ED3BBF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12.采用高效阵列红外灯，使用寿命长，红外照射距离最远可达10m</w:t>
            </w:r>
          </w:p>
          <w:p w14:paraId="061526B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13.IK08防暴等级，可靠性高</w:t>
            </w:r>
          </w:p>
          <w:p w14:paraId="35E6D325">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14.供电方式：DC：12V±25%，支持防反接保护；PoE：802.3af，Class3；</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933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BD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C6FE5E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65491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15A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电梯网桥</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CA00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1.200米2.4G电梯网桥，802.11n制式</w:t>
            </w:r>
          </w:p>
          <w:p w14:paraId="245AF02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2.网络接口：2个RJ45,10/100Mbps自适应</w:t>
            </w:r>
          </w:p>
          <w:p w14:paraId="49ADC5C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3.组网方式：点对点</w:t>
            </w:r>
          </w:p>
          <w:p w14:paraId="5B221C6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4.带机量：4路2M码流IPC</w:t>
            </w:r>
          </w:p>
          <w:p w14:paraId="3FF7434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5.无线传输距离：200m</w:t>
            </w:r>
          </w:p>
          <w:p w14:paraId="13D691F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6.工作温度：-30℃~70℃</w:t>
            </w:r>
          </w:p>
          <w:p w14:paraId="0FF6FF4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7.安全：智能识别终端，终端准入管控</w:t>
            </w:r>
          </w:p>
          <w:p w14:paraId="22FEE0E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8.可靠：5/10MHz窄带宽，智能频谱管理，无线抗干扰，故障可自愈</w:t>
            </w:r>
          </w:p>
          <w:p w14:paraId="0193278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9.智简：APP、客户端统一管理，拓扑可视化、智能运维</w:t>
            </w:r>
          </w:p>
          <w:p w14:paraId="585E2D8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10.成对包装，免配置</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5BF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BFB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98750A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D983E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6A6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室内球型网络摄像机</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AF77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1.全景4mm400万全彩细节200万全彩震慑7寸23倍枪球网络高清智能球机；</w:t>
            </w:r>
          </w:p>
          <w:p w14:paraId="3E70615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2.传感器类型：【全景】不小于1/1.8＂progressivescanCMOS，【细节】不小于1/2.8"progressivescanCMOS；</w:t>
            </w:r>
          </w:p>
          <w:p w14:paraId="7E903C1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3.内置2颗GPU芯片，支持最低照度可达彩色0.0002Lux，黑白0.0001Lux；</w:t>
            </w:r>
          </w:p>
          <w:p w14:paraId="43349BD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4.焦距：【全景】4mm；【细节】4.8mm~110mm，23倍光学变倍；</w:t>
            </w:r>
          </w:p>
          <w:p w14:paraId="0538594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5.支持深度学习算法，提供精准的人车分类侦测、报警、联动跟踪；</w:t>
            </w:r>
          </w:p>
          <w:p w14:paraId="644A73E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6.内置两个扬声器，并可随细节视频图像以及补光灯、白光报警灯360°同步旋转；支持白光报警时，光束呈现束状型，全景图像中可明确指示报警方向</w:t>
            </w:r>
          </w:p>
          <w:p w14:paraId="1A9DB7D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定位联动功能，可自动标定全景视频图像与细节视频图像，使通过客户端软件或IE浏览器在全景视频图像中点击或框选任意区域后，在细节视频图像旋转角度范围允许的条件下，可将该区域处于细节视频图像中央，标定点数量不少于6个，且标定用时不大于1s；</w:t>
            </w:r>
          </w:p>
          <w:p w14:paraId="1E2696B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跟踪报警功能，可对监视画面中的多个目标进行跟踪，并可显示移动目标的属性（人、车、其他）；当移动目标进入监视画面时可报警上传，离开监视画面5s后解除报警；支持白平衡参数锁定功能，可将白平衡参数锁定为当前设定值，锁定后白平衡参数值不应改变；</w:t>
            </w:r>
          </w:p>
          <w:p w14:paraId="5F6E433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9.支持同时检测5张人脸，支持对运动人脸进行检测、跟踪、抓拍、评分、筛选，输出最优的人脸抓图</w:t>
            </w:r>
          </w:p>
          <w:p w14:paraId="70402D2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10.支持300个预置位，可按照所设置的预置位完成不小于8条巡航路径，支持不小于4条模式路径设置，支持预置位视频冻结功能；可实现RS485接口优先或RJ45网络接口优先控制功能；</w:t>
            </w:r>
          </w:p>
          <w:p w14:paraId="013925E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11.支持两进一出报警、一进一出音频、最大支持256GBMicroSD卡存储</w:t>
            </w:r>
          </w:p>
          <w:p w14:paraId="17C5C6F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12.支持高效补光阵列，细节红外照射距离最远可达150m，白光30m，全景白光照射距离最远可达30m</w:t>
            </w:r>
          </w:p>
          <w:p w14:paraId="4C178BB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13.IP66，抗干扰能力强，适用于严酷的电磁环境，符合GB/T17626.2/3/4/5/6四级标准；</w:t>
            </w:r>
          </w:p>
          <w:p w14:paraId="2CA49DC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14.供电方式：DC36V±25%；设备功耗：最大功耗：60W；</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BE8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0DF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23A2E9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5EBAF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F54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室外球型网络摄像机</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E627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1.摄像机内置不少于3个镜头，可输出至少一路全景视频和一路细节视频，其中全景内置不少于2个镜头，细节内置1个镜头；</w:t>
            </w:r>
          </w:p>
          <w:p w14:paraId="6783F89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2.全景内置2个镜头，光圈不小于F1.0，具有不小于1/1.8靶面尺寸，内置4颗补光灯；细节内置1个镜头，具备不小于1/1.8靶面尺寸，内置10颗红外补光灯及1颗白光灯；</w:t>
            </w:r>
          </w:p>
          <w:p w14:paraId="627C25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3.焦距：【全景】2.8mm；【细节】6.0~150mm；视场角：【全景】水平190°±5°，垂直80°±5°；【细节】58.5°~3°；细节通道内置镜头，支持不小于25倍光学变倍；</w:t>
            </w:r>
          </w:p>
          <w:p w14:paraId="71D5ACD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全景路视频图像分辨率不小于3632×1632，细节路视频图像分辨率不小于2560x1440；全景通道可输出两个镜头无缝拼接的全景图像，拼接偏差像素不大于4个像素，全景画面水平视场角不小于190°，垂直视场角不小于80°。</w:t>
            </w:r>
          </w:p>
          <w:p w14:paraId="2D8A565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5.支持多种智能资源切换：【全景】人员密度检测，Smart事件；【细节】全抓拍、道路监控、Smart事件；</w:t>
            </w:r>
          </w:p>
          <w:p w14:paraId="1248F08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6.摄像机具备AR标签管理功能，可对监控区域的常规点位、卡口点位、人脸点位、重点道路、重点场所等进行标签标注，最多可添加500个标签；</w:t>
            </w:r>
          </w:p>
          <w:p w14:paraId="3F1A12E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7.摄像机具备AR标签抖动漂移功能，当设备云台明显抖动、转动、或进行镜头变倍时，标签应跟随标定的目标物移动，并在画面中与目标物保持相对静止。</w:t>
            </w:r>
          </w:p>
          <w:p w14:paraId="2E7AC7E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8.Smart事件：支持全景路对设定区域进行布防，当检测到目标时联动细节摄像机对目标进行跟踪及报警，实现周界布防，全景Smart事件检测距离50米</w:t>
            </w:r>
          </w:p>
          <w:p w14:paraId="6C418AC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9.支持声光警戒，报警联动白光闪烁报警和声音报警，声音内容可选；</w:t>
            </w:r>
          </w:p>
          <w:p w14:paraId="4F6C139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设备全景通道可对设定区域进行布防，当检测到目标时联动细节摄像机可对目标进行跟踪及报警。全景通道区域入侵检测最远距离为50m；在设备上方进行喷水操作，水流方向和水平方向夹角不小于42°时，设备视窗应无水流直接接触。设备全景通道支持人员密度检测功能，并可输出显示实时人数及拥堵等级，可通过IE浏览器或客户端软件根据人数和占空比配置密度等级。</w:t>
            </w:r>
          </w:p>
          <w:p w14:paraId="0A8A309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11.人员密度检测：全景支持人员密度检测功能，输出实时人数概况及拥堵等级，可根据人数和占空比配置密度等级</w:t>
            </w:r>
          </w:p>
          <w:p w14:paraId="2AE34BC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12.全抓拍：细节支持人、非机动车、车辆混行检测，可同时对人、非机动车、车辆进行抓拍并可对车牌识别提取</w:t>
            </w:r>
          </w:p>
          <w:p w14:paraId="1060ECC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13.道路监控：细节支持车辆检测（支持车牌识别，车型/车身颜色/车牌颜色识别）和混行检测</w:t>
            </w:r>
          </w:p>
          <w:p w14:paraId="4981B80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14.支持点击全景画面联动特写镜头，手动跟踪运动目标；支持GB35114安全加密；</w:t>
            </w:r>
          </w:p>
          <w:p w14:paraId="4E761FD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15.支持7路报警输入接口，2路报警输出接口，支持1路音频输入和输出接口。防护：IP67;6000V防雷、防浪涌、防突波，符合GB/T17626.2/3/4/5/6四级标准；</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EF4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8C4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4A06A7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333D3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F4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边坡监测（含立杆）</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362C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 传感器类型：1/2.8＂ progressive scan CMOS</w:t>
            </w:r>
          </w:p>
          <w:p w14:paraId="32745C1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 最低照度：彩色：0.005 Lux @（F1.5，AGC ON）；黑白：0.001Lux @（F1.5，AGC ON）；0 Lux with IR</w:t>
            </w:r>
          </w:p>
          <w:p w14:paraId="00B2D7E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 变倍：4倍光学变倍，16倍数字变倍</w:t>
            </w:r>
          </w:p>
          <w:p w14:paraId="29F63FB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 焦距：2.8 mm~12 mm</w:t>
            </w:r>
          </w:p>
          <w:p w14:paraId="3B33A25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 视场角：97°~32°（广角~望远）</w:t>
            </w:r>
          </w:p>
          <w:p w14:paraId="0E3F250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 水平旋转范围：0～340°，垂直旋转范围：-10°～50°。</w:t>
            </w:r>
          </w:p>
          <w:p w14:paraId="5F5DE9D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 补光灯距离：70 m红外补光、30 m白光补光</w:t>
            </w:r>
          </w:p>
          <w:p w14:paraId="121FDDC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 SIM卡：移动联通电信nano卡</w:t>
            </w:r>
          </w:p>
          <w:p w14:paraId="5902EA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 设备支持RS485、以太网、4G、3G、2G等通讯方式</w:t>
            </w:r>
          </w:p>
          <w:p w14:paraId="5B85B91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 设备支持1颗32GB EMMC芯片，一个GNSS定位模块，具有1个RJ45网络接口，1路音频输出，1路报警输入，1路报警输出，1个RS485接口，1个SIM卡插槽。</w:t>
            </w:r>
          </w:p>
          <w:p w14:paraId="50CAF5B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 设备可对倾角进行检测，检测范围为-90°～90°；-15°～15°的测量误差≤0.5°</w:t>
            </w:r>
          </w:p>
          <w:p w14:paraId="1955CCB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 设备内置陀螺仪，当位移或者倾角超过设置阈值时，可以从低功耗模式切换为正常工作模式，并进行视频预览、抓图。</w:t>
            </w:r>
          </w:p>
          <w:p w14:paraId="2039788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 设备的外壳防护等级应达到IP68。</w:t>
            </w:r>
          </w:p>
          <w:p w14:paraId="2625687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 设备可在视频预览画面叠加雨量和电池电量信息</w:t>
            </w:r>
          </w:p>
          <w:p w14:paraId="6BD23A5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 在低功耗模式，GNSS设置为每15s上传1次数据，平均功耗≤1.8W，在正常工作模式，GNSS持续上传数据，摄像机工作，电机不工作，补光灯关闭，平均功耗≤5W，在正常工作模式，GNSS持续上传数据，摄像机工作，电机不工作，白光补光灯开启，平均功耗≤10W</w:t>
            </w:r>
          </w:p>
          <w:p w14:paraId="299B0A4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 设备可输出位移、倾角、振动加速度等数据，可上传原始数据及实时动态结果数据。</w:t>
            </w:r>
          </w:p>
          <w:p w14:paraId="44C527C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 支持最大2560 × 1440 @30 fps高清画面输出。</w:t>
            </w:r>
          </w:p>
          <w:p w14:paraId="43045C3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 设备测量精度：静态测量精度：平面测量： ±(2.5+0.5×10-6×D) mm D为基线距离(单位：km)</w:t>
            </w:r>
            <w:r>
              <w:rPr>
                <w:rFonts w:hint="eastAsia" w:ascii="仿宋" w:hAnsi="仿宋" w:eastAsia="仿宋" w:cs="仿宋"/>
                <w:color w:val="auto"/>
                <w:kern w:val="0"/>
                <w:szCs w:val="21"/>
                <w:highlight w:val="none"/>
                <w:lang w:eastAsia="zh-CN" w:bidi="ar"/>
              </w:rPr>
              <w:t xml:space="preserve"> </w:t>
            </w:r>
            <w:r>
              <w:rPr>
                <w:rFonts w:hint="eastAsia" w:ascii="仿宋" w:hAnsi="仿宋" w:eastAsia="仿宋" w:cs="仿宋"/>
                <w:color w:val="auto"/>
                <w:kern w:val="0"/>
                <w:szCs w:val="21"/>
                <w:highlight w:val="none"/>
                <w:lang w:bidi="ar"/>
              </w:rPr>
              <w:t>高程测量： ±(5.0+0.5×10-6×D) mm</w:t>
            </w:r>
            <w:r>
              <w:rPr>
                <w:rFonts w:hint="eastAsia" w:ascii="仿宋" w:hAnsi="仿宋" w:eastAsia="仿宋" w:cs="仿宋"/>
                <w:color w:val="auto"/>
                <w:kern w:val="0"/>
                <w:szCs w:val="21"/>
                <w:highlight w:val="none"/>
                <w:lang w:eastAsia="zh-CN" w:bidi="ar"/>
              </w:rPr>
              <w:t xml:space="preserve"> </w:t>
            </w:r>
            <w:r>
              <w:rPr>
                <w:rFonts w:hint="eastAsia" w:ascii="仿宋" w:hAnsi="仿宋" w:eastAsia="仿宋" w:cs="仿宋"/>
                <w:color w:val="auto"/>
                <w:kern w:val="0"/>
                <w:szCs w:val="21"/>
                <w:highlight w:val="none"/>
                <w:lang w:bidi="ar"/>
              </w:rPr>
              <w:t>D为基线距离(单位：km)；动态(RTK)测量精度：平面测量： ± (8+ 1×10-6 × D) mm D为基线距离(单位：km)</w:t>
            </w:r>
            <w:r>
              <w:rPr>
                <w:rFonts w:hint="eastAsia" w:ascii="仿宋" w:hAnsi="仿宋" w:eastAsia="仿宋" w:cs="仿宋"/>
                <w:color w:val="auto"/>
                <w:kern w:val="0"/>
                <w:szCs w:val="21"/>
                <w:highlight w:val="none"/>
                <w:lang w:eastAsia="zh-CN" w:bidi="ar"/>
              </w:rPr>
              <w:t xml:space="preserve"> </w:t>
            </w:r>
            <w:r>
              <w:rPr>
                <w:rFonts w:hint="eastAsia" w:ascii="仿宋" w:hAnsi="仿宋" w:eastAsia="仿宋" w:cs="仿宋"/>
                <w:color w:val="auto"/>
                <w:kern w:val="0"/>
                <w:szCs w:val="21"/>
                <w:highlight w:val="none"/>
                <w:lang w:bidi="ar"/>
              </w:rPr>
              <w:t>高程测量： ± (15+ 1×10-6 × D) mm D为基线距离(单位：km)。</w:t>
            </w:r>
          </w:p>
          <w:p w14:paraId="11ACDC3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 设备工作温度范围：-40℃～+70℃。</w:t>
            </w:r>
          </w:p>
          <w:p w14:paraId="41DC1EA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 卫星频段支持：GPS: L1C/A,L2P,L2C,L5；BDS-2: B1I,B2I,B3I；BDS-3: B1I,B3I,B1C,B2a,B2b；GLONASS: G1,G2；GALILEO: E1,E5a,E5b；QZSS: L1C/A,L2C,L5；SBAS: L1C/A；</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352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CDA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40480E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0A9809D">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253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枪机壁装支架</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2AF0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1.适用范围 适合枪型、筒型、一体型摄像机壁装</w:t>
            </w:r>
          </w:p>
          <w:p w14:paraId="7EB25EF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2.材料 铝合金</w:t>
            </w:r>
          </w:p>
          <w:p w14:paraId="5C29F8F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3.调整角度 水平：360°，垂直：-45°~45°</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160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549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83C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3D17A7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FB12861">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E52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球机壁装支架</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1018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1.压铸纯铝合金材质，表面做喷塑处理;</w:t>
            </w:r>
          </w:p>
          <w:p w14:paraId="6783342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2.带有安装调试口，便于穿线、接线，及后期维修;</w:t>
            </w:r>
          </w:p>
          <w:p w14:paraId="41370D4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3.采用铝合金精密压铸工艺，强度高，结构可靠;</w:t>
            </w:r>
          </w:p>
          <w:p w14:paraId="6C6BA08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4.角度：水平：360°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EA0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E7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65EC0896">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BC2628A">
            <w:pPr>
              <w:jc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录像中心管理平台</w:t>
            </w:r>
          </w:p>
        </w:tc>
      </w:tr>
      <w:tr w14:paraId="5F290CB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2420521">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D52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48盘位磁盘阵列</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6838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1.▲设备配置：≥1颗64位多核处理器，≥8G内存，≥2个千兆网口、≥1个千兆管理网口、48块硬盘热插拔插槽；支持风扇热插拔并可冗余温控调速；已内置不小于48×10T企业级硬盘；</w:t>
            </w:r>
          </w:p>
          <w:p w14:paraId="0FE5F02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2.可接入2T/3T/4T/6T/8T/10T/12T/14T/16T/18T/20T，支持SATA/SAS硬盘；支持NL-SAS硬盘、HDD硬盘、SSD硬盘、氦气硬盘、空气硬盘；支持CMR或SMR硬盘；支持硬盘交错/分时启动；</w:t>
            </w:r>
          </w:p>
          <w:p w14:paraId="6CCE219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样机可生成.gz格式的健康报告,下载时间及存储数量可设;支持查看硬盘体检报告、硬盘深度体检和磁盘档案;支持下载单个硬盘或批量硬盘的报告,支持按时间显示硬盘的坏扇区、温度、振动变化趋势的曲线图;可对系统中的磁盘进行周期性体检、对有风险的磁盘做深度体检,并给出处理意见,对有损坏风险的磁盘,可使用RAID技术进行数据处理;可通过硬盘深度体检查看硬盘原始数据读取错误率、上电时间、上电时长计数、意外断电计数、重映射扇区数、磁盘振动等多种硬盘相关健康值;支持硬盘体检报告打印输出;支持查看硬盘体检的历史记录、硬盘健康状态,并对硬盘健康状态进行分级分类,包括健康(良好、正常)、亚健康(警告、即将损坏)、故障(错误、损坏)等;</w:t>
            </w:r>
          </w:p>
          <w:p w14:paraId="4838CFF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运维客户端监管存储设备状态，包括系统、硬盘、环控、报警、保养灯等模块，并同步实时展示；运维客户端可展示设备的在线和离线状态，并同步统设计在线、离线设备的数量；针对在线设备，同步显示连接异常、警告等状态信息，并统计相关数量；运维客户端支持设备报告的管理和下载功能。支持手动下载及策略下载；可设置下载时间，下载数量，及周期性管理；可灵活配置下载周期，支持每天、每三天、每周、每月等模式的配置;</w:t>
            </w:r>
          </w:p>
          <w:p w14:paraId="0B9567F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5.支持集群管理功能，包括集群单元弹性扩容、负载均衡、故障迁移等；支持集群节点生命周期管理，支持集群节点服务启动/停止，集群节点服务组建、扩展、删除;</w:t>
            </w:r>
          </w:p>
          <w:p w14:paraId="5EE2918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6.云存储系统支持与视频监控平台、虚拟化平台对接；一套云存储系统支持同时给多个视频监控平台系统提供服务，可提供视频监控业务，具备容错处理能力;</w:t>
            </w:r>
          </w:p>
          <w:p w14:paraId="5356FED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全对称部署模式，集群所有节点服务角色对等，无需独立元数据服务器，128台存储节点；系统支持单机（1台）、HA（2台）、集群（3台及以上）部署模式。支持在线扩容、升级，且扩容、升级过程中实时读写业务不中断、数据不丢失，扩容后历史数据无需迁移；支持分布式对称架构与非对称架构相互自由切换；全对称分布式架构，无独立元数据节点，性能、容量随节点数增加而线性增加;（</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0827142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云存储系统支持集群部署，集群内节点不需要独立的集群管理服务器，当任意一个节点故障，业务负载分担到其他节点的时间不超过15秒；全部存储节点的元数据信息丢失以及部分硬盘损坏的情况下，支持从剩余硬盘恢复元数据信息，数据可正常读取;</w:t>
            </w:r>
          </w:p>
          <w:p w14:paraId="61FC963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9.具备一键快速部署能力，存储节点并行部署，互不影响，单台部署时间150秒内完成。快速部署过程中，自动检测节点是否符合配置要求。当检测到当前节点的配置与预期有差距时给予报警提示;</w:t>
            </w:r>
          </w:p>
          <w:p w14:paraId="20AB898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云存储节点单设备支持采用N+M冗余方式进行数据校验存储，不采用传统的RAID磁盘级方式（如Raid5，Raid6，Vraid，Sraid，SafeVideo等）进行数据保护；云存储系统空间利用率可调，根据N+M容错配置，可使空间利用率到达95%以上;</w:t>
            </w:r>
          </w:p>
          <w:p w14:paraId="10EBFC9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智能读取，数据冗余N+M模式下，当损坏的数据块超过M时，存留的视频数据仍可进行回放。当故障硬盘上线后，损坏数据可自动恢复完整，最大程度保障视频数据可用性；在冗余比损坏（多盘或者多机损坏，导致纠删码保护策略失效）的情况下，录像可用数据的查询仍可精确到毫秒级;</w:t>
            </w:r>
          </w:p>
          <w:p w14:paraId="2E49B2C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管理平台支持对关键程序、关键数据采取备份、冗余措施，具备容错和系统恢复能力，支持对管理平台整体性能有影响的关键设备进行负载均衡；支持管理服务数据备份故障恢复，每隔15分钟备份一次，支持历史数据自动清理，数据清理不影响业务运行;</w:t>
            </w:r>
          </w:p>
          <w:p w14:paraId="761D013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13.支持将多台存储设备的存储资源虚拟化成一个存储资源池,支持在资源池中对多台设备进行负载均衡;</w:t>
            </w:r>
          </w:p>
          <w:p w14:paraId="631E092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云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p>
          <w:p w14:paraId="58CD71E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15.支持灵活修改资源池的属性；支持在线修改资源池的N+M冗余级别，N值和M值能动态调整。数据不丢失，业务不中断；系统根据当前节点状态使用相应的容错算法以提高节点容错能力;</w:t>
            </w:r>
          </w:p>
          <w:p w14:paraId="44FBC86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16.云存储系统以资源池为单位对外提供服务，资源池支持多种数据生命周期管理策略，包含容量循环覆盖、周期覆盖、不覆盖；资源池内重要数据支持锁定，锁定数据可自动解锁和手动解锁;</w:t>
            </w:r>
          </w:p>
          <w:p w14:paraId="6A7820D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17.系统以流直存模式进行录像、图片数据存储。系统中的实时视频流、抓拍图片无需经过任何转发服务器/虚拟机即可实现数据流直存，视频与图片数据直存后可即存即取;</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9F0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2B7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797CF5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F8F0957">
            <w:pPr>
              <w:widowControl/>
              <w:jc w:val="center"/>
              <w:textAlignment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59E44">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阳光食堂录像机</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436D6">
            <w:pPr>
              <w:pStyle w:val="23"/>
              <w:numPr>
                <w:ilvl w:val="0"/>
                <w:numId w:val="0"/>
              </w:numP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1.4U机架式24盘位网络硬盘录像机，整机采用短机箱设计，搭载1+1冗余电源</w:t>
            </w:r>
          </w:p>
          <w:p w14:paraId="4FB77704">
            <w:pPr>
              <w:pStyle w:val="23"/>
              <w:numPr>
                <w:ilvl w:val="0"/>
                <w:numId w:val="0"/>
              </w:numP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2.存储接口：最大支持24个SATA接口，</w:t>
            </w:r>
            <w:r>
              <w:rPr>
                <w:rFonts w:hint="eastAsia" w:ascii="仿宋" w:hAnsi="仿宋" w:eastAsia="仿宋" w:cs="仿宋"/>
                <w:b/>
                <w:bCs/>
                <w:color w:val="auto"/>
                <w:kern w:val="0"/>
                <w:szCs w:val="21"/>
                <w:highlight w:val="none"/>
                <w:lang w:bidi="ar"/>
              </w:rPr>
              <w:t>提供不少于20块16T监控级硬盘</w:t>
            </w:r>
            <w:r>
              <w:rPr>
                <w:rFonts w:hint="eastAsia" w:ascii="仿宋" w:hAnsi="仿宋" w:eastAsia="仿宋" w:cs="仿宋"/>
                <w:color w:val="auto"/>
                <w:kern w:val="0"/>
                <w:szCs w:val="21"/>
                <w:highlight w:val="none"/>
                <w:lang w:bidi="ar"/>
              </w:rPr>
              <w:t>，视频接口：2×HDMI；网络接口：4×RJ45 2.5Gbps电口；报警接口：16路报警输入，8路报警输出；串行接口：1路RS-232接口；USB接口：2×USB 2.0，4×USB 3.0</w:t>
            </w:r>
          </w:p>
          <w:p w14:paraId="0DFE938A">
            <w:pPr>
              <w:pStyle w:val="23"/>
              <w:numPr>
                <w:ilvl w:val="0"/>
                <w:numId w:val="0"/>
              </w:numP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3.接入能力：最大支持100路H.264、H.265格式高清码流接入</w:t>
            </w:r>
          </w:p>
          <w:p w14:paraId="335C9FDB">
            <w:pPr>
              <w:pStyle w:val="23"/>
              <w:numPr>
                <w:ilvl w:val="0"/>
                <w:numId w:val="0"/>
              </w:numP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4.解码能力：最大支持16×1080P</w:t>
            </w:r>
          </w:p>
          <w:p w14:paraId="08AD266B">
            <w:pPr>
              <w:pStyle w:val="23"/>
              <w:numPr>
                <w:ilvl w:val="0"/>
                <w:numId w:val="0"/>
              </w:numP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5.显示能力：最大支持双4K异源输出</w:t>
            </w:r>
          </w:p>
          <w:p w14:paraId="7755CC4C">
            <w:pPr>
              <w:pStyle w:val="23"/>
              <w:numPr>
                <w:ilvl w:val="0"/>
                <w:numId w:val="0"/>
              </w:numP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6.RAID模式：RAID0、RAID1、RAID5、RAID6、RAID10，支持全局热备盘</w:t>
            </w:r>
          </w:p>
          <w:p w14:paraId="7B53C475">
            <w:pPr>
              <w:pStyle w:val="23"/>
              <w:numPr>
                <w:ilvl w:val="0"/>
                <w:numId w:val="0"/>
              </w:numP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7.设备支持分组管理，支持将接入的视频通道按分组管理；支持以分组方式进行预览、回放和检索；自定义视图支持以分组方式拖动通道进行配置支持网络广播音频设备（包括网络音响）的接入，支持以POE方式接入网络广播；</w:t>
            </w:r>
          </w:p>
          <w:p w14:paraId="2AFC46AE">
            <w:pPr>
              <w:pStyle w:val="23"/>
              <w:numPr>
                <w:ilvl w:val="0"/>
                <w:numId w:val="0"/>
              </w:numP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8.切片回放功能，支持按月、日、小时维度进行切片展示，按月最大支持30个切片，按日最大支持24个切片，按时最大支持60个切；支持预览时对实时视频流进行手动打标签，通过标签检索可以检索到相关的录像片段；</w:t>
            </w:r>
          </w:p>
          <w:p w14:paraId="5C18B6BC">
            <w:pPr>
              <w:pStyle w:val="23"/>
              <w:numPr>
                <w:ilvl w:val="0"/>
                <w:numId w:val="0"/>
              </w:numP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9.支持预览的单窗口轮巡，设备支持在多画面的固定窗口上进行轮巡预览，其他预览窗口不轮巡；支持查看在线用户信息，包括用户名、用户类型、IP地址和用户最后操作时间等维护信息</w:t>
            </w:r>
          </w:p>
          <w:p w14:paraId="0DB89376">
            <w:pPr>
              <w:pStyle w:val="23"/>
              <w:numPr>
                <w:ilvl w:val="0"/>
                <w:numId w:val="0"/>
              </w:numP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10.支持音频设备与视频设备独立管理，支持网络拾音器的接入、校时；最大16路音频设备管理</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3FC90">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AF727">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台</w:t>
            </w:r>
          </w:p>
        </w:tc>
      </w:tr>
      <w:tr w14:paraId="7368C3D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20AC2F6">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C4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平台应用服务器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C58DC">
            <w:pPr>
              <w:widowControl/>
              <w:numPr>
                <w:ilvl w:val="0"/>
                <w:numId w:val="0"/>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1"/>
                <w:szCs w:val="21"/>
                <w:highlight w:val="none"/>
                <w:lang w:val="en-US" w:eastAsia="zh-CN" w:bidi="ar"/>
              </w:rPr>
              <w:t>1.</w:t>
            </w:r>
            <w:r>
              <w:rPr>
                <w:rFonts w:hint="eastAsia" w:ascii="仿宋" w:hAnsi="仿宋" w:eastAsia="仿宋" w:cs="仿宋"/>
                <w:color w:val="auto"/>
                <w:kern w:val="0"/>
                <w:szCs w:val="21"/>
                <w:highlight w:val="none"/>
                <w:lang w:bidi="ar"/>
              </w:rPr>
              <w:t>产品特性：2U单路标准机架式服务器</w:t>
            </w:r>
          </w:p>
          <w:p w14:paraId="30312C69">
            <w:pPr>
              <w:widowControl/>
              <w:numPr>
                <w:ilvl w:val="0"/>
                <w:numId w:val="0"/>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1"/>
                <w:szCs w:val="21"/>
                <w:highlight w:val="none"/>
                <w:lang w:val="en-US" w:eastAsia="zh-CN" w:bidi="ar"/>
              </w:rPr>
              <w:t>2.</w:t>
            </w:r>
            <w:r>
              <w:rPr>
                <w:rFonts w:hint="eastAsia" w:ascii="仿宋" w:hAnsi="仿宋" w:eastAsia="仿宋" w:cs="仿宋"/>
                <w:color w:val="auto"/>
                <w:kern w:val="0"/>
                <w:szCs w:val="21"/>
                <w:highlight w:val="none"/>
                <w:lang w:bidi="ar"/>
              </w:rPr>
              <w:t>2.CPU≥1颗x86架构HYGON7263处理器（16核，2.5GHz）</w:t>
            </w:r>
          </w:p>
          <w:p w14:paraId="1127DECD">
            <w:pPr>
              <w:widowControl/>
              <w:numPr>
                <w:ilvl w:val="0"/>
                <w:numId w:val="0"/>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1"/>
                <w:szCs w:val="21"/>
                <w:highlight w:val="none"/>
                <w:lang w:val="en-US" w:eastAsia="zh-CN" w:bidi="ar"/>
              </w:rPr>
              <w:t>3.</w:t>
            </w:r>
            <w:r>
              <w:rPr>
                <w:rFonts w:hint="eastAsia" w:ascii="仿宋" w:hAnsi="仿宋" w:eastAsia="仿宋" w:cs="仿宋"/>
                <w:color w:val="auto"/>
                <w:kern w:val="0"/>
                <w:szCs w:val="21"/>
                <w:highlight w:val="none"/>
                <w:lang w:bidi="ar"/>
              </w:rPr>
              <w:t>3.内存≥128G内存，4根32GDDR4，16根内存插槽</w:t>
            </w:r>
          </w:p>
          <w:p w14:paraId="49B74762">
            <w:pPr>
              <w:widowControl/>
              <w:numPr>
                <w:ilvl w:val="0"/>
                <w:numId w:val="0"/>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1"/>
                <w:szCs w:val="21"/>
                <w:highlight w:val="none"/>
                <w:lang w:val="en-US" w:eastAsia="zh-CN" w:bidi="ar"/>
              </w:rPr>
              <w:t>4.</w:t>
            </w:r>
            <w:r>
              <w:rPr>
                <w:rFonts w:hint="eastAsia" w:ascii="仿宋" w:hAnsi="仿宋" w:eastAsia="仿宋" w:cs="仿宋"/>
                <w:color w:val="auto"/>
                <w:kern w:val="0"/>
                <w:szCs w:val="21"/>
                <w:highlight w:val="none"/>
                <w:lang w:bidi="ar"/>
              </w:rPr>
              <w:t>4.存储≥配置8盘位，系统/数据/快照盘：960GSSD×1，备份盘：960GSSD×1，硬盘数据采用快照+备份的数据保护方式</w:t>
            </w:r>
          </w:p>
          <w:p w14:paraId="0EC3A647">
            <w:pPr>
              <w:widowControl/>
              <w:numPr>
                <w:ilvl w:val="0"/>
                <w:numId w:val="0"/>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1"/>
                <w:szCs w:val="21"/>
                <w:highlight w:val="none"/>
                <w:lang w:val="en-US" w:eastAsia="zh-CN" w:bidi="ar"/>
              </w:rPr>
              <w:t>5.</w:t>
            </w:r>
            <w:r>
              <w:rPr>
                <w:rFonts w:hint="eastAsia" w:ascii="仿宋" w:hAnsi="仿宋" w:eastAsia="仿宋" w:cs="仿宋"/>
                <w:color w:val="auto"/>
                <w:kern w:val="0"/>
                <w:szCs w:val="21"/>
                <w:highlight w:val="none"/>
                <w:lang w:bidi="ar"/>
              </w:rPr>
              <w:t>5.阵列卡≥配置SAS_HBA卡，支持RAID0/1/10</w:t>
            </w:r>
          </w:p>
          <w:p w14:paraId="4AA3B188">
            <w:pPr>
              <w:widowControl/>
              <w:numPr>
                <w:ilvl w:val="0"/>
                <w:numId w:val="0"/>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1"/>
                <w:szCs w:val="21"/>
                <w:highlight w:val="none"/>
                <w:lang w:val="en-US" w:eastAsia="zh-CN" w:bidi="ar"/>
              </w:rPr>
              <w:t>6.</w:t>
            </w:r>
            <w:r>
              <w:rPr>
                <w:rFonts w:hint="eastAsia" w:ascii="仿宋" w:hAnsi="仿宋" w:eastAsia="仿宋" w:cs="仿宋"/>
                <w:color w:val="auto"/>
                <w:kern w:val="0"/>
                <w:szCs w:val="21"/>
                <w:highlight w:val="none"/>
                <w:lang w:bidi="ar"/>
              </w:rPr>
              <w:t>6.PCIE扩展:最大可支持6个PCIe扩展插槽</w:t>
            </w:r>
          </w:p>
          <w:p w14:paraId="5C8F8E01">
            <w:pPr>
              <w:widowControl/>
              <w:numPr>
                <w:ilvl w:val="0"/>
                <w:numId w:val="0"/>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1"/>
                <w:szCs w:val="21"/>
                <w:highlight w:val="none"/>
                <w:lang w:val="en-US" w:eastAsia="zh-CN" w:bidi="ar"/>
              </w:rPr>
              <w:t>7.</w:t>
            </w:r>
            <w:r>
              <w:rPr>
                <w:rFonts w:hint="eastAsia" w:ascii="仿宋" w:hAnsi="仿宋" w:eastAsia="仿宋" w:cs="仿宋"/>
                <w:color w:val="auto"/>
                <w:kern w:val="0"/>
                <w:szCs w:val="21"/>
                <w:highlight w:val="none"/>
                <w:lang w:bidi="ar"/>
              </w:rPr>
              <w:t>7.网口≥配置2个千兆电口</w:t>
            </w:r>
          </w:p>
          <w:p w14:paraId="314D341E">
            <w:pPr>
              <w:widowControl/>
              <w:numPr>
                <w:ilvl w:val="0"/>
                <w:numId w:val="0"/>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1"/>
                <w:szCs w:val="21"/>
                <w:highlight w:val="none"/>
                <w:lang w:val="en-US" w:eastAsia="zh-CN" w:bidi="ar"/>
              </w:rPr>
              <w:t>8.</w:t>
            </w:r>
            <w:r>
              <w:rPr>
                <w:rFonts w:hint="eastAsia" w:ascii="仿宋" w:hAnsi="仿宋" w:eastAsia="仿宋" w:cs="仿宋"/>
                <w:color w:val="auto"/>
                <w:kern w:val="0"/>
                <w:szCs w:val="21"/>
                <w:highlight w:val="none"/>
                <w:lang w:bidi="ar"/>
              </w:rPr>
              <w:t>8.其他接口≥1个RJ45管理接口，4个USB3.0接口，1个VGA接口</w:t>
            </w:r>
          </w:p>
          <w:p w14:paraId="3F84DB16">
            <w:pPr>
              <w:widowControl/>
              <w:numPr>
                <w:ilvl w:val="0"/>
                <w:numId w:val="0"/>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1"/>
                <w:szCs w:val="21"/>
                <w:highlight w:val="none"/>
                <w:lang w:val="en-US" w:eastAsia="zh-CN" w:bidi="ar"/>
              </w:rPr>
              <w:t>9.</w:t>
            </w:r>
            <w:r>
              <w:rPr>
                <w:rFonts w:hint="eastAsia" w:ascii="仿宋" w:hAnsi="仿宋" w:eastAsia="仿宋" w:cs="仿宋"/>
                <w:color w:val="auto"/>
                <w:kern w:val="0"/>
                <w:szCs w:val="21"/>
                <w:highlight w:val="none"/>
                <w:lang w:bidi="ar"/>
              </w:rPr>
              <w:t>9.电源：550W（1+1）高效铂金CRPS冗余电源</w:t>
            </w:r>
          </w:p>
          <w:p w14:paraId="777C0EA0">
            <w:pPr>
              <w:widowControl/>
              <w:numPr>
                <w:ilvl w:val="0"/>
                <w:numId w:val="0"/>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1"/>
                <w:szCs w:val="21"/>
                <w:highlight w:val="none"/>
                <w:lang w:val="en-US" w:eastAsia="zh-CN" w:bidi="ar"/>
              </w:rPr>
              <w:t>10.</w:t>
            </w:r>
            <w:r>
              <w:rPr>
                <w:rFonts w:hint="eastAsia" w:ascii="仿宋" w:hAnsi="仿宋" w:eastAsia="仿宋" w:cs="仿宋"/>
                <w:color w:val="auto"/>
                <w:kern w:val="0"/>
                <w:szCs w:val="21"/>
                <w:highlight w:val="none"/>
                <w:lang w:bidi="ar"/>
              </w:rPr>
              <w:t>10.支持回收站功能，统一管理被删除的资源，防止因误删除导致数据丢失。支持设置回收站文件保存周期，超期的文件将被自动删除，支持批量销毁或还原资源。</w:t>
            </w:r>
          </w:p>
          <w:p w14:paraId="18E3B198">
            <w:pPr>
              <w:widowControl/>
              <w:numPr>
                <w:ilvl w:val="0"/>
                <w:numId w:val="0"/>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1"/>
                <w:szCs w:val="21"/>
                <w:highlight w:val="none"/>
                <w:lang w:val="en-US" w:eastAsia="zh-CN" w:bidi="ar"/>
              </w:rPr>
              <w:t>11.</w:t>
            </w:r>
            <w:r>
              <w:rPr>
                <w:rFonts w:hint="eastAsia" w:ascii="仿宋" w:hAnsi="仿宋" w:eastAsia="仿宋" w:cs="仿宋"/>
                <w:color w:val="auto"/>
                <w:kern w:val="0"/>
                <w:szCs w:val="21"/>
                <w:highlight w:val="none"/>
                <w:lang w:bidi="ar"/>
              </w:rPr>
              <w:t>11.支持一套系统内同时创建多种类型的备份池，包括本地存储备份池和远端存储备份池，其中本地存储包括本地硬盘和本地共享存储，远端存储包括支持标准NFS协议的文件存储和支持标准S3协议的对象存储。</w:t>
            </w:r>
          </w:p>
          <w:p w14:paraId="438EFB92">
            <w:pPr>
              <w:widowControl/>
              <w:numPr>
                <w:ilvl w:val="0"/>
                <w:numId w:val="0"/>
              </w:numPr>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val="en-US" w:eastAsia="zh-CN" w:bidi="ar"/>
              </w:rPr>
              <w:t>12.</w:t>
            </w:r>
            <w:r>
              <w:rPr>
                <w:rFonts w:hint="eastAsia" w:ascii="仿宋" w:hAnsi="仿宋" w:eastAsia="仿宋" w:cs="仿宋"/>
                <w:color w:val="auto"/>
                <w:kern w:val="0"/>
                <w:szCs w:val="21"/>
                <w:highlight w:val="none"/>
                <w:lang w:bidi="ar"/>
              </w:rPr>
              <w:t>12.支持在不中断已有业务的情况下，对数据中心内部各类已有服务器设备进行监控纳管，包括X86服务器、ARM服务器、存储服务器、专有智能设备。支持通过IPMI协议对纳管的存量服务器进行远程开关机、远程监控等，管理员或租户可对纳管的服务</w:t>
            </w:r>
            <w:r>
              <w:rPr>
                <w:rFonts w:hint="eastAsia" w:ascii="仿宋" w:hAnsi="仿宋" w:eastAsia="仿宋" w:cs="仿宋"/>
                <w:color w:val="auto"/>
                <w:kern w:val="0"/>
                <w:sz w:val="21"/>
                <w:szCs w:val="21"/>
                <w:highlight w:val="none"/>
                <w:lang w:bidi="ar"/>
              </w:rPr>
              <w:t>器进行资产分配，分配给不同的租户或用户进行管理，并支持资产回收。</w:t>
            </w:r>
          </w:p>
          <w:p w14:paraId="0A4ECF85">
            <w:pPr>
              <w:widowControl/>
              <w:numPr>
                <w:ilvl w:val="0"/>
                <w:numId w:val="0"/>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1"/>
                <w:szCs w:val="21"/>
                <w:highlight w:val="none"/>
                <w:lang w:val="en-US" w:eastAsia="zh-CN" w:bidi="ar"/>
              </w:rPr>
              <w:t>13.</w:t>
            </w:r>
            <w:r>
              <w:rPr>
                <w:rFonts w:hint="eastAsia" w:ascii="仿宋" w:hAnsi="仿宋" w:eastAsia="仿宋" w:cs="仿宋"/>
                <w:color w:val="auto"/>
                <w:kern w:val="0"/>
                <w:sz w:val="21"/>
                <w:szCs w:val="21"/>
                <w:highlight w:val="none"/>
                <w:lang w:bidi="ar"/>
              </w:rPr>
              <w:t>13.支持资源编排服务，支持以excel或heat方式导入模板，支持根据导入的模板定义应用所需的资源、资源依赖关系、亲和性、资源配置等，实现自动批量部署和配置资源，支持按照亲和</w:t>
            </w:r>
            <w:r>
              <w:rPr>
                <w:rFonts w:hint="eastAsia" w:ascii="仿宋" w:hAnsi="仿宋" w:eastAsia="仿宋" w:cs="仿宋"/>
                <w:color w:val="auto"/>
                <w:kern w:val="0"/>
                <w:szCs w:val="21"/>
                <w:highlight w:val="none"/>
                <w:lang w:bidi="ar"/>
              </w:rPr>
              <w:t>性/反亲和性策略，调度媒体服务分布到不同的节点上，从而减少服务器的带宽和CPU压力；支持应用编排能力，支持在平台上对产品包管理及解析，并通过应用编排对业务平台进行一键部署，完成编排和业务平台组件自动安装。</w:t>
            </w:r>
          </w:p>
          <w:p w14:paraId="24477BB8">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14.正版国产操作系统，需通过国家安全可靠测评 ，且在有效期内；</w:t>
            </w:r>
          </w:p>
          <w:p w14:paraId="177F0202">
            <w:pPr>
              <w:pStyle w:val="23"/>
              <w:numPr>
                <w:ilvl w:val="0"/>
                <w:numId w:val="0"/>
              </w:numPr>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15.无缝对接到青田县教育局教学共享开放平台，包含对接所产生的所有费用。</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598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F5C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D057D7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FB88F15">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08A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流媒体服务器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19A2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1.CPU：配置≥1颗C86架构处理器，核数≥16核，主频≥2.5GHz</w:t>
            </w:r>
          </w:p>
          <w:p w14:paraId="75FBF6D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2.内存：配置≥64GDDR4，≥16根内存插槽，最大支持扩展至1TB内存</w:t>
            </w:r>
          </w:p>
          <w:p w14:paraId="2EF8DA2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3.硬盘：配置≥2块600G10KSAS硬盘；</w:t>
            </w:r>
          </w:p>
          <w:p w14:paraId="14EFA9F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4.阵列卡：配置≥1张SAS+HBA卡（支持RAID0/1/10）;</w:t>
            </w:r>
          </w:p>
          <w:p w14:paraId="26F6550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5.PCIE扩展：最大可选支持6个PCIe扩展插槽；</w:t>
            </w:r>
          </w:p>
          <w:p w14:paraId="5F43CD1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6.网口：≥4个千兆电口</w:t>
            </w:r>
          </w:p>
          <w:p w14:paraId="3D9C139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7.其他接口：配置≥1个千兆RJ-45管理接口，≥4个USB3.0接口；≥1个VGA口，位于机箱后部；</w:t>
            </w:r>
          </w:p>
          <w:p w14:paraId="67FDCB0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8.电源：配置≥550W（1+1）高效铂金CRPS冗余电源</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D92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CEA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57B6AE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E1E95C3">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DD4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智能监测预警平台</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DE2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平台基础服务：</w:t>
            </w:r>
          </w:p>
          <w:p w14:paraId="7B67767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 本次项目需授权5年平台基础服务；</w:t>
            </w:r>
          </w:p>
          <w:p w14:paraId="1A9F17C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 支持提供云平台账号，并提供及平台基础能力，包括视频监控、权限分配、用户管理、设备管理、角色管理、配置管理等运营管理及运营维护功能</w:t>
            </w:r>
          </w:p>
          <w:p w14:paraId="2EAFE6A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 支持视频预览、录像回放、云台控制、语音对讲、视频抓图、录像下载等视频功能</w:t>
            </w:r>
          </w:p>
          <w:p w14:paraId="5A3120F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地质灾害监测服务：</w:t>
            </w:r>
          </w:p>
          <w:p w14:paraId="609A1FF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 本次项目需授权5年地址灾害监测服务；</w:t>
            </w:r>
          </w:p>
          <w:p w14:paraId="46BE1A2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 ▲支持展示监测点的表面位移、倾角加速度、裂缝长度、土壤含水率、雨量等数据，支持监测数据的导出，导出时间跨度1年</w:t>
            </w:r>
          </w:p>
          <w:p w14:paraId="5AF06C3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 支持按时、按日、按月、自定义时间段展示实时、历史监测数据趋势</w:t>
            </w:r>
          </w:p>
          <w:p w14:paraId="727FF7A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地质灾害监测设备接入：</w:t>
            </w:r>
          </w:p>
          <w:p w14:paraId="4E541A1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 本次项目需授权5年10个位移观测球设备接入；</w:t>
            </w:r>
          </w:p>
          <w:p w14:paraId="1CE2AD7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 支持接入包括GNSS、B85标靶视频位移分析终端、拉线裂缝计、倾角加速度计、土壤含水率计、雨量计等地质灾害监测场景下监测设备。</w:t>
            </w:r>
          </w:p>
          <w:p w14:paraId="5510B2F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其他服务：</w:t>
            </w:r>
          </w:p>
          <w:p w14:paraId="23EF323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1.包含5年21个位移观测球设备共计13650GB的4G物联网卡流量-电信卡或是5年21个位移观测球设备共计13650GB的4G物联网卡流量-移动卡；</w:t>
            </w:r>
          </w:p>
          <w:p w14:paraId="03D9AA3E">
            <w:pPr>
              <w:widowControl/>
              <w:jc w:val="left"/>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2.</w:t>
            </w:r>
            <w:r>
              <w:rPr>
                <w:rFonts w:hint="eastAsia" w:ascii="仿宋" w:hAnsi="仿宋" w:eastAsia="仿宋" w:cs="仿宋"/>
                <w:color w:val="auto"/>
                <w:kern w:val="0"/>
                <w:szCs w:val="21"/>
                <w:highlight w:val="none"/>
                <w:lang w:val="en-US" w:eastAsia="zh-CN" w:bidi="ar"/>
              </w:rPr>
              <w:t>质保期</w:t>
            </w:r>
            <w:r>
              <w:rPr>
                <w:rFonts w:hint="eastAsia" w:ascii="仿宋" w:hAnsi="仿宋" w:eastAsia="仿宋" w:cs="仿宋"/>
                <w:color w:val="auto"/>
                <w:kern w:val="0"/>
                <w:szCs w:val="21"/>
                <w:highlight w:val="none"/>
                <w:lang w:bidi="ar"/>
              </w:rPr>
              <w:t>到期后到期后平台基础检测服务、地质灾害检测服务、地质灾害监测设备接入免费提供服务</w:t>
            </w:r>
            <w:r>
              <w:rPr>
                <w:rFonts w:hint="eastAsia" w:ascii="仿宋" w:hAnsi="仿宋" w:eastAsia="仿宋" w:cs="仿宋"/>
                <w:color w:val="auto"/>
                <w:kern w:val="0"/>
                <w:szCs w:val="21"/>
                <w:highlight w:val="none"/>
                <w:lang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6F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F18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r>
      <w:tr w14:paraId="1522791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4CCE855">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7F435">
            <w:pPr>
              <w:widowControl/>
              <w:jc w:val="center"/>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融合巡检大模型智能分析服务器</w:t>
            </w:r>
          </w:p>
          <w:p w14:paraId="65E406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（接入走廊摄像机做行为分析）</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7231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1.支持行为分析：人员倒地+人员聚集+快速移动（奔跑）+剧烈运动（打架）</w:t>
            </w:r>
          </w:p>
          <w:p w14:paraId="5DBAF81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2.分析模式：轮巡视频分析；最大支持256路轮巡视频分析；</w:t>
            </w:r>
          </w:p>
          <w:p w14:paraId="38C6B7D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2个HDMI接口、1个VGA接口、4个RJ45网络接口、2个USB2.0接口、2个USB3.0接口、1个RS232接口、1个RS485接口（可接入RS485键盘）、1个eSATA接口；具有1路音频输入接口、1路音频输出接口；16路报警输入接口、8路报警输出接口。内置24个SATA硬盘接口；具有电源指示灯、硬盘指示灯、网络指示灯、系统运行状态指示灯、报警指示灯；</w:t>
            </w:r>
          </w:p>
          <w:p w14:paraId="050F7A5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4.▲支持预览的单窗口轮巡，设备支持在多画面的固定窗口上进行轮巡预览，其他预览窗口不轮巡；支持预览时对实时视频流进行手动打标签，通过标签检索可以检索到相关的录像片段（</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4C03791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5.在告警断网续传功能启用后，支持告警事件在NVR断网恢复后继续向中心平台发送，断网时间段内的告警事件不丢失；</w:t>
            </w:r>
          </w:p>
          <w:p w14:paraId="3BF17AC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AI规则类型支持区域目标异常状态检测、跨线目标检测、区域交叠比异常检测、组合规则、全分析规则、跨线目标统计、区域目标数统计、区域交叠比统计。AI规则参数支持持续时间、报警间隔，最大报警数量、尺寸过滤、静止过滤、运动过滤、灵敏度、置信度。</w:t>
            </w:r>
          </w:p>
          <w:p w14:paraId="78F603B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接入普通IPC，支持在预览画面中展示智能信息，支持实时展示目标对象，目标属性，目标置信度，目标ID，目标位置框信息，并且智能信息能够紧跟目标移动；预览画面中展示智能信息颜色可配置（常规时绿色，报警时变成红色），字体大小可配置</w:t>
            </w:r>
          </w:p>
          <w:p w14:paraId="7D23D42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8.接入普通IPC，尺寸与面积检测，支持通过视频测量目标的实际尺寸和面积，目标误差±2%；支持导入视觉大模型进行分析，支持视频分析、图片分析、图片二次分析过滤</w:t>
            </w:r>
          </w:p>
          <w:p w14:paraId="39868B1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9.对AI算法，1个GPU可分化成4个虚拟引擎，每个虚拟引擎支持一种AI算法；1个GPU支持4路400W摄像机的实时视频分析；</w:t>
            </w:r>
          </w:p>
          <w:p w14:paraId="39E04EF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10.支持PyTorch模型、ONNX模型、TensorFlow模型、Caffe模型、PaddlePaddle模型，能力可涵盖检测、分类、分割、关键点等；支持插件化编排程序设置，可构建检测、分类、分割、关键点等模型串联应用</w:t>
            </w:r>
          </w:p>
          <w:p w14:paraId="2FD1EDD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11.支持音频设备与视频设备独立管理，支持网络拾音器的接入、校时；最大支持256路音频设备管理；支持音视频动态调整组合分配功能，可将任一路音频与任一路视频组合成复合流编码</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B4E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EDE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E42DA0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335A5F7">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15F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综合安防管理平台</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34ED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视频监控应用提供视频管理服务，支持编码设备通过协议接入平台，实现视频预览、录像回放、视频上墙、视频事件监控服务能力，并且在网络带宽不足、有流量限制的网络环境下可以通过以图片替代视频的模式提供监控服务。配置≥800路视频监控授权、视频联网、设备在线监测≥800路平台授权；</w:t>
            </w:r>
          </w:p>
          <w:p w14:paraId="3D85577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2.支持视频实时预览能力，实现预览窗口布局切换、预览画面自适应及全屏切换；</w:t>
            </w:r>
          </w:p>
          <w:p w14:paraId="6EAF6CD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3.支持云台控制、实时抓图、紧急录像、即时回放、主子码流切换、声音开启\\关闭、辅屏预览（1个辅屏）、对讲、广播、报警输出控制的能力；</w:t>
            </w:r>
          </w:p>
          <w:p w14:paraId="76C037C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4.支持智能规则展示的能力（如：针对热成像设备温度信息实时展示）；</w:t>
            </w:r>
          </w:p>
          <w:p w14:paraId="5A69B5A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5.支持资源视图管理能力，以视图形式管理监控点、视频预览轮巡等自定义资源组，其中视图类型包含公有视图和私有视图；</w:t>
            </w:r>
          </w:p>
          <w:p w14:paraId="13E319F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6.支持全景视频监控预览能力，支持球型鹰眼、全景摄像机的全景模式；</w:t>
            </w:r>
          </w:p>
          <w:p w14:paraId="28F40A7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7.支持录像计划管理能力，支持实时录像计划、录像回传计划；</w:t>
            </w:r>
          </w:p>
          <w:p w14:paraId="18901C1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8.支持录像回放能力，支持多画面同步回放和异步回放切换、超高倍速回放、分段回放、录像下载、录像剪辑、录像标签、录像锁定、录像抓图；</w:t>
            </w:r>
          </w:p>
          <w:p w14:paraId="21E1406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9.支持视频预览与图片实时监控模式切换能力，实现图片监控模式；</w:t>
            </w:r>
          </w:p>
          <w:p w14:paraId="3D8BF0C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10.支持图片查询回放能力，实现按监控点、时间段展示抓拍图片；</w:t>
            </w:r>
          </w:p>
          <w:p w14:paraId="0569720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11.支持图片自动播放能力，支持图片自动播放速度可设置；</w:t>
            </w:r>
          </w:p>
          <w:p w14:paraId="643AA77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12.支持图片下载能力；</w:t>
            </w:r>
          </w:p>
          <w:p w14:paraId="63938DA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13.支持电视墙场景管理能力，实现场景窗口配置、场景切换计划配置以及轮巡计划的管理；</w:t>
            </w:r>
          </w:p>
          <w:p w14:paraId="25CF350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14.支持上墙控制能力，实现场景一键上墙、场景切换、电视墙切换、监控点上下墙、轮巡控制操作；</w:t>
            </w:r>
          </w:p>
          <w:p w14:paraId="488A53C1">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15.支持视频事件布撤防能力，可按计划模版进行布防，事件类型包括移动侦测、视频丢失、视频遮挡、报警输入、报警输出；</w:t>
            </w:r>
          </w:p>
          <w:p w14:paraId="0683E797">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16.支持平台级联功能，包含平台对上和对下级联。</w:t>
            </w:r>
          </w:p>
          <w:p w14:paraId="79BEE310">
            <w:pPr>
              <w:widowControl/>
              <w:jc w:val="left"/>
              <w:textAlignment w:val="center"/>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17.视频监控系统无缝对接青田县教育局教育安全督导平台和青田县校安巡查系统，包含对接所产生的所有费用。</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0A1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DBF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4FFDB91">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85E7E13">
            <w:pPr>
              <w:jc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显示系统</w:t>
            </w:r>
          </w:p>
        </w:tc>
      </w:tr>
      <w:tr w14:paraId="0CCF6B6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BCFFB52">
            <w:pPr>
              <w:widowControl/>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C3A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46寸拼接屏</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AD2D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1.LCD显示单元为：46“超窄边液晶屏；物理分辨率达到1920×1080，响应时间≤8.5ms。</w:t>
            </w:r>
          </w:p>
          <w:p w14:paraId="52E2012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2.LCD显示单元物理拼缝≤2.5mm，亮度达到500cd/㎡，对比度达到1000:1,图像显示清晰度≥950TVL，亮度鉴别等级为11级，亮度均匀性≥90%；</w:t>
            </w:r>
          </w:p>
          <w:p w14:paraId="5F73141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3.LCD显示单元具有视频输入接口：HDMI*1、DVI*1、VGA*1、USB*1，视频输出接口：HDMI*1，控制接口：RS232IN*1、RS232OUT*1；</w:t>
            </w:r>
          </w:p>
          <w:p w14:paraId="18108E9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4.通过控制面板远程无线控制，控制距离最远可支持10m，控制角度范围可支持水平-80°~80°。可进行显示单元开关机、亮度调节等操作。</w:t>
            </w:r>
          </w:p>
          <w:p w14:paraId="25E3C84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5.长宽采用86盒尺寸，8按键设计，高度≤16mm。可通过控制面板进行监控场景切换，最大可支持切换场景数为4个，场景切换时间≤2s，过程中无黑屏、闪屏现象。</w:t>
            </w:r>
          </w:p>
          <w:p w14:paraId="26081E2D">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6.控制面板具有磁吸功能，可进行磁吸壁挂安装；底部带有防滑脚垫，可平放桌面使用。</w:t>
            </w:r>
          </w:p>
          <w:p w14:paraId="1A0E8AF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7.LCD产品制造商作为起草单位参与国家标准GA/T1084-2020《大型活动用拼接显示系统通用规范》的起草</w:t>
            </w:r>
          </w:p>
          <w:p w14:paraId="6313C88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val="en-US" w:eastAsia="zh-CN" w:bidi="ar"/>
              </w:rPr>
              <w:t>8</w:t>
            </w:r>
            <w:r>
              <w:rPr>
                <w:rFonts w:hint="eastAsia" w:ascii="仿宋" w:hAnsi="仿宋" w:eastAsia="仿宋" w:cs="仿宋"/>
                <w:color w:val="auto"/>
                <w:kern w:val="0"/>
                <w:szCs w:val="21"/>
                <w:highlight w:val="none"/>
                <w:lang w:bidi="ar"/>
              </w:rPr>
              <w:t>.显控系统设备间支持信息交互功能，通过平台/客户端界面能够查看屏幕运维信息，包括使用时长、序列号、温度、亮度、显示模式，支持下发配置屏幕参数。显控系统支持通过自动识别屏幕的行列号信息，能根据行列号信息，自动生成对应的电视墙规模和绑定输出口关系，无需手动一对一设置输出口和LCD屏幕的对应关系。</w:t>
            </w:r>
          </w:p>
          <w:p w14:paraId="47A30F4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val="en-US" w:eastAsia="zh-CN" w:bidi="ar"/>
              </w:rPr>
              <w:t>9</w:t>
            </w:r>
            <w:r>
              <w:rPr>
                <w:rFonts w:hint="eastAsia" w:ascii="仿宋" w:hAnsi="仿宋" w:eastAsia="仿宋" w:cs="仿宋"/>
                <w:color w:val="auto"/>
                <w:kern w:val="0"/>
                <w:szCs w:val="21"/>
                <w:highlight w:val="none"/>
                <w:lang w:bidi="ar"/>
              </w:rPr>
              <w:t>.▲显控系统支持自动检测输入源的信号类型，根据信号源类型和显示位置，自动配置信号源所在屏幕的显示场景模式。（</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171C352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val="en-US" w:eastAsia="zh-CN" w:bidi="ar"/>
              </w:rPr>
              <w:t>10</w:t>
            </w:r>
            <w:r>
              <w:rPr>
                <w:rFonts w:hint="eastAsia" w:ascii="仿宋" w:hAnsi="仿宋" w:eastAsia="仿宋" w:cs="仿宋"/>
                <w:color w:val="auto"/>
                <w:kern w:val="0"/>
                <w:szCs w:val="21"/>
                <w:highlight w:val="none"/>
                <w:lang w:bidi="ar"/>
              </w:rPr>
              <w:t>.显控系统支持远程开关机控制，支持拼接墙整墙的开关机、定时开关机操作。</w:t>
            </w:r>
          </w:p>
          <w:p w14:paraId="4CE99C8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1</w:t>
            </w:r>
            <w:r>
              <w:rPr>
                <w:rFonts w:hint="eastAsia" w:ascii="仿宋" w:hAnsi="仿宋" w:eastAsia="仿宋" w:cs="仿宋"/>
                <w:color w:val="auto"/>
                <w:kern w:val="0"/>
                <w:szCs w:val="21"/>
                <w:highlight w:val="none"/>
                <w:lang w:bidi="ar"/>
              </w:rPr>
              <w:t>.测试频率范围80MHz~2.7GHz；频率为1KHz，80%调制的正弦波；测试场强10V/m;测试结果：设备工作正常，无闪屏、花屏现象。</w:t>
            </w:r>
          </w:p>
          <w:p w14:paraId="75042EE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2</w:t>
            </w:r>
            <w:r>
              <w:rPr>
                <w:rFonts w:hint="eastAsia" w:ascii="仿宋" w:hAnsi="仿宋" w:eastAsia="仿宋" w:cs="仿宋"/>
                <w:color w:val="auto"/>
                <w:kern w:val="0"/>
                <w:szCs w:val="21"/>
                <w:highlight w:val="none"/>
                <w:lang w:bidi="ar"/>
              </w:rPr>
              <w:t>.液晶显示单元支持HDMI环通拼接功能，接入4K60Hz信号时，自环通能力达到35级，且最后一级正常显示无噪点。</w:t>
            </w:r>
          </w:p>
          <w:p w14:paraId="095F8AD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3</w:t>
            </w:r>
            <w:r>
              <w:rPr>
                <w:rFonts w:hint="eastAsia" w:ascii="仿宋" w:hAnsi="仿宋" w:eastAsia="仿宋" w:cs="仿宋"/>
                <w:color w:val="auto"/>
                <w:kern w:val="0"/>
                <w:szCs w:val="21"/>
                <w:highlight w:val="none"/>
                <w:lang w:bidi="ar"/>
              </w:rPr>
              <w:t>.拼接屏具有将输入的4K信号源旋转90度、180度和270度的功能，且不损失分辨率，无需额外配置拼控设备处理信号源。</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A85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F03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07E877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EEBF819">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48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46寸拼接屏支架</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ADF3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1.材质：优质冷轧钢板(SPCC)，材料厚度从T1.0-T5不等</w:t>
            </w:r>
          </w:p>
          <w:p w14:paraId="2F59FAC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2.表面处理：静电喷塑，涂层厚度&gt;60微米；</w:t>
            </w:r>
          </w:p>
          <w:p w14:paraId="434785A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3.可前维护；快速安装</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8C7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217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8247E0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ADF2E20">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22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8D9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拼接屏控制面板</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377A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1.LCD拼接屏快捷操作面板</w:t>
            </w:r>
          </w:p>
          <w:p w14:paraId="5F64E03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2.支持全屏开关机</w:t>
            </w:r>
          </w:p>
          <w:p w14:paraId="51C298E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3.支持屏幕亮度调节</w:t>
            </w:r>
          </w:p>
          <w:p w14:paraId="618DBD4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4.支持切换4种不同显示场景</w:t>
            </w:r>
          </w:p>
          <w:p w14:paraId="5CE7CB7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5.通过控制面板远程无线控制，控制距离最远可支持10m，控制角度范围可支持水平-80°~80°。可进行显示单元开关机、亮度调节等操作。</w:t>
            </w:r>
          </w:p>
          <w:p w14:paraId="0269759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6.可通过控制面板进行监控场景切换，最大可支持切换场景数为4个，场景切换时间≤2s，过程中无黑屏、闪屏现象。</w:t>
            </w:r>
          </w:p>
          <w:p w14:paraId="2EBBE4E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7.长宽采用86盒尺寸，8按键设计，高度≤16mm。控制面板具有磁吸功能，可进行磁吸壁挂安装；底部带有防滑脚垫，可平放桌面使用。</w:t>
            </w:r>
          </w:p>
          <w:p w14:paraId="1FE91F1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8.控制面板按键通过孔轴限位导向，支撑缓冲结构、多卡扣配合整齐拼接多个按键。控制面板可通过软件自定义按键功能，自定义按键可对显示单元进行图像模式切换、画质增强开关或系统信息查询等操作。</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191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2C9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BB4A24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F66DDB6">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23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183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高清解码主机</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FC7B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1.超高清解码器</w:t>
            </w:r>
          </w:p>
          <w:p w14:paraId="1F62A47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2.视频输入：支持电脑、视频会议终端等视频输入信号源，支持2路1080P@50/60或1路4K@30，通过HDMI1.4本地输入，HDMI可内嵌音频；支持网络IPC、NVR等设备类型作为网络信号源输入</w:t>
            </w:r>
          </w:p>
          <w:p w14:paraId="2DF93BE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3.视频输出：支持10路HDMI1.4视频信号输出，支持4K分辨率（3840×2160@30Hz）超高清输出，输出采用帧同步技术，保证所有输出口的图像完全同步；支持两种音频输出方式：HDMI内嵌音频和外置音频输出；</w:t>
            </w:r>
          </w:p>
          <w:p w14:paraId="650A1DB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4.采用H.264/H.265编码标准，默认采用H.265，支持子码流及主码流编码</w:t>
            </w:r>
          </w:p>
          <w:p w14:paraId="23AB291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5.支持网络设备解码，支持H.264、H.265、Smart264、Smart265、MJPEG、HIK264等主流码流格式，支持PS、TS、ES、RTP等主流封装格式，支持子码流及主码流切换</w:t>
            </w:r>
          </w:p>
          <w:p w14:paraId="35AEC83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6.最大支持3200w分辨率解码，支持80路200W视频同时解码上墙</w:t>
            </w:r>
          </w:p>
          <w:p w14:paraId="3C74E4B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7.支持加密码流、多轨码流、智能码流解码；支持码流修改和切换；支持解码异常提示</w:t>
            </w:r>
          </w:p>
          <w:p w14:paraId="4008D0A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8.支持单面电视墙拼接、开窗、窗口跨屏漫游、场景轮巡和窗口轮巡功能，单屏支持3个1080P或2个4K图层，单窗口支持1/4/6/8/9/16/25窗口分屏功能，整机最大支持64个场景，整机支持256个平台预案轮巡组；</w:t>
            </w:r>
          </w:p>
          <w:p w14:paraId="6FD836B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val="en-US" w:eastAsia="zh-CN" w:bidi="ar"/>
              </w:rPr>
              <w:t>9</w:t>
            </w:r>
            <w:r>
              <w:rPr>
                <w:rFonts w:hint="eastAsia" w:ascii="仿宋" w:hAnsi="仿宋" w:eastAsia="仿宋" w:cs="仿宋"/>
                <w:color w:val="auto"/>
                <w:kern w:val="0"/>
                <w:szCs w:val="21"/>
                <w:highlight w:val="none"/>
                <w:lang w:bidi="ar"/>
              </w:rPr>
              <w:t>.▲显控系统设备间支持信息交互功能，可通过平台/客户端界面查看屏幕运维信息，包括使用时长、序列号、温度、亮度、显示模式日支持下发配置屏幕参数；显控系统支持通过自动识别屏幕的行列号信息，并能根据行列号信息，自动生成对应的电视墙规模和绑定输出口关系，避免手动一对一设置输出口和LCD屏幕的对应关系（</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447E2B0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0</w:t>
            </w:r>
            <w:r>
              <w:rPr>
                <w:rFonts w:hint="eastAsia" w:ascii="仿宋" w:hAnsi="仿宋" w:eastAsia="仿宋" w:cs="仿宋"/>
                <w:color w:val="auto"/>
                <w:kern w:val="0"/>
                <w:szCs w:val="21"/>
                <w:highlight w:val="none"/>
                <w:lang w:bidi="ar"/>
              </w:rPr>
              <w:t>.显控系统支持自动检测输入源的信号类型，根据信号源类型和显示位置，自动配置信号源所在屏幕的显示场景模式；显控系统支持远程开关机控制，实现拼接墙整墙的开关机，定时开关机操作</w:t>
            </w:r>
          </w:p>
          <w:p w14:paraId="47E8AA2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1</w:t>
            </w:r>
            <w:r>
              <w:rPr>
                <w:rFonts w:hint="eastAsia" w:ascii="仿宋" w:hAnsi="仿宋" w:eastAsia="仿宋" w:cs="仿宋"/>
                <w:color w:val="auto"/>
                <w:kern w:val="0"/>
                <w:szCs w:val="21"/>
                <w:highlight w:val="none"/>
                <w:lang w:bidi="ar"/>
              </w:rPr>
              <w:t>.支持RTP\RTSP协议进行网络源预览，可通过smartwall客户端进行桌面投屏上墙</w:t>
            </w:r>
          </w:p>
          <w:p w14:paraId="1688B3E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2</w:t>
            </w:r>
            <w:r>
              <w:rPr>
                <w:rFonts w:hint="eastAsia" w:ascii="仿宋" w:hAnsi="仿宋" w:eastAsia="仿宋" w:cs="仿宋"/>
                <w:color w:val="auto"/>
                <w:kern w:val="0"/>
                <w:szCs w:val="21"/>
                <w:highlight w:val="none"/>
                <w:lang w:bidi="ar"/>
              </w:rPr>
              <w:t>.支持电视墙界面对网络信号源云台八个方向、自动扫描、光圈、调焦、聚焦、调用预置点等操作</w:t>
            </w:r>
          </w:p>
          <w:p w14:paraId="63FA7C5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3</w:t>
            </w:r>
            <w:r>
              <w:rPr>
                <w:rFonts w:hint="eastAsia" w:ascii="仿宋" w:hAnsi="仿宋" w:eastAsia="仿宋" w:cs="仿宋"/>
                <w:color w:val="auto"/>
                <w:kern w:val="0"/>
                <w:szCs w:val="21"/>
                <w:highlight w:val="none"/>
                <w:lang w:bidi="ar"/>
              </w:rPr>
              <w:t>.支持电视墙窗口开始/停止预览、开始/停止解码、开始/停止轮巡、打开/关闭声音、置顶、置底等操作</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55D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8A8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CDF8F87">
        <w:tblPrEx>
          <w:tblCellMar>
            <w:top w:w="0" w:type="dxa"/>
            <w:left w:w="0" w:type="dxa"/>
            <w:bottom w:w="0" w:type="dxa"/>
            <w:right w:w="0" w:type="dxa"/>
          </w:tblCellMar>
        </w:tblPrEx>
        <w:trPr>
          <w:trHeight w:val="136"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2DDC231">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24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79F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单路解码器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A6FC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1.单路超高清解码器</w:t>
            </w:r>
          </w:p>
          <w:p w14:paraId="7D93A09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2.视频输入：支持网络IPC、NVR等设备类型作为网络信号源输入</w:t>
            </w:r>
          </w:p>
          <w:p w14:paraId="08732D3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3.视频输出：支持1路HDMI1.4视频信号输出，支持4K分辨率（3840×2160@30Hz）超高清输出，输出采用帧同步技术，保证所有输出口的图像完全同步</w:t>
            </w:r>
          </w:p>
          <w:p w14:paraId="774A34F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4.支持两种音频输出方式：HDMI内嵌音频和外置音频输出</w:t>
            </w:r>
          </w:p>
          <w:p w14:paraId="437E4C4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5.采用H.264/H.265编码标准，默认采用H.265，支持子码流及主码流编码</w:t>
            </w:r>
          </w:p>
          <w:p w14:paraId="11EE93A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6.支持网络设备解码，支持H.264、H.265、Smart264、Smart265、MJPEG、HIK264等主流码流格式，支持PS、TS、ES、RTP等主流封装格式，支持子码流及主码流切换</w:t>
            </w:r>
          </w:p>
          <w:p w14:paraId="6175B2D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7.最大支持3200w分辨率解码，具有16个解码通道，支持16路200W视频同时解码上墙</w:t>
            </w:r>
          </w:p>
          <w:p w14:paraId="6BE1658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8.支持加密码流、多轨码流、智能码流解码；支持码流修改和切换；支持解码异常提示</w:t>
            </w:r>
          </w:p>
          <w:p w14:paraId="4414C4C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9.电视墙功能</w:t>
            </w:r>
          </w:p>
          <w:p w14:paraId="5D1E64B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10.支持单面电视墙拼接、开窗、窗口跨屏漫游、场景轮巡和窗口轮巡功能，单屏支持3个1080P或2个4K图层，单窗口支持1/4/6/8/9/16窗口分屏功能，整机最大支持64个场景，整机支持256个平台预案轮巡组；</w:t>
            </w:r>
          </w:p>
          <w:p w14:paraId="6B5309A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显控系统设备间支持信息交互功能，可通过平台/客户端界面查看屏幕运维信息，包括使用时长、序列号、温度、亮度、显示模式日支持下发配置屏幕参数。显控系统支持通过自动识别屏幕的行列号信息，并能根据行列号信息，自动生成对应的电视墙规模和绑定输出口关系，避免手动一对一设置输出口和LCD屏幕的对应关系</w:t>
            </w:r>
          </w:p>
          <w:p w14:paraId="0B5B157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12.显控系统支持自动检测输入源的信号类型，根据信号源类型和显示位置，自动配置信号源所在屏幕的显示场景模式；显控系统支持远程开关机控制，实现拼接墙整墙的开关机，定时开关机操作</w:t>
            </w:r>
          </w:p>
          <w:p w14:paraId="2109549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13.支持RTP\RTSP协议进行网络源预览，可通过smartwall客户端进行桌面投屏上墙</w:t>
            </w:r>
          </w:p>
          <w:p w14:paraId="1A04ABC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14.支持电视墙界面对网络信号源云台八个方向、自动扫描、光圈、调焦、聚焦、调用预置点等操作</w:t>
            </w:r>
          </w:p>
          <w:p w14:paraId="00B4A8F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15.支持电视墙窗口开始/停止预览、开始/停止解码、开始/停止轮巡、打开/关闭声音、置顶/置底等操作</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A8C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D29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44F1A1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B48AAD5">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25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0E3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55寸监视器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4F7D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1.55英寸安防显示器4K金属</w:t>
            </w:r>
          </w:p>
          <w:p w14:paraId="75F83A8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2.显示尺寸≥55inch； </w:t>
            </w:r>
          </w:p>
          <w:p w14:paraId="768B7A7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3.物理分辨率：3840×2160；背光源类型：D-LED；像素间距：0.63(H)mm×0.63(V)mm；亮度：450cd/㎡；</w:t>
            </w:r>
          </w:p>
          <w:p w14:paraId="77653FC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4.可视角：178°(H)/178°(V)；色深度：10bit,(8bit+FRC)；对比度：5000:1；响应时间：6.5ms；刷新率：60Hz；</w:t>
            </w:r>
          </w:p>
          <w:p w14:paraId="2BBECD7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5.音视频输入接口：HDMI2.0×1,VGA×1,DP1.2×1,AudioIn(3.5mm)×1；音视频输出接口：AudioOut(3.5mm)×1,Speaker(8Ω5W)×2；数据传输接口：USB2.0(支持程序升级和USB播放)×1；控制接口：RS232IN×1,RS232OUT×1；</w:t>
            </w:r>
          </w:p>
          <w:p w14:paraId="6C8FADF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6.采用金属外壳，防辐射、防磁场、防强电场干扰</w:t>
            </w:r>
          </w:p>
          <w:p w14:paraId="6931690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7.支持通过串口连接中控设备，进行远程集中控制；实时监控设备温度，高温报警；</w:t>
            </w:r>
          </w:p>
          <w:p w14:paraId="5523966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8.内置喇叭及功放，支持3.5mm音频输入</w:t>
            </w:r>
          </w:p>
          <w:p w14:paraId="6AB53F8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9.支持U盘点播，含文本、图片、音频、视频等多种格式多媒体播放</w:t>
            </w:r>
          </w:p>
          <w:p w14:paraId="75E06AC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10.支持7×24小时工作模式；</w:t>
            </w:r>
          </w:p>
          <w:p w14:paraId="1B015D2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11.图像处理引擎符合任意帧率自动转换功能，可将输入的非50Hz/60Hz的图像转换成60Hz输出。</w:t>
            </w:r>
          </w:p>
          <w:p w14:paraId="44B99CE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12.为保证长时间显示静止画面，显示单元内置图像、视频防灼技术，有效改善液晶屏显示静态图像时造成的残影现象。</w:t>
            </w:r>
          </w:p>
          <w:p w14:paraId="298843D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13.具备6种情景模式一键切换，满足（电影，RTS，FPS，文本，标准，游戏）使用场景设置。</w:t>
            </w:r>
          </w:p>
          <w:p w14:paraId="3604001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具有调整γ曲线的功能。显示单元支持软关机记忆功能，若屏幕在断电前处于待机状态，下一次上电后，仍然处于待机状态。当有新信号输入时，自动转到相应信源；当前显示信源断开后，自动转到下一个有信号的信源。显示单元内置黑白精显模式，可将彩色信号转换成黑白灰度模式并提高图像细节辨认能力。显示单元可外接手势摄像头，根据手势动作，完成识别开关机、调用屏幕菜单、设置屏幕参数等显示单元控制操作。</w:t>
            </w:r>
          </w:p>
          <w:p w14:paraId="0724D73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15.显示单元支持4比3、16比9、点对点等比例显示。显示单元具备99%sRGB、85%NTSC广色域覆盖。具备智能光感护眼功能，显示单元可自动识别环境光强弱，根据环境光变化调节屏幕亮度。</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97F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B16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034CDE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31B6E9C">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26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BC0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高清连接线</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10C1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1.HDMI1.44K30Hz铜缆（10米）</w:t>
            </w:r>
          </w:p>
          <w:p w14:paraId="2251B1B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2.端子镀金，耐氧化，阻抗小，信号传输更稳定。</w:t>
            </w:r>
          </w:p>
          <w:p w14:paraId="693FB32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3.端子内部特殊设计，增强端子和线缆连接强度。</w:t>
            </w:r>
          </w:p>
          <w:p w14:paraId="5B187D5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4.环保加厚外被，耐磨不易破裂，经久耐用。</w:t>
            </w:r>
          </w:p>
          <w:p w14:paraId="21B5BC2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5.支持HDMI4K30Hz型号稳定传输。</w:t>
            </w:r>
          </w:p>
          <w:p w14:paraId="34B7571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6.即插即用，无需驱动程序。</w:t>
            </w:r>
          </w:p>
          <w:p w14:paraId="0FA8022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7.线缆类型（音视频线）：铜缆</w:t>
            </w:r>
          </w:p>
          <w:p w14:paraId="1439200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8.视频版本：HDMI1.4</w:t>
            </w:r>
          </w:p>
          <w:p w14:paraId="080C451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9.支持最大分辨率：4K30Hz</w:t>
            </w:r>
          </w:p>
          <w:p w14:paraId="4AC12FF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10.接口类型：HDMI</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5D3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BD4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6121E05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A57C52D">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27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963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管理工作站</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838D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1.CPU不低于i5</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10400；</w:t>
            </w:r>
          </w:p>
          <w:p w14:paraId="7744252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2.内存不低于8GB；</w:t>
            </w:r>
          </w:p>
          <w:p w14:paraId="2FA7D2F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3.硬盘不低于128GB</w:t>
            </w:r>
            <w:r>
              <w:rPr>
                <w:rFonts w:hint="eastAsia" w:ascii="仿宋" w:hAnsi="仿宋" w:eastAsia="仿宋" w:cs="仿宋"/>
                <w:color w:val="auto"/>
                <w:kern w:val="0"/>
                <w:szCs w:val="21"/>
                <w:highlight w:val="none"/>
                <w:lang w:val="en-US" w:eastAsia="zh-CN" w:bidi="ar"/>
              </w:rPr>
              <w:t>\</w:t>
            </w:r>
            <w:r>
              <w:rPr>
                <w:rFonts w:hint="eastAsia" w:ascii="仿宋" w:hAnsi="仿宋" w:eastAsia="仿宋" w:cs="仿宋"/>
                <w:color w:val="auto"/>
                <w:kern w:val="0"/>
                <w:szCs w:val="21"/>
                <w:highlight w:val="none"/>
                <w:lang w:bidi="ar"/>
              </w:rPr>
              <w:t>SATA</w:t>
            </w:r>
            <w:r>
              <w:rPr>
                <w:rFonts w:hint="eastAsia" w:ascii="仿宋" w:hAnsi="仿宋" w:eastAsia="仿宋" w:cs="仿宋"/>
                <w:color w:val="auto"/>
                <w:kern w:val="0"/>
                <w:szCs w:val="21"/>
                <w:highlight w:val="none"/>
                <w:lang w:val="en-US" w:eastAsia="zh-CN" w:bidi="ar"/>
              </w:rPr>
              <w:t>\</w:t>
            </w:r>
            <w:r>
              <w:rPr>
                <w:rFonts w:hint="eastAsia" w:ascii="仿宋" w:hAnsi="仿宋" w:eastAsia="仿宋" w:cs="仿宋"/>
                <w:color w:val="auto"/>
                <w:kern w:val="0"/>
                <w:szCs w:val="21"/>
                <w:highlight w:val="none"/>
                <w:lang w:bidi="ar"/>
              </w:rPr>
              <w:t>SSD+1TB</w:t>
            </w:r>
            <w:r>
              <w:rPr>
                <w:rFonts w:hint="eastAsia" w:ascii="仿宋" w:hAnsi="仿宋" w:eastAsia="仿宋" w:cs="仿宋"/>
                <w:color w:val="auto"/>
                <w:kern w:val="0"/>
                <w:szCs w:val="21"/>
                <w:highlight w:val="none"/>
                <w:lang w:val="en-US" w:eastAsia="zh-CN" w:bidi="ar"/>
              </w:rPr>
              <w:t>\</w:t>
            </w:r>
            <w:r>
              <w:rPr>
                <w:rFonts w:hint="eastAsia" w:ascii="仿宋" w:hAnsi="仿宋" w:eastAsia="仿宋" w:cs="仿宋"/>
                <w:color w:val="auto"/>
                <w:kern w:val="0"/>
                <w:szCs w:val="21"/>
                <w:highlight w:val="none"/>
                <w:lang w:bidi="ar"/>
              </w:rPr>
              <w:t>SATA</w:t>
            </w:r>
            <w:r>
              <w:rPr>
                <w:rFonts w:hint="eastAsia" w:ascii="仿宋" w:hAnsi="仿宋" w:eastAsia="仿宋" w:cs="仿宋"/>
                <w:color w:val="auto"/>
                <w:kern w:val="0"/>
                <w:szCs w:val="21"/>
                <w:highlight w:val="none"/>
                <w:lang w:val="en-US" w:eastAsia="zh-CN" w:bidi="ar"/>
              </w:rPr>
              <w:t>\</w:t>
            </w:r>
            <w:r>
              <w:rPr>
                <w:rFonts w:hint="eastAsia" w:ascii="仿宋" w:hAnsi="仿宋" w:eastAsia="仿宋" w:cs="仿宋"/>
                <w:color w:val="auto"/>
                <w:kern w:val="0"/>
                <w:szCs w:val="21"/>
                <w:highlight w:val="none"/>
                <w:lang w:bidi="ar"/>
              </w:rPr>
              <w:t>HDD；</w:t>
            </w:r>
          </w:p>
          <w:p w14:paraId="38826A7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4.显示器不低于23.8英寸；</w:t>
            </w:r>
          </w:p>
          <w:p w14:paraId="3BFDA27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5.显卡不低于R7430，2G独显；</w:t>
            </w:r>
          </w:p>
          <w:p w14:paraId="0532B63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6.操作系统：Windows10IoT版（含授权）；</w:t>
            </w:r>
          </w:p>
          <w:p w14:paraId="44AAD13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7.视频功能：支持超高清4K解码实景播放;支持多显卡调度，可在相同应用里使用双显卡，双显卡同时工作。</w:t>
            </w:r>
          </w:p>
          <w:p w14:paraId="1244F78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8.安防配套：支持应用软件向导式启动，支持更新升级;支持windows应用虚拟化;支持双系统同时开机同时使用;支持对操作系统进行镜像备份和恢复。</w:t>
            </w:r>
          </w:p>
          <w:p w14:paraId="38EF6B9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9.倍速播放：支持多窗口播放：可进行16个窗口同时1或2倍速播放，9个窗口同时4倍速播放，4个窗口同时8倍速或16倍速播放。</w:t>
            </w:r>
          </w:p>
          <w:p w14:paraId="150F9FF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10.▲分屏播放：系统需支持GA/T1154.2-2014中4.4.2.1规定的70种视频格式文件等多种安防视频格式文件功能，支持全屏、单屏、2分屏、4分屏、9分屏、16分屏播放。（需</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EE7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7DE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81674E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83CAA4B">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28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896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网络式键盘</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3557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全触控网络键盘</w:t>
            </w:r>
          </w:p>
          <w:p w14:paraId="0F72E01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屏幕区和摇杆区采用分体设计</w:t>
            </w:r>
          </w:p>
          <w:p w14:paraId="4E8406A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支持网络方式接入本司全系列DVR、DVS、NVR、网络摄像机、球机等设备</w:t>
            </w:r>
          </w:p>
          <w:p w14:paraId="5C6356B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支持在触控屏上预览图像或通过HDMI/DVI将图像投到外接显示屏上</w:t>
            </w:r>
          </w:p>
          <w:p w14:paraId="4FB3608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支持控制视频综合平台、解码器、多屏控制器或NVR&amp;解码上墙一体机，直观展示电视墙布局</w:t>
            </w:r>
          </w:p>
          <w:p w14:paraId="08D07D7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支持云台控制，支持预置点、巡航设置与调用</w:t>
            </w:r>
          </w:p>
          <w:p w14:paraId="1686DDA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支持回放硬盘录像机上的录像文件，支持控制解码器回放</w:t>
            </w:r>
          </w:p>
          <w:p w14:paraId="2BF998E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支持抓图、录像功能，文件保存至U盘或上传至FTP服务器</w:t>
            </w:r>
          </w:p>
          <w:p w14:paraId="05C7555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支持最多添加8000台设备，支持以ONVIF协议接入设备</w:t>
            </w:r>
          </w:p>
          <w:p w14:paraId="203C697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支持通过excel批量添加点位，借助U盘导入</w:t>
            </w:r>
          </w:p>
          <w:p w14:paraId="5388B7C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两级用户权限，支持32个用户，1个admin管理员用户和31个操作员用户</w:t>
            </w:r>
          </w:p>
          <w:p w14:paraId="509B6A2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支持U盘升级及导入/导出配置文件</w:t>
            </w:r>
          </w:p>
          <w:p w14:paraId="6F4A9F2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支持接入综合安防平台</w:t>
            </w:r>
          </w:p>
          <w:p w14:paraId="13FD411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支持语音识别，通过指定的语音指令实现快捷切换操作。</w:t>
            </w:r>
          </w:p>
          <w:p w14:paraId="52CCF16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显示屏：10.1英寸TFTLCD</w:t>
            </w:r>
          </w:p>
          <w:p w14:paraId="5449628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控制方式：网络方式最大解码分辨率：4路1080P或1路4K</w:t>
            </w:r>
          </w:p>
          <w:p w14:paraId="13189F6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工作温度：-10℃--＋55℃</w:t>
            </w:r>
          </w:p>
          <w:p w14:paraId="47218A2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工作湿度：10％--90％</w:t>
            </w:r>
          </w:p>
          <w:p w14:paraId="25CF0BA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网络接口：1个</w:t>
            </w:r>
          </w:p>
          <w:p w14:paraId="36C2724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WiFi：1个</w:t>
            </w:r>
          </w:p>
          <w:p w14:paraId="23A54C1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串行接口：不支持</w:t>
            </w:r>
          </w:p>
          <w:p w14:paraId="0119ADA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语音对讲输入：1个，3.5mm立体声</w:t>
            </w:r>
          </w:p>
          <w:p w14:paraId="2636DC5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语音对讲输出：1个，3.5mm立体声</w:t>
            </w:r>
          </w:p>
          <w:p w14:paraId="29D5AFB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摇杆类型：四维单按键摇杆</w:t>
            </w:r>
          </w:p>
          <w:p w14:paraId="2CA57B9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USB接口：USB2.0x2</w:t>
            </w:r>
          </w:p>
          <w:p w14:paraId="510B40E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视频接口：DVIx1;HDMIx1</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4B5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AB2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80CE083">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F105588">
            <w:pPr>
              <w:jc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防欺凌报警</w:t>
            </w:r>
          </w:p>
        </w:tc>
      </w:tr>
      <w:tr w14:paraId="62AE5DB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ECD8A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009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防欺凌款报警盒</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A948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1.非可视报警盒：单按键非可视报警盒</w:t>
            </w:r>
          </w:p>
          <w:p w14:paraId="7269D19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2.双麦克风阵列，支持智能噪声抑制和回声消除处理，音质更清晰；</w:t>
            </w:r>
          </w:p>
          <w:p w14:paraId="207F64F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3.支持最高256G Micro SD存储卡；</w:t>
            </w:r>
          </w:p>
          <w:p w14:paraId="59763E9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4.支持2路I/O输入，2路I/O输出，支持警灯警号独立控制；</w:t>
            </w:r>
          </w:p>
          <w:p w14:paraId="2BC59A6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5.支持2个RJ45 10M/100M自适应以太网口；</w:t>
            </w:r>
          </w:p>
          <w:p w14:paraId="360028A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6.支持IP54防护等级;</w:t>
            </w:r>
          </w:p>
          <w:p w14:paraId="63310AF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7.支持PoE(802.3 af)，标配DC12V@2A电源适配器；</w:t>
            </w:r>
          </w:p>
          <w:p w14:paraId="3A5F20E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8.支持防拆报警/喧哗报警等功能；</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EE7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D74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4F0F08C">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22854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994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4G防欺凌款报警盒</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384A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1.可视报警盒（4G版本）；</w:t>
            </w:r>
          </w:p>
          <w:p w14:paraId="639B912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2.支持400W像素摄像头，支持H.264/H.265视频编码格式。支持10米红外补光。</w:t>
            </w:r>
          </w:p>
          <w:p w14:paraId="62C364D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3.双麦克风阵列，支持智能噪声抑制和回声消除处理，音质更清晰。</w:t>
            </w:r>
          </w:p>
          <w:p w14:paraId="6CDE5D6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4.支持4G全网通，支持拨打4个电话号码，优先级可配置。</w:t>
            </w:r>
          </w:p>
          <w:p w14:paraId="534F46A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5.支持最高256G Micro SD存储卡。</w:t>
            </w:r>
          </w:p>
          <w:p w14:paraId="179677E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6.支持防拆报警/喧哗报警。</w:t>
            </w:r>
          </w:p>
          <w:p w14:paraId="4A6DD92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7.支持2路I/O输入，2路I/O输出，支持警灯警号独立控制。</w:t>
            </w:r>
          </w:p>
          <w:p w14:paraId="11868E7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8.支持2个RJ45 10M/100M自适应以太网口，标配DC12V@2A电源适配器，网口1支持PoE(802.3 af)。</w:t>
            </w:r>
          </w:p>
          <w:p w14:paraId="3DC1E25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9.支持IP54。</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3D6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844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3B9D40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97541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96C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紧急报警管理机</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ECDC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1.10.1寸触摸屏紧急报警管理机；集成视频查看、双向对讲、呼叫前端等功能，用于管理前端一键求助报警产品。</w:t>
            </w:r>
          </w:p>
          <w:p w14:paraId="6D2D396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2.支持1080P视频显示，支持H.264/H.265解码，支持最大256G Micro SD卡存储；</w:t>
            </w:r>
          </w:p>
          <w:p w14:paraId="5B73577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 支持4路开关量输入，4路继电器输出；支持VGA、HDMI同源输出；</w:t>
            </w:r>
          </w:p>
          <w:p w14:paraId="38C9808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4.支持1路3.5mm音频输入，1路3.5mm音频输出；</w:t>
            </w:r>
          </w:p>
          <w:p w14:paraId="7AF2C26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5.话柄、鹅颈话筒杆可拆卸，支持DC12V、PoE(IEEE 802.3 at/af)供电。</w:t>
            </w:r>
          </w:p>
          <w:p w14:paraId="7224A0A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6.当管理前端紧急报警设备数量超过128路，或者需多中心分级管理，加配sip服务对讲管理软件</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212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75D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9A3B97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AD730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5F6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防欺凌模块扩容</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EE097">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紧急报警应用基于紧急报警设备和事件联动应用服务能力，通过视频、语音对讲能力处理突发的紧急事件、紧急求助，完成报警求助接警业务。</w:t>
            </w:r>
          </w:p>
          <w:p w14:paraId="1A839A91">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1、支持紧急报警实时监测能力，可实时查看现场视频画面，并可报警人员对讲沟通；</w:t>
            </w:r>
          </w:p>
          <w:p w14:paraId="31B18F68">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2、支持历史报警事件查询及导出能力；</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929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DA9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路</w:t>
            </w:r>
          </w:p>
        </w:tc>
      </w:tr>
      <w:tr w14:paraId="08202A2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8B4E1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0B0FE">
            <w:pPr>
              <w:jc w:val="center"/>
              <w:rPr>
                <w:rFonts w:hint="eastAsia" w:ascii="仿宋" w:hAnsi="仿宋" w:eastAsia="仿宋" w:cs="仿宋"/>
                <w:color w:val="auto"/>
                <w:szCs w:val="21"/>
                <w:highlight w:val="none"/>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8CEC3">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1.学生呼救，系统识别到关键字产生预警信息，推送到安保人员及教师，进行实时处置</w:t>
            </w:r>
          </w:p>
          <w:p w14:paraId="4FEDAF34">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2.学生在欺凌时，被欺凌学生开始呼救（比如救命），或者欺凌人员进行辱骂（比如打死你），防欺凌语音报警盒识别到关键词，设备上进行声光报警驱离</w:t>
            </w:r>
          </w:p>
          <w:p w14:paraId="49855B95">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3.学校监控中心报警弹窗，显示预警设备名称、预警设备地点、预警发生时间；学校保安可通过监控中心对设备进行远程喊话，比如：同学请马上停止欺凌行为，安保人员马上到现场</w:t>
            </w:r>
          </w:p>
          <w:p w14:paraId="75EAAFFC">
            <w:pPr>
              <w:keepNext w:val="0"/>
              <w:keepLines w:val="0"/>
              <w:pageBreakBefore w:val="0"/>
              <w:widowControl/>
              <w:kinsoku/>
              <w:wordWrap/>
              <w:overflowPunct/>
              <w:topLinePunct w:val="0"/>
              <w:autoSpaceDE/>
              <w:autoSpaceDN/>
              <w:bidi w:val="0"/>
              <w:adjustRightInd/>
              <w:snapToGrid/>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4.结合电话网关，实现将预警信息通自动打电话等方式通知到指定的安保人员（比如副校长、保安队长）</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61E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17E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7BC96900">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1D052CC">
            <w:pPr>
              <w:jc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入侵报警</w:t>
            </w:r>
          </w:p>
        </w:tc>
      </w:tr>
      <w:tr w14:paraId="2B9DE07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7E369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3E1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报警主机</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F56F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1.总线式网络报警主机（支持新国标GB12663-2019）；</w:t>
            </w:r>
          </w:p>
          <w:p w14:paraId="41A3984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2.≥8个板载有线防区，可扩展至256个（其中64个可以为无线防区）</w:t>
            </w:r>
          </w:p>
          <w:p w14:paraId="5C2F801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3.≥4个板载触发器输出，可扩展至256个</w:t>
            </w:r>
          </w:p>
          <w:p w14:paraId="73D3471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4.支持40000条日志记录，包括32000条报警事件记录，5000条操作日志和3000条管理记录，支持远程搜索查询事件日志</w:t>
            </w:r>
          </w:p>
          <w:p w14:paraId="2E3BF86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5.支持定时布撤防（日常计划、优先计划）</w:t>
            </w:r>
          </w:p>
          <w:p w14:paraId="11C8940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6.支持CID报告，支持话机复用</w:t>
            </w:r>
          </w:p>
          <w:p w14:paraId="219420E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7.支持防区报警、系统状态事件联动输出，发生/恢复事件和时间可灵活配置</w:t>
            </w:r>
          </w:p>
          <w:p w14:paraId="527E3F9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8.支持32个LCD键盘包括1个全局键盘和31个子系统键盘，键盘总线总长度不得大于1.2km（Φ1.5mm）</w:t>
            </w:r>
          </w:p>
          <w:p w14:paraId="10DC662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9.支持外置蓄电池，蓄电池电压实时监测，主辅电源可自动切换</w:t>
            </w:r>
          </w:p>
          <w:p w14:paraId="18DF19B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10.支持远程升级,远程导入导出配置参数</w:t>
            </w:r>
          </w:p>
          <w:p w14:paraId="2F763BD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11.支持两条总线，总线无极性，支持手牵手总线拓扑，每条可达2400m（RVV2*1.5mm2）</w:t>
            </w:r>
          </w:p>
          <w:p w14:paraId="5DD44F5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12.短信报警：配合4G模块</w:t>
            </w:r>
          </w:p>
          <w:p w14:paraId="540578C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13.电话报警：配合4G模块</w:t>
            </w:r>
          </w:p>
          <w:p w14:paraId="44DDC05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14.电话数量：配合4G模块支持4个电话号码</w:t>
            </w:r>
          </w:p>
          <w:p w14:paraId="11FAC2C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15.配置方式：键盘编程和4200配置</w:t>
            </w:r>
          </w:p>
          <w:p w14:paraId="1947372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16.协议：NAL2300</w:t>
            </w:r>
          </w:p>
          <w:p w14:paraId="011E678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17.用户：网络用户≥32个，包括管理员、操作员、安装员，制造商</w:t>
            </w:r>
          </w:p>
          <w:p w14:paraId="3AB385D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18.功耗：≤60W（负载供电≤40W）</w:t>
            </w:r>
          </w:p>
          <w:p w14:paraId="7494CD5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19.安装方式：壁挂</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E84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3B7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98839D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8615F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05F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防盗键盘</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486A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LCD报警键盘；</w:t>
            </w:r>
          </w:p>
          <w:p w14:paraId="12A4B9E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1.连接到报警主机，可以对报警主机进行操作和编程，通过指示灯和报警音提示报警；</w:t>
            </w:r>
          </w:p>
          <w:p w14:paraId="36C5F36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2.主机状态指示灯：系统故障（橙色），网络链接状态（绿色），报警（红色），布撤防（蓝色），配置状态（红绿双色）</w:t>
            </w:r>
          </w:p>
          <w:p w14:paraId="45CD814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3.功能键：8个，工程、查询，旁路，一键，火警，紧急，左键，右键；</w:t>
            </w:r>
          </w:p>
          <w:p w14:paraId="2841957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4.防拆功能：支持；与主机通讯：485；键盘警情输出：蜂鸣器；</w:t>
            </w:r>
          </w:p>
          <w:p w14:paraId="0F7629B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5.功能特性：对主机编程、撤布防、消警、旁路/旁路恢复、工程测试、子系统操作、继电器操作、主机状态查询；</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253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885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23A114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6A470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001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声光警号</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1437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1.警号（红白色）；</w:t>
            </w:r>
          </w:p>
          <w:p w14:paraId="090FEA4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2.报警音量:105dBat30cm</w:t>
            </w:r>
          </w:p>
          <w:p w14:paraId="15B6C4C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3.防护等级：IP54，室外防水</w:t>
            </w:r>
          </w:p>
          <w:p w14:paraId="073A47B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4.内置水平仪，便于辅助安装</w:t>
            </w:r>
          </w:p>
          <w:p w14:paraId="2E65B89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5.支持关闭报警声音输出，实现声光报警模式和光闪模式切换</w:t>
            </w:r>
          </w:p>
          <w:p w14:paraId="095D1BA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功耗：静态功耗:0.96W</w:t>
            </w:r>
          </w:p>
          <w:p w14:paraId="1E1BE18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报警功耗：2.7W</w:t>
            </w:r>
          </w:p>
          <w:p w14:paraId="1426743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外壳材质：PC+ABS</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D0C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D71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8B5955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193FB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042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报警按钮</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8151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1.紧急按钮面板式（适合86底盒）</w:t>
            </w:r>
          </w:p>
          <w:p w14:paraId="452A9A2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2.钥匙复位</w:t>
            </w:r>
          </w:p>
          <w:p w14:paraId="18AD546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3.防火ABS阻燃外壳</w:t>
            </w:r>
          </w:p>
          <w:p w14:paraId="189CBEA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4.报警输出：常闭;常开</w:t>
            </w:r>
          </w:p>
          <w:p w14:paraId="6ABB137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5.标称电流：≤2A（耐电流）</w:t>
            </w:r>
          </w:p>
          <w:p w14:paraId="2370108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6.标称电压：≤125VDC（耐压）</w:t>
            </w:r>
          </w:p>
          <w:p w14:paraId="5BF6880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7.外壳材质：阻燃ABS</w:t>
            </w:r>
          </w:p>
          <w:p w14:paraId="707AC95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8.安装方式：86底盒</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BA9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04D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6E0ECD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ED85B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8FE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报警管理软件</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CA16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1.入侵报警应用基于前端防区探测器进行园区范围内的入侵行为或意外事件的迅速感知和处理，实现针对园区内部的高效安全防范。</w:t>
            </w:r>
          </w:p>
          <w:p w14:paraId="0DDFB7A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2.支持报警子系统管理能力，包含布防、撤防、消警控制操作；</w:t>
            </w:r>
          </w:p>
          <w:p w14:paraId="0BD346A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3.支持防区管理能力，包含旁路、旁路恢复操作；</w:t>
            </w:r>
          </w:p>
          <w:p w14:paraId="62F05F8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4.支持实时入侵报警能力；</w:t>
            </w:r>
          </w:p>
          <w:p w14:paraId="14CFDEA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5.支持历史入侵报警事件查询及导出能力</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D2E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E97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B17740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72DCC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CA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报警主机蓄电池</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BC1F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1.充电后备电池（12V7AH，报警主机专用），尺寸：151mm（长）*65mm（宽）*94mm（高）</w:t>
            </w:r>
          </w:p>
          <w:p w14:paraId="7B4E111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2.标准电压12V</w:t>
            </w:r>
          </w:p>
          <w:p w14:paraId="5119E3A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3.额定容量7.0Ah</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5EE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0E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381029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8D5B1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FD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单防区模块</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B2F35">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总线网络报警主机单防区扩展模块/1个扩展防区数/248最大级联数/0.8mA静态电流</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6F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F1B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8D1A6B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C6D3E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EC8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双防区脉冲主机</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2A00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线制/双防区脉冲主机/显示每个防区的工作电压值/电压值可无级调控/显示每个防区的工作电流值/防区报警显示/实时监控每个防区情况/脉冲频率可调控/报警响应时间调控/继电器报警输出时间可调控/采用4.3寸真彩屏设计/内置拨码式单地址码模块，自带拨码开关，使用多防区时无须另外增加地址码模块，可以直接接入485总线与中心控制设备通信。</w:t>
            </w:r>
          </w:p>
          <w:p w14:paraId="005F8AA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2.≥4线制双防区脉冲主机:≥1台/避雷器:≥2个/室外声光报警器:≥2个/涂塑主机防雨箱:≥1个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61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AB0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包</w:t>
            </w:r>
          </w:p>
        </w:tc>
      </w:tr>
      <w:tr w14:paraId="78FF65E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A4844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639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4/6线通用中间杆</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88E4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4/6线通用中间杆；材质：软性玻璃纤维；6线，口径10mm，杆长850mm</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83E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E29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39C63E2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E12A4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B3C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4线中间杆附件包</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64B2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4线中间杆附件包；含中间杆帽子（口径10）1个、中间杆绝缘子4个、中间杆底座（热镀锌）1个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28E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960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50D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包</w:t>
            </w:r>
          </w:p>
        </w:tc>
      </w:tr>
      <w:tr w14:paraId="00170B9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F2EC5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73A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4线承力杆经济型杆附件包</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31AB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4线承力杆经济型杆附件包；含4个终端杆绝缘子（套管型）；1个终端杆帽子（32口径）；1个承力杆底座（热镀锌）</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F83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365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包</w:t>
            </w:r>
          </w:p>
        </w:tc>
      </w:tr>
      <w:tr w14:paraId="6CC6461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BBC65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EAC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4线终端杆经济型附件包</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E561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4线终端杆经济型附件包；含终端杆绝缘子（套管型）4只；终端杆帽子（32口径）1个；终端杆底座（热镀锌）1套；收紧器4个；线线连接器8个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9EC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736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包</w:t>
            </w:r>
          </w:p>
        </w:tc>
      </w:tr>
      <w:tr w14:paraId="505E5CB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BCC19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252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4线经济型通用杆850</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70E7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4线经济型通用杆850；经济型通用终端、承力杆；4线终端杆，直径32mm,2.0mm厚，高度：850mm；材质：铝合金管；表面处理：表面氧化；表面颜色：本色</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21E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305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DEB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包</w:t>
            </w:r>
          </w:p>
        </w:tc>
      </w:tr>
      <w:tr w14:paraId="0E84350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5DE23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81A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20#合金线</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FCB0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20#合金线，优良导电率，抗氧化、耐腐蚀,去火功能，多股，每100米一欧姆阻值，400m一盘</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93A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AD8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盘</w:t>
            </w:r>
          </w:p>
        </w:tc>
      </w:tr>
      <w:tr w14:paraId="7246D77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F2C6B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53C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20#合金线</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8F75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20#合金线，优良导电率，抗氧化、耐腐蚀,去火功能，多股，每100米一欧姆阻值，100m一盘。</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9EE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09A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盘</w:t>
            </w:r>
          </w:p>
        </w:tc>
      </w:tr>
      <w:tr w14:paraId="3BA72B0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0F1A2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BAE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高压绝缘导线</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6491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高压绝缘导线；合金线为内芯/高压绝缘层抗脉冲电压&gt;20KV/考虑现场可能有出入口、或围墙不连续处，100米/盘</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04A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C9A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盘</w:t>
            </w:r>
          </w:p>
        </w:tc>
      </w:tr>
      <w:tr w14:paraId="41AF545C">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3C59D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D4F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警示牌</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B6EA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警示牌；尺寸：100*200MM/采用稀土发光材料制造/在阴雨天气同样可吸光/双面印刷/夜光显示/每10米挂一块</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55C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4CA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块</w:t>
            </w:r>
          </w:p>
        </w:tc>
      </w:tr>
      <w:tr w14:paraId="7BE2715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2CFEE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838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电子围栏接地桩</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6498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电子围栏接地桩； </w:t>
            </w:r>
          </w:p>
          <w:p w14:paraId="4EA1A7F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可用于将电子围栏主机和避雷器的接地；角钢，厚度2mm，长1.5米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8E3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5E5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74670E7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6F2F2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911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警号（红白色）</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5755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1.警号（红白色）；</w:t>
            </w:r>
          </w:p>
          <w:p w14:paraId="711F1C1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2.报警音量:105dBat30cm</w:t>
            </w:r>
          </w:p>
          <w:p w14:paraId="7F684DE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3.防护等级：IP54，室外防水</w:t>
            </w:r>
          </w:p>
          <w:p w14:paraId="567CAD6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4.内置水平仪，便于辅助安装</w:t>
            </w:r>
          </w:p>
          <w:p w14:paraId="10D73FE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5.支持关闭报警声音输出，实现声光报警模式和光闪模式切换</w:t>
            </w:r>
          </w:p>
          <w:p w14:paraId="6820EFC5">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6.外壳材质：PC+ABS</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57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505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9F4DAC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11D20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43A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电子围栏控制键盘</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204A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电子围栏控制键盘：LCD键盘主机一体化结构，支持40个485方式防区输入</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F7F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915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45752F7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C270C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162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中继器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5160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路RS485双向数据中继器；数据接口：RS485；数据速率：0-115.2Kbps；工作模式：单工、半双工；信号电平：0.25Vp-p－10Vp；传输波长：1310nm；以光纤延长RS485通讯距离，最远可达20KM（单模）；标准FC接口；光接口：FC；发射光功率：-10dB；接收灵敏度：-24dB；光学动态范围：20dB；光学允许最大链损：10dB</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085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017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62C240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60DBA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D59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蓄电池</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044F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标准电压：12V；</w:t>
            </w:r>
          </w:p>
          <w:p w14:paraId="6A077EA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额定容量：7.0Ah；</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A4B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42F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39BBD1C">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E616F03">
            <w:pPr>
              <w:jc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电子巡更系统</w:t>
            </w:r>
          </w:p>
        </w:tc>
      </w:tr>
      <w:tr w14:paraId="2F8DE9C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DD8E7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224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巡逻采集棒</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76C2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1.支持二维码巡更方案</w:t>
            </w:r>
          </w:p>
          <w:p w14:paraId="523DD76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2.支持NFC读卡巡更方案</w:t>
            </w:r>
          </w:p>
          <w:p w14:paraId="4F1F0AA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3.支持室外GPS定位+电子地图巡更方案</w:t>
            </w:r>
          </w:p>
          <w:p w14:paraId="7D63C76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4.支持远程巡更任务接收，巡更任务管理</w:t>
            </w:r>
          </w:p>
          <w:p w14:paraId="65C843C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5.支持巡更人员登录注册，进行权限管理</w:t>
            </w:r>
          </w:p>
          <w:p w14:paraId="276F405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6.支持巡更任务查询，巡更任务提醒等协助巡更的功能</w:t>
            </w:r>
          </w:p>
          <w:p w14:paraId="4031BD6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7.有网络环境下支持巡更记录实时上传；</w:t>
            </w:r>
          </w:p>
          <w:p w14:paraId="74D9320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8.无网络环境下支持巡更记录断点续传；</w:t>
            </w:r>
          </w:p>
          <w:p w14:paraId="0A60778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9.输出模式：焦点、覆盖、广播、剪贴板</w:t>
            </w:r>
          </w:p>
          <w:p w14:paraId="3A87041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10.支持NFC协议；支持ISO15693、ISO14443A/B、ISO14443A</w:t>
            </w:r>
          </w:p>
          <w:p w14:paraId="1874C68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11.图像采集：前置摄像头500万像素；后置摄像头1300万像素；</w:t>
            </w:r>
          </w:p>
          <w:p w14:paraId="2450C0A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12.5.5英寸高清触摸屏，1440*720分辨率</w:t>
            </w:r>
          </w:p>
          <w:p w14:paraId="2A227AF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13.四核2.0GHz处理器，2GBRAM，32GBROM</w:t>
            </w:r>
          </w:p>
          <w:p w14:paraId="05D61C0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14.内置高灵敏度卫星定位模块，支持北斗，GPS，Glonass定位；</w:t>
            </w:r>
          </w:p>
          <w:p w14:paraId="509080D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15防水、防尘、防摔（IP68）,支持1.5米防摔，适合全天候野外作业</w:t>
            </w:r>
          </w:p>
          <w:p w14:paraId="33F0D6D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16.4G全网通</w:t>
            </w:r>
          </w:p>
          <w:p w14:paraId="5BCDA2F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17.存储2GB+32GB；</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A29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FB5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249565B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68AC8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94E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巡更点</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8098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1.NFC巡更打卡，3M背胶设计，可直接粘贴于墙面，也可通过中间固定孔进行螺丝固定</w:t>
            </w:r>
          </w:p>
          <w:p w14:paraId="1997A7E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2.识别距离：近距离</w:t>
            </w:r>
          </w:p>
          <w:p w14:paraId="018E5CF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3.工作频率：13.56M</w:t>
            </w:r>
          </w:p>
          <w:p w14:paraId="1D45D42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4.信号类别：无源</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AE0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64C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bl>
    <w:p w14:paraId="2EFFFF14">
      <w:pPr>
        <w:rPr>
          <w:rFonts w:hint="eastAsia" w:ascii="仿宋" w:hAnsi="仿宋" w:eastAsia="仿宋" w:cs="仿宋"/>
          <w:color w:val="auto"/>
          <w:highlight w:val="none"/>
        </w:rPr>
      </w:pPr>
    </w:p>
    <w:p w14:paraId="72D06D44">
      <w:pPr>
        <w:spacing w:line="360" w:lineRule="auto"/>
        <w:jc w:val="left"/>
        <w:outlineLvl w:val="2"/>
        <w:rPr>
          <w:rFonts w:hint="eastAsia" w:ascii="仿宋" w:hAnsi="仿宋" w:eastAsia="仿宋" w:cs="仿宋"/>
          <w:b/>
          <w:bCs/>
          <w:color w:val="auto"/>
          <w:sz w:val="24"/>
          <w:highlight w:val="none"/>
        </w:rPr>
      </w:pPr>
      <w:bookmarkStart w:id="70" w:name="_Toc31647"/>
      <w:r>
        <w:rPr>
          <w:rFonts w:hint="eastAsia" w:ascii="仿宋" w:hAnsi="仿宋" w:eastAsia="仿宋" w:cs="仿宋"/>
          <w:b/>
          <w:bCs/>
          <w:color w:val="auto"/>
          <w:sz w:val="24"/>
          <w:highlight w:val="none"/>
        </w:rPr>
        <w:t>4、校园广播系统</w:t>
      </w:r>
      <w:bookmarkEnd w:id="70"/>
    </w:p>
    <w:tbl>
      <w:tblPr>
        <w:tblStyle w:val="45"/>
        <w:tblW w:w="8586" w:type="dxa"/>
        <w:tblInd w:w="0" w:type="dxa"/>
        <w:tblLayout w:type="fixed"/>
        <w:tblCellMar>
          <w:top w:w="0" w:type="dxa"/>
          <w:left w:w="0" w:type="dxa"/>
          <w:bottom w:w="0" w:type="dxa"/>
          <w:right w:w="0" w:type="dxa"/>
        </w:tblCellMar>
      </w:tblPr>
      <w:tblGrid>
        <w:gridCol w:w="745"/>
        <w:gridCol w:w="1282"/>
        <w:gridCol w:w="4568"/>
        <w:gridCol w:w="1132"/>
        <w:gridCol w:w="859"/>
      </w:tblGrid>
      <w:tr w14:paraId="7B2D8454">
        <w:tblPrEx>
          <w:tblCellMar>
            <w:top w:w="0" w:type="dxa"/>
            <w:left w:w="0" w:type="dxa"/>
            <w:bottom w:w="0" w:type="dxa"/>
            <w:right w:w="0" w:type="dxa"/>
          </w:tblCellMar>
        </w:tblPrEx>
        <w:trPr>
          <w:trHeight w:val="500" w:hRule="atLeast"/>
        </w:trPr>
        <w:tc>
          <w:tcPr>
            <w:tcW w:w="745"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F08E0DF">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28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32C44">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56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4F690">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113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16F96">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85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7399A">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r>
      <w:tr w14:paraId="3429C783">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B21DF6A">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广播中心机房主控设备</w:t>
            </w:r>
          </w:p>
        </w:tc>
      </w:tr>
      <w:tr w14:paraId="47CF333A">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7C82E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6F228">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网络广播主机</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782FC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1.采用工控机机箱设计，具有LED液晶显示屏，支持触摸控制屏，支持1920×1080分辨率；服务器运载WindowsServer2008R2Standard(x64),WindowsServer2012R2Standard(x64)及以上操作系统。</w:t>
            </w:r>
          </w:p>
          <w:p w14:paraId="5045870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2.内置工业级抽拉键盘、内置工业级触控鼠标面板+左右按键设计；</w:t>
            </w:r>
          </w:p>
          <w:p w14:paraId="585E9D6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3.支持≥1路短路触发开机接口，用于实现定时驱动开机运行。</w:t>
            </w:r>
          </w:p>
          <w:p w14:paraId="1879C66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4.支持≥8×USB接口、≥1×PS/2接口、≥6×串口接口。</w:t>
            </w:r>
          </w:p>
          <w:p w14:paraId="29DFD27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5.≥1路HDMI和≥1路VGA视频输出接口、≥2路网口。</w:t>
            </w:r>
          </w:p>
          <w:p w14:paraId="4AAB9F8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6.配置等同或优于四核/i7处理器。</w:t>
            </w:r>
          </w:p>
          <w:p w14:paraId="6CE790C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7.支持录音存储功能，可在后台自定义设置录音文件保存路径。</w:t>
            </w:r>
          </w:p>
          <w:p w14:paraId="4170777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安装听学系统插件软件，支持听学系统内容与公共广播系统对接，可实现通过手机APP进行随时随地对IP广播音箱/终端进行听学内容播控功能，可实现单条内容推送、音箱音量控制与暂停/播放、播放进度条拖拉等功能。</w:t>
            </w:r>
          </w:p>
          <w:p w14:paraId="15E6030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9.提供在线服务小程序，可通过微信小程序提交售前、售中或售后问题，厂家客服人员在线或回电及时解答。</w:t>
            </w:r>
          </w:p>
          <w:p w14:paraId="243B15C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10.可提交的服务类型包括“维护”、“指导调试”、“指导安装”、“指导布线”、“远程调试”、“400电话”等类别可选。</w:t>
            </w:r>
          </w:p>
          <w:p w14:paraId="7F289F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11.在线服务可以实时查询处理进度，具有“待处理”、“处理中”及“已处理”等版块。</w:t>
            </w:r>
          </w:p>
          <w:p w14:paraId="42B7DA0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12.已处理”版块具有历史记录功能，可通过联系电话搜索历史条目，条目信息记录申请人姓名、联系电话、申请时间、问题描述、处理状态、处理人、处理用时和处理后信息反馈。并且具有“再次申请”功能。</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F96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911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66901D2">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F65B5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D2D8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数字化IP-DQ网络广播客户端管理软件</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5B8EA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1.软件是整个系统的运行核心，统一管理系统内所有音频终端，包括寻呼话筒、对讲终端、广播终端和消防接口设备，实时显示音频终端的IP地址、在线状态、任务状态、音量等运行状态。</w:t>
            </w:r>
          </w:p>
          <w:p w14:paraId="25EB5CD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撑各音频终端的运行，负责音频流传输管理，响应各音频终端播放请求和音频全双工交换，支持B/S架构，通过网页登陆可进行终端管理、用户管理、节目播放管理、音频文件管理、录音存贮、内部通讯调度处理等功能。</w:t>
            </w:r>
          </w:p>
          <w:p w14:paraId="3C59F63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3.管理节目库资源，为所有音频终端器提供定时播放和实时点播媒体服务，响应各终端的节目播放请求，为各音频工作站提供数据接口服务。</w:t>
            </w:r>
          </w:p>
          <w:p w14:paraId="07803EF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4.提供全双工语音数据交换，响应各对讲终端的呼叫和通话请求，支持一键呼叫、一键对讲、一键求助、一键报警等通话模式，支持自动接听、手动接听，支持自定义接听提示音。</w:t>
            </w:r>
          </w:p>
          <w:p w14:paraId="54C23C9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p>
          <w:p w14:paraId="49B8444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6.支持终端短路输入联动触发，可任意设置联动触发方案和触发终端数量，触发方案包括短路输出、音乐播放、巡更警报等。</w:t>
            </w:r>
          </w:p>
          <w:p w14:paraId="353ABE0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7.编程定时任务，支持编程多套定时方案，支持选择任意终端和设置任意时间；支持定时任务执行测试、设置重复周期。支持定时任务多种音源选择（音乐播放、声卡采集、终端采集）。</w:t>
            </w:r>
          </w:p>
          <w:p w14:paraId="4D12BAC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8.支持多套定时打铃方案同时启用，每套定时打铃方案支持多套任务同时进行，支持一键启用/停用所有方案。</w:t>
            </w:r>
          </w:p>
          <w:p w14:paraId="7CAD877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9.支持定时打铃功能，支持打铃方案克隆，任务执行与停止控制、定时任务禁用与启用功能。</w:t>
            </w:r>
          </w:p>
          <w:p w14:paraId="42F9588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10.▲支持定时巡更功能，支持自定义巡更任务的执行时间及重复周期，可自定义指示灯闪烁间隔时间0-30s。</w:t>
            </w:r>
          </w:p>
          <w:p w14:paraId="2D21D93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11.支持今日任务列表查看，管理今日执行的所有定时任务信息和执行状态。</w:t>
            </w:r>
          </w:p>
          <w:p w14:paraId="25CD096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12.日志记录系统运行状态，实时记录系统运行及终端工作状态，每次呼叫、通话和广播操作均有记录</w:t>
            </w:r>
          </w:p>
          <w:p w14:paraId="210B5AE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13.▲支持对≥8路功率分区终端进行功率控制分区设置，通过web页面后台或分控客户端均可设置分区。</w:t>
            </w:r>
          </w:p>
          <w:p w14:paraId="77819A3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14.支持对终端设置时间显示配置，可设置1-6级别亮度值，可设置断网后不显示时间等模式。</w:t>
            </w:r>
          </w:p>
          <w:p w14:paraId="133474C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15.▲支持对终端设置不同的灯光模式，可分别自定义设置红灯亮、红灯灭、绿灯/蓝灯亮、绿灯/蓝灯灭时间0-10S。</w:t>
            </w:r>
          </w:p>
          <w:p w14:paraId="0F378A6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16.支持配置终端冻结时间，在终端被冻结期间禁止终端执行任务。</w:t>
            </w:r>
          </w:p>
          <w:p w14:paraId="5C0B015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17.支持广播、对讲、实时采集、终端监听进行录音；支持文本广播功能，可实现将文本转成语音，支持后台调整语速。</w:t>
            </w:r>
          </w:p>
          <w:p w14:paraId="275D544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18.支持后台换肤功能，可根据喜好自由切换皮肤主题。</w:t>
            </w:r>
          </w:p>
          <w:p w14:paraId="237E55B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19.支持终端明细导出功能，支持通过表格方式导出当前系统终端的配置详情。支持批量修改定时任务的时间、执行终端。</w:t>
            </w:r>
          </w:p>
          <w:p w14:paraId="4D202BC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20.支持系统界面功能模块自定义配置,可自行配置系统展示功能。</w:t>
            </w:r>
          </w:p>
          <w:p w14:paraId="311F1F1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21.网络广播系统支持IPV6、IPV4网络协议，可实现基于IPV6网络的终端广播、定时任务播放、远程喊话、对讲功能。</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9A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B8E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6CB92BC8">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247EA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0C18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控制器</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88436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1.设备采用机柜式设计，自动实现卫星自动校时，使用地球同步卫星作为校时基准，与格林威治时间误差≤0.1秒。</w:t>
            </w:r>
          </w:p>
          <w:p w14:paraId="72D55B4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2.液晶显示屏可显示时间。</w:t>
            </w:r>
          </w:p>
          <w:p w14:paraId="77043E5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3.支持与公共广播系统对接作为校时系统。</w:t>
            </w:r>
          </w:p>
          <w:p w14:paraId="44953DA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4.系统带北斗卫星导航系统（BDS）+GPS卫星定位系统两大定位系统，可以实现后台远程切换两个不同系统。</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F4D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0F1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1092CC1">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E3716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42E8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广播室话筒</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1ABB1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1.换能方式：驻极体</w:t>
            </w:r>
          </w:p>
          <w:p w14:paraId="03C1226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2.钟声提示：带钟声提示功能</w:t>
            </w:r>
          </w:p>
          <w:p w14:paraId="6DE91F9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3.线材配备：10米（卡农母头转6.35音频线）</w:t>
            </w:r>
          </w:p>
          <w:p w14:paraId="48E3F4E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4.咪杆长度：420mm</w:t>
            </w:r>
          </w:p>
          <w:p w14:paraId="25535E0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5.具备有灯环提示功能</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AC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D0B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3D34D600">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0B7EC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F847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合并式播放器</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F792B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1.设备采用机柜式设计。</w:t>
            </w:r>
          </w:p>
          <w:p w14:paraId="52A6096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2.内置USB接口/SD卡槽、CD机芯和收音机、蓝牙≥四种音源，CD播放和MP3播放共用一个通道输出，收音机、蓝牙共用一个通道输出。</w:t>
            </w:r>
          </w:p>
          <w:p w14:paraId="3746F2D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3.CD采用吸入式机芯；收音机采用收音模块；调频、调幅（AM/FM）立体声二波段接收可选，电台频率记忆存储≥99个。</w:t>
            </w:r>
          </w:p>
          <w:p w14:paraId="4812696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4.具备有≥1路USB接口、≥1路SD卡槽口、≥1路收音FM天线口、≥2路音频输出接口。</w:t>
            </w:r>
          </w:p>
          <w:p w14:paraId="74E8ECB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5.带红外遥控功能，并能够独立遥控音量控制。</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559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A32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A5A8774">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44A6C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BC8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前置放大器</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011DD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1具有≥5路话筒（MIC）输入，≥3路标准信号线路（AUX）输入，≥2路紧急线路（EMC）输入；</w:t>
            </w:r>
          </w:p>
          <w:p w14:paraId="107D674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2.MIC5具有最高优先、强行切入优先功能；MIC5和EMCLF最高优先权限功能可通过拔动开关交替选择；</w:t>
            </w:r>
          </w:p>
          <w:p w14:paraId="22697E2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3.紧急输入线路具有二级优先，强行切入优先功能；</w:t>
            </w:r>
          </w:p>
          <w:p w14:paraId="5450655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4.MIC1.2.3.4.5和≥2路紧急输入（EMC）通道均附设有线路辅助输入接口功能；</w:t>
            </w:r>
          </w:p>
          <w:p w14:paraId="70F9227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5.具有默音深度调节旋钮和EMC输入增益调节旋钮。</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46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414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37B0D0F">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8C8C6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1B1F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IP音频采集器</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610AE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1.采集设备支持将模拟音频采集编码成数字音频，具有≥1路RJ45网络接口，支持定时采播任务、临时采播任务功能。</w:t>
            </w:r>
          </w:p>
          <w:p w14:paraId="49DDF9B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2.具有≥2组RCA音频输入接口，支持音量调节功能。</w:t>
            </w:r>
          </w:p>
          <w:p w14:paraId="12853B3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3.采播任务支持≥3种采集音质可选，支持普通、中级、高级音质选择模式。</w:t>
            </w:r>
          </w:p>
          <w:p w14:paraId="4FBD7FF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4.支持声压触发采集外部音源，智能识别音频,自动建立采集任务,可自定义执行区域,可自定义延时关闭时间。</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0F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6B4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2040402">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F995A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EA27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寻呼话筒</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D9EFF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1.采用话筒桌面式设计，带有显示屏，带触摸控制功能；显示屏自带数字键、功能键，支持通过触摸呼叫广播，支持呼叫分区及多个分区，呼叫全区广播；可支持≥10个按键自定义一键呼叫广播功能。</w:t>
            </w:r>
          </w:p>
          <w:p w14:paraId="7BF36DB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2.内置≥1路网络硬件音频解码模块，具有≥1路RJ45网络接口，≥100Mbps传输速率。</w:t>
            </w:r>
          </w:p>
          <w:p w14:paraId="3BBD5E0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3.支持监听任意终端功能，内置≥2W全频扬声器，实现双向通话和网络监听。</w:t>
            </w:r>
          </w:p>
          <w:p w14:paraId="400FAC8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4.支持≥1路音频线路输入，支持采集播放功能；具有≥1路音频线路输出，可外接功率放大器。</w:t>
            </w:r>
          </w:p>
          <w:p w14:paraId="75C95B2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5.支持直接操作呼叫或对讲任意终端，支持通过话筒广播呼叫功能，广播延时≤100毫秒。</w:t>
            </w:r>
          </w:p>
          <w:p w14:paraId="3E7518D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6.支持多种呼叫策略，包括无响应转移、占线转移、关机转移；自动接听、手动接听，支持自定义接听提示音，支持转移时间、无人接听时间、呼叫等待时间自定义。</w:t>
            </w:r>
          </w:p>
          <w:p w14:paraId="042AEEB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7.具有≥1个3.5耳机接口、≥1路3.5话筒输入接口。</w:t>
            </w:r>
          </w:p>
          <w:p w14:paraId="4121655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8.具有≥1路短路输出接口、≥1路短路输入接口。</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DCA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B70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4FC39E8">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D4755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3A44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采集器</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E4621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1.≥19英寸机架式设计，具备有USB接口，集成MP3播放模块，支持任意一路触发播放。</w:t>
            </w:r>
          </w:p>
          <w:p w14:paraId="77DC30E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2.▲支持≥32路消防短路输入接口，支持后台设置报警策略，可为每路短路信号输入端口配置报警策略，关联联动的终端及播放曲目等功能。（提供后台设置短路端口功能界面图佐证）</w:t>
            </w:r>
          </w:p>
          <w:p w14:paraId="0978EDF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3.支持多台报警采集器扩展接入系统。</w:t>
            </w:r>
          </w:p>
          <w:p w14:paraId="483E342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4.支持≥16路作为主消防短路输入，另≥16路作为冗余备份消防短路输入。</w:t>
            </w:r>
          </w:p>
          <w:p w14:paraId="7591A22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5.支持一键取消报警，在报警状态下，按下面板报警复位键，可以取消报警触发状态。</w:t>
            </w:r>
          </w:p>
          <w:p w14:paraId="48A132C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6.支持系统后台WEB查看设备状态与管理设备信息。</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6E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D44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DC02B2C">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A8EBF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D10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IP有源网络音箱</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17BFA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1.网络接口：标准RJ45输入，音频格式：MP3</w:t>
            </w:r>
          </w:p>
          <w:p w14:paraId="7C9F049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2.内置≥2x20W（MAX）的双通道数字功率放大器，≥一路接主音箱，≥一路外接到副音箱；具有网络音量设置。</w:t>
            </w:r>
          </w:p>
          <w:p w14:paraId="091A611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3.具备≥1路线路（AUX）输入接口，具有独立的音量电位器控制，可扩展2.4G无线音频模块，实现2.4G无线麦克风进行本地扩音；支持断网本地寻呼功能；同时支持缄默强度预置减少功能，支持背景伴奏预置功能。</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22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410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39C4BE79">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0AAC8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24F4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电源管理器</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753B8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1.设有船型开关，支持主从机设置，通过主设备电源锁可一键开启或关闭所有从设备。</w:t>
            </w:r>
          </w:p>
          <w:p w14:paraId="42C6D93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2.提供智能化电源控制管理，设置定时任务。支持顺序打开或关闭电源功能，支持设置电源的开关时序间隔。</w:t>
            </w:r>
          </w:p>
          <w:p w14:paraId="5DE40E9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3.具备≥8路电源输出插座，其中≥4路10A的、≥4路16A的插座规格，总电流达30A。支持实时监控插座功率。</w:t>
            </w:r>
          </w:p>
          <w:p w14:paraId="78211FA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4.采用LCD显示屏，可显示温度信息，实时输入电压信息、时间信息、IP信息，定时任务信息等。</w:t>
            </w:r>
          </w:p>
          <w:p w14:paraId="212824D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5.支持PC客户端软件管理，支持三层网络协议，支持跨网关控制和管理。</w:t>
            </w:r>
          </w:p>
          <w:p w14:paraId="7B26541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6.支持对每一路电源输出进行定时编程，实现全自动无人值守的电源管理。</w:t>
            </w:r>
          </w:p>
          <w:p w14:paraId="0DF473E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7.支持离线模式，本地自带定时程序，内置高精度时钟，在脱离服务器时，也能保证定时任务按时执行。</w:t>
            </w:r>
          </w:p>
          <w:p w14:paraId="7AAC648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8.具备≥2个10M/100M网口，≥2路RS485接口、≥1路外接传感器供电接口。</w:t>
            </w:r>
          </w:p>
          <w:p w14:paraId="239C434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9.带USB供电接口可以提供照明灯供电。</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07F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39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82D716A">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BAC6EF6">
            <w:pPr>
              <w:jc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听力备份模拟备份系统</w:t>
            </w:r>
          </w:p>
        </w:tc>
      </w:tr>
      <w:tr w14:paraId="705F3AD6">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B3912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E3DF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控制主机</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0B44A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1.支持编程自动控制，每天可多达≥200步，并设有晴天、雨天运行模式；</w:t>
            </w:r>
          </w:p>
          <w:p w14:paraId="4613B92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2.内置音频矩阵，≥8路输入，≥16路输出，可手动或自动任意切换；各区可同时播放不同节目；</w:t>
            </w:r>
          </w:p>
          <w:p w14:paraId="268573A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3.内置可编程控制的MP3音源；采用SD卡存储，随机附送读卡器；</w:t>
            </w:r>
          </w:p>
          <w:p w14:paraId="74BDDB7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4.外控各种音源设备，实现在规定时间、指定地点（区域），播放对应的节目（音乐）；</w:t>
            </w:r>
          </w:p>
          <w:p w14:paraId="19F665D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5.支持电源管理，内置≥6路可编程控制的电源，并可外控电源时序器进行扩充；</w:t>
            </w:r>
          </w:p>
          <w:p w14:paraId="435988E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6.多模式的消防报警功能，包括全区独立报警、分区独立报警、相邻（1.2.3.4）分区≥6种报警模式；</w:t>
            </w:r>
          </w:p>
          <w:p w14:paraId="1E8491C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7.本地广播寻呼功能，可实现全区，分区广播寻呼；</w:t>
            </w:r>
          </w:p>
          <w:p w14:paraId="128BB88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8.配合呼叫站可进行远程寻呼广播；通过呼叫站的音频接入口；</w:t>
            </w:r>
          </w:p>
          <w:p w14:paraId="036A959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9.与电话寻呼器连接则可实现电话远程全区，分区寻呼广播。</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E2D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F48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61B0FF8">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B3A00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0DE85">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寻呼器</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135D9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1.桌面式设计，黑色氧化铝拉丝面板；</w:t>
            </w:r>
          </w:p>
          <w:p w14:paraId="5495BAB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2.液晶屏和分区指示灯配合显示每个分区工作状态，≥16个数字键和功能键；</w:t>
            </w:r>
          </w:p>
          <w:p w14:paraId="0193BBA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3.带有钟声提示音提醒及音量调节；</w:t>
            </w:r>
          </w:p>
          <w:p w14:paraId="51F6B7B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4.≥1路话筒（MIC）以及独立的音量调节；≥一路辅助线路输入；≥一路音频辅助输出，外扩有源音箱；</w:t>
            </w:r>
          </w:p>
          <w:p w14:paraId="62FE260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5.可扩展到≥16台远程呼叫话筒进行寻呼广播，接线距离≥1Km。</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5B6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D81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D16182B">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0C6C7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43D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专业数字播放器</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BDDCD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1.LCD屏显示，轻触式按键操作，采用数码机芯。</w:t>
            </w:r>
          </w:p>
          <w:p w14:paraId="59FDB69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2.支持光盘：CD-ROM/数据光盘、CD-DA/音乐光盘、DVD-ROM/数据型光盘、DVD+R9(DL)刻录光盘。</w:t>
            </w:r>
          </w:p>
          <w:p w14:paraId="026EF4A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3.支持音频格式包括MP3、WMA、WAV、FLAC、AAC、M4A、APE等类型。</w:t>
            </w:r>
          </w:p>
          <w:p w14:paraId="72BC218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4.≥2组线路输出接口（≥一组主输出，≥一组延时输出），适用外接音频信号放大设备；≥1路3.5耳机输出接口，能实时听取输出音频，可通过面板调节音量。</w:t>
            </w:r>
          </w:p>
          <w:p w14:paraId="43D84C4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5.内置音频延时输出功能，调节范围等同或优于1ms~100000ms。</w:t>
            </w:r>
          </w:p>
          <w:p w14:paraId="3865067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6.可读单分区U盘，支持FAT32、NTFS、exFAT格式。</w:t>
            </w:r>
          </w:p>
          <w:p w14:paraId="5933B68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7.可读单分区SD卡，支持FAT32、exFAT格式。</w:t>
            </w:r>
          </w:p>
          <w:p w14:paraId="62E2075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8.内置红外接收功能，配合专用遥控器实现无线遥控功能。</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ABD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6A7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288E6CB">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9B61B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C569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八进八出前置信号放大器</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10656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1.≥1组MIC话筒输入，有自动和手动选择呼叫功能开关。在自动呼叫状态由MIC通道调校音调和音量。具有第一优先。</w:t>
            </w:r>
          </w:p>
          <w:p w14:paraId="7A71370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2.在手动呼叫状态可由各自通道自由选择。优先权大于EMC，当强插信号中断时，自动恢复各路对应输入；≥2组紧急输入具有第二优先</w:t>
            </w:r>
          </w:p>
          <w:p w14:paraId="0CEC1C3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3.当有紧急信号输入时便自动切入播放紧急音频信号，当紧急信号中断时，自动恢复各路对应输入。</w:t>
            </w:r>
          </w:p>
          <w:p w14:paraId="6CBB553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4.≥八路LINE输入，独立控制,话筒/LINE具有独立高/低音调节,≥2路EMC输入，可以切换≥八路LINE信号,MIC输入可切断EMC输入信号,≥八路非平衡输出。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6F9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C5A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94DE1EB">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56CA3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BDFD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1000W纯后级功放</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7C26E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1.采用D类数字功放技术，功率放大电路设计</w:t>
            </w:r>
          </w:p>
          <w:p w14:paraId="61659FB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2.额定输出功率：≥1000W</w:t>
            </w:r>
          </w:p>
          <w:p w14:paraId="7640FBF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3.具有管道式散热结构，内置自动温度控制风扇冷却系统。</w:t>
            </w:r>
          </w:p>
          <w:p w14:paraId="748BA9F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4.具有≥1通道LINE不平衡TRS/XLR高品质多功能输入接口，≥1通道LINE平衡XLR级联输出。</w:t>
            </w:r>
          </w:p>
          <w:p w14:paraId="485686E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5.内置PFC电路和软开关电源技术，开关机自动软启动控制。</w:t>
            </w:r>
          </w:p>
          <w:p w14:paraId="761590F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6.功放电路，零交越失真。</w:t>
            </w:r>
          </w:p>
          <w:p w14:paraId="58F1014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7.内置智能削顶失真和过流压限系统，能保护扬声器单元。</w:t>
            </w:r>
          </w:p>
          <w:p w14:paraId="4BFBE21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8.具有过温、过压、欠压、过流、短路多重智能检测保护系统。</w:t>
            </w:r>
          </w:p>
          <w:p w14:paraId="2A86C0F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9.具有2种定阻和定压输出模式:4-16Ω/100V可选择。</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0F2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52E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8AF0734">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5FA7F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2DB7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主备切换器</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7DAF2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1.同时支持≥8路非平衡音频输入输出，≥8路功率信号输入输出。</w:t>
            </w:r>
          </w:p>
          <w:p w14:paraId="32BD3EA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2.实时功放状态检测，并且以不同的LED颜色指示。</w:t>
            </w:r>
          </w:p>
          <w:p w14:paraId="5C5DDE4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3.主备功放切换时间≤0.2S，音源无间断切换。</w:t>
            </w:r>
          </w:p>
          <w:p w14:paraId="690AED8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4.功放通道切换能力支持≥100V,≥20A。</w:t>
            </w:r>
          </w:p>
          <w:p w14:paraId="72D6F3A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5.≥8个主功放通道可设置启用或关闭检测功能，通道设置立即生效，不必重启设备。</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819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149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5C9E836">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155E3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04E3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1000W纯后级功放(备用功放)</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65F6D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1.采用D类数字功放技术，功率放大电路设计</w:t>
            </w:r>
          </w:p>
          <w:p w14:paraId="3C69355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2.额定输出功率：≥1000W</w:t>
            </w:r>
          </w:p>
          <w:p w14:paraId="4716E66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3.具有管道式散热结构，内置自动温度控制风扇冷却系统。</w:t>
            </w:r>
          </w:p>
          <w:p w14:paraId="1229EF3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4.具有≥1通道LINE不平衡TRS/XLR高品质多功能输入接口，≥1通道LINE平衡XLR级联输出。</w:t>
            </w:r>
          </w:p>
          <w:p w14:paraId="66FA714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5.内置PFC电路和软开关电源技术，开关机自动软启动控制。</w:t>
            </w:r>
          </w:p>
          <w:p w14:paraId="2572118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6.功放电路，零交越失真。</w:t>
            </w:r>
          </w:p>
          <w:p w14:paraId="66E2465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7.内置智能削顶失真和过流压限系统，能保护扬声器单元。</w:t>
            </w:r>
          </w:p>
          <w:p w14:paraId="4DC0203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8.具有过温、过压、欠压、过流、短路多重智能检测保护系统。</w:t>
            </w:r>
          </w:p>
          <w:p w14:paraId="674D1DF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9.具有2种定阻和定压输出模式:4-16Ω/100V可选择。</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395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D69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66A9A8D">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630F4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7C33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16路电源管理器</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9192E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1.机柜式设计，黑色氧化铝拉丝面板；</w:t>
            </w:r>
          </w:p>
          <w:p w14:paraId="3B70388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2.支持≥16路电源输出，具有≥14个AC220V(10A)，≥2个AC220V(16A)接口，电源插口总容量达≥6KVA；</w:t>
            </w:r>
          </w:p>
          <w:p w14:paraId="0BC165E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3.设有船型开关，可手动控制≥16个电源上断电；也可与定时器、智能控制器相连接，实现自动控制；支持配置CH1和CH2通道为受控或不受控状态。</w:t>
            </w:r>
          </w:p>
          <w:p w14:paraId="5F67331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4.有≥1路24V消防信号输入接口；≥1路消防短路报警触发信号输出。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49C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511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0A266E6">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C3AC71F">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教学楼设备</w:t>
            </w:r>
          </w:p>
        </w:tc>
      </w:tr>
      <w:tr w14:paraId="700781BE">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FB045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9CA6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IP网络音箱</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E7088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1.内置≥1路网络硬件音频解码模块,具有≥1路RJ45网络接口，≥100Mbps传输速率。</w:t>
            </w:r>
          </w:p>
          <w:p w14:paraId="7B95BE5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2.支持≥1路音频线路输入接口，具有独立的音量调节功能。</w:t>
            </w:r>
          </w:p>
          <w:p w14:paraId="548C967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3.设备集成有数字功放，功率≥2×20W（MAX），≥一路接主音箱，≥一路外接到副音箱。</w:t>
            </w:r>
          </w:p>
          <w:p w14:paraId="111691C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4.设备内置有主备切换检测模块，在断网或断电的故障情况下，实现自动切换到≥100V定压备份通道，主备切换过程无卡顿、不掉字；在通网或通电情况下，恢复主通道。</w:t>
            </w:r>
          </w:p>
          <w:p w14:paraId="0BB385F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5.设备内置2.4G无线音频模块，配备头戴式话筒，支持音量调节。</w:t>
            </w:r>
          </w:p>
          <w:p w14:paraId="64960E6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6.带≥1路485接口，支持通过控制面板控制音量和优先级关系，查看终端当前执行的网络任务状态。</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940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6A6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48A8EF33">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F39F2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B5B5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音控面板</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A513C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1.采用86盒设计，内置等同或优于32位双核处理器。</w:t>
            </w:r>
          </w:p>
          <w:p w14:paraId="1F2356A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2.内置接线端子与IP网络终端实时通讯接口。</w:t>
            </w:r>
          </w:p>
          <w:p w14:paraId="077373A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3.支持外控设备功能：外置音源输入触摸式音量调节；网络任务触摸式音量调节；</w:t>
            </w:r>
          </w:p>
          <w:p w14:paraId="1D207E2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4.外控设备通过蓝白排连接线连接。</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8C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CB4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102C737">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30FC2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7C7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IP网络功放终端（650W）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0566F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1.设备采用标准≥19英寸机架设计，带有LCD显示屏。</w:t>
            </w:r>
          </w:p>
          <w:p w14:paraId="472D226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2.内置≥1路网络硬件音频解码模块。</w:t>
            </w:r>
          </w:p>
          <w:p w14:paraId="619E6F1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3.支持≥1路线路输入和≥1路话筒输入接口，可独立调节音量。</w:t>
            </w:r>
          </w:p>
          <w:p w14:paraId="12DD632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4.支持高低音调节电位器控制。</w:t>
            </w:r>
          </w:p>
          <w:p w14:paraId="3FB7C8D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5.具有≥1路EMC输入接口，具有最高优先级。</w:t>
            </w:r>
          </w:p>
          <w:p w14:paraId="424B722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6.具有≥1路音频输出接口。</w:t>
            </w:r>
          </w:p>
          <w:p w14:paraId="431BB38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7.具有≥1路三线制强切输出接口，无需强切电源。</w:t>
            </w:r>
          </w:p>
          <w:p w14:paraId="06D9782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8.集成数字功放，功率≥650W；支持定压方式输出。</w:t>
            </w:r>
          </w:p>
          <w:p w14:paraId="564F61D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9.支持通过后台软件对终端进行远程固件升级。</w:t>
            </w:r>
          </w:p>
          <w:p w14:paraId="31D9902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10.具有≥1路RJ45网络接口，≥100Mbps传输速率。</w:t>
            </w:r>
          </w:p>
          <w:p w14:paraId="1DDAB70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11.设备内置有主备切换检测模块，在断网或断电的故障情况下，实现自动切换到≥100V定压备份通道，主备切换过程无卡顿、不掉字。</w:t>
            </w:r>
          </w:p>
          <w:p w14:paraId="085F071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12.内置高性能主/备切换检测模块，断网断电以及本机故障时0.3秒内切换到备份功率输入，满足高可靠公共打铃系统需求。</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CA8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D42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069D4A9">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CBCDF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F21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天花喇叭（6W）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EC8F7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1.额定功率(100V)：1.5W,3W,6W</w:t>
            </w:r>
          </w:p>
          <w:p w14:paraId="0F4E417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2.额定功率(70V)：0.75W,1.5W,3W</w:t>
            </w:r>
          </w:p>
          <w:p w14:paraId="2C094C6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3.灵敏度(1W/1M)：≥92dB±3dB</w:t>
            </w:r>
          </w:p>
          <w:p w14:paraId="121183B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4.频率响应(-10dB)：等同或优于110Hz-18kHz</w:t>
            </w:r>
          </w:p>
          <w:p w14:paraId="69B5FB1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5.喇叭单元：≥5"×1</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116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127</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57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03A17D3C">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E28F9F2">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合班教室综合楼设备</w:t>
            </w:r>
          </w:p>
        </w:tc>
      </w:tr>
      <w:tr w14:paraId="72054005">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488CB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E3B2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IP网络功放终端（60W）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50B59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1.设备采用标准≥19英寸机架设计，带有LCD显示屏。</w:t>
            </w:r>
          </w:p>
          <w:p w14:paraId="7E53261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2.内置≥1路网络硬件音频解码模块。</w:t>
            </w:r>
          </w:p>
          <w:p w14:paraId="6FCE794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3.支持≥1路线路输入和≥1路话筒输入接口，可独立调节音量。</w:t>
            </w:r>
          </w:p>
          <w:p w14:paraId="5B21057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4.支持高低音调节电位器控制。</w:t>
            </w:r>
          </w:p>
          <w:p w14:paraId="73811B6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5.具有≥1路EMC输入接口，具有最高优先级。</w:t>
            </w:r>
          </w:p>
          <w:p w14:paraId="69593ED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6.具有≥1路音频输出接口。</w:t>
            </w:r>
          </w:p>
          <w:p w14:paraId="174D2E5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7.具有≥1路三线制强切输出接口，无需强切电源。</w:t>
            </w:r>
          </w:p>
          <w:p w14:paraId="04EA710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8.集成数字功放，功率≥60W；支持定压方式输出。</w:t>
            </w:r>
          </w:p>
          <w:p w14:paraId="54CE123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9.支持通过后台软件对终端进行远程固件升级。</w:t>
            </w:r>
          </w:p>
          <w:p w14:paraId="03FAD46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10.具有≥1路RJ45网络接口，≥100Mbps传输速率。</w:t>
            </w:r>
          </w:p>
          <w:p w14:paraId="7B52325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11.设备内置有主备切换检测模块，在断网或断电的故障情况下，实现自动切换到≥100V定压备份通道，主备切换过程无卡顿、不掉字。</w:t>
            </w:r>
          </w:p>
          <w:p w14:paraId="6751D72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12.内置高性能主/备切换检测模块，断网断电以及本机故障时0.3秒内切换到备份功率输入，满足高可靠公共打铃系统需求。</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2F5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713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1F2433F">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D4BA3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418E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天花喇叭（6W）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C2F19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1.额定功率(100V)：1.5W,3W,6W</w:t>
            </w:r>
          </w:p>
          <w:p w14:paraId="625E449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2.额定功率(70V)：0.75W,1.5W,3W</w:t>
            </w:r>
          </w:p>
          <w:p w14:paraId="7A4D094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3.灵敏度(1W/1M)：≥92dB±3dB</w:t>
            </w:r>
          </w:p>
          <w:p w14:paraId="76A8F64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4.频率响应(-10dB)：等同或优于110Hz-18kHz</w:t>
            </w:r>
          </w:p>
          <w:p w14:paraId="5469F48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5.喇叭单元：≥5"×1</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180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914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139DAD74">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1C8EBFC">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科技楼设备</w:t>
            </w:r>
          </w:p>
        </w:tc>
      </w:tr>
      <w:tr w14:paraId="54FAD95D">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70591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7542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IP网络音箱</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82E4F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1.内置≥1路网络硬件音频解码模块,具有≥1路RJ45网络接口，≥100Mbps传输速率。</w:t>
            </w:r>
          </w:p>
          <w:p w14:paraId="4B70EF5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2.支持≥1路音频线路输入接口，具有独立的音量调节功能。</w:t>
            </w:r>
          </w:p>
          <w:p w14:paraId="2404789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3.设备集成有数字功放，功率≥2×20W（MAX），≥一路接主音箱，≥一路外接到副音箱。</w:t>
            </w:r>
          </w:p>
          <w:p w14:paraId="75AE747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4.设备内置有主备切换检测模块，在断网或断电的故障情况下，实现自动切换到≥100V定压备份通道，主备切换过程无卡顿、不掉字；在通网或通电情况下，恢复主通道。</w:t>
            </w:r>
          </w:p>
          <w:p w14:paraId="25C6179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5.设备内置2.4G无线音频模块，配备头戴式话筒，支持音量调节。</w:t>
            </w:r>
          </w:p>
          <w:p w14:paraId="02C0CE3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6.带≥1路485接口，支持通过控制面板控制音量和优先级关系，查看终端当前执行的网络任务状态。</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A48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29</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EFE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36D9384A">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36BA3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AA74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音控面板</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D7F50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1.采用86盒设计，内置等同或优于32位双核处理器。</w:t>
            </w:r>
          </w:p>
          <w:p w14:paraId="463E655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2.内置接线端子与IP网络终端实时通讯接口。</w:t>
            </w:r>
          </w:p>
          <w:p w14:paraId="044C1D5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3.支持外控设备功能：外置音源输入触摸式音量调节；网络任务触摸式音量调节；</w:t>
            </w:r>
          </w:p>
          <w:p w14:paraId="742BDE2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4.外控设备通过蓝白排连接线连接。</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847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29</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7D6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544E915">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E4EF5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7631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IP网络功放终端(650W)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88EA4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1.设备采用标准≥19英寸机架设计，带有LCD显示屏。</w:t>
            </w:r>
          </w:p>
          <w:p w14:paraId="4FB9B3A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2.内置≥1路网络硬件音频解码模块。</w:t>
            </w:r>
          </w:p>
          <w:p w14:paraId="48AD870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3.支持≥1路线路输入和≥1路话筒输入接口，可独立调节音量。</w:t>
            </w:r>
          </w:p>
          <w:p w14:paraId="6E1BB42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4.支持高低音调节电位器控制。</w:t>
            </w:r>
          </w:p>
          <w:p w14:paraId="362BB8B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5.具有≥1路EMC输入接口，具有最高优先级。</w:t>
            </w:r>
          </w:p>
          <w:p w14:paraId="6BA9B91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6.具有≥1路音频输出接口。</w:t>
            </w:r>
          </w:p>
          <w:p w14:paraId="3235DFB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7.具有≥1路三线制强切输出接口，无需强切电源。</w:t>
            </w:r>
          </w:p>
          <w:p w14:paraId="669F45C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8.集成数字功放，功率≥650W；支持定压方式输出。</w:t>
            </w:r>
          </w:p>
          <w:p w14:paraId="5575973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9.支持通过后台软件对终端进行远程固件升级。</w:t>
            </w:r>
          </w:p>
          <w:p w14:paraId="66FAC72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10.具有≥1路RJ45网络接口，≥100Mbps传输速率。</w:t>
            </w:r>
          </w:p>
          <w:p w14:paraId="5B392B5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11.设备内置有主备切换检测模块，在断网或断电的故障情况下，实现自动切换到≥100V定压备份通道，主备切换过程无卡顿、不掉字。</w:t>
            </w:r>
          </w:p>
          <w:p w14:paraId="70A6293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12.内置高性能主/备切换检测模块，断网断电以及本机故障时0.3秒内切换到备份功率输入，满足高可靠公共打铃系统需求。</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DD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876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FD05D1D">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10FA9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B53C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天花喇叭（6W）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84BA5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1.额定功率(100V)：1.5W,3W,6W</w:t>
            </w:r>
          </w:p>
          <w:p w14:paraId="5FEBA7D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2.额定功率(70V)：0.75W,1.5W,3W</w:t>
            </w:r>
          </w:p>
          <w:p w14:paraId="2DD029C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3.灵敏度(1W/1M)：≥92dB±3dB</w:t>
            </w:r>
          </w:p>
          <w:p w14:paraId="3E4A6E3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4.频率响应(-10dB)：等同或优于110Hz-18kHz</w:t>
            </w:r>
          </w:p>
          <w:p w14:paraId="7B8F2B0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5.喇叭单元：≥5"×1</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13D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D1B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49908C99">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91E6332">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体艺馆设备</w:t>
            </w:r>
          </w:p>
        </w:tc>
      </w:tr>
      <w:tr w14:paraId="78D8E48F">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8E7DC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2086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IP网络功放终端(240W)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C1EE5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1.设备采用标准≥19英寸机架设计，带有LCD显示屏。</w:t>
            </w:r>
          </w:p>
          <w:p w14:paraId="7D95B2F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2.内置≥1路网络硬件音频解码模块。</w:t>
            </w:r>
          </w:p>
          <w:p w14:paraId="054B852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3.支持≥1路线路输入和≥1路话筒输入接口，可独立调节音量。</w:t>
            </w:r>
          </w:p>
          <w:p w14:paraId="77393BD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4.支持高低音调节电位器控制。</w:t>
            </w:r>
          </w:p>
          <w:p w14:paraId="1ADECE9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5.具有≥1路EMC输入接口，具有最高优先级。</w:t>
            </w:r>
          </w:p>
          <w:p w14:paraId="6526641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6.具有≥1路音频输出接口。</w:t>
            </w:r>
          </w:p>
          <w:p w14:paraId="1EA0467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7.具有≥1路三线制强切输出接口，无需强切电源。</w:t>
            </w:r>
          </w:p>
          <w:p w14:paraId="7F340C1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8.集成数字功放，功率≥240W；支持定压方式输出。</w:t>
            </w:r>
          </w:p>
          <w:p w14:paraId="0B3D3AF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9.支持通过后台软件对终端进行远程固件升级。</w:t>
            </w:r>
          </w:p>
          <w:p w14:paraId="319C470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10.具有≥1路RJ45网络接口，≥100Mbps传输速率。</w:t>
            </w:r>
          </w:p>
          <w:p w14:paraId="17736C3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11.设备内置有主备切换检测模块，在断网或断电的故障情况下，实现自动切换到≥100V定压备份通道，主备切换过程无卡顿、不掉字。</w:t>
            </w:r>
          </w:p>
          <w:p w14:paraId="397E3AE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12.内置高性能主/备切换检测模块，断网断电以及本机故障时0.3秒内切换到备份功率输入，满足高可靠公共打铃系统需求。</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E5F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E3E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E874E26">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06897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2BA6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天花喇叭（6W）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89DAD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1.额定功率(100V)：1.5W,3W,6W</w:t>
            </w:r>
          </w:p>
          <w:p w14:paraId="73E32C6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2.额定功率(70V)：0.75W,1.5W,3W</w:t>
            </w:r>
          </w:p>
          <w:p w14:paraId="1A4F566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3.灵敏度(1W/1M)：≥92dB±3dB</w:t>
            </w:r>
          </w:p>
          <w:p w14:paraId="2A65A5C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4.频率响应(-10dB)：等同或优于110Hz-18kHz</w:t>
            </w:r>
          </w:p>
          <w:p w14:paraId="466DFDD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5.喇叭单元：≥5"×1</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219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33</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CE2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4743893F">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6EA2B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3D33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壁挂音箱</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C64C7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1.额定功率（100V）：6W</w:t>
            </w:r>
          </w:p>
          <w:p w14:paraId="2C8A6A3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2.额定功率（70V）：3W</w:t>
            </w:r>
          </w:p>
          <w:p w14:paraId="5387266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3.灵敏度：92dB±3dB</w:t>
            </w:r>
          </w:p>
          <w:p w14:paraId="0BA978A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4.频率响应：130Hz-16KHz</w:t>
            </w:r>
          </w:p>
          <w:p w14:paraId="07B299E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5.喇叭单元：6.5"</w:t>
            </w:r>
          </w:p>
          <w:p w14:paraId="4CED492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6.防护等级：IP5X</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826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C4E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3BBDEDE8">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27F165A">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1#宿舍设备</w:t>
            </w:r>
          </w:p>
        </w:tc>
      </w:tr>
      <w:tr w14:paraId="15B89B0D">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34052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EEB4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IP网络功放终端(500W)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1FCE4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1.设备采用标准≥19英寸机架设计，带有LCD显示屏。</w:t>
            </w:r>
          </w:p>
          <w:p w14:paraId="1BAD582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2.内置≥1路网络硬件音频解码模块。</w:t>
            </w:r>
          </w:p>
          <w:p w14:paraId="613074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3.支持≥1路线路输入和≥1路话筒输入接口，可独立调节音量。</w:t>
            </w:r>
          </w:p>
          <w:p w14:paraId="4E57ACF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4.支持高低音调节电位器控制。</w:t>
            </w:r>
          </w:p>
          <w:p w14:paraId="2C44044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5.具有≥1路EMC输入接口，具有最高优先级。</w:t>
            </w:r>
          </w:p>
          <w:p w14:paraId="55BBB29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6.具有≥1路音频输出接口。</w:t>
            </w:r>
          </w:p>
          <w:p w14:paraId="0D7DE1B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7.具有≥1路三线制强切输出接口，无需强切电源。</w:t>
            </w:r>
          </w:p>
          <w:p w14:paraId="43B0FD8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8.集成数字功放，功率≥500W；支持定压方式输出。</w:t>
            </w:r>
          </w:p>
          <w:p w14:paraId="4796391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9.支持通过后台软件对终端进行远程固件升级。</w:t>
            </w:r>
          </w:p>
          <w:p w14:paraId="4E04673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10.具有≥1路RJ45网络接口，≥100Mbps传输速率。</w:t>
            </w:r>
          </w:p>
          <w:p w14:paraId="2F4AEBA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11.设备内置有主备切换检测模块，在断网或断电的故障情况下，实现自动切换到≥100V定压备份通道，主备切换过程无卡顿、不掉字。</w:t>
            </w:r>
          </w:p>
          <w:p w14:paraId="10DF34C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12.内置高性能主/备切换检测模块，断网断电以及本机故障时0.3秒内切换到备份功率输入，满足高可靠公共打铃系统需求。</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84B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80F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4EE07D0">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93D80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C4C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天花喇叭(6W)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4848B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1.额定功率(100V)：1.5W,3W,6W</w:t>
            </w:r>
          </w:p>
          <w:p w14:paraId="026C3ED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2.额定功率(70V)：0.75W,1.5W,3W</w:t>
            </w:r>
          </w:p>
          <w:p w14:paraId="49A296B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3.灵敏度(1W/1M)：≥92dB±3dB</w:t>
            </w:r>
          </w:p>
          <w:p w14:paraId="1DE09F1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4.频率响应(-10dB)：等同或优于110Hz-18kHz</w:t>
            </w:r>
          </w:p>
          <w:p w14:paraId="2F38935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5.喇叭单元：≥5"×1</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CB6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105</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E01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67E99CEF">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0D1C35D">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2#宿舍设备</w:t>
            </w:r>
          </w:p>
        </w:tc>
      </w:tr>
      <w:tr w14:paraId="23A9368E">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2F420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3199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IP网络功放终端(500W)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40C03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1.设备采用标准≥19英寸机架设计，带有LCD显示屏。</w:t>
            </w:r>
          </w:p>
          <w:p w14:paraId="4D26373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2.内置≥1路网络硬件音频解码模块。</w:t>
            </w:r>
          </w:p>
          <w:p w14:paraId="6BC8717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3.支持≥1路线路输入和≥1路话筒输入接口，可独立调节音量。</w:t>
            </w:r>
          </w:p>
          <w:p w14:paraId="714D2B4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4.支持高低音调节电位器控制。</w:t>
            </w:r>
          </w:p>
          <w:p w14:paraId="32EFA97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5.具有≥1路EMC输入接口，具有最高优先级。</w:t>
            </w:r>
          </w:p>
          <w:p w14:paraId="0E5A1C6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6.具有≥1路音频输出接口。</w:t>
            </w:r>
          </w:p>
          <w:p w14:paraId="68C3BB0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7.具有≥1路三线制强切输出接口，无需强切电源。</w:t>
            </w:r>
          </w:p>
          <w:p w14:paraId="57DA615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8.集成数字功放，功率≥500W；支持定压方式输出。</w:t>
            </w:r>
          </w:p>
          <w:p w14:paraId="1267C9D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9.支持通过后台软件对终端进行远程固件升级。</w:t>
            </w:r>
          </w:p>
          <w:p w14:paraId="47D0D1F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10.具有≥1路RJ45网络接口，≥100Mbps传输速率。</w:t>
            </w:r>
          </w:p>
          <w:p w14:paraId="319AAD2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11.设备内置有主备切换检测模块，在断网或断电的故障情况下，实现自动切换到≥100V定压备份通道，主备切换过程无卡顿、不掉字。</w:t>
            </w:r>
          </w:p>
          <w:p w14:paraId="7ACADDE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12.内置高性能主/备切换检测模块，断网断电以及本机故障时0.3秒内切换到备份功率输入，满足高可靠公共打铃系统需求。</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6FD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D97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8BCBBBA">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16E46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95E8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天花喇叭(6W)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E8EB9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1.额定功率(100V)：1.5W,3W,6W</w:t>
            </w:r>
          </w:p>
          <w:p w14:paraId="5AE86F3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2.额定功率(70V)：0.75W,1.5W,3W</w:t>
            </w:r>
          </w:p>
          <w:p w14:paraId="07D61DC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3.灵敏度(1W/1M)：≥92dB±3dB</w:t>
            </w:r>
          </w:p>
          <w:p w14:paraId="01E603B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4.频率响应(-10dB)：等同或优于110Hz-18kHz</w:t>
            </w:r>
          </w:p>
          <w:p w14:paraId="66493BB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5.喇叭单元：≥5"×1</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991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105</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E83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68B89F67">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6737E70">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室外分区1-3设备</w:t>
            </w:r>
          </w:p>
        </w:tc>
      </w:tr>
      <w:tr w14:paraId="3A93B861">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EF204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E842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IP网络功放终端(350W)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4BDA4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1.设备采用标准≥19英寸机架设计，带有LCD显示屏。</w:t>
            </w:r>
          </w:p>
          <w:p w14:paraId="4399427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2.内置≥1路网络硬件音频解码模块。</w:t>
            </w:r>
          </w:p>
          <w:p w14:paraId="0FF282E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3.支持≥1路线路输入和≥1路话筒输入接口，可独立调节音量。</w:t>
            </w:r>
          </w:p>
          <w:p w14:paraId="143736D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4.支持高低音调节电位器控制。</w:t>
            </w:r>
          </w:p>
          <w:p w14:paraId="2455054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5.具有≥1路EMC输入接口，具有最高优先级。</w:t>
            </w:r>
          </w:p>
          <w:p w14:paraId="45A00C6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6.具有≥1路音频输出接口。</w:t>
            </w:r>
          </w:p>
          <w:p w14:paraId="50B259A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7.具有≥1路三线制强切输出接口，无需强切电源。</w:t>
            </w:r>
          </w:p>
          <w:p w14:paraId="059112A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8.集成数字功放，功率≥350W；支持定压方式输出。</w:t>
            </w:r>
          </w:p>
          <w:p w14:paraId="5F13EEB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9.支持通过后台软件对终端进行远程固件升级。</w:t>
            </w:r>
          </w:p>
          <w:p w14:paraId="6A639F0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10.具有≥1路RJ45网络接口，≥100Mbps传输速率。</w:t>
            </w:r>
          </w:p>
          <w:p w14:paraId="3E8A8AD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11.设备内置有主备切换检测模块，在断网或断电的故障情况下，实现自动切换到≥100V定压备份通道，主备切换过程无卡顿、不掉字。</w:t>
            </w:r>
          </w:p>
          <w:p w14:paraId="3E16AE9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12.内置高性能主/备切换检测模块，断网断电以及本机故障时0.3秒内切换到备份功率输入，满足高可靠公共打铃系统需求。</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D72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29A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7ADB855">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225EA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0184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草地音箱(30W)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85EF8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1.功率(100V)：15W,30W</w:t>
            </w:r>
          </w:p>
          <w:p w14:paraId="63474C1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2.功率(70V)：7.5W,15W</w:t>
            </w:r>
          </w:p>
          <w:p w14:paraId="5D5DA45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3.频率响应：120Hz-15KHz</w:t>
            </w:r>
          </w:p>
          <w:p w14:paraId="4466A17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4.灵敏度≥95dB</w:t>
            </w:r>
          </w:p>
          <w:p w14:paraId="3370C38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5.喇叭单元：6.5″</w:t>
            </w:r>
          </w:p>
          <w:p w14:paraId="653AA8D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6.防护等级：IP66</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4DE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38</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004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78E7F965">
        <w:tblPrEx>
          <w:tblCellMar>
            <w:top w:w="0" w:type="dxa"/>
            <w:left w:w="0" w:type="dxa"/>
            <w:bottom w:w="0" w:type="dxa"/>
            <w:right w:w="0" w:type="dxa"/>
          </w:tblCellMar>
        </w:tblPrEx>
        <w:trPr>
          <w:trHeight w:val="500" w:hRule="atLeast"/>
        </w:trPr>
        <w:tc>
          <w:tcPr>
            <w:tcW w:w="8586"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E585A45">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运动场设备</w:t>
            </w:r>
          </w:p>
        </w:tc>
      </w:tr>
      <w:tr w14:paraId="2FA97CAC">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66A62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399C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IP终端</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2E39A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1.设备采用≥19英寸机架设计，带有LCD显示屏。</w:t>
            </w:r>
          </w:p>
          <w:p w14:paraId="3FC4657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2.支持≥1路线路输入和≥1路话筒输入接口，可独立调节音量；支持高低音调节电位器控制。</w:t>
            </w:r>
          </w:p>
          <w:p w14:paraId="7DA816E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3.具有≥1路EMC输入接口，输入紧急报警语音信号为直通，具有最高优先级。具有≥2路三线制音控强切输出接口。</w:t>
            </w:r>
          </w:p>
          <w:p w14:paraId="6353D65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4.具有≥2路三线制强切输出接口，无需强切电源。</w:t>
            </w:r>
          </w:p>
          <w:p w14:paraId="79183BD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5.支持≥2路电源输出插座，内置智能电源管理，无音乐或呼叫时，自动切断输出座电源，有信号时自动打开输出座电源。</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D1F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5F7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BCD3DD2">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B080673">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03FA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5路前置放大器</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DBCBA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1具有≥5路话筒（MIC）输入，≥3路标准信号线路（AUX）输入，≥2路紧急线路（EMC）输入；</w:t>
            </w:r>
          </w:p>
          <w:p w14:paraId="5A7DBAA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2.MIC5具有最高优先、强行切入优先功能；MIC5和EMC最高优先权限功能可通过拔动开关交替选择；</w:t>
            </w:r>
          </w:p>
          <w:p w14:paraId="7C933C8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3.紧急输入线路具有二级优先，强行切入优先功能；</w:t>
            </w:r>
          </w:p>
          <w:p w14:paraId="0198B58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4.MIC1.2.3.4.5和≥2路紧急输入（EMC）通道均附设有线路辅助输入接口功能；</w:t>
            </w:r>
          </w:p>
          <w:p w14:paraId="6251630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5.具有默音深度调节旋钮和EMC输入增益调节旋钮。</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CCE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DB6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DE28579">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4E3013A">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C59B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抑制器</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69B30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1.高性能DSP处理，≥40-bitDSP处理器（400兆主频），提供≥32-bit/48kHz的声音。</w:t>
            </w:r>
          </w:p>
          <w:p w14:paraId="3B2796F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2.采用“陷波”+“移频”双方式进行反馈抑制。陷波器提供12固定点+12动态点。高精度移频，范围等同或优于-10Hz到10Hz。</w:t>
            </w:r>
          </w:p>
          <w:p w14:paraId="5432FE4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3.均衡器支持≥31段图示均衡器和8段参量均衡器。</w:t>
            </w:r>
          </w:p>
          <w:p w14:paraId="6D1CA51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4.支持巴特沃斯，贝塞尔，林克威治-瑞利三种类型及多种倍频程。</w:t>
            </w:r>
          </w:p>
          <w:p w14:paraId="3C11272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5.具有自动增益功能，声音达到一定峰值自动衰减变小，声音较小则自动增益放大。</w:t>
            </w:r>
          </w:p>
          <w:p w14:paraId="1EE6FCB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6.具有一个IPS真彩显示屏。支持中英文切换显示。</w:t>
            </w:r>
          </w:p>
          <w:p w14:paraId="6F78B15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7.具有≥48个陷波器状态LED指示灯实时显示，每通道≥12个静态+≥12个动态陷波器。</w:t>
            </w:r>
          </w:p>
          <w:p w14:paraId="2195553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8.具有≥双通道直通，一键重置陷波点配置功能。</w:t>
            </w:r>
          </w:p>
          <w:p w14:paraId="583BB57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9.支持≥4个场景切换。</w:t>
            </w:r>
          </w:p>
          <w:p w14:paraId="367FB78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10.支持设备定位功能、断电自动保护记忆功能。</w:t>
            </w:r>
          </w:p>
          <w:p w14:paraId="387921E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11.输入通道及插座≥2路XLR与TRS多功能座模拟输入；输出通道及插座≥2路XLR公座+≥2路TRS公座模拟输出。</w:t>
            </w:r>
          </w:p>
          <w:p w14:paraId="00FB368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12.支持通过后台管理软件对多台设备进行批量升级。</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549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991C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8355522">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4FF847D">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0FDC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纯后级功放（1000W）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83DB3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1.采用D类数字功放技术，功率放大电路设计</w:t>
            </w:r>
          </w:p>
          <w:p w14:paraId="15D1880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2.额定输出功率：≥1000W</w:t>
            </w:r>
          </w:p>
          <w:p w14:paraId="49D6E6E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3.具有管道式散热结构，内置自动温度控制风扇冷却系统。</w:t>
            </w:r>
          </w:p>
          <w:p w14:paraId="1B10EA4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4.具有≥1通道LINE不平衡TRS/XLR高品质多功能输入接口，≥1通道LINE平衡XLR级联输出。</w:t>
            </w:r>
          </w:p>
          <w:p w14:paraId="3A03CD4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5.内置PFC电路和软开关电源技术，开关机自动软启动控制。</w:t>
            </w:r>
          </w:p>
          <w:p w14:paraId="17F01BC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6.功放电路，零交越失真。</w:t>
            </w:r>
          </w:p>
          <w:p w14:paraId="6BFB69B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7.内置智能削顶失真和过流压限系统，能保护扬声器单元。</w:t>
            </w:r>
          </w:p>
          <w:p w14:paraId="5BF92C5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8.具有过温、过压、欠压、过流、短路多重智能检测保护系统。</w:t>
            </w:r>
          </w:p>
          <w:p w14:paraId="5A3B2F3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9.具有2种定阻和定压输出模式:4-16Ω/100V可选择。</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93F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B84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683C014">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986D351">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8582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音柱(120W)</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A47C0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1.额定功率(100V)：120W</w:t>
            </w:r>
          </w:p>
          <w:p w14:paraId="778669A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2.额定功率(70V)：60W</w:t>
            </w:r>
          </w:p>
          <w:p w14:paraId="515DF7F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3.灵敏度≥94dB</w:t>
            </w:r>
          </w:p>
          <w:p w14:paraId="6AAD814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4.频率响应：110Hz-15KHz</w:t>
            </w:r>
          </w:p>
          <w:p w14:paraId="1A9E96B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5.防护等级：IP66</w:t>
            </w:r>
          </w:p>
          <w:p w14:paraId="0BBF324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6.喇叭单元：6.5"×4+3"×1</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8B9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C4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6E34DB88">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DED25AA">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2BB2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手持无线话筒</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1F340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1.频率指标等同或优于支持470-510M,530-598M,630-698MHz,788-830M。</w:t>
            </w:r>
          </w:p>
          <w:p w14:paraId="748CF1C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2.配套有≥1台接收主机和≥2个无线手持话筒。</w:t>
            </w:r>
          </w:p>
          <w:p w14:paraId="15AF37F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UHF超高频段双真分集接收，并采用PLL锁相环多信道频率合成技术；V/A显示屏在任何角度观察字体清晰同时显示信道号与工作频率。红外对频功能，使发射机与接收机频率同步，具有抗干扰能力，能有效抑制由外部带来的噪音干扰及同频干扰。</w:t>
            </w:r>
          </w:p>
          <w:p w14:paraId="105234C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4.带≥8级射频电平显示，≥8级音频电平显示，频道菜单显示，静音显示；具有SCAN自动扫频功能，使用前按SET功能键自动找一个环境最干净的频点处停下来，此频率作为接收机的使用频率。</w:t>
            </w:r>
          </w:p>
          <w:p w14:paraId="036A8BF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5.平衡和非平衡两种选择输出端口，适应不同的设备连接需求。</w:t>
            </w:r>
          </w:p>
          <w:p w14:paraId="176B9AD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6.接收机指标：采用二次变频超外差的接收机方式，灵敏度:≥12dBμV（80dBS/N)，灵敏度调节范围等同或优12-32dBμV，频率响应等同或优于80Hz-18KHz（±3dB）。</w:t>
            </w:r>
          </w:p>
          <w:p w14:paraId="7DD83BF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7.发射机指标：音头采用动圈式麦克风</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61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4C3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57FA1FFE">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78C59C5">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95D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话筒天线</w:t>
            </w:r>
          </w:p>
        </w:tc>
        <w:tc>
          <w:tcPr>
            <w:tcW w:w="45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35437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1.宽频定向天线等同或优于680-960MHz；适用于GSM,CDMA,WCDMA,WLAN,LTE网络。</w:t>
            </w:r>
          </w:p>
          <w:p w14:paraId="6E589A7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2.水平面波源宽度：≥60°、垂直面波源宽度：≥50°。</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4AC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11D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bl>
    <w:p w14:paraId="64FBA409">
      <w:pPr>
        <w:pStyle w:val="43"/>
        <w:outlineLvl w:val="9"/>
        <w:rPr>
          <w:rFonts w:hint="eastAsia" w:ascii="仿宋" w:hAnsi="仿宋" w:eastAsia="仿宋" w:cs="仿宋"/>
          <w:color w:val="auto"/>
          <w:highlight w:val="none"/>
        </w:rPr>
      </w:pPr>
    </w:p>
    <w:p w14:paraId="50B364F6">
      <w:pPr>
        <w:spacing w:line="360" w:lineRule="auto"/>
        <w:jc w:val="left"/>
        <w:rPr>
          <w:rFonts w:hint="eastAsia" w:ascii="仿宋" w:hAnsi="仿宋" w:eastAsia="仿宋" w:cs="仿宋"/>
          <w:b/>
          <w:bCs/>
          <w:color w:val="auto"/>
          <w:sz w:val="24"/>
          <w:highlight w:val="none"/>
        </w:rPr>
      </w:pPr>
    </w:p>
    <w:p w14:paraId="42C18222">
      <w:pPr>
        <w:spacing w:line="360" w:lineRule="auto"/>
        <w:jc w:val="left"/>
        <w:outlineLvl w:val="2"/>
        <w:rPr>
          <w:rFonts w:hint="eastAsia" w:ascii="仿宋" w:hAnsi="仿宋" w:eastAsia="仿宋" w:cs="仿宋"/>
          <w:b/>
          <w:bCs/>
          <w:color w:val="auto"/>
          <w:sz w:val="24"/>
          <w:highlight w:val="none"/>
        </w:rPr>
      </w:pPr>
      <w:bookmarkStart w:id="71" w:name="_Toc1571"/>
      <w:r>
        <w:rPr>
          <w:rFonts w:hint="eastAsia" w:ascii="仿宋" w:hAnsi="仿宋" w:eastAsia="仿宋" w:cs="仿宋"/>
          <w:b/>
          <w:bCs/>
          <w:color w:val="auto"/>
          <w:sz w:val="24"/>
          <w:highlight w:val="none"/>
        </w:rPr>
        <w:t>5、多媒体教学系统</w:t>
      </w:r>
      <w:bookmarkEnd w:id="71"/>
    </w:p>
    <w:p w14:paraId="4660EA2C">
      <w:pPr>
        <w:spacing w:line="360" w:lineRule="auto"/>
        <w:jc w:val="left"/>
        <w:rPr>
          <w:rFonts w:hint="eastAsia" w:ascii="仿宋" w:hAnsi="仿宋" w:eastAsia="仿宋" w:cs="仿宋"/>
          <w:b/>
          <w:bCs/>
          <w:color w:val="auto"/>
          <w:sz w:val="24"/>
          <w:highlight w:val="none"/>
        </w:rPr>
      </w:pPr>
    </w:p>
    <w:tbl>
      <w:tblPr>
        <w:tblStyle w:val="45"/>
        <w:tblW w:w="8599" w:type="dxa"/>
        <w:tblInd w:w="0" w:type="dxa"/>
        <w:tblLayout w:type="fixed"/>
        <w:tblCellMar>
          <w:top w:w="0" w:type="dxa"/>
          <w:left w:w="0" w:type="dxa"/>
          <w:bottom w:w="0" w:type="dxa"/>
          <w:right w:w="0" w:type="dxa"/>
        </w:tblCellMar>
      </w:tblPr>
      <w:tblGrid>
        <w:gridCol w:w="758"/>
        <w:gridCol w:w="1282"/>
        <w:gridCol w:w="4541"/>
        <w:gridCol w:w="1146"/>
        <w:gridCol w:w="872"/>
      </w:tblGrid>
      <w:tr w14:paraId="64DD5AEE">
        <w:tblPrEx>
          <w:tblCellMar>
            <w:top w:w="0" w:type="dxa"/>
            <w:left w:w="0" w:type="dxa"/>
            <w:bottom w:w="0" w:type="dxa"/>
            <w:right w:w="0" w:type="dxa"/>
          </w:tblCellMar>
        </w:tblPrEx>
        <w:trPr>
          <w:trHeight w:val="500" w:hRule="atLeast"/>
        </w:trPr>
        <w:tc>
          <w:tcPr>
            <w:tcW w:w="758" w:type="dxa"/>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0BB9B14C">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28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F26CD">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54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9D8D7">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114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E1C1D">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87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4E865">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r>
      <w:tr w14:paraId="2D3B33F1">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CA2B3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7FD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0"/>
                <w:szCs w:val="21"/>
                <w:highlight w:val="none"/>
                <w:lang w:bidi="ar"/>
              </w:rPr>
              <w:t>一体化智慧黑板</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C2F9A">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屏体硬件：</w:t>
            </w:r>
          </w:p>
          <w:p w14:paraId="7DC4FF79">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 xml:space="preserve">1.智能黑板采用平面结构设计，采用三段式结构方式，整机长度≥4300mm，满足教师的书写面积； </w:t>
            </w:r>
          </w:p>
          <w:p w14:paraId="5C87F5C8">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2.双侧黑板板面硬度≧7H，采用金属材质纳米镀膜，支持磁性材质教具吸附功能，且双侧黑板板面无任何按键；</w:t>
            </w:r>
          </w:p>
          <w:p w14:paraId="4906540C">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3.在主屏的粉笔书写板书内容，可通过两到四指滑动进行上下翻页</w:t>
            </w:r>
          </w:p>
          <w:p w14:paraId="0CE1FFDE">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4.黑板表面应以耐磨无光泽的材料制成，反射比应在0.15-0.20之间，符合国标GB/T7793-2010</w:t>
            </w:r>
          </w:p>
          <w:p w14:paraId="2CC9484D">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5.UHD液晶屏体：A规屏，显示尺寸≥86英寸</w:t>
            </w:r>
          </w:p>
          <w:p w14:paraId="182B3FC2">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6.物理分辨率：3840×2160可无损播放4K片源</w:t>
            </w:r>
          </w:p>
          <w:p w14:paraId="0BAD1F71">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7.屏体亮度≥400cd/M2，对比度≥4800：1，最大可视角度≥178度；</w:t>
            </w:r>
          </w:p>
          <w:p w14:paraId="2D01A5E3">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8.交互黑板表面玻璃采用高强度钢化玻璃，硬度可达莫氏7级。</w:t>
            </w:r>
          </w:p>
          <w:p w14:paraId="669E30A8">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9.▲红外触控技术，在双系统下均支持不少于20点触控及同时书写（提供</w:t>
            </w:r>
            <w:r>
              <w:rPr>
                <w:rFonts w:hint="eastAsia" w:ascii="仿宋" w:hAnsi="仿宋" w:eastAsia="仿宋" w:cs="仿宋"/>
                <w:color w:val="auto"/>
                <w:sz w:val="21"/>
                <w:szCs w:val="21"/>
                <w:highlight w:val="none"/>
                <w:lang w:eastAsia="zh-CN"/>
              </w:rPr>
              <w:t>具有资质</w:t>
            </w:r>
            <w:r>
              <w:rPr>
                <w:rFonts w:hint="eastAsia" w:ascii="仿宋" w:hAnsi="仿宋" w:eastAsia="仿宋" w:cs="仿宋"/>
                <w:color w:val="auto"/>
                <w:sz w:val="21"/>
                <w:szCs w:val="21"/>
                <w:highlight w:val="none"/>
              </w:rPr>
              <w:t>的第三方检测机构所出具的权威检测报告复印件）</w:t>
            </w:r>
          </w:p>
          <w:p w14:paraId="45287842">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10.为便于用户操作交互黑板，至少具备8个前置物理按键，每个按键均可实现两种及以上常用功能；</w:t>
            </w:r>
          </w:p>
          <w:p w14:paraId="2A32ECAA">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11.为方便用户售后维修，前置接口面板和前置按键面板具备隐藏式前拆式结构</w:t>
            </w:r>
          </w:p>
          <w:p w14:paraId="36987D4A">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12.为充分满足用户实际使用需求，前置面板需具有以下输入接口：≥2路双通道USB3.0接口，为避免用户误操作交互黑板前置接口均须具有中文标识；</w:t>
            </w:r>
          </w:p>
          <w:p w14:paraId="39EBC0F1">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13.▲交互黑板前置1路标准非转接HDMI接口与≥1路USBType-C接口，可兼容笔记本与移动终端连接使用。（提供</w:t>
            </w:r>
            <w:r>
              <w:rPr>
                <w:rFonts w:hint="eastAsia" w:ascii="仿宋" w:hAnsi="仿宋" w:eastAsia="仿宋" w:cs="仿宋"/>
                <w:color w:val="auto"/>
                <w:sz w:val="21"/>
                <w:szCs w:val="21"/>
                <w:highlight w:val="none"/>
                <w:lang w:eastAsia="zh-CN"/>
              </w:rPr>
              <w:t>具有资质</w:t>
            </w:r>
            <w:r>
              <w:rPr>
                <w:rFonts w:hint="eastAsia" w:ascii="仿宋" w:hAnsi="仿宋" w:eastAsia="仿宋" w:cs="仿宋"/>
                <w:color w:val="auto"/>
                <w:sz w:val="21"/>
                <w:szCs w:val="21"/>
                <w:highlight w:val="none"/>
              </w:rPr>
              <w:t>的第三方检测机构所出具的权威检测报告复印件）</w:t>
            </w:r>
          </w:p>
          <w:p w14:paraId="447FB6B7">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14.为方便教师使用，交互黑板后置≥1路HDMI输入接口、≥1路YPbPr分量输入接、≥1路USBType-B触控接口，≥1路VGA，以上接口不接受扩展坞方式</w:t>
            </w:r>
          </w:p>
          <w:p w14:paraId="51B5DB09">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15.交互黑板与外接电脑设备连接时，支持以一根USB线直接读取插在交互黑板上的U盘，并识别连接至交互黑板的翻页笔、无线键鼠等USB设备；</w:t>
            </w:r>
          </w:p>
          <w:p w14:paraId="089200C2">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16.通电关机状态下交互黑板与外接电脑、机顶盒等设备通过HDMI/VGA连接时，识别到外接设备的输入信号后自动开机；</w:t>
            </w:r>
          </w:p>
          <w:p w14:paraId="58F14D2F">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17.交互黑板整机须具备前置物理电脑还原按键，针孔式设计防止误操作，并具有中文丝印标识便于识别，无需专业人员即可轻松解决电脑系统故障；（提供</w:t>
            </w:r>
            <w:r>
              <w:rPr>
                <w:rFonts w:hint="eastAsia" w:ascii="仿宋" w:hAnsi="仿宋" w:eastAsia="仿宋" w:cs="仿宋"/>
                <w:color w:val="auto"/>
                <w:sz w:val="21"/>
                <w:szCs w:val="21"/>
                <w:highlight w:val="none"/>
                <w:lang w:eastAsia="zh-CN"/>
              </w:rPr>
              <w:t>具有资质</w:t>
            </w:r>
            <w:r>
              <w:rPr>
                <w:rFonts w:hint="eastAsia" w:ascii="仿宋" w:hAnsi="仿宋" w:eastAsia="仿宋" w:cs="仿宋"/>
                <w:color w:val="auto"/>
                <w:sz w:val="21"/>
                <w:szCs w:val="21"/>
                <w:highlight w:val="none"/>
              </w:rPr>
              <w:t>的第三方检测机构所出具的权威检测报告复印件）</w:t>
            </w:r>
          </w:p>
          <w:p w14:paraId="527A5C4D">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18.交互黑板具有物理开机防蓝光功能，不接受通过菜单或按键设置方式进行防蓝光模式与非防蓝光模式的切换；并可通过扫描交互黑板前置二维码即可获取产品防蓝光检测证书</w:t>
            </w:r>
          </w:p>
          <w:p w14:paraId="505F4409">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 xml:space="preserve">19.2.1声道音箱，采用针孔阵列发声设计，2个前置20W中高音音箱，后置1个20W低音音箱,且为保证高人声还原度，低音谐振频率低于260Hz； </w:t>
            </w:r>
          </w:p>
          <w:p w14:paraId="30A35F66">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20.交互黑板可在通电关机状态下通过交互黑板进行扩音,及提供网络无线热点，供教师设备连接使用；（提供</w:t>
            </w:r>
            <w:r>
              <w:rPr>
                <w:rFonts w:hint="eastAsia" w:ascii="仿宋" w:hAnsi="仿宋" w:eastAsia="仿宋" w:cs="仿宋"/>
                <w:color w:val="auto"/>
                <w:sz w:val="21"/>
                <w:szCs w:val="21"/>
                <w:highlight w:val="none"/>
                <w:lang w:eastAsia="zh-CN"/>
              </w:rPr>
              <w:t>具有资质</w:t>
            </w:r>
            <w:r>
              <w:rPr>
                <w:rFonts w:hint="eastAsia" w:ascii="仿宋" w:hAnsi="仿宋" w:eastAsia="仿宋" w:cs="仿宋"/>
                <w:color w:val="auto"/>
                <w:sz w:val="21"/>
                <w:szCs w:val="21"/>
                <w:highlight w:val="none"/>
              </w:rPr>
              <w:t>的第三方检测机构所出具的权威检测报告复印件）</w:t>
            </w:r>
          </w:p>
          <w:p w14:paraId="59A406A1">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21.交互黑板具有便捷笔槽结构，可便于用户存放粉笔、等教学工具，</w:t>
            </w:r>
          </w:p>
          <w:p w14:paraId="1DF069ED">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22.整机前置具有文字图标标识无线网络与蓝牙模块，PC模块无任何外接或转接天线、网卡可实现Wi-Fi无线上网连接和AP无线热点发射。Wi-Fi和AP热点均支持频2.4GHz/5GHz，满足IEEE802.11a\b\g\n\ac标准</w:t>
            </w:r>
          </w:p>
          <w:p w14:paraId="3A09B453">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23.为提高老师教学效率，在通电关机状态下，5秒内可完成极速开机。（提供</w:t>
            </w:r>
            <w:r>
              <w:rPr>
                <w:rFonts w:hint="eastAsia" w:ascii="仿宋" w:hAnsi="仿宋" w:eastAsia="仿宋" w:cs="仿宋"/>
                <w:color w:val="auto"/>
                <w:sz w:val="21"/>
                <w:szCs w:val="21"/>
                <w:highlight w:val="none"/>
                <w:lang w:eastAsia="zh-CN"/>
              </w:rPr>
              <w:t>具有资质</w:t>
            </w:r>
            <w:r>
              <w:rPr>
                <w:rFonts w:hint="eastAsia" w:ascii="仿宋" w:hAnsi="仿宋" w:eastAsia="仿宋" w:cs="仿宋"/>
                <w:color w:val="auto"/>
                <w:sz w:val="21"/>
                <w:szCs w:val="21"/>
                <w:highlight w:val="none"/>
              </w:rPr>
              <w:t>的第三方检测机构所出具的权威检测报告复印件）</w:t>
            </w:r>
          </w:p>
          <w:p w14:paraId="164D951D">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24.智能交互黑板具备多键合一功能:电源开关、电脑开关、辅助电脑系统还原、轻按按键实现节能息屏与唤醒</w:t>
            </w:r>
          </w:p>
          <w:p w14:paraId="614C4C9D">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25.教学辅助系统：</w:t>
            </w:r>
          </w:p>
          <w:p w14:paraId="4FAF20AE">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 xml:space="preserve">26.内置安卓教学辅助系统，采用四核CPU，ROM不小于8G,RAM不小于2G,安卓系统版本不低于8.0； </w:t>
            </w:r>
          </w:p>
          <w:p w14:paraId="359F9A17">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27.无需借助PC，整机可一键进行硬件自检，包括对系统内存、存储、屏温、触摸系统、光感系统、内置电脑等进行状态提示及故障提示；</w:t>
            </w:r>
          </w:p>
          <w:p w14:paraId="168A647A">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28.主页提供5个应用程序，并可随意替换</w:t>
            </w:r>
          </w:p>
          <w:p w14:paraId="0821F88F">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29.通过五指抓取屏幕任意位置可调出多任务处理窗口，并对正在运行的应用进行浏览、快速切换或结束进程;</w:t>
            </w:r>
          </w:p>
          <w:p w14:paraId="4552FB17">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30.在任意系统下均可通过手势操作调用及隐藏悬浮菜单，快速实现批注、AI互动、切换信号源等，悬浮菜单支持不少于25个应用的自定义设置。</w:t>
            </w:r>
          </w:p>
          <w:p w14:paraId="1608364A">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31.为满足教学过程中多场景应用需求，交互黑板可通过多指长按屏幕部分达到息屏及屏幕唤醒功能，可根据实际教学应用开启或关闭此功能；</w:t>
            </w:r>
          </w:p>
          <w:p w14:paraId="5E7958F5">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32.智能交互黑板双侧快捷键支持自定义功能，并可根据用户的实际使用需求设置为经典模式与极简模式，快捷键数量也随之变化；</w:t>
            </w:r>
          </w:p>
          <w:p w14:paraId="405B9D9F">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33.为满足教学场景使用需求，支持不少于3种方式进行屏幕下移，屏幕下移后仍可进行触控、书写等操作；（提供</w:t>
            </w:r>
            <w:r>
              <w:rPr>
                <w:rFonts w:hint="eastAsia" w:ascii="仿宋" w:hAnsi="仿宋" w:eastAsia="仿宋" w:cs="仿宋"/>
                <w:color w:val="auto"/>
                <w:sz w:val="21"/>
                <w:szCs w:val="21"/>
                <w:highlight w:val="none"/>
                <w:lang w:eastAsia="zh-CN"/>
              </w:rPr>
              <w:t>具有资质</w:t>
            </w:r>
            <w:r>
              <w:rPr>
                <w:rFonts w:hint="eastAsia" w:ascii="仿宋" w:hAnsi="仿宋" w:eastAsia="仿宋" w:cs="仿宋"/>
                <w:color w:val="auto"/>
                <w:sz w:val="21"/>
                <w:szCs w:val="21"/>
                <w:highlight w:val="none"/>
              </w:rPr>
              <w:t>的第三方检测机构所出具的权威检测报告复印件）</w:t>
            </w:r>
          </w:p>
          <w:p w14:paraId="6007935B">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34.书写联动：悬浮菜单、Android白板、windows白板、演示助手等工具下所有书写笔可实现相互联动；在任意系统下批注状态下，均可实现统一手势擦除，能够根据手与屏幕的接触面积自动调整板擦工具的大小;</w:t>
            </w:r>
          </w:p>
          <w:p w14:paraId="2649B41D">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35.交互黑板标配书写笔具备不同直径笔头，无需切换菜单，可智能识别粗细笔迹，方便教师板书及批注重点；（提供</w:t>
            </w:r>
            <w:r>
              <w:rPr>
                <w:rFonts w:hint="eastAsia" w:ascii="仿宋" w:hAnsi="仿宋" w:eastAsia="仿宋" w:cs="仿宋"/>
                <w:color w:val="auto"/>
                <w:sz w:val="21"/>
                <w:szCs w:val="21"/>
                <w:highlight w:val="none"/>
                <w:lang w:eastAsia="zh-CN"/>
              </w:rPr>
              <w:t>具有资质</w:t>
            </w:r>
            <w:r>
              <w:rPr>
                <w:rFonts w:hint="eastAsia" w:ascii="仿宋" w:hAnsi="仿宋" w:eastAsia="仿宋" w:cs="仿宋"/>
                <w:color w:val="auto"/>
                <w:sz w:val="21"/>
                <w:szCs w:val="21"/>
                <w:highlight w:val="none"/>
              </w:rPr>
              <w:t>的第三方检测机构所出具的权威检测报告复印件）</w:t>
            </w:r>
          </w:p>
          <w:p w14:paraId="63DF44B5">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36.内置电脑</w:t>
            </w:r>
          </w:p>
          <w:p w14:paraId="473D67BC">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37.采用80pinIntel通用标准接口,即插即用，易于维护；</w:t>
            </w:r>
          </w:p>
          <w:p w14:paraId="6CC2A726">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38.CPU采用Intel第12代及以上平台处理器酷睿I5处理器；</w:t>
            </w:r>
          </w:p>
          <w:p w14:paraId="72046FB3">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39.内存：≥16GDDR4；</w:t>
            </w:r>
          </w:p>
          <w:p w14:paraId="4305B71F">
            <w:pPr>
              <w:widowControl/>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40.硬盘：≥512GSSD固态硬盘；</w:t>
            </w:r>
          </w:p>
          <w:p w14:paraId="1CD52E55">
            <w:pPr>
              <w:widowControl/>
              <w:spacing w:line="240" w:lineRule="auto"/>
              <w:jc w:val="left"/>
              <w:textAlignment w:val="center"/>
              <w:rPr>
                <w:rFonts w:hint="eastAsia" w:ascii="仿宋" w:hAnsi="仿宋" w:eastAsia="仿宋" w:cs="仿宋"/>
                <w:color w:val="auto"/>
                <w:highlight w:val="none"/>
              </w:rPr>
            </w:pPr>
            <w:r>
              <w:rPr>
                <w:rFonts w:hint="eastAsia" w:ascii="仿宋" w:hAnsi="仿宋" w:eastAsia="仿宋" w:cs="仿宋"/>
                <w:color w:val="auto"/>
                <w:sz w:val="21"/>
                <w:szCs w:val="21"/>
                <w:highlight w:val="none"/>
              </w:rPr>
              <w:t>41.接口：整机非外扩展具备5个USB接口；具有独立非外扩展的视频输出接口：≥1路HDMI；≥1路DP等；</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D1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52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80</w:t>
            </w:r>
          </w:p>
        </w:tc>
      </w:tr>
      <w:tr w14:paraId="14B0AFBC">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DFCD6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DF1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86寸一体机</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B27EA">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1.▲智能交互平板显示尺寸≧86英寸，分辨率：3840*2160，采用红外触控技术，在双系统下均支持20点同时触控及书写</w:t>
            </w:r>
          </w:p>
          <w:p w14:paraId="7A2EDAB0">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2.交互平板功率≤360W，且符合GB21520-2015能源1级要求</w:t>
            </w:r>
          </w:p>
          <w:p w14:paraId="51B7EED1">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3.交互平板表面玻璃采用高强度钢化玻璃，硬度可达莫氏7级，高于石墨1-9H硬度；</w:t>
            </w:r>
          </w:p>
          <w:p w14:paraId="2C698977">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4.智能交互平板显示部分需采用高色域覆盖技术，NTSC色域标准下覆盖率不低于85%</w:t>
            </w:r>
          </w:p>
          <w:p w14:paraId="58D9806C">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5.为方便外接信号源的输入，设备至少1路前置HDMI接口（非转接），2路前置USB3.0接口</w:t>
            </w:r>
          </w:p>
          <w:p w14:paraId="20F843DF">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6.为方便用户外接拓展设备，整机标配VGA输入接口≥1路（</w:t>
            </w:r>
            <w:r>
              <w:rPr>
                <w:rFonts w:hint="eastAsia" w:ascii="仿宋" w:hAnsi="仿宋" w:eastAsia="仿宋" w:cs="仿宋"/>
                <w:color w:val="auto"/>
                <w:kern w:val="0"/>
                <w:sz w:val="21"/>
                <w:szCs w:val="21"/>
                <w:highlight w:val="none"/>
                <w:lang w:eastAsia="zh-CN" w:bidi="ar"/>
              </w:rPr>
              <w:t>提供具有资质的第三方检测机构的检测报告复印件</w:t>
            </w:r>
            <w:r>
              <w:rPr>
                <w:rFonts w:hint="eastAsia" w:ascii="仿宋" w:hAnsi="仿宋" w:eastAsia="仿宋" w:cs="仿宋"/>
                <w:color w:val="auto"/>
                <w:kern w:val="0"/>
                <w:sz w:val="21"/>
                <w:szCs w:val="21"/>
                <w:highlight w:val="none"/>
                <w:lang w:bidi="ar"/>
              </w:rPr>
              <w:t>）</w:t>
            </w:r>
          </w:p>
          <w:p w14:paraId="46DCBA71">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7.交互平板具有通屏笔槽结构，可放置书写笔、粉笔、水性笔等（</w:t>
            </w:r>
            <w:r>
              <w:rPr>
                <w:rFonts w:hint="eastAsia" w:ascii="仿宋" w:hAnsi="仿宋" w:eastAsia="仿宋" w:cs="仿宋"/>
                <w:color w:val="auto"/>
                <w:kern w:val="0"/>
                <w:sz w:val="21"/>
                <w:szCs w:val="21"/>
                <w:highlight w:val="none"/>
                <w:lang w:eastAsia="zh-CN" w:bidi="ar"/>
              </w:rPr>
              <w:t>提供具有资质的第三方检测机构的检测报告复印件</w:t>
            </w:r>
            <w:r>
              <w:rPr>
                <w:rFonts w:hint="eastAsia" w:ascii="仿宋" w:hAnsi="仿宋" w:eastAsia="仿宋" w:cs="仿宋"/>
                <w:color w:val="auto"/>
                <w:kern w:val="0"/>
                <w:sz w:val="21"/>
                <w:szCs w:val="21"/>
                <w:highlight w:val="none"/>
                <w:lang w:bidi="ar"/>
              </w:rPr>
              <w:t>）</w:t>
            </w:r>
          </w:p>
          <w:p w14:paraId="37B1023E">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8.为方便用户进行各类设置和操作，设备前置按键不少于8个，可实现音量加减、窗口关闭、触控开关等功能，且每个按键不少于两种以上功能。（</w:t>
            </w:r>
            <w:r>
              <w:rPr>
                <w:rFonts w:hint="eastAsia" w:ascii="仿宋" w:hAnsi="仿宋" w:eastAsia="仿宋" w:cs="仿宋"/>
                <w:color w:val="auto"/>
                <w:kern w:val="0"/>
                <w:sz w:val="21"/>
                <w:szCs w:val="21"/>
                <w:highlight w:val="none"/>
                <w:lang w:eastAsia="zh-CN" w:bidi="ar"/>
              </w:rPr>
              <w:t>提供具有资质的第三方检测机构的检测报告复印件</w:t>
            </w:r>
            <w:r>
              <w:rPr>
                <w:rFonts w:hint="eastAsia" w:ascii="仿宋" w:hAnsi="仿宋" w:eastAsia="仿宋" w:cs="仿宋"/>
                <w:color w:val="auto"/>
                <w:kern w:val="0"/>
                <w:sz w:val="21"/>
                <w:szCs w:val="21"/>
                <w:highlight w:val="none"/>
                <w:lang w:bidi="ar"/>
              </w:rPr>
              <w:t>）</w:t>
            </w:r>
          </w:p>
          <w:p w14:paraId="750E3DE0">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9.前面板具有标识的天线模块，包含2.4G、5G双频Wifi及蓝牙接发装置，保证信号使用稳定性</w:t>
            </w:r>
          </w:p>
          <w:p w14:paraId="22B5D954">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10.▲无需打开智能平板背板，前置接口面板和前置按键面板支持单独前拆</w:t>
            </w:r>
          </w:p>
          <w:p w14:paraId="0496987B">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11.▲前置U盘接口采用隐藏式设计，具有翻转式防护盖板，高度不少于4cm</w:t>
            </w:r>
          </w:p>
          <w:p w14:paraId="7D0EAFB9">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12.▲2.0声道音箱，采用针孔阵列发声设计，2个前置15W中高音音箱，且为保证高人声还原度，谐振频率低于300Hz；（</w:t>
            </w:r>
            <w:r>
              <w:rPr>
                <w:rFonts w:hint="eastAsia" w:ascii="仿宋" w:hAnsi="仿宋" w:eastAsia="仿宋" w:cs="仿宋"/>
                <w:color w:val="auto"/>
                <w:kern w:val="0"/>
                <w:sz w:val="21"/>
                <w:szCs w:val="21"/>
                <w:highlight w:val="none"/>
                <w:lang w:eastAsia="zh-CN" w:bidi="ar"/>
              </w:rPr>
              <w:t>提供具有资质的第三方检测机构的检测报告复印件</w:t>
            </w:r>
            <w:r>
              <w:rPr>
                <w:rFonts w:hint="eastAsia" w:ascii="仿宋" w:hAnsi="仿宋" w:eastAsia="仿宋" w:cs="仿宋"/>
                <w:color w:val="auto"/>
                <w:kern w:val="0"/>
                <w:sz w:val="21"/>
                <w:szCs w:val="21"/>
                <w:highlight w:val="none"/>
                <w:lang w:bidi="ar"/>
              </w:rPr>
              <w:t>）</w:t>
            </w:r>
          </w:p>
          <w:p w14:paraId="07BF7C1A">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13.采用物理减滤蓝光设计，无需其他操作即可实现防蓝光，且设备具备智能护眼组合功能，通过扫描设备自带的二维码可获取检测机构的认证证书。</w:t>
            </w:r>
          </w:p>
          <w:p w14:paraId="1E8D3CB1">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14.为满足教学场景使用需求，支持不少于3种方式进行屏幕下移，屏幕下移后仍可进行触控、书写等操作</w:t>
            </w:r>
          </w:p>
          <w:p w14:paraId="1AF35905">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15.▲智能交互平板Android主板具备四核CPU，内存不小于2G，Android系统不低于11.0，主页提供不少于5个应用程序，也可替代其他应用程序;（</w:t>
            </w:r>
            <w:r>
              <w:rPr>
                <w:rFonts w:hint="eastAsia" w:ascii="仿宋" w:hAnsi="仿宋" w:eastAsia="仿宋" w:cs="仿宋"/>
                <w:color w:val="auto"/>
                <w:kern w:val="0"/>
                <w:sz w:val="21"/>
                <w:szCs w:val="21"/>
                <w:highlight w:val="none"/>
                <w:lang w:eastAsia="zh-CN" w:bidi="ar"/>
              </w:rPr>
              <w:t>提供具有资质的第三方检测机构的检测报告复印件</w:t>
            </w:r>
            <w:r>
              <w:rPr>
                <w:rFonts w:hint="eastAsia" w:ascii="仿宋" w:hAnsi="仿宋" w:eastAsia="仿宋" w:cs="仿宋"/>
                <w:color w:val="auto"/>
                <w:kern w:val="0"/>
                <w:sz w:val="21"/>
                <w:szCs w:val="21"/>
                <w:highlight w:val="none"/>
                <w:lang w:bidi="ar"/>
              </w:rPr>
              <w:t>）</w:t>
            </w:r>
          </w:p>
          <w:p w14:paraId="0475FBBA">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16.一体化2D降噪4K摄像头，支持1300W有效像素的视频采集，视角在120°的范围下，畸变不大于5%，支持搭配AI软件实现自动点名点数功能。</w:t>
            </w:r>
          </w:p>
          <w:p w14:paraId="749F278B">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17.通过多指滑动屏幕，可快速实现Windows与教学系统界面的切换</w:t>
            </w:r>
          </w:p>
          <w:p w14:paraId="381A8A1A">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18.智能平板左右两侧可提供与教学应用密切相关的快捷键，数量各不少于15个，可以双侧同时显示，该快捷键至少具有关闭窗口，展台，桌面、多屏互动等常教学常用按键。</w:t>
            </w:r>
          </w:p>
          <w:p w14:paraId="03CA6D79">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19.智能交互平板具有悬浮菜单，两指可快速移动悬浮菜单至按压位置，悬浮菜单可进行自定义分组，可添加AI互动软件等不少于30个应用；（</w:t>
            </w:r>
            <w:r>
              <w:rPr>
                <w:rFonts w:hint="eastAsia" w:ascii="仿宋" w:hAnsi="仿宋" w:eastAsia="仿宋" w:cs="仿宋"/>
                <w:color w:val="auto"/>
                <w:kern w:val="0"/>
                <w:sz w:val="21"/>
                <w:szCs w:val="21"/>
                <w:highlight w:val="none"/>
                <w:lang w:eastAsia="zh-CN" w:bidi="ar"/>
              </w:rPr>
              <w:t>提供具有资质的第三方检测机构的检测报告复印件</w:t>
            </w:r>
            <w:r>
              <w:rPr>
                <w:rFonts w:hint="eastAsia" w:ascii="仿宋" w:hAnsi="仿宋" w:eastAsia="仿宋" w:cs="仿宋"/>
                <w:color w:val="auto"/>
                <w:kern w:val="0"/>
                <w:sz w:val="21"/>
                <w:szCs w:val="21"/>
                <w:highlight w:val="none"/>
                <w:lang w:bidi="ar"/>
              </w:rPr>
              <w:t>）</w:t>
            </w:r>
          </w:p>
          <w:p w14:paraId="10B742D9">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20.整机可一键进行硬件自检，包括对系统内存、存储、触控系统、光感系统、内置电脑、屏体信息、主板型号、CPU型号、CPU使用率、设备名称等进行状态提示、及故障提示。</w:t>
            </w:r>
          </w:p>
          <w:p w14:paraId="2C8387F7">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21.智能平板具备前置电脑还原按键，不需专业人员即可轻松解决电脑系统故障，为避免误碰按键采用针孔式设计，并有配有中文标识（</w:t>
            </w:r>
            <w:r>
              <w:rPr>
                <w:rFonts w:hint="eastAsia" w:ascii="仿宋" w:hAnsi="仿宋" w:eastAsia="仿宋" w:cs="仿宋"/>
                <w:color w:val="auto"/>
                <w:kern w:val="0"/>
                <w:sz w:val="21"/>
                <w:szCs w:val="21"/>
                <w:highlight w:val="none"/>
                <w:lang w:eastAsia="zh-CN" w:bidi="ar"/>
              </w:rPr>
              <w:t>提供具有资质的第三方检测机构的检测报告复印件</w:t>
            </w:r>
            <w:r>
              <w:rPr>
                <w:rFonts w:hint="eastAsia" w:ascii="仿宋" w:hAnsi="仿宋" w:eastAsia="仿宋" w:cs="仿宋"/>
                <w:color w:val="auto"/>
                <w:kern w:val="0"/>
                <w:sz w:val="21"/>
                <w:szCs w:val="21"/>
                <w:highlight w:val="none"/>
                <w:lang w:bidi="ar"/>
              </w:rPr>
              <w:t>）</w:t>
            </w:r>
          </w:p>
          <w:p w14:paraId="469F74F7">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22.本地安卓白板软件具备面积识别功能，通过接触交互设备的面积大小实现智能擦除、粗细笔迹书写</w:t>
            </w:r>
          </w:p>
          <w:p w14:paraId="40A4469C">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23.智能节电，在无操作或无信号输入15分钟时,出现关机提示倒计时；在无操作或无信号输入30分钟时,自动关机</w:t>
            </w:r>
          </w:p>
          <w:p w14:paraId="383E5905">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24.通过五指抓取屏幕任意位置可调出多任务处理窗口，并对正在运行的应用进行浏览、快速切换或结束进程</w:t>
            </w:r>
          </w:p>
          <w:p w14:paraId="5705DF52">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25.交互平板处于关机通电状态，外接电脑、机顶盒等设备接入交互平板时，交互平板可识别到外接设备的输入信号后自动开机</w:t>
            </w:r>
          </w:p>
          <w:p w14:paraId="219BB521">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26.在任意信号源下，从屏幕下方任意位置向上滑动，可调用快捷设置菜单；无需切换系统，可快速调节Windows和Android的设置</w:t>
            </w:r>
          </w:p>
          <w:p w14:paraId="2C624180">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27.▲整机采用OPS-C标准的80pin针口设计，方便用户后续自主升级维护或对接第三方智慧教室类插拔电脑产品</w:t>
            </w:r>
          </w:p>
          <w:p w14:paraId="478DB463">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内置电脑</w:t>
            </w:r>
          </w:p>
          <w:p w14:paraId="5C10CC63">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1.采用80pinIntel通用标准接口,即插即用，易于维护；</w:t>
            </w:r>
          </w:p>
          <w:p w14:paraId="18E08A3D">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2.CPU采用Intel第12代及以上平台处理器酷睿I5处理器；</w:t>
            </w:r>
          </w:p>
          <w:p w14:paraId="2722F9E1">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3.内存：≥16GDDR4；</w:t>
            </w:r>
          </w:p>
          <w:p w14:paraId="64FE4A12">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4.硬盘：≥512GSSD固态硬盘；</w:t>
            </w:r>
          </w:p>
          <w:p w14:paraId="4DDCC1B7">
            <w:pPr>
              <w:widowControl/>
              <w:spacing w:line="240" w:lineRule="auto"/>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5.接口：整机非外扩展具备5个USB接口；具有独立非外扩展的视频输出接口：≥1路HDMI；≥1路DP等；</w:t>
            </w:r>
          </w:p>
          <w:p w14:paraId="55170CB4">
            <w:pPr>
              <w:pStyle w:val="18"/>
              <w:spacing w:line="240" w:lineRule="auto"/>
              <w:rPr>
                <w:rFonts w:hint="eastAsia" w:ascii="仿宋" w:hAnsi="仿宋" w:eastAsia="仿宋" w:cs="仿宋"/>
                <w:color w:val="auto"/>
                <w:szCs w:val="21"/>
                <w:highlight w:val="none"/>
              </w:rPr>
            </w:pPr>
            <w:r>
              <w:rPr>
                <w:rFonts w:hint="eastAsia" w:ascii="仿宋" w:hAnsi="仿宋" w:eastAsia="仿宋" w:cs="仿宋"/>
                <w:color w:val="auto"/>
                <w:kern w:val="0"/>
                <w:sz w:val="21"/>
                <w:szCs w:val="21"/>
                <w:highlight w:val="none"/>
                <w:lang w:bidi="ar"/>
              </w:rPr>
              <w:t>6.为了保护师生的眼睛健康，所投交互设备应提供符合GB40070-2021《儿童青少年学习用品近视防控卫生要求》</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lang w:eastAsia="zh-CN" w:bidi="ar"/>
              </w:rPr>
              <w:t>提供具有资质的第三方检测机构的检测报告复印件</w:t>
            </w:r>
            <w:r>
              <w:rPr>
                <w:rFonts w:hint="eastAsia" w:ascii="仿宋" w:hAnsi="仿宋" w:eastAsia="仿宋" w:cs="仿宋"/>
                <w:color w:val="auto"/>
                <w:kern w:val="0"/>
                <w:sz w:val="21"/>
                <w:szCs w:val="21"/>
                <w:highlight w:val="none"/>
                <w:lang w:bidi="ar"/>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95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55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r>
      <w:tr w14:paraId="563C4072">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F85E1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B82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讲台</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B856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定制</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68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17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85</w:t>
            </w:r>
          </w:p>
        </w:tc>
      </w:tr>
      <w:tr w14:paraId="2A95DA5E">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F88D8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63E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壁挂展台</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F395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1.支持壁挂和台式两种安装方式，为保证产品稳定性，台式安装需与桌面牢固不晃动，托板边角采用圆弧倒角设计，整机具有安全锁；</w:t>
            </w:r>
          </w:p>
          <w:p w14:paraId="3C2FC44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2.为保证托板表面平整性，托板采用单板结构，不接受托板表面折叠设计；</w:t>
            </w:r>
          </w:p>
          <w:p w14:paraId="7E7747F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3.清晰度：≥1000万像素，中心≥1200线；拍摄幅面不小于A4；</w:t>
            </w:r>
          </w:p>
          <w:p w14:paraId="487D6DD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4.图像色彩：24位；输出格式：图片JPG，视频MP4；</w:t>
            </w:r>
          </w:p>
          <w:p w14:paraId="73BDA94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5.光源：LED灯补光，支持3级以上调光；</w:t>
            </w:r>
          </w:p>
          <w:p w14:paraId="2A2A8DD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6.动态视频帧率：30帧/秒（1080P）；</w:t>
            </w:r>
          </w:p>
          <w:p w14:paraId="3CCA037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7.对焦/白平衡：自动；</w:t>
            </w:r>
          </w:p>
          <w:p w14:paraId="54611B2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8.提供平均无故障时间≥100000小时证书扫描件</w:t>
            </w:r>
          </w:p>
          <w:p w14:paraId="138CC39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9.支持组卷阅卷功能并提供视频展台的组卷阅卷功能软件著作权证书复印件扫描件或图片。</w:t>
            </w:r>
          </w:p>
          <w:p w14:paraId="774A8F4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10.软件可通过不少于3种方式启动；软件根据教学语言环境可设置中、英文切换；</w:t>
            </w:r>
          </w:p>
          <w:p w14:paraId="254ABE9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11.具有拍照截图、智能连拍功能，可自动识别捕捉展台画面变化并拍照截图，无需设置时间延迟拍照，节约课堂时间；</w:t>
            </w:r>
          </w:p>
          <w:p w14:paraId="322B878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12.同屏对比支持多图联动缩放和单图缩放两种模式，并支持六张图片同屏对比，同屏对比时可对单张图片进行旋转、全屏、缩放、删除等操作，可在任意区域内批注书写，不局限于显示区域内批注书写；（</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1B16328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13.支持展台画面实时批注，预设多种笔划粗细及颜色供选择，且支持对展台画面联同批注内容进行同步缩放、移动；</w:t>
            </w:r>
          </w:p>
          <w:p w14:paraId="708FB6F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14.支持不少于三种裁切模式：无裁切、单图裁切、多图裁切，根据所选模式自动裁切图像，生成图片并支持导出；</w:t>
            </w:r>
          </w:p>
          <w:p w14:paraId="1CDCE85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15.具备文本识别图像增强功能，可自动增强文字显示，使文档画面更清晰；</w:t>
            </w:r>
          </w:p>
          <w:p w14:paraId="2817D56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16.展台软件具有自检功能：硬件检测，检测连接线和硬件是否正常，检查摄像头是否被其他软件占用；</w:t>
            </w:r>
          </w:p>
          <w:p w14:paraId="1012BCB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17.结合白板软件授课界面最少支持4副展示图片插入白板软件进行授课批注；</w:t>
            </w:r>
          </w:p>
          <w:p w14:paraId="118878D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18.具备二维码扫码功能，识别二维码上的内容；将二维码放入扫描框内即可自动扫描，并进入系统浏览器获取二维码的链接内容，帮助老师快速获取电子教学资源通过；</w:t>
            </w:r>
          </w:p>
          <w:p w14:paraId="077EC67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19.支持手势操作屏幕实现漫游、擦除、放大缩小等多种手势操作，方便用户使用；</w:t>
            </w:r>
          </w:p>
          <w:p w14:paraId="7D07F92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20.支持鸟瞰功能：可通过画面缩略图，快速移动到达画面任意位置；</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B4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45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80</w:t>
            </w:r>
          </w:p>
        </w:tc>
      </w:tr>
      <w:tr w14:paraId="29032E5B">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75021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B31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教学班务管理</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3DC9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一、教师移动端</w:t>
            </w:r>
          </w:p>
          <w:p w14:paraId="6FE1A40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1.创建班级：支持老师选择学校、年级、创建班级，班级名称支持自定义；</w:t>
            </w:r>
          </w:p>
          <w:p w14:paraId="0C24898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2.邀请成员：支持班主任以告知邀请码、QQ或微信分享班级专属的邀请H5页面、短信、可打印的班级通知单等多种方式邀请班级成员；</w:t>
            </w:r>
          </w:p>
          <w:p w14:paraId="5C6CE1D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3.支持老师通过移动端进行课件的组合，并浏览已经组好的课件及其教学设计；</w:t>
            </w:r>
          </w:p>
          <w:p w14:paraId="1F5D439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4.支持向家长发送教学拓展或学习任务，可向一个或多个班级中的全部或个别成员发送，家长单独收到；</w:t>
            </w:r>
          </w:p>
          <w:p w14:paraId="41B5E1F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5.支持撰写1000字以内的文字；支持图片、拍照、语音、文件、课件等附件；选择创建的小学学段课件后可自动生成该课的课后教学活动或作业，老师可以直接发送给家长；（</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67EFE98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6.支持老师对已收到的任务进行快速批改，并将批改结果反馈至家长端，预置不少于6种评语；支持老师选出优秀作答供所有家长和学生参考学习；支持以免费短信的形式提醒未查看或未反馈的家长；</w:t>
            </w:r>
          </w:p>
          <w:p w14:paraId="1EE9CB9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7.支持老师发起周期性的打卡任务，培养学生良好的学习习惯；</w:t>
            </w:r>
          </w:p>
          <w:p w14:paraId="73CE064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8.可设置任务的开始截止时间、频次及周期，预置不少于9个打卡活动的模板；同时可设置每天固定时间段进行提醒；（</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7366E9B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9.打卡的情况老师可逐天查看，家长可以相互查看打卡情况；对没有及时打卡的家长学生，老师可发起免费的短信或电话提醒；</w:t>
            </w:r>
          </w:p>
          <w:p w14:paraId="3472854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10.专门的通知发送工具，成员选择支持一个或多个班级中的全部或部分成员；通知接收者单独收到该条通知；支持老师编辑带回执的通知，回执内容支持自定义；通知查看或回执结果自动统计形成直观报表；</w:t>
            </w:r>
          </w:p>
          <w:p w14:paraId="5989F5C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11.通知支持撰写1000字以内的文字，支持图片、拍照、语音、文件、外链等附件；支持以免费短信、免费语音电话的形式提醒未查看或未反馈的家长及时处理；（</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20E4649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12.支持老师创建带主题的讨论组，可设置讨论组默认结束时间，结束后自动全员禁言；讨论组创建者7天内可撤回任意成员的消息；支持与班级内任一成员发起一对一聊天或拨打成员电话；</w:t>
            </w:r>
          </w:p>
          <w:p w14:paraId="14CAB36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13.支持老师发送成绩单，自动统计班级最高分、平均分等，家长只能看到自己孩子的成绩；</w:t>
            </w:r>
          </w:p>
          <w:p w14:paraId="6EC198A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14.支持老师创建相册并上传照片、视频供家长查看；上传的照片、视频支持家长下载；</w:t>
            </w:r>
          </w:p>
          <w:p w14:paraId="04583AF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15.支持老师接收、批准或拒绝家长发出的请假申请。</w:t>
            </w:r>
          </w:p>
          <w:p w14:paraId="54D884C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二、家长移动端</w:t>
            </w:r>
          </w:p>
          <w:p w14:paraId="37A35F5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 支持多个家长账号绑定同一个学生，支持家长创建多个学生；支持退出班级、更换班级、修改学生信息；</w:t>
            </w:r>
          </w:p>
          <w:p w14:paraId="72BCB5C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 支持填写邀请码、使用QQ及微信分享班级专属的邀请H5页面等多种方式加入班级；</w:t>
            </w:r>
          </w:p>
          <w:p w14:paraId="60F7A7B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 支持查看学生所在班级信息及班级内所有老师，支持发起与任一老师的一对一沟通；</w:t>
            </w:r>
          </w:p>
          <w:p w14:paraId="6BCC558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 支持接收老师的通知、打卡、课件、教学拓展任务、一对一消息及讨论组内消息；通知支持进行回执选择，打卡、教学拓展任务支持以文字、语音、图片、视频的形式提交；</w:t>
            </w:r>
          </w:p>
          <w:p w14:paraId="7DBDE64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 支持接收和查看学生当日、本周、月度及年度的课堂表现评价统计报表，并可具体查看到每一条评价的原因、评价者和分值；</w:t>
            </w:r>
          </w:p>
          <w:p w14:paraId="11936EC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 支持撰写请假条发给老师，老师批复后可查看到。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EE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FD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14:paraId="33E91DAE">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32295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760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电子教鞭</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285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1.采用无线连接技术，可与交互设备自动识别并连接，无需手动连接。</w:t>
            </w:r>
          </w:p>
          <w:p w14:paraId="694F11B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2.采用锂电池供电，带自动休眠节电设计，待机时间不低于100小时；</w:t>
            </w:r>
          </w:p>
          <w:p w14:paraId="4C50E0C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3.智能笔具有实现清屏、指示光标、上翻页、下翻页、等功能的物理按键；</w:t>
            </w:r>
          </w:p>
          <w:p w14:paraId="45F48AA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4.具有擦除按键，可通过长按按键实现在白板软件点擦除，无需调用软件功能。</w:t>
            </w:r>
          </w:p>
          <w:p w14:paraId="210C2D5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5.持长按按键实现ppt播放和结束播放，短按实现上下翻页。</w:t>
            </w:r>
          </w:p>
          <w:p w14:paraId="4420D8F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6.无光束，安全环保激光笔，与交互显示设备实现远程指示光标，可远距离控制光标，实现激光笔教学功能。</w:t>
            </w:r>
          </w:p>
          <w:p w14:paraId="60E280E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7.智能笔具备指示灯功能，可通过指示灯颜色及闪烁状态判断智能笔连接状态、工作状态等相关信息。</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56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C4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88</w:t>
            </w:r>
          </w:p>
        </w:tc>
      </w:tr>
      <w:tr w14:paraId="4FD624D9">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C1AC7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B24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集控平台</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3DBA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1.后台控制端采用B/S架构设计，可在Windows、Linux、Android、IOS等多种不同的操作系统上通过网页浏览器登录进行操作；</w:t>
            </w:r>
          </w:p>
          <w:p w14:paraId="4B1BCE8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2.安全管理：首次登录，切换环境登录时验证用户身份，保障系统安全性；（</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07A9DBD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3.多层级用户管理：可设置不同权限的管理员，分配地点管理校园设备；</w:t>
            </w:r>
          </w:p>
          <w:p w14:paraId="776A2D5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4.设备详情：查看局域网内所有设备的状态，包括在线、离线状态、教室名称、信号源、内存使用率、CPU使用率、C盘使用率，音量；</w:t>
            </w:r>
          </w:p>
          <w:p w14:paraId="5FC167E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5.远程监控：实时监控当前设备桌面，支持同时查看设备使用情况；</w:t>
            </w:r>
          </w:p>
          <w:p w14:paraId="112F1FA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6.即时/定时操作控制：批量对选定的受控设备进行关机、触控切换（屏幕触控锁定、解锁）、信号源切换、远程护眼模式切换操作；</w:t>
            </w:r>
          </w:p>
          <w:p w14:paraId="4B67CB1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7.远程控制：可远程控制所选择设备桌面，方便用户管理；</w:t>
            </w:r>
          </w:p>
          <w:p w14:paraId="340CF09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8.控制列表：支持查看控制列表，查看立即控制、定时计划、信息发布等内容；可对具体某项定时操作进行撤销；</w:t>
            </w:r>
          </w:p>
          <w:p w14:paraId="173EBC2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9.发布信息：可即时向任意选定的设备发布纯文本信息，支持常驻桌面型、滚动发布型及气泡弹出提示，可设置播放时长，支持再次编辑；支持设置字体及字体颜色；</w:t>
            </w:r>
          </w:p>
          <w:p w14:paraId="3E69DFC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10.文件分发：支持多文件推送至任意选定的设备，包括文本、图片、pdf、word、excel、ppt、flash、音视频；</w:t>
            </w:r>
          </w:p>
          <w:p w14:paraId="579D3BC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11.软件管理：可上传软件至集控平台，下发至桌面，便于管理终端软件；</w:t>
            </w:r>
          </w:p>
          <w:p w14:paraId="6146C04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12.课间文化：选择音/视频下发至大屏，自定义时间自动播放；无需部署本地服务器；</w:t>
            </w:r>
          </w:p>
          <w:p w14:paraId="62CC9F0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 巡课管理：默认查看当前屏幕画面，可一键切换为摄像头画面，通过摄像头获取当前教室画面，同步教室声音；无需部署本地巡课服务器；</w:t>
            </w:r>
          </w:p>
          <w:p w14:paraId="536ED08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14.以图文形式对设备的使用情况进行数据统计，可以按照一定时间周期进行统计，也支持按日、周、月进行统计；</w:t>
            </w:r>
          </w:p>
          <w:p w14:paraId="3A9DAEE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15.统计内容包括设备数量、设备开机率、设备开机时长、软件使用活跃度、设备活跃度排行、设备使用时长分布、设备在线数量、学科使用统计等，支持以统计图表显示及以excel格式导出；</w:t>
            </w:r>
          </w:p>
          <w:p w14:paraId="1195C19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16.支持将统计图表内容以pdf形式，每周推送至用户移动端中；区级管理员可查看该区域下所有学校设备数据，校级管理员可查看本校所有设备数据；</w:t>
            </w:r>
          </w:p>
          <w:p w14:paraId="6F48CDD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17.本地无需部署直播服务器，无需绑定IP地址，云端直接开启直播；（</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500DDCE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18.音视频直播一体化，随时切换音频/视频直播；</w:t>
            </w:r>
          </w:p>
          <w:p w14:paraId="10754C8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19.用户可预约直播，选择日期、时间进行预约；直播时可调节视频源；</w:t>
            </w:r>
          </w:p>
          <w:p w14:paraId="44C7AB07">
            <w:pPr>
              <w:widowControl/>
              <w:jc w:val="left"/>
              <w:textAlignment w:val="center"/>
              <w:rPr>
                <w:rFonts w:hint="eastAsia" w:ascii="仿宋" w:hAnsi="仿宋" w:eastAsia="仿宋" w:cs="仿宋"/>
                <w:b/>
                <w:bCs/>
                <w:color w:val="auto"/>
                <w:kern w:val="0"/>
                <w:szCs w:val="21"/>
                <w:highlight w:val="none"/>
                <w:lang w:eastAsia="zh-CN" w:bidi="ar"/>
              </w:rPr>
            </w:pPr>
            <w:r>
              <w:rPr>
                <w:rFonts w:hint="eastAsia" w:ascii="仿宋" w:hAnsi="仿宋" w:eastAsia="仿宋" w:cs="仿宋"/>
                <w:b/>
                <w:bCs/>
                <w:color w:val="auto"/>
                <w:kern w:val="0"/>
                <w:szCs w:val="21"/>
                <w:highlight w:val="none"/>
                <w:lang w:bidi="ar"/>
              </w:rPr>
              <w:t>相关设置</w:t>
            </w:r>
          </w:p>
          <w:p w14:paraId="18A5E03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20.地点管理：可对学校的所有设备按年级或楼层等进行任意地点管理，并可以对地点进行修改、添加设备、删除等操作；</w:t>
            </w:r>
          </w:p>
          <w:p w14:paraId="18D1533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21.日志管理：通过日志管理查看对每台设备进行的操作、并可以根据日期、日志类型进行日志分类查找；</w:t>
            </w:r>
          </w:p>
          <w:p w14:paraId="12B14D6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22.综合设置：终端权限密码设置，终端在进行设备配置和系统保护设置时，需要进行权限密码验证；后台自定义设置巡课模式，设置画面分辨率以及码率。</w:t>
            </w:r>
          </w:p>
          <w:p w14:paraId="2C2572E0">
            <w:pPr>
              <w:widowControl/>
              <w:jc w:val="left"/>
              <w:textAlignment w:val="center"/>
              <w:rPr>
                <w:rFonts w:hint="eastAsia" w:ascii="仿宋" w:hAnsi="仿宋" w:eastAsia="仿宋" w:cs="仿宋"/>
                <w:b/>
                <w:bCs/>
                <w:color w:val="auto"/>
                <w:kern w:val="0"/>
                <w:szCs w:val="21"/>
                <w:highlight w:val="none"/>
                <w:lang w:eastAsia="zh-CN" w:bidi="ar"/>
              </w:rPr>
            </w:pPr>
            <w:r>
              <w:rPr>
                <w:rFonts w:hint="eastAsia" w:ascii="仿宋" w:hAnsi="仿宋" w:eastAsia="仿宋" w:cs="仿宋"/>
                <w:b/>
                <w:bCs/>
                <w:color w:val="auto"/>
                <w:kern w:val="0"/>
                <w:szCs w:val="21"/>
                <w:highlight w:val="none"/>
                <w:lang w:bidi="ar"/>
              </w:rPr>
              <w:t>移动端</w:t>
            </w:r>
          </w:p>
          <w:p w14:paraId="10F1986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23.控制端程序可通过微信小程序等进行登陆控制；</w:t>
            </w:r>
          </w:p>
          <w:p w14:paraId="7BB0A16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通过小程序控制查看当前设备在线数量、设备在线率，实时监控桌面画面，查看当前设备CPU使用率、内存使用率、C盘容量、音量、开机时长、童锁状态信息；实时查看全校设备使用情况：如设备活跃度、软件使用排行、设备在线数量、设备使用时长分布，</w:t>
            </w:r>
          </w:p>
          <w:p w14:paraId="618464C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25.通过小程序批量对设备集中管理，可执行开机、关机、童锁锁定、解锁等操作；</w:t>
            </w:r>
          </w:p>
          <w:p w14:paraId="265E2E4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val="en-US" w:eastAsia="zh-CN" w:bidi="ar"/>
              </w:rPr>
              <w:t>26.</w:t>
            </w:r>
            <w:r>
              <w:rPr>
                <w:rFonts w:hint="eastAsia" w:ascii="仿宋" w:hAnsi="仿宋" w:eastAsia="仿宋" w:cs="仿宋"/>
                <w:color w:val="auto"/>
                <w:kern w:val="0"/>
                <w:szCs w:val="21"/>
                <w:highlight w:val="none"/>
                <w:lang w:bidi="ar"/>
              </w:rPr>
              <w:t>为保证系统兼容性，所投集中管理控制平台与交互平板为同一企业研发；</w:t>
            </w:r>
          </w:p>
          <w:p w14:paraId="00BF5343">
            <w:pPr>
              <w:widowControl/>
              <w:jc w:val="left"/>
              <w:textAlignment w:val="center"/>
              <w:rPr>
                <w:rFonts w:hint="eastAsia" w:ascii="仿宋" w:hAnsi="仿宋" w:eastAsia="仿宋" w:cs="仿宋"/>
                <w:b/>
                <w:bCs/>
                <w:color w:val="auto"/>
                <w:kern w:val="0"/>
                <w:szCs w:val="21"/>
                <w:highlight w:val="none"/>
                <w:lang w:eastAsia="zh-CN" w:bidi="ar"/>
              </w:rPr>
            </w:pPr>
            <w:r>
              <w:rPr>
                <w:rFonts w:hint="eastAsia" w:ascii="仿宋" w:hAnsi="仿宋" w:eastAsia="仿宋" w:cs="仿宋"/>
                <w:b/>
                <w:bCs/>
                <w:color w:val="auto"/>
                <w:kern w:val="0"/>
                <w:szCs w:val="21"/>
                <w:highlight w:val="none"/>
                <w:lang w:bidi="ar"/>
              </w:rPr>
              <w:t>PC终端</w:t>
            </w:r>
          </w:p>
          <w:p w14:paraId="58F1E87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1.系统依据学校名称自动生成学校编码，支持扫描二维码查询学校编码；</w:t>
            </w:r>
          </w:p>
          <w:p w14:paraId="0DF1D22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2.部署简单，设备连通互联网，输入对应学校编码，自动识别终端设备类型，完成部署；</w:t>
            </w:r>
          </w:p>
          <w:p w14:paraId="503436F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3.窗口支持最小化隐藏到系统托盘，不影响教师日常使用；</w:t>
            </w:r>
          </w:p>
          <w:p w14:paraId="44C0D4C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一键查看设备连接信息，包含Windows/office版本与激活状态，硬盘、CPU、蓝牙状态（关闭状态下可进行开启）、内存、网络状态、OPSS/N号、固件版本号； </w:t>
            </w:r>
          </w:p>
          <w:p w14:paraId="26A9C3B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4.系统保护：一键开启/关闭系统保护；开启系统保护时，可有效避免病毒的入侵和系统破坏，设备重启后将恢复到开启保护前状态；</w:t>
            </w:r>
          </w:p>
          <w:p w14:paraId="40438A4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5.系统备份：一键备份完整系统，保留系统数据；系统还原：还原至最新备份系统，解决系统异常等问题，如无最新备份系统，还原至出厂状态；</w:t>
            </w:r>
          </w:p>
          <w:p w14:paraId="4E80FFA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6.软件备份还原与硬件一键备份还原保持一致； </w:t>
            </w:r>
          </w:p>
          <w:p w14:paraId="6418B10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7.弹窗拦截：对广告弹窗实现一键拦截，可提供软件拦截名单，支持自定义添加弹窗；</w:t>
            </w:r>
          </w:p>
          <w:p w14:paraId="3CD6313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8.看直播：展示该终端可看到的所有直播，在直播时间内，可进入直播进行观看；</w:t>
            </w:r>
          </w:p>
          <w:p w14:paraId="7C6E216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9.驱动程序在线升级：自动识别设备，获取当前设备驱动，可下载、升级至最新驱动； </w:t>
            </w:r>
          </w:p>
          <w:p w14:paraId="1DD6A94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10.支持终端自动升级； </w:t>
            </w:r>
          </w:p>
          <w:p w14:paraId="7AE127D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为保证系统稳定性，系统终端软件与集中控制管理平台为同一品牌。</w:t>
            </w:r>
          </w:p>
          <w:p w14:paraId="15F0A6C5">
            <w:pPr>
              <w:widowControl/>
              <w:jc w:val="left"/>
              <w:textAlignment w:val="center"/>
              <w:rPr>
                <w:rFonts w:hint="eastAsia" w:ascii="仿宋" w:hAnsi="仿宋" w:eastAsia="仿宋" w:cs="仿宋"/>
                <w:b/>
                <w:bCs/>
                <w:color w:val="auto"/>
                <w:kern w:val="0"/>
                <w:szCs w:val="21"/>
                <w:highlight w:val="none"/>
                <w:lang w:eastAsia="zh-CN" w:bidi="ar"/>
              </w:rPr>
            </w:pPr>
            <w:r>
              <w:rPr>
                <w:rFonts w:hint="eastAsia" w:ascii="仿宋" w:hAnsi="仿宋" w:eastAsia="仿宋" w:cs="仿宋"/>
                <w:b/>
                <w:bCs/>
                <w:color w:val="auto"/>
                <w:kern w:val="0"/>
                <w:szCs w:val="21"/>
                <w:highlight w:val="none"/>
                <w:lang w:bidi="ar"/>
              </w:rPr>
              <w:t>信息发布</w:t>
            </w:r>
          </w:p>
          <w:p w14:paraId="6A6DBDC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服务器端：模板中心内置节目模板，支持横版、竖版，可根据主题和场景进行归类，数量不低于100个；支持图片、视频、网页等内容同一页面同时播放；支持对接第三方提供的网页接口和第三方课表、考勤、作业、班级荣誉、德育排名、通知公告等；系统内置不低于5套不同风格的课表、考勤样式，支持今日课表、周课表、我的课表、我的考勤等内容展示；为区校级管理员提供数据报告，可对设备运行情况进行统计，包括设备数量、设备开机率、设备在线时长及详情，可对软件使用情况进行统计，包括活跃用户排行、资源等进行统计；数据报告可导出报表；</w:t>
            </w:r>
          </w:p>
          <w:p w14:paraId="7C705A3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终端：支持任意分割画面播放，可分区展示图片、视频、文字、时间、天气、班级圈、对接第三方内容等各类显示信息；交互平板上可自动按照播放计划进行课间内容的展示；交互平板课间播放节目支持倒计时提醒，教师可取消或退出课间节目的播放。</w:t>
            </w:r>
          </w:p>
          <w:p w14:paraId="1136C38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六、为保证系统兼容性，所投集中管理控制平台须与交互平板为同一企业研发，并具有集中管理控制平台知识产权证明文件及相关软件测试报告，提供相关证书或报告复印件。</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7B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AF2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bl>
    <w:p w14:paraId="6F3EAA42">
      <w:pPr>
        <w:rPr>
          <w:rFonts w:hint="eastAsia" w:ascii="仿宋" w:hAnsi="仿宋" w:eastAsia="仿宋" w:cs="仿宋"/>
          <w:color w:val="auto"/>
          <w:highlight w:val="none"/>
        </w:rPr>
      </w:pPr>
    </w:p>
    <w:p w14:paraId="7864E7CD">
      <w:pPr>
        <w:outlineLvl w:val="2"/>
        <w:rPr>
          <w:rFonts w:hint="eastAsia" w:ascii="仿宋" w:hAnsi="仿宋" w:eastAsia="仿宋" w:cs="仿宋"/>
          <w:b/>
          <w:bCs/>
          <w:color w:val="auto"/>
          <w:sz w:val="24"/>
          <w:highlight w:val="none"/>
        </w:rPr>
      </w:pPr>
      <w:bookmarkStart w:id="72" w:name="_Toc30590"/>
      <w:r>
        <w:rPr>
          <w:rFonts w:hint="eastAsia" w:ascii="仿宋" w:hAnsi="仿宋" w:eastAsia="仿宋" w:cs="仿宋"/>
          <w:b/>
          <w:bCs/>
          <w:color w:val="auto"/>
          <w:sz w:val="24"/>
          <w:highlight w:val="none"/>
        </w:rPr>
        <w:t>6、电子班牌系统</w:t>
      </w:r>
      <w:bookmarkEnd w:id="72"/>
    </w:p>
    <w:tbl>
      <w:tblPr>
        <w:tblStyle w:val="45"/>
        <w:tblW w:w="8640" w:type="dxa"/>
        <w:tblInd w:w="0" w:type="dxa"/>
        <w:tblLayout w:type="fixed"/>
        <w:tblCellMar>
          <w:top w:w="0" w:type="dxa"/>
          <w:left w:w="0" w:type="dxa"/>
          <w:bottom w:w="0" w:type="dxa"/>
          <w:right w:w="0" w:type="dxa"/>
        </w:tblCellMar>
      </w:tblPr>
      <w:tblGrid>
        <w:gridCol w:w="745"/>
        <w:gridCol w:w="1309"/>
        <w:gridCol w:w="4527"/>
        <w:gridCol w:w="1159"/>
        <w:gridCol w:w="900"/>
      </w:tblGrid>
      <w:tr w14:paraId="4DB1D8D4">
        <w:tblPrEx>
          <w:tblCellMar>
            <w:top w:w="0" w:type="dxa"/>
            <w:left w:w="0" w:type="dxa"/>
            <w:bottom w:w="0" w:type="dxa"/>
            <w:right w:w="0" w:type="dxa"/>
          </w:tblCellMar>
        </w:tblPrEx>
        <w:trPr>
          <w:trHeight w:val="500" w:hRule="atLeast"/>
        </w:trPr>
        <w:tc>
          <w:tcPr>
            <w:tcW w:w="745"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3C4F221">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30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92CC6">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52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DD543">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115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BA136">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90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9FA0A">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r>
      <w:tr w14:paraId="434D5367">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D6000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CFD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0"/>
                <w:szCs w:val="21"/>
                <w:highlight w:val="none"/>
                <w:lang w:bidi="ar"/>
              </w:rPr>
              <w:t>电子班牌</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F727A">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1.产品功能：整机为安卓系统一体机，内置安卓系统、集成刷卡模块无需另配刷卡器、喇叭、无线功能等，可壁挂；</w:t>
            </w:r>
          </w:p>
          <w:p w14:paraId="3EFF89CC">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2.产品规格：显示尺寸≥21.5寸；</w:t>
            </w:r>
          </w:p>
          <w:p w14:paraId="57EEDABD">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3.交互方式：触摸</w:t>
            </w:r>
          </w:p>
          <w:p w14:paraId="063F191E">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4.21.5英寸TFT显示屏，分辨率≧1920*1080，屏幕比例16：9，显示颜色：8bitRGB，点间距：0.24795mm×0.24795mm；对比度：≥1000:1，亮度:≥400cd/m²，可视角度（水平/垂直）:≧178°/178°，响应时间：≦14ms；</w:t>
            </w:r>
          </w:p>
          <w:p w14:paraId="59EBBB85">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5.前置宽动态、≥200万像素摄像头，内置人脸比对算法（提供标准SDK供第三方调用）</w:t>
            </w:r>
          </w:p>
          <w:p w14:paraId="06BE7F9C">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6.内置全向麦克风；</w:t>
            </w:r>
          </w:p>
          <w:p w14:paraId="4FCB8E19">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7.支持ISO14443TypeA、TypeB刷卡签到功能；</w:t>
            </w:r>
          </w:p>
          <w:p w14:paraId="3EEFF8F9">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8.2路USB接口，支持外接鼠标、U盘等；</w:t>
            </w:r>
          </w:p>
          <w:p w14:paraId="056E3D86">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9.1路RJ45网线接口；</w:t>
            </w:r>
          </w:p>
          <w:p w14:paraId="0B8A4032">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10.标配电源开关按钮；</w:t>
            </w:r>
          </w:p>
          <w:p w14:paraId="4849FE28">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11.内置WIFI无线功能，协议支持802.11b/g/n；</w:t>
            </w:r>
          </w:p>
          <w:p w14:paraId="511CAB8A">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12.喇叭：8Ω/3W箱体喇叭；</w:t>
            </w:r>
          </w:p>
          <w:p w14:paraId="37477F62">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13.预留了开关量，可接门禁主机</w:t>
            </w:r>
          </w:p>
          <w:p w14:paraId="7197A2E6">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14.Android智能操作系统8.1以上，稳定可靠；</w:t>
            </w:r>
          </w:p>
          <w:p w14:paraId="436801DB">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15.系统内存：≥2G内存保证系统最优性能；</w:t>
            </w:r>
          </w:p>
          <w:p w14:paraId="047A15BD">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16.系统CPU：≥Cortex-A17,四核1.6GHZ主频保证系统快速运行；</w:t>
            </w:r>
          </w:p>
          <w:p w14:paraId="7378C122">
            <w:pPr>
              <w:widowControl/>
              <w:tabs>
                <w:tab w:val="left" w:pos="312"/>
              </w:tabs>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17.系统存储空间：内置≥16Gemmc</w:t>
            </w:r>
          </w:p>
          <w:p w14:paraId="0B8F2118">
            <w:pPr>
              <w:widowControl/>
              <w:tabs>
                <w:tab w:val="left" w:pos="312"/>
              </w:tabs>
              <w:jc w:val="left"/>
              <w:textAlignment w:val="center"/>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18.电子班牌只运行学在青田系统界面，无缝对接至“学在青田”，设备接入“学在青田”统一纳管，应用数据无缝对接“学在青田”，含集成费、配套附件等各项费用。</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8C9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1FF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2FD135D6">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EE98C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79E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电子班牌综合管理平台</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3D12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接入班牌设备，主要功能：基础信息发布、家校留言与视频通话、五育管理、测温、物联控制、班级管理、校园和课堂考勤、场地预约、考试计划等智慧校园场景应用。由“学在青田”统一纳管</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63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3F9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3E662846">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4A0B7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2AD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服务器</w:t>
            </w:r>
          </w:p>
        </w:tc>
        <w:tc>
          <w:tcPr>
            <w:tcW w:w="452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CEAF39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1.2U双路标准机架式服务器</w:t>
            </w:r>
          </w:p>
          <w:p w14:paraId="61920B6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2.CPU：配置2颗intel至强4210R处理器，核数≥10核，主频≥2.4GHz</w:t>
            </w:r>
          </w:p>
          <w:p w14:paraId="5018A43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3.内存：配置128GDDR4，16根内存插槽，最大支持扩展至2TB内存</w:t>
            </w:r>
          </w:p>
          <w:p w14:paraId="4FFA022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4.硬盘：配置≥2块600G10K2.5寸SAS硬盘；最高支持12块3.5寸(兼容2.5寸)热插拔SAS/SATA硬盘，支持可选2块后置热插拔2.5寸硬盘</w:t>
            </w:r>
          </w:p>
          <w:p w14:paraId="022C5A1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5.阵列卡：配置SAS_HBA卡，支持RAID0/1/10;</w:t>
            </w:r>
          </w:p>
          <w:p w14:paraId="13A7306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6.PCIE扩展：支持≥6个PCIE扩展插槽</w:t>
            </w:r>
          </w:p>
          <w:p w14:paraId="69AF2AF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7.网口：板载≥2个千兆电口；支持选配10GbE、25GbESFP+等多种网络接口</w:t>
            </w:r>
          </w:p>
          <w:p w14:paraId="290D738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8.其他接口：≥1个RJ45管理接口，后置2个USB3.0接口，前置2个USB2.0接口，1个VGA接口</w:t>
            </w:r>
          </w:p>
          <w:p w14:paraId="1371DCA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9.电源：标配550W（1+1）高效铂金CRPS冗余电源</w:t>
            </w:r>
          </w:p>
        </w:tc>
        <w:tc>
          <w:tcPr>
            <w:tcW w:w="115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2D2CB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A11B7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0C31F87">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A3400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30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5887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系统对接</w:t>
            </w:r>
          </w:p>
        </w:tc>
        <w:tc>
          <w:tcPr>
            <w:tcW w:w="45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99FE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电子班牌、门禁硬件设备能与“学在青田”平台集成与功能融合，包括并不限于下列功能与接口技术要求：</w:t>
            </w:r>
          </w:p>
          <w:p w14:paraId="017AFD5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1.获取班牌基本信息：版本、MAC地址、IP地址等；</w:t>
            </w:r>
          </w:p>
          <w:p w14:paraId="01B36AE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2.获取设备状态：平台管理端能够获取到班牌的当前连接状态、查看、更新设备状态；</w:t>
            </w:r>
          </w:p>
          <w:p w14:paraId="54336BA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3.支持IC刷卡：能够支持通用的IC卡刷卡功能；</w:t>
            </w:r>
          </w:p>
          <w:p w14:paraId="70AD58A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4.支持语音录音、语音播报功能；</w:t>
            </w:r>
          </w:p>
          <w:p w14:paraId="766F7E3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5.支持拍照功能：班牌拍照以及可调用拍照功能；</w:t>
            </w:r>
          </w:p>
          <w:p w14:paraId="5CF3840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6.支持人脸识别功能：人脸识别、人脸数据同步等功能；</w:t>
            </w:r>
          </w:p>
          <w:p w14:paraId="6007E60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7.支持开关机：平台管理端可以远程开关机、定时开关机功能；</w:t>
            </w:r>
          </w:p>
          <w:p w14:paraId="35F467E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8.支持门禁集成：门禁采集的数据与电子班牌采集的数据，要与“学在青田”无缝互通和集成；</w:t>
            </w:r>
          </w:p>
          <w:p w14:paraId="6E805D7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9.人脸考勤：获取人脸考勤数据：将匹配到的人脸考勤数据（人员、时间、状态、现场照片等）提交到平台管理端；</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B4E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137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r>
    </w:tbl>
    <w:p w14:paraId="1CDB410A">
      <w:pPr>
        <w:rPr>
          <w:rFonts w:hint="eastAsia" w:ascii="仿宋" w:hAnsi="仿宋" w:eastAsia="仿宋" w:cs="仿宋"/>
          <w:color w:val="auto"/>
          <w:highlight w:val="none"/>
        </w:rPr>
      </w:pPr>
    </w:p>
    <w:p w14:paraId="694A734B">
      <w:pPr>
        <w:pStyle w:val="23"/>
        <w:numPr>
          <w:ilvl w:val="0"/>
          <w:numId w:val="0"/>
        </w:numPr>
        <w:ind w:left="780"/>
        <w:rPr>
          <w:rFonts w:hint="eastAsia" w:ascii="仿宋" w:hAnsi="仿宋" w:eastAsia="仿宋" w:cs="仿宋"/>
          <w:color w:val="auto"/>
          <w:highlight w:val="none"/>
        </w:rPr>
      </w:pPr>
    </w:p>
    <w:p w14:paraId="60F88325">
      <w:pPr>
        <w:outlineLvl w:val="2"/>
        <w:rPr>
          <w:rFonts w:hint="eastAsia" w:ascii="仿宋" w:hAnsi="仿宋" w:eastAsia="仿宋" w:cs="仿宋"/>
          <w:b/>
          <w:bCs/>
          <w:color w:val="auto"/>
          <w:sz w:val="24"/>
          <w:highlight w:val="none"/>
        </w:rPr>
      </w:pPr>
      <w:bookmarkStart w:id="73" w:name="_Toc877"/>
      <w:r>
        <w:rPr>
          <w:rFonts w:hint="eastAsia" w:ascii="仿宋" w:hAnsi="仿宋" w:eastAsia="仿宋" w:cs="仿宋"/>
          <w:b/>
          <w:bCs/>
          <w:color w:val="auto"/>
          <w:sz w:val="24"/>
          <w:highlight w:val="none"/>
        </w:rPr>
        <w:t>7、合班教室多媒体系统</w:t>
      </w:r>
      <w:bookmarkEnd w:id="73"/>
    </w:p>
    <w:p w14:paraId="4A27947A">
      <w:pPr>
        <w:rPr>
          <w:rFonts w:hint="eastAsia" w:ascii="仿宋" w:hAnsi="仿宋" w:eastAsia="仿宋" w:cs="仿宋"/>
          <w:color w:val="auto"/>
          <w:highlight w:val="none"/>
        </w:rPr>
      </w:pPr>
    </w:p>
    <w:tbl>
      <w:tblPr>
        <w:tblStyle w:val="45"/>
        <w:tblW w:w="8627" w:type="dxa"/>
        <w:tblInd w:w="0" w:type="dxa"/>
        <w:tblLayout w:type="fixed"/>
        <w:tblCellMar>
          <w:top w:w="0" w:type="dxa"/>
          <w:left w:w="0" w:type="dxa"/>
          <w:bottom w:w="0" w:type="dxa"/>
          <w:right w:w="0" w:type="dxa"/>
        </w:tblCellMar>
      </w:tblPr>
      <w:tblGrid>
        <w:gridCol w:w="731"/>
        <w:gridCol w:w="1323"/>
        <w:gridCol w:w="4527"/>
        <w:gridCol w:w="1159"/>
        <w:gridCol w:w="887"/>
      </w:tblGrid>
      <w:tr w14:paraId="4824AD85">
        <w:tblPrEx>
          <w:tblCellMar>
            <w:top w:w="0" w:type="dxa"/>
            <w:left w:w="0" w:type="dxa"/>
            <w:bottom w:w="0" w:type="dxa"/>
            <w:right w:w="0" w:type="dxa"/>
          </w:tblCellMar>
        </w:tblPrEx>
        <w:trPr>
          <w:trHeight w:val="500" w:hRule="atLeast"/>
        </w:trPr>
        <w:tc>
          <w:tcPr>
            <w:tcW w:w="731"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E7C1B02">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32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96CCE">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52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4A4B">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115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518E7">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88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9DFD6">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r>
      <w:tr w14:paraId="07E73B6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71CE439">
            <w:pPr>
              <w:jc w:val="center"/>
              <w:rPr>
                <w:rFonts w:hint="eastAsia" w:ascii="仿宋" w:hAnsi="仿宋" w:eastAsia="仿宋" w:cs="仿宋"/>
                <w:color w:val="auto"/>
                <w:szCs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F15C2">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显示屏系统</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ED811">
            <w:pPr>
              <w:rPr>
                <w:rFonts w:hint="eastAsia" w:ascii="仿宋" w:hAnsi="仿宋" w:eastAsia="仿宋" w:cs="仿宋"/>
                <w:b/>
                <w:color w:val="auto"/>
                <w:szCs w:val="21"/>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532BD">
            <w:pPr>
              <w:jc w:val="center"/>
              <w:rPr>
                <w:rFonts w:hint="eastAsia" w:ascii="仿宋" w:hAnsi="仿宋" w:eastAsia="仿宋" w:cs="仿宋"/>
                <w:b/>
                <w:color w:val="auto"/>
                <w:szCs w:val="21"/>
                <w:highlight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88E5D">
            <w:pPr>
              <w:jc w:val="center"/>
              <w:rPr>
                <w:rFonts w:hint="eastAsia" w:ascii="仿宋" w:hAnsi="仿宋" w:eastAsia="仿宋" w:cs="仿宋"/>
                <w:b/>
                <w:color w:val="auto"/>
                <w:szCs w:val="21"/>
                <w:highlight w:val="none"/>
              </w:rPr>
            </w:pPr>
          </w:p>
        </w:tc>
      </w:tr>
      <w:tr w14:paraId="7889586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D87B1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F6B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室内全彩LED屏P1.86</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9458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1.像素点间距:1.86mm,整屏显示尺寸：8M*4.64M</w:t>
            </w:r>
          </w:p>
          <w:p w14:paraId="28AE9E6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2.模组尺寸320mm*160mm，模组分辨率:172X86</w:t>
            </w:r>
          </w:p>
          <w:p w14:paraId="0285812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3.像素点组成：SMD1R1G1BLED灯珠</w:t>
            </w:r>
          </w:p>
          <w:p w14:paraId="2FB06DB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4.亮度均匀性≥99%</w:t>
            </w:r>
          </w:p>
          <w:p w14:paraId="2E49944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5.对比度≥5000:1</w:t>
            </w:r>
          </w:p>
          <w:p w14:paraId="373F61B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6.基色主波长误差等级：LED显示模组和LED显示屏的基色主波长的测量误差值≤5nm，达到SJ/T11141-2017的最高级别C级要求（</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239459F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7.换帧频率50&amp;60Hz</w:t>
            </w:r>
          </w:p>
          <w:p w14:paraId="3DA919C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8.发光点中心偏距差&lt;2%</w:t>
            </w:r>
          </w:p>
          <w:p w14:paraId="00F4AE2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9.白场色坐标：出厂白场色坐标(0.284，0.295)士0.002，色度均匀性：士0.002Cx，Cy之内。</w:t>
            </w:r>
          </w:p>
          <w:p w14:paraId="5457DA7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10.低亮高灰支持软件实现不同亮度情况下，灰度10-14bit设置，100%亮度时，灰度等级14bit;75%亮度时，灰度等级12bit;50%亮度时，灰度等级12bit;20%亮度时，灰度等级10bit;彩色信号处理，处理深度:&gt;14bit</w:t>
            </w:r>
          </w:p>
          <w:p w14:paraId="40C3852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11.NTSC色域覆盖率&gt;115%，色域覆盖率(BT.709)&gt;98%，色域覆盖率(BT.2020)&gt;86%，色域覆盖率(DCI-P3)&gt;94%（</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1EACEC3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12.色温在100%，75%，50%，25%四档电平白场调节色温误差&lt;士200K</w:t>
            </w:r>
          </w:p>
          <w:p w14:paraId="2D342BB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13.出厂色温为9300K,支持软件调节，2000K~14000K可调（</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2459025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14.模组机械强度≥5MPa，防碰撞防护等级≥10kg</w:t>
            </w:r>
          </w:p>
          <w:p w14:paraId="36D328D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15.峰值功耗≤280W/㎡，平均功耗≤105W/㎡</w:t>
            </w:r>
          </w:p>
          <w:p w14:paraId="11FE158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16.显示屏塑料通过GB4943.1-2011条款4.7的550C灼热丝试验要求，满足HB等级要求</w:t>
            </w:r>
          </w:p>
          <w:p w14:paraId="6C9E5E0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17.屏体表面喷黑处理，反光率≤1.8%</w:t>
            </w:r>
          </w:p>
          <w:p w14:paraId="23C6B1B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18.显示屏工作时显示画面无重影和拖尾现象，画面无几何失真和非线性失真</w:t>
            </w:r>
          </w:p>
          <w:p w14:paraId="2A56BCF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19.支持利用光枪定标，设置画质引擎的功能，提升画面色彩和灰度的精细度与准确度，并实现显示色域的自由切换（</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4919154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20.RGB独立Gamma调节技术增加调节维度，通过对“红“绿Gamma”、“蓝Gamma”分别进行调Gamma”节，有效控制显示屏低灰不均匀、白平衡漂移等问题，使画面更加真实，提高色彩调节的灵活性</w:t>
            </w:r>
          </w:p>
          <w:p w14:paraId="34CABC8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21.PCB板及后盖板满足V-0级要求</w:t>
            </w:r>
          </w:p>
          <w:p w14:paraId="259AC98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22.显示屏经蓝光危害检测结果为无危害</w:t>
            </w:r>
          </w:p>
          <w:p w14:paraId="01610F8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23.视觉舒适度(VICO指数)测试值在0≤VICO&lt;1，满足标准量化分级1级。（</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29B7975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24.节能技术：符合“LED显示单元节能认证技术规范”，具有智能节电和黑屏节电功能，节能模式节电45%以上（</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070E3C2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25.可实现高动态范围图像显示屏效果，搭配HDR系统卡。支持HDR高动态范围图像技术，可以呈现图像更多亮暗部信息，色彩更丰富，层次感更强（</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33BD5A3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26.抗UV紫外线老化(168h)：暴露周期8h干燥、4h凝露，使用UVA340灯，辐照度0.76W/m干燥时，黑标温度:60°C，8h,凝露时，黑标温度:50C,4h,168h后样品表面无明显变化。</w:t>
            </w:r>
          </w:p>
          <w:p w14:paraId="475671E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27.建筑材料可然性：GB/T8626-2007建筑材料可燃性试验方法表面及边燃点火，点火时间60s内，焰尖高度需达到FS&lt;150mm要求，60s内无燃烧滴落物引起滤纸现象。符合GB8624-2012建筑材料及制品燃烧性能分级B1(B-sl,d0)等级。</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049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37.2736</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AEF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平方</w:t>
            </w:r>
          </w:p>
        </w:tc>
      </w:tr>
      <w:tr w14:paraId="6E4ACFE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CF32D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3E2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发送卡</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9B44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1.支持DP1.4、HDMI2.0、DVI、VGA、USB多种类型视频接入，支持4K@60信号采集，支持最大宽度8190像素，最大高度4320像素</w:t>
            </w:r>
          </w:p>
          <w:p w14:paraId="07B39E0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2.具备8个千兆网口输出，最大带载520万像素，支持最大宽度8190像素，最大高度4320像素</w:t>
            </w:r>
          </w:p>
          <w:p w14:paraId="3886871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3.支持前面板旋钮按键、蓝牙遥控、客户端共3种人机交互操控方式</w:t>
            </w:r>
          </w:p>
          <w:p w14:paraId="0860A56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4.具备多媒体功能，支持U盘播放视频、图片</w:t>
            </w:r>
          </w:p>
          <w:p w14:paraId="7A379C7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5.支持按键一键切换信号源，一键实现全屏缩放和点对点模式切换</w:t>
            </w:r>
          </w:p>
          <w:p w14:paraId="293282E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6.亮度可通过旋钮调节，实时生效，简化现场操控</w:t>
            </w:r>
          </w:p>
          <w:p w14:paraId="7287197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7.支持遥控切换信号，画质调整，比如亮度、画面模式、对比度、色彩等</w:t>
            </w:r>
          </w:p>
          <w:p w14:paraId="1E16D0D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8.支持多图层，左右屏、左右辅助屏、上下屏、画中画、跑马屏、OSD</w:t>
            </w:r>
          </w:p>
          <w:p w14:paraId="6F796B8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9.支持多设备间同步</w:t>
            </w:r>
          </w:p>
          <w:p w14:paraId="6D00336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10.支持智能除湿，客户端可开启LED显示屏除湿模式，让显示屏亮度逐渐提升；除湿过程具有提示语；支持设置除湿间隔，支持手动和自动模式。以此提升LED灯珠使用寿命</w:t>
            </w:r>
          </w:p>
          <w:p w14:paraId="424FF51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11.支持智能护眼，减少LED对人眼的伤害</w:t>
            </w:r>
          </w:p>
          <w:p w14:paraId="72961A4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12.支持智能熄屏，无人场景下自动调低亮度或者黑屏，节能降耗；（</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5D4ED1B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13.支持自动黑屏，无视频信号源输入时自动黑屏，节能降耗； </w:t>
            </w:r>
          </w:p>
          <w:p w14:paraId="4397D07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14.支持自动倍帧，输入30Hz，倍帧到60Hz</w:t>
            </w:r>
          </w:p>
          <w:p w14:paraId="6F5D806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15.支持通过网络统一配置、管理</w:t>
            </w:r>
          </w:p>
          <w:p w14:paraId="3E41B8B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16.1U标准机架设计，独立供电，高集成度，节省机柜空间</w:t>
            </w:r>
          </w:p>
          <w:p w14:paraId="33FA3C8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17.考虑系统兼容稳定性，所投产品必须与显示单元采用同一厂家产品</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E4B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7BA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6D6F48C">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9B271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E26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接收卡</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8005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1.单卡最大带载512×512像素，最多支持24组RGB并行数据。</w:t>
            </w:r>
          </w:p>
          <w:p w14:paraId="70C3766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2.采用12个标准的HUB75接口，具有高稳定性和高可靠性，适用于多种环境的搭建。</w:t>
            </w:r>
          </w:p>
          <w:p w14:paraId="798D134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3.支持逐点亮色度校正，可以对灯点的亮度和色度进行校正。</w:t>
            </w:r>
          </w:p>
          <w:p w14:paraId="6D3184C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4.支持快速亮暗线调节，支持在调试软件上进行亮暗线调节，调节过程中生效。</w:t>
            </w:r>
          </w:p>
          <w:p w14:paraId="38866A9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5.配合支持3D功能的独立主控，在软件或独立主控的操作面板上开启3D功能，并设置3D参数，使画面显示3D效果。</w:t>
            </w:r>
          </w:p>
          <w:p w14:paraId="62C6CB3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6.可以将指定图片设置为显示屏的开机、网线断开或无视频信号时的画面或者最后一帧画面。</w:t>
            </w:r>
          </w:p>
          <w:p w14:paraId="352D2E8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7.支持5pin液晶模块，用于显示接收卡的温度、电压、单次运行时间和总运行时间。支持千兆网，可通过网线直接连接PC端进行调试和显示，无需发送卡。</w:t>
            </w:r>
          </w:p>
          <w:p w14:paraId="6BA110F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8.RGB独立Gamma调节技术增加调节维度，通过对“红Gamma”、“绿Gamma”、“蓝Gamma”分别进行调节，有效控制显示屏低灰不均匀、白平衡漂移等问题，使画面更加真实，提高色彩调节的灵活性。</w:t>
            </w:r>
          </w:p>
          <w:p w14:paraId="0ED64DA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可以监测自身的温度和电压，无需其他外设，在软件上可以查看接收卡的温度和电压，检测发送设备与接收卡间或接收卡与接收卡间的网络通讯质量，记录错误包数，协助排除网络通讯隐患，支持可以回读接收卡的固件程序并保存到本地，软件可以回读接收卡配置参数并保存到本地。</w:t>
            </w:r>
          </w:p>
          <w:p w14:paraId="1C4DD1C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10.通过主备冗余机制增加接收卡间网线级联的可靠性。主备级联线路中，当其中一条线路出现故障时，另一条线路会即时工作，保证显示屏正常工作。</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390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6DD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w:t>
            </w:r>
          </w:p>
        </w:tc>
      </w:tr>
      <w:tr w14:paraId="24C2EEB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4EA16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81A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配电柜</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5498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1.额定功率：40KW，输出路数：12路</w:t>
            </w:r>
          </w:p>
          <w:p w14:paraId="7310C47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2.配电柜输入电压为交流380V±15%，工频50Hz。具有过压、浪涌、短路、过流、过载、漏电等保护功能。</w:t>
            </w:r>
          </w:p>
          <w:p w14:paraId="4C6BFF3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3.内置避雷器，具有避雷防雷功能。</w:t>
            </w:r>
          </w:p>
          <w:p w14:paraId="10AFFA0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4.配电柜含多功能卡控制，具有远程控制功能。</w:t>
            </w:r>
          </w:p>
          <w:p w14:paraId="0B89768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5.支持通过LED显示屏智慧控制系统软件实现远程开关电箱、远程通讯、电源监视、温度监控、消防监控等操作。</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F84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18B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7180C9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7ACFD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3CC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交换机</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6CB5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提供8个千兆电口。</w:t>
            </w:r>
          </w:p>
          <w:p w14:paraId="5EF4968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支持IEEE802.3、IEEE802.3u、IEEE802.3x。</w:t>
            </w:r>
          </w:p>
          <w:p w14:paraId="710369A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千兆网络接入设计。</w:t>
            </w:r>
          </w:p>
          <w:p w14:paraId="30BD062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线速转发、无阻塞设计。</w:t>
            </w:r>
          </w:p>
          <w:p w14:paraId="0BE0972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存储转发交换方式。</w:t>
            </w:r>
          </w:p>
          <w:p w14:paraId="76101BD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坚固式高强度金属外壳。</w:t>
            </w:r>
          </w:p>
          <w:p w14:paraId="27453F1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无风扇设计，高可靠性。</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2DA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632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7E4B24C">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FE469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A8F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控制主机</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AA1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技术路线：Intel；</w:t>
            </w:r>
          </w:p>
          <w:p w14:paraId="590FED6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CPU：i510400；</w:t>
            </w:r>
          </w:p>
          <w:p w14:paraId="7C3FE90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内存：8GB；</w:t>
            </w:r>
          </w:p>
          <w:p w14:paraId="6034932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硬盘：128GBSATASSD+1TBSATAHDD；</w:t>
            </w:r>
          </w:p>
          <w:p w14:paraId="4FAF338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显示器：21.5英寸；</w:t>
            </w:r>
          </w:p>
          <w:p w14:paraId="41CBD38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显卡：R7430，2G独显；</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036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7B9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94B980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B2844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C0B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视频综合平台</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CAEE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1.产品要求为19"机架尺寸，≤5U高度机箱，提供12个板卡插槽，嵌入式系统，模块化设计，整机最大支持60路HDMI视频输出接口。</w:t>
            </w:r>
          </w:p>
          <w:p w14:paraId="7BF38C9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2.内置4路HDMI信号输入，12路HDMI信号输出</w:t>
            </w:r>
          </w:p>
          <w:p w14:paraId="5FD12C3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3.支持双电源冗余。具有2组风扇，每组6个风扇（支持热插拔、冗余；支持吹和抽两种模式同时工作)。（</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5722E8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1.投标设备主控及控制板至少具有1个VGA接口，不少于2个千兆网口、3个USB接口，具有RS232接口和RS485接口。支持报警手动消除功能。（</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734B694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5.支持多网口绑定，整机通过一个IP地址即可完成IP设备、模拟设备、SDI设备视音频数据的接入、转发和存储；具有容错网络模式、多址网络模式、负载均衡网络模式、链路聚合网络模式。</w:t>
            </w:r>
          </w:p>
          <w:p w14:paraId="6394FBC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6.通过主控板VGA接口外接显示屏幕，可实时显示机箱温度、风扇转速、子板信息、电源模块信息、网络使用率信息、CPU/内存使用率信息等，实时监测机箱运作情况；支持通过本地界面进行业务配置；（</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7A75B35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7.投标产品支持接入分辨率为8640×3840、4000×3000、3296×2472、2592×2048、2048×1536、1920×1080、1600×1200、1280×720、704×576的视频。</w:t>
            </w:r>
          </w:p>
          <w:p w14:paraId="523C31E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8.投标产品不使用额外服务器板卡，标配支持108路视频（1920×1080、30fps、8Mbps）同时进行接收和转发。（</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37685CB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9.电视墙支持单屏及拼接屏的1、4、6、8、9、12、16、25、32、36分割显示；支持视频切换流畅无黑屏现象，视频断开后保留最后一帧图像。（</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38AF347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10.投标产品支持虚拟LED屏显示功能，支持在单屏/拼接屏上显示文字，文字字体、颜色、字符间距、背景色可调节。</w:t>
            </w:r>
          </w:p>
          <w:p w14:paraId="0F6FBAF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11.▲支持视频开窗、漫游、图层叠加功能，支持在底图上开窗漫游；单个输出端口具备≥64个窗口的开窗性能；单通道支持64个图层叠加，图层支持置顶或置底设置。（</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5FE76A3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12.支持解码鱼眼图像，具有图像校正功能；可显示顶装模式、壁装模式、地装模式，可显示1P+1、2P、1+2、1+3、1+4、1P+6、1+8等矫正模式。</w:t>
            </w:r>
          </w:p>
          <w:p w14:paraId="7AAB8ED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13.支持通过网络将计算机桌面、应用窗口或自定义矩形区域投射到电视墙上，最大支持投射3840×2160分辨率的桌面；单台计算机最多可投射8个任务窗口。</w:t>
            </w:r>
          </w:p>
          <w:p w14:paraId="6E35F47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14.支持预监回显功能，在选取视频通道时，能自动弹出预览视频，视频在上墙后可在操作界面回显展示。</w:t>
            </w:r>
          </w:p>
          <w:p w14:paraId="7DA7682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15.设备支持通过PC软件客户端、WEB浏览器客户端、本地界面、平台客户端、IPAD移动终端、可视化触控平台进行配置管理。</w:t>
            </w:r>
          </w:p>
          <w:p w14:paraId="6BC0530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16.支持接入网络键盘，进行云台操作、上墙控制。</w:t>
            </w:r>
          </w:p>
          <w:p w14:paraId="03DE6F1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17.支持系统日志记录和查询，用户权限管理，支持录像查询、回放及下载。</w:t>
            </w:r>
          </w:p>
          <w:p w14:paraId="40B6E4E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18.支持视频轮巡功能，轮巡时间间隔可设；支持轮巡预案快速切换与调用，最多可设32个预案。</w:t>
            </w:r>
          </w:p>
          <w:p w14:paraId="40E6289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19.要求设备支持字符叠加功能，最大支持20条，并可在任意位置叠加；支持多种自定义OSD样式，并且能够修改保存。</w:t>
            </w:r>
          </w:p>
          <w:p w14:paraId="3E85DA8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20.要求设备支持多种信号输入接口：DVI、HDM、VGA输入板，4K采集板、BNC（单板至少32路，具备RS485）、HD-SDI、3G-SDI、同轴模拟高清输入板（单板至少8路）。</w:t>
            </w:r>
          </w:p>
          <w:p w14:paraId="684B8B5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21.要求设备单块解码板卡最高支持：150路704×480@30fps，或72路1280×720@30fps，或32路1920×1080@30fps，或24路2048×1536@25fps，或8路3840×2160@16fps，或8路4096×2160@25fps，或8路4000×3000@15fps，或2路8640×3840@25fps的视频解码能力； </w:t>
            </w:r>
          </w:p>
          <w:p w14:paraId="5DFA933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22.单卡解码板卡提供6个HDMI输出接口，支持音视频同步输出，其中4个HDMI接口最大支持分辨率为3840×2160或4096×2160的视频输出。</w:t>
            </w:r>
          </w:p>
          <w:p w14:paraId="6D7520C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23.支持8640×3840、4000×3000、3840×2160、3296×2472、2592×2048、2048×1536、1920×1080、1600×1200、1280×720、704×576等解码分辨率；支持对输出分辨率进行自定义，分辨率不超过4096×2160。</w:t>
            </w:r>
          </w:p>
          <w:p w14:paraId="5EDE82E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24.投标产品支持H.265、H.264、MPEG4、MJPEG格式的视频解码,支持G.711、PCM等格式音频解码。</w:t>
            </w:r>
          </w:p>
          <w:p w14:paraId="3D1AA49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25. ▲投标产品应支持分辨率为1920*1080，帧率25帧，15Mbps的SVAC视频码流图像解码。</w:t>
            </w:r>
          </w:p>
          <w:p w14:paraId="2B519C0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26.要求投标产品具有第三方权威检测机构出具的符合GBT28181标准的检测报告，提供检测报告复印件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9F2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4FB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14EBAA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5FDAA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E39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主动电路防护终端</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A109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1.采用高性能微控制器主控芯片；</w:t>
            </w:r>
          </w:p>
          <w:p w14:paraId="318CE7D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2.设备结构为多功能软硬件一体机，非多个设备组合，减少故障点。壁挂式安装，电源输入AC380V；（</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52D60BD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3.▲设备标配网络防雷接口≧2路、RS485接口≧4路、漏电监测接口≧4路、USB接口≧2路、HDMI接口≧1路、开关量输入接口≧2路、电源输出接口≧2路16A国标插座；</w:t>
            </w:r>
          </w:p>
          <w:p w14:paraId="6E582CC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4.通讯方式至少支持4G、WIFI、RJ45；</w:t>
            </w:r>
          </w:p>
          <w:p w14:paraId="7E3F97D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5.支持防雷击防浪涌功能，最大放电电流Imax(8/20μs)≧40kA，电压保护水平Up≦1.7kV，限制电压Ures(5kA)≦1.2kV；支持电流、电压、功率、断电、接地通断监测功能；（</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18F7379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6.设备标配≧7寸触摸显示屏，可显示监测指标信息，可通过手机扫描屏显电子二维码进行关注、查询、故障报修；（</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12FD237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7.设备内置告警扬声器≧1个，具有系统、网络、入网状态指示灯，告警方式支持本机扬声器告警、手机微信告警、管理平台告警； </w:t>
            </w:r>
          </w:p>
          <w:p w14:paraId="22832E4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8.管理方式支持Web管理；</w:t>
            </w:r>
          </w:p>
          <w:p w14:paraId="35B6DF1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9.内置时钟和存储；</w:t>
            </w:r>
          </w:p>
          <w:p w14:paraId="5732BB2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10.提供云管理平台，平台支持远程监控、管理、运维；</w:t>
            </w:r>
          </w:p>
          <w:p w14:paraId="0E99CD8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11.云管理平台支持对监测指标实时查询、数据云存储、备份、数据分析、GIS地图展示、多级用户权限管理；</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E73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71A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629909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C34A7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A10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支架</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AB4F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1.钢结构：钢架构件（含接合板）采用Q235B钢制作，结构用钢应符合《GB700-88》规定的Q235要求，保证其抗拉强度、伸长率、屈服点，碳、硫、磷的极限含量；</w:t>
            </w:r>
          </w:p>
          <w:p w14:paraId="29D4AB8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2.焊条：手工焊：Q235连接用E43系列焊条；</w:t>
            </w:r>
          </w:p>
          <w:p w14:paraId="62C82A8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3.自动焊：Q235连接用H08系列焊条；</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CF8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37.2736</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20F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平方</w:t>
            </w:r>
          </w:p>
        </w:tc>
      </w:tr>
      <w:tr w14:paraId="7F00E32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356B4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1C7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线缆</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AE71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10米HDMI铜线视频线</w:t>
            </w:r>
          </w:p>
          <w:p w14:paraId="530305C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端子镀金，耐氧化，阻抗小，信号传输更稳定。</w:t>
            </w:r>
          </w:p>
          <w:p w14:paraId="69C1413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即插即用，无需驱动程序。</w:t>
            </w:r>
          </w:p>
          <w:p w14:paraId="575422D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环保加厚外被，耐磨不易破裂，经久耐用。</w:t>
            </w:r>
          </w:p>
          <w:p w14:paraId="767D834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产品经过多项专业测试，有品质保证。</w:t>
            </w:r>
          </w:p>
          <w:p w14:paraId="4D38544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线缆类型（音视频线）：铜缆</w:t>
            </w:r>
          </w:p>
          <w:p w14:paraId="2E1870A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视频版本：HDMI1.3</w:t>
            </w:r>
          </w:p>
          <w:p w14:paraId="7D0B1BC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支持最大分辨率：1080P60Hz</w:t>
            </w:r>
          </w:p>
          <w:p w14:paraId="0E06C8A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接口类型：HDMI</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C0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DB5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4913C727">
        <w:tblPrEx>
          <w:tblCellMar>
            <w:top w:w="0" w:type="dxa"/>
            <w:left w:w="0" w:type="dxa"/>
            <w:bottom w:w="0" w:type="dxa"/>
            <w:right w:w="0" w:type="dxa"/>
          </w:tblCellMar>
        </w:tblPrEx>
        <w:trPr>
          <w:trHeight w:val="500" w:hRule="atLeast"/>
        </w:trPr>
        <w:tc>
          <w:tcPr>
            <w:tcW w:w="8627"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61A3972">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舞台灯光部分</w:t>
            </w:r>
          </w:p>
        </w:tc>
      </w:tr>
      <w:tr w14:paraId="47F2295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4529B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FF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固定染色灯</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F24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1.采用54×3WLED光源</w:t>
            </w:r>
          </w:p>
          <w:p w14:paraId="3FB9542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2.具备25°透镜角度，1-25Hz/s的频闪速度，具有调光功能</w:t>
            </w:r>
          </w:p>
          <w:p w14:paraId="11F7223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3.具有RGBW混色功能，3200-7200K色温调节功能。</w:t>
            </w:r>
          </w:p>
          <w:p w14:paraId="0D1F889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4.具有主从自走自动同步功能，具有控台正常控制自走永久同步，具有声控功能。</w:t>
            </w:r>
          </w:p>
          <w:p w14:paraId="18A479C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5.具有过温保护功能，支持NTC温度控测，当LED工作过热时，降低LED的输出功率。</w:t>
            </w:r>
          </w:p>
          <w:p w14:paraId="6C720B6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6.具备DMX512接口，支持RDM协议，具有程序在线更新功能。</w:t>
            </w:r>
          </w:p>
          <w:p w14:paraId="6DCBF15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7.支持DMX控制通道数量为4/8通道。</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172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3E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2ABA69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3109B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CE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影视灯</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8DF9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1.采用630颗2835/0.5WLED暖白+冷白光源</w:t>
            </w:r>
          </w:p>
          <w:p w14:paraId="5A14B9E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2.具有调光功能</w:t>
            </w:r>
          </w:p>
          <w:p w14:paraId="4333A58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3.具有3200-6500K色温调节功能，CRI≥95，TLCI≥95。</w:t>
            </w:r>
          </w:p>
          <w:p w14:paraId="0748173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4.具有NTC温度控测功能。</w:t>
            </w:r>
          </w:p>
          <w:p w14:paraId="1E1E21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5.具备DMX512接口，支持RDM协议，具有程序在线更新功能，可单独色温手动调选。</w:t>
            </w:r>
          </w:p>
          <w:p w14:paraId="6D788F1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6.支持DMX控制通道数量为2/6/7通道。</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493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F2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9BC73E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47D24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27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影视灯（面光）</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CC6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1.采用200WLED光源</w:t>
            </w:r>
          </w:p>
          <w:p w14:paraId="770EC31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2.具备60°透镜角度，1-25Hz/s的频闪速度，具有调光功能</w:t>
            </w:r>
          </w:p>
          <w:p w14:paraId="405E35F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3.具有3200-7200K色温调节功能。</w:t>
            </w:r>
          </w:p>
          <w:p w14:paraId="6174EFE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4.具有主从自走自动同步功能，具有控台正常控制自走永久同步。</w:t>
            </w:r>
          </w:p>
          <w:p w14:paraId="5B394CA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5.具有过温保护功能，支持NTC温度控测，当LED工作过热时，降低LED的输出功率。</w:t>
            </w:r>
          </w:p>
          <w:p w14:paraId="4E35E98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6.具备DMX512接口，支持RDM协议，具有程序在线更新功能。</w:t>
            </w:r>
          </w:p>
          <w:p w14:paraId="5563EFE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7.支持DMX控制通道数量为2/6/7通道。</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7A9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CD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14287A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9E3A3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D9B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控台</w:t>
            </w:r>
          </w:p>
        </w:tc>
        <w:tc>
          <w:tcPr>
            <w:tcW w:w="45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C7B61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1.具备1024个DMX512通道数</w:t>
            </w:r>
          </w:p>
          <w:p w14:paraId="0806D20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2.具备96台电脑灯的配接数量</w:t>
            </w:r>
          </w:p>
          <w:p w14:paraId="5D0D69B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3.支持电脑灯重新配接地址码，支持灯具水平垂直交换，支持灯具通道反相输出</w:t>
            </w:r>
          </w:p>
          <w:p w14:paraId="031DB14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4.支持灯具通道滑步模式切换，支持40主通道+40微调通道控制，支持R20灯库</w:t>
            </w:r>
          </w:p>
          <w:p w14:paraId="2A5E619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5.具备60个可保存的场景，具备10个可同时运行的场景，具备600步场景的总步数</w:t>
            </w:r>
          </w:p>
          <w:p w14:paraId="0844202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6.具备淡入、淡出、LTP滑步场景时间控制</w:t>
            </w:r>
          </w:p>
          <w:p w14:paraId="35A0392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7.支持推杆启动场景并进行调光，支持互锁场景，支持点控场景</w:t>
            </w:r>
          </w:p>
          <w:p w14:paraId="617C1F5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8.具备图形生成器，每个场景可存储5个图形</w:t>
            </w:r>
          </w:p>
          <w:p w14:paraId="7E3CA7B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9.具备10个可同时运行图形数量</w:t>
            </w:r>
          </w:p>
          <w:p w14:paraId="4625F49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10.具备全局、重演、灯具主控推杆</w:t>
            </w:r>
          </w:p>
          <w:p w14:paraId="64315A1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11.支持立即黑场</w:t>
            </w:r>
          </w:p>
          <w:p w14:paraId="4568337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12.支持转盘调整通道数值，支持推杆调整通道数值，支持推杆调光</w:t>
            </w:r>
          </w:p>
          <w:p w14:paraId="5BBBA1F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13.支持FAT32格式U盘读取</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7F3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A0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627A3B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E359F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6DC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直通箱</w:t>
            </w:r>
          </w:p>
        </w:tc>
        <w:tc>
          <w:tcPr>
            <w:tcW w:w="45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9A1D3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1.具备过载与短路双重保护高分断空气开关。</w:t>
            </w:r>
          </w:p>
          <w:p w14:paraId="17155AC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2.具备12路×4kW功率输出</w:t>
            </w:r>
          </w:p>
          <w:p w14:paraId="2BEA93E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3.支持A.B.C三相工作指示灯。</w:t>
            </w:r>
          </w:p>
          <w:p w14:paraId="6F9E1C8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4.支持两脚和三脚万能用插座。</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F79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BD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BBA6C8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A31FC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7F8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信号放大器</w:t>
            </w:r>
          </w:p>
        </w:tc>
        <w:tc>
          <w:tcPr>
            <w:tcW w:w="45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38070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1.支持DMX512公母接口输入。</w:t>
            </w:r>
          </w:p>
          <w:p w14:paraId="35DF079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2.支持输入输出光电隔离。</w:t>
            </w:r>
          </w:p>
          <w:p w14:paraId="246400C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3.支持8路独立放大驱动输出。</w:t>
            </w:r>
          </w:p>
          <w:p w14:paraId="7DC3137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4.具备信号放大整形功能，延长信号传输距离。</w:t>
            </w:r>
          </w:p>
          <w:p w14:paraId="04AD453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5.具备增强数据总线接入设备数量的能力。</w:t>
            </w:r>
          </w:p>
          <w:p w14:paraId="71B1907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6.具备独立的LED信号指示。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0EB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16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1F0224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5585B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581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挂钩1</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3F62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1.规格：28mm厚</w:t>
            </w:r>
          </w:p>
          <w:p w14:paraId="10DDC78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2.重量：220g</w:t>
            </w:r>
          </w:p>
          <w:p w14:paraId="6B5E178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3.承重：50kg</w:t>
            </w:r>
          </w:p>
          <w:p w14:paraId="3325EDF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4.卡管：40-58mm</w:t>
            </w:r>
          </w:p>
          <w:p w14:paraId="7070178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5.底部螺丝总长：35mm</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AC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34</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F6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02DB84E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6992F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C3E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挂钩2</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0B4C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1.规格：30mm厚</w:t>
            </w:r>
          </w:p>
          <w:p w14:paraId="5C72487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2.重量：440g</w:t>
            </w:r>
          </w:p>
          <w:p w14:paraId="53DB2FE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3.承重：150kg</w:t>
            </w:r>
          </w:p>
          <w:p w14:paraId="0AEADB3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4.卡管：44-52mm</w:t>
            </w:r>
          </w:p>
          <w:p w14:paraId="39872AA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5.底部螺丝总长：40mm</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5A4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F3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3F81F7E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1F8B0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FB1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保险绳</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DC63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1.规格：4mm；长度：800mm；承重：150kg。</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D0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54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条</w:t>
            </w:r>
          </w:p>
        </w:tc>
      </w:tr>
      <w:tr w14:paraId="7C8C4071">
        <w:tblPrEx>
          <w:tblCellMar>
            <w:top w:w="0" w:type="dxa"/>
            <w:left w:w="0" w:type="dxa"/>
            <w:bottom w:w="0" w:type="dxa"/>
            <w:right w:w="0" w:type="dxa"/>
          </w:tblCellMar>
        </w:tblPrEx>
        <w:trPr>
          <w:trHeight w:val="500" w:hRule="atLeast"/>
        </w:trPr>
        <w:tc>
          <w:tcPr>
            <w:tcW w:w="8627"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77F42D8">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会议系统</w:t>
            </w:r>
          </w:p>
        </w:tc>
      </w:tr>
      <w:tr w14:paraId="5188334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4C004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DEF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会议系统主机</w:t>
            </w:r>
          </w:p>
        </w:tc>
        <w:tc>
          <w:tcPr>
            <w:tcW w:w="45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172B1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1.设备具有音频时钟同步传输技术，端到端音频传输＜5ms。</w:t>
            </w:r>
          </w:p>
          <w:p w14:paraId="5218552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2.▲内置DSP处理器，具有≥16路音频矩阵、啸叫抑制、≥10段EQ调节、音量dB值调节、延时器调节功能。</w:t>
            </w:r>
          </w:p>
          <w:p w14:paraId="730D813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3.▲设备接口：通讯接口：≥2路RS232接口、≥1路RS-485接口、≥4路RJ45；音频输出接口≥1路RCA、≥1路卡侬头、≥16路凤凰端子；音频输入接口≥1路RCA、≥1路卡侬头、≥2路凤凰端子。</w:t>
            </w:r>
          </w:p>
          <w:p w14:paraId="36BBDE5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4.▲支持≥16通道音频输出功能，可灵活配置为有线角色分离输出模式、无线角色分离输出模式、同传输出模式、相控输出模式。每个输出通道都可以调节≥10段EQ、音量dB值调节、延时器参数调节。</w:t>
            </w:r>
          </w:p>
          <w:p w14:paraId="6301366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16通道有线、无线角色分离输出模式，可使有线或无线话筒根据ID号独立输出，最大支持≥128路有线话筒或无线话筒独立音频输出，并支持通过录音软件实现每个话筒独立录音、或语音转写设备对接实现角色分离。</w:t>
            </w:r>
          </w:p>
          <w:p w14:paraId="2734500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6.具有≥16通道同传输出模式，可使同传音频根据通道号独立输出，可供录音或监听设备使用。且输出通道数量，可通过外部设备扩展。</w:t>
            </w:r>
          </w:p>
          <w:p w14:paraId="5B37E91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7.具有≥16通道相控输出模式，内置≥nx16音频矩阵处理器，实现≥16通道分组输出功能。可使任意输入源（包括所有输入源和在线话筒），按任意音量比例，输出到任意通道。</w:t>
            </w:r>
          </w:p>
          <w:p w14:paraId="10B7596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8.会议主机采用TCP/IP网络协议，具有客户端、WEB端控制方式，可供PC软件或浏览器控制。</w:t>
            </w:r>
          </w:p>
          <w:p w14:paraId="2C9040A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9.▲设备具有安卓手机、平板APP软件，通过软件可控制话筒开关、开启签到、投票、表决、接收会议服务信息、一键关闭无线话筒等功能，免PC操作。</w:t>
            </w:r>
          </w:p>
          <w:p w14:paraId="4337582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10.设备具有客户端、WEB端控制方式，通过客户端或WEB端可调节音频矩阵参数（包括EQ、音量、延时器、话筒灵敏度等）、≥16通道输出模式切换、开关话筒同步、中英俄法四种语言切换、控制角色分离主机。</w:t>
            </w:r>
          </w:p>
          <w:p w14:paraId="26E3905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系统可扩展带载≥4096台有线会议话筒和≥300台无线会议话筒。系统支持同时发言数量≥24只话筒，其中支持≥16个有线话筒和≥8个无线话筒同时发言；具有自定义话筒发言人数功能，有线话筒发言人数范围可设置为1至16之间的任意数量；无线话筒发言人数范围可设置为1至8之间的任意数量。</w:t>
            </w:r>
          </w:p>
          <w:p w14:paraId="5ABE302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12.支持环形手拉手功能，确保在其中的一条网线断开或者话筒出现故障时，会议能继续正常进行。</w:t>
            </w:r>
          </w:p>
          <w:p w14:paraId="486F907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13.具有支持中、英、俄、法文多种语言任意切换显示。</w:t>
            </w:r>
          </w:p>
          <w:p w14:paraId="74EDD98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14.PC软件可查看在线无线话筒的电池电量、WiFi信号等信息状态；支持一键关闭所有无线话筒、单独关闭某个无线话筒。</w:t>
            </w:r>
          </w:p>
          <w:p w14:paraId="76EA5B4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15.▲设备具有会议发言录音功能；搭配会议话筒可以录制单个话筒发言音频或录制所有话筒混音输出音频；支持通过主机U盘录音或PC软件录音。</w:t>
            </w:r>
          </w:p>
          <w:p w14:paraId="624834D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16.支持搭配同声传译系统，最大可同时传输≥63+1的有线同声传译。</w:t>
            </w:r>
          </w:p>
          <w:p w14:paraId="6552AF9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17.系统与语音转写系统深度适配，系统之间通过网线交互数据，实现角色分离语音转写功能。</w:t>
            </w:r>
          </w:p>
          <w:p w14:paraId="1194089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18.▲具有消防报警联动触发接口，支持对接烟雾报警器实时检测，触发后报警信息会同步至话筒界面和主机界面。</w:t>
            </w:r>
          </w:p>
          <w:p w14:paraId="5267A76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19.具有≥1路RS-485接口，支持一台摄像机实现摄像跟踪，支持PELCO-D、VISCA控制协议。配合摄像跟踪主机达到多路视频自动跟踪功能。</w:t>
            </w:r>
          </w:p>
          <w:p w14:paraId="11DFC87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20.≥四种话筒管理模式:FIFO（先进先出）、NORMAL（普通模式）、VOICE（声控模式）、APPLY（申请模式）。</w:t>
            </w:r>
          </w:p>
          <w:p w14:paraId="2257A24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21.系统具有发起会议签到、表决、选举、评级、满意度、自定义功能。</w:t>
            </w:r>
          </w:p>
          <w:p w14:paraId="1941683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22.具有≥4.3英寸全彩触摸屏，可实现对参数设置或查看，进行任意触摸操作。</w:t>
            </w:r>
          </w:p>
          <w:p w14:paraId="171C8EE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23.强大的编ID功能，可对有线单元、无线单元、译员机、角色分离主机进行编ID。</w:t>
            </w:r>
          </w:p>
          <w:p w14:paraId="71C853E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24.支持≥10段EQ调节功能，≥16路多功能输出通道与≥2路LINEOUT输出通道都具有≥10段EQ调节功能。</w:t>
            </w:r>
          </w:p>
          <w:p w14:paraId="18A3246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25.支持AP信道扫描，监测现场的无线信道使用情况，支持信道自动或手动配置最佳信道，支持AP名称在线显示列表。</w:t>
            </w:r>
          </w:p>
          <w:p w14:paraId="0827323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26.▲会议主机具备注册天数显示功能，可以随时了解注册后使用的剩余天数；支持触摸设备屏幕输入注册码进行主机注册。</w:t>
            </w:r>
          </w:p>
          <w:p w14:paraId="09DB836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27.具备主机双机热备功能，可设置主机或从机功能，当主机出现故障时，可自动切换至从机运行，实现双备份功能。</w:t>
            </w:r>
          </w:p>
          <w:p w14:paraId="29AC09F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28.具有运维管理平台，可通过web端远程固件升级；具有日志管理功能，可以自动收集和存储系统日志；比如实时监测设备运行状态、设备故障信息，包括内存不足、火警提示、id重复等。</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07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678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946328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C16A0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B2A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会议话筒（主席代表单元）</w:t>
            </w:r>
          </w:p>
        </w:tc>
        <w:tc>
          <w:tcPr>
            <w:tcW w:w="45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E3FBA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1.桌面式话筒采用心型指向性驻极体麦克风，内部具有DSP音频处理，反馈抑制功能。咪杆高度（或长度）：≤409mm，可持续≥17小时发言或连续≥24小时工作。</w:t>
            </w:r>
          </w:p>
          <w:p w14:paraId="78B7DEC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2.采用≥128位AES加密技术，支持WPA/WPA2无线安全技术。</w:t>
            </w:r>
          </w:p>
          <w:p w14:paraId="0002E03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3.具有≥4.3英寸彩屏，可显示话筒开/关、ID设置、电量，信号强度等信息；支持多点触摸电容按键。支持中英文语言界面切换。支持签到、表决功能。</w:t>
            </w:r>
          </w:p>
          <w:p w14:paraId="6CA5F22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4.具备USB充电接口。标配6节大容量锂电池。</w:t>
            </w:r>
          </w:p>
          <w:p w14:paraId="1A2FDB5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5.支持后台≥5段EQ调节功能。</w:t>
            </w:r>
          </w:p>
          <w:p w14:paraId="2001294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6.具备优先权功能，可关闭正在发言的所有代表话筒。</w:t>
            </w:r>
          </w:p>
          <w:p w14:paraId="276824A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7.具有声控功能可调节声控灵敏度，智能打开话筒和设置关闭时间。具有发言计时和定时发言功能。</w:t>
            </w:r>
          </w:p>
          <w:p w14:paraId="38AFB70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8.具备≥1个3.5mm耳机接口，支持连接外置麦克风。</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46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220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E33E84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1B7F3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548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会议话筒（与会代表单元）</w:t>
            </w:r>
          </w:p>
        </w:tc>
        <w:tc>
          <w:tcPr>
            <w:tcW w:w="45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5C3145">
            <w:pPr>
              <w:widowControl/>
              <w:numPr>
                <w:ilvl w:val="0"/>
                <w:numId w:val="2"/>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桌面式话筒采用心型指向性驻极体麦克风，内部具有DSP音频处理，反馈抑制功能。咪杆高度（或长度）：≤409mm，可持续≥17小时发言或连续≥24小时工作。</w:t>
            </w:r>
          </w:p>
          <w:p w14:paraId="1FE94ECA">
            <w:pPr>
              <w:widowControl/>
              <w:numPr>
                <w:ilvl w:val="0"/>
                <w:numId w:val="2"/>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2.采用≥128位AES加密技术，支持WPA/WPA2无线安全技术。</w:t>
            </w:r>
          </w:p>
          <w:p w14:paraId="4019C590">
            <w:pPr>
              <w:widowControl/>
              <w:numPr>
                <w:ilvl w:val="0"/>
                <w:numId w:val="2"/>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3.具有≥4.3英寸彩屏，可显示话筒开/关、ID设置、电量，信号强度等信息；支持多点触摸电容按键。支持中英文语言界面切换。支持签到、表决功能。</w:t>
            </w:r>
          </w:p>
          <w:p w14:paraId="1A12C33A">
            <w:pPr>
              <w:widowControl/>
              <w:numPr>
                <w:ilvl w:val="0"/>
                <w:numId w:val="2"/>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4.具备USB充电接口。标配6节大容量锂电池。</w:t>
            </w:r>
          </w:p>
          <w:p w14:paraId="5845A2AA">
            <w:pPr>
              <w:widowControl/>
              <w:numPr>
                <w:ilvl w:val="0"/>
                <w:numId w:val="2"/>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5.支持后台≥5段EQ调节功能。</w:t>
            </w:r>
          </w:p>
          <w:p w14:paraId="2C1BDB0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6.代表机具有申请发言功能，主席可批准申请人发言。</w:t>
            </w:r>
          </w:p>
          <w:p w14:paraId="0225B14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7.具有声控功能可调节声控灵敏度，智能打开话筒和设置关闭时间。具有发言计时和定时发言功能。</w:t>
            </w:r>
          </w:p>
          <w:p w14:paraId="337022C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8.具备≥1个3.5mm耳机接口，支持连接外置麦克风。</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C93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69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36BD0B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18104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1A2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会议话筒处理器</w:t>
            </w:r>
          </w:p>
        </w:tc>
        <w:tc>
          <w:tcPr>
            <w:tcW w:w="45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42C89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1.具有自动混音功能，包括增益共享型自动混音以及门限型自动混音。具有自动增益功能，能够有效将话筒音量保持在一定动态范围。</w:t>
            </w:r>
          </w:p>
          <w:p w14:paraId="548D079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2.具有AFC反馈抑制功能，采用陷波+移频双方式，能够自动抓取啸叫点并设置陷波器陷波，陷波器支持≥12个固定点≥+12个动态点，可有效消除啸叫功能。</w:t>
            </w:r>
          </w:p>
          <w:p w14:paraId="61EC99C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3.具有话筒语音激励功能，可设置跟踪阈值，当话筒发言达阈值时可实现联动摄像跟踪功能。具有EQ调节功能，输出具有≥31段图示均衡器调节。</w:t>
            </w:r>
          </w:p>
          <w:p w14:paraId="2870F6B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4.具有≥2路网口，用于连接无线AP和与会议主机通信；通过网络协议对接数字会议主机，实现音频数据传输。具有≥1路EXTENSION接口，用于连接会议主机扩展口。具有≥1路卡侬平衡输出，≥1路莲花非平衡输出。</w:t>
            </w:r>
          </w:p>
          <w:p w14:paraId="1D4F09B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1路RS-485通信接口，支持对接摄像机实现摄像跟踪。具有≥1路RS-232通信接口（摄像跟踪），对接中控系统主机或摄像跟踪主机实现发言摄像跟踪功能。具有≥1路RS-232通信接口（语音转写），支持对接语音转写服务器，实现语音转写功能。</w:t>
            </w:r>
          </w:p>
          <w:p w14:paraId="43B34175">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6.支持话筒同时开麦数量≥16个有线单元+≥8个无线单元。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4F7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DBA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C5986B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A0889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2B2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发射器</w:t>
            </w:r>
          </w:p>
        </w:tc>
        <w:tc>
          <w:tcPr>
            <w:tcW w:w="45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8677B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1.遵从Wi-Fi6协议标准（IEEE802.11ax），向下兼容802.11a/b/g/n/ac/Wave2，支持MU-MIMO，允许AP同时接收多个终端发送数据，整机最大传输速率可达1.601Gbps</w:t>
            </w:r>
          </w:p>
          <w:p w14:paraId="09D8A93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2.支持OFDMA空间复用技术和1024QAM调制解调算法。</w:t>
            </w:r>
          </w:p>
          <w:p w14:paraId="0E07945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3.支持中文SSID，可指定最长包含≥31个字符的SSID，也可以使用中英文混合的SSID</w:t>
            </w:r>
          </w:p>
          <w:p w14:paraId="77428BA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4.支持WPA3安全协议。</w:t>
            </w:r>
          </w:p>
          <w:p w14:paraId="7F19498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5.支持等同或优于80/160MHz的高带宽频段。</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83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4DB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BE523A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85A3C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F16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充电箱</w:t>
            </w:r>
          </w:p>
        </w:tc>
        <w:tc>
          <w:tcPr>
            <w:tcW w:w="45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500EB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1.充电箱具有≥10个USB接口，支持使用USB线充电，提供5V/9V供电。一端连接充电器一端连接会议单元,支持18W快充。支持同时插满所有USB接口。</w:t>
            </w:r>
          </w:p>
          <w:p w14:paraId="7ABBA89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2.根据设备的耐受电流大小充电器会自动匹配合适的电流大小给设备充电，同时有过流保护功能。</w:t>
            </w:r>
          </w:p>
          <w:p w14:paraId="64399B2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3.智能自动电路保护，所有USB插口均具有短路保护功能和自恢复功能。</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00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0F6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F4A0C7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00950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8AD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交换机</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14BF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1.端口描述：9个10/100MbpsRJ45端口，其中1-8端口支持PoE功能</w:t>
            </w:r>
          </w:p>
          <w:p w14:paraId="0F2979F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2.传输模式：全双工/半双工自适应</w:t>
            </w:r>
          </w:p>
          <w:p w14:paraId="1ED76DE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3.网络标准：IEEE802.3、IEEE802.3u、IEEE802.3x、IEEE802.af、IEEE802.at</w:t>
            </w:r>
          </w:p>
          <w:p w14:paraId="4361632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4.单端口PoE功率可达30W，整机最大PoE输出功率为125W</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D98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08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BA001A8">
        <w:tblPrEx>
          <w:tblCellMar>
            <w:top w:w="0" w:type="dxa"/>
            <w:left w:w="0" w:type="dxa"/>
            <w:bottom w:w="0" w:type="dxa"/>
            <w:right w:w="0" w:type="dxa"/>
          </w:tblCellMar>
        </w:tblPrEx>
        <w:trPr>
          <w:trHeight w:val="500" w:hRule="atLeast"/>
        </w:trPr>
        <w:tc>
          <w:tcPr>
            <w:tcW w:w="8627"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99F33F2">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扩声系统</w:t>
            </w:r>
          </w:p>
        </w:tc>
      </w:tr>
      <w:tr w14:paraId="71F89F5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06128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29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专业功放（2*1000W）</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7CAD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1.双通道大功率专业数字功放；</w:t>
            </w:r>
          </w:p>
          <w:p w14:paraId="712C933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2.功放有直流、短路、过载、过热保护；</w:t>
            </w:r>
          </w:p>
          <w:p w14:paraId="10D240A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3.采用可变震荡调制技术、多重反馈调控技术以及输出功率控制技术；</w:t>
            </w:r>
          </w:p>
          <w:p w14:paraId="7BBE0B7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4.支持灵敏度≥1V/2V可选择切换，XLR平衡式输入/XLR平衡式LINKLF输出；SPEAKON音响插座输出；</w:t>
            </w:r>
          </w:p>
          <w:p w14:paraId="7A48058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5.输出功率（1KHz/THD≤1％）：连续功率：立体声8Ω×2：≥2*1000W；立体声4Ω×2：≥2*1700W；立体声2Ω×2：≥2*2900W；桥接16Ω：≥2000W；桥接8Ω：≥3400W；桥接4Ω：≥5800W；</w:t>
            </w:r>
          </w:p>
          <w:p w14:paraId="1DE4905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6.电压增益(@1KHz)：≥39dB</w:t>
            </w:r>
          </w:p>
          <w:p w14:paraId="7525B0F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7.频率响应(@1W功率下）等同或优于20Hz-20KHz/±1dB</w:t>
            </w:r>
          </w:p>
          <w:p w14:paraId="68FE5AD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8.THD+N(@1/8功率下）：≤0.01％</w:t>
            </w:r>
          </w:p>
          <w:p w14:paraId="4D859D6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9.信噪比(A计权)：≥105dB</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90C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F35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00E534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E3126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3A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专业功放(2*1200W)</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FADE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1.双通道大功率专业数字功放；</w:t>
            </w:r>
          </w:p>
          <w:p w14:paraId="4AFA675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2.功放有直流、短路、过载、过热保护；</w:t>
            </w:r>
          </w:p>
          <w:p w14:paraId="09D3054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3.采用可变震荡调制技术、多重反馈调控技术以及输出功率控制技术；</w:t>
            </w:r>
          </w:p>
          <w:p w14:paraId="180E088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4.支持灵敏度≥1V/2V可选择切换，XLR平衡式输入/XLR平衡式LINK输出；SPEAKON音响插座输出；</w:t>
            </w:r>
          </w:p>
          <w:p w14:paraId="20A15C4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5.输出功率（1KHz/THD≤1％）：连续功率：立体声8Ω×2：2*1200W；立体声4Ω×2：≥2*1900W；立体声2Ω×2：≥2*3200W；桥接16Ω：≥2400W；桥接8Ω：≥3800W；桥接4Ω：≥6400W；</w:t>
            </w:r>
          </w:p>
          <w:p w14:paraId="44A3047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6.电压增益(@1KHz)：≥41dB</w:t>
            </w:r>
          </w:p>
          <w:p w14:paraId="5D9631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7.频率响应(@1W功率下）等同或优于20Hz-20KHz/±1dB</w:t>
            </w:r>
          </w:p>
          <w:p w14:paraId="0FA62CF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8.THD+N(@1/8功率下）：≤0.01％</w:t>
            </w:r>
          </w:p>
          <w:p w14:paraId="7DB1E32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9.信噪比(A计权)：≥105dB</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1D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A4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DEFD80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22D16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B5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双10寸线阵音箱</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FF5C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1.箱体采用进口桦木制作、耐磨喷漆处理；由≥二个10寸（250mm）的低频驱动器以及≥一个75mm高频驱动器组成。</w:t>
            </w:r>
          </w:p>
          <w:p w14:paraId="4EFA7E4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2.采用吊装组合线阵设计，允等同或优于许0-8度范围调整音箱覆盖区域。专业吊挂件组合。</w:t>
            </w:r>
          </w:p>
          <w:p w14:paraId="7154704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3.功率≥700W；标称阻抗：≤8Ω。</w:t>
            </w:r>
          </w:p>
          <w:p w14:paraId="609CF22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4.频率范围等同或优于60Hz-20kHz，灵敏度≥104dB(1M/1W)。</w:t>
            </w:r>
          </w:p>
          <w:p w14:paraId="136D265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5.低频扬声器：≥10"x2，高频扬声器：≥75mm（3"）压缩驱动器×1，水平覆盖角(-6dB)≥110°；垂直覆盖角(-6dB)≥10°。</w:t>
            </w:r>
          </w:p>
          <w:p w14:paraId="6725F93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6.为确保扩声系统设计方案仿真计算结果的高可信度，要求音箱产品需经过声学设计权威机构的检测，并在设计软件的扬声器数据库中；设计软件为Odeon或EASE或Comsol等。</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26C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EA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04788CC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E5BE0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97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18寸超低线阵音箱</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FC75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1.音箱类型为超低频音箱，低频扬声器：≥18"*1。</w:t>
            </w:r>
          </w:p>
          <w:p w14:paraId="03914CC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2.功率≥800W、标称阻抗：≤8Ω</w:t>
            </w:r>
          </w:p>
          <w:p w14:paraId="4D4C4B6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3.频率范围等同或优于40Hz-400Hz，灵敏度≥101dB(1M/1W)。</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65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BC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6801095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5683D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FD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葫芦架支架</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9168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葫芦架支架10米，满足设承重需求</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869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74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4B0B2C0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3CC4E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B9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线阵音箱支架</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E2E35">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线阵音箱支架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0A8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3E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28C3562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FF107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9B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专业功放（2*500W）</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A7AC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1.1U机箱设计，采用D类数字功放设计方案。</w:t>
            </w:r>
          </w:p>
          <w:p w14:paraId="7719457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2.标准XLR输入接口，和LINK输出口。</w:t>
            </w:r>
          </w:p>
          <w:p w14:paraId="0445ACE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3.电源采用开关电源技术，效率高，有效的抑制电源谐波。</w:t>
            </w:r>
          </w:p>
          <w:p w14:paraId="1AE044A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4.内置智能削峰限幅器，支持开机软启动，防止开机时向电网吸收大电流，干扰其它用电设备。</w:t>
            </w:r>
          </w:p>
          <w:p w14:paraId="0618AF1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5.具有：过压保护，欠压保护，过流保护，直流保护，输出短路保护，温控风扇等功能。</w:t>
            </w:r>
          </w:p>
          <w:p w14:paraId="30A46A5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6.输出功率：立体声@8Ω：≥500W×2；立体声@4Ω：≥850W×2；桥接@8Ω：≥1700W。</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130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35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1966B1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463BF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51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专业音箱（350W）</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A8F0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1.阻抗≤8Ω</w:t>
            </w:r>
          </w:p>
          <w:p w14:paraId="5B09957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2.频响等同或优于50Hz~20KHz</w:t>
            </w:r>
          </w:p>
          <w:p w14:paraId="1CB35BD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3.额定功率≥350W</w:t>
            </w:r>
          </w:p>
          <w:p w14:paraId="0ACC44F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4.灵敏度≥99dB/W/M</w:t>
            </w:r>
          </w:p>
          <w:p w14:paraId="41D0FA6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5.水平覆盖角≥80°，垂直覆盖角≥60°</w:t>
            </w:r>
          </w:p>
          <w:p w14:paraId="78E3B36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6.高音≥1.7"压缩高音单元×1</w:t>
            </w:r>
          </w:p>
          <w:p w14:paraId="6E5A260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7.低音≥12"低音×1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97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36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176760A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D0C43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6C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音箱支架</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84D4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音箱支架</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CC1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FF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3E266D2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923C8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72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专业功放（2*350W）</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3746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1.1U机箱设计，采用D类数字功放设计方案。</w:t>
            </w:r>
          </w:p>
          <w:p w14:paraId="5896662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2.标准XLR输入接口，和LINK输出口。</w:t>
            </w:r>
          </w:p>
          <w:p w14:paraId="1EA3C1F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3.电源采用开关电源技术，效率高，有效的抑制电源谐波。</w:t>
            </w:r>
          </w:p>
          <w:p w14:paraId="2DA637D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4.内置智能削峰限幅器，支持开机软启动，防止开机时向电网吸收大电流，干扰其它用电设备。</w:t>
            </w:r>
          </w:p>
          <w:p w14:paraId="56A5F26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5.具有：过压保护，欠压保护，过流保护，直流保护，输出短路保护，温控风扇等功能。</w:t>
            </w:r>
          </w:p>
          <w:p w14:paraId="16B84D2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6.输出功率：立体声@8Ω：≥350W×2；立体声@4Ω：≥600W×2。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23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D4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8FE1AA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8D16F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A8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专业音箱（200W）</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B776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1.阻抗≤8Ω</w:t>
            </w:r>
          </w:p>
          <w:p w14:paraId="5A9A923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2.频响等同或优于60Hz~20KHz</w:t>
            </w:r>
          </w:p>
          <w:p w14:paraId="6440D9A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3.额定功率≥200W</w:t>
            </w:r>
          </w:p>
          <w:p w14:paraId="16CECCD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4.灵敏度≥96dB/W/M</w:t>
            </w:r>
          </w:p>
          <w:p w14:paraId="16441CB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5.水平覆盖角≥80°，垂直覆盖角≥60°</w:t>
            </w:r>
          </w:p>
          <w:p w14:paraId="6EBA212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6.高音≥1.4"压缩高音单元×1</w:t>
            </w:r>
          </w:p>
          <w:p w14:paraId="1517B21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7.低音≥8"低音×1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57E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B5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4454658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EDB91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F2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专业功放(2*700W)</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CED5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1.1U机箱设计，采用D类数字功放设计方案。</w:t>
            </w:r>
          </w:p>
          <w:p w14:paraId="2744EB3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2.标准XLR输入接口，和LINK输出口。</w:t>
            </w:r>
          </w:p>
          <w:p w14:paraId="6FB8758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3.电源采用开关电源技术，效率高，有效的抑制电源谐波。</w:t>
            </w:r>
          </w:p>
          <w:p w14:paraId="69CFB9C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4.内置智能削峰限幅器，支持开机软启动，防止开机时向电网吸收大电流，干扰其它用电设备。</w:t>
            </w:r>
          </w:p>
          <w:p w14:paraId="48A2290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5.具有：过压保护，欠压保护，过流保护，直流保护，输出短路保护，温控风扇等功能。</w:t>
            </w:r>
          </w:p>
          <w:p w14:paraId="4DF42F9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6.输出功率：立体声@8Ω：≥700W×2；立体声@4Ω：≥1000W×2；桥接@16Ω：≥1400W；桥接@8Ω：≥2000W</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3C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EA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C95528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379AC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07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反听音箱(400W)</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12D4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1.阻抗≤8Ω</w:t>
            </w:r>
          </w:p>
          <w:p w14:paraId="1B4D6AB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2.频响等同或优于50Hz-20KHz</w:t>
            </w:r>
          </w:p>
          <w:p w14:paraId="65F2032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3.额定功率≥400W</w:t>
            </w:r>
          </w:p>
          <w:p w14:paraId="1B3BB57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4.灵敏度≥99dB/W/M</w:t>
            </w:r>
          </w:p>
          <w:p w14:paraId="15D06B3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5.水平覆盖角≥80°，垂直覆盖角≥60°</w:t>
            </w:r>
          </w:p>
          <w:p w14:paraId="7146773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6.高音≥1.7"压缩高音单元×1；低音：12"低音×1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EB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2A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629CBA6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C68B6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74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专业功放（2*1200W）</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B4FE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1.双通道大功率专业数字功放；</w:t>
            </w:r>
          </w:p>
          <w:p w14:paraId="4AA03A3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2.功放有直流、短路、过载、过热保护；</w:t>
            </w:r>
          </w:p>
          <w:p w14:paraId="7F9FEE9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3.采用可变震荡调制技术、多重反馈调控技术以及输出功率控制技术；</w:t>
            </w:r>
          </w:p>
          <w:p w14:paraId="104024F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4.支持灵敏度≥1V/2V可选择切换，XLR平衡式输入/XLR平衡式LINK输出；SPEAKON音响插座输出；</w:t>
            </w:r>
          </w:p>
          <w:p w14:paraId="2EE2B4E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5.输出功率（1KHz/THD≤1％）：连续功率：立体声8Ω×2：2*1200W；立体声4Ω×2：≥2*1900W；立体声2Ω×2：≥2*3200W；桥接16Ω：≥2400W；桥接8Ω：≥3800W；桥接4Ω：≥6400W；</w:t>
            </w:r>
          </w:p>
          <w:p w14:paraId="1CD8EB6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6.电压增益(@1KHz)：≥41dB</w:t>
            </w:r>
          </w:p>
          <w:p w14:paraId="2FF76FD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7.频率响应(@1W功率下）等同或优于20Hz-20KHz/±1dB</w:t>
            </w:r>
          </w:p>
          <w:p w14:paraId="18B6ED6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8.THD+N(@1/8功率下）：≤0.01％</w:t>
            </w:r>
          </w:p>
          <w:p w14:paraId="7BF6445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9.信噪比(A计权)：≥105dB</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6D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19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D30A6F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36866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C1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超低音音箱（1200W）</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B184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1.箱体采用桦木板CNC切割技术，内部多点加强筋固定增加箱体稳定性，表面喷涂聚脲漆工艺处理。</w:t>
            </w:r>
          </w:p>
          <w:p w14:paraId="1621EE4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2.一体冲压成坚硬厚实的刚性保护网罩，并覆盖了高透声率声学网棉，保护喇叭增加使用寿命；</w:t>
            </w:r>
          </w:p>
          <w:p w14:paraId="4AFD405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3.采用≥2只18寸铁氧体超低音单元组成，倒相式箱体设计，低频可延伸至≥40Hz，释放出浑厚而富有强大震撼力的低频效果；</w:t>
            </w:r>
          </w:p>
          <w:p w14:paraId="35F0E81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4.专业音箱插座插头，具有良好的电气特性。</w:t>
            </w:r>
          </w:p>
          <w:p w14:paraId="16D24AC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5.阻抗：≤4Ω</w:t>
            </w:r>
          </w:p>
          <w:p w14:paraId="6454002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6.频响等同或优于40Hz-400Hz</w:t>
            </w:r>
          </w:p>
          <w:p w14:paraId="4BE7C41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7.额定功率：≥1200W</w:t>
            </w:r>
          </w:p>
          <w:p w14:paraId="7F1FD33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8.灵敏度：≥101dB/W/M</w:t>
            </w:r>
          </w:p>
          <w:p w14:paraId="7F29EC1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9.最大声压级（额定/峰值）：≥132dB/≥138dB</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D5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F7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79371C4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8D3DD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2B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无线话筒(手持式)</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E788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1.频率指标等同或优于支持470-510M,530-598M,630-698MHz,788-830M。</w:t>
            </w:r>
          </w:p>
          <w:p w14:paraId="70F7D8C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2.配套有≥1台接收主机和≥2个无线手持话筒。</w:t>
            </w:r>
          </w:p>
          <w:p w14:paraId="1A8D8D1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UHF超高频段双真分集接收，并采用PLL锁相环多信道频率合成技术；V/A显示屏在任何角度观察字体清晰同时显示信道号与工作频率。红外对频功能，使发射机与接收机频率同步，具有抗干扰能力，能有效抑制由外部带来的噪音干扰及同频干扰。</w:t>
            </w:r>
          </w:p>
          <w:p w14:paraId="0D0105B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4.带≥8级射频电平显示，≥8级音频电平显示，频道菜单显示，静音显示；具有SCAN自动扫频功能，使用前按SET功能键自动找一个环境最干净的频点处停下来，此频率作为接收机的使用频率。</w:t>
            </w:r>
          </w:p>
          <w:p w14:paraId="5647973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5.平衡和非平衡两种选择输出端口，适应不同的设备连接需求。</w:t>
            </w:r>
          </w:p>
          <w:p w14:paraId="420A4B2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6.接收机指标：采用二次变频超外差的接收机方式，灵敏度:≥12dBμV（80dBS/N)，灵敏度调节范围等同或优12-32dBμV，频率响应等同或优于80Hz-18KHz（±3dB）。</w:t>
            </w:r>
          </w:p>
          <w:p w14:paraId="6B618A3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7.发射机指标：音头采用动圈式麦克风</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6C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73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67EB7D5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1D0A9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CC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无线话筒（头戴式）</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D082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1.频率指标≥：支持470-510MHz、540-590MHz、640-690MHz、807-830MHz。</w:t>
            </w:r>
          </w:p>
          <w:p w14:paraId="3359FA2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2.配套有≥1台接收主机和≥2个头戴式话筒。</w:t>
            </w:r>
          </w:p>
          <w:p w14:paraId="06659E4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UHF超高频段双真分集接收，并采用PLL锁相环多信道频率合成技术；V/A显示屏在任何角度观察字体清晰同时显示信道号与工作频率。红外对频功能，使发射机与接收机频率同步，具有抗干扰能力，能有效抑制由外部带来的噪音干扰及同频干扰。</w:t>
            </w:r>
          </w:p>
          <w:p w14:paraId="26852C9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4.带≥8级射频电平显示，≥8级音频电平显示，频道菜单显示，静音显示；具有SCAN自动扫频功能，使用前按SET功能键自动找一个环境最干净的频点处停下来，此频率作为接收机的使用频率。</w:t>
            </w:r>
          </w:p>
          <w:p w14:paraId="2F3E417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5.平衡和非平衡两种选择输出端口，适应不同的设备连接需求。</w:t>
            </w:r>
          </w:p>
          <w:p w14:paraId="456D50D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6.接收机指标：采用二次变频超外差的接收机方式，灵敏度:≥12dBμV（80dBS/N)，灵敏度调节范围等同或优于≥12-32dBμV，频率响应≥:80Hz-18KHz（±3dB）。</w:t>
            </w:r>
          </w:p>
          <w:p w14:paraId="5430EEE5">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7.发射机指标：电容式（头戴话筒）</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72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48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70A0F73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BE9AB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DD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小振膜话筒</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BB59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1.采用柱极式电容麦克风设计，具有良好的束状特性。</w:t>
            </w:r>
          </w:p>
          <w:p w14:paraId="55CF941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2.接口：平衡式XLR接口；方向特性：束状</w:t>
            </w:r>
          </w:p>
          <w:p w14:paraId="17866BF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3.支持单只麦克风或多只麦克风同时使用。</w:t>
            </w:r>
          </w:p>
          <w:p w14:paraId="1089FEE5">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4.幻象供电：≥+48V</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70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A9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支</w:t>
            </w:r>
          </w:p>
        </w:tc>
      </w:tr>
      <w:tr w14:paraId="0F41A8C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AB3F7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19</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4C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话筒支架</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BE95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高度：等同或优于980-1680mm</w:t>
            </w:r>
          </w:p>
          <w:p w14:paraId="78FFD36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斜杠：等同或优于550-900mm</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B3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FD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2AADC27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DB010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1C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天线分配器</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5F16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1.可支持为4台一拖二真分集话筒自动选讯接收机的多频道系统共用一对天线和一个电源。</w:t>
            </w:r>
          </w:p>
          <w:p w14:paraId="48B6146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2.频带范围等同或优于470-960MHz，输出/入增益+1.0dB(频段中心)，输出/入阻抗：≥50Ω，频宽：≥320MHz。</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B1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D5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49D08A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CBE8F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8F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话筒天线</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8A68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1.采用UHF频段无线真分集接收机用的45度极化宽频全向天线，支持≥550MHz~850MHz频率范围频段，具有8dBi的高指向特性的增益。</w:t>
            </w:r>
          </w:p>
          <w:p w14:paraId="19993B5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2.最大功率支持≥50W，半功率波瓣宽度：H:76°±5°，V:76°±5°，前后比≥23dB，。</w:t>
            </w:r>
          </w:p>
          <w:p w14:paraId="67ABC8A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3.接头类型BNC，雷电保护：直流接地DC。</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B2F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E1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2B37F23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B9B7F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2E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数字调音台</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CAD6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1.具有≥10.1英寸1280x800真彩电阻触摸屏、数字编码器以及按键构成的操作面板。</w:t>
            </w:r>
          </w:p>
          <w:p w14:paraId="1F931B9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2.▲具有≥17个电动推子，电动推子可操控：≥1个LR主声道推子、≥16个通道推子。（提供功能界面佐证）</w:t>
            </w:r>
          </w:p>
          <w:p w14:paraId="329089A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3.支持中英文界面切换，且无需重启。</w:t>
            </w:r>
          </w:p>
          <w:p w14:paraId="11AED49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4.内置USB录音、放音功能。能够识别USB电子盘内的中英文歌曲名，具备快进、下一曲、快速暂停等功能；且支持播放APE、FLAC、MP3、WAV音频格式。</w:t>
            </w:r>
          </w:p>
          <w:p w14:paraId="059D2DE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5.▲内置≥16个通道独立的反馈抑制器，内置≥16路自动混音（增益共享型）。（提供功能界面佐证）</w:t>
            </w:r>
          </w:p>
          <w:p w14:paraId="42CBED5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6.具有≥2个内置效果器，自带有经典混响、大房间混响等效果模块；FX音效可使用专用的返回通道返回到混音且不占用单声道和立体声输入通道。</w:t>
            </w:r>
          </w:p>
          <w:p w14:paraId="63027CA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7.支持iPad触摸屏全功能控制，实时数据同步；支持≥8个终端同时控制。</w:t>
            </w:r>
          </w:p>
          <w:p w14:paraId="159DE13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8.可通过网络或者USB升级ARM固件、DSP固件。</w:t>
            </w:r>
          </w:p>
          <w:p w14:paraId="041406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9.每个输入通道具有≥4段参数均衡、噪声门、高低通、压缩、反相。</w:t>
            </w:r>
          </w:p>
          <w:p w14:paraId="51663BC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10.▲每个输出通道具有≥8段参数均衡、高低通、压缩、反相、延时器。（提供功能界面佐证）</w:t>
            </w:r>
          </w:p>
          <w:p w14:paraId="161B959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11.模拟输入≥24CH(MIC/Line)；输出通道支持L/R、10BUS、HeadPhone(L/R)，10BUS混音总线可选择推子前、推子后（PRE/POST）。</w:t>
            </w:r>
          </w:p>
          <w:p w14:paraId="47A96A6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12.支持≥100组场景预设功能，可导出、导入USB存储器，便于数据备份；支持32个PEQ模式存储。</w:t>
            </w:r>
          </w:p>
          <w:p w14:paraId="1140C54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13.内置信号发生器：正弦波、粉红噪声、白噪声。</w:t>
            </w:r>
          </w:p>
          <w:p w14:paraId="4BF3165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14.支持通道参数拷贝功能，相同的通道快速复制数据，通道名称可自定义。</w:t>
            </w:r>
          </w:p>
          <w:p w14:paraId="70BD5CF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15.接线方式：平衡式输入、输出卡侬。</w:t>
            </w:r>
          </w:p>
          <w:p w14:paraId="1115997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16.支持≥8个推子编组、≥8个用户自定义按键、≥4个快速静音组按键。</w:t>
            </w:r>
          </w:p>
          <w:p w14:paraId="5467F30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17.具有面板锁定按键，防止误操作。</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E1E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2F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ECF3B7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3887E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3C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抑制器</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F5D6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1.高性能DSP处理，≥40-bitDSP处理器（400兆主频），提供≥32-bit/48kHz的声音。</w:t>
            </w:r>
          </w:p>
          <w:p w14:paraId="55E4D04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2.采用“陷波”+“移频”双方式进行反馈抑制。陷波器提供12固定点+12动态点。高精度移频，范围等同或优于-10Hz到10Hz。</w:t>
            </w:r>
          </w:p>
          <w:p w14:paraId="5C93FC8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3.均衡器支持≥31段图示均衡器和8段参量均衡器。</w:t>
            </w:r>
          </w:p>
          <w:p w14:paraId="69941E3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4.支持巴特沃斯，贝塞尔，林克威治-瑞利三种类型及多种倍频程。</w:t>
            </w:r>
          </w:p>
          <w:p w14:paraId="1377221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5.具有自动增益功能，声音达到一定峰值自动衰减变小，声音较小则自动增益放大。</w:t>
            </w:r>
          </w:p>
          <w:p w14:paraId="17C273A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6.具有一个IPS真彩显示屏。支持中英文切换显示。</w:t>
            </w:r>
          </w:p>
          <w:p w14:paraId="138D18D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7.具有≥48个陷波器状态LED指示灯实时显示，每通道≥12个静态+≥12个动态陷波器。</w:t>
            </w:r>
          </w:p>
          <w:p w14:paraId="45731E6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8.具有≥双通道直通，一键重置陷波点配置功能。</w:t>
            </w:r>
          </w:p>
          <w:p w14:paraId="1362A2B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9.支持≥4个场景切换。</w:t>
            </w:r>
          </w:p>
          <w:p w14:paraId="505AFE5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10.支持设备定位功能、断电自动保护记忆功能。</w:t>
            </w:r>
          </w:p>
          <w:p w14:paraId="1581E07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11.输入通道及插座≥2路XLR与TRS多功能座模拟输入；输出通道及插座≥2路XLR公座+≥2路TRS公座模拟输出。</w:t>
            </w:r>
          </w:p>
          <w:p w14:paraId="47F590C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12.支持通过后台管理软件对多台设备进行批量升级。</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AE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24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D94DD8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CC193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12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音频处理器</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857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1.数字音频处理器支持≥12路平衡式话筒/线路输入通道，采用裸线接口端子，平衡接法；支持≥12路平衡式线路输出，采用裸线接口端子，平衡接法。</w:t>
            </w:r>
          </w:p>
          <w:p w14:paraId="501C9B0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2.输入通道支持前级放大、信号发生器、扩展器、压缩器、≥5段参量均衡、AM自动混音功能、AFC自适应反馈消除、AEC回声消除、ANC噪声消除。</w:t>
            </w:r>
          </w:p>
          <w:p w14:paraId="17F71D7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3.输出通道支持≥31段图示均衡器、延时器、分频器、高低通滤波器、限幅器。</w:t>
            </w:r>
          </w:p>
          <w:p w14:paraId="5F35C17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4.支持24bit/48kHz的声音，支持输入通道48V幻象供电。</w:t>
            </w:r>
          </w:p>
          <w:p w14:paraId="51ACFEB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5.具有液晶显示屏，支持显示设备网络信息、实时电平、通道静音状态、矩阵混音状态。</w:t>
            </w:r>
          </w:p>
          <w:p w14:paraId="304E29A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6.支持通过ipad或iPhone或安卓手机APP软件进行操作控制，面板具备USB接口。</w:t>
            </w:r>
          </w:p>
          <w:p w14:paraId="2B55834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7.配置双向RS-232接口，可用于控制外部设备；配置RS-485接口，可实现自动摄像跟踪功能。配置≥8通道可编程GPIO控制接口（可自定义输入输出）。</w:t>
            </w:r>
          </w:p>
          <w:p w14:paraId="0CAB44B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8.支持断电自动保护记忆功能。支持通道拷贝、粘贴、联控功能。支持通过浏览器访问设备，下载自带管理控制软件；可工作在XP/Windows7、8、10等系统环境下。</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8B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20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17DBBD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3DEF1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E3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有源音箱</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2369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1.有源音箱内置高保真扬声器，额定输出功率支持≥2×25W，支持4-8Ω输出LF阻抗。</w:t>
            </w:r>
          </w:p>
          <w:p w14:paraId="185645C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2.支持≥1路话筒和≥1路立体声线路输入接口、≥1路立体声线路输出接口，带默音功能，话筒优先于线路输入。具有≥1个麦克风音量调节，≥1个线路输入音量调节，≥2个高低音调节。</w:t>
            </w:r>
          </w:p>
          <w:p w14:paraId="032D498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3.支持≥100V广播输入接口。</w:t>
            </w:r>
          </w:p>
          <w:p w14:paraId="221334D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4.具有输出过载、过压、短路保护。</w:t>
            </w:r>
          </w:p>
          <w:p w14:paraId="43AB233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5.信噪比≥70dB，频率响应等同或优于40Hz~20KHz(≤±3dB)，谐波失真≤1%。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04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CA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01BE4EF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34FA9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26</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EC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变压器</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827A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1．具备≥2路输入、≥2路输出，工业标准接线端子。</w:t>
            </w:r>
          </w:p>
          <w:p w14:paraId="7908256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2．隔离静噪抗干扰器，消除“嗡”音和“嗞”音“超大电流声”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E9D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46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523C974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95113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27</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92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十六路电源管理器</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E61A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1.支持≥8通道电源时序打开/关闭，支持远程控制（上电+24V直流信号）≥8通道电源时序打开/关闭—当电源开关锁处于off位置时有效。支持配置CH1和CH2通道为受控或不受控状态。</w:t>
            </w:r>
          </w:p>
          <w:p w14:paraId="4C00339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2.当远程控制有效时同时控制后板ALARM（报警）端口导通以起到级联控制ALARM（报警）功能。</w:t>
            </w:r>
          </w:p>
          <w:p w14:paraId="7C2503F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3.单个通道最大负载功率≥3500W，所有通道负载总功率达≥6000W，输入连接器：大功率线码式电源连接器。</w:t>
            </w:r>
          </w:p>
          <w:p w14:paraId="7A91003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4.输出连接器：≥2个16A，≥2个16A接线端子和≥4个10A电源插座。</w:t>
            </w:r>
          </w:p>
          <w:p w14:paraId="184C1D6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5.具有≥1路USB接口。</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6F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25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0BD672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ED689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28</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B33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八路电源管理器</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F4B9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1.支持≥8通道电源时序打开/关闭，每路动作延时时间：≤1秒，支持远程控制（上电+24V直流信号）8通道电源时序打开/关闭—当电源开关处于off位置时有效。支持配置CH1和CH2通道为受控或不受控状态。</w:t>
            </w:r>
          </w:p>
          <w:p w14:paraId="050BFAC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2.当远程控制有效时同时控制后板ALARM（报警）端口导通以起到级联控制ALARM（报警）功能。</w:t>
            </w:r>
          </w:p>
          <w:p w14:paraId="6EB2AD3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3.单个通道最大负载功率≥2200W，所有通道负载总功率≥6000W。输出连接器：多用途电源插座。</w:t>
            </w:r>
          </w:p>
          <w:p w14:paraId="5FDED7E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4.具有一路及以上USB输出接口。</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86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EC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604F3F5">
        <w:tblPrEx>
          <w:tblCellMar>
            <w:top w:w="0" w:type="dxa"/>
            <w:left w:w="0" w:type="dxa"/>
            <w:bottom w:w="0" w:type="dxa"/>
            <w:right w:w="0" w:type="dxa"/>
          </w:tblCellMar>
        </w:tblPrEx>
        <w:trPr>
          <w:trHeight w:val="500" w:hRule="atLeast"/>
        </w:trPr>
        <w:tc>
          <w:tcPr>
            <w:tcW w:w="8627"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A4D593B">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中控管理系统</w:t>
            </w:r>
          </w:p>
        </w:tc>
      </w:tr>
      <w:tr w14:paraId="532EDEA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2FB15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7CF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网络中控主机</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1E3C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1.采用SMT全贴片式生产工艺，高度集成处理芯片，系统运行稳定、流畅。内置32位Cortex-A8ARM架构内嵌式处理器，处理速度高达720MHz。</w:t>
            </w:r>
          </w:p>
          <w:p w14:paraId="4DEC158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2.支持红外控制、RS-232、RS-422、RS-485、UDP、TCP、telnet、http、MQTT以及SNMP等多种协议，兼容性强，可对接第三方设备。</w:t>
            </w:r>
          </w:p>
          <w:p w14:paraId="2B3BF15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3.主机具备不少于4.3英寸触摸彩屏、≥8路独立可编程串口、≥8路独立可编程IR红外发射口、≥8路数字I/0控制口、≥8路弱电继电器控制接口、≥1个NET网络控制接口、≥1路TF卡接口。</w:t>
            </w:r>
          </w:p>
          <w:p w14:paraId="552DFD6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4.支持状态反馈。操作人员可在控制端查看所有设备开关状态，设备受控情况一目了然，大大减轻操作人员工作强度，使用更加人性化。</w:t>
            </w:r>
          </w:p>
          <w:p w14:paraId="569851E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5.支持信号预览。用户可通过控制端查看会议摄像机画面并根据会议画面对设备进行调整，同时可查看多路画面。</w:t>
            </w:r>
          </w:p>
          <w:p w14:paraId="1D6A7D2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6.支持双机热备份。当中控主机出现故障时，备用中控主机自动承担服务，切换时间小于1.2s，从而保证系统在不需要人工干预的情况下能正常运行。</w:t>
            </w:r>
          </w:p>
          <w:p w14:paraId="111DC4E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7.支持触发联动。中控主机可根据传感器采集数据和预设数据进行比对，从而自动控制空调或加湿器等设备，使环境维持在舒适的温湿度范围内。</w:t>
            </w:r>
          </w:p>
          <w:p w14:paraId="2EB53B4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8.支持互联网控制。中控主机在连接互联网的情况下，用户可操作手机或平板等移动端通过互联网实现对中控主机远程控制。</w:t>
            </w:r>
          </w:p>
          <w:p w14:paraId="081D35D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9.支持语音控制。中控主机可搭配语音控制软件或支持对接主机的第三方语音音箱，通过将语音转换成中控指令，实现对周边设备控制或场景调用。</w:t>
            </w:r>
          </w:p>
          <w:p w14:paraId="3597DDC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10.支持扫二维码控制。中控主机在连接互联网的情况下会在云平台自动生成二维码，通过微信或者浏览器扫一扫二维码，即可进入控制界面，实现对中控主机控制。支持密码权限设置。</w:t>
            </w:r>
          </w:p>
          <w:p w14:paraId="764BAD2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11.支持定时控制。用户可预先设置定时控制任务，到达指定时间后，中控主机自动执行控制任务。</w:t>
            </w:r>
          </w:p>
          <w:p w14:paraId="381C4D9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12.支持视频矩阵可视化控制。用户可通过控制端实时预览、拖动并切换矩阵视频信号，支持设置触碰和投放触发切换方式。</w:t>
            </w:r>
          </w:p>
          <w:p w14:paraId="42BA78F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13.支持拼接矩阵可视化控制。用户可通过控制端实时预览、放大、缩小、拖动并切换拼接矩阵视频信号，可对输入信号源进行置底、置顶以及一键清屏等操作，支持设置触碰和投放触发切换方式。</w:t>
            </w:r>
          </w:p>
          <w:p w14:paraId="5271798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14.支持电脑远程控制。当中控主机和电脑在同一局域网情况下，用户可通过控制端APP实时对电脑远程桌面控制并查看电脑工作状态。</w:t>
            </w:r>
          </w:p>
          <w:p w14:paraId="02CF5DB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15.对接云会务系统。用户通过手机APP或WEB端预约会议室时，可设置情景类型以及开始/结束时间。会议开始前，系统会自动调用场景，场景内所有设备联动启动或切换；会议结束后设备自动关闭。</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2C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73B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6434C6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9A0659A">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B24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平板电脑</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B3EB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1.处理器：≥高通骁龙778G4G</w:t>
            </w:r>
          </w:p>
          <w:p w14:paraId="56152C1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2.运行内存：≥4GB</w:t>
            </w:r>
          </w:p>
          <w:p w14:paraId="15CBD1C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3.机身内存：≥128GB，支持最大512GBmicroSD储存卡扩展</w:t>
            </w:r>
          </w:p>
          <w:p w14:paraId="64601FD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4.操作系统：≥HarmonyOS2</w:t>
            </w:r>
          </w:p>
          <w:p w14:paraId="14EDB0D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5.屏幕：≥10.4英寸，2000x1200像素，225PPI</w:t>
            </w:r>
          </w:p>
          <w:p w14:paraId="6CCB7B0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6.摄像头：后置摄像头≥1300万像素，前置摄像头≥800万像素</w:t>
            </w:r>
          </w:p>
          <w:p w14:paraId="6C369B9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7.USB：Type-C，支持USB2.0</w:t>
            </w:r>
          </w:p>
          <w:p w14:paraId="0CD1E2C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8.WLAN:802.11a/b/g/n/ac/ax,2.4GH和5GHz，2x2MIMO</w:t>
            </w:r>
          </w:p>
          <w:p w14:paraId="72D9701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9.蓝牙：支持</w:t>
            </w:r>
          </w:p>
          <w:p w14:paraId="2B07BF7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10.定位：GPS,GLONASS,北斗,GALILEO</w:t>
            </w:r>
          </w:p>
          <w:p w14:paraId="765CD0E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11.传感器：环境光传感器、重力传感器、色温传感器、指南针</w:t>
            </w:r>
          </w:p>
          <w:p w14:paraId="1FCE3FE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12.充电：10V/2.25A充电器，兼容9V/2A或5V/2A输出，设备最大支持10V/2.25A超级快充，兼容9V/2A快充</w:t>
            </w:r>
          </w:p>
          <w:p w14:paraId="1D1A710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13.电池：≥7250mAh</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87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4A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3850F1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72DDC12">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0D1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无线路由器</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370E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双频无线≥2600M千兆端口大户型穿墙板阵天线智能路由</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27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77C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7A232E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277756A">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4EA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控制器</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3436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1.具有≥8路自动、手动电源控制器，内置8个20A继电器，最大负载能力4400W/单路；配合中控主机使用，用于控制灯光、电动投影幕、电动窗帘等会议室周边设备。</w:t>
            </w:r>
          </w:p>
          <w:p w14:paraId="4D24495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2.每路继电器都有三连接点的接线柱,具有常开与常闭的功能。</w:t>
            </w:r>
          </w:p>
          <w:p w14:paraId="781F5DC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3.具有复位按键，支持恢复到出厂的默认设置。具有1路网络接口，支持通过网络实现远程控制。</w:t>
            </w:r>
          </w:p>
          <w:p w14:paraId="6474C56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4.具有设备运行状态指示灯及8个继电器的开关状态指示灯。</w:t>
            </w:r>
          </w:p>
          <w:p w14:paraId="72E468A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5.具有键盘锁（LOCK）功能。</w:t>
            </w:r>
          </w:p>
          <w:p w14:paraId="0C43AAC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6.机器具备ID识别，通过中控主机网络控制多台时，可通过ID识别。</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91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093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B671125">
        <w:tblPrEx>
          <w:tblCellMar>
            <w:top w:w="0" w:type="dxa"/>
            <w:left w:w="0" w:type="dxa"/>
            <w:bottom w:w="0" w:type="dxa"/>
            <w:right w:w="0" w:type="dxa"/>
          </w:tblCellMar>
        </w:tblPrEx>
        <w:trPr>
          <w:trHeight w:val="500" w:hRule="atLeast"/>
        </w:trPr>
        <w:tc>
          <w:tcPr>
            <w:tcW w:w="8627"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BDBBCA9">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辅助材料</w:t>
            </w:r>
          </w:p>
        </w:tc>
      </w:tr>
      <w:tr w14:paraId="4509B7F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5D4C2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AB3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42u机柜</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EA6905">
            <w:pPr>
              <w:widowControl/>
              <w:spacing w:after="200"/>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1.拼装式结构柜体，静载≥800KG；</w:t>
            </w:r>
          </w:p>
          <w:p w14:paraId="42871886">
            <w:pPr>
              <w:widowControl/>
              <w:spacing w:after="200"/>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2.优质冷轧钢板(SPCC)，安装立柱=2.0mm；</w:t>
            </w:r>
          </w:p>
          <w:p w14:paraId="182AC2ED">
            <w:pPr>
              <w:widowControl/>
              <w:spacing w:after="200"/>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3.前门高密度网孔门带长柄锁，后门高密度网孔门带长柄锁，快开侧门；</w:t>
            </w:r>
          </w:p>
          <w:p w14:paraId="1F656615">
            <w:pPr>
              <w:widowControl/>
              <w:spacing w:after="200"/>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4.内含1套2位风扇单元，托盘1套，1只6位万用PDU，4个脚轮，4只支撑脚，20套卡扣螺丝及螺母。</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D68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5D3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100589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E1EC9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51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线缆及辅材</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E477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完成全部设备安装所需的线缆、线管、连接线等</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1B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F1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r>
    </w:tbl>
    <w:p w14:paraId="10B963A2">
      <w:pPr>
        <w:jc w:val="left"/>
        <w:outlineLvl w:val="2"/>
        <w:rPr>
          <w:rFonts w:hint="eastAsia" w:ascii="仿宋" w:hAnsi="仿宋" w:eastAsia="仿宋" w:cs="仿宋"/>
          <w:b/>
          <w:bCs/>
          <w:color w:val="auto"/>
          <w:sz w:val="24"/>
          <w:highlight w:val="none"/>
        </w:rPr>
      </w:pPr>
      <w:bookmarkStart w:id="74" w:name="_Toc18315"/>
      <w:r>
        <w:rPr>
          <w:rFonts w:hint="eastAsia" w:ascii="仿宋" w:hAnsi="仿宋" w:eastAsia="仿宋" w:cs="仿宋"/>
          <w:b/>
          <w:bCs/>
          <w:color w:val="auto"/>
          <w:kern w:val="0"/>
          <w:sz w:val="24"/>
          <w:highlight w:val="none"/>
          <w:lang w:bidi="ar"/>
        </w:rPr>
        <w:t>8、会议室系统</w:t>
      </w:r>
      <w:bookmarkEnd w:id="74"/>
    </w:p>
    <w:p w14:paraId="54058AB3">
      <w:pPr>
        <w:rPr>
          <w:rFonts w:hint="eastAsia" w:ascii="仿宋" w:hAnsi="仿宋" w:eastAsia="仿宋" w:cs="仿宋"/>
          <w:color w:val="auto"/>
          <w:highlight w:val="none"/>
        </w:rPr>
      </w:pPr>
    </w:p>
    <w:tbl>
      <w:tblPr>
        <w:tblStyle w:val="45"/>
        <w:tblW w:w="8640" w:type="dxa"/>
        <w:tblInd w:w="0" w:type="dxa"/>
        <w:tblLayout w:type="fixed"/>
        <w:tblCellMar>
          <w:top w:w="0" w:type="dxa"/>
          <w:left w:w="0" w:type="dxa"/>
          <w:bottom w:w="0" w:type="dxa"/>
          <w:right w:w="0" w:type="dxa"/>
        </w:tblCellMar>
      </w:tblPr>
      <w:tblGrid>
        <w:gridCol w:w="717"/>
        <w:gridCol w:w="1323"/>
        <w:gridCol w:w="4541"/>
        <w:gridCol w:w="1159"/>
        <w:gridCol w:w="900"/>
      </w:tblGrid>
      <w:tr w14:paraId="1F3F4160">
        <w:tblPrEx>
          <w:tblCellMar>
            <w:top w:w="0" w:type="dxa"/>
            <w:left w:w="0" w:type="dxa"/>
            <w:bottom w:w="0" w:type="dxa"/>
            <w:right w:w="0" w:type="dxa"/>
          </w:tblCellMar>
        </w:tblPrEx>
        <w:trPr>
          <w:trHeight w:val="500" w:hRule="atLeast"/>
        </w:trPr>
        <w:tc>
          <w:tcPr>
            <w:tcW w:w="717"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C997EF1">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32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4A145">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54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8F41A">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115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C17DC">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90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B39F">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r>
      <w:tr w14:paraId="7DA1D43F">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2177F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A38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86寸一体机</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CBC4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屏体硬件：</w:t>
            </w:r>
          </w:p>
          <w:p w14:paraId="1AC8647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1.智能交互平板显示尺寸≧86英寸，分辨率：3840*2160，采用红外触控技术，在双系统下均支持20点同时触控及书写</w:t>
            </w:r>
          </w:p>
          <w:p w14:paraId="5A0FBC8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2.交互平板功率≤360W，且符合GB21520-2015能源1级要求</w:t>
            </w:r>
          </w:p>
          <w:p w14:paraId="0DA164D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3.交互平板表面玻璃采用高强度钢化玻璃，硬度可达莫氏7级，高于石墨1-9H硬度；</w:t>
            </w:r>
          </w:p>
          <w:p w14:paraId="32E701B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4.智能交互平板显示部分需采用高色域覆盖技术，NTSC色域标准下覆盖率不低于85%</w:t>
            </w:r>
          </w:p>
          <w:p w14:paraId="1A9ECAC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5.为方便外接信号源的输入，设备至少1路前置HDMI接口（非转接），2路前置USB3.0接口</w:t>
            </w:r>
          </w:p>
          <w:p w14:paraId="478B372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6.为方便用户外接拓展设备，整机标配VGA输入接口≥1路</w:t>
            </w:r>
          </w:p>
          <w:p w14:paraId="290502D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7.交互平板具有通屏笔槽结构，可放置书写笔、粉笔、水性笔等</w:t>
            </w:r>
          </w:p>
          <w:p w14:paraId="6C803E2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8.为方便用户进行各类设置和操作，设备前置按键不少于8个，可实现音量加减、窗口关闭、触控开关等功能，且每个按键不少于两种以上功能。</w:t>
            </w:r>
          </w:p>
          <w:p w14:paraId="52C4E8D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9.前面板具有标识的天线模块，包含2.4G、5G双频Wifi及蓝牙接发装置，保证信号使用稳定性</w:t>
            </w:r>
          </w:p>
          <w:p w14:paraId="34ABEB9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10.无需打开智能平板背板，前置接口面板和前置按键面板支持单独前拆</w:t>
            </w:r>
          </w:p>
          <w:p w14:paraId="2C6FFCB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11.前置U盘接口采用隐藏式设计，具有翻转式防护盖板，高度不少于4cm</w:t>
            </w:r>
          </w:p>
          <w:p w14:paraId="7C1F01F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12.2.0声道音箱，采用针孔阵列发声设计，2个前置15W中高音音箱，且为保证高人声还原度，谐振频率低于300Hz； </w:t>
            </w:r>
          </w:p>
          <w:p w14:paraId="7882D8E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13.采用物理减滤蓝光设计，无需其他操作即可实现防蓝光，且设备具备智能护眼组合功能，通过扫描设备自带的二维码可获取检测机构的认证证书。</w:t>
            </w:r>
          </w:p>
          <w:p w14:paraId="27702FC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14.为满足教学场景使用需求，支持不少于3种方式进行屏幕下移，屏幕下移后仍可进行触控、书写等操作</w:t>
            </w:r>
          </w:p>
          <w:p w14:paraId="2576E7A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15.智能交互平板Android主板具备四核CPU，内存不小于2G，Android系统不低于11.0，主页提供不少于5个应用程序，也可替代其他应用程序; </w:t>
            </w:r>
          </w:p>
          <w:p w14:paraId="638291A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16.一体化2D降噪4K摄像头，支持1300W有效像素的视频采集，视角在120°的范围下，畸变不大于5%，支持搭配AI软件实现自动点名点数功能。</w:t>
            </w:r>
          </w:p>
          <w:p w14:paraId="22D9D54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17.通过多指滑动屏幕，可快速实现Windows与教学系统界面的切换</w:t>
            </w:r>
          </w:p>
          <w:p w14:paraId="11197DA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18.智能平板左右两侧可提供与教学应用密切相关的快捷键，数量各不少于15个，可以双侧同时显示，该快捷键至少具有关闭窗口，展台，桌面、多屏互动等常教学常用按键。</w:t>
            </w:r>
          </w:p>
          <w:p w14:paraId="5502E42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19.智能交互平板具有悬浮菜单，两指可快速移动悬浮菜单至按压位置，悬浮菜单可进行自定义分组，可添加AI互动软件等不少于30个应用； </w:t>
            </w:r>
          </w:p>
          <w:p w14:paraId="4B6A4A2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20.整机可一键进行硬件自检，包括对系统内存、存储、触控系统、光感系统、内置电脑、屏体信息、主板型号、CPU型号、CPU使用率、设备名称等进行状态提示、及故障提示。</w:t>
            </w:r>
          </w:p>
          <w:p w14:paraId="34DC16B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21.智能平板具备前置电脑还原按键，不需专业人员即可轻松解决电脑系统故障，为避免误碰按键采用针孔式设计，并有配有中文标识</w:t>
            </w:r>
          </w:p>
          <w:p w14:paraId="1F5896B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22.本地安卓白板软件具备面积识别功能，通过接触交互设备的面积大小实现智能擦除、粗细笔迹书写</w:t>
            </w:r>
          </w:p>
          <w:p w14:paraId="58D5723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23.智能节电，在无操作或无信号输入15分钟时,出现关机提示倒计时；在无操作或无信号输入30分钟时,自动关机</w:t>
            </w:r>
          </w:p>
          <w:p w14:paraId="4DE4E45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24.通过五指抓取屏幕任意位置可调出多任务处理窗口，并对正在运行的应用进行浏览、快速切换或结束进程</w:t>
            </w:r>
          </w:p>
          <w:p w14:paraId="15BF409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25.交互平板处于关机通电状态，外接电脑、机顶盒等设备接入交互平板时，交互平板可识别到外接设备的输入信号后自动开机</w:t>
            </w:r>
          </w:p>
          <w:p w14:paraId="13F5D26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26.在任意信号源下，从屏幕下方任意位置向上滑动，可调用快捷设置菜单；无需切换系统，可快速调节Windows和Android的设置</w:t>
            </w:r>
          </w:p>
          <w:p w14:paraId="6031CC7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27.整机采用OPS-C标准的80pin针口设计，方便用户后续自主升级维护或对接第三方智慧教室类插拔电脑产品</w:t>
            </w:r>
          </w:p>
          <w:p w14:paraId="2B0F52F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内置电脑</w:t>
            </w:r>
          </w:p>
          <w:p w14:paraId="0D85A40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1.采用80pinIntel通用标准接口,即插即用，易于维护；</w:t>
            </w:r>
          </w:p>
          <w:p w14:paraId="725F887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2.CPU采用Intel第12代及以上平台处理器酷睿I5处理器；</w:t>
            </w:r>
          </w:p>
          <w:p w14:paraId="102B797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3.内存：≥16GDDR4；</w:t>
            </w:r>
          </w:p>
          <w:p w14:paraId="663051B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4.硬盘：≥512GSSD固态硬盘；</w:t>
            </w:r>
          </w:p>
          <w:p w14:paraId="1E1B750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5.接口：整机非外扩展具备5个USB接口；具有独立非外扩展的视频输出接口：≥1路HDMI；≥1路DP等；</w:t>
            </w:r>
          </w:p>
          <w:p w14:paraId="27FC5BE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6.为了保护师生的眼睛健康，所投交互设备应提供符合GB40070-2021《儿童青少年学习用品近视防控卫生要求》。</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6EF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D19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B36A6F1">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705A7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E177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专业功放</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6446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1.1U机箱设计，采用D类数字功放设计方案。</w:t>
            </w:r>
          </w:p>
          <w:p w14:paraId="405E806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2.标准XLR输入接口，和LINK输出口，简洁的接口更加方便不同用户需求。</w:t>
            </w:r>
          </w:p>
          <w:p w14:paraId="041F91F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3.电源采用开关电源技术，效率高，有效的抑制电源谐波。</w:t>
            </w:r>
          </w:p>
          <w:p w14:paraId="2FB620D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4.内置智能削峰限幅器，支持开机软启动，防止开机时向电网吸收大电流，干扰其它用电设备。</w:t>
            </w:r>
          </w:p>
          <w:p w14:paraId="5514373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5.具有：过压保护，欠压保护，过流保护，直流保护，输出短路保护，温控风扇等功能。</w:t>
            </w:r>
          </w:p>
          <w:p w14:paraId="4C0EB67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6.输出功率：立体声@8Ω：≥200W×2；立体声@4Ω：≥400W×2。</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CCD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24C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5E1A0A5">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A1288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E411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专业音箱</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703F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1.阻抗：8Ω</w:t>
            </w:r>
          </w:p>
          <w:p w14:paraId="47DE218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2.频响：65Hz~20KHz</w:t>
            </w:r>
          </w:p>
          <w:p w14:paraId="39EEEBA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3.额定功率≥150W</w:t>
            </w:r>
          </w:p>
          <w:p w14:paraId="3DC3EE8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4.灵敏度≥95dB/W/M</w:t>
            </w:r>
          </w:p>
          <w:p w14:paraId="44AEBF4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5.水平覆盖角≥80°，垂直覆盖角≥60°</w:t>
            </w:r>
          </w:p>
          <w:p w14:paraId="09CD032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6.高音：3"锥形高音单元×2</w:t>
            </w:r>
          </w:p>
          <w:p w14:paraId="59EFAFA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7.低音：8"低音×1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EC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3F7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245E3971">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67446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1F82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支架</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AD2A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配套安装支架</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3B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9DC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568747E1">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C90D1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9EE2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调音台</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4917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1.支持≥8路麦克风输入兼容6路线路输入接口，支持≥2路立体声输入接口，≥4路RCA输入，话筒接口幻象电源：+48V。</w:t>
            </w:r>
          </w:p>
          <w:p w14:paraId="05E2AC3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2.具有≥2组立体主输出、≥4路编组输出、≥4路辅助输出、≥1组立体声监听输出、≥1个耳机监听输出、≥2个效果输出、≥1组主混音断点插入、≥6个断点插入。</w:t>
            </w:r>
          </w:p>
          <w:p w14:paraId="4C83489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3.内置≥24位DSP效果器，提供≥100种预设效果。</w:t>
            </w:r>
          </w:p>
          <w:p w14:paraId="6CB79C3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4.具备≥13个60mm行程的高精密碳膜推子。</w:t>
            </w:r>
          </w:p>
          <w:p w14:paraId="66B1EED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5.▲内置USB声卡模块，支持连接电脑进行音乐播放和声音录音；内置MP3播放器，支持≥1个USB接口接U盘播放音乐。（提供接口图佐证）</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A6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BB7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28EBF0A">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514B2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AE47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无线话筒</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4763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1.频率指标不低于：支持470-510MHz、540-590MHz、640-690MHz、807-830MHz。</w:t>
            </w:r>
          </w:p>
          <w:p w14:paraId="0730B40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2.配套有≥1台接收主机和≥2个无线手持话筒。</w:t>
            </w:r>
          </w:p>
          <w:p w14:paraId="45FB398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UHF超高频段双真分集接收，并采用PLL锁相环多信道频率合成技术；V/A显示屏在任何角度观察字体清晰同时显示信道号与工作频率。红外对频功能，能方便、快捷的使发射机与接收机频率同步，超强的抗干扰能力，能有效抑制由外部带来的噪音干扰及同频干扰。</w:t>
            </w:r>
          </w:p>
          <w:p w14:paraId="022E315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4.带≥8级射频电平显示，≥8级音频电平显示，频道菜单显示，静音显示；具有SCAN自动扫频功能，使用前按SET功能键自动找一个环境最干净的频点处停下来，此频率作为接收机的使用频率。</w:t>
            </w:r>
          </w:p>
          <w:p w14:paraId="6F649C9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5.平衡和非平衡两种选择输出端口，适应不同的设备连接需求。</w:t>
            </w:r>
          </w:p>
          <w:p w14:paraId="7F89DDD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6.接收机指标：采用二次变频超外差的接收机方式，灵敏度:≥12dBμV（80dBS/N)，灵敏度调节范围:≥12-32dBμV，频率响应不低于:80Hz-18KHz（±3dB）。</w:t>
            </w:r>
          </w:p>
          <w:p w14:paraId="239E26C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7.发射机指标：音头采用动圈式麦克风</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0C4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72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46E4BB2A">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7A34E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B440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音频处理器</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212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1.数字音频处理器支持≥4路平衡式话筒/线路输入通道，采用裸线接口端子，平衡接法；支持≥4路平衡式线路输出，采用裸线接口端子，平衡接法。</w:t>
            </w:r>
          </w:p>
          <w:p w14:paraId="020F186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2.输入通道支持前级放大、信号发生器、扩展器、压缩器、≥5段参量均衡、AM自动混音功能、AFC自适应反馈消除、AEC回声消除、ANC噪声消除。</w:t>
            </w:r>
          </w:p>
          <w:p w14:paraId="6EDF301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3.输出通道支持≥31段图示均衡器、延时器、分频器、高低通滤波器、限幅器。</w:t>
            </w:r>
          </w:p>
          <w:p w14:paraId="4122190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4.支持≥24bit/48kHz的声音，支持输入通道48V幻象供电。</w:t>
            </w:r>
          </w:p>
          <w:p w14:paraId="4DC038E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5.具有液晶显示屏，支持显示设备网络信息、实时电平、通道静音状态、矩阵混音状态。</w:t>
            </w:r>
          </w:p>
          <w:p w14:paraId="68E44D8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6.▲支持通过ipad或iPhone或安卓手机APP软件进行操作控制，面板具备USB接口，支持多媒体存储，可进行播放或存储录播。</w:t>
            </w:r>
          </w:p>
          <w:p w14:paraId="5654AE2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7.配置双向RS-232接口，可用于控制外部设备；配置RS-485接口，可实现自动摄像跟踪功能。配置≥8通道可编程GPIO控制接口（可自定义输入输出）。</w:t>
            </w:r>
          </w:p>
          <w:p w14:paraId="363C4E2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8.支持断电自动保护记忆功能。支持通道拷贝、粘贴、联控功能。支持通过浏览器访问设备，下载自带管理控制软件；可工作在XP/Windows7、8、10等系统环境下。</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27D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590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B694EED">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C5501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D7FA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DQ-CR电源管理器</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6B41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1.支持不小于≥8通道电源时序打开/关闭，每路动作延时时间：1秒，支持远程控制（上电+24V直流信号）8通道电源时序打开/关闭—当电源开关处于off位置时有效。支持配置CH1和CH2通道为受控或不受控状态。</w:t>
            </w:r>
          </w:p>
          <w:p w14:paraId="5017D9F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2.当远程控制有效时同时控制后板ALARM（报警）端口导通以起到级联控制ALARM（报警）功能。</w:t>
            </w:r>
          </w:p>
          <w:p w14:paraId="5118018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3.单个通道最大负载功率≥2200W，所有通道负载总功率不小于6000W。输出连接器：多用途电源插座。</w:t>
            </w:r>
          </w:p>
          <w:p w14:paraId="77AD942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4.具有≥一路及以上USB输出接口。</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47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8F1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58DEC4A">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59F15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2B7D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会议系统ADQ主机</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105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1.设备具有音频DQ-CR时钟同步传输技术，音频延时小于5ms。</w:t>
            </w:r>
          </w:p>
          <w:p w14:paraId="5D069B6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2.内置高性能DSP处理器，具有音频矩阵、啸叫抑制、EQ、音量、延时器等调节功能。</w:t>
            </w:r>
          </w:p>
          <w:p w14:paraId="44CA1F2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音频输入接口包括有≥1路RCA、≥1路卡侬头、≥2路凤凰端子。音频输出接口包括有≥1路RCA、≥1路卡侬头、≥16路凤凰端子。支持≥16通道音频输出功能，可灵活配置为角色分离输出模式、同传输出模式、相控输出模式。每个输出通道都可以调节EQ、音量、延时器等参数。</w:t>
            </w:r>
          </w:p>
          <w:p w14:paraId="5B18664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4.支持≥16通道角色分离输出模式，可使有线或无线单元根据ID号独立输出，最大支持128路有线单元或无线单元独立音频输出，并支持通过录音软件实现每个单元独立录音、或语音转写设备对接实现角色分离。</w:t>
            </w:r>
          </w:p>
          <w:p w14:paraId="3F407A5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5.支持≥16通道同传输出模式，可使同传音频根据通道号独立输出，可供录音或监听设备使用。且输出通道数量，可通过外部设备扩展。</w:t>
            </w:r>
          </w:p>
          <w:p w14:paraId="4EE46E1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6.支持≥16通道相控输出模式，内置≥nx16音频矩阵处理器，实现≥16通道分组输出功能。可使任意输入源（包括所有输入源和在线话筒），按任意音量比例，输出到任意通道。</w:t>
            </w:r>
          </w:p>
          <w:p w14:paraId="5233F77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7.会议主机采用TCP/IP网络协议，且同时支持C/S、B/S架构，可供PC软件或浏览器控制。</w:t>
            </w:r>
          </w:p>
          <w:p w14:paraId="736F149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8.▲通过WEB控制音频矩阵参数（包括EQ、音量、延时器、话筒灵敏度等）、输出模式切换、开关话筒同步、中英俄法四种语言切换、控制角色分离主机。</w:t>
            </w:r>
          </w:p>
          <w:p w14:paraId="53A7739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9.超大系统容量，系统最大支持4096台有线会议单元和300台无线会议单元。系统最大发言数量为16个有线话筒和8个无线话筒。</w:t>
            </w:r>
          </w:p>
          <w:p w14:paraId="43C9AAD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10.支持环形手拉手功能，确保在其中的一条网线断开或者单元出问题时，会议能继续正常进行。</w:t>
            </w:r>
          </w:p>
          <w:p w14:paraId="215FE75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11.具有支持中、英、俄、法文多种语言任意切换显示。</w:t>
            </w:r>
          </w:p>
          <w:p w14:paraId="1619ED6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12.PC软件可查看在线无线单元的电池电量、WiFi信号等信息状态；支持一键关闭所有无线单元、单独关闭某个无线单元。</w:t>
            </w:r>
          </w:p>
          <w:p w14:paraId="7DB96D6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13.支持同声传译功能，系统最大可同时传输63+1的有线同声传译。</w:t>
            </w:r>
          </w:p>
          <w:p w14:paraId="7C5CB2A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14.具有消防报警连动触发接口，提供火灾报警信息，第一时间提醒会场人员紧急撤离，确保与会人员安全。</w:t>
            </w:r>
          </w:p>
          <w:p w14:paraId="67735AE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15.支持PELCO-D、VISCA摄像机控制协议，可配合高清摄像跟踪主机，实现自动摄像跟踪。</w:t>
            </w:r>
          </w:p>
          <w:p w14:paraId="2880F32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16.≥四种话筒管理模式:FIFO（先进先出）、NORMAL（普通模式）、VOICE（声控模式）、APPLY（申请模式）。</w:t>
            </w:r>
          </w:p>
          <w:p w14:paraId="7B2392D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17.系统具有发起会议签到、表决、选举、评级、满意度、自定义等功能。</w:t>
            </w:r>
          </w:p>
          <w:p w14:paraId="0071E33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18.具有≥4.3英寸全彩触摸屏，可实现对参数设置或查看，进行任意触摸操作。</w:t>
            </w:r>
          </w:p>
          <w:p w14:paraId="561FDE8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19.强大的编ID功能，可对有线单元、无线单元、译员机、角色分离主机进行编ID。</w:t>
            </w:r>
          </w:p>
          <w:p w14:paraId="72C11D3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20.具备USB录音功能，可录制和播放会议记录。</w:t>
            </w:r>
          </w:p>
          <w:p w14:paraId="6F3DB61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21.支持≥10段EQ调节功能，≥16路多功能输出通道与≥2路LINEOUT输出通道都具有≥10段EQ调节功能。</w:t>
            </w:r>
          </w:p>
          <w:p w14:paraId="031801D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22.支持AP信道扫描，监测现场的无线信道使用情况，支持信道自动或手动配置最佳信道，支持AP名称在线显示列表。</w:t>
            </w:r>
          </w:p>
          <w:p w14:paraId="189AD29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23.支持触摸屏幕输入注册码进行主机注册。</w:t>
            </w:r>
          </w:p>
          <w:p w14:paraId="1232B2F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24.支持对接语音转写服务器，实现语音转写功能</w:t>
            </w:r>
          </w:p>
          <w:p w14:paraId="320C373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25.会议主机具备设置主机或从机功能，当主机出现故障时，可自动切换至从机运行，实现双备份功能</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70B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DD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0ED636F">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F3DD5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2880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会议话筒</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5564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1.采用数字传输链路，通过网口转六芯航空线连接到会议主机级联口供电，非压缩音频传输技术。</w:t>
            </w:r>
          </w:p>
          <w:p w14:paraId="5E88381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2.采用电容触摸按键，可有效杜绝按键敲击声，保障会场环境良好。</w:t>
            </w:r>
          </w:p>
          <w:p w14:paraId="16C11D3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3.单元支持PC软件话筒控制，支持声控功能。</w:t>
            </w:r>
          </w:p>
          <w:p w14:paraId="3951FF6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4.主席单元具备关闭代表单元发言的优先权限。</w:t>
            </w:r>
          </w:p>
          <w:p w14:paraId="19700DA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5.单元具有TCP/IP协议簇，支持ICMP、HTTP、UDP、TCP、IGMP等多种协议。</w:t>
            </w:r>
          </w:p>
          <w:p w14:paraId="728A4CE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6.单元支持PING包功能。</w:t>
            </w:r>
          </w:p>
          <w:p w14:paraId="1B8D1DB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7.单元具有独立的web控制页面，支持调节话筒ID号、话筒灵敏度、话筒EQ等参数。</w:t>
            </w:r>
          </w:p>
          <w:p w14:paraId="7C4536F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8.单元内部具有反馈抑制功能，具有声控功能，声控灵敏度可调。</w:t>
            </w:r>
          </w:p>
          <w:p w14:paraId="4637C02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9.单元具有≥5段EQ调节功能，可针对发言者的声音特点调节不同的音效。</w:t>
            </w:r>
          </w:p>
          <w:p w14:paraId="538BE15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10.单元支持签到功能，也可以通过PC软件禁止单元签到、控制单元签到等功能。</w:t>
            </w:r>
          </w:p>
          <w:p w14:paraId="2BFD2BF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11.单元支持web页面固件升级功能。</w:t>
            </w:r>
          </w:p>
          <w:p w14:paraId="5393950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12.单元支持IP地址嗅探功能，通过PC工具可以查找到未知单元的ID号、IP地址、MAC地址等参数。</w:t>
            </w:r>
          </w:p>
          <w:p w14:paraId="7DC412C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13.具有≥2个网口，可用于手拉手级联。</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0B5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A47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D7A0A85">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28F2F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AA7D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会议话筒</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F384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1.采用数字传输链路，通过网口转六芯航空线连接到会议主机级联口供电，非压缩音频传输技术。</w:t>
            </w:r>
          </w:p>
          <w:p w14:paraId="757A8E6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2.采用电容触摸按键，可有效杜绝按键敲击声，保障会场环境良好。</w:t>
            </w:r>
          </w:p>
          <w:p w14:paraId="3A5F287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3.单元支持PC软件话筒控制，支持声控功能。</w:t>
            </w:r>
          </w:p>
          <w:p w14:paraId="49A98F8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4.单元具有TCP/IP协议簇，支持ICMP、HTTP、UDP、TCP、IGMP等多种协议。</w:t>
            </w:r>
          </w:p>
          <w:p w14:paraId="32CDF4B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5.单元支持PING包功能。</w:t>
            </w:r>
          </w:p>
          <w:p w14:paraId="03ABEC1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6.单元具有独立的web控制页面，支持调节话筒ID号、话筒灵敏度、话筒EQ等参数。</w:t>
            </w:r>
          </w:p>
          <w:p w14:paraId="21B0EDD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7.单元内部具有反馈抑制功能，具有声控功能，声控灵敏度可调。</w:t>
            </w:r>
          </w:p>
          <w:p w14:paraId="744B91B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8.单元具有≥5段EQ调节功能，可针对发言者的声音特点调节不同的音效。</w:t>
            </w:r>
          </w:p>
          <w:p w14:paraId="27A6849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9.单元支持签到功能，也可以通过PC软件禁止单元签到、控制单元签到等功能。</w:t>
            </w:r>
          </w:p>
          <w:p w14:paraId="248DBF5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10.单元支持web页面固件升级功能。</w:t>
            </w:r>
          </w:p>
          <w:p w14:paraId="3F80282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11.单元支持IP地址嗅探功能，通过PC工具可以查找到未知单元的ID号、IP地址、MAC地址等参数。</w:t>
            </w:r>
          </w:p>
          <w:p w14:paraId="21CD2E3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12.具有≥2个网口，可用于手拉手级联。</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59B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01B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771D9D1">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961F4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CF4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会议话筒处理器</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C82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1.具有自动混音功能，包括增益共享型自动混音以及门限型自动混音。具有自动增益功能，能够有效将话筒音量保持在一定动态范围。</w:t>
            </w:r>
          </w:p>
          <w:p w14:paraId="44BF067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2.具有AFC反馈抑制功能，采用陷波+移频双方式，能够自动抓取啸叫点并设置陷波器陷波，陷波器支持≥12个固定点+≥12个动态点，可有效消除啸叫功能。</w:t>
            </w:r>
          </w:p>
          <w:p w14:paraId="29BBEEF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3.具有话筒语音激励功能，可设置跟踪阈值，当话筒发言达阈值时可实现联动摄像跟踪功能。具有EQ调节功能，输出具有≥31段图示均衡器调节。</w:t>
            </w:r>
          </w:p>
          <w:p w14:paraId="28C0527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3.具有≥2路网口，用于连接无线AP和与会议主机通信；通过网络协议对接数字会议主机，实现音频数据传输。具有≥1路EXTENSION接口，用于连接会议主机扩展口。具有≥1路卡侬平衡输出，≥1路莲花非平衡输出。</w:t>
            </w:r>
          </w:p>
          <w:p w14:paraId="691FBF3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1路RS-485通信接口，支持对接摄像机实现摄像跟踪。具有≥1路RS-232通信接口（摄像跟踪），对接中控系统主机或摄像跟踪主机实现发言摄像跟踪功能。具有≥1路RS-232通信接口（语音转写），支持对接语音转写服务器，实现语音转写功能。</w:t>
            </w:r>
          </w:p>
          <w:p w14:paraId="2A57B9B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5.支持话筒同时开麦数量≥16个有线单元+≥8个无线单元。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475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C43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B6B8D43">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3F190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C92C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连接线</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2354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20米延长线（一公一母）</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87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667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4AAAF490">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60E4C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4F78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插座</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B7B3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1.一进三出连接单元</w:t>
            </w:r>
          </w:p>
          <w:p w14:paraId="7E5FA89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2.采用≥100M/10M自适应网络传输，可以实现手拉手级联。</w:t>
            </w:r>
          </w:p>
          <w:p w14:paraId="36D4E59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3.每个六芯航空接口支持IEEE802.3、IEEE802.3u、IEEE802.3x规范，具有较强的抗干扰能力。</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8AD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04B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566E6BE3">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6FF2D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1734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机柜</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BB630">
            <w:pPr>
              <w:widowControl/>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1.2米</w:t>
            </w:r>
            <w:r>
              <w:rPr>
                <w:rFonts w:hint="eastAsia" w:ascii="仿宋" w:hAnsi="仿宋" w:eastAsia="仿宋" w:cs="仿宋"/>
                <w:color w:val="auto"/>
                <w:kern w:val="0"/>
                <w:szCs w:val="21"/>
                <w:highlight w:val="none"/>
                <w:lang w:val="en-US" w:eastAsia="zh-CN" w:bidi="ar"/>
              </w:rPr>
              <w:t>标准</w:t>
            </w:r>
            <w:r>
              <w:rPr>
                <w:rFonts w:hint="eastAsia" w:ascii="仿宋" w:hAnsi="仿宋" w:eastAsia="仿宋" w:cs="仿宋"/>
                <w:color w:val="auto"/>
                <w:kern w:val="0"/>
                <w:szCs w:val="21"/>
                <w:highlight w:val="none"/>
                <w:lang w:bidi="ar"/>
              </w:rPr>
              <w:t>机柜</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66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525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32C26902">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E36E9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625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线缆及辅材</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CC5B5">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完成全部设备安装所需的线缆、线管、连接线等</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E31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698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bl>
    <w:p w14:paraId="38C4D560">
      <w:pPr>
        <w:spacing w:line="360" w:lineRule="auto"/>
        <w:jc w:val="left"/>
        <w:rPr>
          <w:rFonts w:hint="eastAsia" w:ascii="仿宋" w:hAnsi="仿宋" w:eastAsia="仿宋" w:cs="仿宋"/>
          <w:b/>
          <w:bCs/>
          <w:color w:val="auto"/>
          <w:sz w:val="24"/>
          <w:highlight w:val="none"/>
        </w:rPr>
      </w:pPr>
    </w:p>
    <w:p w14:paraId="004B5234">
      <w:pPr>
        <w:spacing w:line="360" w:lineRule="auto"/>
        <w:jc w:val="left"/>
        <w:outlineLvl w:val="2"/>
        <w:rPr>
          <w:rFonts w:hint="eastAsia" w:ascii="仿宋" w:hAnsi="仿宋" w:eastAsia="仿宋" w:cs="仿宋"/>
          <w:b/>
          <w:bCs/>
          <w:color w:val="auto"/>
          <w:sz w:val="24"/>
          <w:highlight w:val="none"/>
        </w:rPr>
      </w:pPr>
      <w:bookmarkStart w:id="75" w:name="_Toc27549"/>
      <w:r>
        <w:rPr>
          <w:rFonts w:hint="eastAsia" w:ascii="仿宋" w:hAnsi="仿宋" w:eastAsia="仿宋" w:cs="仿宋"/>
          <w:b/>
          <w:bCs/>
          <w:color w:val="auto"/>
          <w:sz w:val="24"/>
          <w:highlight w:val="none"/>
        </w:rPr>
        <w:t>9、体艺楼会议系统</w:t>
      </w:r>
      <w:bookmarkEnd w:id="75"/>
    </w:p>
    <w:p w14:paraId="51266B62">
      <w:pPr>
        <w:spacing w:line="360" w:lineRule="auto"/>
        <w:jc w:val="left"/>
        <w:rPr>
          <w:rFonts w:hint="eastAsia" w:ascii="仿宋" w:hAnsi="仿宋" w:eastAsia="仿宋" w:cs="仿宋"/>
          <w:b/>
          <w:bCs/>
          <w:color w:val="auto"/>
          <w:sz w:val="24"/>
          <w:highlight w:val="none"/>
        </w:rPr>
      </w:pPr>
    </w:p>
    <w:tbl>
      <w:tblPr>
        <w:tblStyle w:val="45"/>
        <w:tblW w:w="8640" w:type="dxa"/>
        <w:tblInd w:w="0" w:type="dxa"/>
        <w:tblLayout w:type="fixed"/>
        <w:tblCellMar>
          <w:top w:w="0" w:type="dxa"/>
          <w:left w:w="0" w:type="dxa"/>
          <w:bottom w:w="0" w:type="dxa"/>
          <w:right w:w="0" w:type="dxa"/>
        </w:tblCellMar>
      </w:tblPr>
      <w:tblGrid>
        <w:gridCol w:w="717"/>
        <w:gridCol w:w="1337"/>
        <w:gridCol w:w="4513"/>
        <w:gridCol w:w="1160"/>
        <w:gridCol w:w="913"/>
      </w:tblGrid>
      <w:tr w14:paraId="49126875">
        <w:tblPrEx>
          <w:tblCellMar>
            <w:top w:w="0" w:type="dxa"/>
            <w:left w:w="0" w:type="dxa"/>
            <w:bottom w:w="0" w:type="dxa"/>
            <w:right w:w="0" w:type="dxa"/>
          </w:tblCellMar>
        </w:tblPrEx>
        <w:trPr>
          <w:trHeight w:val="500" w:hRule="atLeast"/>
        </w:trPr>
        <w:tc>
          <w:tcPr>
            <w:tcW w:w="717" w:type="dxa"/>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325CA096">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33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C023E">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51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746E9">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116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52717">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91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ACCA5">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r>
      <w:tr w14:paraId="0B6ED5F9">
        <w:tblPrEx>
          <w:tblCellMar>
            <w:top w:w="0" w:type="dxa"/>
            <w:left w:w="0" w:type="dxa"/>
            <w:bottom w:w="0" w:type="dxa"/>
            <w:right w:w="0" w:type="dxa"/>
          </w:tblCellMar>
        </w:tblPrEx>
        <w:trPr>
          <w:trHeight w:val="500" w:hRule="atLeast"/>
        </w:trPr>
        <w:tc>
          <w:tcPr>
            <w:tcW w:w="8640"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FF6AB19">
            <w:pPr>
              <w:jc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显示系统</w:t>
            </w:r>
          </w:p>
        </w:tc>
      </w:tr>
      <w:tr w14:paraId="12FA207F">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B4F3D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960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户内全彩LED屏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9C29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1.像素点间距:2.5mm，整屏显示尺寸：10.88M*3.84M</w:t>
            </w:r>
          </w:p>
          <w:p w14:paraId="23F6812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2.模组尺寸320mm*160mm，模组分辨率:128X64，像素密度:160000点/㎡</w:t>
            </w:r>
          </w:p>
          <w:p w14:paraId="20287AA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3.像素点组成：SMD1R1G1BLED灯珠</w:t>
            </w:r>
          </w:p>
          <w:p w14:paraId="74B30AF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4.亮度均匀性≥99%</w:t>
            </w:r>
          </w:p>
          <w:p w14:paraId="7403F9A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5.对比度≥5000:1</w:t>
            </w:r>
          </w:p>
          <w:p w14:paraId="0712EB7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6.基色主波长误差等级：LED显示模组和LED显示屏的基色主波长的测量误差值≤5nm，达到SJ/T11141-2017的最高级别C级要求（</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0FCF310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7.换帧频率50&amp;60Hz</w:t>
            </w:r>
          </w:p>
          <w:p w14:paraId="2699A12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8.发光点中心偏距差&lt;2%</w:t>
            </w:r>
          </w:p>
          <w:p w14:paraId="2D8EF2C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9.白场色坐标：出厂白场色坐标(0.284，0.295)士0.002，色度均匀性：士0.002Cx，Cy之内。</w:t>
            </w:r>
          </w:p>
          <w:p w14:paraId="500FB8D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10.低亮高灰支持软件实现不同亮度情况下，灰度10-14bit设置，100%亮度时，灰度等级14bit;75%亮度时，灰度等级12bit;50%亮度时，灰度等级12bit;20%亮度时，灰度等级10bit;彩色信号处理，处理深度:&gt;14bit</w:t>
            </w:r>
          </w:p>
          <w:p w14:paraId="4EBC416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11.NTSC色域覆盖率&gt;115%，色域覆盖率(BT.709)&gt;98%，色域覆盖率(BT.2020)&gt;86%，色域覆盖率(DCI-P3)&gt;94%（</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41B9463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12.色温在100%，75%，50%，25%四档电平白场调节色温误差&lt;士200K</w:t>
            </w:r>
          </w:p>
          <w:p w14:paraId="539285E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13.出厂色温为9300K,支持软件调节，2000K~14000K可调（</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2D39F64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14.模组机械强度≥5MPa，防碰撞防护等级≥10kg</w:t>
            </w:r>
          </w:p>
          <w:p w14:paraId="2850816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15.峰值功耗≤280W/㎡，平均功耗≤105W/㎡</w:t>
            </w:r>
          </w:p>
          <w:p w14:paraId="4D3DC85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16.显示屏塑料通过GB4943.1-2011条款4.7的550C灼热丝试验要求，满足HB等级要求</w:t>
            </w:r>
          </w:p>
          <w:p w14:paraId="51EAB55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17.屏体表面喷黑处理，反光率≤1.8%</w:t>
            </w:r>
          </w:p>
          <w:p w14:paraId="029C2E0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18.显示屏工作时显示画面无重影和拖尾现象，画面无几何失真和非线性失真</w:t>
            </w:r>
          </w:p>
          <w:p w14:paraId="4859CFA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19.支持利用光枪定标，设置画质引擎的功能，提升画面色彩和灰度的精细度与准确度，并实现显示色域的自由切换（</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0484321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20.RGB独立Gamma调节技术增加调节维度，通过对“红“绿Gamma”、“蓝Gamma”分别进行调Gamma”节，有效控制显示屏低灰不均匀、白平衡漂移等问题，使画面更加真实，提高色彩调节的灵活性</w:t>
            </w:r>
          </w:p>
          <w:p w14:paraId="2B1C39B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21.PCB板及后盖板满足V-0级要求</w:t>
            </w:r>
          </w:p>
          <w:p w14:paraId="5D99AB7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22.显示屏经蓝光危害检测结果为无危害</w:t>
            </w:r>
          </w:p>
          <w:p w14:paraId="10B865A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24.节能技术：符合“LED显示单元节能认证技术规范”，具有智能节电和黑屏节电功能，节能模式节电45%以上（</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5FBDBD5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25.可实现高动态范围图像显示屏效果，搭配HDR系统卡。支持HDR高动态范围图像技术，可以呈现图像更多亮暗部信息，色彩更丰富，层次感更强（</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189F128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26.抗UV紫外线老化(168h)：暴露周期8h干燥、4h凝露，使用UVA340灯，辐照度0.76W/m干燥时，黑标温度:60°C，8h,凝露时，黑标温度:50C,4h,168h后样品表面无明显变化。</w:t>
            </w:r>
          </w:p>
          <w:p w14:paraId="11890E3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27.建筑材料可然性：GB/T8626-2007建筑材料可燃性试验方法表面及边燃点火，点火时间60s内，焰尖高度需达到FS&lt;150mm要求，60s内无燃烧滴落物引起滤纸现象。符合GB8624-2012建筑材料及制品燃烧性能分级B1(B-sl,d0)等级。（</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5C5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41.78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52A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平方米</w:t>
            </w:r>
          </w:p>
        </w:tc>
      </w:tr>
      <w:tr w14:paraId="4E61EA24">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488EF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9C0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发送系统</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59DB7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1.支持DP1.4、HDMI2.0、DVI、VGA、USB多种类型视频接入，支持4K@60信号采集，支持最大宽度8190像素，最大高度4320像素</w:t>
            </w:r>
          </w:p>
          <w:p w14:paraId="226631F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2.具备8个千兆网口输出，最大带载520万像素，支持最大宽度8190像素，最大高度4320像素</w:t>
            </w:r>
          </w:p>
          <w:p w14:paraId="5DF0BE2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3.支持前面板旋钮按键、蓝牙遥控、客户端共3种人机交互操控方式</w:t>
            </w:r>
          </w:p>
          <w:p w14:paraId="5E4EAA1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4.具备多媒体功能，支持U盘播放视频、图片</w:t>
            </w:r>
          </w:p>
          <w:p w14:paraId="1458B0F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5.支持按键一键切换信号源，一键实现全屏缩放和点对点模式切换</w:t>
            </w:r>
          </w:p>
          <w:p w14:paraId="144493A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6.亮度可通过旋钮调节，实时生效，简化现场操控</w:t>
            </w:r>
          </w:p>
          <w:p w14:paraId="28E5805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7.支持遥控切换信号，画质调整，比如亮度、画面模式、对比度、色彩等</w:t>
            </w:r>
          </w:p>
          <w:p w14:paraId="6733399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8.支持多图层，左右屏、左右辅助屏、上下屏、画中画、跑马屏、OSD</w:t>
            </w:r>
          </w:p>
          <w:p w14:paraId="3C794E4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9.支持多设备间同步</w:t>
            </w:r>
          </w:p>
          <w:p w14:paraId="723F389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10.支持智能除湿，客户端可开启LED显示屏除湿模式，让显示屏亮度逐渐提升；除湿过程具有提示语；支持设置除湿间隔，支持手动和自动模式。以此提升LED灯珠使用寿命（</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589C8F9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11.支持智能护眼，减少LED对人眼的伤害</w:t>
            </w:r>
          </w:p>
          <w:p w14:paraId="791025A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12.支持智能熄屏，无人场景下自动调低亮度或者黑屏，节能降耗；（</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4801004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13.支持自动黑屏，无视频信号源输入时自动黑屏，节能降耗；（</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0AB4677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14.支持自动倍帧，输入30Hz，倍帧到60Hz</w:t>
            </w:r>
          </w:p>
          <w:p w14:paraId="7DDF874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15.支持通过网络统一配置、管理</w:t>
            </w:r>
          </w:p>
          <w:p w14:paraId="0D45EDC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16.1U标准机架设计，独立供电，高集成度，节省机柜空间</w:t>
            </w:r>
          </w:p>
          <w:p w14:paraId="4449AE9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17.考虑系统兼容稳定性，所投产品必须与显示单元采用同一厂家产品</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73B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E3E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8FD0926">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F7E9B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615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接收卡系统</w:t>
            </w:r>
          </w:p>
        </w:tc>
        <w:tc>
          <w:tcPr>
            <w:tcW w:w="4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1850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1.单卡最大带载512×512像素，最多支持24组RGB并行数据。</w:t>
            </w:r>
          </w:p>
          <w:p w14:paraId="575C2FB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2.采用12个标准的HUB75接口，具有高稳定性和高可靠性，适用于多种环境的搭建。</w:t>
            </w:r>
          </w:p>
          <w:p w14:paraId="396386B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3.支持逐点亮色度校正，可以对灯点的亮度和色度进行校正。</w:t>
            </w:r>
          </w:p>
          <w:p w14:paraId="1FA6E78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4.支持快速亮暗线调节，支持在调试软件上进行亮暗线调节，调节过程中生效。</w:t>
            </w:r>
          </w:p>
          <w:p w14:paraId="64391AF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5.配合支持3D功能的独立主控，在软件或独立主控的操作面板上开启3D功能，并设置3D参数，使画面显示3D效果。</w:t>
            </w:r>
          </w:p>
          <w:p w14:paraId="1D563C0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6.可以将指定图片设置为显示屏的开机、网线断开或无视频信号时的画面或者最后一帧画面。</w:t>
            </w:r>
          </w:p>
          <w:p w14:paraId="6BBDCFE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7.支持5pin液晶模块，用于显示接收卡的温度、电压、单次运行时间和总运行时间。支持千兆网，可通过网线直接连接PC端进行调试和显示，无需发送卡。</w:t>
            </w:r>
          </w:p>
          <w:p w14:paraId="304BB8F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8.RGB独立Gamma调节技术增加调节维度，通过对“红Gamma”、“绿Gamma”、“蓝Gamma”分别进行调节，有效控制显示屏低灰不均匀、白平衡漂移等问题，使画面更加真实，提高色彩调节的灵活性。</w:t>
            </w:r>
          </w:p>
          <w:p w14:paraId="09EDD40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可以监测自身的温度和电压，无需其他外设，在软件上可以查看接收卡的温度和电压，检测发送设备与接收卡间或接收卡与接收卡间的网络通讯质量，记录错误包数，协助排除网络通讯隐患，支持可以回读接收卡的固件程序并保存到本地，软件可以回读接收卡配置参数并保存到本地。</w:t>
            </w:r>
          </w:p>
          <w:p w14:paraId="71DEF37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10.通过主备冗余机制增加接收卡间网线级联的可靠性。主备级联线路中，当其中一条线路出现故障时，另一条线路会即时工作，保证显示屏正常工作。</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B87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DD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w:t>
            </w:r>
          </w:p>
        </w:tc>
      </w:tr>
      <w:tr w14:paraId="3247C8EC">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3884E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693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配电柜</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F103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1.额定功率：40KW，输出路数：12路</w:t>
            </w:r>
          </w:p>
          <w:p w14:paraId="7EF3972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2.配电柜输入电压为交流380V±15%，工频50Hz。具有过压、浪涌、短路、过流、过载、漏电等保护功能。</w:t>
            </w:r>
          </w:p>
          <w:p w14:paraId="245C624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3.内置避雷器，具有避雷防雷功能。</w:t>
            </w:r>
          </w:p>
          <w:p w14:paraId="562E1DB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4.配电柜含多功能卡控制，具有远程控制功能。</w:t>
            </w:r>
          </w:p>
          <w:p w14:paraId="39CFD60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5.支持通过LED显示屏智慧控制系统软件实现远程开关电箱、远程通讯、电源监视、温度监控、消防监控等操作。</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9DB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C5D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FE55690">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E4EB3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818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拼接控制器</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BCBF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1.19寸标准机架，设备高度小于等于2.5U，具备不少于4个业务卡槽位，每个卡槽均可配置采集卡或输出卡，支持混插功能，最大支持32个拼接屏拼接。（</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1C37530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2.设备支持双电源、双风扇冗余，支持根据各个板卡当前温度智能温控风扇转速； </w:t>
            </w:r>
          </w:p>
          <w:p w14:paraId="670E8DF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3.内置8路HDMI信号输入，8路HDMI信号输出</w:t>
            </w:r>
          </w:p>
          <w:p w14:paraId="6C396D1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4.内置2个千兆网络接口，支持负载均衡，容错、多址，实时显示网络负载状态； </w:t>
            </w:r>
          </w:p>
          <w:p w14:paraId="372E495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5.主机自带3个USB接口，3个RS232，1个RS485，1路音频输入和1路音频输出接口。</w:t>
            </w:r>
          </w:p>
          <w:p w14:paraId="2096370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6.单机至少支持32块拼接屏拼接。（</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4CDD7AA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单板支持4路DVI、2路/4路/8路HDMI、4路VGA、8路HD-SDI、4路3G-SDI、32路CBVS输入信号采集，采集分辨率支持4096×2160@25Hz、3840×2160@30Hz、2560X2048@30Hz、2560×1600@30Hz、2560x1440@30Hz、2048×1536@30Hz、1920×1080@60Hz、1440×900@60Hz、1366×768@60Hz、1280×1024@60Hz、1280×960@60Hz、1280×800@60Hz、1280×720@60Hz、1024×768@60Hz、800×600@60Hz分辨率采集。</w:t>
            </w:r>
          </w:p>
          <w:p w14:paraId="02CEADD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8.支持3G-SDI信号采集，单板支持4路1080P@60Hz、1080i@60Hz及以下分辨率采集；同时支持4路SDI本地环通输出。</w:t>
            </w:r>
          </w:p>
          <w:p w14:paraId="3B21E68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输出业务板卡支持DVI、HDMI、HD-SDI、3G-SDI等接口，支持1280*720（60Hz）、1024*768（60Hz）、1366*768（60Hz）、1280*1024（60Hz）、1920*1080（60Hz）、1600*1200（60Hz）、1920*1200（60Hz）等分辨率输出或1920*1200以下分辨率自定义输出。</w:t>
            </w:r>
          </w:p>
          <w:p w14:paraId="7A1BC8B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10.设备支持任意开窗功能，单屏支持1/4/9/16/32或者按照N*M(N和M为整数，N*M≤32)画面分割显示。（</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2991082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手动切换和自动轮巡预案功能，预案自动或者手动切换时间小于20ms，切换过程中无花屏，无黑场，支持多预案定时轮巡，轮巡时间间隔、轮训数量可以任意配置，每个电视墙最大支持30个预案场景保存、轮巡。</w:t>
            </w:r>
          </w:p>
          <w:p w14:paraId="34D74F7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设备支持在C/S、B/S、IPAD上进行预监回显展示，支持任意一路信号源传送至客户端,从操作界面上显示该路信号，并且不需要独立配置回显卡；支持从客户端操作界面上，实时显示经拼接器处理后上屏显示的画面，同时处理的视频可达到40路。</w:t>
            </w:r>
          </w:p>
          <w:p w14:paraId="5136D5B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13.支持跨屏拼接、漫游、图层叠加功能，支持任意一路信号可在整屏的任意位置漫游、缩放、叠加显示，并且图层可达35层。（</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p w14:paraId="346B3EA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14.▲支持通过网络将单台计算机桌面任何自定义区域映像采集上墙，支持4K及以下分辨率采集，支持60fps及以下帧率，跨屏融合同步显示。支持多类型和多任务的桌面数据采集上墙。（</w:t>
            </w:r>
            <w:r>
              <w:rPr>
                <w:rFonts w:hint="eastAsia" w:ascii="仿宋" w:hAnsi="仿宋" w:eastAsia="仿宋" w:cs="仿宋"/>
                <w:color w:val="auto"/>
                <w:kern w:val="0"/>
                <w:szCs w:val="21"/>
                <w:highlight w:val="none"/>
                <w:lang w:eastAsia="zh-CN" w:bidi="ar"/>
              </w:rPr>
              <w:t>提供具有资质的第三方检测机构出具的检测报告复印件</w:t>
            </w:r>
            <w:r>
              <w:rPr>
                <w:rFonts w:hint="eastAsia" w:ascii="仿宋" w:hAnsi="仿宋" w:eastAsia="仿宋" w:cs="仿宋"/>
                <w:color w:val="auto"/>
                <w:kern w:val="0"/>
                <w:szCs w:val="21"/>
                <w:highlight w:val="none"/>
                <w:lang w:bidi="ar"/>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18F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22D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7241C58">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8FCA5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B7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大屏支架</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01D1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1、钢结构：钢架构件（含接合板）采用Q235B钢制作，结构用钢应符合《GB700-88》规定的Q235要求，保证其抗拉强度、伸长率、屈服点，碳、硫、磷的极限含量；</w:t>
            </w:r>
          </w:p>
          <w:p w14:paraId="5D3AFD6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2、焊条：手工焊：Q235连接用E43系列焊条；</w:t>
            </w:r>
          </w:p>
          <w:p w14:paraId="2FF2420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3、自动焊：Q235连接用H08系列焊条；</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BD4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41.78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1CD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平方米</w:t>
            </w:r>
          </w:p>
        </w:tc>
      </w:tr>
      <w:tr w14:paraId="21B2408F">
        <w:tblPrEx>
          <w:tblCellMar>
            <w:top w:w="0" w:type="dxa"/>
            <w:left w:w="0" w:type="dxa"/>
            <w:bottom w:w="0" w:type="dxa"/>
            <w:right w:w="0" w:type="dxa"/>
          </w:tblCellMar>
        </w:tblPrEx>
        <w:trPr>
          <w:trHeight w:val="500" w:hRule="atLeast"/>
        </w:trPr>
        <w:tc>
          <w:tcPr>
            <w:tcW w:w="8640"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A71EBE3">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舞台灯光系统</w:t>
            </w:r>
          </w:p>
        </w:tc>
      </w:tr>
      <w:tr w14:paraId="595C236E">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9108C47">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一顶光</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1304">
            <w:pPr>
              <w:jc w:val="center"/>
              <w:rPr>
                <w:rFonts w:hint="eastAsia" w:ascii="仿宋" w:hAnsi="仿宋" w:eastAsia="仿宋" w:cs="仿宋"/>
                <w:b/>
                <w:color w:val="auto"/>
                <w:szCs w:val="21"/>
                <w:highlight w:val="none"/>
              </w:rPr>
            </w:pP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F709">
            <w:pPr>
              <w:rPr>
                <w:rFonts w:hint="eastAsia" w:ascii="仿宋" w:hAnsi="仿宋" w:eastAsia="仿宋" w:cs="仿宋"/>
                <w:b/>
                <w:color w:val="auto"/>
                <w:szCs w:val="21"/>
                <w:highlight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0551">
            <w:pPr>
              <w:rPr>
                <w:rFonts w:hint="eastAsia" w:ascii="仿宋" w:hAnsi="仿宋" w:eastAsia="仿宋" w:cs="仿宋"/>
                <w:b/>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7E10">
            <w:pPr>
              <w:rPr>
                <w:rFonts w:hint="eastAsia" w:ascii="仿宋" w:hAnsi="仿宋" w:eastAsia="仿宋" w:cs="仿宋"/>
                <w:b/>
                <w:color w:val="auto"/>
                <w:szCs w:val="21"/>
                <w:highlight w:val="none"/>
              </w:rPr>
            </w:pPr>
          </w:p>
        </w:tc>
      </w:tr>
      <w:tr w14:paraId="4A2CD76C">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3B61B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3C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固定染色灯</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EC31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1.采用18×10WLED光源</w:t>
            </w:r>
          </w:p>
          <w:p w14:paraId="48B16CA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2.具备25°透镜角度，1-25Hz/s的频闪速度，具有调光功能</w:t>
            </w:r>
          </w:p>
          <w:p w14:paraId="7DC0E0C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3.具有RGBW混色功能，3200-7200K色温调节功能。</w:t>
            </w:r>
          </w:p>
          <w:p w14:paraId="0075420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4.具有主从自走自动同步功能，具有控台正常控制自走永久同步，具有声控功能。</w:t>
            </w:r>
          </w:p>
          <w:p w14:paraId="2805792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5.具有过温保护功能，支持NTC温度控测，当LED工作过热时，降低LED的输出功率。</w:t>
            </w:r>
          </w:p>
          <w:p w14:paraId="79DDAE7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6.具备DMX512接口，支持RDM协议，具有程序在线更新功能。</w:t>
            </w:r>
          </w:p>
          <w:p w14:paraId="6C107BC5">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7.支持DMX控制通道数量为4/8通道。</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565A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CE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CBD22D6">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A76D2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EA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影视灯</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47CA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1.采用630颗2835/0.5WLED暖白+冷白光源</w:t>
            </w:r>
          </w:p>
          <w:p w14:paraId="3F173EE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2.具有调光功能</w:t>
            </w:r>
          </w:p>
          <w:p w14:paraId="4FCAF21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3.具有3200-6500K色温调节功能，CRI≥95，TLCI≥95。</w:t>
            </w:r>
          </w:p>
          <w:p w14:paraId="03CE3EB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4.具有NTC温度控测功能。</w:t>
            </w:r>
          </w:p>
          <w:p w14:paraId="095B1D9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5.具备DMX512接口，支持RDM协议，具有程序在线更新功能，可单独色温手动调选。</w:t>
            </w:r>
          </w:p>
          <w:p w14:paraId="0D105D8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6.支持DMX控制通道数量为2/6/7通道。</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505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75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41A0341">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9FE9C59">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二顶光</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ED6A1">
            <w:pPr>
              <w:jc w:val="center"/>
              <w:rPr>
                <w:rFonts w:hint="eastAsia" w:ascii="仿宋" w:hAnsi="仿宋" w:eastAsia="仿宋" w:cs="仿宋"/>
                <w:color w:val="auto"/>
                <w:szCs w:val="21"/>
                <w:highlight w:val="none"/>
              </w:rPr>
            </w:pPr>
          </w:p>
        </w:tc>
        <w:tc>
          <w:tcPr>
            <w:tcW w:w="451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8D0BA3">
            <w:pPr>
              <w:rPr>
                <w:rFonts w:hint="eastAsia" w:ascii="仿宋" w:hAnsi="仿宋" w:eastAsia="仿宋" w:cs="仿宋"/>
                <w:color w:val="auto"/>
                <w:szCs w:val="21"/>
                <w:highlight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4AD7">
            <w:pPr>
              <w:rPr>
                <w:rFonts w:hint="eastAsia" w:ascii="仿宋" w:hAnsi="仿宋" w:eastAsia="仿宋" w:cs="仿宋"/>
                <w:b/>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AAA2">
            <w:pPr>
              <w:rPr>
                <w:rFonts w:hint="eastAsia" w:ascii="仿宋" w:hAnsi="仿宋" w:eastAsia="仿宋" w:cs="仿宋"/>
                <w:b/>
                <w:color w:val="auto"/>
                <w:szCs w:val="21"/>
                <w:highlight w:val="none"/>
              </w:rPr>
            </w:pPr>
          </w:p>
        </w:tc>
      </w:tr>
      <w:tr w14:paraId="0405DB17">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9672A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29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固定染色灯</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C481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1.采用18×10WLED光源</w:t>
            </w:r>
          </w:p>
          <w:p w14:paraId="45D391D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2.具备25°透镜角度，1-25Hz/s的频闪速度，具有调光功能</w:t>
            </w:r>
          </w:p>
          <w:p w14:paraId="2C5B9EC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3.具有RGBW混色功能，3200-7200K色温调节功能。</w:t>
            </w:r>
          </w:p>
          <w:p w14:paraId="145782B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4.具有主从自走自动同步功能，具有控台正常控制自走永久同步，具有声控功能。</w:t>
            </w:r>
          </w:p>
          <w:p w14:paraId="658FE23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5.具有过温保护功能，支持NTC温度控测，当LED工作过热时，降低LED的输出功率。</w:t>
            </w:r>
          </w:p>
          <w:p w14:paraId="7391DAC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6.具备DMX512接口，支持RDM协议，具有程序在线更新功能。</w:t>
            </w:r>
          </w:p>
          <w:p w14:paraId="1BC774D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7.支持DMX控制通道数量为4/8通道。</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04B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0F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54D5D46">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E32CA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D1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影视灯</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2246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1.采用630颗2835/0.5WLED暖白+冷白光源</w:t>
            </w:r>
          </w:p>
          <w:p w14:paraId="079C7CC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2.具有调光功能</w:t>
            </w:r>
          </w:p>
          <w:p w14:paraId="176F69B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3.具有3200-6500K色温调节功能，CRI≥95，TLCI≥95。</w:t>
            </w:r>
          </w:p>
          <w:p w14:paraId="4091EFB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4.具有NTC温度控测功能。</w:t>
            </w:r>
          </w:p>
          <w:p w14:paraId="0660AF3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5.具备DMX512接口，支持RDM协议，具有程序在线更新功能，可单独色温手动调选。</w:t>
            </w:r>
          </w:p>
          <w:p w14:paraId="405372B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6.支持DMX控制通道数量为2/6/7通道。</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39D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B8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3D83FA7">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C0BA758">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三顶光</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F7B9C">
            <w:pPr>
              <w:jc w:val="center"/>
              <w:rPr>
                <w:rFonts w:hint="eastAsia" w:ascii="仿宋" w:hAnsi="仿宋" w:eastAsia="仿宋" w:cs="仿宋"/>
                <w:color w:val="auto"/>
                <w:szCs w:val="21"/>
                <w:highlight w:val="none"/>
              </w:rPr>
            </w:pPr>
          </w:p>
        </w:tc>
        <w:tc>
          <w:tcPr>
            <w:tcW w:w="451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E7DBE4">
            <w:pPr>
              <w:rPr>
                <w:rFonts w:hint="eastAsia" w:ascii="仿宋" w:hAnsi="仿宋" w:eastAsia="仿宋" w:cs="仿宋"/>
                <w:color w:val="auto"/>
                <w:szCs w:val="21"/>
                <w:highlight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403B">
            <w:pPr>
              <w:rPr>
                <w:rFonts w:hint="eastAsia" w:ascii="仿宋" w:hAnsi="仿宋" w:eastAsia="仿宋" w:cs="仿宋"/>
                <w:b/>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2860">
            <w:pPr>
              <w:rPr>
                <w:rFonts w:hint="eastAsia" w:ascii="仿宋" w:hAnsi="仿宋" w:eastAsia="仿宋" w:cs="仿宋"/>
                <w:b/>
                <w:color w:val="auto"/>
                <w:szCs w:val="21"/>
                <w:highlight w:val="none"/>
              </w:rPr>
            </w:pPr>
          </w:p>
        </w:tc>
      </w:tr>
      <w:tr w14:paraId="0E860610">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40DAF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50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固定染色灯</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F080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1.采用18×10WLED光源</w:t>
            </w:r>
          </w:p>
          <w:p w14:paraId="2F05DA4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2.具备25°透镜角度，1-25Hz/s的频闪速度，具有调光功能</w:t>
            </w:r>
          </w:p>
          <w:p w14:paraId="67D5255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3.具有RGBW混色功能，3200-7200K色温调节功能。</w:t>
            </w:r>
          </w:p>
          <w:p w14:paraId="391AF13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4.具有主从自走自动同步功能，具有控台正常控制自走永久同步，具有声控功能。</w:t>
            </w:r>
          </w:p>
          <w:p w14:paraId="3576AF4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5.具有过温保护功能，支持NTC温度控测，当LED工作过热时，降低LED的输出功率。</w:t>
            </w:r>
          </w:p>
          <w:p w14:paraId="32A47A4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6.具备DMX512接口，支持RDM协议，具有程序在线更新功能。</w:t>
            </w:r>
          </w:p>
          <w:p w14:paraId="10862BF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7.支持DMX控制通道数量为4/8通道。</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DCE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EB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72A1B0D">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AEA3C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CB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摇头灯</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1286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1.具备OSRAM371WS光源，具有7800K色温</w:t>
            </w:r>
          </w:p>
          <w:p w14:paraId="5A7635E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2.具备≤2°光束角度，频率0.5-13次/s的频闪速度，具有雾化、调焦功能</w:t>
            </w:r>
          </w:p>
          <w:p w14:paraId="738C9B1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3.色盘由≥14个颜色片+1个白光组成，具有双向彩虹效果，速度可调，任意定位功能。</w:t>
            </w:r>
          </w:p>
          <w:p w14:paraId="2B132CE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4.固定图案盘由≥16个固定图案片+1个白光组成，有单向流水,速度可调，任意定位功能。</w:t>
            </w:r>
          </w:p>
          <w:p w14:paraId="0A7E090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5.具有8棱镜+24棱镜，棱镜正反向旋转，可叠加，速度可调。</w:t>
            </w:r>
          </w:p>
          <w:p w14:paraId="2A120FB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6.具有八彩镜，实现光束多彩效果。</w:t>
            </w:r>
          </w:p>
          <w:p w14:paraId="14035D6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7.采用宽屏2.8英寸LCD液晶中英文显示界面，采用菜单分层结构,支持触摸屏的常规操作，包括点击、双击、滑动等操作手势。</w:t>
            </w:r>
          </w:p>
          <w:p w14:paraId="5FAC280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8.具有散热功能，采用风向引流与温度智能监控技术，根据灯具不同位置的温度高低，自动驱动灯具里面不同部位的冷却风扇，对灯具部件进行有效的冷却。</w:t>
            </w:r>
          </w:p>
          <w:p w14:paraId="75CAD64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9.具有Y轴自动补偿校准功能，当灯具陀螺仪功能打开时，Y轴自动补偿校准，具有3-25.5米自动对焦功能。</w:t>
            </w:r>
          </w:p>
          <w:p w14:paraId="2661C2B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10.具备DMX512接口，支持RDM协议，Art-net以太网数据接口。</w:t>
            </w:r>
          </w:p>
          <w:p w14:paraId="3F3019A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11.具有DMX控制通道数量为11/16通道。</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0F1D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A5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362E6C3">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CDF2339">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四顶光</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E701">
            <w:pPr>
              <w:jc w:val="center"/>
              <w:rPr>
                <w:rFonts w:hint="eastAsia" w:ascii="仿宋" w:hAnsi="仿宋" w:eastAsia="仿宋" w:cs="仿宋"/>
                <w:color w:val="auto"/>
                <w:szCs w:val="21"/>
                <w:highlight w:val="none"/>
              </w:rPr>
            </w:pPr>
          </w:p>
        </w:tc>
        <w:tc>
          <w:tcPr>
            <w:tcW w:w="451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ED0E21">
            <w:pPr>
              <w:rPr>
                <w:rFonts w:hint="eastAsia" w:ascii="仿宋" w:hAnsi="仿宋" w:eastAsia="仿宋" w:cs="仿宋"/>
                <w:color w:val="auto"/>
                <w:szCs w:val="21"/>
                <w:highlight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3D70">
            <w:pPr>
              <w:rPr>
                <w:rFonts w:hint="eastAsia" w:ascii="仿宋" w:hAnsi="仿宋" w:eastAsia="仿宋" w:cs="仿宋"/>
                <w:b/>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2754">
            <w:pPr>
              <w:rPr>
                <w:rFonts w:hint="eastAsia" w:ascii="仿宋" w:hAnsi="仿宋" w:eastAsia="仿宋" w:cs="仿宋"/>
                <w:b/>
                <w:color w:val="auto"/>
                <w:szCs w:val="21"/>
                <w:highlight w:val="none"/>
              </w:rPr>
            </w:pPr>
          </w:p>
        </w:tc>
      </w:tr>
      <w:tr w14:paraId="0E76DB6C">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16BCF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69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固定染色灯</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D19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1.采用18×10WLED光源</w:t>
            </w:r>
          </w:p>
          <w:p w14:paraId="5B7C933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2.具备25°透镜角度，1-25Hz/s的频闪速度，具有调光功能</w:t>
            </w:r>
          </w:p>
          <w:p w14:paraId="0B0BF71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3.具有RGBW混色功能，3200-7200K色温调节功能。</w:t>
            </w:r>
          </w:p>
          <w:p w14:paraId="2227508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4.具有主从自走自动同步功能，具有控台正常控制自走永久同步，具有声控功能。</w:t>
            </w:r>
          </w:p>
          <w:p w14:paraId="4959859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5.具有过温保护功能，支持NTC温度控测，当LED工作过热时，降低LED的输出功率。</w:t>
            </w:r>
          </w:p>
          <w:p w14:paraId="5082C8B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6.具备DMX512接口，支持RDM协议，具有程序在线更新功能。</w:t>
            </w:r>
          </w:p>
          <w:p w14:paraId="0B8B05C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7.支持DMX控制通道数量为4/8通道。</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BE5A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42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5FFDC01">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1480C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FC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摇头灯</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0D95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1.具备OSRAM371WS光源，具有7800K色温</w:t>
            </w:r>
          </w:p>
          <w:p w14:paraId="3558429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2.具备≤2°光束角度，频率0.5-13次/s的频闪速度，具有雾化、调焦功能</w:t>
            </w:r>
          </w:p>
          <w:p w14:paraId="1E25610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3.色盘由≥14个颜色片+1个白光组成，具有双向彩虹效果，速度可调，任意定位功能。</w:t>
            </w:r>
          </w:p>
          <w:p w14:paraId="74B2993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4.固定图案盘由≥16个固定图案片+1个白光组成，有单向流水,速度可调，任意定位功能。</w:t>
            </w:r>
          </w:p>
          <w:p w14:paraId="3B2AA10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5.具有8棱镜+24棱镜，棱镜正反向旋转，可叠加，速度可调。</w:t>
            </w:r>
          </w:p>
          <w:p w14:paraId="4BB6120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6.具有八彩镜，实现光束多彩效果。</w:t>
            </w:r>
          </w:p>
          <w:p w14:paraId="5E49093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7.采用宽屏2.8英寸LCD液晶中英文显示界面，采用菜单分层结构,支持触摸屏的常规操作，包括点击、双击、滑动等操作手势。</w:t>
            </w:r>
          </w:p>
          <w:p w14:paraId="322C6E8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8.具有散热功能，采用风向引流与温度智能监控技术，根据灯具不同位置的温度高低，自动驱动灯具里面不同部位的冷却风扇，对灯具部件进行有效的冷却。</w:t>
            </w:r>
          </w:p>
          <w:p w14:paraId="074DC78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9.具有Y轴自动补偿校准功能，当灯具陀螺仪功能打开时，Y轴自动补偿校准，具有3-25.5米自动对焦功能。</w:t>
            </w:r>
          </w:p>
          <w:p w14:paraId="62E2BC0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10.具备DMX512接口，支持RDM协议，Art-net以太网数据接口。</w:t>
            </w:r>
          </w:p>
          <w:p w14:paraId="3FA26B4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11.具有DMX控制通道数量为11/16通道。</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71EF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9A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7EFCD0B">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8A36F6C">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侧光</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AD4CA">
            <w:pPr>
              <w:jc w:val="center"/>
              <w:rPr>
                <w:rFonts w:hint="eastAsia" w:ascii="仿宋" w:hAnsi="仿宋" w:eastAsia="仿宋" w:cs="仿宋"/>
                <w:color w:val="auto"/>
                <w:szCs w:val="21"/>
                <w:highlight w:val="none"/>
              </w:rPr>
            </w:pPr>
          </w:p>
        </w:tc>
        <w:tc>
          <w:tcPr>
            <w:tcW w:w="451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88DC11">
            <w:pPr>
              <w:rPr>
                <w:rFonts w:hint="eastAsia" w:ascii="仿宋" w:hAnsi="仿宋" w:eastAsia="仿宋" w:cs="仿宋"/>
                <w:color w:val="auto"/>
                <w:szCs w:val="21"/>
                <w:highlight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A07A">
            <w:pPr>
              <w:rPr>
                <w:rFonts w:hint="eastAsia" w:ascii="仿宋" w:hAnsi="仿宋" w:eastAsia="仿宋" w:cs="仿宋"/>
                <w:b/>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C046">
            <w:pPr>
              <w:rPr>
                <w:rFonts w:hint="eastAsia" w:ascii="仿宋" w:hAnsi="仿宋" w:eastAsia="仿宋" w:cs="仿宋"/>
                <w:b/>
                <w:color w:val="auto"/>
                <w:szCs w:val="21"/>
                <w:highlight w:val="none"/>
              </w:rPr>
            </w:pPr>
          </w:p>
        </w:tc>
      </w:tr>
      <w:tr w14:paraId="56004792">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EA4FB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FB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固定染色灯</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C70F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1.采用18×10WLED光源</w:t>
            </w:r>
          </w:p>
          <w:p w14:paraId="2090F20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2.具备25°透镜角度，1-25Hz/s的频闪速度，具有调光功能</w:t>
            </w:r>
          </w:p>
          <w:p w14:paraId="170FCF0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3.具有RGBW混色功能，3200-7200K色温调节功能。</w:t>
            </w:r>
          </w:p>
          <w:p w14:paraId="235A4D6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4.具有主从自走自动同步功能，具有控台正常控制自走永久同步，具有声控功能。</w:t>
            </w:r>
          </w:p>
          <w:p w14:paraId="77CC68B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5.具有过温保护功能，支持NTC温度控测，当LED工作过热时，降低LED的输出功率。</w:t>
            </w:r>
          </w:p>
          <w:p w14:paraId="3CA6869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6.具备DMX512接口，支持RDM协议，具有程序在线更新功能。</w:t>
            </w:r>
          </w:p>
          <w:p w14:paraId="4E2DF90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7.支持DMX控制通道数量为4/8通道。</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4C9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BC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BF3BC7F">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D341650">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面光</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AC6CC">
            <w:pPr>
              <w:jc w:val="center"/>
              <w:rPr>
                <w:rFonts w:hint="eastAsia" w:ascii="仿宋" w:hAnsi="仿宋" w:eastAsia="仿宋" w:cs="仿宋"/>
                <w:color w:val="auto"/>
                <w:szCs w:val="21"/>
                <w:highlight w:val="none"/>
              </w:rPr>
            </w:pP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2C9ED">
            <w:pPr>
              <w:rPr>
                <w:rFonts w:hint="eastAsia" w:ascii="仿宋" w:hAnsi="仿宋" w:eastAsia="仿宋" w:cs="仿宋"/>
                <w:color w:val="auto"/>
                <w:szCs w:val="21"/>
                <w:highlight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569D7">
            <w:pPr>
              <w:rPr>
                <w:rFonts w:hint="eastAsia" w:ascii="仿宋" w:hAnsi="仿宋" w:eastAsia="仿宋" w:cs="仿宋"/>
                <w:b/>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5691">
            <w:pPr>
              <w:rPr>
                <w:rFonts w:hint="eastAsia" w:ascii="仿宋" w:hAnsi="仿宋" w:eastAsia="仿宋" w:cs="仿宋"/>
                <w:b/>
                <w:color w:val="auto"/>
                <w:szCs w:val="21"/>
                <w:highlight w:val="none"/>
              </w:rPr>
            </w:pPr>
          </w:p>
        </w:tc>
      </w:tr>
      <w:tr w14:paraId="017A807F">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B0EFF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A9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影视灯</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0A6D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1.采用COB200WLED光源</w:t>
            </w:r>
          </w:p>
          <w:p w14:paraId="6C02DB0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2.具备12-36°发光角度，具有变焦、调光功能</w:t>
            </w:r>
          </w:p>
          <w:p w14:paraId="6167A85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3.具有2700-7000K色温调节功能，Ra≥95显色指数。</w:t>
            </w:r>
          </w:p>
          <w:p w14:paraId="7737E6D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4.具有散热功能，采用风向引流与温度智能监控技术，根据灯具不同位置的温度高低，自动驱动灯具里面不同部位的冷却风扇，对灯具部件进行有效的冷却。</w:t>
            </w:r>
          </w:p>
          <w:p w14:paraId="00D297B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5.具备DMX512接口，支持RDM协议。</w:t>
            </w:r>
          </w:p>
          <w:p w14:paraId="6E7AF49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6.支持DMX控制通道数量为3/6通道。</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2C6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99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F7E5433">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1D85B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BD0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控台</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8E81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1.具备1024个DMX512通道数</w:t>
            </w:r>
          </w:p>
          <w:p w14:paraId="496A88A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2.具备96台电脑灯的配接数量</w:t>
            </w:r>
          </w:p>
          <w:p w14:paraId="61DFACE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3.支持电脑灯重新配接地址码，支持灯具水平垂直交换，支持灯具通道反相输出</w:t>
            </w:r>
          </w:p>
          <w:p w14:paraId="0EE03EA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4.支持灯具通道滑步模式切换，支持40主通道+40微调通道控制，支持R20灯库</w:t>
            </w:r>
          </w:p>
          <w:p w14:paraId="1D9C219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5.具备60个可保存的场景，具备10个可同时运行的场景，具备600步场景的总步数</w:t>
            </w:r>
          </w:p>
          <w:p w14:paraId="6C821E1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6.具备淡入、淡出、LTP滑步场景时间控制</w:t>
            </w:r>
          </w:p>
          <w:p w14:paraId="6FBCCD2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7.支持推杆启动场景并进行调光，支持互锁场景，支持点控场景</w:t>
            </w:r>
          </w:p>
          <w:p w14:paraId="20FE040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8.具备图形生成器，每个场景可存储5个图形</w:t>
            </w:r>
          </w:p>
          <w:p w14:paraId="37AF324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9.具备10个可同时运行图形数量</w:t>
            </w:r>
          </w:p>
          <w:p w14:paraId="09A8AD3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10.具备全局、重演、灯具主控推杆</w:t>
            </w:r>
          </w:p>
          <w:p w14:paraId="4398DDD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11.支持立即黑场</w:t>
            </w:r>
          </w:p>
          <w:p w14:paraId="72BBF45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12.支持转盘调整通道数值，支持推杆调整通道数值，支持推杆调光</w:t>
            </w:r>
          </w:p>
          <w:p w14:paraId="081155A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13.支持FAT32格式U盘读取</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F65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C6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BF93A5D">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C306C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2E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特效设备</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3BF5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1.具备3200cuft/min烟雾输出量</w:t>
            </w:r>
          </w:p>
          <w:p w14:paraId="676835D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2.具备0Min预热时间</w:t>
            </w:r>
          </w:p>
          <w:p w14:paraId="603E40C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3.具有2L油桶容积</w:t>
            </w:r>
          </w:p>
          <w:p w14:paraId="68C4D0F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4.具备24h/L耗油量</w:t>
            </w:r>
          </w:p>
          <w:p w14:paraId="3FF5A54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5.支持DMX512、遥控控制方式</w:t>
            </w:r>
          </w:p>
          <w:p w14:paraId="3B3A8D2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6.支持DMX控制通道数量为2通道</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A50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5D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2A1DD21">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0FDFE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4D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直通箱</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7C0E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1.具备225A总开关，支持过载与短路双重保护高分断空气开关。</w:t>
            </w:r>
          </w:p>
          <w:p w14:paraId="0906E91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2.支持三相独立电压、电流、监测，支持A.B.C三相工作指示灯。</w:t>
            </w:r>
          </w:p>
          <w:p w14:paraId="58A19EA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3.支持胶木插32A、16A防水插、19芯插输出方式。</w:t>
            </w:r>
          </w:p>
          <w:p w14:paraId="4A46C0D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4.支持三相五线制AC380V±10％，频率50Hz±5％供电</w:t>
            </w:r>
          </w:p>
          <w:p w14:paraId="56E5546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5.支持400A犀牛插输入，支持24路×4kW。</w:t>
            </w:r>
          </w:p>
          <w:p w14:paraId="39C6021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6.支持单项可控电路，支持DMX512控台，单独控制每项开通/设备。</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2BD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56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EBA0437">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52199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7D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信号放大器</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C6F0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1.支持DMX512公母接口输入。</w:t>
            </w:r>
          </w:p>
          <w:p w14:paraId="646D483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2.支持输入输出光电隔离。</w:t>
            </w:r>
          </w:p>
          <w:p w14:paraId="415AA3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3.支持8路独立放大驱动输出。</w:t>
            </w:r>
          </w:p>
          <w:p w14:paraId="1BE416F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4.具备信号放大整形功能，延长信号传输距离。</w:t>
            </w:r>
          </w:p>
          <w:p w14:paraId="23875B3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5.具备增强数据总线接入设备数量的能力。</w:t>
            </w:r>
          </w:p>
          <w:p w14:paraId="6908185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6.具备独立的LED信号指示。</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D79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10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FF8FF42">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F940E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D66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挂钩1</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C2F9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1.规格：28mm厚</w:t>
            </w:r>
          </w:p>
          <w:p w14:paraId="2953B4B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2.重量：220g</w:t>
            </w:r>
          </w:p>
          <w:p w14:paraId="3B92181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3.承重：50kg</w:t>
            </w:r>
          </w:p>
          <w:p w14:paraId="0BD1916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4.卡管：40-58mm</w:t>
            </w:r>
          </w:p>
          <w:p w14:paraId="00202C3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5.底部螺丝总长：35mm</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4D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9D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043570C">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B565C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A5A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挂钩2</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0892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1.规格：30mm厚</w:t>
            </w:r>
          </w:p>
          <w:p w14:paraId="3624A77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2.重量：440g</w:t>
            </w:r>
          </w:p>
          <w:p w14:paraId="29986ED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3.承重：150kg</w:t>
            </w:r>
          </w:p>
          <w:p w14:paraId="20F4C89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4.卡管：44-52mm</w:t>
            </w:r>
          </w:p>
          <w:p w14:paraId="7E9E761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5.底部螺丝总长：40mm</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E6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3C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5D0ED2A">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23DE7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7BA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保险绳</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7AB8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1.规格：4mm；长度：800mm；承重：150kg。</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56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C1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条</w:t>
            </w:r>
          </w:p>
        </w:tc>
      </w:tr>
      <w:tr w14:paraId="4F1A830F">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1EF28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012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烟油</w:t>
            </w:r>
          </w:p>
        </w:tc>
        <w:tc>
          <w:tcPr>
            <w:tcW w:w="451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BB7AA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1.1L/瓶6瓶/箱（油性烟油）。</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E1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5C6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瓶</w:t>
            </w:r>
          </w:p>
        </w:tc>
      </w:tr>
      <w:tr w14:paraId="388F0C8B">
        <w:tblPrEx>
          <w:tblCellMar>
            <w:top w:w="0" w:type="dxa"/>
            <w:left w:w="0" w:type="dxa"/>
            <w:bottom w:w="0" w:type="dxa"/>
            <w:right w:w="0" w:type="dxa"/>
          </w:tblCellMar>
        </w:tblPrEx>
        <w:trPr>
          <w:trHeight w:val="500" w:hRule="atLeast"/>
        </w:trPr>
        <w:tc>
          <w:tcPr>
            <w:tcW w:w="8640"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194FAADC">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扩声系统</w:t>
            </w:r>
          </w:p>
        </w:tc>
      </w:tr>
      <w:tr w14:paraId="7EBB0792">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87E78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3E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专业功放（2*1000W）</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8382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1.双通道大功率专业数字功放；</w:t>
            </w:r>
          </w:p>
          <w:p w14:paraId="00BAD48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2.功放有直流、短路、过载、过热保护；</w:t>
            </w:r>
          </w:p>
          <w:p w14:paraId="53BA8FB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3.采用可变震荡调制技术、多重反馈调控技术以及输出功率控制技术；</w:t>
            </w:r>
          </w:p>
          <w:p w14:paraId="161F4A8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4.支持灵敏度≥1V/2V可选择切换，XLR平衡式输入/XLR平衡式LINK输出；SPEAKON音响插座输出；</w:t>
            </w:r>
          </w:p>
          <w:p w14:paraId="005B53C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5.输出功率（1KHz/THD≤1％）：连续功率：立体声8Ω×2：≥2*1000W；立体声4Ω×2：≥2*1700W；立体声2Ω×2：≥2*2900W；桥接16Ω：≥2000W；桥接8Ω：≥3400W；桥接4Ω：≥5800W；</w:t>
            </w:r>
          </w:p>
          <w:p w14:paraId="2806B1E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6.电压增益(@1KHz)：≥39dB</w:t>
            </w:r>
          </w:p>
          <w:p w14:paraId="1D40433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7.频率响应(@1W功率下）等同或优于20Hz-20KHz/±1dB</w:t>
            </w:r>
          </w:p>
          <w:p w14:paraId="006DF26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8.THD+N(@1/8功率下）：≤0.01％</w:t>
            </w:r>
          </w:p>
          <w:p w14:paraId="500666C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9.信噪比(A计权)：≥105dB</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0CE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46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A90AFEF">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24CB2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79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线阵音箱</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1566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1.箱体采用进口桦木制作、耐磨喷漆处理；由≥二个10寸（250mm）的低频驱动器以及≥一个75mm高频驱动器组成。</w:t>
            </w:r>
          </w:p>
          <w:p w14:paraId="75C2433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2.采用吊装组合线阵设计，允等同或优于许0-8度范围调整音箱覆盖区域。专业吊挂件组合。</w:t>
            </w:r>
          </w:p>
          <w:p w14:paraId="4A20CA6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3.功率≥700W；标称阻抗：≤8Ω。</w:t>
            </w:r>
          </w:p>
          <w:p w14:paraId="48FBB2A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4.频率范围等同或优于60Hz-20kHz，灵敏度≥104dB(1M/1W)。</w:t>
            </w:r>
          </w:p>
          <w:p w14:paraId="3AB3657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5.低频扬声器：≥10"x2，高频扬声器：≥75mm（3"）压缩驱动器×1，水平覆盖角(-6dB)≥110°；垂直覆盖角(-6dB)≥10°。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E32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11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5D04130A">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C8871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12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专业功放（2*200W）</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9117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1.双通道大功率专业数字功放；</w:t>
            </w:r>
          </w:p>
          <w:p w14:paraId="28A54D5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2.功放有直流、短路、过载、过热保护；</w:t>
            </w:r>
          </w:p>
          <w:p w14:paraId="459AEEF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3.采用可变震荡调制技术、多重反馈调控技术以及输出功率控制技术；</w:t>
            </w:r>
          </w:p>
          <w:p w14:paraId="398DD7F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4.支持灵敏度≥1V/2V可选择切换，XLR平衡式输入/XLR平衡式LINK输出；SPEAKON音响插座输出；</w:t>
            </w:r>
          </w:p>
          <w:p w14:paraId="680DB65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5.输出功率（1KHz/THD≤1％）：连续功率：立体声8Ω×2：2*1200W；立体声4Ω×2：≥2*1900W；立体声2Ω×2：≥2*3200W；桥接16Ω：≥2400W；桥接8Ω：≥3800W；桥接4Ω：≥6400W；</w:t>
            </w:r>
          </w:p>
          <w:p w14:paraId="23C011F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6.电压增益(@1KHz)：≥41dB</w:t>
            </w:r>
          </w:p>
          <w:p w14:paraId="2B2E1A2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7.频率响应(@1W功率下）等同或优于20Hz-20KHz/±1dB</w:t>
            </w:r>
          </w:p>
          <w:p w14:paraId="586A2F0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8.THD+N(@1/8功率下）：≤0.01％</w:t>
            </w:r>
          </w:p>
          <w:p w14:paraId="35093B5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9.信噪比(A计权)：≥105dB</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18E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E1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0847570">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969AF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0F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超低频线阵音箱</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2FEC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1.音箱类型为超低频音箱，低频扬声器：≥18"*1。</w:t>
            </w:r>
          </w:p>
          <w:p w14:paraId="14FFE44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2.功率≥800W、标称阻抗：≤8Ω</w:t>
            </w:r>
          </w:p>
          <w:p w14:paraId="2944DC5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3.频率范围等同或优于40Hz-400Hz，灵敏度≥101dB(1M/1W)。</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406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C3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1670C475">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68FEB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60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葫芦架支架</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0C4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葫芦架支架10米，满足设承重需求</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6CD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2F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4B42495A">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70D1A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68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线阵音箱支架</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E6A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线阵音箱支架</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1FC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99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08D92218">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554E8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7B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专业功放（2*1000W）</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D7E5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1.双通道大功率专业数字功放；</w:t>
            </w:r>
          </w:p>
          <w:p w14:paraId="1466326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2.功放有直流、短路、过载、过热保护；</w:t>
            </w:r>
          </w:p>
          <w:p w14:paraId="0105C65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3.采用可变震荡调制技术、多重反馈调控技术以及输出功率控制技术；</w:t>
            </w:r>
          </w:p>
          <w:p w14:paraId="2F3D972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4.支持灵敏度≥1V/2V可选择切换，XLR平衡式输入/XLR平衡式LINK输出；SPEAKON音响插座输出；</w:t>
            </w:r>
          </w:p>
          <w:p w14:paraId="384FD5B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5.输出功率（1KHz/THD≤1％）：连续功率：立体声8Ω×2：≥2*1000W；立体声4Ω×2：≥2*1700W；立体声2Ω×2：≥2*2900W；桥接16Ω：≥2000W；桥接8Ω：≥3400W；桥接4Ω：≥5800W；</w:t>
            </w:r>
          </w:p>
          <w:p w14:paraId="52A174E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6.电压增益(@1KHz)：≥39dB</w:t>
            </w:r>
          </w:p>
          <w:p w14:paraId="082DACB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7.频率响应(@1W功率下）等同或优于20Hz-20KHz/±1dB</w:t>
            </w:r>
          </w:p>
          <w:p w14:paraId="77BD065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8.THD+N(@1/8功率下）：≤0.01％</w:t>
            </w:r>
          </w:p>
          <w:p w14:paraId="0574E3E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9.信噪比(A计权)：≥105dB</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9E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FA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2D1775C">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D78E5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9F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专业音箱（650W）</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41A4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1.阻抗≤8Ω</w:t>
            </w:r>
          </w:p>
          <w:p w14:paraId="7D40C73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2.频响等同或优于45Hz~20KHz</w:t>
            </w:r>
          </w:p>
          <w:p w14:paraId="5BA9258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3.额定功率≥650W</w:t>
            </w:r>
          </w:p>
          <w:p w14:paraId="38A7892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4.灵敏度≥100dB/W/M</w:t>
            </w:r>
          </w:p>
          <w:p w14:paraId="6F32E54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5.水平覆盖角≥90°，垂直覆盖角≥70°</w:t>
            </w:r>
          </w:p>
          <w:p w14:paraId="506429B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6.高音≥1.73"压缩高音单元×1</w:t>
            </w:r>
          </w:p>
          <w:p w14:paraId="33DD243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7.低音≥15"低音×1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E8D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D7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4EA9BF5B">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1C770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3F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音箱支架</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F227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配套音箱支架</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73A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D2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2891930B">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77DD0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AC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专业功放（2*500W）</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F990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1.1U机箱设计，采用D类数字功放设计方案。</w:t>
            </w:r>
          </w:p>
          <w:p w14:paraId="7A1356A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2.标准XLR输入接口，和LINK输出口。</w:t>
            </w:r>
          </w:p>
          <w:p w14:paraId="64DC55F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3.电源采用开关电源技术，效率高，有效的抑制电源谐波。</w:t>
            </w:r>
          </w:p>
          <w:p w14:paraId="1D8B50F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4.内置智能削峰限幅器，支持开机软启动，防止开机时向电网吸收大电流，干扰其它用电设备。</w:t>
            </w:r>
          </w:p>
          <w:p w14:paraId="1691E9A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5.具有：过压保护，欠压保护，过流保护，直流保护，输出短路保护，温控风扇等功能。</w:t>
            </w:r>
          </w:p>
          <w:p w14:paraId="21B3622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6.输出功率：立体声@8Ω：≥500W×2；立体声@4Ω：≥850W×2；桥接@8Ω：≥1700W。</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3C4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2A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558FC2A">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099DB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6A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专业音箱（300W）</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366E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1.阻抗≤8Ω</w:t>
            </w:r>
          </w:p>
          <w:p w14:paraId="0192BD8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2.频响等同或优于55Hz~20KHz</w:t>
            </w:r>
          </w:p>
          <w:p w14:paraId="2C8463E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3.额定功率≥300W</w:t>
            </w:r>
          </w:p>
          <w:p w14:paraId="2A6277D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4.灵敏度≥98dB/W/M</w:t>
            </w:r>
          </w:p>
          <w:p w14:paraId="111D6DF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5.水平覆盖角≥80°，垂直覆盖角≥60°</w:t>
            </w:r>
          </w:p>
          <w:p w14:paraId="444B37C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6.高音≥1.4"压缩高音单元×1</w:t>
            </w:r>
          </w:p>
          <w:p w14:paraId="7AB5DDD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7.低音≥10"低音×1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2E3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5D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6AED6AD2">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3FDFA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03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专业功放（2*700W）</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D522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1.1U机箱设计，采用D类数字功放设计方案。</w:t>
            </w:r>
          </w:p>
          <w:p w14:paraId="48BBA2A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2.标准XLR输入接口，和LINK输出口。</w:t>
            </w:r>
          </w:p>
          <w:p w14:paraId="4C21330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3.电源采用开关电源技术，效率高，有效的抑制电源谐波。</w:t>
            </w:r>
          </w:p>
          <w:p w14:paraId="71CFC98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4.内置智能削峰限幅器，支持开机软启动，防止开机时向电网吸收大电流，干扰其它用电设备。</w:t>
            </w:r>
          </w:p>
          <w:p w14:paraId="4F1FBF8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5.具有：过压保护，欠压保护，过流保护，直流保护，输出短路保护，温控风扇等功能。</w:t>
            </w:r>
          </w:p>
          <w:p w14:paraId="08EC0CA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6.输出功率：立体声@8Ω：≥700W×2；立体声@4Ω：≥1000W×2；桥接@16Ω：≥1400W；桥接@8Ω：≥2000W</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994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73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7253514">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A7E4BA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8B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返听音箱（400W）</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91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1.阻抗≤8Ω</w:t>
            </w:r>
          </w:p>
          <w:p w14:paraId="1098B65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2.频响等同或优于50Hz-20KHz</w:t>
            </w:r>
          </w:p>
          <w:p w14:paraId="426EDAD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3.额定功率≥400W</w:t>
            </w:r>
          </w:p>
          <w:p w14:paraId="276E076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4.灵敏度≥99dB/W/M</w:t>
            </w:r>
          </w:p>
          <w:p w14:paraId="009356A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5.水平覆盖角≥80°，垂直覆盖角≥60°</w:t>
            </w:r>
          </w:p>
          <w:p w14:paraId="279F336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6.高音≥1.7"压缩高音单元×1；低音：12"低音×1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61D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DE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0BC7D26E">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057DC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085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专业功放（2*1200W）</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F311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1.双通道大功率专业数字功放；</w:t>
            </w:r>
          </w:p>
          <w:p w14:paraId="56AC936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2.功放有直流、短路、过载、过热保护；</w:t>
            </w:r>
          </w:p>
          <w:p w14:paraId="06BD826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3.采用可变震荡调制技术、多重反馈调控技术以及输出功率控制技术；</w:t>
            </w:r>
          </w:p>
          <w:p w14:paraId="73A91C2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4.支持灵敏度≥1V/2V可选择切换，XLR平衡式输入/XLR平衡式LINK输出；SPEAKON音响插座输出；</w:t>
            </w:r>
          </w:p>
          <w:p w14:paraId="00841D9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5.输出功率（1KHz/THD≤1％）：连续功率：立体声8Ω×2：2*1200W；立体声4Ω×2：≥2*1900W；立体声2Ω×2：≥2*3200W；桥接16Ω：≥2400W；桥接8Ω：≥3800W；桥接4Ω：≥6400W；</w:t>
            </w:r>
          </w:p>
          <w:p w14:paraId="5B07791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6.电压增益(@1KHz)：≥41dB</w:t>
            </w:r>
          </w:p>
          <w:p w14:paraId="728EEDA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7.频率响应(@1W功率下）等同或优于20Hz-20KHz/±1dB</w:t>
            </w:r>
          </w:p>
          <w:p w14:paraId="02BC995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8.THD+N(@1/8功率下）：≤0.01％</w:t>
            </w:r>
          </w:p>
          <w:p w14:paraId="3626886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9.信噪比(A计权)：≥105dB</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68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F9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E375F2B">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5B851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6A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超低频音箱</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10A3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1.箱体采用桦木板CNC切割技术，内部多点加强筋固定增加箱体稳定性，表面喷涂聚脲漆工艺处理。</w:t>
            </w:r>
          </w:p>
          <w:p w14:paraId="05367F6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2.一体冲压成坚硬厚实的刚性保护网罩，并覆盖了高透声率声学网棉，保护喇叭增加使用寿命；</w:t>
            </w:r>
          </w:p>
          <w:p w14:paraId="65D025C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3.采用≥2只18寸LF铁氧体超低音单元组成，倒相式箱体设计，低频可延伸至≥40Hz，释放出浑厚而富有强大震撼力的低频效果；</w:t>
            </w:r>
          </w:p>
          <w:p w14:paraId="626C6F5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4.专业音箱插座插头，具有良好的电气特性。</w:t>
            </w:r>
          </w:p>
          <w:p w14:paraId="5584829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5.阻抗：≤4Ω</w:t>
            </w:r>
          </w:p>
          <w:p w14:paraId="17423D9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6.频响等同或优于40Hz-400Hz</w:t>
            </w:r>
          </w:p>
          <w:p w14:paraId="340089C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7.额定功率：≥1200W</w:t>
            </w:r>
          </w:p>
          <w:p w14:paraId="396AE00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8.灵敏度：≥101dB/W/M</w:t>
            </w:r>
          </w:p>
          <w:p w14:paraId="159491C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9.最大声压级（额定/峰值）：≥132dB/≥138dB</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AF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C0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400DC52D">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C12A9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84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无线话筒（手持式）</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B1DB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1.频率指标等同或优于支持470-510M,530-598M,630-698MHz,788-830M。</w:t>
            </w:r>
          </w:p>
          <w:p w14:paraId="22ECCDF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2.配套有≥1台接收主机和≥2个无线手持话筒。</w:t>
            </w:r>
          </w:p>
          <w:p w14:paraId="3FF847A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UHF超高频段双真分集接收，并采用PLL锁相环多信道频率合成技术；V/A显示屏在任何角度观察字体清晰同时显示信道号与工作频率。红外对频功能，使发射机与接收机频率同步，具有抗干扰能力，能有效抑制由外部带来的噪音干扰及同频干扰。</w:t>
            </w:r>
          </w:p>
          <w:p w14:paraId="1A9F142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4.带≥8级射频电平显示，≥8级音频电平显示，频道菜单显示，静音显示；具有SCAN自动扫频功能，使用前按SET功能键自动找一个环境最干净的频点处停下来，此频率作为接收机的使用频率。</w:t>
            </w:r>
          </w:p>
          <w:p w14:paraId="23400A7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5.平衡和非平衡两种选择输出端口，适应不同的设备连接需求。</w:t>
            </w:r>
          </w:p>
          <w:p w14:paraId="04F57AB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6.接收机指标：采用二次变频超外差的接收机方式，灵敏度:≥12dBμV（80dBS/N)，灵敏度调节范围等同或优12-32dBμV，频率响应等同或优于80Hz-18KHz（±3dB）。</w:t>
            </w:r>
          </w:p>
          <w:p w14:paraId="62A37D1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7.发射机指标：音头采用动圈式麦克风</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D7A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AC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66CCA1EF">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FA879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45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无线话筒（头戴式）</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94A8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1.频率指标≥：支持470-510MHz、540-590MHz、640-690MHz、807-830MHz。</w:t>
            </w:r>
          </w:p>
          <w:p w14:paraId="595AB09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2.配套有≥1台接收主机和≥2个头戴式话筒。</w:t>
            </w:r>
          </w:p>
          <w:p w14:paraId="01A9C5B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UHF超高频段双真分集接收，并采用PLL锁相环多信道频率合成技术；V/A显示屏在任何角度观察字体清晰同时显示信道号与工作频率。红外对频功能，使发射机与接收机频率同步，具有抗干扰能力，能有效抑制由外部带来的噪音干扰及同频干扰。</w:t>
            </w:r>
          </w:p>
          <w:p w14:paraId="41EF551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4.带≥8级射频电平显示，≥8级音频电平显示，频道菜单显示，静音显示；具有SCAN自动扫频功能，使用前按SET功能键自动找一个环境最干净的频点处停下来，此频率作为接收机的使用频率。</w:t>
            </w:r>
          </w:p>
          <w:p w14:paraId="7CC7669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5.平衡和非平衡两种选择输出端口，适应不同的设备连接需求。</w:t>
            </w:r>
          </w:p>
          <w:p w14:paraId="0E5E3F4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6.接收机指标：采用二次变频超外差的接收机方式，灵敏度:≥12dBμV（80dBS/N)，灵敏度调节范围等同或优于≥12-32dBμV，频率响应≥:80Hz-18KHz（±3dB）。</w:t>
            </w:r>
          </w:p>
          <w:p w14:paraId="4297792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7.发射机指标：电容式（头戴话筒）</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5DA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01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5193DF9F">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CF75A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F5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话筒支架</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ABAF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高度：等同或优于980-1680mm</w:t>
            </w:r>
          </w:p>
          <w:p w14:paraId="3299DC4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斜杠：等同或优于550-900mm</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62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6F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2CF814A8">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DBBE0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19</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E2B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天线分配器</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43C1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1.可支持为4台一拖二真分集话筒自动选讯接收机的多频道系统共用一对天线和一个电源。</w:t>
            </w:r>
          </w:p>
          <w:p w14:paraId="1AC01E4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2.频带范围等同或优于470-960MHz，输出/入增益+1.0dB(频段中心)，输出/入阻抗：≥50Ω，频宽：≥320MHz。</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99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CF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D2BFB0F">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A390A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79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话筒天线</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79B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1.采用UHF频段无线真分集接收机用的45度极化宽频全向天线，支持≥550MHz~850MHz频率范围频段，具有8dBi的高指向特性的增益。</w:t>
            </w:r>
          </w:p>
          <w:p w14:paraId="17C2A64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2.最大功率支持≥50W，半功率波瓣宽度：H:76°±5°，V:76°±5°，前后比≥23dB，。</w:t>
            </w:r>
          </w:p>
          <w:p w14:paraId="61DDAE2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3.接头类型BNC，雷电保护：直流接地DC。</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7C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95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69004541">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6C24C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21</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8E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放大器</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DB26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1.工作频率等同或优于470-960M段内所有频率，增益：≥12dB。</w:t>
            </w:r>
          </w:p>
          <w:p w14:paraId="426E436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2.阻抗：≤50Ω，端口形式：连接BNC输入端。</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05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8D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3D39EA18">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EEE76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84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小振膜话筒</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8C3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1.采用柱极式电容麦克风设计，具有良好的束状特性。</w:t>
            </w:r>
          </w:p>
          <w:p w14:paraId="1AE59C5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2.接口：平衡式XLR接口；方向特性：束状</w:t>
            </w:r>
          </w:p>
          <w:p w14:paraId="7008B20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3.支持单只麦克风或多只麦克风同时使用。</w:t>
            </w:r>
          </w:p>
          <w:p w14:paraId="2C1ADFF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4.幻象供电：≥+48V</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E84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2E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支</w:t>
            </w:r>
          </w:p>
        </w:tc>
      </w:tr>
      <w:tr w14:paraId="1A7FD325">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D8F3B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23</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68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小振膜话筒支架</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C2CB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1.支架升降：双咪杆可升降</w:t>
            </w:r>
          </w:p>
          <w:p w14:paraId="3796A66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2.话筒角度：可调</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2A7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5A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5D2C21E0">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B05F6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927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数字调音台</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635B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1.具有≥10.1英寸1280x800真彩电阻触摸屏、数字编码器以及按键构成的操作面板。</w:t>
            </w:r>
          </w:p>
          <w:p w14:paraId="3D42786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2.具有≥17个电动推子，电动推子可操控：≥1个LR主声道推子、≥16个通道推子。</w:t>
            </w:r>
          </w:p>
          <w:p w14:paraId="195C421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3.支持中英文界面切换，且无需重启。</w:t>
            </w:r>
          </w:p>
          <w:p w14:paraId="0D8134E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4.内置USB录音、放音功能。能够识别USB电子盘内的中英文歌曲名，具备快进、下一曲、快速暂停等功能；且支持播放APE、FLAC、MP3、WAV音频格式。</w:t>
            </w:r>
          </w:p>
          <w:p w14:paraId="22E887E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5.▲内置≥16个通道独立的反馈抑制器，内置≥16路自动混音（增益共享型）。（提供功能界面佐证）</w:t>
            </w:r>
          </w:p>
          <w:p w14:paraId="5D6C1A1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6.具有≥2个内置效果器，自带有经典混响、大房间混响等效果模块；FX音效可使用专用的返回通道返回到混音且不占用单声道和立体声输入通道。</w:t>
            </w:r>
          </w:p>
          <w:p w14:paraId="148C688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7.支持iPad触摸屏全功能控制，实时数据同步；支持≥8个终端同时控制。</w:t>
            </w:r>
          </w:p>
          <w:p w14:paraId="21A114E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8.可通过网络或者USB升级ARM固件、DSP固件。</w:t>
            </w:r>
          </w:p>
          <w:p w14:paraId="44745FC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9.每个输入通道具有≥4段参数均衡、噪声门、高低通、压缩、反相。</w:t>
            </w:r>
          </w:p>
          <w:p w14:paraId="59C9F69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10.每个输出通道具有≥8段参数均衡、高低通、压缩、反相、延时器。</w:t>
            </w:r>
          </w:p>
          <w:p w14:paraId="148AB15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11.模拟输入≥24CH(MIC/Line)；输出通道支持L/R、10BUS、HeadPhone(L/R)，10BUS混音总线可选择推子前、推子后（PRE/POST）。</w:t>
            </w:r>
          </w:p>
          <w:p w14:paraId="7E78828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12.支持≥100组场景预设功能，可导出、导入USB存储器，便于数据备份；支持32个PEQ模式存储。</w:t>
            </w:r>
          </w:p>
          <w:p w14:paraId="32DCA91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13.内置信号发生器：正弦波、粉红噪声、白噪声。</w:t>
            </w:r>
          </w:p>
          <w:p w14:paraId="38584EF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14.支持通道参数拷贝功能，相同的通道快速复制数据，通道名称可自定义。</w:t>
            </w:r>
          </w:p>
          <w:p w14:paraId="303CA54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15.接线方式：平衡式输入、输出卡侬。</w:t>
            </w:r>
          </w:p>
          <w:p w14:paraId="0554426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16.支持≥8个推子编组、≥8个用户自定义按键、≥4个快速静音组按键。</w:t>
            </w:r>
          </w:p>
          <w:p w14:paraId="651E518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17.具有面板锁定按键，防止误操作。</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35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F9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52B87F6">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0A437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25</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45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音频处理器</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6F6F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1.数字音频处理器支持≥16路平衡式话筒/线路输入通道，采用裸线接口端子，平衡接法；支持≥16路平衡式线路输出，采用裸线接口端子，平衡接法。</w:t>
            </w:r>
          </w:p>
          <w:p w14:paraId="4A1E7AD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2.输入通道支持前级放大、信号发生器、扩展器、压缩器、≥5段参量均衡、AM自动混音功能、AFC自适应反馈消除、AEC回声消除、ANC噪声消除。</w:t>
            </w:r>
          </w:p>
          <w:p w14:paraId="79CBA83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3.输出通道支持≥31段图示均衡器、延时器、分频器、高低通滤波器、限幅器。</w:t>
            </w:r>
          </w:p>
          <w:p w14:paraId="52ACE2E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4.支持24bit/48kHz的声音，支持输入通道48V幻象供电。</w:t>
            </w:r>
          </w:p>
          <w:p w14:paraId="5F8108E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5.具有液晶显示屏，支持显示设备网络信息、实时电平、通道静音状态、矩阵混音状态。</w:t>
            </w:r>
          </w:p>
          <w:p w14:paraId="5D843DE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6.支持通过ipad或iPhone或安卓手机APP软件进行操作控制，面板具备USB接口，支持多媒体存储，可进行播放或存储录播。</w:t>
            </w:r>
          </w:p>
          <w:p w14:paraId="131C689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7.配置双向RS-232接口，可用于控制外部设备；配置RS-485接口，可实现自动摄像跟踪功能。配置≥8通道可编程GPIO控制接口（可自定义输入输出）。</w:t>
            </w:r>
          </w:p>
          <w:p w14:paraId="6EADBB4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8.支持断电自动保护记忆功能。支持通道拷贝、粘贴、联控功能。支持通过浏览器访问设备，下载自带管理控制软件；可工作在XP/Windows7、8、10等系统环境下。</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DA7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15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2DAB2FA">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BA9F9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26</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C2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有源音箱</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A5BB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1.有源音箱内置高保真扬声器，额定输出功率支持≥2×25W，支持4-8Ω输出阻抗。</w:t>
            </w:r>
          </w:p>
          <w:p w14:paraId="29D4869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2.支持≥1路话筒和≥1路立体声线路输入接口、≥1路立体声线路输出接口，带默音功能，话筒优先于线路输入。具有≥1个麦克风音量调节，≥1个线路输入音量调节，≥2个高低音调节。</w:t>
            </w:r>
          </w:p>
          <w:p w14:paraId="4A97218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3.支持≥100V广播输入接口。</w:t>
            </w:r>
          </w:p>
          <w:p w14:paraId="2A392D7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4.具有输出过载、过压、短路保护。</w:t>
            </w:r>
          </w:p>
          <w:p w14:paraId="43250A4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5.信噪比≥70dB，频率响应等同或优于40Hz~20KHz(≤±3dB)，谐波失真≤1%。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BF9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0A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7F9214C3">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959B6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27</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95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抑制器</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34DC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1.高性能DSP处理，≥40-bitDSP处理器（400兆主频），提供≥32-bit/48kHz的声音。</w:t>
            </w:r>
          </w:p>
          <w:p w14:paraId="7C02617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2.采用“陷波”+“移频”双方式进行反馈抑制。陷波器提供12固定点+12动态点。高精度移频，范围等同或优于-10Hz到10Hz。</w:t>
            </w:r>
          </w:p>
          <w:p w14:paraId="5500AE4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3.均衡器支持≥31段图示均衡器和8段参量均衡器。</w:t>
            </w:r>
          </w:p>
          <w:p w14:paraId="10F5B2D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4.支持巴特沃斯，贝塞尔，林克威治-瑞利三种类型及多种倍频程。</w:t>
            </w:r>
          </w:p>
          <w:p w14:paraId="73A9E4B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5.具有自动增益功能，声音达到一定峰值自动衰减变小，声音较小则自动增益放大。</w:t>
            </w:r>
          </w:p>
          <w:p w14:paraId="43A157F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6.具有一个IPS真彩显示屏。支持中英文切换显示。</w:t>
            </w:r>
          </w:p>
          <w:p w14:paraId="1849C61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7.具有≥48个陷波器状态LED指示灯实时显示，每通道≥12个静态+≥12个动态陷波器。</w:t>
            </w:r>
          </w:p>
          <w:p w14:paraId="243B3D1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8.具有≥双通道直通，一键重置陷波点配置功能。</w:t>
            </w:r>
          </w:p>
          <w:p w14:paraId="37E19E6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9.支持≥4个场景切换。</w:t>
            </w:r>
          </w:p>
          <w:p w14:paraId="7E8DF4C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10.支持设备定位功能、断电自动保护记忆功能。</w:t>
            </w:r>
          </w:p>
          <w:p w14:paraId="5F0B4CF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11.输入通道及插座≥2路XLR与TRS多功能座模拟输入；输出通道及插座≥2路XLR公座+≥2路TRS公座模拟输出。</w:t>
            </w:r>
          </w:p>
          <w:p w14:paraId="39CB0B4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12.支持通过后台管理软件对多台设备进行批量升级。</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2F9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74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85ED82D">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0C395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28</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6D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音频隔离器</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EFC9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1．具备≥2路输入、≥2路输出，工业标准接线端子。</w:t>
            </w:r>
          </w:p>
          <w:p w14:paraId="25CE40B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2．隔离静噪抗干扰器，消除“嗡”音和“嗞”音“超大电流声”</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26A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AD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37CFE387">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BBB33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29</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33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电源时序器</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B704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1.设有船型开关，支持主从机设置，通过主设备电源锁可一键开启或关闭所有从设备。</w:t>
            </w:r>
          </w:p>
          <w:p w14:paraId="6AF3054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2.提供智能化电源控制管理，设置定时任务。支持顺序打开或关闭电源功能，支持设置电源的开关时序间隔。</w:t>
            </w:r>
          </w:p>
          <w:p w14:paraId="5414CF9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3.具备≥8路电源输出插座，其中≥4路10A的、≥4路16A的插座规格，总电流达30A。支持实时监控插座功率。</w:t>
            </w:r>
          </w:p>
          <w:p w14:paraId="2939547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4.采用LCD显示屏，可显示温度信息，实时输入电压信息、时间信息、IP信息，定时任务信息等。</w:t>
            </w:r>
          </w:p>
          <w:p w14:paraId="3382E55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5.支持PC客户端软件管理，支持三层网络协议，支持跨网关控制和管理。</w:t>
            </w:r>
          </w:p>
          <w:p w14:paraId="0F7095D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6.支持对每一路电源输出进行定时编程，实现全自动无人值守的电源管理。</w:t>
            </w:r>
          </w:p>
          <w:p w14:paraId="783E070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7.支持离线模式，本地自带定时程序，内置高精度时钟，在脱离服务器时，也能保证定时任务按时执行。</w:t>
            </w:r>
          </w:p>
          <w:p w14:paraId="1D030EC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8.具备≥2个10M/100M网口，≥2路RS485接口、≥1路外接传感器供电接口。</w:t>
            </w:r>
          </w:p>
          <w:p w14:paraId="4DF3957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9.带USB供电接口可以提供照明灯供电。</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D34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D7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B06A62B">
        <w:tblPrEx>
          <w:tblCellMar>
            <w:top w:w="0" w:type="dxa"/>
            <w:left w:w="0" w:type="dxa"/>
            <w:bottom w:w="0" w:type="dxa"/>
            <w:right w:w="0" w:type="dxa"/>
          </w:tblCellMar>
        </w:tblPrEx>
        <w:trPr>
          <w:trHeight w:val="500" w:hRule="atLeast"/>
        </w:trPr>
        <w:tc>
          <w:tcPr>
            <w:tcW w:w="8640"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50B46582">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辅助材料</w:t>
            </w:r>
          </w:p>
        </w:tc>
      </w:tr>
      <w:tr w14:paraId="0C524AE4">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4E3E3C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78E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42u机柜</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4BF5B3B">
            <w:pPr>
              <w:widowControl/>
              <w:spacing w:after="200"/>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1.拼装式结构柜体，静载≥800KG；</w:t>
            </w:r>
          </w:p>
          <w:p w14:paraId="26466EC4">
            <w:pPr>
              <w:widowControl/>
              <w:spacing w:after="200"/>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2.优质冷轧钢板(SPCC)，安装立柱=2.0mm；</w:t>
            </w:r>
          </w:p>
          <w:p w14:paraId="2E16A076">
            <w:pPr>
              <w:widowControl/>
              <w:spacing w:after="200"/>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3.前门高密度网孔门带长柄锁，后门高密度网孔门带长柄锁，快开侧门；</w:t>
            </w:r>
          </w:p>
          <w:p w14:paraId="3C957915">
            <w:pPr>
              <w:widowControl/>
              <w:spacing w:after="200"/>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4.内含1套2位风扇单元，托盘1套，1只6位万用PDU，4个脚轮，4只支撑脚，20套卡扣螺丝及螺母。</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ED8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71F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0951D05">
        <w:tblPrEx>
          <w:tblCellMar>
            <w:top w:w="0" w:type="dxa"/>
            <w:left w:w="0" w:type="dxa"/>
            <w:bottom w:w="0" w:type="dxa"/>
            <w:right w:w="0" w:type="dxa"/>
          </w:tblCellMar>
        </w:tblPrEx>
        <w:trPr>
          <w:trHeight w:val="500" w:hRule="atLeast"/>
        </w:trPr>
        <w:tc>
          <w:tcPr>
            <w:tcW w:w="7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218E0F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960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线缆及辅材</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317B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完成全部设备安装所需的线缆、线管、连接线等</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6E8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AB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r>
    </w:tbl>
    <w:p w14:paraId="209A04CA">
      <w:pPr>
        <w:rPr>
          <w:rFonts w:hint="eastAsia" w:ascii="仿宋" w:hAnsi="仿宋" w:eastAsia="仿宋" w:cs="仿宋"/>
          <w:color w:val="auto"/>
          <w:highlight w:val="none"/>
        </w:rPr>
      </w:pPr>
    </w:p>
    <w:p w14:paraId="0663A351">
      <w:pPr>
        <w:outlineLvl w:val="2"/>
        <w:rPr>
          <w:rFonts w:hint="eastAsia" w:ascii="仿宋" w:hAnsi="仿宋" w:eastAsia="仿宋" w:cs="仿宋"/>
          <w:b/>
          <w:bCs/>
          <w:color w:val="auto"/>
          <w:sz w:val="24"/>
          <w:highlight w:val="none"/>
        </w:rPr>
      </w:pPr>
      <w:bookmarkStart w:id="76" w:name="_Toc30101"/>
      <w:r>
        <w:rPr>
          <w:rFonts w:hint="eastAsia" w:ascii="仿宋" w:hAnsi="仿宋" w:eastAsia="仿宋" w:cs="仿宋"/>
          <w:b/>
          <w:bCs/>
          <w:color w:val="auto"/>
          <w:sz w:val="24"/>
          <w:highlight w:val="none"/>
        </w:rPr>
        <w:t>10、信息发布系统</w:t>
      </w:r>
      <w:bookmarkEnd w:id="76"/>
    </w:p>
    <w:p w14:paraId="12A770E1">
      <w:pPr>
        <w:rPr>
          <w:rFonts w:hint="eastAsia" w:ascii="仿宋" w:hAnsi="仿宋" w:eastAsia="仿宋" w:cs="仿宋"/>
          <w:color w:val="auto"/>
          <w:highlight w:val="none"/>
        </w:rPr>
      </w:pPr>
    </w:p>
    <w:tbl>
      <w:tblPr>
        <w:tblStyle w:val="45"/>
        <w:tblW w:w="8627" w:type="dxa"/>
        <w:tblInd w:w="0" w:type="dxa"/>
        <w:tblLayout w:type="fixed"/>
        <w:tblCellMar>
          <w:top w:w="0" w:type="dxa"/>
          <w:left w:w="0" w:type="dxa"/>
          <w:bottom w:w="0" w:type="dxa"/>
          <w:right w:w="0" w:type="dxa"/>
        </w:tblCellMar>
      </w:tblPr>
      <w:tblGrid>
        <w:gridCol w:w="731"/>
        <w:gridCol w:w="1309"/>
        <w:gridCol w:w="4527"/>
        <w:gridCol w:w="1173"/>
        <w:gridCol w:w="887"/>
      </w:tblGrid>
      <w:tr w14:paraId="6D7897BA">
        <w:tblPrEx>
          <w:tblCellMar>
            <w:top w:w="0" w:type="dxa"/>
            <w:left w:w="0" w:type="dxa"/>
            <w:bottom w:w="0" w:type="dxa"/>
            <w:right w:w="0" w:type="dxa"/>
          </w:tblCellMar>
        </w:tblPrEx>
        <w:trPr>
          <w:trHeight w:val="500" w:hRule="atLeast"/>
        </w:trPr>
        <w:tc>
          <w:tcPr>
            <w:tcW w:w="731"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558B374">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30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36FEE">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52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7037">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117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F12E9">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88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C05C8">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r>
      <w:tr w14:paraId="67285B44">
        <w:tblPrEx>
          <w:tblCellMar>
            <w:top w:w="0" w:type="dxa"/>
            <w:left w:w="0" w:type="dxa"/>
            <w:bottom w:w="0" w:type="dxa"/>
            <w:right w:w="0" w:type="dxa"/>
          </w:tblCellMar>
        </w:tblPrEx>
        <w:trPr>
          <w:trHeight w:val="500" w:hRule="atLeast"/>
        </w:trPr>
        <w:tc>
          <w:tcPr>
            <w:tcW w:w="8627"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1B3363A">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1、主出入口</w:t>
            </w:r>
          </w:p>
        </w:tc>
      </w:tr>
      <w:tr w14:paraId="6FD72ED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F74F0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036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室外全彩LED屏</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BBA0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屏幕尺寸不小于5.18米（宽）*2.88米（高），整屏分辨率≥1728点*960点</w:t>
            </w:r>
          </w:p>
          <w:p w14:paraId="0DD584D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1.像素间距：3mm</w:t>
            </w:r>
          </w:p>
          <w:p w14:paraId="494F57E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2.像素组成：1R1G1B</w:t>
            </w:r>
          </w:p>
          <w:p w14:paraId="4129B68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3.LED封装方式：SMD1921</w:t>
            </w:r>
          </w:p>
          <w:p w14:paraId="060FF86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4.灯芯参数：灯芯的波长误差值在±1nm之内，每个灯芯的亮度误差在5%以内</w:t>
            </w:r>
          </w:p>
          <w:p w14:paraId="366A5F5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5.亮度：显示单元亮度≥5000Nits，亮度调节0~100%无极可调</w:t>
            </w:r>
          </w:p>
          <w:p w14:paraId="3261C91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6.像素点密度：111111dot/㎡</w:t>
            </w:r>
          </w:p>
          <w:p w14:paraId="7F9F60F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7.箱体间缝隙：≤0.5mm</w:t>
            </w:r>
          </w:p>
          <w:p w14:paraId="74C6649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8.调节精度：0.1mm</w:t>
            </w:r>
          </w:p>
          <w:p w14:paraId="2660468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9.箱体材质：钣金箱体</w:t>
            </w:r>
          </w:p>
          <w:p w14:paraId="768AE7B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10.抗拉力：箱体通过抗拉力测试，数值≥5000N，抗压力：箱体通过抗压力测试，数值≥50000N</w:t>
            </w:r>
          </w:p>
          <w:p w14:paraId="12804A8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11.亮度与视角关系：亮度与视角关系（中央亮度=100cd/㎡白场），水平视角80°时亮度衰减率≤10%，垂直视角60°时亮度衰减率≤10；</w:t>
            </w:r>
          </w:p>
          <w:p w14:paraId="048032A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12.失控点/失控率：&lt;1/10000，无连续失控点</w:t>
            </w:r>
          </w:p>
          <w:p w14:paraId="3F54AA3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13.发光点中心距偏差：＜5%</w:t>
            </w:r>
          </w:p>
          <w:p w14:paraId="257C32C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14.发光效果：LED显示屏的发光模块面色一致，并且是哑光的，反光有效系数在5％以内。显示屏的杂点应&lt;1/100000；</w:t>
            </w:r>
          </w:p>
          <w:p w14:paraId="0E0EA3D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15.亮度均匀性：≥97%</w:t>
            </w:r>
          </w:p>
          <w:p w14:paraId="57A3B49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16.色度均匀性：±0.005Cx,Cy之内</w:t>
            </w:r>
          </w:p>
          <w:p w14:paraId="233776D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17.超静音要求：采用完全静音设计，屏体无风扇自然散热</w:t>
            </w:r>
          </w:p>
          <w:p w14:paraId="442332A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18.最高对比度：≥5000:1</w:t>
            </w:r>
          </w:p>
          <w:p w14:paraId="7FE4BCA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19.刷新率：≥3840Hz</w:t>
            </w:r>
          </w:p>
          <w:p w14:paraId="045FE43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20.换帧频率：50/60Hz</w:t>
            </w:r>
          </w:p>
          <w:p w14:paraId="59CA212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21.热平衡：LED显示屏正常使用达到热平衡后，屏体结构金属部分温升不超过45K，绝缘材料温升不超过70K。</w:t>
            </w:r>
          </w:p>
          <w:p w14:paraId="4138944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22.盐雾试验：LED显示屏需在35℃/5%浓度环境下连续48H表面无锈蚀</w:t>
            </w:r>
          </w:p>
          <w:p w14:paraId="5A7217B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23.防潮防湿：设备具备防潮防湿能力</w:t>
            </w:r>
          </w:p>
          <w:p w14:paraId="7ECE899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24.色温误差：色温为6500K时，100%，75%，50%，25%四档电平白场调节色温误差≤200K；</w:t>
            </w:r>
          </w:p>
          <w:p w14:paraId="09E19A5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25.校正：支持单点检测逐点校正功能，单点亮度校正，单点颜色校正</w:t>
            </w:r>
          </w:p>
          <w:p w14:paraId="111BB7B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26.自检技术：通讯检测、电源检测、温度监控</w:t>
            </w:r>
          </w:p>
          <w:p w14:paraId="4CD8796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27.控制距离：超五类双绞网线,超过100米使用光纤传输</w:t>
            </w:r>
          </w:p>
          <w:p w14:paraId="36C68F5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28.伽马设计：屏幕具备单独调教伽马设计</w:t>
            </w:r>
          </w:p>
          <w:p w14:paraId="0BF3A91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29.峰值功率：≤800W/㎡，平均功率：≤400W/㎡</w:t>
            </w:r>
          </w:p>
          <w:p w14:paraId="5AFABCE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30.平均无故障工作时间：≥100000小时，故障平均修复时间MTTR不超过15分钟。</w:t>
            </w:r>
          </w:p>
          <w:p w14:paraId="24B06B7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31.抗干扰：运行稳定，不受电源端子传导干扰、不受射频电磁场辐射干扰、不受射频场感应传导干扰</w:t>
            </w:r>
          </w:p>
          <w:p w14:paraId="08D1263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32.防蓝光：LED显示屏产品具备防蓝光护眼模式，并通过光生物安全检测</w:t>
            </w:r>
          </w:p>
          <w:p w14:paraId="53A6522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33.抗电强度：电源插头或电源引入段与外壳裸露金属部件之间，应能承受2KV交流电压，历时1min的抗电强度试验，应无击穿和飞弧现象</w:t>
            </w:r>
          </w:p>
          <w:p w14:paraId="59E65C7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34.保护功能：LED显示屏具有防静电、抗震动、防电磁干扰、抗雷击等功能，具有电源过压、过流、断电保护、分布上电措施，具有实时监控温度、故障报警功能断电保护、分布上电措施，具有实时监控温度、故障报警功能</w:t>
            </w:r>
          </w:p>
          <w:p w14:paraId="481F117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35.防护等级：IP64</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ABF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14.92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DFC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平方</w:t>
            </w:r>
          </w:p>
        </w:tc>
      </w:tr>
      <w:tr w14:paraId="3F360DE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06E7A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427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LED全彩屏发送卡</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F3D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1.支持DP1.4、HDMI2.0、DVI、VGA、USB多种类型视频接入，支持4K@60信号采集，支持最大宽度8190像素，最大高度4320像素</w:t>
            </w:r>
          </w:p>
          <w:p w14:paraId="338DB28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2.具备8个千兆网口输出，最大带载520万像素，支持最大宽度8190像素，最大高度4320像素</w:t>
            </w:r>
          </w:p>
          <w:p w14:paraId="6D77687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3.支持前面板旋钮按键、蓝牙遥控、客户端共3种人机交互操控方式</w:t>
            </w:r>
          </w:p>
          <w:p w14:paraId="6A1E583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4.具备多媒体功能，支持U盘播放视频、图片</w:t>
            </w:r>
          </w:p>
          <w:p w14:paraId="64BCA22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5.支持按键一键切换信号源，一键实现全屏缩放和点对点模式切换</w:t>
            </w:r>
          </w:p>
          <w:p w14:paraId="3DFD1EB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6.亮度可通过旋钮调节，实时生效，简化现场操控</w:t>
            </w:r>
          </w:p>
          <w:p w14:paraId="2419868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7.支持遥控切换信号，画质调整，比如亮度、画面模式、对比度、色彩等</w:t>
            </w:r>
          </w:p>
          <w:p w14:paraId="7FA5AA4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8.支持多图层，左右屏、左右辅助屏、上下屏、画中画、跑马屏、OSD</w:t>
            </w:r>
          </w:p>
          <w:p w14:paraId="25AA880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9.支持多设备间同步</w:t>
            </w:r>
          </w:p>
          <w:p w14:paraId="526A850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10.支持智能除湿，客户端可开启LED显示屏除湿模式，让显示屏亮度逐渐提升；除湿过程具有提示语；支持设置除湿间隔，支持手动和自动模式。以此提升LED灯珠使用寿命</w:t>
            </w:r>
          </w:p>
          <w:p w14:paraId="4F455EC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11.支持智能护眼，减少LED对人眼的伤害</w:t>
            </w:r>
          </w:p>
          <w:p w14:paraId="66A6D1A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12.支持智能熄屏，无人场景下自动调低亮度或者黑屏，节能降耗； </w:t>
            </w:r>
          </w:p>
          <w:p w14:paraId="107EB82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13.支持自动黑屏，无视频信号源输入时自动黑屏，节能降耗； </w:t>
            </w:r>
          </w:p>
          <w:p w14:paraId="3ED71C7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14.支持自动倍帧，输入30Hz，倍帧到60Hz</w:t>
            </w:r>
          </w:p>
          <w:p w14:paraId="5A8D21A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15.支持通过网络统一配置、管理</w:t>
            </w:r>
          </w:p>
          <w:p w14:paraId="2497E2F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16.1U标准机架设计，独立供电，高集成度，节省机柜空间</w:t>
            </w:r>
          </w:p>
          <w:p w14:paraId="42BCC8C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17.考虑系统兼容稳定性，所投产品必须与显示单元采用同一厂家产品</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9B0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801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69BF57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CC4E2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F4C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接收卡系统</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48B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1.单卡最大带载512×512像素，最多支持24组RGB并行数据。</w:t>
            </w:r>
          </w:p>
          <w:p w14:paraId="0EF2555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2.采用12个标准的HUB75接口，具有高稳定性和高可靠性，适用于多种环境的搭建。</w:t>
            </w:r>
          </w:p>
          <w:p w14:paraId="7A51C6D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3.支持逐点亮色度校正，可以对灯点的亮度和色度进行校正。</w:t>
            </w:r>
          </w:p>
          <w:p w14:paraId="4825E3B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4.支持快速亮暗线调节，支持在调试软件上进行亮暗线调节，调节过程中生效。</w:t>
            </w:r>
          </w:p>
          <w:p w14:paraId="6AC232A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5.配合支持3D功能的独立主控，在软件或独立主控的操作面板上开启3D功能，并设置3D参数，使画面显示3D效果。</w:t>
            </w:r>
          </w:p>
          <w:p w14:paraId="479305F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6.可以将指定图片设置为显示屏的开机、网线断开或无视频信号时的画面或者最后一帧画面。</w:t>
            </w:r>
          </w:p>
          <w:p w14:paraId="1143BAE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7.支持5pin液晶模块，用于显示接收卡的温度、电压、单次运行时间和总运行时间。支持千兆网，可通过网线直接连接PC端进行调试和显示，无需发送卡。</w:t>
            </w:r>
          </w:p>
          <w:p w14:paraId="70F0724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8.RGB独立Gamma调节技术增加调节维度，通过对“红Gamma”、“绿Gamma”、“蓝Gamma”分别进行调节，有效控制显示屏低灰不均匀、白平衡漂移等问题，使画面更加真实，提高色彩调节的灵活性。</w:t>
            </w:r>
          </w:p>
          <w:p w14:paraId="201A0F0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可以监测自身的温度和电压，无需其他外设，在软件上可以查看接收卡的温度和电压，检测发送设备与接收卡间或接收卡与接收卡间的网络通讯质量，记录错误包数，协助排除网络通讯隐患，支持可以回读接收卡的固件程序并保存到本地，软件可以回读接收卡配置参数并保存到本地。</w:t>
            </w:r>
          </w:p>
          <w:p w14:paraId="1DCB759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10.通过主备冗余机制增加接收卡间网线级联的可靠性。主备级联线路中，当其中一条线路出现故障时，另一条线路会即时工作，保证显示屏正常工作。</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7DE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9A8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w:t>
            </w:r>
          </w:p>
        </w:tc>
      </w:tr>
      <w:tr w14:paraId="10C62E9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B6C9E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D27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LED屏支架</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1D6C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1.钢结构：钢架构件（含接合板）采用Q235B钢制作，结构用钢应符合《GB700-88》规定的Q235要求，保证其抗拉强度、伸长率、屈服点，碳、硫、磷的极限含量；</w:t>
            </w:r>
          </w:p>
          <w:p w14:paraId="4385D3A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2.焊条：手工焊：Q235连接用E43系列焊条；</w:t>
            </w:r>
          </w:p>
          <w:p w14:paraId="1F541926">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3.自动焊：Q235连接用H08系列焊条；</w:t>
            </w:r>
          </w:p>
          <w:p w14:paraId="76BFB924">
            <w:pPr>
              <w:widowControl/>
              <w:jc w:val="left"/>
              <w:textAlignment w:val="center"/>
              <w:rPr>
                <w:rFonts w:hint="eastAsia" w:ascii="仿宋" w:hAnsi="仿宋" w:eastAsia="仿宋" w:cs="仿宋"/>
                <w:color w:val="auto"/>
                <w:highlight w:val="none"/>
                <w:lang w:bidi="ar"/>
              </w:rPr>
            </w:pPr>
            <w:r>
              <w:rPr>
                <w:rFonts w:hint="eastAsia" w:ascii="仿宋" w:hAnsi="仿宋" w:eastAsia="仿宋" w:cs="仿宋"/>
                <w:color w:val="auto"/>
                <w:kern w:val="0"/>
                <w:szCs w:val="21"/>
                <w:highlight w:val="none"/>
                <w:lang w:bidi="ar"/>
              </w:rPr>
              <w:t>4.符合周边建筑的要求，外观整体和谐</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E7C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14.7456</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AAE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平方</w:t>
            </w:r>
          </w:p>
        </w:tc>
      </w:tr>
      <w:tr w14:paraId="2BDA2B5C">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CCA4E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9CB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信息发布终端</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63C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1.主板类型：工控主板</w:t>
            </w:r>
          </w:p>
          <w:p w14:paraId="5FFFE2E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2.处理器/CPU：RK3288，四核Cortex-A171.8GHz</w:t>
            </w:r>
          </w:p>
          <w:p w14:paraId="2F7F754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3.内存：2GBDDR3</w:t>
            </w:r>
          </w:p>
          <w:p w14:paraId="2B4FE19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4.存储：16GBEMMC</w:t>
            </w:r>
          </w:p>
          <w:p w14:paraId="44F7EC0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5.操作系统：应采用Android8.1系统</w:t>
            </w:r>
          </w:p>
          <w:p w14:paraId="094EDEC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6.支持通过HDMI接口驱动1080P、4K的屏幕进行画面输出显示，可以以1840×2160、1920×1080、2160×3840、1080×1920的分辨率点亮液晶显示器，正常显示画面内容</w:t>
            </w:r>
          </w:p>
          <w:p w14:paraId="27C202D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7.支持远程IPC实时拉流，支持码流的解码和显示输出,终端应能正常显示IPC的实时视频画面。设备应具有解码显示功能，支持H.264,H.265解码显示,H.264编码视频、H.265编码视频，可以正常能解码，播放流畅、不卡顿;</w:t>
            </w:r>
            <w:r>
              <w:rPr>
                <w:rFonts w:hint="eastAsia" w:ascii="仿宋" w:hAnsi="仿宋" w:eastAsia="仿宋" w:cs="仿宋"/>
                <w:color w:val="auto"/>
                <w:kern w:val="0"/>
                <w:szCs w:val="21"/>
                <w:highlight w:val="none"/>
                <w:lang w:eastAsia="zh-CN" w:bidi="ar"/>
              </w:rPr>
              <w:t>（提供具有资质的第三方检测机构的检测报告复印件）</w:t>
            </w:r>
          </w:p>
          <w:p w14:paraId="06E5FE9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8.支持离线本地播放功能，支持快速播放行业模板等多种本地节目模式，支持本地多节目编排，实现自定义计划。支持通过分屏模板、人脸考勤等行业模板制作和发布节目</w:t>
            </w:r>
          </w:p>
          <w:p w14:paraId="5B91A35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9客流统计：支持通过本地配置，联动客流相机，实现场所出入客流数据展示及预警</w:t>
            </w:r>
          </w:p>
          <w:p w14:paraId="47FAC5C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设备支持视频播放（支持4路1080P或者1路4K视频的解码,支持播放编码格式为MPEG-1,MPEG-2,MPEG-4,AVI,MOV,ASF,WMV的视频文件）、音频播放（支持播放格式为MP3、WMA、WAV的音频文件，支持通过3.5MM音频口进行声音输出）、图片显示（支持显示格式为bmp、jpg、png、tif、gif的图片，支持10种以上的图片翻页方式）、PDF文档显示</w:t>
            </w:r>
          </w:p>
          <w:p w14:paraId="30B1C9B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11.支持U盘快速播放，在U盘根目录指定文件夹放入入图片、视频素材能够自动轮播</w:t>
            </w:r>
          </w:p>
          <w:p w14:paraId="7630C00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12.设备支持设定设备开关屏时间，支持设置设备的重启时间</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5AB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B48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BC3228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9B857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D93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配电柜</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83D2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1.额定功率：16KW</w:t>
            </w:r>
          </w:p>
          <w:p w14:paraId="5CA1024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2.配电柜输入电压为交流380V±15%，工频50Hz。具有过压、浪涌、短路、过流、过载、漏电等保护功能。</w:t>
            </w:r>
          </w:p>
          <w:p w14:paraId="3C4F29E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3.内置避雷器，具有避雷防雷功能。</w:t>
            </w:r>
          </w:p>
          <w:p w14:paraId="16138F5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4.配电柜含多功能卡控制，具有远程控制功能。</w:t>
            </w:r>
          </w:p>
          <w:p w14:paraId="37E640C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5.支持通过LED显示屏智慧控制系统软件实现远程开关电箱、远程通讯、电源监视、温度监控、消防监控等操作。</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A7B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43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D74BC3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F5C0E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49C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线缆</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E13C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1.4.5米DVI-D铜线视频线</w:t>
            </w:r>
          </w:p>
          <w:p w14:paraId="7B9107B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2.端子镀金，耐氧化，阻抗小，信号传输更稳定。</w:t>
            </w:r>
          </w:p>
          <w:p w14:paraId="2E1D09E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3.双磁环设计，抗干扰，信号高效传输。</w:t>
            </w:r>
          </w:p>
          <w:p w14:paraId="144DE2A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4.即插即用，无需驱动程序。</w:t>
            </w:r>
          </w:p>
          <w:p w14:paraId="0E5A984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5.环保加厚外被，耐磨抗弯折，不易断裂，经久耐用。</w:t>
            </w:r>
          </w:p>
          <w:p w14:paraId="799E176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6.产品经过多项专业测试，有品质保证。</w:t>
            </w:r>
          </w:p>
          <w:p w14:paraId="41690E0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7.自带螺柱，可以固定在设备上，使用稳定可靠。</w:t>
            </w:r>
          </w:p>
          <w:p w14:paraId="27EF43A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线缆类型（音视频线）：铜缆</w:t>
            </w:r>
          </w:p>
          <w:p w14:paraId="1DCAECF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支持最大分辨率：1080P60Hz</w:t>
            </w:r>
          </w:p>
          <w:p w14:paraId="75D3358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接口类型：DVI</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65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F05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3DCB3BA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B4978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B86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立柱</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4F9BC">
            <w:pPr>
              <w:widowControl/>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根据现场情况定制</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钢制材质</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4E8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121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023885A7">
        <w:tblPrEx>
          <w:tblCellMar>
            <w:top w:w="0" w:type="dxa"/>
            <w:left w:w="0" w:type="dxa"/>
            <w:bottom w:w="0" w:type="dxa"/>
            <w:right w:w="0" w:type="dxa"/>
          </w:tblCellMar>
        </w:tblPrEx>
        <w:trPr>
          <w:trHeight w:val="500" w:hRule="atLeast"/>
        </w:trPr>
        <w:tc>
          <w:tcPr>
            <w:tcW w:w="8627"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93C4BB6">
            <w:pPr>
              <w:jc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2、运动场主席台</w:t>
            </w:r>
          </w:p>
        </w:tc>
      </w:tr>
      <w:tr w14:paraId="3F19C98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A9DAE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A5D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室外全彩LED屏</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D5A9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屏幕尺寸不小于7.68米（宽）*4.416米（高），整屏分辨率≥2560点*1472点</w:t>
            </w:r>
          </w:p>
          <w:p w14:paraId="73DBD9F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1.像素间距：3mm</w:t>
            </w:r>
          </w:p>
          <w:p w14:paraId="222AE21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2.像素组成：1R1G1B</w:t>
            </w:r>
          </w:p>
          <w:p w14:paraId="26B7375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3.LED封装方式：SMD1921</w:t>
            </w:r>
          </w:p>
          <w:p w14:paraId="1E347E4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4.灯芯参数：灯芯的波长误差值在±1nm之内，每个灯芯的亮度误差在5%以内</w:t>
            </w:r>
          </w:p>
          <w:p w14:paraId="656773A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5.亮度：显示单元亮度≥5000Nits，亮度调节0~100%无极可调</w:t>
            </w:r>
          </w:p>
          <w:p w14:paraId="14E7D0E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6.像素点密度：111111dot/㎡</w:t>
            </w:r>
          </w:p>
          <w:p w14:paraId="4E17F3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7.箱体间缝隙：≤0.5mm</w:t>
            </w:r>
          </w:p>
          <w:p w14:paraId="760EA57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8.调节精度：0.1mm</w:t>
            </w:r>
          </w:p>
          <w:p w14:paraId="3A2469A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9.箱体材质：钣金箱体</w:t>
            </w:r>
          </w:p>
          <w:p w14:paraId="6C1FB1B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10.抗拉力：箱体通过抗拉力测试，数值≥5000N，抗压力：箱体通过抗压力测试，数值≥50000N</w:t>
            </w:r>
          </w:p>
          <w:p w14:paraId="2930D25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11.亮度与视角关系：亮度与视角关系（中央亮度=100cd/㎡白场），水平视角80°时亮度衰减率≤10%，垂直视角60°时亮度衰减率≤10；</w:t>
            </w:r>
          </w:p>
          <w:p w14:paraId="757F14D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12.失控点/失控率：&lt;1/10000，无连续失控点</w:t>
            </w:r>
          </w:p>
          <w:p w14:paraId="5DEE21D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13.发光点中心距偏差：＜5%</w:t>
            </w:r>
          </w:p>
          <w:p w14:paraId="198FD35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14.发光效果：LED显示屏的发光模块面色一致，并且是哑光的，反光有效系数在5％以内。显示屏的杂点应&lt;1/100000；</w:t>
            </w:r>
          </w:p>
          <w:p w14:paraId="0480957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15.亮度均匀性：≥97%</w:t>
            </w:r>
          </w:p>
          <w:p w14:paraId="76C0AA8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16.色度均匀性：±0.005Cx,Cy之内</w:t>
            </w:r>
          </w:p>
          <w:p w14:paraId="2FF8C26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17.超静音要求：采用完全静音设计，屏体无风扇自然散热</w:t>
            </w:r>
          </w:p>
          <w:p w14:paraId="605DEDF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18.最高对比度：≥5000:1</w:t>
            </w:r>
          </w:p>
          <w:p w14:paraId="2542952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19.刷新率：≥3840Hz</w:t>
            </w:r>
          </w:p>
          <w:p w14:paraId="4BE446E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20.换帧频率：50/60Hz</w:t>
            </w:r>
          </w:p>
          <w:p w14:paraId="1ED9745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21.热平衡：LED显示屏正常使用达到热平衡后，屏体结构金属部分温升不超过45K，绝缘材料温升不超过70K。</w:t>
            </w:r>
          </w:p>
          <w:p w14:paraId="2592F4C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22.盐雾试验：LED显示屏需在35℃/5%浓度环境下连续48H表面无锈蚀</w:t>
            </w:r>
          </w:p>
          <w:p w14:paraId="1BA467E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23.防潮防湿：设备具备防潮防湿能力</w:t>
            </w:r>
          </w:p>
          <w:p w14:paraId="4E41ECF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24.色温误差：色温为6500K时，100%，75%，50%，25%四档电平白场调节色温误差≤200K；</w:t>
            </w:r>
          </w:p>
          <w:p w14:paraId="1078319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25.校正：支持单点检测逐点校正功能，单点亮度校正，单点颜色校正</w:t>
            </w:r>
          </w:p>
          <w:p w14:paraId="78F0554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26.自检技术：通讯检测、电源检测、温度监控</w:t>
            </w:r>
          </w:p>
          <w:p w14:paraId="33C32F7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27.控制距离：超五类双绞网线,超过100米使用光纤传输</w:t>
            </w:r>
          </w:p>
          <w:p w14:paraId="212E7F7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28.伽马设计：屏幕具备单独调教伽马设计</w:t>
            </w:r>
          </w:p>
          <w:p w14:paraId="5E1DB9E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29.峰值功率：≤800W/㎡，平均功率：≤400W/㎡</w:t>
            </w:r>
          </w:p>
          <w:p w14:paraId="7BD2E23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30.平均无故障工作时间：≥100000小时，故障平均修复时间MTTR不超过15分钟。</w:t>
            </w:r>
          </w:p>
          <w:p w14:paraId="2F2F7B0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31.抗干扰：运行稳定，不受电源端子传导干扰、不受射频电磁场辐射干扰、不受射频场感应传导干扰</w:t>
            </w:r>
          </w:p>
          <w:p w14:paraId="15BBADD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32.防蓝光：LED显示屏产品具备防蓝光护眼模式，并通过光生物安全检测</w:t>
            </w:r>
          </w:p>
          <w:p w14:paraId="08A31C0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33.抗电强度：电源插头或电源引入段与外壳裸露金属部件之间，应能承受2KV交流电压，历时1min的抗电强度试验，应无击穿和飞弧现象</w:t>
            </w:r>
          </w:p>
          <w:p w14:paraId="67B10F8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34.保护功能：LED显示屏具有防静电、抗震动、防电磁干扰、抗雷击等功能，具有电源过压、过流、断电保护、分布上电措施，具有实时监控温度、故障报警功能断电保护、分布上电措施，具有实时监控温度、故障报警功能</w:t>
            </w:r>
          </w:p>
          <w:p w14:paraId="7B8636B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35.防护等级：IP64</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1607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33.91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336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平方</w:t>
            </w:r>
          </w:p>
        </w:tc>
      </w:tr>
      <w:tr w14:paraId="3A0B600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DA625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AC97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LED全彩屏发送卡</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C0907">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1.▲支持1U标准机架安装，提供8个千兆网口，单网口最大带载65万像素，最大带载520万像素；支持超宽8192像素，超高4320像素输出；拥有视频输入接口：3个，包含一个DP，两个HDMI；</w:t>
            </w:r>
          </w:p>
          <w:p w14:paraId="471C082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2.产品支持自动/手动RTC校时；支持配置文件导入、导出功能，支持手动配置和载入配置文件两种方式；支持参数固化功能；支持恢复出厂设置功能；支持配置参数回读，可以回读接收卡的配置参数并保存到本地。</w:t>
            </w:r>
            <w:r>
              <w:rPr>
                <w:rFonts w:hint="eastAsia" w:ascii="仿宋" w:hAnsi="仿宋" w:eastAsia="仿宋" w:cs="仿宋"/>
                <w:color w:val="auto"/>
                <w:kern w:val="0"/>
                <w:szCs w:val="21"/>
                <w:highlight w:val="none"/>
                <w:lang w:eastAsia="zh-CN" w:bidi="ar"/>
              </w:rPr>
              <w:t>（提供具有资质的第三方检测机构出具的检测报告复印件）</w:t>
            </w:r>
          </w:p>
          <w:p w14:paraId="77B4446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备智能节能功能，自动检测当前环境是否有人，无人时自动调暗屏幕画面或黑屏；支持同时接入3个以上人体检测传感器；支持设置从无人到熄屏的时间；支持防动物误触发；支持无视频信号输入时，自动黑屏。</w:t>
            </w:r>
            <w:r>
              <w:rPr>
                <w:rFonts w:hint="eastAsia" w:ascii="仿宋" w:hAnsi="仿宋" w:eastAsia="仿宋" w:cs="仿宋"/>
                <w:color w:val="auto"/>
                <w:kern w:val="0"/>
                <w:szCs w:val="21"/>
                <w:highlight w:val="none"/>
                <w:lang w:eastAsia="zh-CN" w:bidi="ar"/>
              </w:rPr>
              <w:t>（提供具有资质的第三方检测机构出具的检测报告复印件）</w:t>
            </w:r>
          </w:p>
          <w:p w14:paraId="21D542DB">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4.支持自动校验升级文件格式、版本、型号；支持程序备份升级。</w:t>
            </w:r>
          </w:p>
          <w:p w14:paraId="6DBCE20A">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 xml:space="preserve">5.支持PC客户端、本地按键、PAD进行设备控制。 </w:t>
            </w:r>
          </w:p>
          <w:p w14:paraId="33846A7C">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6.支持屏体各通道逐个错峰点亮。</w:t>
            </w:r>
          </w:p>
          <w:p w14:paraId="10BE816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7.支持配置底图</w:t>
            </w:r>
          </w:p>
          <w:p w14:paraId="673FCDD1">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8.产品支持通过画面控制自测，测试画面显示是否正常；测试画面（R\G\B\W\横\竖\左斜\右斜\灰阶\老化循环）；支持通过客户端进行操作。</w:t>
            </w:r>
          </w:p>
          <w:p w14:paraId="50409B2C">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9.支持将输入为 30Hz的信号自动倍帧为60Hz的信号输出。</w:t>
            </w:r>
          </w:p>
          <w:p w14:paraId="5FC5AD7D">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 xml:space="preserve">10.产品支持R、G、B三色各100级调节；支持通过客户端、PAD等进行调节。 </w:t>
            </w:r>
          </w:p>
          <w:p w14:paraId="5B355E3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11.支持亮度调节；支持手动方式亮度调节和自动亮度调节；支持定时亮度调节；根据环境光线强弱来自动调节亮度； 支持多台设备通过客户端、PAD同时进行亮度调节。</w:t>
            </w:r>
          </w:p>
          <w:p w14:paraId="386A3637">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 xml:space="preserve">12.支持灰度12-16bit调节。 </w:t>
            </w:r>
          </w:p>
          <w:p w14:paraId="676AC4AB">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 xml:space="preserve">13.支持通过客户端进行拼缝校正、亮暗线校正。 </w:t>
            </w:r>
          </w:p>
          <w:p w14:paraId="4812963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14.支持对屏幕亮度校正、色度校正；支持色带修复、亮斑修复、智能去背景光、智能去除抖动干扰、图像自动补偿。</w:t>
            </w:r>
          </w:p>
          <w:p w14:paraId="673CD953">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 xml:space="preserve">15.支持设置LED屏预存画面，可设置异常处理方式及开机画面；支持选择本地图片并预览预存画面效果；支持启用开机画面、设置显示时间。 </w:t>
            </w:r>
          </w:p>
          <w:p w14:paraId="4CA64CF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16.支持手动和自动智能除湿，除湿过程中有明确的除湿进度信息；</w:t>
            </w:r>
          </w:p>
          <w:p w14:paraId="393E8DE5">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 xml:space="preserve">17.支持客户端操作可使LED箱体显示实际连线编号。 </w:t>
            </w:r>
          </w:p>
          <w:p w14:paraId="45B0053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18.支持设备备份和网口备份功能，单台设备故障、单设备输入源异常、单网线异常时不影响图像画面。</w:t>
            </w:r>
          </w:p>
          <w:p w14:paraId="69663081">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 xml:space="preserve">19.支持多台设备同步显示。 </w:t>
            </w:r>
          </w:p>
          <w:p w14:paraId="04CEE28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20.支持跑马屏，包括跑马屏内容、字体、字体大小、字体颜色、背景颜色、滚动速度、滚动方向的设置。</w:t>
            </w:r>
          </w:p>
          <w:p w14:paraId="4E9D7F69">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 xml:space="preserve">21.支持多图层显示，包含主屏、底图、跑马屏、辅助屏/画中画显示。 </w:t>
            </w:r>
          </w:p>
          <w:p w14:paraId="0408E8B0">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 xml:space="preserve">22.支持对刷新率进行调节，支持960-7680Hz的调节。 </w:t>
            </w:r>
          </w:p>
          <w:p w14:paraId="7A28DFDC">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 xml:space="preserve">23.支持画面控制：正常显示、黑屏、冻结（画面锁定）。 </w:t>
            </w:r>
          </w:p>
          <w:p w14:paraId="0567BB7C">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 xml:space="preserve">24.支持8/10/12bit位深视频源采集 </w:t>
            </w:r>
          </w:p>
          <w:p w14:paraId="67C53A75">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 xml:space="preserve">25.支持RGB8:8:8、YCrCb4:2:2、YCrCb4:4:4。 </w:t>
            </w:r>
          </w:p>
          <w:p w14:paraId="3EBFB83B">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 xml:space="preserve">26.支持800*600~4096*2160之间多种分辨率视频信号采集，支持4K范围内信号自定义分辨率采集。支持1路4096x2160@60帧HDMI或者DP采集，和1路1920x1080@60帧输入；支持超宽8192像素，超高4320像素输入；同时支持1路HDMI环通预览输出。 </w:t>
            </w:r>
          </w:p>
          <w:p w14:paraId="29C9FC1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28.考虑系统兼容稳定性，所投产品必须与显示单元采用同一厂家产品</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C5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A27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BCFB56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0749B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B44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接收卡系统</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0D6C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1.单卡最大带载512×512像素，最多支持24组RGB并行数据。</w:t>
            </w:r>
          </w:p>
          <w:p w14:paraId="7E727D3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2.采用12个标准的HUB75接口，具有高稳定性和高可靠性，适用于多种环境的搭建。</w:t>
            </w:r>
          </w:p>
          <w:p w14:paraId="725FCE4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3.支持逐点亮色度校正，可以对灯点的亮度和色度进行校正。</w:t>
            </w:r>
          </w:p>
          <w:p w14:paraId="23BCE9F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4.支持快速亮暗线调节，支持在调试软件上进行亮暗线调节，调节过程中生效。</w:t>
            </w:r>
          </w:p>
          <w:p w14:paraId="6C88249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5.配合支持3D功能的独立主控，在软件或独立主控的操作面板上开启3D功能，并设置3D参数，使画面显示3D效果。</w:t>
            </w:r>
          </w:p>
          <w:p w14:paraId="7AE5104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6.可以将指定图片设置为显示屏的开机、网线断开或无视频信号时的画面或者最后一帧画面。</w:t>
            </w:r>
          </w:p>
          <w:p w14:paraId="6E85EC9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7.支持5pin液晶模块，用于显示接收卡的温度、电压、单次运行时间和总运行时间。支持千兆网，可通过网线直接连接PC端进行调试和显示，无需发送卡。</w:t>
            </w:r>
          </w:p>
          <w:p w14:paraId="76B3B28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8.RGB独立Gamma调节技术增加调节维度，通过对“红Gamma”、“绿Gamma”、“蓝Gamma”分别进行调节，有效控制显示屏低灰不均匀、白平衡漂移等问题，使画面更加真实，提高色彩调节的灵活性。</w:t>
            </w:r>
          </w:p>
          <w:p w14:paraId="4B138E5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可以监测自身的温度和电压，无需其他外设，在软件上可以查看接收卡的温度和电压，检测发送设备与接收卡间或接收卡与接收卡间的网络通讯质量，记录错误包数，协助排除网络通讯隐患，支持可以回读接收卡的固件程序并保存到本地，软件可以回读接收卡配置参数并保存到本地。</w:t>
            </w:r>
          </w:p>
          <w:p w14:paraId="399596D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10.通过主备冗余机制增加接收卡间网线级联的可靠性。主备级联线路中，当其中一条线路出现故障时，另一条线路会即时工作，保证显示屏正常工作。</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586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98</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6BF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w:t>
            </w:r>
          </w:p>
        </w:tc>
      </w:tr>
      <w:tr w14:paraId="318D9FE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24D9C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94B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LED屏支架</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AC66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1.钢结构：钢架构件（含接合板）采用Q235B钢制作，结构用钢应符合《GB700-88》规定的Q235要求，保证其抗拉强度、伸长率、屈服点，碳、硫、磷的极限含量；</w:t>
            </w:r>
          </w:p>
          <w:p w14:paraId="3E4CF6C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2.焊条：手工焊：Q235连接用E43系列焊条；</w:t>
            </w:r>
          </w:p>
          <w:p w14:paraId="3A53DA1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3.自动焊：Q235连接用H08系列焊条；</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1F2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33.1776</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D46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平方</w:t>
            </w:r>
          </w:p>
        </w:tc>
      </w:tr>
      <w:tr w14:paraId="30088BD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80FDFB8">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845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信息发布终端</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6050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1.主板类型：工控主板</w:t>
            </w:r>
          </w:p>
          <w:p w14:paraId="362B53B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2.处理器/CPU：RK3288，四核Cortex-A171.8GHz</w:t>
            </w:r>
          </w:p>
          <w:p w14:paraId="02AA20C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3.内存：2GBDDR3</w:t>
            </w:r>
          </w:p>
          <w:p w14:paraId="3B7FE01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4.存储：16GBEMMC</w:t>
            </w:r>
          </w:p>
          <w:p w14:paraId="2F7F32B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5.操作系统：应采用Android8.1系统</w:t>
            </w:r>
          </w:p>
          <w:p w14:paraId="0E6FD67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6.支持通过HDMI接口驱动1080P、4K的屏幕进行画面输出显示，可以以1840×2160、1920×1080、2160×3840、1080×1920的分辨率点亮液晶显示器，正常显示画面内容</w:t>
            </w:r>
          </w:p>
          <w:p w14:paraId="46929D5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7.支持远程IPC实时拉流，支持码流的解码和显示输出,终端应能正常显示IPC的实时视频画面。设备应具有解码显示功能，支持H.264,H.265解码显示,H.264编码视频、H.265编码视频，可以正常能解码，播放流畅、不卡顿</w:t>
            </w:r>
          </w:p>
          <w:p w14:paraId="2C22C04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8.支持离线本地播放功能，支持快速播放行业模板等多种本地节目模式，支持本地多节目编排，实现自定义计划。支持通过分屏模板、人脸考勤等行业模板制作和发布节目</w:t>
            </w:r>
          </w:p>
          <w:p w14:paraId="4E9F97D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9.客流统计：支持通过本地配置，联动客流相机，实现场所出入客流数据展示及预警</w:t>
            </w:r>
          </w:p>
          <w:p w14:paraId="406A375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设备支持视频播放（支持4路1080P或者1路4K视频的解码,支持播放编码格式为MPEG-1,MPEG-2,MPEG-4,AVI,MOV,ASF,WMV的视频文件）、音频播放（支持播放格式为MP3、WMA、WAV的音频文件，支持通过3.5MM音频口进行声音输出）、图片显示（支持显示格式为bmp、jpg、png、tif、gif的图片，支持10种以上的图片翻页方式）、PDF文档显示</w:t>
            </w:r>
          </w:p>
          <w:p w14:paraId="1E34718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11.支持U盘快速播放，在U盘根目录指定文件夹放入入图片、视频素材能够自动轮播</w:t>
            </w:r>
          </w:p>
          <w:p w14:paraId="67B88C1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12.设备支持设定设备开关屏时间，支持设置设备的重启时间</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1E4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9E9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E3C901C">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A17B3BB">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3DA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配电柜</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4C35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1.额定功率：16KW</w:t>
            </w:r>
          </w:p>
          <w:p w14:paraId="3071B82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2.配电柜输入电压为交流380V±15%，工频50Hz。具有过压、浪涌、短路、过流、过载、漏电等保护功能。</w:t>
            </w:r>
          </w:p>
          <w:p w14:paraId="1F630F0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3.内置避雷器，具有避雷防雷功能。</w:t>
            </w:r>
          </w:p>
          <w:p w14:paraId="3D7FAF7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4.配电柜含多功能卡控制，具有远程控制功能。</w:t>
            </w:r>
          </w:p>
          <w:p w14:paraId="1002591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5.支持通过LED显示屏智慧控制系统软件实现远程开关电箱、远程通讯、电源监视、温度监控、消防监控等操作。</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816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CB2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A6AC86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51D6A73">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DC2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线缆</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A488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1.4.5米DVI-D铜线视频线</w:t>
            </w:r>
          </w:p>
          <w:p w14:paraId="7884CB0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2.端子镀金，耐氧化，阻抗小，信号传输更稳定。</w:t>
            </w:r>
          </w:p>
          <w:p w14:paraId="1F346B5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3.双磁环设计，抗干扰，信号高效传输。</w:t>
            </w:r>
          </w:p>
          <w:p w14:paraId="381858E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4.即插即用，无需驱动程序。</w:t>
            </w:r>
          </w:p>
          <w:p w14:paraId="356A781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5.环保加厚外被，耐磨抗弯折，不易断裂，经久耐用。</w:t>
            </w:r>
          </w:p>
          <w:p w14:paraId="33B88BB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6.产品经过多项专业测试，有品质保证。</w:t>
            </w:r>
          </w:p>
          <w:p w14:paraId="6BB9E3F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7.自带螺柱，可以固定在设备上，使用稳定可靠。</w:t>
            </w:r>
          </w:p>
          <w:p w14:paraId="036759D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线缆类型（音视频线）：铜缆</w:t>
            </w:r>
          </w:p>
          <w:p w14:paraId="1C7448E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支持最大分辨率：1080P60Hz</w:t>
            </w:r>
          </w:p>
          <w:p w14:paraId="7A0088A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接口类型：DVI</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508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B7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27C746A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A8F466F">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167C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立柱</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6C80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根据现场情况定制</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钢制材质</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FB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0EA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根</w:t>
            </w:r>
          </w:p>
        </w:tc>
      </w:tr>
      <w:tr w14:paraId="3CB55977">
        <w:tblPrEx>
          <w:tblCellMar>
            <w:top w:w="0" w:type="dxa"/>
            <w:left w:w="0" w:type="dxa"/>
            <w:bottom w:w="0" w:type="dxa"/>
            <w:right w:w="0" w:type="dxa"/>
          </w:tblCellMar>
        </w:tblPrEx>
        <w:trPr>
          <w:trHeight w:val="500" w:hRule="atLeast"/>
        </w:trPr>
        <w:tc>
          <w:tcPr>
            <w:tcW w:w="8627"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60DC077">
            <w:pPr>
              <w:jc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3、室内</w:t>
            </w:r>
          </w:p>
        </w:tc>
      </w:tr>
      <w:tr w14:paraId="7132098D">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C876A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71A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55寸信息发布一体机</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7AF7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显示类别：TFT--LCD背光</w:t>
            </w:r>
          </w:p>
          <w:p w14:paraId="09D1F40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屏幕尺寸：54.6inch</w:t>
            </w:r>
          </w:p>
          <w:p w14:paraId="6852092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最大分辨率：1920x1080</w:t>
            </w:r>
          </w:p>
          <w:p w14:paraId="45EB0FF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最佳工作分辨率：1920x1080@60Hz</w:t>
            </w:r>
          </w:p>
          <w:p w14:paraId="5CBC4DC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亮度：350cd/m²</w:t>
            </w:r>
          </w:p>
          <w:p w14:paraId="2A341ED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对比度：1200:1</w:t>
            </w:r>
          </w:p>
          <w:p w14:paraId="6328CE1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响应时间：8ms</w:t>
            </w:r>
          </w:p>
          <w:p w14:paraId="66C1D75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色彩：16.7M</w:t>
            </w:r>
          </w:p>
          <w:p w14:paraId="5A92236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触控参数：红外触控10点</w:t>
            </w:r>
          </w:p>
          <w:p w14:paraId="081D315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电源：100～240VAC，50/60Hz</w:t>
            </w:r>
          </w:p>
          <w:p w14:paraId="248974B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功耗&lt;185W</w:t>
            </w:r>
          </w:p>
          <w:p w14:paraId="4EFBE1E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工作温度：0℃～40℃</w:t>
            </w:r>
          </w:p>
          <w:p w14:paraId="668181A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工作湿度：10%～90%RH</w:t>
            </w:r>
          </w:p>
          <w:p w14:paraId="3508C70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安装方式：横屏竖屏</w:t>
            </w:r>
          </w:p>
          <w:p w14:paraId="7CD7F47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联网方式：有线、无线WIFI</w:t>
            </w:r>
          </w:p>
          <w:p w14:paraId="4210256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内置系统：Windows10试用版</w:t>
            </w:r>
          </w:p>
          <w:p w14:paraId="217B6A1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CPU：i5(4200M),主频2.5Ghz</w:t>
            </w:r>
          </w:p>
          <w:p w14:paraId="7EE9678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内存：4GB</w:t>
            </w:r>
          </w:p>
          <w:p w14:paraId="3770C34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硬盘：128GBSSD</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ED1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9A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DCD9EDE">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5A62E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55B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32寸信息发布一体机</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196E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显示参数：31.51inch，1920×1080@60Hz，≥350cd/m2</w:t>
            </w:r>
          </w:p>
          <w:p w14:paraId="5C5294F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操作系统:Android7.1Cortex-A17，4核，主频1.8GHz</w:t>
            </w:r>
          </w:p>
          <w:p w14:paraId="736AC28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存储参数：内存2G,内置存储16GB（EMMC）</w:t>
            </w:r>
          </w:p>
          <w:p w14:paraId="656C820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网络：有线、无线WIFI</w:t>
            </w:r>
          </w:p>
          <w:p w14:paraId="267FAB6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触摸方式：红外触摸</w:t>
            </w:r>
          </w:p>
          <w:p w14:paraId="7678E9B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玻璃3mm普通钢化玻璃，透光率≥88%</w:t>
            </w:r>
          </w:p>
          <w:p w14:paraId="4C423FE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触控点：10点</w:t>
            </w:r>
          </w:p>
          <w:p w14:paraId="401DF6E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音视频输入接口：HDMIIN×1,LINEIN支持</w:t>
            </w:r>
          </w:p>
          <w:p w14:paraId="1E729C3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音视频输出接口：LINEOUT支持</w:t>
            </w:r>
          </w:p>
          <w:p w14:paraId="3C8CE13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网络接口：LAN×1</w:t>
            </w:r>
          </w:p>
          <w:p w14:paraId="20D0851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数据传输接口：USB2.0×2,TFCard×1</w:t>
            </w:r>
          </w:p>
          <w:p w14:paraId="3B2E866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电源：100~240VAC50/60±3Hz</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A6D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05F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00DF4C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46C02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5EB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信息发布管理控制终端</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7C42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优于I5-9400/8G/1T/23"原装电脑，含正版操作系统软件</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4A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5E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bl>
    <w:p w14:paraId="66866B20">
      <w:pPr>
        <w:rPr>
          <w:rFonts w:hint="eastAsia" w:ascii="仿宋" w:hAnsi="仿宋" w:eastAsia="仿宋" w:cs="仿宋"/>
          <w:color w:val="auto"/>
          <w:highlight w:val="none"/>
        </w:rPr>
      </w:pPr>
    </w:p>
    <w:p w14:paraId="68B2949D">
      <w:pPr>
        <w:outlineLvl w:val="2"/>
        <w:rPr>
          <w:rFonts w:hint="eastAsia" w:ascii="仿宋" w:hAnsi="仿宋" w:eastAsia="仿宋" w:cs="仿宋"/>
          <w:b/>
          <w:bCs/>
          <w:color w:val="auto"/>
          <w:sz w:val="24"/>
          <w:highlight w:val="none"/>
        </w:rPr>
      </w:pPr>
      <w:bookmarkStart w:id="77" w:name="_Toc24275"/>
      <w:r>
        <w:rPr>
          <w:rFonts w:hint="eastAsia" w:ascii="仿宋" w:hAnsi="仿宋" w:eastAsia="仿宋" w:cs="仿宋"/>
          <w:b/>
          <w:bCs/>
          <w:color w:val="auto"/>
          <w:sz w:val="24"/>
          <w:highlight w:val="none"/>
        </w:rPr>
        <w:t>11、教研室</w:t>
      </w:r>
      <w:bookmarkEnd w:id="77"/>
    </w:p>
    <w:p w14:paraId="6807AE89">
      <w:pPr>
        <w:rPr>
          <w:rFonts w:hint="eastAsia" w:ascii="仿宋" w:hAnsi="仿宋" w:eastAsia="仿宋" w:cs="仿宋"/>
          <w:color w:val="auto"/>
          <w:highlight w:val="none"/>
        </w:rPr>
      </w:pPr>
    </w:p>
    <w:tbl>
      <w:tblPr>
        <w:tblStyle w:val="45"/>
        <w:tblW w:w="8640" w:type="dxa"/>
        <w:tblInd w:w="0" w:type="dxa"/>
        <w:tblLayout w:type="fixed"/>
        <w:tblCellMar>
          <w:top w:w="0" w:type="dxa"/>
          <w:left w:w="0" w:type="dxa"/>
          <w:bottom w:w="0" w:type="dxa"/>
          <w:right w:w="0" w:type="dxa"/>
        </w:tblCellMar>
      </w:tblPr>
      <w:tblGrid>
        <w:gridCol w:w="745"/>
        <w:gridCol w:w="1295"/>
        <w:gridCol w:w="4541"/>
        <w:gridCol w:w="1173"/>
        <w:gridCol w:w="886"/>
      </w:tblGrid>
      <w:tr w14:paraId="48F7B82E">
        <w:tblPrEx>
          <w:tblCellMar>
            <w:top w:w="0" w:type="dxa"/>
            <w:left w:w="0" w:type="dxa"/>
            <w:bottom w:w="0" w:type="dxa"/>
            <w:right w:w="0" w:type="dxa"/>
          </w:tblCellMar>
        </w:tblPrEx>
        <w:trPr>
          <w:trHeight w:val="500" w:hRule="atLeast"/>
        </w:trPr>
        <w:tc>
          <w:tcPr>
            <w:tcW w:w="745"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C41D717">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29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5355A">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54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C9D4B">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117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8E0DE">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88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049A1">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r>
      <w:tr w14:paraId="0854E2C8">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C4597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95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86寸一体机</w:t>
            </w:r>
          </w:p>
        </w:tc>
        <w:tc>
          <w:tcPr>
            <w:tcW w:w="4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2222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屏体硬件：</w:t>
            </w:r>
          </w:p>
          <w:p w14:paraId="5B2F11F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1.智能交互平板显示尺寸≧86英寸，分辨率：3840*2160，采用红外触控技术，在双系统下均支持20点同时触控及书写</w:t>
            </w:r>
          </w:p>
          <w:p w14:paraId="34D8AB4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2.交互平板功率≤360W，且符合GB21520-2015能源1级要求</w:t>
            </w:r>
          </w:p>
          <w:p w14:paraId="5BDCE66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3.交互平板表面玻璃采用高强度钢化玻璃，硬度可达莫氏7级，高于石墨1-9H硬度；</w:t>
            </w:r>
          </w:p>
          <w:p w14:paraId="65C9C40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4.智能交互平板显示部分需采用高色域覆盖技术，NTSC色域标准下覆盖率不低于85%</w:t>
            </w:r>
          </w:p>
          <w:p w14:paraId="672A864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5.为方便外接信号源的输入，设备至少1路前置HDMI接口（非转接），2路前置USB3.0接口</w:t>
            </w:r>
          </w:p>
          <w:p w14:paraId="69C066A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6.为方便用户外接拓展设备，整机标配VGA输入接口≥1路</w:t>
            </w:r>
          </w:p>
          <w:p w14:paraId="56C309B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7.交互平板具有通屏笔槽结构，可放置书写笔、粉笔、水性笔等</w:t>
            </w:r>
          </w:p>
          <w:p w14:paraId="128ADB6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8.为方便用户进行各类设置和操作，设备前置按键不少于8个，可实现音量加减、窗口关闭、触控开关等功能，且每个按键不少于两种以上功能。</w:t>
            </w:r>
          </w:p>
          <w:p w14:paraId="1BB4147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9.前面板具有标识的天线模块，包含2.4G、5G双频Wifi及蓝牙接发装置，保证信号使用稳定性</w:t>
            </w:r>
          </w:p>
          <w:p w14:paraId="1C8E18D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10.无需打开智能平板背板，前置接口面板和前置按键面板支持单独前拆</w:t>
            </w:r>
          </w:p>
          <w:p w14:paraId="68A1BE1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11.前置U盘接口采用隐藏式设计，具有翻转式防护盖板，高度不少于4cm</w:t>
            </w:r>
          </w:p>
          <w:p w14:paraId="336BAFC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12.2.0声道音箱，采用针孔阵列发声设计，2个前置15W中高音音箱，且为保证高人声还原度，谐振频率低于300Hz； </w:t>
            </w:r>
          </w:p>
          <w:p w14:paraId="2CD2314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13.采用物理减滤蓝光设计，无需其他操作即可实现防蓝光，且设备具备智能护眼组合功能，通过扫描设备自带的二维码可获取检测机构的认证证书。</w:t>
            </w:r>
          </w:p>
          <w:p w14:paraId="3BEC109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14.为满足教学场景使用需求，支持不少于3种方式进行屏幕下移，屏幕下移后仍可进行触控、书写等操作</w:t>
            </w:r>
          </w:p>
          <w:p w14:paraId="6E2FB2B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15.智能交互平板Android主板具备四核CPU，内存不小于2G，Android系统不低于11.0，主页提供不少于5个应用程序，也可替代其他应用程序; </w:t>
            </w:r>
          </w:p>
          <w:p w14:paraId="675483D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16.一体化2D降噪4K摄像头，支持1300W有效像素的视频采集，视角在120°的范围下，畸变不大于5%，支持搭配AI软件实现自动点名点数功能。</w:t>
            </w:r>
          </w:p>
          <w:p w14:paraId="55CBF93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17.通过多指滑动屏幕，可快速实现Windows与教学系统界面的切换</w:t>
            </w:r>
          </w:p>
          <w:p w14:paraId="707CCF4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18.智能平板左右两侧可提供与教学应用密切相关的快捷键，数量各不少于15个，可以双侧同时显示，该快捷键至少具有关闭窗口，展台，桌面、多屏互动等常教学常用按键。</w:t>
            </w:r>
          </w:p>
          <w:p w14:paraId="76ED905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19.智能交互平板具有悬浮菜单，两指可快速移动悬浮菜单至按压位置，悬浮菜单可进行自定义分组，可添加AI互动软件等不少于30个应用； </w:t>
            </w:r>
          </w:p>
          <w:p w14:paraId="05C5379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20.整机可一键进行硬件自检，包括对系统内存、存储、触控系统、光感系统、内置电脑、屏体信息、主板型号、CPU型号、CPU使用率、设备名称等进行状态提示、及故障提示。</w:t>
            </w:r>
          </w:p>
          <w:p w14:paraId="3090544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21.智能平板具备前置电脑还原按键，不需专业人员即可轻松解决电脑系统故障，为避免误碰按键采用针孔式设计，并有配有中文标识</w:t>
            </w:r>
          </w:p>
          <w:p w14:paraId="3077ABF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22.本地安卓白板软件具备面积识别功能，通过接触交互设备的面积大小实现智能擦除、粗细笔迹书写</w:t>
            </w:r>
          </w:p>
          <w:p w14:paraId="2A96983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23.智能节电，在无操作或无信号输入15分钟时,出现关机提示倒计时；在无操作或无信号输入30分钟时,自动关机</w:t>
            </w:r>
          </w:p>
          <w:p w14:paraId="79CA6BC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24.通过五指抓取屏幕任意位置可调出多任务处理窗口，并对正在运行的应用进行浏览、快速切换或结束进程</w:t>
            </w:r>
          </w:p>
          <w:p w14:paraId="5FEB002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25.交互平板处于关机通电状态，外接电脑、机顶盒等设备接入交互平板时，交互平板可识别到外接设备的输入信号后自动开机</w:t>
            </w:r>
          </w:p>
          <w:p w14:paraId="12C841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26.在任意信号源下，从屏幕下方任意位置向上滑动，可调用快捷设置菜单；无需切换系统，可快速调节Windows和Android的设置</w:t>
            </w:r>
          </w:p>
          <w:p w14:paraId="2007431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27.整机采用OPS-C标准的80pin针口设计，方便用户后续自主升级维护或对接第三方智慧教室类插拔电脑产品</w:t>
            </w:r>
          </w:p>
          <w:p w14:paraId="63D75BB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内置电脑</w:t>
            </w:r>
          </w:p>
          <w:p w14:paraId="15B127C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1.采用80pinIntel通用标准接口,即插即用，易于维护；</w:t>
            </w:r>
          </w:p>
          <w:p w14:paraId="035B1B1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2.CPU采用Intel第12代及以上平台处理器酷睿I5处理器；</w:t>
            </w:r>
          </w:p>
          <w:p w14:paraId="0DB7589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3.内存：≥16GDDR4；</w:t>
            </w:r>
          </w:p>
          <w:p w14:paraId="1FB6D0F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4.硬盘：≥512GSSD固态硬盘；</w:t>
            </w:r>
          </w:p>
          <w:p w14:paraId="7A7DBD3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5.接口：整机非外扩展具备5个USB接口；具有独立非外扩展的视频输出接口：≥1路HDMI；≥1路DP等；</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09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C39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bl>
    <w:p w14:paraId="71589E63">
      <w:pPr>
        <w:rPr>
          <w:rFonts w:hint="eastAsia" w:ascii="仿宋" w:hAnsi="仿宋" w:eastAsia="仿宋" w:cs="仿宋"/>
          <w:color w:val="auto"/>
          <w:highlight w:val="none"/>
        </w:rPr>
      </w:pPr>
    </w:p>
    <w:p w14:paraId="0E30D373">
      <w:pPr>
        <w:pStyle w:val="23"/>
        <w:numPr>
          <w:ilvl w:val="0"/>
          <w:numId w:val="0"/>
        </w:numPr>
        <w:ind w:left="780"/>
        <w:rPr>
          <w:rFonts w:hint="eastAsia" w:ascii="仿宋" w:hAnsi="仿宋" w:eastAsia="仿宋" w:cs="仿宋"/>
          <w:color w:val="auto"/>
          <w:highlight w:val="none"/>
        </w:rPr>
      </w:pPr>
    </w:p>
    <w:p w14:paraId="2FACB7DE">
      <w:pPr>
        <w:outlineLvl w:val="2"/>
        <w:rPr>
          <w:rFonts w:hint="eastAsia" w:ascii="仿宋" w:hAnsi="仿宋" w:eastAsia="仿宋" w:cs="仿宋"/>
          <w:b/>
          <w:bCs/>
          <w:color w:val="auto"/>
          <w:sz w:val="24"/>
          <w:highlight w:val="none"/>
        </w:rPr>
      </w:pPr>
      <w:bookmarkStart w:id="78" w:name="_Toc4251"/>
      <w:r>
        <w:rPr>
          <w:rFonts w:hint="eastAsia" w:ascii="仿宋" w:hAnsi="仿宋" w:eastAsia="仿宋" w:cs="仿宋"/>
          <w:b/>
          <w:bCs/>
          <w:color w:val="auto"/>
          <w:sz w:val="24"/>
          <w:highlight w:val="none"/>
        </w:rPr>
        <w:t>12、校园一卡通系统</w:t>
      </w:r>
      <w:bookmarkEnd w:id="78"/>
    </w:p>
    <w:p w14:paraId="736214C9">
      <w:pPr>
        <w:rPr>
          <w:rFonts w:hint="eastAsia" w:ascii="仿宋" w:hAnsi="仿宋" w:eastAsia="仿宋" w:cs="仿宋"/>
          <w:color w:val="auto"/>
          <w:highlight w:val="none"/>
        </w:rPr>
      </w:pPr>
    </w:p>
    <w:tbl>
      <w:tblPr>
        <w:tblStyle w:val="45"/>
        <w:tblW w:w="8627" w:type="dxa"/>
        <w:tblInd w:w="0" w:type="dxa"/>
        <w:tblLayout w:type="fixed"/>
        <w:tblCellMar>
          <w:top w:w="0" w:type="dxa"/>
          <w:left w:w="0" w:type="dxa"/>
          <w:bottom w:w="0" w:type="dxa"/>
          <w:right w:w="0" w:type="dxa"/>
        </w:tblCellMar>
      </w:tblPr>
      <w:tblGrid>
        <w:gridCol w:w="758"/>
        <w:gridCol w:w="1282"/>
        <w:gridCol w:w="4868"/>
        <w:gridCol w:w="859"/>
        <w:gridCol w:w="860"/>
      </w:tblGrid>
      <w:tr w14:paraId="57D22E05">
        <w:tblPrEx>
          <w:tblCellMar>
            <w:top w:w="0" w:type="dxa"/>
            <w:left w:w="0" w:type="dxa"/>
            <w:bottom w:w="0" w:type="dxa"/>
            <w:right w:w="0" w:type="dxa"/>
          </w:tblCellMar>
        </w:tblPrEx>
        <w:trPr>
          <w:trHeight w:val="500" w:hRule="atLeast"/>
        </w:trPr>
        <w:tc>
          <w:tcPr>
            <w:tcW w:w="758"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8421927">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28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8861F">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86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44F77">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85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89D2E">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86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6F298">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r>
      <w:tr w14:paraId="16E3C7ED">
        <w:tblPrEx>
          <w:tblCellMar>
            <w:top w:w="0" w:type="dxa"/>
            <w:left w:w="0" w:type="dxa"/>
            <w:bottom w:w="0" w:type="dxa"/>
            <w:right w:w="0" w:type="dxa"/>
          </w:tblCellMar>
        </w:tblPrEx>
        <w:trPr>
          <w:trHeight w:val="500" w:hRule="atLeast"/>
        </w:trPr>
        <w:tc>
          <w:tcPr>
            <w:tcW w:w="8627"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0C69BDD">
            <w:pPr>
              <w:jc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一卡通</w:t>
            </w:r>
          </w:p>
        </w:tc>
      </w:tr>
      <w:tr w14:paraId="6BD5AC1F">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8F847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6AC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人脸门禁一体机</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43639FC">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1.摄像头参数：采用宽动态200万双目摄像头；</w:t>
            </w:r>
          </w:p>
          <w:p w14:paraId="3080A94F">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2.认证方式：支持人脸、刷卡（IC卡、手机NFC卡、CPU卡序列号/内容、身份证卡序列号）、二维码功能模块；</w:t>
            </w:r>
          </w:p>
          <w:p w14:paraId="7CCF7E0D">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3.人脸识别：采用深度学习算法，支持单人或多人识别（最多5人同时认证）功能；支持照片、视频防假；1:N人脸识别速度≤0.3s，人脸验证准确率≥99%；</w:t>
            </w:r>
          </w:p>
          <w:p w14:paraId="7152A451">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4.存储容量：本地支持10000人脸库、20000张卡，2万条事件记录；</w:t>
            </w:r>
          </w:p>
          <w:p w14:paraId="7FFFAD25">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5.硬件接口：LAN*1、RS485*1、typeC类型USB接口*1、电锁*1、门磁*1、报警输入*2、报警输出*1、开门按钮*1；</w:t>
            </w:r>
          </w:p>
          <w:p w14:paraId="4AE461E9">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6.通信方式及网络协议：有线网络；</w:t>
            </w:r>
          </w:p>
          <w:p w14:paraId="2CB9F954">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7.使用环境：IP65，室内外环境（室外使用必须搭配遮阳罩）；</w:t>
            </w:r>
          </w:p>
          <w:p w14:paraId="18479DBD">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8.安装方式：壁挂安装（标配挂板，适配86底盒）；</w:t>
            </w:r>
          </w:p>
          <w:p w14:paraId="737456A4">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9.工作电压：DC12V~24V/2A（电源需另配）</w:t>
            </w:r>
          </w:p>
          <w:p w14:paraId="173063B3">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10.识别界面可配：识别主界面的“呼叫”、“二维码”、“密码”的按键图标可分别配置是否显示；</w:t>
            </w:r>
          </w:p>
          <w:p w14:paraId="6A5E702D">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11.认证结果显示可配：支持认证成功界面的“姓名”、信息可配置是否显示；</w:t>
            </w:r>
          </w:p>
          <w:p w14:paraId="0CDE0BB3">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12.认证结果语音自定义：集成文字转语音（TTS）和语音合成技术，认证成功和认证失败的语音可以分别配置4个时间段进行自定义播报，同时认证成功的语音可叠加播报姓名；</w:t>
            </w:r>
          </w:p>
          <w:p w14:paraId="528A3EF8">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13.门禁产品供应商应具有符合ISO/IEC27701：2019要求的隐私信息管理体系认证。</w:t>
            </w:r>
          </w:p>
          <w:p w14:paraId="58FF7F93">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14.WEB管理：支持Web端管理，可进行人员管理、参数配置、事件查询、系统维护等操作。</w:t>
            </w:r>
          </w:p>
          <w:p w14:paraId="60576E52">
            <w:pPr>
              <w:pStyle w:val="23"/>
              <w:numPr>
                <w:ilvl w:val="0"/>
                <w:numId w:val="0"/>
              </w:numPr>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15.智能门禁考勤无缝对接至“学在青田”，考勤设备接入“学在青田”统一纳管，考勤数据无缝对接“学在青田”，含集成费、配套附件等各项费用。</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00F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A53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0C2B2EB">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45548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392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门禁电源</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6CDDD1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1.输入电压：100-240VAC；</w:t>
            </w:r>
          </w:p>
          <w:p w14:paraId="1FDB63B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2.输出电压：12VDC；</w:t>
            </w:r>
          </w:p>
          <w:p w14:paraId="1EEE631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3.输出电流：4.17A；</w:t>
            </w:r>
          </w:p>
          <w:p w14:paraId="2C1F062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4.输出功率：50W；</w:t>
            </w:r>
          </w:p>
          <w:p w14:paraId="13020456">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5.支持蓄电池（0T7-12）接入（设备本身不含蓄电池）；</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7B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0C4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BB5B9E4">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7533F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72F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磁力锁</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CB2D53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1.锁体主体颜色为：氧化银。</w:t>
            </w:r>
          </w:p>
          <w:p w14:paraId="7930D4A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2.最大静态直线拉力：280kg±5%*2；</w:t>
            </w:r>
          </w:p>
          <w:p w14:paraId="701BFCE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3.断电开锁，满足消防要求；</w:t>
            </w:r>
          </w:p>
          <w:p w14:paraId="218FED9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4.具有电锁状态指示灯（红灯为开锁状态，绿灯为上锁状态）；</w:t>
            </w:r>
          </w:p>
          <w:p w14:paraId="4E14198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5.支持锁状态侦测信号(门磁)输出：NO/NC/COM接点；</w:t>
            </w:r>
          </w:p>
          <w:p w14:paraId="5751A2A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6.工作电压：12V/1040mA或24V/520mA；</w:t>
            </w:r>
          </w:p>
          <w:p w14:paraId="4AE9D5AA">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7.适用门型：木门、玻璃门、金属门、防火门；</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4A3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C9C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CD39E7F">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B71F1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CD7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磁力锁支架</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1A3526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1.选用材料：高强铝合金，表面喷沙，颜色为氧化银。</w:t>
            </w:r>
          </w:p>
          <w:p w14:paraId="6C6DDBF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2.外壳处理：阳极硬化电镀处理</w:t>
            </w:r>
          </w:p>
          <w:p w14:paraId="39EF78F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3.适用门型：木门、金属门</w:t>
            </w:r>
          </w:p>
          <w:p w14:paraId="44CEFEF5">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4.开门方式：90度内开式门</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89C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923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D69328A">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D73AD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486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出门按钮</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D2D961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1.结构：塑料面板；</w:t>
            </w:r>
          </w:p>
          <w:p w14:paraId="75EA1E0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2.性能：最大耐电流1.25A，电压250V；</w:t>
            </w:r>
          </w:p>
          <w:p w14:paraId="5CC01B9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3.输出：常开；</w:t>
            </w:r>
          </w:p>
          <w:p w14:paraId="5765BFC2">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4.类型：适合埋入式电器盒使用；</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AEF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4BE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CC781F5">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D8579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86B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智能门锁</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B01032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1.集中管理WiFi联网版，锁体支持机械锁体、机械霸王锁体、机械检测锁体（支持开关门检测）</w:t>
            </w:r>
          </w:p>
          <w:p w14:paraId="236609F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2.适用门厚40-110mm，面板材质；铝合金</w:t>
            </w:r>
          </w:p>
          <w:p w14:paraId="7B87584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3.面板尺寸≥355*71*26mm</w:t>
            </w:r>
          </w:p>
          <w:p w14:paraId="4284695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4.锁体类型上提式锁体</w:t>
            </w:r>
          </w:p>
          <w:p w14:paraId="4925BCE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5.开门方向左开/右开（支持左右互换）</w:t>
            </w:r>
          </w:p>
          <w:p w14:paraId="356FB5C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6.游离把手支持</w:t>
            </w:r>
          </w:p>
          <w:p w14:paraId="0681661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7.锁芯级别C级</w:t>
            </w:r>
          </w:p>
          <w:p w14:paraId="76D2BDE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8.开孔尺寸门边距60mm，中心距68mm</w:t>
            </w:r>
          </w:p>
          <w:p w14:paraId="4406046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9.开锁方式人脸、密码、感应卡、身份证、机械钥匙</w:t>
            </w:r>
          </w:p>
          <w:p w14:paraId="4074AE8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10.单个用户1张人脸，1张卡，1个密码</w:t>
            </w:r>
          </w:p>
          <w:p w14:paraId="5DA7FFE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11.人脸容量100张</w:t>
            </w:r>
          </w:p>
          <w:p w14:paraId="6E67689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12.密码容量100组</w:t>
            </w:r>
          </w:p>
          <w:p w14:paraId="23370D1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13.感应卡容量100张</w:t>
            </w:r>
          </w:p>
          <w:p w14:paraId="3A80BF3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14.网络：2.4GWiFi</w:t>
            </w:r>
          </w:p>
          <w:p w14:paraId="6EE87A8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15.刷卡时间反应时间&lt;1S</w:t>
            </w:r>
          </w:p>
          <w:p w14:paraId="7C8F248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16.断电记忆操作信息自动保存不丢失（本地开门记录存储1000条）</w:t>
            </w:r>
          </w:p>
          <w:p w14:paraId="56C69FB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17.3D人脸模组双目活体检测</w:t>
            </w:r>
          </w:p>
          <w:p w14:paraId="7D746C6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18.识别时间&lt;1.5S（支持自学习功能）</w:t>
            </w:r>
          </w:p>
          <w:p w14:paraId="5394F26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19.拒真率≤0.1%</w:t>
            </w:r>
          </w:p>
          <w:p w14:paraId="63C26C2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20.认假率≤0.0001%</w:t>
            </w:r>
          </w:p>
          <w:p w14:paraId="353C1D6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21.工作电源锂电池（5000mAh）</w:t>
            </w:r>
          </w:p>
          <w:p w14:paraId="4A65A4D6">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22.应急电源MicroUSB</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DD7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70</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519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C209F95">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BE02B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AD9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人脸考勤机</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9B10F80">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1.摄像头参数：采用宽动态200万双目摄像头；</w:t>
            </w:r>
          </w:p>
          <w:p w14:paraId="2E39E92D">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2.认证方式：支持人脸、刷卡（IC卡、手机NFC卡、CPU卡序列号/内容、身份证卡序列号）、可外接二维码功能模块；</w:t>
            </w:r>
          </w:p>
          <w:p w14:paraId="19C2EC7D">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3.人脸识别：采用深度学习算法，支持单人或多人识别（最多5人同时认证）功能；支持照片、视频防假；1:N人脸识别速度≤0.3s，人脸验证准确率≥99%；</w:t>
            </w:r>
          </w:p>
          <w:p w14:paraId="1F78D04C">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4.存储容量：本地支持10000人脸库、2万张卡，2万条事件记录；</w:t>
            </w:r>
          </w:p>
          <w:p w14:paraId="305A585B">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5.硬件接口：LAN*1、RS485*1、typeC类型USB接口*1、电锁*1、门磁*1、报警输入*2、报警输出*1、开门按钮*1；</w:t>
            </w:r>
          </w:p>
          <w:p w14:paraId="033E0035">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6.通信方式及网络协议：有线网络；</w:t>
            </w:r>
          </w:p>
          <w:p w14:paraId="60A266BB">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7.使用环境：IP65，室内外环境（室外使用必须搭配遮阳罩）；</w:t>
            </w:r>
          </w:p>
          <w:p w14:paraId="27FD3C20">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8.安装方式：壁挂安装（标配挂板，适配86底盒）；</w:t>
            </w:r>
          </w:p>
          <w:p w14:paraId="46807825">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9.工作电压：DC12V~24V/2A（电源需另配）</w:t>
            </w:r>
          </w:p>
          <w:p w14:paraId="4AB7EDE3">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10.认证结果显示可配：支持认证成功界面的“姓名”、信息可配置是否显示；</w:t>
            </w:r>
          </w:p>
          <w:p w14:paraId="210C417A">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11.认证结果语音自定义：集成文字转语音（TTS）和语音合成技术，认证成功和认证失败的语音可以分别配置4个时间段进行自定义播报，同时认证成功的语音可叠加播报姓名；</w:t>
            </w:r>
          </w:p>
          <w:p w14:paraId="43C1F13F">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12.门禁产品供应商应具有符合ISO/IEC27701：2019要求的隐私信息管理体系认证。</w:t>
            </w:r>
          </w:p>
          <w:p w14:paraId="4B93F318">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13.WEB管理：支持Web端管理，可进行人员管理、参数配置、事件查询、系统维护等操作。</w:t>
            </w:r>
          </w:p>
          <w:p w14:paraId="147AFB95">
            <w:pPr>
              <w:pStyle w:val="23"/>
              <w:numPr>
                <w:ilvl w:val="0"/>
                <w:numId w:val="0"/>
              </w:numPr>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14.智能门禁考勤无缝对接至“学在青田”，考勤设备接入“学在青田”统一纳管，考勤数据无缝对接“学在青田”，含集成费、配套附件等各项费用。</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FB5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91E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AEAADCB">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7D175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39D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消费机</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78CCD1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1.主屏应采用8英寸IPS触摸显示屏；屏幕分辨率：1280×800；具有屏下刷卡功能，后壳防破坏能力应满足IK07的要求；屏幕防破坏能力应满足IK04的要求</w:t>
            </w:r>
          </w:p>
          <w:p w14:paraId="2C7A9EA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2.应具有指示灯；应具有喇叭扬声器；设备应具有以下接口：LAN×1(10M/100M/1000M自适应)；；RS485×1；USB(TypeC)X1；门锁I/O输出×1；报警输出I/O×1；报警输入I/O×2；开门按钮I/O输入×1；</w:t>
            </w:r>
          </w:p>
          <w:p w14:paraId="3DB9BF0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3.双目相机，1路可见光摄像头和1路红外摄像头；图像最大分辨率为1920×1080；应具有防假体攻击功能，对视频、电子照片、打印照片、头模、3D模型攻击应能防伪，假体检测准确率应99.5%</w:t>
            </w:r>
          </w:p>
          <w:p w14:paraId="57AEA18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4.应具有以下支付方式：人脸识别支付；凭证卡识读支付；二维码扫描支付；应支持以下二维码类型：食堂平台消费码；微信/支付宝付款码；数字人民币付款码</w:t>
            </w:r>
          </w:p>
          <w:p w14:paraId="1A2007C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5.设备离线注册10万名用户；设备离线注册10万个人脸特征；设备离线注册50万张凭证卡；设备应能保存15万条消费记录。</w:t>
            </w:r>
          </w:p>
          <w:p w14:paraId="1244E2B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刷卡时，设备有提示音；应能通过语音播报消费结果；应能调节语音提示音量；应具有文字转语音功能(TTS)；用户应能自定义消费成功及失败的提示音；应能配置开关消费结果提示音；应配置开关播报消费结果时播报消费金额</w:t>
            </w:r>
          </w:p>
          <w:p w14:paraId="60C483E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应具有人脸识别功能，现场抓拍人脸照片与本地人脸库照片进行比对，进行人员身份确认；应能本地离线人脸比对；应能在联网与后端平台对接，实现人脸比对功能；应能在0.0011ux低照度无补光环境下正常实现人脸识别；应能在侧脸，遮挡，模糊，表情，戴眼镜及帽子等场景下进行人脸识别；应能用户人脸数据下载及人脸识别双线程同步工作；人脸识别垂直及水平区域范围应能设置；应支持人脸在上下、左右角度偏转士45°范围内人脸识别，识别角度应能设置；人脸识别应支持多阈值设置</w:t>
            </w:r>
          </w:p>
          <w:p w14:paraId="3C748C4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8.在未使用时，应能自动切换到屏保或息屏待机状态；物体靠近时应能自动唤醒待机设备；支持无白光补光下实现人脸识别；设备工作状态下，凭证识读时的峰值功耗应≤18W</w:t>
            </w:r>
          </w:p>
          <w:p w14:paraId="7B97154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设备应支持口罩佩戴监测模式并提示未佩戴口罩，提示模式应分为提醒模式或强制模式。提醒模式：未佩戴口罩时，应能做身份验证，身份验证通过后提醒佩戴口罩；强制模式：未佩戴口罩时，应无法做身份验证，并提醒佩戴口罩。应能在佩戴口罩情况下进行人脸识别。未佩戴口罩检出率应≥99.5%</w:t>
            </w:r>
          </w:p>
          <w:p w14:paraId="2B03BB4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10.应具有金额、定额、计次、仅取餐等多种消费模式；金额消费模式时，应能配置单次最大消费金额；定额消费模式时，应能配置定额消费数值是否显示</w:t>
            </w:r>
          </w:p>
          <w:p w14:paraId="65F7874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11.应具有在线消费和离线记账消费功能；应能开启/关闭离线记账消费功能；设备应能提示是否处于在线状态；离线记账消费后，当设备再次在线时，应能自动上传离线消费数据至管理平台</w:t>
            </w:r>
          </w:p>
          <w:p w14:paraId="4431E94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12.应能开启/关闭消费确认功能；当开启消费确认功能后，通过人脸识别消费时需要用户点击确认才完成交易，若不确认则应有语音提醒</w:t>
            </w:r>
          </w:p>
          <w:p w14:paraId="6CE3581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13.应能开启/关闭余额显示功能，且设备本地应能通过人脸识别或凭证卡识读方式查询人员余额</w:t>
            </w:r>
          </w:p>
          <w:p w14:paraId="1FC1692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14.当金额交易出现错误扣款时，应能通过设备进行实时纠错退款，回退该次交易；应需要管理员输入退款密码进行纠错退款</w:t>
            </w:r>
          </w:p>
          <w:p w14:paraId="4A01F5C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15.设备应具有充值功能及以下充值方式：自助充值：用户在设备上扫码支付成功后自动将充值金额充入用户消费账户；人工充值：用户在设备上触发充值，由管理员在平台端完成充值。</w:t>
            </w:r>
          </w:p>
          <w:p w14:paraId="536BB0AC">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16.▲用户通过平台进行线上预约点餐后，应能在设备上进行支付并取餐；取餐时在设备上进行身份核验后能自动显示和修改已点餐的信息</w:t>
            </w: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eastAsia="zh-CN"/>
              </w:rPr>
              <w:t>具有资质</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eastAsia="zh-CN"/>
              </w:rPr>
              <w:t>第三方检测机构</w:t>
            </w:r>
            <w:r>
              <w:rPr>
                <w:rFonts w:hint="eastAsia" w:ascii="仿宋" w:hAnsi="仿宋" w:eastAsia="仿宋" w:cs="仿宋"/>
                <w:color w:val="auto"/>
                <w:sz w:val="21"/>
                <w:szCs w:val="21"/>
                <w:highlight w:val="none"/>
              </w:rPr>
              <w:t>出具的</w:t>
            </w:r>
            <w:r>
              <w:rPr>
                <w:rFonts w:hint="eastAsia" w:ascii="仿宋" w:hAnsi="仿宋" w:eastAsia="仿宋" w:cs="仿宋"/>
                <w:color w:val="auto"/>
                <w:sz w:val="21"/>
                <w:szCs w:val="21"/>
                <w:highlight w:val="none"/>
                <w:lang w:eastAsia="zh-CN"/>
              </w:rPr>
              <w:t>检测报告</w:t>
            </w:r>
            <w:r>
              <w:rPr>
                <w:rFonts w:hint="eastAsia" w:ascii="仿宋" w:hAnsi="仿宋" w:eastAsia="仿宋" w:cs="仿宋"/>
                <w:color w:val="auto"/>
                <w:sz w:val="21"/>
                <w:szCs w:val="21"/>
                <w:highlight w:val="none"/>
              </w:rPr>
              <w:t>复印件</w:t>
            </w:r>
            <w:r>
              <w:rPr>
                <w:rFonts w:hint="eastAsia" w:ascii="仿宋" w:hAnsi="仿宋" w:eastAsia="仿宋" w:cs="仿宋"/>
                <w:color w:val="auto"/>
                <w:kern w:val="0"/>
                <w:sz w:val="21"/>
                <w:szCs w:val="21"/>
                <w:highlight w:val="none"/>
                <w:lang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ED4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3AA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4D8402F">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32E5A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758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单机芯人行闸机</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186555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1.闸机通道应为摆闸支持室外环境使用，采用直流无刷伺服电机、编码器及行星减速箱</w:t>
            </w:r>
          </w:p>
          <w:p w14:paraId="2F4AF86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2.闸机通道主机应支持不少于6.3万卡片管理和18万事件记录存储</w:t>
            </w:r>
          </w:p>
          <w:p w14:paraId="7CB43AA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3.通道的无故障运行次数1200万次；</w:t>
            </w:r>
          </w:p>
          <w:p w14:paraId="5A90E1D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4.设备机身需要具备牢固安装的结构，拦挡部分不易破碎且不易伤人、灵活无阻碍；闸机通道外壳对外界机械碰撞的防护等级最薄弱处不低于IK05要求，其他表面不低于IK07要求</w:t>
            </w:r>
          </w:p>
          <w:p w14:paraId="2944513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5.闸机通道采用厚度不低于1.2mm的不锈钢板材；不少于12对红外对射，通道宽度满足550mm-1100mm可选</w:t>
            </w:r>
          </w:p>
          <w:p w14:paraId="3C10C0E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闸机通道物理接口应满足同时可接入RS485和wiegand接口的读卡器，同时具备TCP/IP接口不少于1个，单独232接口不少于3个，RS485/RS232可切换通讯接口不少于5个，事件输入接口不少于4个，报警输出接口不少于4个，开门按钮接口不少于2个，电锁输出接口不少于2个，CAN接口不少于2个</w:t>
            </w:r>
          </w:p>
          <w:p w14:paraId="046B787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7.闸机通道门翼开/关速度至少支持10档可调，开门速度＜0.5s，人员最快通行速度可达60人/分</w:t>
            </w:r>
          </w:p>
          <w:p w14:paraId="51D4BCB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8.闸机通道应支持外接蓄电池，在紧急情况断电后可自动开门，同时支持蓄电池自动充电功能</w:t>
            </w:r>
          </w:p>
          <w:p w14:paraId="1156358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9.闸机通道认证通行应支持根据不同场景的权限管理有不同的开启方式，二维码开门、面部识别开门、支持普通卡、来宾卡、胁迫卡等多类型用户权限设置</w:t>
            </w:r>
          </w:p>
          <w:p w14:paraId="16BE68C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10.闸机通道功能应满足单通道反潜回、多通道跨主机反潜回的功能，当检测到任意一种反潜回报警时，除了联动语音播报、指示灯、IO信号联动输出等报警提示外，需同时上传对应的报警事件。</w:t>
            </w:r>
          </w:p>
          <w:p w14:paraId="0002E6E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11.闸机通道应集成语音模块，可满足根据用户需求自定义语音播报内容，同时可设置联动语音提示</w:t>
            </w:r>
          </w:p>
          <w:p w14:paraId="19B4021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12.支持每天8个时段的通行模式管控，设置某时段通道为常开或常闭；同时应支持按时间分时段管控门禁权限，支持不少于128个周计划、不少于1024个节假日、不少于64个假日组、不少于255个计划模板；</w:t>
            </w:r>
          </w:p>
          <w:p w14:paraId="19591B7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13.闸机通道应支持翻越报警的功能，当检测到有人翻越时，可联动语音播报、指示灯等警示，同时可上传报警事件</w:t>
            </w:r>
          </w:p>
          <w:p w14:paraId="0EAE5C4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14.闸机通道应支持滞留报警、反向闯入报警、通行超时报警、误闯报警等功能，除了联动语音播报、指示灯、IO信号联动输出警示外，需同时上传报警事件</w:t>
            </w:r>
          </w:p>
          <w:p w14:paraId="1312CC7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15.闸机具备人数统计功能，可针对进出方向分别进行统计，并可清零。</w:t>
            </w:r>
          </w:p>
          <w:p w14:paraId="2EF01D2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16.闸机通道应满足防冲要求，处于关门状态时门翼锁死，如果检测到外力冲撞，除了联动语音播报、指示灯等警示外，需同时上传报警事件。在门翼受到撞击后，需快速恢复到正常状态，时间不超过3.5秒</w:t>
            </w:r>
          </w:p>
          <w:p w14:paraId="268E793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17.通道应支持记忆模式功能，以应对高峰期多人的连续快速通行</w:t>
            </w:r>
          </w:p>
          <w:p w14:paraId="4EEAA33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18.闸机通道应支持防尾随功能，在通道中同时通行人数超过允许通行的人数时，除了联动语音播报、指示灯、IO信号联动输出等报警提示外，需同时上传报警事件，最小检测间距可达30mm</w:t>
            </w:r>
          </w:p>
          <w:p w14:paraId="134D27A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19.通道具备消防联动和应急放行功能，具备消防联动接口，当消防联动信号触发时，门翼应常开，消防信号恢复时，门翼自动复位；在断电或者发生故障后应能处于无拦挡状态</w:t>
            </w:r>
          </w:p>
          <w:p w14:paraId="5F8FA413">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闸机通道应具备防夹保护的功能，在门翼动作过程中遇到阻力时门翼应自动停止动作，除了联动语音播报、指示灯等警示外，需同时上传报警事件。人员通行时，红外检测到人员在非安全区域，门翼自动停止动作，人员离开通道后，门翼自动复位</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225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C83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3AA10DE">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DE53F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06A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双机芯人行闸机</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D12C8B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1.闸机通道应为摆闸支持室外环境使用，采用直流无刷伺服电机、编码器及行星减速箱</w:t>
            </w:r>
          </w:p>
          <w:p w14:paraId="4167966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2.闸机通道主机应支持不少于6.3万卡片管理和18万事件记录存储</w:t>
            </w:r>
          </w:p>
          <w:p w14:paraId="63F7998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3.通道的无故障运行次数1200万次；</w:t>
            </w:r>
          </w:p>
          <w:p w14:paraId="33E4A05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4.设备机身需要具备牢固安装的结构，拦挡部分不易破碎且不易伤人、灵活无阻碍；闸机通道外壳对外界机械碰撞的防护等级最薄弱处不低于IK05要求，其他表面不低于IK07要求</w:t>
            </w:r>
          </w:p>
          <w:p w14:paraId="7123742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5.闸机通道采用厚度不低于1.2mm的不锈钢板材；不少于12对红外对射，通道宽度满足550mm-1100mm可选</w:t>
            </w:r>
          </w:p>
          <w:p w14:paraId="7E637D9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闸机通道物理接口应满足同时可接入RS485和wiegand接口的读卡器，同时具备TCP/IP接口不少于1个，单独232接口不少于3个，RS485/RS232可切换通讯接口不少于5个，事件输入接口不少于4个，报警输出接口不少于4个，开门按钮接口不少于2个，电锁输出接口不少于2个，CAN接口不少于2个</w:t>
            </w:r>
          </w:p>
          <w:p w14:paraId="1667627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7.闸机通道门翼开/关速度至少支持10档可调，开门速度＜0.5s，人员最快通行速度可达60人/分</w:t>
            </w:r>
          </w:p>
          <w:p w14:paraId="4E4DA5B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8.闸机通道应支持外接蓄电池，在紧急情况断电后可自动开门，同时支持蓄电池自动充电功能</w:t>
            </w:r>
          </w:p>
          <w:p w14:paraId="3C11E31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9.闸机通道认证通行应支持根据不同场景的权限管理有不同的开启方式，二维码开门、面部识别开门、支持普通卡、来宾卡、胁迫卡等多类型用户权限设置</w:t>
            </w:r>
          </w:p>
          <w:p w14:paraId="1C86882B">
            <w:pPr>
              <w:widowControl/>
              <w:jc w:val="left"/>
              <w:textAlignment w:val="top"/>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Cs w:val="21"/>
                <w:highlight w:val="none"/>
                <w:lang w:bidi="ar"/>
              </w:rPr>
              <w:t>10.闸机通道功能应满足单通道反潜回、多通道跨主机反潜回的功能，当检测到任意一种反潜回报警时，除了联动语音播报、指示灯、IO信号联动输出等报警提示外，需同时上传对应的报警事件。</w:t>
            </w: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eastAsia="zh-CN"/>
              </w:rPr>
              <w:t>具有资质</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eastAsia="zh-CN"/>
              </w:rPr>
              <w:t>第三方检测机构</w:t>
            </w:r>
            <w:r>
              <w:rPr>
                <w:rFonts w:hint="eastAsia" w:ascii="仿宋" w:hAnsi="仿宋" w:eastAsia="仿宋" w:cs="仿宋"/>
                <w:color w:val="auto"/>
                <w:sz w:val="21"/>
                <w:szCs w:val="21"/>
                <w:highlight w:val="none"/>
              </w:rPr>
              <w:t>出具的</w:t>
            </w:r>
            <w:r>
              <w:rPr>
                <w:rFonts w:hint="eastAsia" w:ascii="仿宋" w:hAnsi="仿宋" w:eastAsia="仿宋" w:cs="仿宋"/>
                <w:color w:val="auto"/>
                <w:sz w:val="21"/>
                <w:szCs w:val="21"/>
                <w:highlight w:val="none"/>
                <w:lang w:eastAsia="zh-CN"/>
              </w:rPr>
              <w:t>检测报告</w:t>
            </w:r>
            <w:r>
              <w:rPr>
                <w:rFonts w:hint="eastAsia" w:ascii="仿宋" w:hAnsi="仿宋" w:eastAsia="仿宋" w:cs="仿宋"/>
                <w:color w:val="auto"/>
                <w:sz w:val="21"/>
                <w:szCs w:val="21"/>
                <w:highlight w:val="none"/>
              </w:rPr>
              <w:t>复印件</w:t>
            </w:r>
            <w:r>
              <w:rPr>
                <w:rFonts w:hint="eastAsia" w:ascii="仿宋" w:hAnsi="仿宋" w:eastAsia="仿宋" w:cs="仿宋"/>
                <w:color w:val="auto"/>
                <w:kern w:val="0"/>
                <w:sz w:val="21"/>
                <w:szCs w:val="21"/>
                <w:highlight w:val="none"/>
                <w:lang w:bidi="ar"/>
              </w:rPr>
              <w:t>）</w:t>
            </w:r>
          </w:p>
          <w:p w14:paraId="59513C2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11.闸机通道应集成语音模块，可满足根据用户需求自定义语音播报内容，同时可设置联动语音提示</w:t>
            </w:r>
          </w:p>
          <w:p w14:paraId="5521D3F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12.支持每天8个时段的通行模式管控，设置某时段通道为常开或常闭；同时应支持按时间分时段管控门禁权限，支持不少于128个周计划、不少于1024个节假日、不少于64个假日组、不少于255个计划模板；</w:t>
            </w:r>
          </w:p>
          <w:p w14:paraId="4BB153E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13.闸机通道应支持翻越报警的功能，当检测到有人翻越时，可联动语音播报、指示灯等警示，同时可上传报警事件</w:t>
            </w:r>
          </w:p>
          <w:p w14:paraId="56872F2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14.闸机通道应支持滞留报警、反向闯入报警、通行超时报警、误闯报警等功能，除了联动语音播报、指示灯、IO信号联动输出警示外，需同时上传报警事件</w:t>
            </w:r>
          </w:p>
          <w:p w14:paraId="388598D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15.闸机具备人数统计功能，可针对进出方向分别进行统计，并可清零。</w:t>
            </w:r>
          </w:p>
          <w:p w14:paraId="69AFC7C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16.闸机通道应满足防冲要求，处于关门状态时门翼锁死，如果检测到外力冲撞，除了联动语音播报、指示灯等警示外，需同时上传报警事件。在门翼受到撞击后，需快速恢复到正常状态，时间不超过3.5秒</w:t>
            </w:r>
          </w:p>
          <w:p w14:paraId="202F28C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17.通道应支持记忆模式功能，以应对高峰期多人的连续快速通行</w:t>
            </w:r>
          </w:p>
          <w:p w14:paraId="21A8334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18.闸机通道应支持防尾随功能，在通道中同时通行人数超过允许通行的人数时，除了联动语音播报、指示灯、IO信号联动输出等报警提示外，需同时上传报警事件，最小检测间距可达30mm</w:t>
            </w:r>
          </w:p>
          <w:p w14:paraId="3E2CD61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19.通道具备消防联动和应急放行功能，具备消防联动接口，当消防联动信号触发时，门翼应常开，消防信号恢复时，门翼自动复位；在断电或者发生故障后应能处于无拦挡状态</w:t>
            </w:r>
          </w:p>
          <w:p w14:paraId="4F854816">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闸机通道应具备防夹保护的功能，在门翼动作过程中遇到阻力时门翼应自动停止动作，除了联动语音播报、指示灯等警示外，需同时上传报警事件。人员通行时，红外检测到人员在非安全区域，门翼自动停止动作，人员离开通道后，门翼自动复位</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B89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F4A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B8BFF88">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EFD30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8F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人脸识别模块</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6925416">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1.操作系统：嵌入式Linux操作系统；</w:t>
            </w:r>
          </w:p>
          <w:p w14:paraId="71358FB5">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2.屏幕参数：≥8英寸LCD触摸显示屏，屏幕比例9:16，屏幕分辨率1280*800；</w:t>
            </w:r>
          </w:p>
          <w:p w14:paraId="1883D6F4">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3.摄像头参数：采用宽动态200万双目摄像头；</w:t>
            </w:r>
          </w:p>
          <w:p w14:paraId="1A736AC5">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4.认证方式：支持人脸、二维码（通过摄像头识别）认证方式，可通过485接口外接读卡器；</w:t>
            </w:r>
          </w:p>
          <w:p w14:paraId="1958EFFB">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5.人脸识别：设备的人脸识别距离：0.2~3m；人脸识别误识率≤0.01%，准确率≥99.8%，人脸识别速度≤0.3s；</w:t>
            </w:r>
          </w:p>
          <w:p w14:paraId="0E532C1A">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6.存储容量：本地支持20000张人脸、20000张卡（外接读卡器），20000条事件记录；</w:t>
            </w:r>
          </w:p>
          <w:p w14:paraId="7F44806F">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7.硬件接口：LAN*1、RS485*1、韦根*1（双向26/34）、USB*1、电锁*1、门磁*1、报警输出*1、开门按钮*1；</w:t>
            </w:r>
          </w:p>
          <w:p w14:paraId="7ED34E7D">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8.通信方式：有线网络、WiFi；</w:t>
            </w:r>
          </w:p>
          <w:p w14:paraId="6EC5D96A">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9.使用环境：IP65，室内外环境（室外使用必须搭配遮阳罩）；</w:t>
            </w:r>
          </w:p>
          <w:p w14:paraId="1DC17455">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10.安装方式：配合人员通道安装；</w:t>
            </w:r>
          </w:p>
          <w:p w14:paraId="13172F81">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11.工作电压：DC12V/2A；</w:t>
            </w:r>
          </w:p>
          <w:p w14:paraId="1EB0A78E">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12.认证结果显示可配：支持认证成功界面的“姓名”、信息可配置是否显示；</w:t>
            </w:r>
          </w:p>
          <w:p w14:paraId="6CC02A2A">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13.认证结果语音自定义：集成文字转语音（TTS）和语音合成技术，认证成功和认证失败的语音可以分别配置4个时间段进行自定义播报，同时认证成功的语音可叠加播报姓名；</w:t>
            </w:r>
          </w:p>
          <w:p w14:paraId="71F2B16C">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14.门禁计划模板：支持255组计划模板管理，128个周计划，1024个假日计划；支持常开、常闭时段管理；</w:t>
            </w:r>
          </w:p>
          <w:p w14:paraId="1338B754">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15.报警功能：设备支持防拆报警、门被外力开起报警警等；</w:t>
            </w:r>
          </w:p>
          <w:p w14:paraId="4A7257C8">
            <w:pPr>
              <w:widowControl/>
              <w:tabs>
                <w:tab w:val="left" w:pos="312"/>
              </w:tabs>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16.事件上传：在线状态下将设备认证结果及联动抓拍照片实时上传给平台，支持断网续传功能，设备离线状态下产生事件在与平台连接后会重新上传；</w:t>
            </w:r>
          </w:p>
          <w:p w14:paraId="1DD6D479">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17.WEB管理：支持Web端管理，可进行人员管理、参数配置、事件查询、系统维护等操作。</w:t>
            </w:r>
          </w:p>
          <w:p w14:paraId="4650F45A">
            <w:pPr>
              <w:pStyle w:val="23"/>
              <w:numPr>
                <w:ilvl w:val="0"/>
                <w:numId w:val="0"/>
              </w:numPr>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18.智能门禁考勤无缝对接至“学在青田”，考勤设备接入“学在青田”统一纳管，考勤数据无缝对接“学在青田”，含集成费、配套附件等各项费用。</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6E3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111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53C1352">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E7C5F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524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门禁管理软件</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41ACAD6">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1.基础门禁管理通过接入多种门禁设备，利用卡片、人脸，实现人员身份识别、出入管控等智能应用，主要提供门禁权限管理、事件管理、门禁状态查看、门禁远程控制、人员出入记录实时展示等应用。</w:t>
            </w:r>
          </w:p>
          <w:p w14:paraId="62B14ACC">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2.支持按组织、人员、人员分组、门禁点维度配置权限；</w:t>
            </w:r>
          </w:p>
          <w:p w14:paraId="3584EF0C">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3.支持设置权限有效期、计划模板、假日计划；</w:t>
            </w:r>
          </w:p>
          <w:p w14:paraId="37181CBB">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4.支持权限增量下发、初始化下发；</w:t>
            </w:r>
          </w:p>
          <w:p w14:paraId="3757EABD">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5.支持按时段配置门的常开状态；</w:t>
            </w:r>
          </w:p>
          <w:p w14:paraId="36895110">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6.支持按门禁点、人员、组织、区域等多维度，综合查询权限配置、下发状态等信息；</w:t>
            </w:r>
          </w:p>
          <w:p w14:paraId="7780E72D">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7.支持查询人员出入事件和设备事件；</w:t>
            </w:r>
          </w:p>
          <w:p w14:paraId="0CA30F9D">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8.支持查看门禁状态，包括开关状态、在离线状态；</w:t>
            </w:r>
          </w:p>
          <w:p w14:paraId="24D4C84D">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9.支持人员进出事件实时展示，包括人员基础信息、抓拍图片、进出时间、设备名称等。</w:t>
            </w:r>
          </w:p>
          <w:p w14:paraId="3C373D39">
            <w:pPr>
              <w:pStyle w:val="23"/>
              <w:numPr>
                <w:ilvl w:val="0"/>
                <w:numId w:val="0"/>
              </w:numPr>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10.智能门禁考勤无缝对接至“学在青田”，考勤设备接入“学在青田”统一纳管，考勤数据无缝对接“学在青田”，含集成费、配套附件等各项费用。</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026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18B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117F6386">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2AA40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FBB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考勤管理软件</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869B979">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1.考勤管理提供人员的考勤管理应用，主要包括考勤点管理、考勤规则管理、出勤调整管理、以及考勤信息的查询统计应用。</w:t>
            </w:r>
          </w:p>
          <w:p w14:paraId="4B820EF1">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2.支持设置门禁点作为考勤点，进行统一管理；</w:t>
            </w:r>
          </w:p>
          <w:p w14:paraId="15AEB01C">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3.支持班组管理，为相同考勤规则的人员或组织设置考勤班组；</w:t>
            </w:r>
          </w:p>
          <w:p w14:paraId="2711CEE3">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支持班次管理，包括普通班（适用于有固定上下班时间点的排班，例如朝九晚五、三班倒的考勤形式）、工时班（适用于没有固定上下班时间点的排班，例如按工时统计考勤结果，每天只需要上够多少小时即算正常出勤）、签到班（适用于每天工作地点变化较大的场景，例如销售外出考勤、巡检站点考勤）；</w:t>
            </w:r>
          </w:p>
          <w:p w14:paraId="75618A7C">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5.支持自定义扩展考勤班次；</w:t>
            </w:r>
          </w:p>
          <w:p w14:paraId="56DB7BFE">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6.支持假日管理，节假日期间不考勤；</w:t>
            </w:r>
          </w:p>
          <w:p w14:paraId="15C32BE8">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7.支持普通排班，在指定日期内设置单个班组和班次的排班，也可设置假日；</w:t>
            </w:r>
          </w:p>
          <w:p w14:paraId="6427145B">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8.支持高级模式排班，在指定日期内对一个班组按多个班次轮流排班，可设置排班间隔天数和假日；</w:t>
            </w:r>
          </w:p>
          <w:p w14:paraId="09CFA0F6">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9.支持考勤结果实时计算；</w:t>
            </w:r>
          </w:p>
          <w:p w14:paraId="118E176D">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10.支持按请假、调休、加班、补卡、调班的类型进行出勤调整；</w:t>
            </w:r>
          </w:p>
          <w:p w14:paraId="4F11E8C9">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11.支持考勤打卡记录查询及导出；</w:t>
            </w:r>
          </w:p>
          <w:p w14:paraId="54E6BDC1">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12.支持个人出勤统计结果查询；</w:t>
            </w:r>
          </w:p>
          <w:p w14:paraId="5D9606A2">
            <w:pPr>
              <w:widowControl/>
              <w:tabs>
                <w:tab w:val="left" w:pos="312"/>
              </w:tabs>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13.支持组织出勤统计结果查询及导出；</w:t>
            </w:r>
          </w:p>
          <w:p w14:paraId="565087E3">
            <w:pPr>
              <w:pStyle w:val="23"/>
              <w:numPr>
                <w:ilvl w:val="0"/>
                <w:numId w:val="0"/>
              </w:numPr>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14.支持针对异常考勤结果进行重新计算。1</w:t>
            </w:r>
            <w:r>
              <w:rPr>
                <w:rFonts w:hint="eastAsia" w:ascii="仿宋" w:hAnsi="仿宋" w:eastAsia="仿宋" w:cs="仿宋"/>
                <w:color w:val="auto"/>
                <w:kern w:val="0"/>
                <w:szCs w:val="21"/>
                <w:highlight w:val="none"/>
                <w:lang w:val="en-US" w:eastAsia="zh-CN" w:bidi="ar"/>
              </w:rPr>
              <w:t>5.</w:t>
            </w:r>
            <w:r>
              <w:rPr>
                <w:rFonts w:hint="eastAsia" w:ascii="仿宋" w:hAnsi="仿宋" w:eastAsia="仿宋" w:cs="仿宋"/>
                <w:color w:val="auto"/>
                <w:kern w:val="0"/>
                <w:szCs w:val="21"/>
                <w:highlight w:val="none"/>
                <w:lang w:bidi="ar"/>
              </w:rPr>
              <w:t>智能门禁考勤无缝对接至“学在青田”，考勤设备接入“学在青田”统一纳管，考勤数据无缝对接“学在青田”，含集成费、配套附件等各项费用。</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655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53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5F497298">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9B7E7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B1B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智能锁管理软件</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1FF792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1.智能锁管理应用支持智能锁设备的管理，支持人员权限管理、状态监控、记录查询、报警提醒等功能。</w:t>
            </w:r>
          </w:p>
          <w:p w14:paraId="6828460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2.支持智能锁设备管理，实现智能锁网关配置、智能锁添加等功能；</w:t>
            </w:r>
          </w:p>
          <w:p w14:paraId="3EB32D6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3.支持智能锁权限管理，实现智能锁的权限配置、权限下发记录查询功能；</w:t>
            </w:r>
          </w:p>
          <w:p w14:paraId="5D25E28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4.支持生成临时密码、远程开门等功能；</w:t>
            </w:r>
          </w:p>
          <w:p w14:paraId="5E9CB7C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5.支持智能锁开门记录查询，实现智能锁开门详细记录的查询功能；</w:t>
            </w:r>
          </w:p>
          <w:p w14:paraId="5BF4C712">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6.支持智能锁告警查询，实现智能锁的低电压、撬门、多次试错等告警信息的查询功能。</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D4C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F36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461A80B4">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6913A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868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校园电子牌</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14B0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1.卡片类型：IC卡(国产芯片)</w:t>
            </w:r>
          </w:p>
          <w:p w14:paraId="3818B4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2.符合标准：ISO14443标准</w:t>
            </w:r>
          </w:p>
          <w:p w14:paraId="42EAC49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3.卡片容量：1K</w:t>
            </w:r>
          </w:p>
          <w:p w14:paraId="7511815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4.工作频率：13.56MHz</w:t>
            </w:r>
          </w:p>
          <w:p w14:paraId="40B20A4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5.主体材质：PVC</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E8B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2000</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E82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719F5FB">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E8DF8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A6E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发卡器</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B88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1.支持发卡类型：ID卡、Mifare卡、身份证物料卡号（序列号）、普通CPU卡、国密CPU卡；USB2.0接口；</w:t>
            </w:r>
          </w:p>
          <w:p w14:paraId="3EE31F3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2.具有2个Sim卡尺寸的PSAM卡座；</w:t>
            </w:r>
          </w:p>
          <w:p w14:paraId="5345E7B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3.工作电压：DC5V；</w:t>
            </w:r>
          </w:p>
          <w:p w14:paraId="07E6976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4.工作电流：0.2A；</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E6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AE3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65DB65E">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85804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959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人脸采集相机</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BA3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1.3.97英寸触摸显示屏，屏幕分辨率800*480；</w:t>
            </w:r>
          </w:p>
          <w:p w14:paraId="7AB5B70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2.采用200万双目摄像头，有照片视频防假功能；</w:t>
            </w:r>
          </w:p>
          <w:p w14:paraId="08F50B7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3.支持人脸采集、指纹采集、卡片录入（Mifare/普通CPU/国密CPU卡/二三代身份证序列号）、身份证采集；</w:t>
            </w:r>
          </w:p>
          <w:p w14:paraId="3C9B8EB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4.支持有线网络、无线WiFi、USB口通信；</w:t>
            </w:r>
          </w:p>
          <w:p w14:paraId="74BA57B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5.支持在线采集，通过网络协议或USB口对接到平台，平台进行在线采集，采集信息实时上传；</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9D1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9F0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1288510">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5A0A6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600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一卡通管理软件</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B310AD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1.食堂消费管理主要为食堂管理人员提供商户管理、营业时段管理、计费模式、消费授权、优惠补贴、账户充值、消费记录查询和统计分析等基础消费功能应用。同时可通过微信/支付宝进行消费</w:t>
            </w:r>
          </w:p>
          <w:p w14:paraId="1C68911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2.支持对商户进行管理，商户信息包括商户名称、商户编号、地址、联系人、电话等；</w:t>
            </w:r>
          </w:p>
          <w:p w14:paraId="1F211F7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3.支持商户关联消费机；</w:t>
            </w:r>
          </w:p>
          <w:p w14:paraId="1B5FD4D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4.支持对餐别进行管理，可设置餐别的时间段；</w:t>
            </w:r>
          </w:p>
          <w:p w14:paraId="5381855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5.支持设置普通账户和补贴账户；</w:t>
            </w:r>
          </w:p>
          <w:p w14:paraId="0379DFC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6.支持手动对普通账户和补贴账户进行单个或批量充值、扣款；</w:t>
            </w:r>
          </w:p>
          <w:p w14:paraId="07F1222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7.支持对普通账户和补贴账户设置自动充值阈值和时间；</w:t>
            </w:r>
          </w:p>
          <w:p w14:paraId="2059F8E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8.支持优惠补贴，可设置补贴时间段及补贴金额，若消费金额低于补贴金额，则按实际消费金额进行补贴，若消费金额超过补贴金额，则按补贴金额进行补贴；</w:t>
            </w:r>
          </w:p>
          <w:p w14:paraId="27B6B24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9.支持消费纠正，消费时发生多扣情况，通过消费纠正返还消费者多扣金额；</w:t>
            </w:r>
          </w:p>
          <w:p w14:paraId="095D624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10.支持输入金额（不同时段可限制不同的金额和次数）、固定金额（不同时段可设置不同的定额和限制次数）、按次金额不同的金额计费方式；</w:t>
            </w:r>
          </w:p>
          <w:p w14:paraId="4DC1B7D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11.支持计次计费方式，不同消费时段可限制不同的消费次数；</w:t>
            </w:r>
          </w:p>
          <w:p w14:paraId="003D3C2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12.支持按人员区分，实现不同时段定额、限额、计次、限次等消费方式；</w:t>
            </w:r>
          </w:p>
          <w:p w14:paraId="03878B4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13.支持按天/按周/按月进行消费金额和次数的限制；</w:t>
            </w:r>
          </w:p>
          <w:p w14:paraId="13C5F1C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14.提供消费权限管理应用</w:t>
            </w:r>
          </w:p>
          <w:p w14:paraId="689B609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15.支持按周计划、假日组设定营业时段；</w:t>
            </w:r>
          </w:p>
          <w:p w14:paraId="3C53780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16.支持将拥有相同权限的人员生成人员分组，便于批量配置权限；</w:t>
            </w:r>
          </w:p>
          <w:p w14:paraId="5408CC7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17.支持人员卡名单增量下发及初始化下发；</w:t>
            </w:r>
          </w:p>
          <w:p w14:paraId="199B536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18.支持人员卡名单下发状态和下发记录查询；</w:t>
            </w:r>
          </w:p>
          <w:p w14:paraId="527FD07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19.支持记账消费，当设备网络异常时，人员名单内的人员可在设备端进行消费，网络恢复后消费记录上传平台进行扣款；</w:t>
            </w:r>
          </w:p>
          <w:p w14:paraId="28FDD09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20.支持账户记录查询，并可导出查询结果；</w:t>
            </w:r>
          </w:p>
          <w:p w14:paraId="1D1AE43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21.支持消费记录和消费异常记录查询，支持消费记录导入和导出；</w:t>
            </w:r>
          </w:p>
          <w:p w14:paraId="3981062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22.支持账户余额记录查询，并可导出查询结果；</w:t>
            </w:r>
          </w:p>
          <w:p w14:paraId="113AE70D">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23.支持消费报表查询及导出，包括日营业收入、月营业收入、组织补贴、组织消费、个人消费、个人充值、个人自动补贴、设备营业额统计、餐别营业额统计报表；</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D26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238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AFEF364">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744B7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19</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FD5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工作站</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B8DBE7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1.CPU不低于i5</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10400；</w:t>
            </w:r>
          </w:p>
          <w:p w14:paraId="0DDEF1C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2.内存不低于8GB；</w:t>
            </w:r>
          </w:p>
          <w:p w14:paraId="3294A92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3.硬盘不低于128GBSATASSD+1TBSATAHDD；</w:t>
            </w:r>
          </w:p>
          <w:p w14:paraId="5165DFB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4.显示器不低于23.8英寸；</w:t>
            </w:r>
          </w:p>
          <w:p w14:paraId="3B68142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5.显卡不低于R7430，2G独显；</w:t>
            </w:r>
          </w:p>
          <w:p w14:paraId="33D75AD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6.操作系统：Windows10IoT版（含授权）；</w:t>
            </w:r>
          </w:p>
          <w:p w14:paraId="5ED5C59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7.视频功能：支持超高清4K解码实景播放;支持多显卡调度，可在相同应用里使用双显卡，双显卡同时工作。</w:t>
            </w:r>
          </w:p>
          <w:p w14:paraId="6B5BB68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8.▲安防配套：支持应用软件向导式启动，支持更新升级;支持windows应用虚拟化;支持双系统同时开机同时使用;支持对操作系统进行镜像备份和恢复。（</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3140B9B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9.倍速播放：支持多窗口播放：可进行16个窗口同时1或2倍速播放，9个窗口同时4倍速播放，4个窗口同时8倍速或16倍速播放。（</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68B5C01F">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10.分屏播放：系统需支持GA/T1154.2-2014中4.4.2.1规定的70种视频格式文件等多种安防视频格式文件功能，支持全屏、单屏、2分屏、4分屏、9分屏、16分屏播放。（</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A88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C41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0C6B632">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72087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A29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一卡通服务器</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111876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1.产品规格：2U双路标准机架式服务器</w:t>
            </w:r>
          </w:p>
          <w:p w14:paraId="4555E03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2.CPU≥1颗x86架构HYGON7265处理器（24核，2.2GHz）</w:t>
            </w:r>
          </w:p>
          <w:p w14:paraId="163E9E2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3.内存≥128G内存，4根32GDDR4，16根内存插槽</w:t>
            </w:r>
          </w:p>
          <w:p w14:paraId="70537C3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4.存储≥配置8盘位，系统盘480GSSD×2（RAID_1）；缓存加速盘480GSSD×2(JBOD）；数据盘4T7,2KSATA×2(JBOD）</w:t>
            </w:r>
          </w:p>
          <w:p w14:paraId="547E30B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5.阵列卡≥配置SAS_HBA卡，支持RAID0/1/10</w:t>
            </w:r>
          </w:p>
          <w:p w14:paraId="5A6C31A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6.PCIE扩展≥最大可支持6个PCIe扩展插槽</w:t>
            </w:r>
          </w:p>
          <w:p w14:paraId="3A11BCC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7.网口≥配置2个千兆电口，2个万兆光口（含光模块）</w:t>
            </w:r>
          </w:p>
          <w:p w14:paraId="5D33FBA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8.其他接口≥1个RJ45管理接口，4个USB3.0接口，1个VGA接口</w:t>
            </w:r>
          </w:p>
          <w:p w14:paraId="5614964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9.电源：550W（1+1）CRPS冗余电源</w:t>
            </w:r>
          </w:p>
          <w:p w14:paraId="6573570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在不中断已有业务的情况下，对数据中心内部各类已有服务器设备进行监控纳管，包括X86服务器、ARM服务器、存储服务器、专有智能设备。支持通过IPMI协议对纳管的存量服务器进行远程开关机、远程监控等，管理员或租户可对纳管的服务器进行资产分配，分配给不同的租户或用户进行管理，并支持资产回收。（</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7B5CFAA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11.支持创建虚拟机时，同时创建云硬盘，系统自动进行云硬盘的格式化和目录挂载操作，无需手动进入操作系统后台操作。</w:t>
            </w:r>
          </w:p>
          <w:p w14:paraId="7219A38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12.支持一套系统内同时创建多种类型的备份池，包括本地存储备份池和远端存储备份池，其中本地存储包括本地硬盘和本地共享存储，远端存储包括支持标准NFS协议的文件存储和支持标准S3协议的对象存储。</w:t>
            </w:r>
          </w:p>
          <w:p w14:paraId="598663C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13.支持存量服务器统一纳管，将已有低配服务器设备统一接入云平台，提供服务器的远程访问、上下电管理和核心硬件（CPU、内存、风扇和电源）的运行状态监控。（</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1A212D6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14.支持定时运维，自定义创建定时器，可设定按周/天/月的定时策略和按每n小时/每n天的时间策略。支持创建多种定时任务，包括对指定资源的开机、关机、重启、快照和备份。</w:t>
            </w:r>
          </w:p>
          <w:p w14:paraId="5FFCA8AF">
            <w:pPr>
              <w:widowControl/>
              <w:jc w:val="left"/>
              <w:textAlignment w:val="top"/>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15.支持资源编排服务，支持以excel或heat方式导入模板，支持根据导入的模板定义应用所需的云资源、资源依赖关系、亲和性、资源配置等，实现自动批量部署和配置虚拟化资源，支持按照亲和性/反亲和性策略，调度媒体服务分布到不同的节点上，从而减少服务器的带宽和CPU压力；支持应用编排能力，支持在云计算平台上对产品包管理及解析，并通过应用编排对业务平台进行一键部署，完成虚拟机的编排和业务平台组件自动安装。</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05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31E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A7F8208">
        <w:tblPrEx>
          <w:tblCellMar>
            <w:top w:w="0" w:type="dxa"/>
            <w:left w:w="0" w:type="dxa"/>
            <w:bottom w:w="0" w:type="dxa"/>
            <w:right w:w="0" w:type="dxa"/>
          </w:tblCellMar>
        </w:tblPrEx>
        <w:trPr>
          <w:trHeight w:val="500" w:hRule="atLeast"/>
        </w:trPr>
        <w:tc>
          <w:tcPr>
            <w:tcW w:w="8627"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115BE27">
            <w:pPr>
              <w:jc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车辆出入系统</w:t>
            </w:r>
          </w:p>
        </w:tc>
      </w:tr>
      <w:tr w14:paraId="77313BC3">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5B592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8FF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出入口道闸（栅栏杆）</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08B4AA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1.采用一体化机芯，平行齿轮减速连杆传动，传动平稳、效率高</w:t>
            </w:r>
          </w:p>
          <w:p w14:paraId="3CB9DCF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2.侧贴式安装，安装方便、结构紧凑</w:t>
            </w:r>
          </w:p>
          <w:p w14:paraId="5A3CFF6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3.齿轮碳钢材质，淬火处理工艺，抗磨损、抗冲击，寿命长</w:t>
            </w:r>
          </w:p>
          <w:p w14:paraId="4ED57D1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4.直流无刷电机、输出力矩大、体积小，噪音低，精确智能控制</w:t>
            </w:r>
          </w:p>
          <w:p w14:paraId="6E289AF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5.支持遇阻反弹，开优先保护功能</w:t>
            </w:r>
          </w:p>
          <w:p w14:paraId="13D136E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6.直流变频控制，快速抬杆慢速落杆，运行平稳</w:t>
            </w:r>
          </w:p>
          <w:p w14:paraId="41F61D1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7.事件日志记录、方便操作追踪</w:t>
            </w:r>
          </w:p>
          <w:p w14:paraId="74465ED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8.支持红外，地感，雷达等多种防砸</w:t>
            </w:r>
          </w:p>
          <w:p w14:paraId="51CBEFF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9.支持故障码数码管检测，日志记录、丰富状态指示，故障码数码管显示、问题定位快捷、方便维护</w:t>
            </w:r>
          </w:p>
          <w:p w14:paraId="4D7A4A0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10.手动开闸功能：停电时可转动手轮，使道闸保持开状态</w:t>
            </w:r>
          </w:p>
          <w:p w14:paraId="0440F87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11.开/关到位输出接口：各1组</w:t>
            </w:r>
          </w:p>
          <w:p w14:paraId="2121247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12.开/关/停控制信号接口：各1组</w:t>
            </w:r>
          </w:p>
          <w:p w14:paraId="30A6099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13.红外/地感防砸信号接口：1组</w:t>
            </w:r>
          </w:p>
          <w:p w14:paraId="48FF5E3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14.485控制接口：1组</w:t>
            </w:r>
          </w:p>
          <w:p w14:paraId="554CE4A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15.杆子类型：栅栏</w:t>
            </w:r>
          </w:p>
          <w:p w14:paraId="5774FC3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16.防护等级：IP54</w:t>
            </w:r>
          </w:p>
          <w:p w14:paraId="30CE500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17.电机类型：直流无刷</w:t>
            </w:r>
          </w:p>
          <w:p w14:paraId="3F1BFE6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18.运行噪声：60分贝</w:t>
            </w:r>
          </w:p>
          <w:p w14:paraId="1D9ABA5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19.电机功率：250W</w:t>
            </w:r>
          </w:p>
          <w:p w14:paraId="3EF12E9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20.运行速度：4s、4.5s、5s</w:t>
            </w:r>
          </w:p>
          <w:p w14:paraId="0990C208">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21.机箱材质：SECC</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B10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58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C73DFE6">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F565A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049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数字车辆检测器</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8D0905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1.采用79GHzMMIC技术，分辨率更高，检测更稳定；</w:t>
            </w:r>
          </w:p>
          <w:p w14:paraId="1054CFA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2.雷达检测距离可调，检测宽度可调，操作方便，通用性强；</w:t>
            </w:r>
          </w:p>
          <w:p w14:paraId="1219143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3.无需学习背景，适应更多复杂现场环境；</w:t>
            </w:r>
          </w:p>
          <w:p w14:paraId="2EF44DD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4.采用先进的信号处理技术，可稳定检测到行人和车辆，有效防止“砸车、砸人”事故的发生。</w:t>
            </w:r>
          </w:p>
          <w:p w14:paraId="718F018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5.采用LED灯指示雷达工作状态，状态更直观。</w:t>
            </w:r>
          </w:p>
          <w:p w14:paraId="43FC129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6.自动记录雷达的配置参数，断电重启后可恢复至之前的工作状态；</w:t>
            </w:r>
          </w:p>
          <w:p w14:paraId="3513541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7.环境适应性强，检测性能不受电磁干扰、光照、灰尘、雨雪等外界环境影响。</w:t>
            </w:r>
          </w:p>
          <w:p w14:paraId="090BB8FF">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8.具备检测车和人功能，支持单人过滤。</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8EA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08E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CDC4F93">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24671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588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车牌识别一体机</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635F95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1.支持400万像素高清摄像机</w:t>
            </w:r>
          </w:p>
          <w:p w14:paraId="4F94C8C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2.专有低照度技术保障成像效果，夜间看的更清；</w:t>
            </w:r>
          </w:p>
          <w:p w14:paraId="36EF6C3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3.集成度高：集摄像机、LCD显示屏、LED补光灯、镜头、拾音器、喇叭功放于一体，有效节省施工布线成本；</w:t>
            </w:r>
          </w:p>
          <w:p w14:paraId="086E703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4.支持LCD或者LED显示</w:t>
            </w:r>
          </w:p>
          <w:p w14:paraId="6E6FEEA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5.支持红外/白光二合一补光，有效解决光污染，满足不同场景需求</w:t>
            </w:r>
          </w:p>
          <w:p w14:paraId="5254031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6.相机支持IP67防水，支持电动变焦镜头，便于调试</w:t>
            </w:r>
          </w:p>
          <w:p w14:paraId="2A29381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7.车牌识别种类：支持识别符合GA36《中华人民共和国机动车号牌》标准的车牌类型；</w:t>
            </w:r>
          </w:p>
          <w:p w14:paraId="1C87FDA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8.车辆结构化：支持车型识别，车标识别，车身颜色识别，子品牌检测</w:t>
            </w:r>
          </w:p>
          <w:p w14:paraId="78565D4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9.授权名单管理：支持车牌授权名单的导入及对比，可直接联动道闸开闸，支持脱机运行；</w:t>
            </w:r>
          </w:p>
          <w:p w14:paraId="1CDD4E0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10.支持智能化视频检测抓拍，实现机动车精准抓拍识别，捕获率99.9%以上</w:t>
            </w:r>
          </w:p>
          <w:p w14:paraId="786A904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11.支持跟车不落杆，实现快速通行</w:t>
            </w:r>
          </w:p>
          <w:p w14:paraId="6641DB0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12.防护等级：机箱表面采用抗紫外线静电喷塑工艺，不起皮，不褪色，防尘防水等级符合室外设备IP54级别要求；</w:t>
            </w:r>
          </w:p>
          <w:p w14:paraId="068F3ED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13.最低照度：彩色0.022Lux@(F1.2,AGCON)</w:t>
            </w:r>
          </w:p>
          <w:p w14:paraId="605755C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14.黑白0.011Lux@(F1.2,AGCON)</w:t>
            </w:r>
          </w:p>
          <w:p w14:paraId="25DD348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15.镜头：3.1~6mm电动变焦</w:t>
            </w:r>
          </w:p>
          <w:p w14:paraId="3CA8CAB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16.异常车牌识别功能检查：支持对污损以及遮挡面积不超过1/3的车牌进行检测和识别。虚假车牌过滤功能检查:支持对打印车牌、单独车牌照片和单独车牌等虚假车牌进行过滤。（提供</w:t>
            </w:r>
            <w:r>
              <w:rPr>
                <w:rFonts w:hint="eastAsia" w:ascii="仿宋" w:hAnsi="仿宋" w:eastAsia="仿宋" w:cs="仿宋"/>
                <w:color w:val="auto"/>
                <w:kern w:val="0"/>
                <w:szCs w:val="21"/>
                <w:highlight w:val="none"/>
                <w:lang w:eastAsia="zh-CN" w:bidi="ar"/>
              </w:rPr>
              <w:t>具有资质</w:t>
            </w:r>
            <w:r>
              <w:rPr>
                <w:rFonts w:hint="eastAsia" w:ascii="仿宋" w:hAnsi="仿宋" w:eastAsia="仿宋" w:cs="仿宋"/>
                <w:color w:val="auto"/>
                <w:kern w:val="0"/>
                <w:szCs w:val="21"/>
                <w:highlight w:val="none"/>
                <w:lang w:bidi="ar"/>
              </w:rPr>
              <w:t>的</w:t>
            </w:r>
            <w:r>
              <w:rPr>
                <w:rFonts w:hint="eastAsia" w:ascii="仿宋" w:hAnsi="仿宋" w:eastAsia="仿宋" w:cs="仿宋"/>
                <w:color w:val="auto"/>
                <w:kern w:val="0"/>
                <w:szCs w:val="21"/>
                <w:highlight w:val="none"/>
                <w:lang w:eastAsia="zh-CN" w:bidi="ar"/>
              </w:rPr>
              <w:t>第三方检测机构</w:t>
            </w:r>
            <w:r>
              <w:rPr>
                <w:rFonts w:hint="eastAsia" w:ascii="仿宋" w:hAnsi="仿宋" w:eastAsia="仿宋" w:cs="仿宋"/>
                <w:color w:val="auto"/>
                <w:kern w:val="0"/>
                <w:szCs w:val="21"/>
                <w:highlight w:val="none"/>
                <w:lang w:bidi="ar"/>
              </w:rPr>
              <w:t>出具的</w:t>
            </w:r>
            <w:r>
              <w:rPr>
                <w:rFonts w:hint="eastAsia" w:ascii="仿宋" w:hAnsi="仿宋" w:eastAsia="仿宋" w:cs="仿宋"/>
                <w:color w:val="auto"/>
                <w:kern w:val="0"/>
                <w:szCs w:val="21"/>
                <w:highlight w:val="none"/>
                <w:lang w:eastAsia="zh-CN" w:bidi="ar"/>
              </w:rPr>
              <w:t>检测报告</w:t>
            </w:r>
            <w:r>
              <w:rPr>
                <w:rFonts w:hint="eastAsia" w:ascii="仿宋" w:hAnsi="仿宋" w:eastAsia="仿宋" w:cs="仿宋"/>
                <w:color w:val="auto"/>
                <w:kern w:val="0"/>
                <w:szCs w:val="21"/>
                <w:highlight w:val="none"/>
                <w:lang w:bidi="ar"/>
              </w:rPr>
              <w:t>复印件）</w:t>
            </w:r>
          </w:p>
          <w:p w14:paraId="7F57C5E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17.大车锁闸功能检查:支持大车锁闸功能，当视频判断为大货车过车时道闸不落杆；连续过车功能检查:支持连续过车模式，连续过车时道闸不落杆。</w:t>
            </w:r>
          </w:p>
          <w:p w14:paraId="3A9D418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18.LCD屏幕功能检查：采用21.5英寸显示屏，可支持过车信息显示自定义无牌车扫码进出、支持二维码显示、支持图片视频广告播放。</w:t>
            </w:r>
          </w:p>
          <w:p w14:paraId="10570FD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19.变频功能检查：可以实现快速起杆、慢速落杆。最快抬杆速度为0.6s.；自动落杆功能检查：道闸同时满足开到位状态、无其他控制开信号、计时到设定时间、防砸线圈上无车条件时，道闸会自动落杆</w:t>
            </w:r>
          </w:p>
          <w:p w14:paraId="68D60BD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应急放行功能检查：断电后可通过工具手动操作使道闸处于开闸状态；支持断电自动抬杆；优先起杆功能检查：道闸落杆过程中，收到开闸信号，会立即抬杆并运行到开到位状态;道闸开闸过程中，按关按键和停按键应不响应。（提供</w:t>
            </w:r>
            <w:r>
              <w:rPr>
                <w:rFonts w:hint="eastAsia" w:ascii="仿宋" w:hAnsi="仿宋" w:eastAsia="仿宋" w:cs="仿宋"/>
                <w:color w:val="auto"/>
                <w:kern w:val="0"/>
                <w:szCs w:val="21"/>
                <w:highlight w:val="none"/>
                <w:lang w:eastAsia="zh-CN" w:bidi="ar"/>
              </w:rPr>
              <w:t>具有资质</w:t>
            </w:r>
            <w:r>
              <w:rPr>
                <w:rFonts w:hint="eastAsia" w:ascii="仿宋" w:hAnsi="仿宋" w:eastAsia="仿宋" w:cs="仿宋"/>
                <w:color w:val="auto"/>
                <w:kern w:val="0"/>
                <w:szCs w:val="21"/>
                <w:highlight w:val="none"/>
                <w:lang w:bidi="ar"/>
              </w:rPr>
              <w:t>的</w:t>
            </w:r>
            <w:r>
              <w:rPr>
                <w:rFonts w:hint="eastAsia" w:ascii="仿宋" w:hAnsi="仿宋" w:eastAsia="仿宋" w:cs="仿宋"/>
                <w:color w:val="auto"/>
                <w:kern w:val="0"/>
                <w:szCs w:val="21"/>
                <w:highlight w:val="none"/>
                <w:lang w:eastAsia="zh-CN" w:bidi="ar"/>
              </w:rPr>
              <w:t>第三方检测机构</w:t>
            </w:r>
            <w:r>
              <w:rPr>
                <w:rFonts w:hint="eastAsia" w:ascii="仿宋" w:hAnsi="仿宋" w:eastAsia="仿宋" w:cs="仿宋"/>
                <w:color w:val="auto"/>
                <w:kern w:val="0"/>
                <w:szCs w:val="21"/>
                <w:highlight w:val="none"/>
                <w:lang w:bidi="ar"/>
              </w:rPr>
              <w:t>出具的</w:t>
            </w:r>
            <w:r>
              <w:rPr>
                <w:rFonts w:hint="eastAsia" w:ascii="仿宋" w:hAnsi="仿宋" w:eastAsia="仿宋" w:cs="仿宋"/>
                <w:color w:val="auto"/>
                <w:kern w:val="0"/>
                <w:szCs w:val="21"/>
                <w:highlight w:val="none"/>
                <w:lang w:eastAsia="zh-CN" w:bidi="ar"/>
              </w:rPr>
              <w:t>检测报告</w:t>
            </w:r>
            <w:r>
              <w:rPr>
                <w:rFonts w:hint="eastAsia" w:ascii="仿宋" w:hAnsi="仿宋" w:eastAsia="仿宋" w:cs="仿宋"/>
                <w:color w:val="auto"/>
                <w:kern w:val="0"/>
                <w:szCs w:val="21"/>
                <w:highlight w:val="none"/>
                <w:lang w:bidi="ar"/>
              </w:rPr>
              <w:t>复印件）</w:t>
            </w:r>
          </w:p>
          <w:p w14:paraId="3C0139AF">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21.道闸上电后，会自动寻找开关到位位置。通过开关到位信号进行到位判定。</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AF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E16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AA4C055">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C6428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45C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停车场管理软件</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03A94A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1.出入口控制终端</w:t>
            </w:r>
          </w:p>
          <w:p w14:paraId="78443DB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2.双千兆网卡，支持网络容错以及双网络IP设定、双网隔离等应用</w:t>
            </w:r>
          </w:p>
          <w:p w14:paraId="7D2000C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3.1个外网千兆网口；5个百兆内网网口具备交换机功能，可接入多路网络设备</w:t>
            </w:r>
          </w:p>
          <w:p w14:paraId="2EAB408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4.2个标准全功能RS232接口，可直接接入标准RS232接口设备</w:t>
            </w:r>
          </w:p>
          <w:p w14:paraId="275DBC4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5.标配128GSSD，应对恶略运行环境，适应性更强</w:t>
            </w:r>
          </w:p>
          <w:p w14:paraId="28AC383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6.支持大容量图片存储，可选配一块2.5寸机械硬盘</w:t>
            </w:r>
          </w:p>
          <w:p w14:paraId="12A9E84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7.3.5mm标准音频孔设计，便于接入标准接口音频设备</w:t>
            </w:r>
          </w:p>
          <w:p w14:paraId="3FDE0AD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8.工作温度-0℃~+40℃</w:t>
            </w:r>
          </w:p>
          <w:p w14:paraId="25B60FC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9.屏幕尺寸：21.5英寸，LCD显示屏</w:t>
            </w:r>
          </w:p>
          <w:p w14:paraId="5169373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10.分辨率：1080P</w:t>
            </w:r>
          </w:p>
          <w:p w14:paraId="3C8346A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11.存储功能：128GSSD</w:t>
            </w:r>
          </w:p>
          <w:p w14:paraId="27FB00C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12.音频输入：3.5MM标准输入</w:t>
            </w:r>
          </w:p>
          <w:p w14:paraId="2B5C22B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13.音频输出：3.5MM标准输出</w:t>
            </w:r>
          </w:p>
          <w:p w14:paraId="15DE4F9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14.报警输入：4路报警输入</w:t>
            </w:r>
          </w:p>
          <w:p w14:paraId="331EFC9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15.报警输出：4路报警输出</w:t>
            </w:r>
          </w:p>
          <w:p w14:paraId="4E9FF8B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16.RS232接口：2路</w:t>
            </w:r>
          </w:p>
          <w:p w14:paraId="61CAE36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17.RS485接口：1路</w:t>
            </w:r>
          </w:p>
          <w:p w14:paraId="2CBA41A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18.USB接口：4个USB接口</w:t>
            </w:r>
          </w:p>
          <w:p w14:paraId="71B9F49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19.网络接口：1个千兆外网网口+5个百兆内网网口</w:t>
            </w:r>
          </w:p>
          <w:p w14:paraId="109814B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20.CPU：N5095</w:t>
            </w:r>
          </w:p>
          <w:p w14:paraId="431069E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21.内存：4G</w:t>
            </w:r>
          </w:p>
          <w:p w14:paraId="2B90760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22.HDMI：1路</w:t>
            </w:r>
          </w:p>
          <w:p w14:paraId="36A53517">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23.配件：标配键鼠套装</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D31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0E4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EB8114B">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8E921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E1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8口交换机</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760B47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1.提供8个千兆电口、2个千兆光口</w:t>
            </w:r>
          </w:p>
          <w:p w14:paraId="510238B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2.交换容量：20Gbps</w:t>
            </w:r>
          </w:p>
          <w:p w14:paraId="1050574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3.包转发率：14.88Mpps</w:t>
            </w:r>
          </w:p>
          <w:p w14:paraId="4C32A68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4.支持IEEE802.3、IEEE802.3u、IEEE802.3x、IEEE802.3ab标准</w:t>
            </w:r>
          </w:p>
          <w:p w14:paraId="140E721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5.支持管理平台管理</w:t>
            </w:r>
          </w:p>
          <w:p w14:paraId="7A8A5A6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6.支持手机APP管理</w:t>
            </w:r>
          </w:p>
          <w:p w14:paraId="50C951A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7.支持安防网络拓扑管理、端口管理，支持远程升级</w:t>
            </w:r>
          </w:p>
          <w:p w14:paraId="16B59FC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8.支持VLAN</w:t>
            </w:r>
          </w:p>
          <w:p w14:paraId="0B8093D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9.支持SNMPv1/v2c协议；支持DHCPSnooping；支持静态链路聚合</w:t>
            </w:r>
          </w:p>
          <w:p w14:paraId="6E70DA4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10.坚固式高强度金属外壳；无风扇设计，高可靠性</w:t>
            </w:r>
          </w:p>
          <w:p w14:paraId="6D7AEA5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11.安装方式：桌面式，桌面式可壁挂</w:t>
            </w:r>
          </w:p>
          <w:p w14:paraId="0AA1F15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12.供电方式：12VDC,1A</w:t>
            </w:r>
          </w:p>
          <w:p w14:paraId="74EB6557">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13.浪涌防护：网口6KV</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B62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983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87A7DFA">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51759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C91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光电转换器</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8E05049">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1口百兆光纤收发器工业导轨式接收机;光口：1个百兆光口距离20公里</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FCF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75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bl>
    <w:p w14:paraId="1BE34637">
      <w:pPr>
        <w:spacing w:line="360" w:lineRule="auto"/>
        <w:rPr>
          <w:rFonts w:hint="eastAsia" w:ascii="仿宋" w:hAnsi="仿宋" w:eastAsia="仿宋" w:cs="仿宋"/>
          <w:color w:val="auto"/>
          <w:highlight w:val="none"/>
        </w:rPr>
      </w:pPr>
    </w:p>
    <w:p w14:paraId="79CBBEF4">
      <w:pPr>
        <w:spacing w:line="360" w:lineRule="auto"/>
        <w:outlineLvl w:val="2"/>
        <w:rPr>
          <w:rFonts w:hint="eastAsia" w:ascii="仿宋" w:hAnsi="仿宋" w:eastAsia="仿宋" w:cs="仿宋"/>
          <w:b/>
          <w:bCs/>
          <w:color w:val="auto"/>
          <w:sz w:val="24"/>
          <w:highlight w:val="none"/>
        </w:rPr>
      </w:pPr>
      <w:bookmarkStart w:id="79" w:name="_Toc27111"/>
      <w:r>
        <w:rPr>
          <w:rFonts w:hint="eastAsia" w:ascii="仿宋" w:hAnsi="仿宋" w:eastAsia="仿宋" w:cs="仿宋"/>
          <w:b/>
          <w:bCs/>
          <w:color w:val="auto"/>
          <w:sz w:val="24"/>
          <w:highlight w:val="none"/>
        </w:rPr>
        <w:t>13、精品录播系统</w:t>
      </w:r>
      <w:bookmarkEnd w:id="79"/>
    </w:p>
    <w:p w14:paraId="5DA30F6E">
      <w:pPr>
        <w:spacing w:line="360" w:lineRule="auto"/>
        <w:rPr>
          <w:rFonts w:hint="eastAsia" w:ascii="仿宋" w:hAnsi="仿宋" w:eastAsia="仿宋" w:cs="仿宋"/>
          <w:color w:val="auto"/>
          <w:highlight w:val="none"/>
        </w:rPr>
      </w:pPr>
    </w:p>
    <w:tbl>
      <w:tblPr>
        <w:tblStyle w:val="45"/>
        <w:tblW w:w="8599" w:type="dxa"/>
        <w:tblInd w:w="0" w:type="dxa"/>
        <w:tblLayout w:type="fixed"/>
        <w:tblCellMar>
          <w:top w:w="0" w:type="dxa"/>
          <w:left w:w="0" w:type="dxa"/>
          <w:bottom w:w="0" w:type="dxa"/>
          <w:right w:w="0" w:type="dxa"/>
        </w:tblCellMar>
      </w:tblPr>
      <w:tblGrid>
        <w:gridCol w:w="731"/>
        <w:gridCol w:w="1323"/>
        <w:gridCol w:w="4827"/>
        <w:gridCol w:w="886"/>
        <w:gridCol w:w="832"/>
      </w:tblGrid>
      <w:tr w14:paraId="146216CD">
        <w:tblPrEx>
          <w:tblCellMar>
            <w:top w:w="0" w:type="dxa"/>
            <w:left w:w="0" w:type="dxa"/>
            <w:bottom w:w="0" w:type="dxa"/>
            <w:right w:w="0" w:type="dxa"/>
          </w:tblCellMar>
        </w:tblPrEx>
        <w:trPr>
          <w:trHeight w:val="500" w:hRule="atLeast"/>
        </w:trPr>
        <w:tc>
          <w:tcPr>
            <w:tcW w:w="731" w:type="dxa"/>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618A06BF">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32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B4675">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82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30BB2">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88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F99DF">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83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C2A64">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r>
      <w:tr w14:paraId="7030504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5041B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2FD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高清录播主机</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605E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1.▲录播主机设备为嵌入式录播系统硬件设计，单机支持不少于5路高清视频信号和1路VGA信号的输入，集采集、编码和组合录制；配合相关软硬件设备，能够快速实现音视频远程互动教学。</w:t>
            </w:r>
          </w:p>
          <w:p w14:paraId="08E71A0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2.高清视频输入接口：≥5个3G-SDI，≥1个HDMI，≥1个VGA。高清视频输出接口：≥2路HDMI，≥1路VGA环出。网络接口：≥1个1000Base-T千兆网络接口；支持4路RS-232控制接口或2路RS-485控制接口。</w:t>
            </w:r>
          </w:p>
          <w:p w14:paraId="5CB06BE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3.状态显示：前面板必须具备液晶屏，能够显示主机工作状态，IP地址等信息。主机前面板支持可触摸操作按键，可以实现主页、开关机、上下选择和左右翻页等操作。</w:t>
            </w:r>
          </w:p>
          <w:p w14:paraId="69D5A80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4.系统内置不小于2T存储空间，录制文件既可存储在本地硬盘，也可以自动上传到云资源管理平台或第三方FTP服务器。</w:t>
            </w:r>
          </w:p>
          <w:p w14:paraId="25E0481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5.录播主机内置互动教学模块，多台交互录播主机之间可实现多点音视频互动，实现远程交互功能。支持接入第三方视频互动终端，实现互动场景录制。</w:t>
            </w:r>
          </w:p>
          <w:p w14:paraId="72C86C0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6.▲为了便于统一管理和发布，投标人所投的产品要与教育局现有的“青田县中小学教育资源云平台”无缝对接，就是新装录播教室设备接入并通过该管理平台的后台管理实现</w:t>
            </w:r>
            <w:r>
              <w:rPr>
                <w:rFonts w:hint="eastAsia" w:ascii="仿宋" w:hAnsi="仿宋" w:eastAsia="仿宋" w:cs="仿宋"/>
                <w:strike/>
                <w:color w:val="auto"/>
                <w:kern w:val="0"/>
                <w:szCs w:val="21"/>
                <w:highlight w:val="none"/>
                <w:lang w:bidi="ar"/>
              </w:rPr>
              <w:t>，</w:t>
            </w:r>
            <w:r>
              <w:rPr>
                <w:rFonts w:hint="eastAsia" w:ascii="仿宋" w:hAnsi="仿宋" w:eastAsia="仿宋" w:cs="仿宋"/>
                <w:color w:val="auto"/>
                <w:kern w:val="0"/>
                <w:szCs w:val="21"/>
                <w:highlight w:val="none"/>
                <w:lang w:bidi="ar"/>
              </w:rPr>
              <w:t>录播服务器添加和连接、录播教室创建和管理、课件自动上传和管理、录制和直播控制、课表录制等功能。原平台建设单位可免费提供录播教室对接代码相关数据包，新装录播教室设备对接现有平台配置费用已含在招标预算报价款项内。</w:t>
            </w:r>
          </w:p>
          <w:p w14:paraId="23A548A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7.▲要求所投录播产品能够推流到青田县中小学教育资源云平台进行直播，录制生成的视频能够自动上传到云平台，并能够由授课老师自行管理和点播发布。投标人需出具书面承诺函。</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41E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A3B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D3B0FE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B5FD5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758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录播管理软件</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FC2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1.嵌入式录播管理软件须出厂即安装于录播主机内，要求支持网络导播与本地导播两种导播方式。</w:t>
            </w:r>
          </w:p>
          <w:p w14:paraId="622C71F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2.为了更清楚了解系统状态，系统应支持版本信息、序列号、设备型号、硬盘空间、剩余硬盘空间、跟踪机位信息、网络连接、平台接入信息等显示。</w:t>
            </w:r>
          </w:p>
          <w:p w14:paraId="0F3CC20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3.支持远程登录管理系统，可设置用户密码、视频输入、视频输出、互动、推流方式及模式、VGA图像微调等功能。</w:t>
            </w:r>
          </w:p>
          <w:p w14:paraId="3860417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4.系统支持视频文件上传、下载、异常修复、本地点播、删除等基本功能，支持通过状态标记自动检测课件上传是否成功，对于状态标记上传失败的课件资源支持人工手动续传。</w:t>
            </w:r>
          </w:p>
          <w:p w14:paraId="34A5959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5.系统支持插入外接移动存储设备一键拷贝下载功能，并可选择多路外接移动设备。</w:t>
            </w:r>
          </w:p>
          <w:p w14:paraId="6170F9D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6.▲系统支持异常课件修复功能，在录制过程中或其他不可抗拒因素导致设备突然断电使录制的课件异常时，可通过录播主机管理页面一键修复功能，修复异常课件为正常课件资源。</w:t>
            </w:r>
          </w:p>
          <w:p w14:paraId="712CF30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7.系统采用主流RTMP/RTSP/HTTP流媒体直播推送技术，支持基于HTML5技术的直播和点播方式，能够让用户免安装插件即可接收和观看直播和点播，无论在移动端还是电脑端都享受一流视频观看体验。</w:t>
            </w:r>
          </w:p>
          <w:p w14:paraId="45DCA14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8.要求系统支持高低码流直播，并可以单独控制每一路直播的启用与停止。</w:t>
            </w:r>
          </w:p>
          <w:p w14:paraId="16AF8F6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9.系统支持音频管理，可以进行回声消除、噪声消除、延时器、音量等设置。</w:t>
            </w:r>
          </w:p>
          <w:p w14:paraId="794DB10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10.系统支持输入接口管理，显示当前接口信息与连接状态。</w:t>
            </w:r>
          </w:p>
          <w:p w14:paraId="31AB215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11.系统支持与资源平台无缝对接，实现视频自动上传功能，可以兼容多种资源管理平台与第三方FTP服务器。</w:t>
            </w:r>
          </w:p>
          <w:p w14:paraId="4DE317B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12.系统可以设置多种教室类型，支持常规教室、互动录播教室与第三方互动录播教室三种模式。</w:t>
            </w:r>
          </w:p>
          <w:p w14:paraId="3698B23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13.录播系统内置互动功能，支持标准H.323和SIP协议，支持与标准视频会议系统对接实现互动教学。</w:t>
            </w:r>
          </w:p>
          <w:p w14:paraId="49FFBAA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14.录播系统互动功能，要求支持录播主机与录播主机之间互动，录播主机与视频会议终端之间互动、录播主机与MCU之间互动等3种互动场景。</w:t>
            </w:r>
          </w:p>
          <w:p w14:paraId="128465E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15.录播系统互动功能要求同时支持公网与内网同时互动。</w:t>
            </w:r>
          </w:p>
          <w:p w14:paraId="621F66E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录播系统支持双流、单流模式互动：单流互动时要求听讲教室一个屏幕即可显示主讲教室的人物视频主流画面与PPT或板书的辅流画面；双流互动时，听讲教室使用两台显示器，分别显示主流老师画面与辅流电脑PPT或板书画面。</w:t>
            </w:r>
          </w:p>
          <w:p w14:paraId="7E52FA6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17.主讲教室可根据需要切换互动模式，如自由讨论、课间休息、对讲模式等，各互动教室录播设备跟随互动模式变化，切换为对应的画面输出效果。</w:t>
            </w:r>
          </w:p>
          <w:p w14:paraId="746CE48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18.系统支持一键式连接远程录播教室进行互动教学，支持互动教室数据的批量导入和导出功能。</w:t>
            </w:r>
          </w:p>
          <w:p w14:paraId="5F01F63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19.设备管理页面支持在无互联网连接情况下提供导播软件、调试软件等下载。</w:t>
            </w:r>
          </w:p>
          <w:p w14:paraId="4FD5FED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20.支持网络控制、串口控制、第三方中控3种模式的控制切换。</w:t>
            </w:r>
          </w:p>
          <w:p w14:paraId="0E164DF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21.提供网络监测功能，可以监测与互动教室的带宽、延时、丢包率等。</w:t>
            </w:r>
          </w:p>
          <w:p w14:paraId="5F7F321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22.要求系统支持英文、简体、繁体三语版本切换，满足不同用户的应用需求，提供英、简、繁多语言切换功能。</w:t>
            </w:r>
          </w:p>
          <w:p w14:paraId="598CD25D">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23.要求提供智慧教育录播主机系统软件著作权证书。</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E24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5C8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11A008A5">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D01FC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ADB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高清云台摄像机</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44C3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1.采用不低于1/2.8英寸CMOS,有效像素≥207万；</w:t>
            </w:r>
          </w:p>
          <w:p w14:paraId="7CB8C38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2.支持1080p/60,1080p/50,1080i/60,1080i/50,1080p/30,1080p/25,720p/60,720p/50,720p/30,720p/25SD:480i,576i多种信号制式；</w:t>
            </w:r>
          </w:p>
          <w:p w14:paraId="5431212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3.镜头焦距≥20X光学变焦,f4.42mm~88.5mm,F1.8~F2.8；数字变焦≥16X；</w:t>
            </w:r>
          </w:p>
          <w:p w14:paraId="48BF42F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4.最低照度0.5Lux@(F1.8,AGCON)；</w:t>
            </w:r>
          </w:p>
          <w:p w14:paraId="1923C5F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5.快门速度1/30s~1/10000s；</w:t>
            </w:r>
          </w:p>
          <w:p w14:paraId="75F13EC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6.支持白平衡自动，室内，室外，一键，手动，指定色温；</w:t>
            </w:r>
          </w:p>
          <w:p w14:paraId="468EBA6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7.支持背光补偿，支持2D&amp;3D数字降噪；</w:t>
            </w:r>
          </w:p>
          <w:p w14:paraId="5133976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8.信噪比≥55dB；</w:t>
            </w:r>
          </w:p>
          <w:p w14:paraId="3F6AC18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9.水平视场角60.7°~3.36°、垂直视场角34.1°~1.89°；</w:t>
            </w:r>
          </w:p>
          <w:p w14:paraId="4E9107F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10.支持扩展预置位数量≥255；</w:t>
            </w:r>
          </w:p>
          <w:p w14:paraId="1CD1E88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11.输出接口支持≥1路HDMI，≥1路,3G-SDI；≥1路,CVBS；</w:t>
            </w:r>
          </w:p>
          <w:p w14:paraId="2E89510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12.网络接口≥1路,RJ45:10M/100M自适应以太网口；</w:t>
            </w:r>
          </w:p>
          <w:p w14:paraId="68926B1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13.音频接口≥1路,LineIn,3.5mm音频接口；</w:t>
            </w:r>
          </w:p>
          <w:p w14:paraId="27DDE5B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14.USB接口≥1路,USB2.0；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F8DA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805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D66395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6932E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943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导播控制键盘</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3835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1.采用基于USB线缆传输的硬件导播控制键盘，本地导播可直连录播主机，远端导播直连导播电脑即可，即插即用，不需要安装驱动以及任何插件。</w:t>
            </w:r>
          </w:p>
          <w:p w14:paraId="588447B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2.导播控制键盘支持录制的开始、暂停、停止，可针对导播进行手动、自动、半自动的模式切换。</w:t>
            </w:r>
          </w:p>
          <w:p w14:paraId="0399FF3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3.▲导播控制键盘支持9种画面布局的按键切换，支持5种特效的按键切换，并可设置特效切换的开启与关闭。</w:t>
            </w:r>
          </w:p>
          <w:p w14:paraId="428855D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4.导播控制键盘支持特效切换手柄，通过此手柄控制切换特效，可直观的在导播平台看到切换过渡效果。</w:t>
            </w:r>
          </w:p>
          <w:p w14:paraId="26E3D10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5.导播控制键盘支持导播画面的主流输出与预监输出的切换。</w:t>
            </w:r>
          </w:p>
          <w:p w14:paraId="4CCC52A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6.导播控制键盘支持滑动按钮调整输出音量大小。</w:t>
            </w:r>
          </w:p>
          <w:p w14:paraId="067114E2">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7.导播控制键盘支持六轴操纵杆，手柄上有云台控制、镜头变焦、导播切换功能。</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3A2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63B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E8AB7E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EBDF9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CFA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图像跟踪摄像机</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2703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1.采用不低于1/2.8英寸CMOS传感器,总像素不小于200万；</w:t>
            </w:r>
          </w:p>
          <w:p w14:paraId="4A1DD74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2.最低照度不低于：彩色0.6Lux@F1.2；黑白0.08Lux@F1.2；</w:t>
            </w:r>
          </w:p>
          <w:p w14:paraId="1E569F4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3.信噪比不小于50dB(AGCOFF)；</w:t>
            </w:r>
          </w:p>
          <w:p w14:paraId="38BC8B8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4.编码格式支持：H.264；</w:t>
            </w:r>
          </w:p>
          <w:p w14:paraId="0354BF6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5.供电：DC12V；</w:t>
            </w:r>
          </w:p>
          <w:p w14:paraId="383F910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6.设备功率不大于3W。</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D3D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D29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49A70C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CEA99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5C9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音频处理软件</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46CC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1.软件支持中文简体、繁体、英文等多语言，图形化软件控制界面，操作直观，使用方便。</w:t>
            </w:r>
          </w:p>
          <w:p w14:paraId="752149D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2.支持对每个处理器的参数进行详细设置，具有音频数据流程图，为使用者提供操作指引。</w:t>
            </w:r>
          </w:p>
          <w:p w14:paraId="3D9C81E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3.软件支持扩展器、均衡器、压缩器、延时器、限幅器多种特色功能。</w:t>
            </w:r>
          </w:p>
          <w:p w14:paraId="5BCDFED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4.支持反馈消除、回声消除、噪声消除、自动混音等高级功能。</w:t>
            </w:r>
          </w:p>
          <w:p w14:paraId="1102E52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5.详细参数设置采用模块结构，可以在流程图中双击该模块打开和关闭对应的详细参数。</w:t>
            </w:r>
          </w:p>
          <w:p w14:paraId="5054833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6.系统支持不少于8种场景的自定义，让用户体验效果更佳。</w:t>
            </w:r>
          </w:p>
          <w:p w14:paraId="4F6046A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7.要求提供音频处理软件著作权证书复印件。</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AC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F48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295469DA">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5B669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0F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指向性麦克风</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12F8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1.话筒类型：电容式麦克风。</w:t>
            </w:r>
          </w:p>
          <w:p w14:paraId="10A1615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2.指向性：超指向性。</w:t>
            </w:r>
          </w:p>
          <w:p w14:paraId="1177042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3.频率响应：30Hz-18KHz。</w:t>
            </w:r>
          </w:p>
          <w:p w14:paraId="3EF8913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4.灵敏度：-37dB±2dB(0dB=1V/Paat1KHz)。</w:t>
            </w:r>
          </w:p>
          <w:p w14:paraId="72D1F63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5.信噪比≥72db（1KHz@1Pa）。</w:t>
            </w:r>
          </w:p>
          <w:p w14:paraId="4F440DA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6.输出阻抗≤200欧姆。</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B84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F41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支</w:t>
            </w:r>
          </w:p>
        </w:tc>
      </w:tr>
      <w:tr w14:paraId="6C6DD0D3">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92A8A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4EB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媒体控制主机</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ED14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1.标准1U机架设计，方便安装在各类机柜中，采用工业级高速CPU，ARM架构，LINUX操作系统，局域网可达即可远程、批量配置，无须通过专门Console口进行单机本地配置。</w:t>
            </w:r>
          </w:p>
          <w:p w14:paraId="52FD508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2.▲本机内置集成≥6口千兆交换机，支持划分≥5路VLAN功能，方便学校进行网络规划。</w:t>
            </w:r>
          </w:p>
          <w:p w14:paraId="72520B7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3.本机内置数字功放≥2×80W，3.5音频输入接口≥2路，3.5mm音频输出≥1路，幻象供电麦克风输入接口≥2路。</w:t>
            </w:r>
          </w:p>
          <w:p w14:paraId="1D53821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4.▲本机内置4×3HDMI交叉矩阵（支持4K信号传输），其中输入信号支持4路HDMI信号，输出支持3路HDMI信号，输入和输出HDMI接口均支持自定义属性（比如：投影、电脑、大屏、显示器等）。</w:t>
            </w:r>
          </w:p>
          <w:p w14:paraId="3325E5E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5.▲本机内置强电智能管理，≥4路独立可编程电源输出，采用防脱落电源插口，每路负载电流≥10A，可支持后台自定义设置，满足投影仪、显示器、大屏、屏蔽仪等多种应用环境。</w:t>
            </w:r>
          </w:p>
          <w:p w14:paraId="6F707F9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6.为方便现场灵活安装布置，设备与面板采用分体设计，面板与设备通过一根线进行供电和数据传输。</w:t>
            </w:r>
          </w:p>
          <w:p w14:paraId="627C39F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7.设备电源具有短路、过载、过压和过温保护。电源输入口有电流熔断保险丝，可不拆机更换保险丝。</w:t>
            </w:r>
          </w:p>
          <w:p w14:paraId="43485E5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8.采用超静音无风扇设计，运行过程稳定无风噪，不影响教学。</w:t>
            </w:r>
          </w:p>
          <w:p w14:paraId="6CE7A58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9.面板类型:电容触摸液晶屏；尺寸≥7寸；分辨率≥1024×600。</w:t>
            </w:r>
          </w:p>
          <w:p w14:paraId="2BF1B18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10.操作面板可以控制多媒体设备的电源开关、信号切换、音频音量大小显示。</w:t>
            </w:r>
          </w:p>
          <w:p w14:paraId="33BB17B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11.操作面板实现录播系统的控制功能（开机、录制、暂停等定制功能）。</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B81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1B1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7AA760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2885F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01F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网络交换机</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451C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1.19英寸机架式以太网交换机；</w:t>
            </w:r>
          </w:p>
          <w:p w14:paraId="5644170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2.整机性能：交换容量≥32Gbps，包转发率≥23Mpps；</w:t>
            </w:r>
          </w:p>
          <w:p w14:paraId="5A8B247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3.端口：16个10/100/1000Mbps自适应RJ45端口,可上标准机架,1U高度</w:t>
            </w:r>
          </w:p>
          <w:p w14:paraId="5D0CE56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管理和维护：</w:t>
            </w:r>
          </w:p>
          <w:p w14:paraId="21874CE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支持IEEE802.3，IEEE802.3u，IEEE802.3ab，IEEE802.3x，IEEE802.3az；</w:t>
            </w:r>
          </w:p>
          <w:p w14:paraId="01CC32E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支持8KMAC地址容量，MAC地址自学习；</w:t>
            </w:r>
          </w:p>
          <w:p w14:paraId="72BA3D1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支持存储转发方式；支持802.3x，及半双工模式下的背压流量控制。</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02E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F5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8DBA90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11DBB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49C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教师讲台</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8AB7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1.全钢智能多媒体讲台，设备仓采用标准19寸机架设计，预留系统控制面板窗口，具备良好散热功能和强弱电保护，能够容纳本教室建设所需的全部设备。</w:t>
            </w:r>
          </w:p>
          <w:p w14:paraId="0532521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2.外形尺寸：不小于长110cm*宽75cm*高115cm。</w:t>
            </w:r>
          </w:p>
          <w:p w14:paraId="24D0701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3.全高清LED显示器；≥21英寸，要与教师讲台空间相匹配；16:9（宽屏）分辨率：1920x1080（或2560x1440）以上，IPS面板，与电脑触摸一体机显示输出相匹配；</w:t>
            </w:r>
          </w:p>
          <w:p w14:paraId="01DFE6C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4.无线健盘、鼠标一套，无线距离8米以上。</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206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9E6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3223A05B">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2A84A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447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视频管理工作站</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2A7A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D2000*1|8G|256G|DVDRW|Craphics1G*1|键鼠|三年|显示器-外网机用-23.8寸-HDMI-HK2|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BF8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F06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E8FFCF8">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93B8F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986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观摩电视机</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2E6B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1.国产LED智能电视,IPS液晶面板，LED背光源；</w:t>
            </w:r>
          </w:p>
          <w:p w14:paraId="243F579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2.屏幕尺寸：65英寸,分辨率：3840*2160（4K）；屏幕比例16：9；屏幕亮度:800cd/m2,屏幕对比度800:1屏幕响应速度:4ms；水平视角：178度；HDMI接口：2个；USB接口2个；具备常用输入输出数字接口、网络接口；</w:t>
            </w:r>
          </w:p>
          <w:p w14:paraId="6F7302E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3.操作系统Android系统，支持USB流媒体播放；含墙壁安装折叠支架。</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3C8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1FE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51A3D6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51E30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B2E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互动电视机</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1C49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1.国产LED智能电视,IPS液晶面板，LED背光源；</w:t>
            </w:r>
          </w:p>
          <w:p w14:paraId="393D8A4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2.屏幕尺寸：65英寸,分辨率：3840*2160（4K）；屏幕比例16：9；屏幕亮度:800cd/m2,屏幕对比度800:1屏幕响应速度:4ms；水平视角：178度；HDMI接口：2个；USB接口2个；具备常用输入输出数字接口、网络接口；</w:t>
            </w:r>
          </w:p>
          <w:p w14:paraId="25E6321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3.操作系统Android系统，支持USB流媒体播放；含墙壁安装折叠支架。</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B95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5C6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948BAF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0C987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F2B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教室功放</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9919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1.具备≥2路MIC平衡信号专用输入凤凰接口，独立提供6V供电。</w:t>
            </w:r>
          </w:p>
          <w:p w14:paraId="45A3F45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2.具备1组立体声LINE信号和1组立体声MUSIC信号输入凤凰接口。</w:t>
            </w:r>
          </w:p>
          <w:p w14:paraId="26C401B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3.具备1组立体声录音信号输出RCA接口。</w:t>
            </w:r>
          </w:p>
          <w:p w14:paraId="63686A0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4.所有输入输出接口均可独立音量调节，总音量可调。</w:t>
            </w:r>
          </w:p>
          <w:p w14:paraId="4AC4907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5.具备独立两通道2x100W功率输出，功率输出大小可调。</w:t>
            </w:r>
          </w:p>
          <w:p w14:paraId="4C2C8FB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6.具备1.5U高19英寸标准机柜面板。</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213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A4A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41796BF">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D28A9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E14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教室、观摩室音箱</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ED65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1.频响：(土3分贝)；70Hz—2kHz；</w:t>
            </w:r>
          </w:p>
          <w:p w14:paraId="0084321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2.单元：低频8x1；</w:t>
            </w:r>
          </w:p>
          <w:p w14:paraId="7F2F068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3.高频:1x1；</w:t>
            </w:r>
          </w:p>
          <w:p w14:paraId="2ABCC86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4.功率:80W；</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ED2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C3E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对</w:t>
            </w:r>
          </w:p>
        </w:tc>
      </w:tr>
      <w:tr w14:paraId="390FD032">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2B733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477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双位操作台</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EC43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1.全钢桌体：灰白色磨砂工艺处理，脱脂、磷化、静电喷塑。具备电脑设备仓，配5个带锁抽屉。</w:t>
            </w:r>
          </w:p>
          <w:p w14:paraId="57C8365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2.台面尺寸：1200mm（长）×600mm（宽）×750mm（高）。</w:t>
            </w:r>
          </w:p>
          <w:p w14:paraId="3E7A1FE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3.台面材料：高级防火板，灰白色一体化工艺处理，含电脑键盘抽屉。</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3A9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11B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w:t>
            </w:r>
          </w:p>
        </w:tc>
      </w:tr>
      <w:tr w14:paraId="58C871F4">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85BDF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1D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后台机柜</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DB46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1.22U标准网络机柜，600mm*600mm*1200mm，标准配置:前门玻璃门，后门钢板门，6位国标排插组件1套。固定板≥3块，风扇组件≥1套（4只），重型脚轮4只，方螺母螺钉40套，支脚4只，防护等级:IP20。</w:t>
            </w:r>
          </w:p>
          <w:p w14:paraId="111DFDC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2.主要材料:SPCC优质冷扎钢板制作；厚度：方孔条≥2.0mm，安装梁≥1.5mm，其它≥1.2mm。</w:t>
            </w:r>
          </w:p>
          <w:p w14:paraId="68415C9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3.表面处理:方孔条镀蓝锌；其余：脱脂、磷化、静电喷塑。</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C78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CC5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30FFB989">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0664E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19</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E19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电源时序器</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A57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1.额定输出电压:交流220V.50Hz-60Hz；</w:t>
            </w:r>
          </w:p>
          <w:p w14:paraId="315B9C7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2.大功率线路，满足较大功率用电系统使用。</w:t>
            </w:r>
          </w:p>
          <w:p w14:paraId="7BB4E17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3.芯片控制,使电路更加稳定可靠。</w:t>
            </w:r>
          </w:p>
          <w:p w14:paraId="6AC22BD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4.万能插座，适合各种类型插头使用。</w:t>
            </w:r>
          </w:p>
          <w:p w14:paraId="2230A7B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5.可控制电源：≥8路；</w:t>
            </w:r>
          </w:p>
          <w:p w14:paraId="1B182B9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6.每路动作延时时间：1秒；</w:t>
            </w:r>
          </w:p>
          <w:p w14:paraId="7033444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7.供电电源：内置变压器；</w:t>
            </w:r>
          </w:p>
          <w:p w14:paraId="1C4BADA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8.使用总电源:≥10路（面板2路直通220V，不受时序控制，受控后板≥8路）；</w:t>
            </w:r>
          </w:p>
          <w:p w14:paraId="5C8024E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9.单路输出功率最小极限2200W。</w:t>
            </w:r>
          </w:p>
          <w:p w14:paraId="4FB0CF3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10.单路输出功率最大极限3000W。</w:t>
            </w:r>
          </w:p>
          <w:p w14:paraId="7E960615">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11.整机输出总功率最大8000W。</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149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4BE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22A8511">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7A64D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9D2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学生课桌椅</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BB9D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1.单人课桌椅，符合中小学课桌椅相关规定。要求颜色与录播教室色彩协调一致；</w:t>
            </w:r>
          </w:p>
          <w:p w14:paraId="19FD1A3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2.课桌台面采用PE塑料中空成型，规格长60cm，宽45cm，台面厚度为2.5cm，可调节高度为66-78cm；书斗采用冷轧钢板，厚度为0.8以上mm，拉伸一次成形；</w:t>
            </w:r>
          </w:p>
          <w:p w14:paraId="784551E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3.椅子面板采用进口PE塑料中空成型，椅子面板长度分别为37×37cm，椅子靠背高35cm，高度为44cm；</w:t>
            </w:r>
          </w:p>
          <w:p w14:paraId="57B498A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4.铁部件采用优质扁圆钢管，桌子腿为50×30mm扁圆钢管，厚度为1.1以上mm，表面处理除油除锈，静电粉末喷塑；</w:t>
            </w:r>
          </w:p>
          <w:p w14:paraId="1E4A0B0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5.脚垫采用橡胶材料，可调整水平，耐磨防滑，去噪音防地面划伤。含运输、搬运及安装。</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EAA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48</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467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30AE4C40">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C6E01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21</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519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观摩室座椅</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9E32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一、中心距：570mm；座内宽：490mm；座深：460mm；座高：440mm；全高：980mm；误差：±5-10mm。</w:t>
            </w:r>
          </w:p>
          <w:p w14:paraId="595E161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二、扶手组件：</w:t>
            </w:r>
          </w:p>
          <w:p w14:paraId="203AAC9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1.书写板：采用前置支架，面板采用一次性PP注塑封边带有笔嘈，采用新型技术二合一塑木结构镶嵌中纤防火板：尺寸大小：260MMX235MM，光滑平整耐磨。</w:t>
            </w:r>
          </w:p>
          <w:p w14:paraId="61EA1E8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2.座椅扶手框及站脚立柱：扶手上框采用优质冷轧钢焊接成型，其厚度达到2.0mm。站脚立柱采用4.0cm*8.0cm冷轧钢方管定制，立柱底部焊接有4.0cm*8.0cm的钢板，用于链接底脚，并与站脚上框焊接成型于一体。</w:t>
            </w:r>
          </w:p>
          <w:p w14:paraId="4BAA744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站脚底脚：采用优质铝合金经模具压注成型，经抛光、烤漆和防氧化处理。底脚长度：51.5CM,高度:8.0cm，宽度：4.8CM，底脚上方开有4.0cm*8.0cm的凹槽，用于立柱的装配。配PP装饰板美观大方防尘、固定移动双用设计，当遇见台阶场地时可以将底脚前后换向实用，使得座椅受重最大程度的前移。</w:t>
            </w:r>
          </w:p>
          <w:p w14:paraId="7781E40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4.脚架采用M8膨胀螺丝+M12膨胀胶固定到地面，表面卡扣式PP胶盖嵌入，起到防尘美观作用。座椅成品执行国家标准：QB/T2602-2013《影剧院公共座椅》。</w:t>
            </w:r>
          </w:p>
          <w:p w14:paraId="190DFB8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5.椅座、椅背外壳：采用优质PP（聚丙烯）多元素复合材料经模具压铸成型。其中坐垫塑壳带有吸音孔、能有效去除环境噪音。并作防火处理、耐磨处理。</w:t>
            </w:r>
          </w:p>
          <w:p w14:paraId="3CC58D3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6.背海绵：采用冷发泡高回弹优质聚氨酯（PU）定型泡绵加防火材料经模具发泡一次成型，回弹性好，座感舒适，经久耐用。</w:t>
            </w:r>
          </w:p>
          <w:p w14:paraId="50CD3E1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7.礼堂椅采用的软质聚氨酯泡沫海绵需要满足GB/T6344-2008GB/T6669-2008GB/T6670-2008标准拉伸强度不低于150KPa，断裂伸长率不大于100%。</w:t>
            </w:r>
          </w:p>
          <w:p w14:paraId="3446FE6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8.背角码：采用厚度2.5mm优质宝钢钢板经模具加工成型，表面静电粉沫喷涂防锈处理。</w:t>
            </w:r>
          </w:p>
          <w:p w14:paraId="3163724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面料：采用公共座椅专用高档优质麻绒布料。</w:t>
            </w:r>
          </w:p>
          <w:p w14:paraId="4173920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9.涉及面料需要满足CB18401-2010《国家纺织产品基本安全技术规范》HJ2547-2016《环境标志产品技术要求家具》HJ2546-2016《环境标志产品技术要求纺织产品》。</w:t>
            </w:r>
          </w:p>
          <w:p w14:paraId="70BB45E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三、座包组成：</w:t>
            </w:r>
          </w:p>
          <w:p w14:paraId="186F43C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1.座软包：由座外板、座海绵、座框组件、阻尼回复机构、面料等组成，座海绵与座框组件采用专用环保胶水粘贴。</w:t>
            </w:r>
          </w:p>
          <w:p w14:paraId="1DC3CBF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2.座海绵：采用冷发泡高回弹优质聚氨酯（PU）定型泡绵加防火材料经模具发泡一次成型，密度高达回弹性好，座感舒适，经久耐用。</w:t>
            </w:r>
          </w:p>
          <w:p w14:paraId="70AA1A3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3.扶手：采用橡木或榉木采用大宝净味漆二底三面处理，扶手除边上两个扶手外，中间座位两个座椅共用一个扶手。</w:t>
            </w:r>
          </w:p>
          <w:p w14:paraId="4C10BB7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4.礼堂椅成品需要满足QB/T2602-2013《影剧院公共座椅》GB17927.2-2011《软体家具床垫和沙发抗引燃特性的评定第2部分：模拟火柴火焰》标准。甲醛释放标准小于0.06mg/m²h。</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2A6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50</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4FA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169AD66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EA301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22</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C33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遮光窗帘</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7020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遮光窗帘，布质地厚实，能遮光、防燃、防噪音为佳，窗帘布材质以天然棉、麻、植绒为佳，窗帘轨材质以金属为主，窗帘颜色要与教室装修颜色相匹配，窗帘长宽大小安实际窗口情况制作，含安装及辅件材料。</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B47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3C8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7A04A777">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8A8F7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23</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A2E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录播教室空调</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E338E">
            <w:pPr>
              <w:widowControl/>
              <w:jc w:val="left"/>
              <w:textAlignment w:val="center"/>
              <w:rPr>
                <w:rFonts w:hint="eastAsia" w:ascii="仿宋" w:hAnsi="仿宋" w:eastAsia="仿宋" w:cs="仿宋"/>
                <w:color w:val="auto"/>
                <w:szCs w:val="21"/>
                <w:highlight w:val="none"/>
                <w:lang w:eastAsia="zh-CN" w:bidi="ar"/>
              </w:rPr>
            </w:pPr>
            <w:r>
              <w:rPr>
                <w:rFonts w:hint="eastAsia" w:ascii="仿宋" w:hAnsi="仿宋" w:eastAsia="仿宋" w:cs="仿宋"/>
                <w:color w:val="auto"/>
                <w:szCs w:val="21"/>
                <w:highlight w:val="none"/>
                <w:lang w:bidi="ar"/>
              </w:rPr>
              <w:t>1.制冷量：12100（1800-14700）W；</w:t>
            </w:r>
          </w:p>
          <w:p w14:paraId="73CD79E7">
            <w:pPr>
              <w:widowControl/>
              <w:jc w:val="left"/>
              <w:textAlignment w:val="center"/>
              <w:rPr>
                <w:rFonts w:hint="eastAsia" w:ascii="仿宋" w:hAnsi="仿宋" w:eastAsia="仿宋" w:cs="仿宋"/>
                <w:color w:val="auto"/>
                <w:szCs w:val="21"/>
                <w:highlight w:val="none"/>
                <w:lang w:eastAsia="zh-CN" w:bidi="ar"/>
              </w:rPr>
            </w:pPr>
            <w:r>
              <w:rPr>
                <w:rFonts w:hint="eastAsia" w:ascii="仿宋" w:hAnsi="仿宋" w:eastAsia="仿宋" w:cs="仿宋"/>
                <w:color w:val="auto"/>
                <w:szCs w:val="21"/>
                <w:highlight w:val="none"/>
                <w:lang w:bidi="ar"/>
              </w:rPr>
              <w:t>2.制冷运行最大输入功率：6100W；</w:t>
            </w:r>
          </w:p>
          <w:p w14:paraId="19CD1F13">
            <w:pPr>
              <w:widowControl/>
              <w:jc w:val="left"/>
              <w:textAlignment w:val="center"/>
              <w:rPr>
                <w:rFonts w:hint="eastAsia" w:ascii="仿宋" w:hAnsi="仿宋" w:eastAsia="仿宋" w:cs="仿宋"/>
                <w:color w:val="auto"/>
                <w:szCs w:val="21"/>
                <w:highlight w:val="none"/>
                <w:lang w:eastAsia="zh-CN" w:bidi="ar"/>
              </w:rPr>
            </w:pPr>
            <w:r>
              <w:rPr>
                <w:rFonts w:hint="eastAsia" w:ascii="仿宋" w:hAnsi="仿宋" w:eastAsia="仿宋" w:cs="仿宋"/>
                <w:color w:val="auto"/>
                <w:szCs w:val="21"/>
                <w:highlight w:val="none"/>
                <w:lang w:bidi="ar"/>
              </w:rPr>
              <w:t>3.制冷运行最大输入电流：10A；</w:t>
            </w:r>
          </w:p>
          <w:p w14:paraId="0A4726F6">
            <w:pPr>
              <w:widowControl/>
              <w:jc w:val="left"/>
              <w:textAlignment w:val="center"/>
              <w:rPr>
                <w:rFonts w:hint="eastAsia" w:ascii="仿宋" w:hAnsi="仿宋" w:eastAsia="仿宋" w:cs="仿宋"/>
                <w:color w:val="auto"/>
                <w:szCs w:val="21"/>
                <w:highlight w:val="none"/>
                <w:lang w:eastAsia="zh-CN" w:bidi="ar"/>
              </w:rPr>
            </w:pPr>
            <w:r>
              <w:rPr>
                <w:rFonts w:hint="eastAsia" w:ascii="仿宋" w:hAnsi="仿宋" w:eastAsia="仿宋" w:cs="仿宋"/>
                <w:color w:val="auto"/>
                <w:szCs w:val="21"/>
                <w:highlight w:val="none"/>
                <w:lang w:bidi="ar"/>
              </w:rPr>
              <w:t>4.制热量：13500（2000-17200）W；</w:t>
            </w:r>
          </w:p>
          <w:p w14:paraId="74D4DB5E">
            <w:pPr>
              <w:widowControl/>
              <w:jc w:val="left"/>
              <w:textAlignment w:val="center"/>
              <w:rPr>
                <w:rFonts w:hint="eastAsia" w:ascii="仿宋" w:hAnsi="仿宋" w:eastAsia="仿宋" w:cs="仿宋"/>
                <w:color w:val="auto"/>
                <w:szCs w:val="21"/>
                <w:highlight w:val="none"/>
                <w:lang w:eastAsia="zh-CN" w:bidi="ar"/>
              </w:rPr>
            </w:pPr>
            <w:r>
              <w:rPr>
                <w:rFonts w:hint="eastAsia" w:ascii="仿宋" w:hAnsi="仿宋" w:eastAsia="仿宋" w:cs="仿宋"/>
                <w:color w:val="auto"/>
                <w:szCs w:val="21"/>
                <w:highlight w:val="none"/>
                <w:lang w:bidi="ar"/>
              </w:rPr>
              <w:t>5.制热运行最大输入功率：8500W；</w:t>
            </w:r>
          </w:p>
          <w:p w14:paraId="6D3B74FE">
            <w:pPr>
              <w:widowControl/>
              <w:jc w:val="left"/>
              <w:textAlignment w:val="center"/>
              <w:rPr>
                <w:rFonts w:hint="eastAsia" w:ascii="仿宋" w:hAnsi="仿宋" w:eastAsia="仿宋" w:cs="仿宋"/>
                <w:color w:val="auto"/>
                <w:szCs w:val="21"/>
                <w:highlight w:val="none"/>
                <w:lang w:eastAsia="zh-CN" w:bidi="ar"/>
              </w:rPr>
            </w:pPr>
            <w:r>
              <w:rPr>
                <w:rFonts w:hint="eastAsia" w:ascii="仿宋" w:hAnsi="仿宋" w:eastAsia="仿宋" w:cs="仿宋"/>
                <w:color w:val="auto"/>
                <w:szCs w:val="21"/>
                <w:highlight w:val="none"/>
                <w:lang w:bidi="ar"/>
              </w:rPr>
              <w:t>6.制热运行最大输入电流：22A；</w:t>
            </w:r>
          </w:p>
          <w:p w14:paraId="45C206F8">
            <w:pPr>
              <w:widowControl/>
              <w:jc w:val="left"/>
              <w:textAlignment w:val="center"/>
              <w:rPr>
                <w:rFonts w:hint="eastAsia" w:ascii="仿宋" w:hAnsi="仿宋" w:eastAsia="仿宋" w:cs="仿宋"/>
                <w:color w:val="auto"/>
                <w:szCs w:val="21"/>
                <w:highlight w:val="none"/>
                <w:lang w:eastAsia="zh-CN" w:bidi="ar"/>
              </w:rPr>
            </w:pPr>
            <w:r>
              <w:rPr>
                <w:rFonts w:hint="eastAsia" w:ascii="仿宋" w:hAnsi="仿宋" w:eastAsia="仿宋" w:cs="仿宋"/>
                <w:color w:val="auto"/>
                <w:szCs w:val="21"/>
                <w:highlight w:val="none"/>
                <w:lang w:bidi="ar"/>
              </w:rPr>
              <w:t>7.电源：3N~，380V，50Hz；</w:t>
            </w:r>
          </w:p>
          <w:p w14:paraId="776F96CE">
            <w:pPr>
              <w:widowControl/>
              <w:jc w:val="left"/>
              <w:textAlignment w:val="center"/>
              <w:rPr>
                <w:rFonts w:hint="eastAsia" w:ascii="仿宋" w:hAnsi="仿宋" w:eastAsia="仿宋" w:cs="仿宋"/>
                <w:color w:val="auto"/>
                <w:szCs w:val="21"/>
                <w:highlight w:val="none"/>
                <w:lang w:eastAsia="zh-CN" w:bidi="ar"/>
              </w:rPr>
            </w:pPr>
            <w:r>
              <w:rPr>
                <w:rFonts w:hint="eastAsia" w:ascii="仿宋" w:hAnsi="仿宋" w:eastAsia="仿宋" w:cs="仿宋"/>
                <w:color w:val="auto"/>
                <w:szCs w:val="21"/>
                <w:highlight w:val="none"/>
                <w:lang w:bidi="ar"/>
              </w:rPr>
              <w:t>8.噪声：46/42/37dB（A）；</w:t>
            </w:r>
          </w:p>
          <w:p w14:paraId="5F2AB48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9.循环风量：2050m</w:t>
            </w:r>
            <w:r>
              <w:rPr>
                <w:rStyle w:val="275"/>
                <w:rFonts w:hint="eastAsia" w:ascii="仿宋" w:hAnsi="仿宋" w:eastAsia="仿宋" w:cs="仿宋"/>
                <w:color w:val="auto"/>
                <w:sz w:val="21"/>
                <w:szCs w:val="21"/>
                <w:highlight w:val="none"/>
                <w:lang w:bidi="ar"/>
              </w:rPr>
              <w:t>³</w:t>
            </w:r>
            <w:r>
              <w:rPr>
                <w:rFonts w:hint="eastAsia" w:ascii="仿宋" w:hAnsi="仿宋" w:eastAsia="仿宋" w:cs="仿宋"/>
                <w:color w:val="auto"/>
                <w:szCs w:val="21"/>
                <w:highlight w:val="none"/>
                <w:lang w:bidi="ar"/>
              </w:rPr>
              <w:t>/h。</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B24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613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6485C53C">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E7331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F3D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录播教室和观摩教室环境改造</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E6C1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一、隔声工程</w:t>
            </w:r>
          </w:p>
          <w:p w14:paraId="13A2610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录播教室和观摩室吸音板吊顶：材料用穿孔吸音铝（金属）扣板，规格600*600毫米，厚度≥0.8毫米；穿孔吸音铝（金属）扣板上面加装600*600毫米聚酯纤维吸音棉，厚度≥30毫米。含运输、搬运、安装、耗材、辅料、损耗及人工费等。</w:t>
            </w:r>
          </w:p>
          <w:p w14:paraId="005B90E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录播教室和观摩室墙壁吸音板：录播教室和观摩室墙壁除观摩窗玻璃、窗户和门以外，全部采用优质实木复合吸音板安装，色彩与教室整体协调，采用厚度30毫米聚酯纤维吸音棉填充；含窗户封挡加固、包柱、龙骨耗材、损耗及人工费等，装修面积按实结算。吸音板要求环保等级：</w:t>
            </w:r>
            <w:r>
              <w:rPr>
                <w:rFonts w:hint="eastAsia" w:ascii="仿宋" w:hAnsi="仿宋" w:eastAsia="仿宋" w:cs="仿宋"/>
                <w:color w:val="auto"/>
                <w:kern w:val="0"/>
                <w:szCs w:val="21"/>
                <w:highlight w:val="none"/>
                <w:lang w:eastAsia="zh-CN" w:bidi="ar"/>
              </w:rPr>
              <w:t>环保E0级</w:t>
            </w:r>
            <w:r>
              <w:rPr>
                <w:rFonts w:hint="eastAsia" w:ascii="仿宋" w:hAnsi="仿宋" w:eastAsia="仿宋" w:cs="仿宋"/>
                <w:color w:val="auto"/>
                <w:kern w:val="0"/>
                <w:szCs w:val="21"/>
                <w:highlight w:val="none"/>
                <w:lang w:bidi="ar"/>
              </w:rPr>
              <w:t>；防火等级：防火阻燃B</w:t>
            </w:r>
            <w:r>
              <w:rPr>
                <w:rFonts w:hint="eastAsia" w:ascii="仿宋" w:hAnsi="仿宋" w:eastAsia="仿宋" w:cs="仿宋"/>
                <w:color w:val="auto"/>
                <w:kern w:val="0"/>
                <w:szCs w:val="21"/>
                <w:highlight w:val="none"/>
                <w:lang w:val="en-US" w:eastAsia="zh-CN" w:bidi="ar"/>
              </w:rPr>
              <w:t>0</w:t>
            </w:r>
            <w:r>
              <w:rPr>
                <w:rFonts w:hint="eastAsia" w:ascii="仿宋" w:hAnsi="仿宋" w:eastAsia="仿宋" w:cs="仿宋"/>
                <w:color w:val="auto"/>
                <w:kern w:val="0"/>
                <w:szCs w:val="21"/>
                <w:highlight w:val="none"/>
                <w:lang w:bidi="ar"/>
              </w:rPr>
              <w:t>级。</w:t>
            </w:r>
          </w:p>
          <w:p w14:paraId="3409562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PVC塑胶吸音地板：厚度不小于2mm，卷材铺装，木制地台与教室地面一体化铺装，含包边安装、耗材、辅料、损耗及人工费等，装修面积按实结算。PVC地板要超强耐磨、防滑、防火阻燃、防水防潮、吸音防噪、抗菌性能等。。</w:t>
            </w:r>
          </w:p>
          <w:p w14:paraId="048C979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4.照明工程：全铝LED格栅灯套：胶片式全铝格栅灯盘，教室照度要求达到500LX以上，色温4000K－6000K；观摩室照度要求达到300LX以上，色温4000K－6000K；具体按教室实际大小安装数量。</w:t>
            </w:r>
          </w:p>
          <w:p w14:paraId="5A16BD5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二、其它：</w:t>
            </w:r>
          </w:p>
          <w:p w14:paraId="5D1719F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1.教室地面自流平处理。</w:t>
            </w:r>
          </w:p>
          <w:p w14:paraId="6D79A63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2.教学地台：5m×1.5m×0.15m，木制地台。</w:t>
            </w:r>
          </w:p>
          <w:p w14:paraId="0742FB8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单向透视观摩窗：12mm厚钢化清玻，双层梯形结构安装，可见光透射比≤2.0%；颜色均匀性△E*ab≤2.5%；耐磨性△T≤4%；平整度小于0.2%，贴单向透视膜，含定制加工费。观摩窗大小：窗口高150厘米，观摩窗口宽视教室宽度而定，观摩室窗口与两侧墙壁之间水平距离至少保留80厘米（单边），具体观摩窗大小按实际教室宽度大小制作安装。</w:t>
            </w:r>
          </w:p>
          <w:p w14:paraId="65E21C5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4.观摩室隔墙：隔墙厚度不小于20厘米，木档材料、细木工板作基层，实木复合吸音板覆面，厚度≥30毫米聚酯纤维吸音棉填充。</w:t>
            </w:r>
          </w:p>
          <w:p w14:paraId="7031FF2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5.观摩室台阶定制：采用大方木条料支架定制，和1.8cm厚细木工板作为基材，复合木地板覆面，金属接口封条、软塑料包边。按照观摩室实际大小现场测量设计阶梯级数，每层台阶安装2个国标电源插座。</w:t>
            </w:r>
          </w:p>
          <w:p w14:paraId="12E2120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6.防盗隔声门：按照原有门框尺寸进行定制，录播教室2樘，观摩室1樘，共3樘，防盗隔声门材质及样式按学校要求定制。</w:t>
            </w:r>
          </w:p>
          <w:p w14:paraId="01EAC38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7.装修完成后，中标人要对录播教室环境空气游离甲醛含量要通过省级及以专业部门进行检测，合格后再进行对录播教室验收。</w:t>
            </w:r>
          </w:p>
          <w:p w14:paraId="11A1136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8.投标书要提供录播教室和观摩教室设计图纸及装修效果图。</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87A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7F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190FA716">
        <w:tblPrEx>
          <w:tblCellMar>
            <w:top w:w="0" w:type="dxa"/>
            <w:left w:w="0" w:type="dxa"/>
            <w:bottom w:w="0" w:type="dxa"/>
            <w:right w:w="0" w:type="dxa"/>
          </w:tblCellMar>
        </w:tblPrEx>
        <w:trPr>
          <w:trHeight w:val="500" w:hRule="atLeast"/>
        </w:trPr>
        <w:tc>
          <w:tcPr>
            <w:tcW w:w="7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28DC1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25</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A43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系统集成及附件</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A21F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含线材、辅件及施工，设备安装调试，含材料及人工费。</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DFF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0FB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bl>
    <w:p w14:paraId="4F51AAC3">
      <w:pPr>
        <w:spacing w:line="360" w:lineRule="auto"/>
        <w:rPr>
          <w:rFonts w:hint="eastAsia" w:ascii="仿宋" w:hAnsi="仿宋" w:eastAsia="仿宋" w:cs="仿宋"/>
          <w:b/>
          <w:bCs/>
          <w:color w:val="auto"/>
          <w:kern w:val="0"/>
          <w:sz w:val="24"/>
          <w:highlight w:val="none"/>
          <w:lang w:bidi="ar"/>
        </w:rPr>
      </w:pPr>
    </w:p>
    <w:p w14:paraId="4DF0AE78">
      <w:pPr>
        <w:spacing w:line="360" w:lineRule="auto"/>
        <w:outlineLvl w:val="2"/>
        <w:rPr>
          <w:rFonts w:hint="eastAsia" w:ascii="仿宋" w:hAnsi="仿宋" w:eastAsia="仿宋" w:cs="仿宋"/>
          <w:b/>
          <w:bCs/>
          <w:color w:val="auto"/>
          <w:kern w:val="0"/>
          <w:sz w:val="24"/>
          <w:highlight w:val="none"/>
          <w:lang w:bidi="ar"/>
        </w:rPr>
      </w:pPr>
      <w:bookmarkStart w:id="80" w:name="_Toc11402"/>
      <w:r>
        <w:rPr>
          <w:rFonts w:hint="eastAsia" w:ascii="仿宋" w:hAnsi="仿宋" w:eastAsia="仿宋" w:cs="仿宋"/>
          <w:b/>
          <w:bCs/>
          <w:color w:val="auto"/>
          <w:kern w:val="0"/>
          <w:sz w:val="24"/>
          <w:highlight w:val="none"/>
          <w:lang w:bidi="ar"/>
        </w:rPr>
        <w:t>14、常态化录播系统</w:t>
      </w:r>
      <w:bookmarkEnd w:id="80"/>
    </w:p>
    <w:p w14:paraId="70C18535">
      <w:pPr>
        <w:spacing w:line="360" w:lineRule="auto"/>
        <w:rPr>
          <w:rFonts w:hint="eastAsia" w:ascii="仿宋" w:hAnsi="仿宋" w:eastAsia="仿宋" w:cs="仿宋"/>
          <w:b/>
          <w:bCs/>
          <w:color w:val="auto"/>
          <w:kern w:val="0"/>
          <w:sz w:val="24"/>
          <w:highlight w:val="none"/>
          <w:lang w:bidi="ar"/>
        </w:rPr>
      </w:pPr>
    </w:p>
    <w:tbl>
      <w:tblPr>
        <w:tblStyle w:val="45"/>
        <w:tblW w:w="8599" w:type="dxa"/>
        <w:tblInd w:w="0" w:type="dxa"/>
        <w:tblLayout w:type="fixed"/>
        <w:tblCellMar>
          <w:top w:w="0" w:type="dxa"/>
          <w:left w:w="0" w:type="dxa"/>
          <w:bottom w:w="0" w:type="dxa"/>
          <w:right w:w="0" w:type="dxa"/>
        </w:tblCellMar>
      </w:tblPr>
      <w:tblGrid>
        <w:gridCol w:w="745"/>
        <w:gridCol w:w="1309"/>
        <w:gridCol w:w="4813"/>
        <w:gridCol w:w="900"/>
        <w:gridCol w:w="832"/>
      </w:tblGrid>
      <w:tr w14:paraId="21C8AA7B">
        <w:tblPrEx>
          <w:tblCellMar>
            <w:top w:w="0" w:type="dxa"/>
            <w:left w:w="0" w:type="dxa"/>
            <w:bottom w:w="0" w:type="dxa"/>
            <w:right w:w="0" w:type="dxa"/>
          </w:tblCellMar>
        </w:tblPrEx>
        <w:trPr>
          <w:trHeight w:val="500" w:hRule="atLeast"/>
        </w:trPr>
        <w:tc>
          <w:tcPr>
            <w:tcW w:w="745" w:type="dxa"/>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4183CF07">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30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91659">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81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E16A4">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90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4BF2">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83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5EA09">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r>
      <w:tr w14:paraId="3CAB710A">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533D8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AE5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高清互动录播一体机</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805F5">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1.录播一体机设备为嵌入式系统硬件和软件设计，含图像跟踪处理模块；</w:t>
            </w:r>
          </w:p>
          <w:p w14:paraId="5D0BD19A">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2.录播一体机与相关设备安装集成到教师多媒体讲台里面.</w:t>
            </w:r>
          </w:p>
          <w:p w14:paraId="64ED6141">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不小于4路高清3G-SDI.支持不小于2路HDMI输入接口；支持不小于1路VGA输入接口，不小于2路HDMI接口视频输出；不少于1路VGA环出；主机默认内含6口交换机，其中支持不少于4口POE供电，满足老师特写.讲台全景.学生特写.学生全景信号等接入需求；系统内置≥2T存储空间，支持USB拷贝功能；</w:t>
            </w:r>
          </w:p>
          <w:p w14:paraId="0286C160">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4.支持Reset复位按键，可快速恢复出厂设置.</w:t>
            </w:r>
          </w:p>
          <w:p w14:paraId="0284A460">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5.主机前面板配置液晶屏，支持显示主机工作状态；支持触摸操作按键，实现菜单主页.开关机.上下选择和左右翻页等操作.</w:t>
            </w:r>
          </w:p>
          <w:p w14:paraId="0A6BBA88">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6.系统集成图像跟踪处理模块，图像识别和分析技术可对老师和学生的动作.移动进行准确定位.跟踪，自动切换场景.</w:t>
            </w:r>
          </w:p>
          <w:p w14:paraId="5F4AA5DE">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主机内置互动模块，无需额外增加视频互动终端，多台交互录播主机之间可实现多点音视频互动.系统还支持与第三方视频会议系统无缝对接，对接后场景可通过视频会议系统实时传输到远程会场，实现远程交互功能.要求能够与青田华侨中学现有录播教室实现远程互动。</w:t>
            </w:r>
          </w:p>
          <w:p w14:paraId="37F427EE">
            <w:pPr>
              <w:widowControl/>
              <w:tabs>
                <w:tab w:val="left" w:pos="312"/>
              </w:tabs>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8.具备UVC功能，能够将录播主机的自动导播视频画面通过USB3.0连线接入到教室电脑主机（OBS），通过钉钉.腾讯会议.ZOOM等互联网视讯客户端，实现基于互联网的互动和直播功能。</w:t>
            </w:r>
          </w:p>
          <w:p w14:paraId="2C1120C9">
            <w:pPr>
              <w:widowControl/>
              <w:tabs>
                <w:tab w:val="left" w:pos="312"/>
              </w:tabs>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9.具备视频自动上传功能，录播主机录制生成的视频在录制停止后，能够自动上传到教育局现有的青田县中小学教育资源云平台。</w:t>
            </w:r>
          </w:p>
          <w:p w14:paraId="6C071924">
            <w:pPr>
              <w:widowControl/>
              <w:jc w:val="left"/>
              <w:textAlignment w:val="center"/>
              <w:rPr>
                <w:rFonts w:hint="eastAsia" w:ascii="仿宋" w:hAnsi="仿宋" w:eastAsia="仿宋" w:cs="仿宋"/>
                <w:color w:val="auto"/>
                <w:highlight w:val="none"/>
              </w:rPr>
            </w:pPr>
            <w:r>
              <w:rPr>
                <w:rFonts w:hint="eastAsia" w:ascii="仿宋" w:hAnsi="仿宋" w:eastAsia="仿宋" w:cs="仿宋"/>
                <w:color w:val="auto"/>
                <w:kern w:val="0"/>
                <w:szCs w:val="21"/>
                <w:highlight w:val="none"/>
                <w:lang w:bidi="ar"/>
              </w:rPr>
              <w:t>10.投标人所投的产品要与教育局现有的“青田县中小学教育资源云平台”无缝对接，就是新装录播教室设备接入并通过该管理平台的后台管理实现学校创建、录播服务器添加和连接、录播教室创建和管理、课件自动上传和管理、录制和直播控制、课表录制等功能。原平台建设单位可免费提供录播教室对接代码相关数据包，新装录播教室设备对接现有平台配置费用已含在招标预算报价款项内。</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9E8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425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0B6A0227">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B777A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373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录播控制软件</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E3E1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1.录播主机系统软件须出厂即安装于录播主机内，要求支持网络导播与本地导播两种导播方式；</w:t>
            </w:r>
          </w:p>
          <w:p w14:paraId="3FFAFD6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2.为了更清楚了解系统状态，系统应支持版本信息.序列号.设备型号.硬盘空间.剩余硬盘空间.跟踪机位信息.网络连接.平台接入信息等显示；</w:t>
            </w:r>
          </w:p>
          <w:p w14:paraId="45BDC02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3.支持远程登录管理系统，可设置用户密码.视频输入.视频输出.互动.推流方式及模式.VGA图像微调等功能；</w:t>
            </w:r>
          </w:p>
          <w:p w14:paraId="49AC1D6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4.系统支持视频文件上传.下载.异常修复.本地点播.删除等基本功能，支持通过状态标记自动检测课件上传是否成功，对于状态标记上传失败的课件资源支持人工手动续传；</w:t>
            </w:r>
          </w:p>
          <w:p w14:paraId="4AD8E15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5.系统支持硬件接口管理，能够显示接口信息与连接状态，可外接移动存储设备一键拷贝下载功能，并可选择多路外接移动设备；</w:t>
            </w:r>
          </w:p>
          <w:p w14:paraId="63C400A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6.系统支持异常课件修复功能，在录制过程中或其他不可抗拒因素导致设备突然断电使录制的课件异常时，可通过录播主机管理页面一键修复功能，修复异常课件为正常课件资源；</w:t>
            </w:r>
          </w:p>
          <w:p w14:paraId="58F9C1C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7.支持修复EDID功能，解决HDMI信号获取异常问题</w:t>
            </w:r>
            <w:r>
              <w:rPr>
                <w:rFonts w:hint="eastAsia" w:ascii="仿宋" w:hAnsi="仿宋" w:eastAsia="仿宋" w:cs="仿宋"/>
                <w:color w:val="auto"/>
                <w:kern w:val="0"/>
                <w:szCs w:val="21"/>
                <w:highlight w:val="none"/>
                <w:lang w:eastAsia="zh-CN" w:bidi="ar"/>
              </w:rPr>
              <w:t>；</w:t>
            </w:r>
          </w:p>
          <w:p w14:paraId="602A59C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8.系统提供至少三种模式流媒体直播推送功能，具备5路以上不同流地址（RTMP/RTSP/HTTP）同时发布直播的功能，支持高低码流直播，并可单独控制每路直播的启用和停止；</w:t>
            </w:r>
          </w:p>
          <w:p w14:paraId="46A5418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9.系统支持音频管理，具备扩展器.均衡器.压缩器.延时器.限幅器多种特色功能，可以进行回声消除.噪声消除.延时器.音量等设置。</w:t>
            </w:r>
          </w:p>
          <w:p w14:paraId="0BDB2F0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10.系统支持输入接口管理，显示当前接口信息与连接状态；</w:t>
            </w:r>
          </w:p>
          <w:p w14:paraId="081B48B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11.系统支持与教育局现有的“青田县中小学教育资源云平台”无缝对接，实现视频自动上传功能，可以兼容多种资源管理平台与第三方FTP服务器；</w:t>
            </w:r>
          </w:p>
          <w:p w14:paraId="147579F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在超管账号下，将多个视频文件批量上传到青田县中小学教育资源云平台上的功能，也能够实时查看平台视频列表，并从平台上批量下载所需的视频课件，下载的视频课件可根据需求自行选择电影模式或资源模式。</w:t>
            </w:r>
          </w:p>
          <w:p w14:paraId="20359EE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13.系统可以设置多种教室类型，支持常规教室.互动录播教室与第三方互动录播教室三种模式；</w:t>
            </w:r>
          </w:p>
          <w:p w14:paraId="1BC21DC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系统内置视音频远程互动功能模块，支持标准H.323和SIP协议，支持录播主机与录播主机之间互动，录播主机与第三方视频会议终端之间互动.录播主机与MCU之间互动等3种互动场景，支持与标准视频会议系统对接实现互动教学，支持主讲教室与听讲教室两种角色自由切换。</w:t>
            </w:r>
          </w:p>
          <w:p w14:paraId="0CD8D40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15.录播系统互动功能要求同时支持公网与内网同时互动；</w:t>
            </w:r>
          </w:p>
          <w:p w14:paraId="3A814B9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录播系统支持双流.单流模式互动：单流互动时要求听讲教室一个屏幕即可显示主讲教室的人物视频主流画面与PPT或板书的辅流画面；双流互动时，听讲教室使用两台显示器，分别显示主流老师画面与副流电脑PPT.板书画面；</w:t>
            </w:r>
          </w:p>
          <w:p w14:paraId="2424A99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17.主讲教室可根据需要切换互动模式，如自由讨论.课间休息.对讲模式等，各互动教室录播设备跟随互动模式变化，切换为对应的画面输出效果；</w:t>
            </w:r>
          </w:p>
          <w:p w14:paraId="6C0CCED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18.系统支持一键式连接远程录播教室进行互动教学，支持互动教室数据的批量导入和导出功能；</w:t>
            </w:r>
          </w:p>
          <w:p w14:paraId="4176EB5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系统具备纯绿或纯蓝背景智能抠像功能，可以实时叠加2D静态/动态虚拟场景或VGA画面，实现虚拟微课视频录制和直播推流，免费提供不少于50套静态虚拟场景和30套动态虚拟场景素材包，系统支持在录播过程中一键拍照及上传分享功能。</w:t>
            </w:r>
          </w:p>
          <w:p w14:paraId="4B39D64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20.具备多间录播教室视频统一监管功能，支持4.9.16画面视频预监和分组管理。</w:t>
            </w:r>
          </w:p>
          <w:p w14:paraId="1C64FA74">
            <w:pPr>
              <w:widowControl/>
              <w:jc w:val="left"/>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21.要求系统支持英文.简体.繁体三语版本切换，满足不同用户的应用需求，提供英.简.繁多语言切换功能</w:t>
            </w:r>
            <w:r>
              <w:rPr>
                <w:rFonts w:hint="eastAsia" w:ascii="仿宋" w:hAnsi="仿宋" w:eastAsia="仿宋" w:cs="仿宋"/>
                <w:color w:val="auto"/>
                <w:kern w:val="0"/>
                <w:szCs w:val="21"/>
                <w:highlight w:val="none"/>
                <w:lang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8EF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D82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7C0A49BC">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15649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25C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高清云台摄像机</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F809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1.采用不低于1/2.8英寸CMOS,有效像素≥207万；</w:t>
            </w:r>
          </w:p>
          <w:p w14:paraId="540DE92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2.支持1080p/60,1080p/50,1080i/60,1080i/50,1080p/30,1080p/25,720p/60,720p/50,720p/30,720p/25SD:480i,576i多种信号制式；</w:t>
            </w:r>
          </w:p>
          <w:p w14:paraId="0E47504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3.镜头焦距≥20X光学变焦,f4.42mm~88.5mm,F1.8~F2.8；数字变焦≥16X；</w:t>
            </w:r>
          </w:p>
          <w:p w14:paraId="6FB93B8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4.最低照度0.5Lux@(F1.8,AGCON)；</w:t>
            </w:r>
          </w:p>
          <w:p w14:paraId="557E6C3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5.快门速度1/30s~1/10000s；</w:t>
            </w:r>
          </w:p>
          <w:p w14:paraId="5EA39F2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6.支持白平衡自动，室内，室外，一键，手动，指定色温；</w:t>
            </w:r>
          </w:p>
          <w:p w14:paraId="5ABDFB1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7.支持背光补偿，支持2D&amp;3D数字降噪；</w:t>
            </w:r>
          </w:p>
          <w:p w14:paraId="5DC63F5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8.信噪比≥55dB；</w:t>
            </w:r>
          </w:p>
          <w:p w14:paraId="53003D8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9.水平视场角60.7°~3.36°.垂直视场角34.1°~1.89°；</w:t>
            </w:r>
          </w:p>
          <w:p w14:paraId="0A101D1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10.支持扩展预置位数量≥255；</w:t>
            </w:r>
          </w:p>
          <w:p w14:paraId="3AD2C06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11.输出接口支持≥1路HDMI，≥1路,3G-SDI；≥1路,CVBS；</w:t>
            </w:r>
          </w:p>
          <w:p w14:paraId="50F7E69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12.网络接口≥1路,RJ45:10M/100M自适应以太网口；</w:t>
            </w:r>
          </w:p>
          <w:p w14:paraId="10812AE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13.音频接口≥1路,LineIn,3.5mm音频接口；</w:t>
            </w:r>
          </w:p>
          <w:p w14:paraId="1091E3C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14.USB接口≥1路,USB2.0；</w:t>
            </w:r>
          </w:p>
          <w:p w14:paraId="6686662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15.工作输入电压DC12V；</w:t>
            </w:r>
          </w:p>
          <w:p w14:paraId="626E458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16.工作温度-10~40°C；</w:t>
            </w:r>
          </w:p>
          <w:p w14:paraId="731EDC5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17.功耗≤12W.</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226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6E0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7CBBC26">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BA372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B0C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录播主机控制面板</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9D3C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1.操作面板集成液晶触摸屏和IC卡插卡刷卡及IP对讲功能一体的可编程智能终端，面板类型:电容触摸液晶屏；尺寸≥7寸；分辨率≥1024×600。</w:t>
            </w:r>
          </w:p>
          <w:p w14:paraId="42388A6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2.操作面板可以控制多媒体设备的电源开关、信号切换、音频音量大小、物联数据显示。</w:t>
            </w:r>
          </w:p>
          <w:p w14:paraId="49C72CF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3.通过操作面板实现录播系统的控制功能（开机、录制、暂停等功能）。</w:t>
            </w:r>
          </w:p>
          <w:p w14:paraId="33D595E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4.操作面板支持升级配合集控管理平台实现双向IP语音电话功能，支持一键呼叫，可接通主控室IP语音电话对讲，实现快速及时远程运维请求。</w:t>
            </w:r>
          </w:p>
          <w:p w14:paraId="12C0248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5.操作面板具备可编程功能，并可预置多套风格模板，可不关机切换；具备按键反馈提示音自定义，可更换图标LOGO。</w:t>
            </w:r>
          </w:p>
          <w:p w14:paraId="2695104C">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6.操作面板提供键盘功能，可通过面板修改设备IP地址等（需鉴权），方便设备部署。</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859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01A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C6644EC">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B273C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D22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图像跟踪摄像机</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0BC1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1.采用不低于1/2.8英寸CMOS传感器,总像素不小于200万；</w:t>
            </w:r>
          </w:p>
          <w:p w14:paraId="557F406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2.最低照度不低于：彩色0.6Lux@F1.2；黑白0.08Lux@F1.2；</w:t>
            </w:r>
          </w:p>
          <w:p w14:paraId="4C86124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3.信噪比不小于50dB(AGCOFF)；</w:t>
            </w:r>
          </w:p>
          <w:p w14:paraId="1A6181C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4.编码格式支持：H.264；</w:t>
            </w:r>
          </w:p>
          <w:p w14:paraId="14C531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5.供电：DC12V；</w:t>
            </w:r>
          </w:p>
          <w:p w14:paraId="66EC9D6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6.设备功率不大于3W.</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A36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5DB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AAB3A15">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4DA61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701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音频处理器</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A1D5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1.具备10路48V幻象供电吊麦信号XRL输入凤凰接口，支持10路吊麦自动增益和混音.</w:t>
            </w:r>
          </w:p>
          <w:p w14:paraId="216A68D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2.具备2路无线麦信号输入凤凰接口，无线麦信号输入，自动屏蔽吊麦信号.</w:t>
            </w:r>
          </w:p>
          <w:p w14:paraId="06F86E8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3.具备1组立体声LINE信号输入凤凰接口和1组立体声MUSIC信号输入RCA接口.</w:t>
            </w:r>
          </w:p>
          <w:p w14:paraId="07C5AC3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4.具备1组立体声远程互动音频信号输入RCA接口.</w:t>
            </w:r>
          </w:p>
          <w:p w14:paraId="0CC8765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5.具备1组立体声本地信号和1组立体声录音信号输出RCA接口，1个6.35监听输出口.</w:t>
            </w:r>
          </w:p>
          <w:p w14:paraId="122DE0C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6.具备1组立体声总混合信号和1路非吊麦信号混合的XRL输出凤凰接口.</w:t>
            </w:r>
          </w:p>
          <w:p w14:paraId="63955B6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7.具备主动环境噪声消除.自动压限.开关机自动延时管理功能.</w:t>
            </w:r>
          </w:p>
          <w:p w14:paraId="57ECDAE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8.具备自适应远端音频回声消除，回声消除尾音长度最长512ms.</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987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421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52AE77EE">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2DF03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A6F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媒体控制主机</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E11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1.标准1U机架设计，方便安装在各类机柜中，采用工业级高速CPU，ARM架构，LINUX操作系统，局域网可达即可远程、批量配置，无须通过专门Console口进行单机本地配置。</w:t>
            </w:r>
          </w:p>
          <w:p w14:paraId="7BF52B8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2.内置集成≥6口千兆交换机，支持划分≥5路VLAN功能，方便学校进行网络规划。</w:t>
            </w:r>
          </w:p>
          <w:p w14:paraId="078E94F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3.内置数字功放≥2×80W，3.5音频输入接口≥2路，3.5mm音频输出≥1路，幻象供电麦克风输入接口≥2路。</w:t>
            </w:r>
          </w:p>
          <w:p w14:paraId="19FCE1F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4.内置4×3HDMI交叉矩阵（支持4K信号传输），其中输入信号支持4路HDMI信号，输出支持3路HDMI信号，输入和输出HDMI接口均支持自定义属性（比如：投影、电脑、大屏、显示器等）。</w:t>
            </w:r>
          </w:p>
          <w:p w14:paraId="5291248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5.内置强电智能管理，≥4路独立可编程电源输出，采用防脱落电源插口，每路负载电流≥10A，可支持后台自定义设置，满足投影仪、显示器、大屏、屏蔽仪等多种应用环境。</w:t>
            </w:r>
          </w:p>
          <w:p w14:paraId="6B10A3B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6.设备断网后进入本地控制模式，支持本地设备开关及物联设备本地化控制，断网后不影响本地教学及控制。</w:t>
            </w:r>
          </w:p>
          <w:p w14:paraId="4EC873B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配置丰富的外设接口，方便后续扩展功能。IO控制接口≥4组，内置物联控制接口，支持≥3路RS232、≥1路RS485通信端口、USB通信接口≥2路，支持≥1路Type-C接口，支持≥1路12V/5V供电。可在网页配置中自定义控制事件和配置信息。比如控制投影、录播、大屏、电源时序器等。</w:t>
            </w:r>
          </w:p>
          <w:p w14:paraId="54B65EC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8.设备自带数字音频硬件解码功能，支持IP广播功能，可通过平台设置广播任务的优先级、执行时间等，支持接收实时广播和定时广播。</w:t>
            </w:r>
          </w:p>
          <w:p w14:paraId="07E1599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9.设备通过网络（无需通过其它连线）对外接电脑进行开关机控制，电脑状态实时反馈到设备面板控制界面和后台管理平台，不会因为连续开关机（不限于任何方式开关设备）导致设备状态错误。</w:t>
            </w:r>
          </w:p>
          <w:p w14:paraId="5301837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10.通过平台软件可实现远程对设备及物联设备的手动、定时集控管理（设备的开关机及禁用、电源输出的开关、IO、RS232、RS485的通信等）。</w:t>
            </w:r>
          </w:p>
          <w:p w14:paraId="30869DF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11.为方便现场灵活安装布置，设备与面板采用分体设计，面板与设备通过一根线进行供电和数据传输。</w:t>
            </w:r>
          </w:p>
          <w:p w14:paraId="6809E8F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12.设备电源具有短路、过载、过压和过温保护。电源输入口有电流熔断保险丝，可不拆机更换保险丝。</w:t>
            </w:r>
          </w:p>
          <w:p w14:paraId="215E2A5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13.采用超静音无风扇设计，运行过程稳定无风噪，不影响教学。</w:t>
            </w:r>
          </w:p>
          <w:p w14:paraId="2B56DED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14.设备自带无线物联网关功能，可接入无线协议物联模块，实现灯光、空调、窗帘的无线控制，无线物联扩展，无需开槽布线。</w:t>
            </w:r>
          </w:p>
          <w:p w14:paraId="2012BD3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15.集成录播主机管控功能，能够实现一键开启、停止、暂停录播功能。</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229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D4F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707EAADA">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D2B78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EB8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网络交换机</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B25C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1.19英寸机架式以太网交换机；</w:t>
            </w:r>
          </w:p>
          <w:p w14:paraId="053A84E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2.整机性能：交换容量≥32Gbps，包转发率≥23Mpps；</w:t>
            </w:r>
          </w:p>
          <w:p w14:paraId="580330C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3.端口：16个10/100/1000Mbps自适应RJ45端口,可上标准机架,1U高度；</w:t>
            </w:r>
          </w:p>
          <w:p w14:paraId="3DDF327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4.支持IEEE802.3，IEEE802.3u，IEEE802.3ab，IEEE802.3x，IEEE802.3az；</w:t>
            </w:r>
          </w:p>
          <w:p w14:paraId="0DC924A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5.支持8KMAC地址容量，MAC地址自学习；</w:t>
            </w:r>
          </w:p>
          <w:p w14:paraId="33A9911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6.支持存储转发方式；支持802.3x，及半双工模式下的背压流量控制。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6C5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D38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058A40F">
        <w:tblPrEx>
          <w:tblCellMar>
            <w:top w:w="0" w:type="dxa"/>
            <w:left w:w="0" w:type="dxa"/>
            <w:bottom w:w="0" w:type="dxa"/>
            <w:right w:w="0" w:type="dxa"/>
          </w:tblCellMar>
        </w:tblPrEx>
        <w:trPr>
          <w:trHeight w:val="500" w:hRule="atLeast"/>
        </w:trPr>
        <w:tc>
          <w:tcPr>
            <w:tcW w:w="745"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EB4E0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5A0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系统集成及附件</w:t>
            </w:r>
          </w:p>
        </w:tc>
        <w:tc>
          <w:tcPr>
            <w:tcW w:w="4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661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完成设备安装的其实所需配件线缆等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B3E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741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批</w:t>
            </w:r>
          </w:p>
        </w:tc>
      </w:tr>
    </w:tbl>
    <w:p w14:paraId="0637BA4A">
      <w:pPr>
        <w:spacing w:line="360" w:lineRule="auto"/>
        <w:rPr>
          <w:rFonts w:hint="eastAsia" w:ascii="仿宋" w:hAnsi="仿宋" w:eastAsia="仿宋" w:cs="仿宋"/>
          <w:color w:val="auto"/>
          <w:highlight w:val="none"/>
        </w:rPr>
      </w:pPr>
    </w:p>
    <w:p w14:paraId="3E28A918">
      <w:pPr>
        <w:spacing w:line="360" w:lineRule="auto"/>
        <w:outlineLvl w:val="2"/>
        <w:rPr>
          <w:rFonts w:hint="eastAsia" w:ascii="仿宋" w:hAnsi="仿宋" w:eastAsia="仿宋" w:cs="仿宋"/>
          <w:b/>
          <w:bCs/>
          <w:color w:val="auto"/>
          <w:sz w:val="24"/>
          <w:highlight w:val="none"/>
        </w:rPr>
      </w:pPr>
      <w:bookmarkStart w:id="81" w:name="_Toc27075"/>
      <w:r>
        <w:rPr>
          <w:rFonts w:hint="eastAsia" w:ascii="仿宋" w:hAnsi="仿宋" w:eastAsia="仿宋" w:cs="仿宋"/>
          <w:b/>
          <w:bCs/>
          <w:color w:val="auto"/>
          <w:sz w:val="24"/>
          <w:highlight w:val="none"/>
        </w:rPr>
        <w:t>15、校园电视台系统</w:t>
      </w:r>
      <w:bookmarkEnd w:id="81"/>
    </w:p>
    <w:p w14:paraId="001E16A5">
      <w:pPr>
        <w:spacing w:line="360" w:lineRule="auto"/>
        <w:rPr>
          <w:rFonts w:hint="eastAsia" w:ascii="仿宋" w:hAnsi="仿宋" w:eastAsia="仿宋" w:cs="仿宋"/>
          <w:color w:val="auto"/>
          <w:highlight w:val="none"/>
        </w:rPr>
      </w:pPr>
    </w:p>
    <w:tbl>
      <w:tblPr>
        <w:tblStyle w:val="45"/>
        <w:tblW w:w="8613" w:type="dxa"/>
        <w:tblInd w:w="0" w:type="dxa"/>
        <w:tblLayout w:type="fixed"/>
        <w:tblCellMar>
          <w:top w:w="0" w:type="dxa"/>
          <w:left w:w="0" w:type="dxa"/>
          <w:bottom w:w="0" w:type="dxa"/>
          <w:right w:w="0" w:type="dxa"/>
        </w:tblCellMar>
      </w:tblPr>
      <w:tblGrid>
        <w:gridCol w:w="758"/>
        <w:gridCol w:w="1296"/>
        <w:gridCol w:w="4800"/>
        <w:gridCol w:w="927"/>
        <w:gridCol w:w="832"/>
      </w:tblGrid>
      <w:tr w14:paraId="3CCC272A">
        <w:tblPrEx>
          <w:tblCellMar>
            <w:top w:w="0" w:type="dxa"/>
            <w:left w:w="0" w:type="dxa"/>
            <w:bottom w:w="0" w:type="dxa"/>
            <w:right w:w="0" w:type="dxa"/>
          </w:tblCellMar>
        </w:tblPrEx>
        <w:trPr>
          <w:trHeight w:val="499" w:hRule="atLeast"/>
        </w:trPr>
        <w:tc>
          <w:tcPr>
            <w:tcW w:w="758" w:type="dxa"/>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581F98BC">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29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2F997">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80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2D4CF">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92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D55E2">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83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C453B">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r>
      <w:tr w14:paraId="356B2E8D">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6C011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7EB8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4K广播级摄像机</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2034582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1.1英寸cmos.4K大型传感器；</w:t>
            </w:r>
          </w:p>
          <w:p w14:paraId="7761A20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2.20倍光学变焦，40倍无损动态变焦，3环独立；</w:t>
            </w:r>
          </w:p>
          <w:p w14:paraId="57F4A03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3.4K.UHD.50p/60p.422.10-bit.录制；</w:t>
            </w:r>
          </w:p>
          <w:p w14:paraId="1145B37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4.视频编解码器：Apple.ProRes.422、MPEG-4.AVC/H.264，文件格式：QuickTime、MP4；</w:t>
            </w:r>
          </w:p>
          <w:p w14:paraId="1AA74FD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5.4K.UHD..4:2:2.10-bit.3840.x.2160.帧率：60p/50p/29.97p/25p/24p，比特率：1768/1475/884/737/707Mbps，1178/983/589/492/471Mbps，821/684/410/342/328Mbps；</w:t>
            </w:r>
          </w:p>
          <w:p w14:paraId="0811CA9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6.SSD.存储.*.1，最高容量支持.2.TB，SDXC.*.2，最高256G；</w:t>
            </w:r>
          </w:p>
          <w:p w14:paraId="4AF95A4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7.多协议IP通信引擎，支持RTMP、MPEG2-TS/UDP、MPEG2-TS/TCP、MPEG2-TS/RTP、RTSP/RTP；</w:t>
            </w:r>
          </w:p>
          <w:p w14:paraId="709EE7A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支持流分辨率/比特率：1920×1080（59.94p/50p）:24/20/16/8Mbps（Max）、1920×1080（59.94i/50i/29.97p/25p）:20/16/12/8/5/3Mbps（Max）、1280×720（59.94p/50p）:20/16/12/8/5/3Mbps（Max）、1280×720（29.97p/25p）:8/5/3/1.5Mbps（Max）、720×480（59.94i）/720×576（50i）:8/5/3/1.5/0.8/0.3Mbps（Max）、640×360（59.94p/50p）:3/1.5Mbps（Max）、640×360（29.97p/25p）:3/1.5/0.8/0.3Mbps（Max）；</w:t>
            </w:r>
          </w:p>
          <w:p w14:paraId="12BB0AE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9.支持竖屏直播；</w:t>
            </w:r>
          </w:p>
          <w:p w14:paraId="4DB1D98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10.低延迟实时流媒体（高达.24Mbps），3色网络指示灯；</w:t>
            </w:r>
          </w:p>
          <w:p w14:paraId="7C45B52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11.远程联线直播（IP返回视频和音频），IFB返回音频.(IP.远程接收导播音频指令）；</w:t>
            </w:r>
          </w:p>
          <w:p w14:paraId="6366E56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12.IP.远程控制和观看，支持自动FTP；</w:t>
            </w:r>
          </w:p>
          <w:p w14:paraId="2D5380B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13.HDR，HLG/J-Log高动态范围支持；</w:t>
            </w:r>
          </w:p>
          <w:p w14:paraId="34B8C14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14.1920*1080/120fps高速记录；</w:t>
            </w:r>
          </w:p>
          <w:p w14:paraId="3EEEB3A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15.耐候机身设计，构造坚固，耐候性佳，轻松应对突发气候变化；</w:t>
            </w:r>
          </w:p>
          <w:p w14:paraId="1621ACC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16.3.97寸超大尺寸液晶显示屏，0.4英寸.LCOS.约.368.万像素寻像器；</w:t>
            </w:r>
          </w:p>
          <w:p w14:paraId="7E5909D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17.随机附带.9600mAh.超大容量锂电池，支持摄像机工作状态充电，支持工作状态不间断供电更换电池、电源适配器；</w:t>
            </w:r>
          </w:p>
          <w:p w14:paraId="168F25A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18.端口：</w:t>
            </w:r>
          </w:p>
          <w:p w14:paraId="0C919ED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1）视频输出：3G-SDI.*.1.(BNC、.1,920×1,080.60p.4:2:2.10-bit)，HDMI..*.1.(Type.A、3,840×2,160.60p.4:2:2.10-bit)；</w:t>
            </w:r>
          </w:p>
          <w:p w14:paraId="20FAD51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2）音频输入：XLR.3-pin.*.2（MIC、MIC+48V、LINE开关切换），φ3.5mm迷你立体声插孔.*.1；</w:t>
            </w:r>
          </w:p>
          <w:p w14:paraId="1088B7D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3）耳机：φ3.5mm迷你立体声插孔.*.1；</w:t>
            </w:r>
          </w:p>
          <w:p w14:paraId="4A8CF54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4）远程控制：φ2.5mm迷你立体声插孔.*.1；</w:t>
            </w:r>
          </w:p>
          <w:p w14:paraId="3CEB1FD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5）时间编码输入./.输出：RCA..*.1、开关切换；</w:t>
            </w:r>
          </w:p>
          <w:p w14:paraId="53125CE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6）USB：HOST.*.1（.USB.Type.A.网络适配器连接）；</w:t>
            </w:r>
          </w:p>
          <w:p w14:paraId="74FBB66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7）以太网：LAN..*.1（.RJ-45.100BASE-TX/1000BASE-T）；</w:t>
            </w:r>
          </w:p>
          <w:p w14:paraId="54C1444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8）扩展槽：KA-MC100G(SSD适配器）.及H.265扩展用途；</w:t>
            </w:r>
          </w:p>
          <w:p w14:paraId="50E41EB1">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19.随机附件：锂电池电池（BN-VC296G）*.1、AC.适配器.*.1、电源电缆.*.1、使用说明书（基本）*1、保修卡*1。</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6EA4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51C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4746BC2">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9EF6A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F261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无线领夹话筒</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6D8EA00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1、系统参数：</w:t>
            </w:r>
          </w:p>
          <w:p w14:paraId="36EC99C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频道数：96</w:t>
            </w:r>
          </w:p>
          <w:p w14:paraId="26216E0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类型：晶体控制锁相环合成器</w:t>
            </w:r>
          </w:p>
          <w:p w14:paraId="75EC5F8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载波频率：514.MHz.-.596.MHz</w:t>
            </w:r>
          </w:p>
          <w:p w14:paraId="7B8F55C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参考偏差：±5.kHz.(–60.dBV，.1.kHz.input)</w:t>
            </w:r>
          </w:p>
          <w:p w14:paraId="67DD744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参考音频输入电平：–60.dBV.(MIC.输入，.0.dB.衰减)</w:t>
            </w:r>
          </w:p>
          <w:p w14:paraId="5629397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杂散抑制：-60.dB</w:t>
            </w:r>
          </w:p>
          <w:p w14:paraId="3FFB377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天线：1/4λ.导线天线</w:t>
            </w:r>
          </w:p>
          <w:p w14:paraId="49C1BA4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失真：&lt;0.2%</w:t>
            </w:r>
          </w:p>
          <w:p w14:paraId="5E3AFD2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电池容量：2000mA</w:t>
            </w:r>
          </w:p>
          <w:p w14:paraId="286E4D1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供电方式：内置锂电池/直流电5V</w:t>
            </w:r>
          </w:p>
          <w:p w14:paraId="1B4CAEB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续航时间：8小时</w:t>
            </w:r>
          </w:p>
          <w:p w14:paraId="25DF29C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2、发射机参数：</w:t>
            </w:r>
          </w:p>
          <w:p w14:paraId="7111351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信噪比：≥70.dB</w:t>
            </w:r>
          </w:p>
          <w:p w14:paraId="591054A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声音延迟：&lt;12.ms</w:t>
            </w:r>
          </w:p>
          <w:p w14:paraId="1006AD8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音频输入连接器：3.5mm麦克风/线性输入</w:t>
            </w:r>
          </w:p>
          <w:p w14:paraId="0BD0F73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3、接收机参数：</w:t>
            </w:r>
          </w:p>
          <w:p w14:paraId="25E84BD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音频输出连接器：3.5.mm.A/B通道输出口，3.5mm耳机监听口</w:t>
            </w:r>
          </w:p>
          <w:p w14:paraId="3138CA6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音频输入连接器：3.5mm麦克风输入，3.5mm线性输入</w:t>
            </w:r>
          </w:p>
          <w:p w14:paraId="6009B30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音频输出电平：–60.dBV</w:t>
            </w:r>
          </w:p>
          <w:p w14:paraId="3A603B0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耳机输入电平：30mW.(16.Ω)</w:t>
            </w:r>
          </w:p>
          <w:p w14:paraId="6273D45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接收灵敏度：-95.dBm</w:t>
            </w:r>
          </w:p>
          <w:p w14:paraId="434DE5C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信噪比：≥75.dB</w:t>
            </w:r>
          </w:p>
          <w:p w14:paraId="216DB18C">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频率响应：40.Hz.to.18.kHz.(+/-3dB)</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0520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CA23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72EE1861">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1FFB6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719A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播音话筒</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2E06AA9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1.频率范围：40—16000Hz；</w:t>
            </w:r>
          </w:p>
          <w:p w14:paraId="0BC0DD4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2.灵敏度：-38dB±3dB（1dB=1V/Pa.at.1kHz）；</w:t>
            </w:r>
          </w:p>
          <w:p w14:paraId="743F756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3.指向性：心型指向；</w:t>
            </w:r>
          </w:p>
          <w:p w14:paraId="1A60E21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4.拾音角度：120º；</w:t>
            </w:r>
          </w:p>
          <w:p w14:paraId="66D5C4B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5.最大声压级：130dB；</w:t>
            </w:r>
          </w:p>
          <w:p w14:paraId="6F15CA2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6.阻抗：200Ω；</w:t>
            </w:r>
          </w:p>
          <w:p w14:paraId="62818A5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7.工作电压：48V；</w:t>
            </w:r>
          </w:p>
          <w:p w14:paraId="1BD4FF0F">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8、信噪比：≥72dB。</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105A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5057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0C816057">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8EE3E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2172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调音台</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1318049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1.话筒：4</w:t>
            </w:r>
          </w:p>
          <w:p w14:paraId="1ACA0EE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2.频响：+0.5dB/-0.5dB（20Hz-20kHz）</w:t>
            </w:r>
          </w:p>
          <w:p w14:paraId="6F211C6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3.总谐波失真：0.02%@+14dBu（20.Hz-20kHz）</w:t>
            </w:r>
          </w:p>
          <w:p w14:paraId="7ECEC1D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4.输入通道：10通道：单声道：4；立体声：3</w:t>
            </w:r>
          </w:p>
          <w:p w14:paraId="748A134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5.输出通道：STEREO.OUT：2；PHONES：1</w:t>
            </w:r>
          </w:p>
          <w:p w14:paraId="6181FEE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6.母线：立体声：1</w:t>
            </w:r>
          </w:p>
          <w:p w14:paraId="142ED00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7.电平表：2x7.-.点距LED电平表[PEAK，+6，+3，0，-3，-10，-20dB]</w:t>
            </w:r>
          </w:p>
          <w:p w14:paraId="73D812C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8.幻象电源电压：+48V</w:t>
            </w:r>
          </w:p>
          <w:p w14:paraId="5C0CEFE2">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9.电源适配器：PA-10（AC38.VCT，0.62A，电缆长度=3.6m）</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E197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C77B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F4DFB86">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1E553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2D56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监听耳机</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370E8C4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1.频响范围:15.–.20,000.Hz。</w:t>
            </w:r>
          </w:p>
          <w:p w14:paraId="58A6722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2.阻抗:47.ohms。</w:t>
            </w:r>
          </w:p>
          <w:p w14:paraId="6AB406C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3.灵敏度:96.dB。</w:t>
            </w:r>
          </w:p>
          <w:p w14:paraId="297E54B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4.最大承载功率:700.mW.at.1.kHz。</w:t>
            </w:r>
          </w:p>
          <w:p w14:paraId="33951A8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5.重量:190g。</w:t>
            </w:r>
          </w:p>
          <w:p w14:paraId="457FFABE">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6.驱动单元类型/直径:40mm。</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5A9A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274B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只</w:t>
            </w:r>
          </w:p>
        </w:tc>
      </w:tr>
      <w:tr w14:paraId="0AA21FF6">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F738A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938D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一体化虚实演录播系统</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466CAE9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一、主机配置要求：</w:t>
            </w:r>
          </w:p>
          <w:p w14:paraId="578E48F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1.系统配置：2U工控机箱/CPU八核/内存≥16GB..DDR4./集成千兆网卡/2TB企业版硬盘/服务器电源/音视频接口板/24.寸显示器/键鼠套装/预装WINDOWS.10.64Bit专业版操作系统。</w:t>
            </w:r>
          </w:p>
          <w:p w14:paraId="24FE2F5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2.输入信号：不少于1路3G-SDI.4路IP/USB/NDI，HDMI输入具有色键功能；2路DDR本地视频或4G回传信号；嵌入音频或模拟音频输入。</w:t>
            </w:r>
          </w:p>
          <w:p w14:paraId="17A6F2C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3.输出信号：不少于1路IP输出.1路NDI输出.1路HDMI；嵌入音频输出。</w:t>
            </w:r>
          </w:p>
          <w:p w14:paraId="7DA0A49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4.支持摄像机信号.IVGA.网络HTTP/UDP/RTSP/RTMP/NDI.手机信号.本地视频.IP.DSK等信号源输入。可同时支持PAL.NTSC.720/25P.720/29.97P.1080/50i.1080/59.94i.1080/25P.1080/29.97P等多种制式视频信号的输入，并可对其抠像以及在场景中播放。</w:t>
            </w:r>
          </w:p>
          <w:p w14:paraId="67D74A0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二、软件功能要求：</w:t>
            </w:r>
          </w:p>
          <w:p w14:paraId="119341E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1.配置遥控笔远程控制：机位切换.本地视频播放控制.字幕控制.特技切换控制.录制。</w:t>
            </w:r>
          </w:p>
          <w:p w14:paraId="74EC836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2.支持布局模板编辑器，允许在三维纵深中自由定义窗口布局。制作完成的布局可被保存成模版，在日后被重复利用.快速调度，支持随时随意修改。(</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 xml:space="preserve">) </w:t>
            </w:r>
          </w:p>
          <w:p w14:paraId="65B6A91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3.支持远程无线控制，手机.平板等任意终端通过远程网页控制宏脚本，一键节目制作。网页端支持用户自定义界面和控制方式。</w:t>
            </w:r>
          </w:p>
          <w:p w14:paraId="6A987EE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4.系统支持字幕随切随播，即切换到当前机位时设置好的字幕会播放.上键；切换到另一机位时，当前字幕停止.下键；字幕随切随播不借助第三方工具。</w:t>
            </w:r>
          </w:p>
          <w:p w14:paraId="42B4B14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5.可以设定音频输出方式，指定音源始终输出.切换到PGM时输出.始终不输出。</w:t>
            </w:r>
          </w:p>
          <w:p w14:paraId="5D187FB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6.集成多种3D场景模板包含（新闻.教育.体育.时政.综艺等18个类别，不少于400套）和图文字幕模板（不少于100套），获取场景及模板后，可进行修改使用。(</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1D96DB4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7.系统实时渲染输出三维模型场景三角形面数大于30000万，纹理贴图大于15GB。</w:t>
            </w:r>
          </w:p>
          <w:p w14:paraId="3CE48BC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8.可对前景人物进行校色处理，包括亮度.对比度.饱和度.色彩偏移和色调增强（色调及增幅）等。</w:t>
            </w:r>
          </w:p>
          <w:p w14:paraId="41E0B85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9.可同时对摄像机信号.网络信号.NDI信号进行抠像处理，抠像效果人物边缘无黑边.无蓝（绿）边.无闪烁.无锯齿；人物运动或摆手时无蓝（绿）边.无拖尾。</w:t>
            </w:r>
          </w:p>
          <w:p w14:paraId="639214A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10.提供动态示波器，可显示视频画面信息，包括幅度和相位。并以矢量方式显示幅度和相位，助力抠像处理。</w:t>
            </w:r>
          </w:p>
          <w:p w14:paraId="6EDB759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11.系统支持一键快速抠像，通过一键抠像可以将水瓶.头发丝等半透明物体从背景中分离出来，被抠像物体边缘连续完整.无杂色。</w:t>
            </w:r>
          </w:p>
          <w:p w14:paraId="62D31AD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12.系统具有广播级前景修正功能，支持对抠像后的前景人物进行美肤.美白处理，处理区域仅作用于前景人物可见皮肤，不会影响衣物.头发.眼睛等区域。</w:t>
            </w:r>
          </w:p>
          <w:p w14:paraId="4BDAB3C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13.可独立设置色键参数，独立保存.调用。</w:t>
            </w:r>
          </w:p>
          <w:p w14:paraId="04A2827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能够实现多机位的实时切换。切换时不会出现错帧.丢帧.前景和虚拟场景不同步现象。支持二维划像.淡化.三维卷页.模型等特技切换效果；三维切换特技支持高光效果；支持多信号源同屏切换时的相互迁移，迁移包括平面移动.斜切.翻转等特效；机位切换过程中，前景信号与虚拟背景信号场同步切换，未发现前背景不同步.夹帧.黑场.画面撕裂。</w:t>
            </w:r>
          </w:p>
          <w:p w14:paraId="245BE3C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15.系统需支持本地和网络收录，无需外置采集设备，能够在线实时录制PGM合成信号，可以多种格式编码生成视音频格式文件，支持录制实时异地存储。编码格式及码率可调。(</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2D8D0C7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16..系统支持多屏监看，可输出画面分割信号到电视墙大尺寸液晶电视上监看，视频输出的界面包括PGM监看.PVW监看.各路前景机位.本地视频.在线包装.字幕等需要监看的信息。</w:t>
            </w:r>
          </w:p>
          <w:p w14:paraId="0C5D1E9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17.可分别对每一路前景音频音量大小进行调整，能对本地视频的音量及输出音量的大小进行调整，支持模拟音频.嵌入音频的输入和输出。</w:t>
            </w:r>
          </w:p>
          <w:p w14:paraId="5CB2F08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18..支持3路网络流媒体信号的接入，并可同时调度.播放。支持RTMP/RTSP./UDP/HTTP/NDI等流媒体信号输入。</w:t>
            </w:r>
          </w:p>
          <w:p w14:paraId="7EC22FD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19.系统通过网口接收IP（UDP.RTMP.RTSP.HTTP）流媒体信号，可实时解析多路组播地址，将解析的视音频信号运用于虚拟视频开窗，也可用于虚拟机位的切换。</w:t>
            </w:r>
          </w:p>
          <w:p w14:paraId="106DBAF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20.支持流媒体直播，支持RTMP协议，可独立设置高达80Mbps码率，h264.h265编码可选。(</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150BCA5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系统提供图文在线包装功能，可在合成画面之后添加各种三维字幕图文效果，支持基于时间线的图文非线性编辑，可在节目中植入实时创建.所见即所得的三维文字和三维几何体，导入外来图文或三维模型.动画，可实时调整倒角.厚度.环境光.漫反射.镜面反射等多种的参数；所有物件的所有面均可实现纹理贴图，以满足节目在线图文包装需求。</w:t>
            </w:r>
          </w:p>
          <w:p w14:paraId="2035571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22.系统提供图文字幕上屏时可修改功能，即不需要将字幕下屏即可修改播出内容，满足诸如比赛记分牌的应用场合。</w:t>
            </w:r>
          </w:p>
          <w:p w14:paraId="26D787A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23.支持嵌入音频输入输出，模拟音频输入输出。</w:t>
            </w:r>
          </w:p>
          <w:p w14:paraId="0956D79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24.系统四个讯道输入信号源可自由选择基带信号.NDI信号.IP信号.USB信号，也可多种方式同时输入。</w:t>
            </w:r>
          </w:p>
          <w:p w14:paraId="30F0E6E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25.支持PAL.NTSC.720/25P.720/29.97P.1080/50i.1080/59.94i.1080/25P.1080/29.97P制式视频信号的输入，并可对其抠像以及在场景中播放。</w:t>
            </w:r>
          </w:p>
          <w:p w14:paraId="38F2335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26.提供内置同品牌非线性快速编辑软件，可配合完成节目剪辑.合成.叠加字幕.文件打包和流媒体推送。快速编辑画面可实时下游键输出，用作回放及网络直播。</w:t>
            </w:r>
          </w:p>
          <w:p w14:paraId="4DE071D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27.能够实时生成虚拟场景，支持3DS.Max.Maya等三维软件生成的三维场景模型，支持并透明场景模型，按1920×1080/50/I格式输出。</w:t>
            </w:r>
          </w:p>
          <w:p w14:paraId="6EE60543">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28.支持虚拟三维场景编辑.实时渲染功能，可以即时修改3DS.Max.Maya等三维软件制作的三维场景（包括改变物件纹理.光效.空间位置.大小.透明度.朝向和物件动画等属性），添加或删除三维物件。(</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146D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198B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5748E1B2">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8EFF2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0AF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提词器</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18B4B84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1.文稿录入.编辑方便，操作简单，自动完成排版，支持txt.word等格式文本。</w:t>
            </w:r>
          </w:p>
          <w:p w14:paraId="5353292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2.连接提词器电脑后支持图片，word，ppt，视频，网页等文件的展现。</w:t>
            </w:r>
          </w:p>
          <w:p w14:paraId="35F70E9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3.提词器文稿屏亮度为250cd/m²，分辨率1920*1080。拥有一个hdmi接口和一个vga接口，满足不同受众需求。</w:t>
            </w:r>
          </w:p>
          <w:p w14:paraId="5E8079B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4.提词器软件支持汉.藏.蒙.傣.维.朝鲜等少数民族语言。而且还支持国外的一些语言英.日.韩.德.俄.法.阿拉伯文等国家语言。</w:t>
            </w:r>
          </w:p>
          <w:p w14:paraId="064CD6A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提词器软件支持中英文操作平台，自带镜像功能.男女播音员可分别选择不同的背景色和字色方便男女播音员选择自己的播音词，字体和字的大小任意选择，可选多种角色，以区分男角女角或更多播音角色。支持滚动速度任意调整.翻页；字号.字体任意设置，字色.背景色任意搭配等功能。软件控制方式多样化，键盘.鼠标.遥控器.脚踏板.遥控手柄均可</w:t>
            </w:r>
          </w:p>
          <w:p w14:paraId="5AB92BA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6.提词器整体结构为CNC数控加工成型，强度高，坚固结实.耐磕碰.防静电.整体模块化设计,安装简单。</w:t>
            </w:r>
          </w:p>
          <w:p w14:paraId="61E4533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7.摄像机承托架结构为铝材数控一次挤出成型，固定支架可前后滑动，带卡锁弹簧装置和定位固定装置摄像机滑道为航空型材滑道,轻便耐用,一体化设计,能与各种摄像机和三脚架固定使用,拆装简便。</w:t>
            </w:r>
          </w:p>
          <w:p w14:paraId="33471C8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8.提词器单面反光玻璃支架为铝型材数控加工支架，遮光罩为一次模压成型工程环保塑壳，重量轻，结构不变形，提词器显示屏可上下位置调整，前后滑动。</w:t>
            </w:r>
          </w:p>
          <w:p w14:paraId="1ED2812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9.提词器三脚架：带水平调整仪和伸缩手柄，液压云台，延伸高度可调，俯仰摇移可调，平稳顺滑的操控，动态平稳，承重10Kg，含万向脚轮，带自锁。支撑高度1.2—2.2M可调节</w:t>
            </w:r>
          </w:p>
          <w:p w14:paraId="355FE89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10.标准配置：提词器主体结构及相关螺丝，摄像机滑道，小型相机增高架，遮光罩，进口镀膜玻璃套件，24寸文稿屏,提词器软件，5米HDMI线一根，22寸监看屏，专业型三脚架（带水平仪.带万向脚轮）。</w:t>
            </w:r>
          </w:p>
          <w:p w14:paraId="24814308">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11.标配：遥控手柄。</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BE0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65C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1A9B768E">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704C7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ECBF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提词器电脑</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E36C2D">
            <w:pPr>
              <w:widowControl/>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14英寸，12代酷睿i5.8G.512G.轻薄款式</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281D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1B4D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C736501">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7FB5D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106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直播点播平台</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4443911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一、硬件配置：</w:t>
            </w:r>
          </w:p>
          <w:p w14:paraId="74A67FA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1.标准机架式服务器，不低于8核处理器，不少于32G内存；</w:t>
            </w:r>
          </w:p>
          <w:p w14:paraId="5BC6774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2.标配8T企业级硬盘，支持多盘位存储扩展。</w:t>
            </w:r>
          </w:p>
          <w:p w14:paraId="77C51DC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3.含导轨套件。</w:t>
            </w:r>
          </w:p>
          <w:p w14:paraId="6D1F02B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二、软件系统要求</w:t>
            </w:r>
          </w:p>
          <w:p w14:paraId="5B4DECD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1.要求资源平台与学校配套智慧录播主机为同一品牌，能够实现设备主机与系统的无缝对接；</w:t>
            </w:r>
          </w:p>
          <w:p w14:paraId="5AEF08C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2.为了保障资源安全，减少病毒与黑客破坏的风险，要求高清资源平台采用linux开源操作系统；</w:t>
            </w:r>
          </w:p>
          <w:p w14:paraId="4099251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3.支持组织架构自定义设置，满足学校组织架构配置需求，支持用户批量导入功能，支持自定义角色权限管理，支持小组用户管理，能够满足分组授权的灵活需求；包括学生管理.班级管理等应用；</w:t>
            </w:r>
          </w:p>
          <w:p w14:paraId="6F757D8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4.录播教室所录制的视频课件能够全自动上传到高清资源平台进行分类管理；</w:t>
            </w:r>
          </w:p>
          <w:p w14:paraId="09B7DD3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5.资源平台可查看注册到系统的录播设备开关机状态，可以远程开启与关闭录播教室的录制与直播；</w:t>
            </w:r>
          </w:p>
          <w:p w14:paraId="3BAB60B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6.校级资源平台支持无缝对接至区域资源平台，满足直播.点播资源上传至上级系统综合管理需求； </w:t>
            </w:r>
          </w:p>
          <w:p w14:paraId="25D45AC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7.系统首页支持通过后台配置，实现直播显示.课程显示.视频专辑.教育动态.视频和直播数据统计等模块开启或关闭，并支持对应模块名称自定义修改；</w:t>
            </w:r>
          </w:p>
          <w:p w14:paraId="66449B2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8.系统平台采用模块化设计，支持导航菜单功能自定义配置，用户可以自行新增功能菜单，并对菜单中功能进行自行配置，支持菜单排序.外链接跳转.名称修改等应用；(</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4A6014D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9.支持PC端门户LOGO，后台LOGO，PC端Banner图，等自定义设置，PC端Banner图支持以链接形式进行配置，同时支持移动端LOGO.界面顶部Banner图自定义设置；</w:t>
            </w:r>
          </w:p>
          <w:p w14:paraId="1E4A9B8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10.系统支持界面一键置灰功能，满足特殊纪念日界面显示要求；</w:t>
            </w:r>
          </w:p>
          <w:p w14:paraId="2BD7E12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11.支持视频窗口保持功能，当系统界面拖动时，能够将视频播放窗口缩小并保持在界面右下方持续播放，保证视频观看连续性； </w:t>
            </w:r>
          </w:p>
          <w:p w14:paraId="73DBB48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12.支持扩展IPC录制功能，同一个教室支持不少于3路网络图像接入进行同步录制，支持RTSP/RTMP两种协议同步接入；支持IPC录制任务预约功能.并可设置是否直播.单次或周期性录制任务等属性；</w:t>
            </w:r>
          </w:p>
          <w:p w14:paraId="7490C14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三、系统功能</w:t>
            </w:r>
          </w:p>
          <w:p w14:paraId="7FF8E60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教育动态：系统首页面支持教育动态.视频直播.精品视频.视频专辑.优课评比.微课展示.名师讲堂.资源中心.排行榜等基本信息的展示，方便用户直接点击进入了解最新资讯和重要视频资源；支持列表显示教育新闻资讯信息，要求展现的教育资讯信息包含主题标题.发布者信息.关键词.发布具体时间以及当前被浏览次数；支持教育动态类目管理，支持不少于两级动态分类，满足学校不同教育资讯分类发布需求；支持用户对教育动态资讯进行在线评论，支持管理员评论审核后显示及在线回复；</w:t>
            </w:r>
          </w:p>
          <w:p w14:paraId="3756715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课程管理：系统需要具备精品课程列表展示功能，支持按学科.学段.年级.班级.时间段等方式进行视频资源分类和检索；支持支持Word.Excel.PPT等课件上传，满足学生观看课程视频时同步对课程文档进行下载学习；支持视频的收藏，收藏视频可在用户个人空间内进行查看及播放；支持用户对视频进行评论功能，支持管理员对用户评论的审核或不审核设置，当关闭审核功能，则评论可直接显示，当开启审核设置，所有评论需经管理员审核方可演示，实现不良评论屏蔽操作；</w:t>
            </w:r>
          </w:p>
          <w:p w14:paraId="19BD97D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3.专辑管理：平台具备视频专辑管理功能，用户可以将多个视频文件建立视频专辑进行统一管理，支持公开发布.登录观看.暂不公开等观看权限设置，支持按照学科.学段.年级.班级等不同方式进行分类；视频专辑支持自定义专辑名称，支持专辑包含视频数量和浏览人数统计功能；支持一键播放专辑全部视频功能，并支持不少于3种播放布局，同时专辑内的视频支持按照最新发布.最多播放进行自动排名； </w:t>
            </w:r>
          </w:p>
          <w:p w14:paraId="0B4F854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优课评比：平台支持发起优课评比活动，系统管理员可以指定优课评比参赛老师及评审专家，参赛老师可以自己选择参赛视频，评审专家可以在评审阶段进行在线评审，支持对评分项项目，权重等进行自定义设置；(</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014F046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微课展示：要求平台具备在线微课制作功能，支持对已上传文件进行在线剪辑生成微课资源，支持片头.片尾图片上传及显示时间设定，支持按时间进行知识点编辑，在微课中设置多个知识点；支持按学科，学段，教材版本等进行知识点编辑，上传微课时可根据设定的知识点进行分类上传，并可同时上传微课对应的学习文档资料，支持doc、docx、xls、xlsx、ppt、pptx、pdf、txt等格式。</w:t>
            </w:r>
          </w:p>
          <w:p w14:paraId="7125007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名师讲堂：平台具备名师讲堂功能，支持列表显示名师资源，可根据名师列表查看名师及视频展示；进入名师课堂主页，支持显示名师基本简介信息.视频数量.专辑数量介绍，支持视频点播的次数显示，支持最新发布.最多播放排行；</w:t>
            </w:r>
          </w:p>
          <w:p w14:paraId="14412F7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7.排行榜：平台具备视频排行榜功能，排行榜中的资源支持显示精品课程.优课展示.微课展示.名师排行等分类并支持视频资源的自动排名；</w:t>
            </w:r>
          </w:p>
          <w:p w14:paraId="4EFB459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个人应用：支持个人中心应用，可以在个人中心上传自己的视频资源，并进行分类.专辑设置，支持在线对上传的视频进行编辑，如片头片尾.剪辑.知识点等编辑，并可查看个人上传视频的互动信息，如问答.评论信息；支持对视频上传文档如doc、docx、xls、xlsx、ppt、pptx、pdf、txt、rar、zip、jpg、png等格式文件进行匹配，方便观看人员查看相关的教学资料。支持查看个人收藏的视频，支持教室预约；支持查看自己参加的优课评比活动，并进行相应的操作如基本信息，课程等内容。</w:t>
            </w:r>
          </w:p>
          <w:p w14:paraId="5AF7BD8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9.提供与厂家自有品牌的安卓端发起直播应用APP，支持与平台对接实现移动端直播，支持调用手机摄像头及桌面开展直播活动。</w:t>
            </w:r>
          </w:p>
          <w:p w14:paraId="4F489F6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10.提供厂家自有品牌的安卓端直播点播观看APP.可安装于安卓手机，平板.电视等设备，支持在线直播.点播及新闻动态的观看。</w:t>
            </w:r>
          </w:p>
          <w:p w14:paraId="30F8670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四、后台管理要求</w:t>
            </w:r>
          </w:p>
          <w:p w14:paraId="51E71BF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用户管理：平台提供用户自主注册.后台批量导入，注册用户后由管理人员对申请人进行信息核对并开放对应权限，后台可通过数据模版初始化导入用户数据，每个用户可自行管理个人账户信息；管理员具备用户信息编辑.用户锁定.用户解锁.删除.密码修改功能；.支持按组织架构进行用户管理，支持用户分组管理。</w:t>
            </w:r>
          </w:p>
          <w:p w14:paraId="2DE308A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2.录播管理：支持根据不同教室功能设置教室分类管理，支持教室分类多层级创建；支持绑定录播设备，实现录播设备远程管理，包括录播.直播状态监测显示.远程开关机.设备重启等操作；支持远程连接录播教室，支持对录播画面进行在线直播预览，支持电影模式.资源模式预览设置；支持课表联动录播设备实现自动开启录制功能，支持按照教室.预约周期.预约时间.有效日期.课时.主讲人.课件所属人.年级.学段.学科.班级.是否直播等维度批量导入学校课程安排，实现完全自动化录播启动和资源上传； </w:t>
            </w:r>
          </w:p>
          <w:p w14:paraId="3DBE1D3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3.直播管理：直播管理支持自定义创建直播频道，支持高清.标清模式自定义，支持直播流路数.节点模式.频道类型等选择；直播活动创建支持预约开始.立即开始.暂停.结束等多种直播状态可选，支持公开观看.登录观看.密码观看.分组观看等多种直播访问权限设置，支持评论开启.关闭，支持直播在线人数显示与隐藏设置；. </w:t>
            </w:r>
          </w:p>
          <w:p w14:paraId="5B576E1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视频管理：支持视频分类.支持视频编目自定义设置，支持视频编目项字典自定义编辑，可以根据不同年级.学科.学段.班级自行编辑内容项；支持视频列表形式展示所有平台视频，支持对任意视频设置推荐置顶；支持视频审核，能够在视频审核界面对待审核视频进行播放观看，支持删除视频和审核通过两种操作，支持多个视频选中进行批量审核；支持视频评论.问答管理界面，能够统一管理视频评论内容，支持设置自动答复功能；</w:t>
            </w:r>
          </w:p>
          <w:p w14:paraId="1A2ACC3B">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报表统计要求：支持直播峰值图表，所有直播活动能够自动生成直播统计报表，支持以柱状图形式显示在不同时间段同时在线观看人数统计结果；支持直播观看信息查看，支持获取直播观看用户IP地址.登入.登出时间.在线时长.设备类型等统一展示；支持直播用户分布图，能够以中国地图形式呈现全国各地观看观众数，并根据不同用户数量能够以不同颜色进行标记显示；支持视频峰值.视频播放量.视频播放时长.视频播放量排行.视频观看用户.日志管理等统计分析模块，帮助学校老师充分了解各视频查看统计结果；</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3E8F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187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6E19BD60">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2CF63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556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非线性编辑系统主机</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4A24C303">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主机配置：INTEL.I7.CPU,华硕专业主板,.16GB内存,专业图形4GB显卡，系统硬盘：240GB.固态高速硬盘,素材硬盘：2T.SATA2,千兆网卡，专业键盘,塔式机箱,24寸液晶显示器*2，木质音箱、预装Windows7中文版；</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7724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0BC9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442F72BA">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92FD7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7EE2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非线性编辑系统</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4EB3361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本系统能够实现广播级高标清编辑，同时兼容高清编辑，并可支持多种制式的高.标清素材在同一环境下编辑.输出。系统具备多轨实时编辑能力，本系统实时能力根据非编工作站配置可进行2层8层16层4K.高清.标清实时编辑输出。</w:t>
            </w:r>
          </w:p>
          <w:p w14:paraId="22B2C78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2.输入视频格式支持：DV、DV25、DV50、DV100、HDV、MXF、MPEG2、MOV、VOB等。视频格式支持：DV、DV25、DV50、DV100、HDV、MPEG2、MPEG4、WMV、RM、MOV等。</w:t>
            </w:r>
          </w:p>
          <w:p w14:paraId="292374E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3.音频格式支持：WAV、MP3、CD等。</w:t>
            </w:r>
          </w:p>
          <w:p w14:paraId="6812E8C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4.图片格式支持：BMP、TGA、JPG等。</w:t>
            </w:r>
          </w:p>
          <w:p w14:paraId="3D4F818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5.支持DVD和VCD刻录。</w:t>
            </w:r>
          </w:p>
          <w:p w14:paraId="77894D1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6.支持网络编辑。</w:t>
            </w:r>
          </w:p>
          <w:p w14:paraId="40FE659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7.系统具有较好的容错能力和较强的稳定性。</w:t>
            </w:r>
          </w:p>
          <w:p w14:paraId="0F33A71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8.可直接从数字设备中读取数据，无需进行转换和压缩，也可把模拟信号转化为DV信号采入系统进行编辑。</w:t>
            </w:r>
          </w:p>
          <w:p w14:paraId="34FCF3A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9.独创的MPEG1.MPEG2.DV50及摄象机素材的混合编辑。</w:t>
            </w:r>
          </w:p>
          <w:p w14:paraId="5794AC2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10.系统支持工程文件的合并.未来高清格式的编辑输出。</w:t>
            </w:r>
          </w:p>
          <w:p w14:paraId="164A4F2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11.能够精确到帧连续搜索，独创的鼠标模拟传统线编的搜索轮功能，静帧画面无抖动，同时快慢放及倒放可以做到平滑自然的无级变速，帮您提高工作效率。</w:t>
            </w:r>
          </w:p>
          <w:p w14:paraId="5E0C395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12.集成媒体资产管理能力，支持后台智能渲染，全面打造网络化。</w:t>
            </w:r>
          </w:p>
          <w:p w14:paraId="13F873F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13.提供复合.Y/C.DV.分量.SDI全信号输入输出接口。</w:t>
            </w:r>
          </w:p>
          <w:p w14:paraId="0E06379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14.无限制视频.音频轨道.无限制图文和字幕层。</w:t>
            </w:r>
          </w:p>
          <w:p w14:paraId="53E6C5A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15.支持全热键操作.无限制取消/设置标准.素材的分类管理及块编辑。</w:t>
            </w:r>
          </w:p>
          <w:p w14:paraId="0AA9FB2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16.独有的创新技术理念，保证系统的不断升级及更长的生命周期。</w:t>
            </w:r>
          </w:p>
          <w:p w14:paraId="3F24E23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17.可以实现配音时可监看.搜索.回放节目；可实时看画面录配音，支持混音.实时EQ.变速.动态压扩等音频编辑并应有音频状态显示。</w:t>
            </w:r>
          </w:p>
          <w:p w14:paraId="2CD4741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18.拥有“字幕”和“手拍唱词”，方便视频编辑和图文字幕制作。</w:t>
            </w:r>
          </w:p>
          <w:p w14:paraId="3506769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19.有嵌入非编网络之中的“文稿录入系统”，文稿可以在网络上协同修改，改动有迹可寻。</w:t>
            </w:r>
          </w:p>
          <w:p w14:paraId="1CD8B98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20.广泛支持第三方应用软件Premiere.AfterEffects.3DSMAX等；拥有68类滤镜，28类二.三维特技，7类音频滤镜（颜色调整.跟踪马赛克等）.字幕模板可直接调用。</w:t>
            </w:r>
          </w:p>
          <w:p w14:paraId="489C7DF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21.拥有入库系统.审查系统.实事配音系统.文稿录入系统等软件模块，有利于直播新闻的特色程序，能提高新闻制作的效率。</w:t>
            </w:r>
          </w:p>
          <w:p w14:paraId="5AC1209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22.能够实现非编联网，除构建非编网络外，还尽可能的使用原来的设备，系统运行稳定，素材和节目存储安全，操作方便，网络设置简便，并具备良好的兼容性和扩展性。</w:t>
            </w:r>
          </w:p>
          <w:p w14:paraId="51E5EF3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23.系统支持国际流行的以CPU+GPU技术为核心的网络化架构。</w:t>
            </w:r>
          </w:p>
          <w:p w14:paraId="16834076">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24.可定义的软件界面窗口设计，符合个性化的操作习惯。</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771E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C35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3F644B04">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A5C27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0464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液晶显示器</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5BAD5611">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液晶显示器屏尺寸≥23英寸/IPS屏显示器；屏幕比例：16：9；分辨率：1920.x.1080；内置音箱；HDMI*1，DP*1；含液晶显示器支架</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54BE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 xml:space="preserve">1 </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3636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AA73BC9">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F555D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65DC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55寸监看液晶电视</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64D9F12D">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55英寸.超高清4K.HDR.金属背板.人工智能电视，Cortex.A53.四核，运行内存1.5GB，系统内存8GB</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6187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AE9D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249DEBDA">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A0CCB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E4FF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电视移动支架</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018D09C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1.适用电视尺寸：50-80英寸；</w:t>
            </w:r>
          </w:p>
          <w:p w14:paraId="604C6A3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2.升降高度：1350mm--1650mm；</w:t>
            </w:r>
          </w:p>
          <w:p w14:paraId="0C16342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3.支架材质：SPCC冷轧钢；</w:t>
            </w:r>
          </w:p>
          <w:p w14:paraId="6FA48DE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4.可承受电视承重：90.9KG；</w:t>
            </w:r>
          </w:p>
          <w:p w14:paraId="4C2B702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5.托盘承重：4.5KG；</w:t>
            </w:r>
          </w:p>
          <w:p w14:paraId="1D00E9C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6.立柱：钢管直径50mm以上加粗双立柱，表面静电喷涂工艺，防锈防腐；</w:t>
            </w:r>
          </w:p>
          <w:p w14:paraId="31A9A59F">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7.脚轮：双滚珠精密轴承，减震耐磨PU聚氨酯万向滚轮，带刹车。</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79BF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1E08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副</w:t>
            </w:r>
          </w:p>
        </w:tc>
      </w:tr>
      <w:tr w14:paraId="4CACDE01">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388A1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0D0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虚拟抠像箱</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15CE056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1.免漆拼接型蓝箱墙板、弧板、球形板、地板均为一次模压成型，多种板块均采用一种铝合金支架连接，可靠耐用、免维护。</w:t>
            </w:r>
          </w:p>
          <w:p w14:paraId="09E95F0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2.厚度：17mm</w:t>
            </w:r>
          </w:p>
          <w:p w14:paraId="58781C3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3.墙板：250.*.250.*.17mm</w:t>
            </w:r>
          </w:p>
          <w:p w14:paraId="3887CC7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4.弧板：270.*.250.*.17mm</w:t>
            </w:r>
          </w:p>
          <w:p w14:paraId="0E8C0A2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5.地板：250.*.250.*.17mm</w:t>
            </w:r>
          </w:p>
          <w:p w14:paraId="177E3FF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6.材料：环保TS材料、表面哑光</w:t>
            </w:r>
          </w:p>
          <w:p w14:paraId="5E8AB5A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7.地板承重：200公斤/块</w:t>
            </w:r>
          </w:p>
          <w:p w14:paraId="1516058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8.颜色：蓝色/绿色，两种颜色可选</w:t>
            </w:r>
          </w:p>
          <w:p w14:paraId="12E898C0">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9.制作类型：L型，一个背景墙面（4m宽3m高），一个地面（4m宽3米深）。</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94F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E43E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平米</w:t>
            </w:r>
          </w:p>
        </w:tc>
      </w:tr>
      <w:tr w14:paraId="3FB50FB1">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3F7DA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0139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背景用平板柔光灯</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009D39A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1.灯珠：广电级专用灯珠，数量不低于500颗,无频闪，性能稳定(采用硅胶材质灯珠，有利于散热）；</w:t>
            </w:r>
          </w:p>
          <w:p w14:paraId="538C238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2.驱动电流：60mA；</w:t>
            </w:r>
          </w:p>
          <w:p w14:paraId="6050C76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3.电压：220V,50-60HZ；</w:t>
            </w:r>
          </w:p>
          <w:p w14:paraId="0991781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4.功率：100W；</w:t>
            </w:r>
          </w:p>
          <w:p w14:paraId="4ADA95C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5.显色指数：Ra&gt;95；</w:t>
            </w:r>
          </w:p>
          <w:p w14:paraId="78CF89D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6.色温：3200K/5600K±100；</w:t>
            </w:r>
          </w:p>
          <w:p w14:paraId="16CA0F6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7.照度：1m(7700Lux),3m(2400Lux)；</w:t>
            </w:r>
          </w:p>
          <w:p w14:paraId="5B7CBBF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8.光8.通量：8500lm；</w:t>
            </w:r>
          </w:p>
          <w:p w14:paraId="318C523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9.灯具效能：80lm/W；</w:t>
            </w:r>
          </w:p>
          <w:p w14:paraId="6181BB6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10.出光角度：120°；</w:t>
            </w:r>
          </w:p>
          <w:p w14:paraId="074B80A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11.控制协议：PWM.调光；数字信号显示；1）手动调光；2）标准.DMX512.控制台调光；3）wifi.无线调光（选配）；</w:t>
            </w:r>
          </w:p>
          <w:p w14:paraId="3A8A50C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12.通道模式：1个通道；</w:t>
            </w:r>
          </w:p>
          <w:p w14:paraId="01623B3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13.外壳：全部采用环保铝合金型材制作；</w:t>
            </w:r>
          </w:p>
          <w:p w14:paraId="29A0793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14.灯具连接：信号线in/out,电源线in；</w:t>
            </w:r>
          </w:p>
          <w:p w14:paraId="1E549CE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15.冷却系统：自然风冷散热，整体弧形外露散热器；</w:t>
            </w:r>
          </w:p>
          <w:p w14:paraId="61C9533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16.操作：数码彩色显示管控制地址码和相对照度；</w:t>
            </w:r>
          </w:p>
          <w:p w14:paraId="23A9481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17.信号线：信号线三芯卡侬头输入，信号线三芯卡侬头输出；</w:t>
            </w:r>
          </w:p>
          <w:p w14:paraId="6264EEF3">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18.电源输入：三芯专用插头。.</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46D3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53D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C6BED38">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4C23F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C3D2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顶光用平板柔光灯</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75F300D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1.灯珠：广电级专用灯珠，数量不低于500颗,无频闪，性能稳定(采用硅胶材质灯珠，有利于散热）；</w:t>
            </w:r>
          </w:p>
          <w:p w14:paraId="50D5B44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2.驱动电流：60mA；</w:t>
            </w:r>
          </w:p>
          <w:p w14:paraId="3602B80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3.电压：220V,50-60HZ；</w:t>
            </w:r>
          </w:p>
          <w:p w14:paraId="7880A13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4.功率：100W；</w:t>
            </w:r>
          </w:p>
          <w:p w14:paraId="7C49D65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5.显色指数：Ra&gt;95；</w:t>
            </w:r>
          </w:p>
          <w:p w14:paraId="74CC08A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6.色温：3200K/5600K±100；</w:t>
            </w:r>
          </w:p>
          <w:p w14:paraId="461748B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7.照度：1m(7700Lux),3m(2400Lux)；</w:t>
            </w:r>
          </w:p>
          <w:p w14:paraId="3E86F61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8.光8.通量：8500lm；</w:t>
            </w:r>
          </w:p>
          <w:p w14:paraId="01A4804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9.灯具效能：80lm/W；</w:t>
            </w:r>
          </w:p>
          <w:p w14:paraId="2985603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10.出光角度：120°；</w:t>
            </w:r>
          </w:p>
          <w:p w14:paraId="322EA85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11.控制协议：PWM.调光；数字信号显示；1）手动调光；2）标准.DMX512.控制台调光；3）wifi.无线调光（选配）；</w:t>
            </w:r>
          </w:p>
          <w:p w14:paraId="221938A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12.通道模式：1个通道；</w:t>
            </w:r>
          </w:p>
          <w:p w14:paraId="1C38AB3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13.外壳：全部采用环保铝合金型材制作；</w:t>
            </w:r>
          </w:p>
          <w:p w14:paraId="19B8186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14.灯具连接：信号线in/out,电源线in；</w:t>
            </w:r>
          </w:p>
          <w:p w14:paraId="1097081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15.冷却系统：自然风冷散热，整体弧形外露散热器；</w:t>
            </w:r>
          </w:p>
          <w:p w14:paraId="2ED495F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16.操作：数码彩色显示管控制地址码和相对照度；</w:t>
            </w:r>
          </w:p>
          <w:p w14:paraId="52F25AF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17.信号线：信号线三芯卡侬头输入，信号线三芯卡侬头输出；</w:t>
            </w:r>
          </w:p>
          <w:p w14:paraId="4F0F6777">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18.电源输入：三芯专用插头。.</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F830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8ED0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0F24A82F">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53418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3CC4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轮廓光用聚光灯</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7843858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1.额定电压：220V/50-60HZ；</w:t>
            </w:r>
          </w:p>
          <w:p w14:paraId="17C5D42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2.驱动电流：60mA；</w:t>
            </w:r>
          </w:p>
          <w:p w14:paraId="4731CF2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3.额定功率：100W；</w:t>
            </w:r>
          </w:p>
          <w:p w14:paraId="18E4924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4.色.温：.3200K/5600K±100；</w:t>
            </w:r>
          </w:p>
          <w:p w14:paraId="2F786D9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5.灯具效能：80lm/W；</w:t>
            </w:r>
          </w:p>
          <w:p w14:paraId="23A76E3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6.显色指数：Rａ&gt;95；</w:t>
            </w:r>
          </w:p>
          <w:p w14:paraId="17C1E0C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7.出光角度：手动调焦</w:t>
            </w:r>
          </w:p>
          <w:p w14:paraId="01535D7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8.照度：1m(12000Lux),3m(3600Lux)；</w:t>
            </w:r>
          </w:p>
          <w:p w14:paraId="6113CB1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9.光通量：8500lm；</w:t>
            </w:r>
          </w:p>
          <w:p w14:paraId="48D3522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10.通道数量：1个通道；</w:t>
            </w:r>
          </w:p>
          <w:p w14:paraId="0F26D74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11.控制协议：PWM.调光；数字信号显示；1）手动调光；2）标准.DMX512.控制台调光；3）wifi.无线调光（选配）；</w:t>
            </w:r>
          </w:p>
          <w:p w14:paraId="20CFC9C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12.信号线：信号线三芯卡侬头输入，信号线三芯卡侬头输出；</w:t>
            </w:r>
          </w:p>
          <w:p w14:paraId="71BC005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13.操作：数码显示管控制地址码和相对照度；</w:t>
            </w:r>
          </w:p>
          <w:p w14:paraId="7D479D4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14.电源输入：三芯专用插头接插；</w:t>
            </w:r>
          </w:p>
          <w:p w14:paraId="5124F884">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15.色彩效果：暖白/白色。</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4609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0763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F48109D">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9B079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19</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B4E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面光用平板柔光灯</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12A15B8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1.灯珠：广电级专用灯珠，数量不低于500颗,无频闪，性能稳定(采用硅胶材质灯珠，有利于散热）；</w:t>
            </w:r>
          </w:p>
          <w:p w14:paraId="37D91DA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2.驱动电流：60mA；</w:t>
            </w:r>
          </w:p>
          <w:p w14:paraId="48CA185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3.电压：220V,50-60HZ；</w:t>
            </w:r>
          </w:p>
          <w:p w14:paraId="6F18048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4.功率：100W；</w:t>
            </w:r>
          </w:p>
          <w:p w14:paraId="20EF9FC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5.显色指数：Ra&gt;95；</w:t>
            </w:r>
          </w:p>
          <w:p w14:paraId="2BACAF3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6.色温：3200K/5600K±100；</w:t>
            </w:r>
          </w:p>
          <w:p w14:paraId="62D26C3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7.照度：1m(7700Lux),3m(2400Lux)；8.光8.通量：8500lm；</w:t>
            </w:r>
          </w:p>
          <w:p w14:paraId="602918A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9.灯具效能：80lm/W；</w:t>
            </w:r>
          </w:p>
          <w:p w14:paraId="534D1BE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10.出光角度：120°；</w:t>
            </w:r>
          </w:p>
          <w:p w14:paraId="0F6D434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11.控制协议：PWM.调光；数字信号显示；1）手动调光；2）标准.DMX512.控制台调光；3）wifi.无线调光（选配）；</w:t>
            </w:r>
          </w:p>
          <w:p w14:paraId="7A9C053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12.通道模式：1个通道；</w:t>
            </w:r>
          </w:p>
          <w:p w14:paraId="5774589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13.外壳：全部采用环保铝合金型材制作；</w:t>
            </w:r>
          </w:p>
          <w:p w14:paraId="709F247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14.灯具连接：信号线in/out,电源线in；</w:t>
            </w:r>
          </w:p>
          <w:p w14:paraId="187013B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15.冷却系统：自然风冷散热，整体弧形外露散热器；</w:t>
            </w:r>
          </w:p>
          <w:p w14:paraId="6ECF78B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16.操作：数码彩色显示管控制地址码和相对照度；</w:t>
            </w:r>
          </w:p>
          <w:p w14:paraId="0DB0233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17.信号线：信号线三芯卡侬头输入，信号线三芯卡侬头输出；</w:t>
            </w:r>
          </w:p>
          <w:p w14:paraId="1BCDD91F">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18.电源输入：三芯专用插头。.</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BB57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D28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795D6F3">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DFA4E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4BE8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面光用聚光灯</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2D69B65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1.额定电压：220V/50-60HZ；</w:t>
            </w:r>
          </w:p>
          <w:p w14:paraId="183CA12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2.驱动电流：60mA；</w:t>
            </w:r>
          </w:p>
          <w:p w14:paraId="44E6ED3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3.额定功率：100W；</w:t>
            </w:r>
          </w:p>
          <w:p w14:paraId="07DFBC2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4.色.温：.3200K/5600K±100；</w:t>
            </w:r>
          </w:p>
          <w:p w14:paraId="24EA21C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5.灯具效能：80lm/W；</w:t>
            </w:r>
          </w:p>
          <w:p w14:paraId="0084B1A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6.显色指数：Rａ&gt;95；</w:t>
            </w:r>
          </w:p>
          <w:p w14:paraId="5EE49BB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7.出光角度：手动调焦</w:t>
            </w:r>
          </w:p>
          <w:p w14:paraId="7FB3ED5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8.照度：1m(12000Lux),3m(3600Lux)；</w:t>
            </w:r>
          </w:p>
          <w:p w14:paraId="0B48ED7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9.光通量：8500lm；</w:t>
            </w:r>
          </w:p>
          <w:p w14:paraId="266FCEE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10.通道数量：1个通道；</w:t>
            </w:r>
          </w:p>
          <w:p w14:paraId="37FAA73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11.控制协议：PWM.调光；数字信号显示；1）手动调光；2）标准.DMX512.控制台调光；3）wifi.无线调光（选配）；</w:t>
            </w:r>
          </w:p>
          <w:p w14:paraId="5353B8E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12.信号线：信号线三芯卡侬头输入，信号线三芯卡侬头输出；</w:t>
            </w:r>
          </w:p>
          <w:p w14:paraId="759452F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13.操作：数码显示管控制地址码和相对照度；</w:t>
            </w:r>
          </w:p>
          <w:p w14:paraId="54ADB12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14.电源输入：三芯专用插头接插；</w:t>
            </w:r>
          </w:p>
          <w:p w14:paraId="32EBC38B">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15.色彩效果：暖白/白色。</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02C8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5119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D2996DE">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08C32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989C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灯具悬挂轨道</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4D08E392">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采用方钢定制灯具吊挂，4米4根，含配套吊筋8副，灯钩、保险绳、灯号牌等套件。</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25A9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3557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3407BFB6">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32D19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D47D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恒力铰链</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6371FAFB">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选用进口高强弹不锈钢材质，拉伸长度：1500MM，厚度0.75MM，宽度23MM经久耐用，抗腐蚀，抗拉伸：5000次内不超过1%，使用寿命：持续拉伸20年，材质：优质铝合金材料制成，全喷塑处理，抗静电，承重2-14KG，具有重量轻，导向型好，定位精准，使用操作简单，强度高的特点。</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46A4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F15D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副</w:t>
            </w:r>
          </w:p>
        </w:tc>
      </w:tr>
      <w:tr w14:paraId="344261E4">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A4F72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23</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AAD1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信号放大器</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472CFD0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1.1路DMX512数码输入，1路DMX512直接输出。</w:t>
            </w:r>
          </w:p>
          <w:p w14:paraId="13AB844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2.输入输出光电隔离.。</w:t>
            </w:r>
          </w:p>
          <w:p w14:paraId="537345A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3.8路独立放大驱动输出。.</w:t>
            </w:r>
          </w:p>
          <w:p w14:paraId="5EF5780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4.信号放大整形功能，延长信号传输距离。</w:t>
            </w:r>
          </w:p>
          <w:p w14:paraId="66B71F1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5.增强数据总线接入设备数量的能力。保护灯光控制台DMX512输出接口，故障现场隔离，提高数字式灯光控制系统的安全可靠性。</w:t>
            </w:r>
          </w:p>
          <w:p w14:paraId="56841A2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6.独立的LED信号指示。</w:t>
            </w:r>
          </w:p>
          <w:p w14:paraId="6F258E60">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7.电源：AC100~240V/50-60HZ</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099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8173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3325C9AA">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E728C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24</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9C3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调光台</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097203C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1.DMX512/1990标准，最大256个DMX控制通道，一路光电隔离信号输出。</w:t>
            </w:r>
          </w:p>
          <w:p w14:paraId="3663635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2.最大控制16台电脑灯或64路调光。</w:t>
            </w:r>
          </w:p>
          <w:p w14:paraId="65365DA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3.自动生成灯库。</w:t>
            </w:r>
          </w:p>
          <w:p w14:paraId="133B623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4.带背光的LCD显示屏，首创的中英文显示可切换界面。面板中英文可选。</w:t>
            </w:r>
          </w:p>
          <w:p w14:paraId="3227EFC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5.内置图形轨迹发生器，有35个内置图形，方便用户对电脑灯进行图形轨迹控制，如画圆.螺旋.彩虹.追逐等多种效果。</w:t>
            </w:r>
          </w:p>
          <w:p w14:paraId="3EBF14E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6.图形参数（如：振幅.速度.间隔.波浪.方向）均可独立设置，更方便快捷的做出想要的造型和场景。</w:t>
            </w:r>
          </w:p>
          <w:p w14:paraId="3E5AF2C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7.可储存80个重演场景，用于储存多步场景和单步场景。每个多步场景最多可储存600个单步。</w:t>
            </w:r>
          </w:p>
          <w:p w14:paraId="7F5D35B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8.可同时输出和运行16个重演场景。</w:t>
            </w:r>
          </w:p>
          <w:p w14:paraId="3481C27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9.带16根集控推杆。按键点控和推杆集控兼容。</w:t>
            </w:r>
          </w:p>
          <w:p w14:paraId="009B41E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10.关机或者突发断电等情况数据可记忆保持。</w:t>
            </w:r>
          </w:p>
          <w:p w14:paraId="04ACD09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11.U盘可备份控台数据，并支持重新导入到控台使用，同型号控台数据可共享。</w:t>
            </w:r>
          </w:p>
          <w:p w14:paraId="35ECCE9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12.支持远程软件升级，随时随地增加新的功能。</w:t>
            </w:r>
          </w:p>
          <w:p w14:paraId="7B456F24">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13.预置推杆可控制电脑灯的属性，属性控制更方便快捷。</w:t>
            </w:r>
          </w:p>
          <w:p w14:paraId="44B5BE3E">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14.支持立即黑场。</w:t>
            </w:r>
          </w:p>
          <w:p w14:paraId="6ED32B55">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15.产品尺寸：480*220*75。</w:t>
            </w:r>
          </w:p>
          <w:p w14:paraId="2A11A135">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16.电源：AC.100.-240V./.50-60Hz。</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D09D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9D94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70976C8">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3A5FB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25</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A7C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阻燃信号线</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0A460E5D">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演播室灯具专用512信号线，阻燃，国标2×0.5mm²。</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A6B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CE3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11B71974">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59993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C592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阻燃电源线</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3A6A974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2×1.5mm²影视电缆线</w:t>
            </w:r>
          </w:p>
          <w:p w14:paraId="4095C79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1..导体采用高存度无氧铜制造，具有传输信号衰减小，信号损耗小，电阻小传输速率高等特点；</w:t>
            </w:r>
          </w:p>
          <w:p w14:paraId="71B112E3">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2.线材的绝缘及护套采用进口的塑胶材质，具有耐磨、耐酸碱、耐油使用寿命长等特点；</w:t>
            </w:r>
          </w:p>
          <w:p w14:paraId="679238F7">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3.线材印字采用精密喷码机喷米标识，保证长度精确；</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AAD9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52A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米</w:t>
            </w:r>
          </w:p>
        </w:tc>
      </w:tr>
      <w:tr w14:paraId="2373F813">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ADC25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27</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6B1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演播台</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5BB04B4B">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1.尺寸：≥长1800mm*宽800mm*高750mm；</w:t>
            </w:r>
          </w:p>
          <w:p w14:paraId="559AD04A">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2.采用全钢材质制作，异形加工工艺处理，可安装移动万向滚轮，方便移动；</w:t>
            </w:r>
          </w:p>
          <w:p w14:paraId="76DC01C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3.外观可按图样式进行定制，内嵌发光亚克力灯箱；</w:t>
            </w:r>
          </w:p>
          <w:p w14:paraId="719227FD">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4.可定制LOGO图案或单位名称喷绘于亚克力灯箱上。</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BA4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 xml:space="preserve">1 </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AA3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3C510BC5">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4CB09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28</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C771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操作台</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1F638628">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1.全钢桌体：灰色磨砂工艺处理，具备电脑仓和设备仓。</w:t>
            </w:r>
          </w:p>
          <w:p w14:paraId="2C936849">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2.台面尺寸：1800mm（长）×800mm（宽）×750mm（高）。</w:t>
            </w:r>
          </w:p>
          <w:p w14:paraId="0679EB8F">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3.台面材料：高级防火板，一体化工艺处理，含电脑键盘抽屉。</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914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 xml:space="preserve">1 </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6BE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r>
      <w:tr w14:paraId="547978C0">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00823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29</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198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交换机</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14:paraId="37C5500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1.产品类型：千兆以太网交换机：</w:t>
            </w:r>
          </w:p>
          <w:p w14:paraId="7B03C9B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2.应用层级：二层；</w:t>
            </w:r>
          </w:p>
          <w:p w14:paraId="34D4C261">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3.传输速率：10/100/1000Mbps；</w:t>
            </w:r>
          </w:p>
          <w:p w14:paraId="065ACD3C">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4.交换方式：存储-转发；</w:t>
            </w:r>
          </w:p>
          <w:p w14:paraId="22A8CA62">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5.背板带宽：32Gbps；</w:t>
            </w:r>
          </w:p>
          <w:p w14:paraId="2C9897DD">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6.包转发率：10Mbps:14800pps、100Mbps:148800pps、1000Mbps:1488000pps；</w:t>
            </w:r>
          </w:p>
          <w:p w14:paraId="021AFCA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7.MAC地址表：8K；</w:t>
            </w:r>
          </w:p>
          <w:p w14:paraId="6942E730">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8.端口结构：非模块化；</w:t>
            </w:r>
          </w:p>
          <w:p w14:paraId="3B9B1356">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9.端口数量：16个10/100/1000Mbps.RJ45口；</w:t>
            </w:r>
          </w:p>
          <w:p w14:paraId="7372A6F7">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10.传输模式：全双工/半双工自适应；</w:t>
            </w:r>
          </w:p>
          <w:p w14:paraId="50E438AF">
            <w:pPr>
              <w:widowControl/>
              <w:jc w:val="left"/>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11.网络标准：IEEE.802.3，IEEE.802.3u，IEEE.802.3ab，IEEE.802.3x；</w:t>
            </w:r>
          </w:p>
          <w:p w14:paraId="6F2339A5">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12.电源电压：AC.100-240V，50-60Hz。</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54AD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 xml:space="preserve">1 </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6B3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16DBB2F0">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FD6FE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5F8A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安装辅材</w:t>
            </w:r>
          </w:p>
        </w:tc>
        <w:tc>
          <w:tcPr>
            <w:tcW w:w="4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7A2E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设备安装、调试所需线材</w:t>
            </w:r>
          </w:p>
        </w:tc>
        <w:tc>
          <w:tcPr>
            <w:tcW w:w="9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E78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 xml:space="preserve">1 </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2D8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r>
    </w:tbl>
    <w:p w14:paraId="64C0BF65">
      <w:pPr>
        <w:spacing w:line="360" w:lineRule="auto"/>
        <w:rPr>
          <w:rFonts w:hint="eastAsia" w:ascii="仿宋" w:hAnsi="仿宋" w:eastAsia="仿宋" w:cs="仿宋"/>
          <w:color w:val="auto"/>
          <w:highlight w:val="none"/>
        </w:rPr>
      </w:pPr>
    </w:p>
    <w:p w14:paraId="12C41418">
      <w:pPr>
        <w:spacing w:line="360" w:lineRule="auto"/>
        <w:outlineLvl w:val="2"/>
        <w:rPr>
          <w:rFonts w:hint="eastAsia" w:ascii="仿宋" w:hAnsi="仿宋" w:eastAsia="仿宋" w:cs="仿宋"/>
          <w:b/>
          <w:bCs/>
          <w:color w:val="auto"/>
          <w:sz w:val="24"/>
          <w:highlight w:val="none"/>
        </w:rPr>
      </w:pPr>
      <w:bookmarkStart w:id="82" w:name="_Toc4254"/>
      <w:r>
        <w:rPr>
          <w:rFonts w:hint="eastAsia" w:ascii="仿宋" w:hAnsi="仿宋" w:eastAsia="仿宋" w:cs="仿宋"/>
          <w:b/>
          <w:bCs/>
          <w:color w:val="auto"/>
          <w:sz w:val="24"/>
          <w:highlight w:val="none"/>
        </w:rPr>
        <w:t>16、能耗监测系统</w:t>
      </w:r>
      <w:bookmarkEnd w:id="82"/>
    </w:p>
    <w:tbl>
      <w:tblPr>
        <w:tblStyle w:val="45"/>
        <w:tblpPr w:leftFromText="180" w:rightFromText="180" w:vertAnchor="text" w:horzAnchor="page" w:tblpX="1404" w:tblpY="361"/>
        <w:tblOverlap w:val="never"/>
        <w:tblW w:w="8613" w:type="dxa"/>
        <w:tblInd w:w="0" w:type="dxa"/>
        <w:tblLayout w:type="fixed"/>
        <w:tblCellMar>
          <w:top w:w="0" w:type="dxa"/>
          <w:left w:w="0" w:type="dxa"/>
          <w:bottom w:w="0" w:type="dxa"/>
          <w:right w:w="0" w:type="dxa"/>
        </w:tblCellMar>
      </w:tblPr>
      <w:tblGrid>
        <w:gridCol w:w="758"/>
        <w:gridCol w:w="1296"/>
        <w:gridCol w:w="4813"/>
        <w:gridCol w:w="914"/>
        <w:gridCol w:w="832"/>
      </w:tblGrid>
      <w:tr w14:paraId="01878614">
        <w:tblPrEx>
          <w:tblCellMar>
            <w:top w:w="0" w:type="dxa"/>
            <w:left w:w="0" w:type="dxa"/>
            <w:bottom w:w="0" w:type="dxa"/>
            <w:right w:w="0" w:type="dxa"/>
          </w:tblCellMar>
        </w:tblPrEx>
        <w:trPr>
          <w:trHeight w:val="500" w:hRule="atLeast"/>
        </w:trPr>
        <w:tc>
          <w:tcPr>
            <w:tcW w:w="758" w:type="dxa"/>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621013E1">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29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1AAF2">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81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4E7F7">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91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6AA34">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83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58CE4">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r>
      <w:tr w14:paraId="2A46A7E2">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74031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C84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能源管理系统软件</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6130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1.基于网页访问的系统平台，完成能耗管理组态.采集表计和数采终端组态.耗能单位和计量单元组态.计量算法组态；</w:t>
            </w:r>
          </w:p>
          <w:p w14:paraId="031CA69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2.提供数据集成采集软件，结合数据采集终端，完成断线续传功能，完成计量表计和数据采集终端相关信息的采集.解析.结算及存储；</w:t>
            </w:r>
          </w:p>
          <w:p w14:paraId="71E0460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3.提供建筑.楼层能耗监测功能，直观监视各类能耗实时数据.环境数据和统计分析图表；</w:t>
            </w:r>
          </w:p>
          <w:p w14:paraId="112BE90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4.对采集的能耗数据进行实时监测统计，如当前用电功率.当天耗电量.当月耗电量等.当前流速.今日用量和当月用量等。</w:t>
            </w:r>
          </w:p>
          <w:p w14:paraId="0C8C1A2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5.提供能耗日、月、年数据统计形成报表，可导出表格，以曲线、饼图、柱形等方式显示。</w:t>
            </w:r>
          </w:p>
          <w:p w14:paraId="125186A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6.用户登录.远程操作.组态更改等事件的记录；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64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55A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50B268F9">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3F920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5E8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终端数据采集器</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3974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1.高速的ARM9处理器，断电存储记忆，支持静态或动态IP获取；10/100M自适应以太网接口，2KV电磁隔离；</w:t>
            </w:r>
          </w:p>
          <w:p w14:paraId="4718715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2.RS-485工作串口，15KVESD保护；波特率：1200~115200bps，校验位：无、奇、偶可设定，数据位：7、8、9可设定；</w:t>
            </w:r>
          </w:p>
          <w:p w14:paraId="568B668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3.工作温度：-20～70℃；湿度：5%-95%RH，无凝露；自动恢复网络连接，建立可靠的TCP连接；</w:t>
            </w:r>
          </w:p>
          <w:p w14:paraId="7267376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支持对多种类型用能计量装置的数据采集，包括电能表（含单相、三相、多功能电能表）、电力监测仪、电量计测模块，水表、燃气表、冷热量计、流量计等；支持的仪表通信协议，包括Modbus-RTU协议、多功能电能表通信规约DL/T645—1997、CJ/T188-2004协议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19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38</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E15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r>
      <w:tr w14:paraId="421F3FE6">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97A21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1DC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管理端计算机</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ABF8">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I5-9400/8G/1T/23"原装电脑，含操作系统软件</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BA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86D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r>
      <w:tr w14:paraId="46445C50">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6006E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7E8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调试费</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D488A">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满足业务使用并进行培训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65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C8B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r>
    </w:tbl>
    <w:p w14:paraId="5922CFF8">
      <w:pPr>
        <w:spacing w:line="360" w:lineRule="auto"/>
        <w:rPr>
          <w:rFonts w:hint="eastAsia" w:ascii="仿宋" w:hAnsi="仿宋" w:eastAsia="仿宋" w:cs="仿宋"/>
          <w:color w:val="auto"/>
          <w:highlight w:val="none"/>
        </w:rPr>
      </w:pPr>
    </w:p>
    <w:p w14:paraId="5AD508FE">
      <w:pPr>
        <w:spacing w:line="360" w:lineRule="auto"/>
        <w:rPr>
          <w:rFonts w:hint="eastAsia" w:ascii="仿宋" w:hAnsi="仿宋" w:eastAsia="仿宋" w:cs="仿宋"/>
          <w:color w:val="auto"/>
          <w:highlight w:val="none"/>
        </w:rPr>
      </w:pPr>
    </w:p>
    <w:p w14:paraId="5D26DE38">
      <w:pPr>
        <w:spacing w:line="360" w:lineRule="auto"/>
        <w:jc w:val="left"/>
        <w:outlineLvl w:val="2"/>
        <w:rPr>
          <w:rFonts w:hint="eastAsia" w:ascii="仿宋" w:hAnsi="仿宋" w:eastAsia="仿宋" w:cs="仿宋"/>
          <w:b/>
          <w:bCs/>
          <w:color w:val="auto"/>
          <w:sz w:val="24"/>
          <w:highlight w:val="none"/>
        </w:rPr>
      </w:pPr>
      <w:bookmarkStart w:id="83" w:name="_Toc30373"/>
      <w:r>
        <w:rPr>
          <w:rFonts w:hint="eastAsia" w:ascii="仿宋" w:hAnsi="仿宋" w:eastAsia="仿宋" w:cs="仿宋"/>
          <w:b/>
          <w:bCs/>
          <w:color w:val="auto"/>
          <w:sz w:val="24"/>
          <w:highlight w:val="none"/>
        </w:rPr>
        <w:t>17、弱电机房工程</w:t>
      </w:r>
      <w:bookmarkEnd w:id="83"/>
    </w:p>
    <w:p w14:paraId="4E3819D9">
      <w:pPr>
        <w:spacing w:line="360" w:lineRule="auto"/>
        <w:rPr>
          <w:rFonts w:hint="eastAsia" w:ascii="仿宋" w:hAnsi="仿宋" w:eastAsia="仿宋" w:cs="仿宋"/>
          <w:color w:val="auto"/>
          <w:highlight w:val="none"/>
        </w:rPr>
      </w:pPr>
    </w:p>
    <w:tbl>
      <w:tblPr>
        <w:tblStyle w:val="45"/>
        <w:tblW w:w="8545" w:type="dxa"/>
        <w:tblInd w:w="0" w:type="dxa"/>
        <w:tblLayout w:type="fixed"/>
        <w:tblCellMar>
          <w:top w:w="0" w:type="dxa"/>
          <w:left w:w="0" w:type="dxa"/>
          <w:bottom w:w="0" w:type="dxa"/>
          <w:right w:w="0" w:type="dxa"/>
        </w:tblCellMar>
      </w:tblPr>
      <w:tblGrid>
        <w:gridCol w:w="772"/>
        <w:gridCol w:w="1282"/>
        <w:gridCol w:w="4827"/>
        <w:gridCol w:w="832"/>
        <w:gridCol w:w="832"/>
      </w:tblGrid>
      <w:tr w14:paraId="757C761A">
        <w:tblPrEx>
          <w:tblCellMar>
            <w:top w:w="0" w:type="dxa"/>
            <w:left w:w="0" w:type="dxa"/>
            <w:bottom w:w="0" w:type="dxa"/>
            <w:right w:w="0" w:type="dxa"/>
          </w:tblCellMar>
        </w:tblPrEx>
        <w:trPr>
          <w:trHeight w:val="500" w:hRule="atLeast"/>
        </w:trPr>
        <w:tc>
          <w:tcPr>
            <w:tcW w:w="772" w:type="dxa"/>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2AC1DDF4">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28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1857C">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设备名称</w:t>
            </w:r>
          </w:p>
        </w:tc>
        <w:tc>
          <w:tcPr>
            <w:tcW w:w="482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FC391">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技术参数</w:t>
            </w:r>
          </w:p>
        </w:tc>
        <w:tc>
          <w:tcPr>
            <w:tcW w:w="83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FC6F9">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c>
          <w:tcPr>
            <w:tcW w:w="83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2BF74">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数量</w:t>
            </w:r>
          </w:p>
        </w:tc>
      </w:tr>
      <w:tr w14:paraId="7723B7CD">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F698B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176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机房装修系统</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5D16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1.含机房顶面，地面防尘保温棉处理，</w:t>
            </w:r>
          </w:p>
          <w:p w14:paraId="73D6BB4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机房地面采用防静电地板。1、规格600mm*600mm*35mm，无边钢制静电地板2.参照SJ/T10796-200１《防静电活动地板通用规范》满足集中荷载CQ≧1900N、Q≧2900N、B≧4400N、Z≧5500N，极限集中荷载CQ≧5800N、Q≧8800N、B≧13300N、Z≧16600N</w:t>
            </w:r>
          </w:p>
          <w:p w14:paraId="3EB4841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墙面采用隔音棉+保温棉+彩钢板装饰，1.规格：2915*1200；2615*1200；2415*1200可选2.表材0.6mm烤漆钢板内衬12mm防火石膏板，采用C型轻钢龙骨为立柱固定装置，隔板之间用12mm压条，完成面为压条凹陷于板面之间，呈立体效果。3.防火：按照GB8624-2012判定达到A级</w:t>
            </w:r>
          </w:p>
          <w:p w14:paraId="2ADF275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4.空调防水坝，机柜电池散力架,含2侧机房防火双开门，含墙面、顶面孔洞封堵，垃圾清理等。</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2060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DE12BA">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项</w:t>
            </w:r>
          </w:p>
        </w:tc>
      </w:tr>
      <w:tr w14:paraId="31E308FB">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E6257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E5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机房配电系统</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C391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含机房照明线缆，机柜线缆，空调线缆，UPS输入输出线缆，机房照明灯，墙面维修插座、开关等。</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9CC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EDB30">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项</w:t>
            </w:r>
          </w:p>
        </w:tc>
      </w:tr>
      <w:tr w14:paraId="4ABDB261">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AE2FE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60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市电配电柜</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EF8F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1.配电要求采用</w:t>
            </w:r>
            <w:r>
              <w:rPr>
                <w:rFonts w:hint="eastAsia" w:ascii="仿宋" w:hAnsi="仿宋" w:eastAsia="仿宋" w:cs="仿宋"/>
                <w:color w:val="auto"/>
                <w:kern w:val="0"/>
                <w:szCs w:val="21"/>
                <w:highlight w:val="none"/>
                <w:lang w:val="en-US" w:eastAsia="zh-CN" w:bidi="ar"/>
              </w:rPr>
              <w:t>WDZ-B1-YJY</w:t>
            </w:r>
            <w:r>
              <w:rPr>
                <w:rFonts w:hint="eastAsia" w:ascii="仿宋" w:hAnsi="仿宋" w:eastAsia="仿宋" w:cs="仿宋"/>
                <w:color w:val="auto"/>
                <w:kern w:val="0"/>
                <w:szCs w:val="21"/>
                <w:highlight w:val="none"/>
                <w:lang w:bidi="ar"/>
              </w:rPr>
              <w:t>（4*185mm2+1*95mm2）电缆三相五线制引入含U空调输出等</w:t>
            </w:r>
            <w:r>
              <w:rPr>
                <w:rFonts w:hint="eastAsia" w:ascii="仿宋" w:hAnsi="仿宋" w:eastAsia="仿宋" w:cs="仿宋"/>
                <w:color w:val="auto"/>
                <w:kern w:val="0"/>
                <w:szCs w:val="21"/>
                <w:highlight w:val="none"/>
                <w:lang w:eastAsia="zh-CN" w:bidi="ar"/>
              </w:rPr>
              <w:t>。</w:t>
            </w:r>
          </w:p>
          <w:p w14:paraId="5C0D06D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2.高度2000,宽1000mm，深度400mm。</w:t>
            </w:r>
          </w:p>
          <w:p w14:paraId="16597EC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3.采用电量仪并通过485接口上传本柜数据，实现与机房环境监控系统的对接，统一监测，低压器件采用ABB、施耐德、西门子</w:t>
            </w:r>
            <w:r>
              <w:rPr>
                <w:rFonts w:hint="eastAsia" w:ascii="仿宋" w:hAnsi="仿宋" w:eastAsia="仿宋" w:cs="仿宋"/>
                <w:color w:val="auto"/>
                <w:kern w:val="0"/>
                <w:szCs w:val="21"/>
                <w:highlight w:val="none"/>
                <w:lang w:eastAsia="zh-CN" w:bidi="ar"/>
              </w:rPr>
              <w:t>。</w:t>
            </w:r>
          </w:p>
          <w:p w14:paraId="1A5E79F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4.投标时提供配电柜3C认证及生产厂家应通过ISO9000质量管理体系认证。</w:t>
            </w:r>
          </w:p>
          <w:p w14:paraId="0A27A64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5.中标方在签订合同时，配电生产厂家必须提供原厂商针对本项目3年7*24小时免费上门售后服务承诺书原件。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A5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D36C">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台</w:t>
            </w:r>
          </w:p>
        </w:tc>
      </w:tr>
      <w:tr w14:paraId="31133F91">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E5B1B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78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精密列头柜</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9AFE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1.配电要求采用ZR-YJV4*35mm2+1*16mm2电缆三相五线制引入含U空调输出等</w:t>
            </w:r>
          </w:p>
          <w:p w14:paraId="71E2D48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2.高度2000,宽600mm，深度1200mm。</w:t>
            </w:r>
          </w:p>
          <w:p w14:paraId="5CE229C0">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3.采用触摸屏并通过485接口上传本柜数据，实现与机房环境监控系统的对接，统一监测，低压器件采用ABB、施耐德、西门子；</w:t>
            </w:r>
          </w:p>
          <w:p w14:paraId="6576F79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4.投标时提供配电柜3C认证及生产厂家应通过ISO9000质量管理体系认证。</w:t>
            </w:r>
          </w:p>
          <w:p w14:paraId="583A78C3">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5.中标方在签订合同时，配电生产厂家必须提供原厂商针对本项目3年7*24小时免费上门售后服务承诺书原件。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6E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06B5">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台</w:t>
            </w:r>
          </w:p>
        </w:tc>
      </w:tr>
      <w:tr w14:paraId="2BD6E8FD">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56060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277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防雷接地系统</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BA57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含8位等电位汇集箱，42米40*4铜排，及ZRBVR50平方接地线</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EBA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58892">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项</w:t>
            </w:r>
          </w:p>
        </w:tc>
      </w:tr>
      <w:tr w14:paraId="1F5164DC">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E203E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BE6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消防系统</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1C7A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highlight w:val="none"/>
              </w:rPr>
              <w:t>1</w:t>
            </w:r>
            <w:r>
              <w:rPr>
                <w:rFonts w:hint="eastAsia" w:ascii="仿宋" w:hAnsi="仿宋" w:eastAsia="仿宋" w:cs="仿宋"/>
                <w:color w:val="auto"/>
                <w:kern w:val="0"/>
                <w:szCs w:val="21"/>
                <w:highlight w:val="none"/>
                <w:lang w:bidi="ar"/>
              </w:rPr>
              <w:t>.含3套70L七氟丙烷气体灭火装置，内置170KG药剂，一台气体灭火控制器，烟感3只，温感5只，泄压口2只，安装辅材一批等。</w:t>
            </w:r>
          </w:p>
          <w:p w14:paraId="302D7E8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2.▲提供气体灭火控制器3C认证</w:t>
            </w:r>
            <w:r>
              <w:rPr>
                <w:rFonts w:hint="eastAsia" w:ascii="仿宋" w:hAnsi="仿宋" w:eastAsia="仿宋" w:cs="仿宋"/>
                <w:color w:val="auto"/>
                <w:kern w:val="0"/>
                <w:szCs w:val="21"/>
                <w:highlight w:val="none"/>
                <w:lang w:eastAsia="zh-CN" w:bidi="ar"/>
              </w:rPr>
              <w:t>。</w:t>
            </w:r>
          </w:p>
          <w:p w14:paraId="4F30017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3.提供</w:t>
            </w:r>
            <w:r>
              <w:rPr>
                <w:rFonts w:hint="eastAsia" w:ascii="仿宋" w:hAnsi="仿宋" w:eastAsia="仿宋" w:cs="仿宋"/>
                <w:color w:val="auto"/>
                <w:kern w:val="0"/>
                <w:szCs w:val="21"/>
                <w:highlight w:val="none"/>
                <w:lang w:eastAsia="zh-CN" w:bidi="ar"/>
              </w:rPr>
              <w:t>提供具有资质的第三方检测机构的检测报告复印件。</w:t>
            </w:r>
          </w:p>
          <w:p w14:paraId="2D972621">
            <w:pPr>
              <w:widowControl/>
              <w:jc w:val="left"/>
              <w:textAlignment w:val="center"/>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lang w:val="en-US" w:eastAsia="zh-CN" w:bidi="ar"/>
              </w:rPr>
              <w:t>4.</w:t>
            </w:r>
            <w:r>
              <w:rPr>
                <w:rFonts w:hint="eastAsia" w:ascii="仿宋" w:hAnsi="仿宋" w:eastAsia="仿宋" w:cs="仿宋"/>
                <w:color w:val="auto"/>
                <w:kern w:val="0"/>
                <w:szCs w:val="21"/>
                <w:highlight w:val="none"/>
                <w:lang w:eastAsia="zh-CN" w:bidi="ar"/>
              </w:rPr>
              <w:t>门禁、广播、新风排烟等系统应接入消防系统。</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F6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258D">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套</w:t>
            </w:r>
          </w:p>
        </w:tc>
      </w:tr>
      <w:tr w14:paraId="229C5406">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C3699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401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新风排烟系统</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14B80">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含1000风量排新风机一台，3500风量国产排烟机一台含风管，防火阀，出风口等辅材一套。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08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5288">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套</w:t>
            </w:r>
          </w:p>
        </w:tc>
      </w:tr>
      <w:tr w14:paraId="25612978">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36F51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AC3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视频系统</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1995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含16路硬盘录像机一台，200万摄像头8个，4T硬盘一个，19寸显示器一台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12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F2C5">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套</w:t>
            </w:r>
          </w:p>
        </w:tc>
      </w:tr>
      <w:tr w14:paraId="4158DE38">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BA38E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23D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门禁系统</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170E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含4门门禁控制器一套，人脸门禁3套，磁力锁3个，出门按钮3个，安装辅材一批</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AC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3532">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套</w:t>
            </w:r>
          </w:p>
        </w:tc>
      </w:tr>
      <w:tr w14:paraId="1D0C3C6A">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381D7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A65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综合布线系统</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1647F">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含6类非屏蔽网线15箱，24口网络配线架28个，24口光纤配线架7个，12口光纤配线架14个，1U理线器49个，2米网络跳线140根，1.5米网络跳线140根，12芯室内单模光纤120米，光纤跳线，安装辅材等</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B3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9660">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套</w:t>
            </w:r>
          </w:p>
        </w:tc>
      </w:tr>
      <w:tr w14:paraId="7D17D661">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5711D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FAC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3KUPS</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B3E4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1.单进单出机架式UPS，采用在线双转换技术，输入电压范围110~300Vac、输入频率范围50/60Hz±6Hz、输入电流谐波（THDi）≤4% (线性负载 )，≤5% (非线性负载 )、输入电流谐波（THDi）≤4% (线性负载 )，≤5% (非线性负载 )、市电模式: Load≤110%, 持续 30min;电池模式: Load≤110%, 持续1min。</w:t>
            </w:r>
          </w:p>
          <w:p w14:paraId="1B314BE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2.采用DSP全数字化控制 控制系统更加稳定可靠</w:t>
            </w:r>
          </w:p>
          <w:p w14:paraId="5188DFB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3.具有LCD人机界面友好，实时监控，操作便捷</w:t>
            </w:r>
          </w:p>
          <w:p w14:paraId="3E12229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4.具有开机自诊断功能，直流启动功能</w:t>
            </w:r>
          </w:p>
          <w:p w14:paraId="3CDD4CF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5.具有输出过载、输出短路，逆变器过温、电池欠压预警和电池过充电保护等功能</w:t>
            </w:r>
          </w:p>
          <w:p w14:paraId="44C4D78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6.支持RS232/USB通讯、可选EPO接口/SNMP卡/干接点卡</w:t>
            </w:r>
          </w:p>
          <w:p w14:paraId="4BFACD0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7.可设定充电电流，恒流、恒压和浮充充电模式可自动平滑切换</w:t>
            </w:r>
          </w:p>
          <w:p w14:paraId="1205A70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8.生产企业通过：ISO140001，ISO9001认证，ISO45001：2018。</w:t>
            </w:r>
          </w:p>
          <w:p w14:paraId="192D4B2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9.具有UPS智维软件（</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058C48F4">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10.合同签订前提供原厂针对本项目的原厂三年售后承诺书。</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57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047A1">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套</w:t>
            </w:r>
          </w:p>
        </w:tc>
      </w:tr>
      <w:tr w14:paraId="48192C77">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1F0B4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BF1A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30KUPS</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014A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1.30kVA全数字控制在线双转换三进三出UPS、输入电压范围138~485Vac、输入频率范围40Hz-70Hz</w:t>
            </w:r>
          </w:p>
          <w:p w14:paraId="786D77F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2.超宽输入电压范围，适应恶劣电网环境；输入频率范围大，可接入燃油发电机</w:t>
            </w:r>
          </w:p>
          <w:p w14:paraId="413C618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3.整机效率大于等于95.5%</w:t>
            </w:r>
          </w:p>
          <w:p w14:paraId="77AAC8B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4.输入功率因数高达0.99，输入谐波电流小于3%</w:t>
            </w:r>
          </w:p>
          <w:p w14:paraId="67BF1A9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5.超强带载能力，负载适应性强、兼容发电机运行</w:t>
            </w:r>
          </w:p>
          <w:p w14:paraId="1830D0E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6.支持4台并联和共用电池组 </w:t>
            </w:r>
          </w:p>
          <w:p w14:paraId="19F171E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7.可选4.3英寸彩色触摸屏，易于操作</w:t>
            </w:r>
          </w:p>
          <w:p w14:paraId="5276388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8.智能管理功能，支持RS485、SNMP、干节点、CAN接口</w:t>
            </w:r>
          </w:p>
          <w:p w14:paraId="78D1F31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9.110%负载，持续60min后转旁路；125%负载，持续10min后转旁路；150%负载，持续1min后转旁路</w:t>
            </w:r>
          </w:p>
          <w:p w14:paraId="0659E90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10.输出电压谐波≤2%（100%线性负载）; ≤4% （100%非线性负载）</w:t>
            </w:r>
          </w:p>
          <w:p w14:paraId="11174C9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11.生产企业通过：ISO140001，ISO9001认证，ISO45001：2018。</w:t>
            </w:r>
          </w:p>
          <w:p w14:paraId="59873A7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12.具有UPS智维软件（</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6BF4E71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3</w:t>
            </w:r>
            <w:r>
              <w:rPr>
                <w:rFonts w:hint="eastAsia" w:ascii="仿宋" w:hAnsi="仿宋" w:eastAsia="仿宋" w:cs="仿宋"/>
                <w:color w:val="auto"/>
                <w:kern w:val="0"/>
                <w:szCs w:val="21"/>
                <w:highlight w:val="none"/>
                <w:lang w:bidi="ar"/>
              </w:rPr>
              <w:t>.合同签订前提供原厂针对本项目的原厂三年售后承诺书。</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42C2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6BADB7">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台</w:t>
            </w:r>
          </w:p>
        </w:tc>
      </w:tr>
      <w:tr w14:paraId="4102905D">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A372A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0D43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电池</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598F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1.▲DC±192V、100AH，1柜系统，单柜尺寸W*D*H(mm)：600*850*2000mm， 标配PACK消防、柜级消防、7寸触控屏；配置电量：40.96kWh；锂电池系统应由锂电池模块、智能电池管理模块及电池柜组成，锂电池电芯材料应为磷酸铁锂，确保电芯的稳定性。</w:t>
            </w:r>
          </w:p>
          <w:p w14:paraId="462C6BC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锂电模块自带监控，负责电池采样、均压、通信等功能，支持多个锂电模块串联。电池模块为自然散热设计。电池模块支持多个串联以调整系统电压，电池柜内单个电池模块故障，剩下电池模块支持串联后3.继续运行，不影响使用，模块所有对外接口位于前面，便于安装和维护。智能电池管理模块支持拔插功能，提供电池组的BMS管理。</w:t>
            </w:r>
          </w:p>
          <w:p w14:paraId="0685D69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4.监控模块采用独立的监控单元，集中监控系统各个模块的工作状态，并带有LCD显示，支持系统的集中监控，支持中文界面。</w:t>
            </w:r>
          </w:p>
          <w:p w14:paraId="7A52B1F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5.单柜额定容量 ≥100Ah，单柜电量≥ 40.96kWh单柜尺寸 ≤600*850*2000（W*D*H:mm) 节省占地，充电电流 ≥1C</w:t>
            </w:r>
            <w:r>
              <w:rPr>
                <w:rFonts w:hint="eastAsia" w:ascii="仿宋" w:hAnsi="仿宋" w:eastAsia="仿宋" w:cs="仿宋"/>
                <w:color w:val="auto"/>
                <w:kern w:val="0"/>
                <w:szCs w:val="21"/>
                <w:highlight w:val="none"/>
                <w:lang w:eastAsia="zh-CN" w:bidi="ar"/>
              </w:rPr>
              <w:t xml:space="preserve"> </w:t>
            </w:r>
            <w:r>
              <w:rPr>
                <w:rFonts w:hint="eastAsia" w:ascii="仿宋" w:hAnsi="仿宋" w:eastAsia="仿宋" w:cs="仿宋"/>
                <w:color w:val="auto"/>
                <w:kern w:val="0"/>
                <w:szCs w:val="21"/>
                <w:highlight w:val="none"/>
                <w:lang w:bidi="ar"/>
              </w:rPr>
              <w:t>放电电流 ≥2C 锂电池PACK 工作电压范围在41.6~57.6V之间，自放电率为每月≤3.0%</w:t>
            </w:r>
          </w:p>
          <w:p w14:paraId="609536E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6.电芯具备重物撞击、内部短路、针刺不起火、过充电、常温短路、高温短路、挤压、跌落、海水侵泡、加热、温度循环、冲击、振荡、低气压、高功率充电的测试，</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：工业型集成式磷酸铁锂蓄电池组UN38.3测试报告；</w:t>
            </w:r>
          </w:p>
          <w:p w14:paraId="7C28EB5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w:t>
            </w:r>
            <w:r>
              <w:rPr>
                <w:rFonts w:hint="eastAsia" w:ascii="仿宋" w:hAnsi="仿宋" w:eastAsia="仿宋" w:cs="仿宋"/>
                <w:color w:val="auto"/>
                <w:kern w:val="0"/>
                <w:szCs w:val="21"/>
                <w:highlight w:val="none"/>
                <w:lang w:val="en-US" w:eastAsia="zh-CN" w:bidi="ar"/>
              </w:rPr>
              <w:t>具备</w:t>
            </w:r>
            <w:r>
              <w:rPr>
                <w:rFonts w:hint="eastAsia" w:ascii="仿宋" w:hAnsi="仿宋" w:eastAsia="仿宋" w:cs="仿宋"/>
                <w:color w:val="auto"/>
                <w:kern w:val="0"/>
                <w:szCs w:val="21"/>
                <w:highlight w:val="none"/>
                <w:lang w:bidi="ar"/>
              </w:rPr>
              <w:t>磷酸铁锂蓄电池组智能交直流一体化不间断电源系统</w:t>
            </w:r>
            <w:r>
              <w:rPr>
                <w:rFonts w:hint="eastAsia" w:ascii="仿宋" w:hAnsi="仿宋" w:eastAsia="仿宋" w:cs="仿宋"/>
                <w:color w:val="auto"/>
                <w:kern w:val="0"/>
                <w:szCs w:val="21"/>
                <w:highlight w:val="none"/>
                <w:lang w:val="en-US" w:eastAsia="zh-CN" w:bidi="ar"/>
              </w:rPr>
              <w:t>的功能</w:t>
            </w:r>
            <w:r>
              <w:rPr>
                <w:rFonts w:hint="eastAsia" w:ascii="仿宋" w:hAnsi="仿宋" w:eastAsia="仿宋" w:cs="仿宋"/>
                <w:color w:val="auto"/>
                <w:kern w:val="0"/>
                <w:szCs w:val="21"/>
                <w:highlight w:val="none"/>
                <w:lang w:bidi="ar"/>
              </w:rPr>
              <w:t>（</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4A62D77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8.环保要求 满足2002/95/EC；没有镉、氢化物和氟化物；聚化物质必须打上标志；不能发出有机化合物；没有石棉；包装物要能回收。无铅焊，满足Rohs 6 要求</w:t>
            </w:r>
          </w:p>
          <w:p w14:paraId="140EA15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9.通讯 信号接口包括：干接点、系统接口；</w:t>
            </w:r>
          </w:p>
          <w:p w14:paraId="1A2235B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10.通信接口包括：CAN、RS485等</w:t>
            </w:r>
          </w:p>
          <w:p w14:paraId="472AE45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11.监控 锂电池系统自带不低于7寸的LCD屏幕，且可监控并显示单体电芯温度、电压、SOH/SOC等数据、电池模块数据、电池柜数据、系统数据</w:t>
            </w:r>
          </w:p>
          <w:p w14:paraId="175721B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12.保护 具备限流保护，锂电池应具备相应保护功能，以避免短路、过温、过充、过放</w:t>
            </w:r>
          </w:p>
          <w:p w14:paraId="41AC99C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13.锂电池系统每组电池必须有断路器保护；每组锂电池都配置有BMS系统，用于监测每节电池的电压和温度状态。在发生短路、过充、过放时，BMS系统能跳开机柜侧的断路器</w:t>
            </w:r>
          </w:p>
          <w:p w14:paraId="187A9ABB">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14.电池模块采用自然散热。</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A417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61F299">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套</w:t>
            </w:r>
          </w:p>
        </w:tc>
      </w:tr>
      <w:tr w14:paraId="2E5DDC43">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F5EEB5D">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B062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60KUPS</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78E1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1.60kVA全数字控制在线双转换三进三出UPS、输入电压范围138~485Vac、输入频率范围40Hz-70Hz</w:t>
            </w:r>
          </w:p>
          <w:p w14:paraId="720B7BCF">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2.超宽输入电压范围，适应恶劣电网环境；输入频率范围大，可接入燃油发电机</w:t>
            </w:r>
          </w:p>
          <w:p w14:paraId="39DA2EE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3.整机效率大于等于95.5%</w:t>
            </w:r>
          </w:p>
          <w:p w14:paraId="09A77C4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4.输入功率因数高达0.99，输入谐波电流小于3%</w:t>
            </w:r>
          </w:p>
          <w:p w14:paraId="5883F47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5.超强带载能力，负载适应性强、兼容发电机运行</w:t>
            </w:r>
          </w:p>
          <w:p w14:paraId="17DA0C6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 xml:space="preserve">6.支持4台并联和共用电池组 </w:t>
            </w:r>
          </w:p>
          <w:p w14:paraId="396F618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7.可选4.3英寸彩色触摸屏，易于操作</w:t>
            </w:r>
          </w:p>
          <w:p w14:paraId="03AD989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8.智能管理功能，支持RS485、SNMP、干节点、CAN接口</w:t>
            </w:r>
          </w:p>
          <w:p w14:paraId="7163082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9.110%负载，持续60min后转旁路；125%负载，持续10min后转旁路；150%负载，持续1min后转旁路</w:t>
            </w:r>
          </w:p>
          <w:p w14:paraId="12D5F03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10.输出电压谐波≤2%（100%线性负载）; ≤4% （100%非线性负载）</w:t>
            </w:r>
          </w:p>
          <w:p w14:paraId="2193C05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11.生产企业通过：ISO140001，ISO9001认证，ISO45001：2018。</w:t>
            </w:r>
          </w:p>
          <w:p w14:paraId="6F64F1D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12.具有UPS智维软件（</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20154546">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12.合同签订前提供原厂针对本项目的原厂三年售后承诺书。</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A237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2A4854">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台</w:t>
            </w:r>
          </w:p>
        </w:tc>
      </w:tr>
      <w:tr w14:paraId="7AD5D5D8">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AE49CF7">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D8D2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电池</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2BDB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1.▲DC±240V、100AH，1柜系统：1电池柜、单柜尺寸W*D*H(mm)：600*850*2000mm， 标配PACK消防、柜级消防、7寸触控屏；配置电量：51.2kWh；锂电池系统应由锂电池模块、智能电池管理模块及电池柜组成，锂电池电芯材料应为磷酸铁锂，确保电芯的稳定性。</w:t>
            </w:r>
          </w:p>
          <w:p w14:paraId="631F19F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锂电模块自带监控，负责电池采样、均压、通信等功能，支持多个锂电模块串联。电池模块为自然散热设计。电池模块支持多个串联以调整系统电压，电池柜内单个电池模块故障，剩下电池模块支持串联后继续运行，不影响使用，模块所有对外接口位于前面，便于安装和维护。智能电池管理模块支持拔插功能，提供电池组的BMS管理。</w:t>
            </w:r>
          </w:p>
          <w:p w14:paraId="322CA85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3.监控模块采用独立的监控单元，集中监控系统各个模块的工作状态，并带有LCD显示，支持系统的集中监控，支持中文界面。</w:t>
            </w:r>
          </w:p>
          <w:p w14:paraId="298BBC3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4.单柜额定容量 ≥100Ah，单柜电量≥ 51.2kWh</w:t>
            </w:r>
            <w:r>
              <w:rPr>
                <w:rFonts w:hint="eastAsia" w:ascii="仿宋" w:hAnsi="仿宋" w:eastAsia="仿宋" w:cs="仿宋"/>
                <w:color w:val="auto"/>
                <w:kern w:val="0"/>
                <w:szCs w:val="21"/>
                <w:highlight w:val="none"/>
                <w:lang w:eastAsia="zh-CN" w:bidi="ar"/>
              </w:rPr>
              <w:t xml:space="preserve"> </w:t>
            </w:r>
            <w:r>
              <w:rPr>
                <w:rFonts w:hint="eastAsia" w:ascii="仿宋" w:hAnsi="仿宋" w:eastAsia="仿宋" w:cs="仿宋"/>
                <w:color w:val="auto"/>
                <w:kern w:val="0"/>
                <w:szCs w:val="21"/>
                <w:highlight w:val="none"/>
                <w:lang w:bidi="ar"/>
              </w:rPr>
              <w:t>单柜尺寸 ≤600*850*2000（W*D*H:mm) 节省占地，充电电流 ≥1C</w:t>
            </w:r>
            <w:r>
              <w:rPr>
                <w:rFonts w:hint="eastAsia" w:ascii="仿宋" w:hAnsi="仿宋" w:eastAsia="仿宋" w:cs="仿宋"/>
                <w:color w:val="auto"/>
                <w:kern w:val="0"/>
                <w:szCs w:val="21"/>
                <w:highlight w:val="none"/>
                <w:lang w:eastAsia="zh-CN" w:bidi="ar"/>
              </w:rPr>
              <w:t xml:space="preserve">  </w:t>
            </w:r>
            <w:r>
              <w:rPr>
                <w:rFonts w:hint="eastAsia" w:ascii="仿宋" w:hAnsi="仿宋" w:eastAsia="仿宋" w:cs="仿宋"/>
                <w:color w:val="auto"/>
                <w:kern w:val="0"/>
                <w:szCs w:val="21"/>
                <w:highlight w:val="none"/>
                <w:lang w:bidi="ar"/>
              </w:rPr>
              <w:t>放电电流 ≥2C 锂电池PACK 工作电压范围在41.6~57.6V之间，自放电率为每月≤3.0%</w:t>
            </w:r>
          </w:p>
          <w:p w14:paraId="16B28ED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5.电芯具备重物撞击、内部短路、针刺不起火、过充电、常温短路、高温短路、挤压、跌落、海水侵泡、加热、温度循环、冲击、振荡、低气压、高功率充电的测试，并提供</w:t>
            </w:r>
            <w:r>
              <w:rPr>
                <w:rFonts w:hint="eastAsia" w:ascii="仿宋" w:hAnsi="仿宋" w:eastAsia="仿宋" w:cs="仿宋"/>
                <w:color w:val="auto"/>
                <w:kern w:val="0"/>
                <w:szCs w:val="21"/>
                <w:highlight w:val="none"/>
                <w:lang w:eastAsia="zh-CN" w:bidi="ar"/>
              </w:rPr>
              <w:t>具有资质的第三方检测机构的检测报告复印件</w:t>
            </w:r>
            <w:r>
              <w:rPr>
                <w:rFonts w:hint="eastAsia" w:ascii="仿宋" w:hAnsi="仿宋" w:eastAsia="仿宋" w:cs="仿宋"/>
                <w:color w:val="auto"/>
                <w:kern w:val="0"/>
                <w:szCs w:val="21"/>
                <w:highlight w:val="none"/>
                <w:lang w:bidi="ar"/>
              </w:rPr>
              <w:t>：工业型集成式磷酸铁锂蓄电池组UN38.3测试报告；</w:t>
            </w:r>
          </w:p>
          <w:p w14:paraId="5646408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w:t>
            </w:r>
            <w:r>
              <w:rPr>
                <w:rFonts w:hint="eastAsia" w:ascii="仿宋" w:hAnsi="仿宋" w:eastAsia="仿宋" w:cs="仿宋"/>
                <w:color w:val="auto"/>
                <w:kern w:val="0"/>
                <w:szCs w:val="21"/>
                <w:highlight w:val="none"/>
                <w:lang w:val="en-US" w:eastAsia="zh-CN" w:bidi="ar"/>
              </w:rPr>
              <w:t>具备</w:t>
            </w:r>
            <w:r>
              <w:rPr>
                <w:rFonts w:hint="eastAsia" w:ascii="仿宋" w:hAnsi="仿宋" w:eastAsia="仿宋" w:cs="仿宋"/>
                <w:color w:val="auto"/>
                <w:kern w:val="0"/>
                <w:szCs w:val="21"/>
                <w:highlight w:val="none"/>
                <w:lang w:bidi="ar"/>
              </w:rPr>
              <w:t>磷酸铁锂蓄电池组智能交直流一体化不间断电源系统的</w:t>
            </w:r>
            <w:r>
              <w:rPr>
                <w:rFonts w:hint="eastAsia" w:ascii="仿宋" w:hAnsi="仿宋" w:eastAsia="仿宋" w:cs="仿宋"/>
                <w:color w:val="auto"/>
                <w:kern w:val="0"/>
                <w:szCs w:val="21"/>
                <w:highlight w:val="none"/>
                <w:lang w:val="en-US" w:eastAsia="zh-CN" w:bidi="ar"/>
              </w:rPr>
              <w:t>功能</w:t>
            </w:r>
            <w:r>
              <w:rPr>
                <w:rFonts w:hint="eastAsia" w:ascii="仿宋" w:hAnsi="仿宋" w:eastAsia="仿宋" w:cs="仿宋"/>
                <w:color w:val="auto"/>
                <w:kern w:val="0"/>
                <w:szCs w:val="21"/>
                <w:highlight w:val="none"/>
                <w:lang w:bidi="ar"/>
              </w:rPr>
              <w:t>（</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26E5C0A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7.环保要求 满足2002/95/EC；没有镉、氢化物和氟化物；聚化物质必须打上标志；不能发出有机化合物；没有石棉；包装物要能回收。无铅焊，满足Rohs 6 要求</w:t>
            </w:r>
          </w:p>
          <w:p w14:paraId="4FDAE28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8.通讯 信号接口包括：干接点、系统接口；</w:t>
            </w:r>
          </w:p>
          <w:p w14:paraId="3FD6341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9.通信接口包括：CAN、RS485等</w:t>
            </w:r>
          </w:p>
          <w:p w14:paraId="4E10FCD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10.监控 锂电池系统自带不低于7寸的LCD屏幕，且可监控并显示单体电芯温度、电压、SOH/SOC等数据、电池模块数据、电池柜数据、系统数据</w:t>
            </w:r>
          </w:p>
          <w:p w14:paraId="6F58CAD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11.保护 具备限流保护，锂电池应具备相应保护功能，以避免短路、过温、过充、过放</w:t>
            </w:r>
          </w:p>
          <w:p w14:paraId="0D3B856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12.锂电池系统每组电池必须有断路器保护；每组锂电池都配置有BMS系统，用于监测每节电池的电压和温度状态。在发生短路、过充、过放时，BMS系统能跳开机柜侧的断路器</w:t>
            </w:r>
          </w:p>
          <w:p w14:paraId="056A647E">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13.电池模块采用自然散热。</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32BD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06EB32">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套</w:t>
            </w:r>
          </w:p>
        </w:tc>
      </w:tr>
      <w:tr w14:paraId="1B394150">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C357CF9">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CF6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服务器机柜</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8C5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1.机柜尺寸为W×D×H=600mm×1200mm×2000mm.</w:t>
            </w:r>
          </w:p>
          <w:p w14:paraId="47D4853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2.机柜符合IEC 60297-2，EIA RS-310-D标准，兼容19”国际标准,42U空间。</w:t>
            </w:r>
          </w:p>
          <w:p w14:paraId="4FD1A99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3.密闭通道的宽度为1.2m,采用机柜进风侧通道密闭的方式。</w:t>
            </w:r>
          </w:p>
          <w:p w14:paraId="1375221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4.机柜板材需采用高强度A级优质碳素冷轧钢板和镀锌板，网孔门材料不低于1.5mm；立柱材料：不低于2.0mm；框架材料：不低于1.5mm。</w:t>
            </w:r>
          </w:p>
          <w:p w14:paraId="6BBB81E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5.机柜表面颜色为黑色；静电喷塑表面附着力需满足GB/T9286-98标准二级或二级以上；硬度需满足GB/T6739-96标准2H或2H以上；耐冲击性符合GB/T1732-93；涂层厚度符合GB/T1768，不低于60μm；表面电镀处理符合GB/T 2423.17-1993，外观不可见锈斑。</w:t>
            </w:r>
          </w:p>
          <w:p w14:paraId="1587D04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6.外形尺寸偏差应符合JB/T6753.5-93所规定的A级要求，机柜应方正、不歪斜，机柜六面互相垂直。</w:t>
            </w:r>
          </w:p>
          <w:p w14:paraId="3153356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7.机柜门需采用网孔门设计，通孔率不低于70％，适应新型服务器高热密度的散热需求。门只能用提供的钥匙打开，可选配电子门锁。</w:t>
            </w:r>
          </w:p>
          <w:p w14:paraId="5902875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8.机柜不带侧板，标配并柜连接套件。</w:t>
            </w:r>
          </w:p>
          <w:p w14:paraId="1ADF047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9.机柜可以直接固定放置在机房地板或安装底座上，同时门可以正常开关。</w:t>
            </w:r>
          </w:p>
          <w:p w14:paraId="7F8E6EA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10.机柜前后19”安装立柱在机柜内部的安装位置(深度方向)前后可调,安装立柱正反面均有U高度刻度,安装立柱侧面有安装孔,可安装无工具安装方式的线缆管理单元(理线环或扎线带),实现快速简易的垂直线缆管理。</w:t>
            </w:r>
          </w:p>
          <w:p w14:paraId="3C75F9B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11.机柜所有部件需可靠接地，确保操作安全，满足IEC60950-1-2005。</w:t>
            </w:r>
          </w:p>
          <w:p w14:paraId="4BBD0C1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12.机柜静态承载能力不小于 2500kg；（</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6A06868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13.机柜抗震要求：按照标准 YD5083-2005《电信设备抗地震性能检测规范》要求，在带载 600kg 工况下，连续通过 8、9 级烈度结构抗地震试验。（</w:t>
            </w:r>
            <w:r>
              <w:rPr>
                <w:rFonts w:hint="eastAsia" w:ascii="仿宋" w:hAnsi="仿宋" w:eastAsia="仿宋" w:cs="仿宋"/>
                <w:color w:val="auto"/>
                <w:kern w:val="0"/>
                <w:szCs w:val="21"/>
                <w:highlight w:val="none"/>
                <w:lang w:eastAsia="zh-CN" w:bidi="ar"/>
              </w:rPr>
              <w:t>提供具有资质的第三方检测机构的检测报告复印件</w:t>
            </w:r>
            <w:r>
              <w:rPr>
                <w:rFonts w:hint="eastAsia" w:ascii="仿宋" w:hAnsi="仿宋" w:eastAsia="仿宋" w:cs="仿宋"/>
                <w:color w:val="auto"/>
                <w:kern w:val="0"/>
                <w:szCs w:val="21"/>
                <w:highlight w:val="none"/>
                <w:lang w:bidi="ar"/>
              </w:rPr>
              <w:t>）</w:t>
            </w:r>
          </w:p>
          <w:p w14:paraId="1C3390F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14.以下微模块数据中心参数需要</w:t>
            </w:r>
            <w:r>
              <w:rPr>
                <w:rFonts w:hint="eastAsia" w:ascii="仿宋" w:hAnsi="仿宋" w:eastAsia="仿宋" w:cs="仿宋"/>
                <w:color w:val="auto"/>
                <w:kern w:val="0"/>
                <w:szCs w:val="21"/>
                <w:highlight w:val="none"/>
                <w:lang w:eastAsia="zh-CN" w:bidi="ar"/>
              </w:rPr>
              <w:t>提供具有资质的第三方检测机构的检测报告复印件</w:t>
            </w:r>
          </w:p>
          <w:p w14:paraId="2EC5AFB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（1）机柜门开启角度为≤122.5°</w:t>
            </w:r>
          </w:p>
          <w:p w14:paraId="393E27F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（2）微模块内照明灯具为I类灯具，照度为≤317.0(1x);疏散照明的照度值为≤26.5(1x);照明控制智能化；</w:t>
            </w:r>
          </w:p>
          <w:p w14:paraId="6D75025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（3）支持本地和中心网管两级管理架构;支持移动APP 管理；</w:t>
            </w:r>
          </w:p>
          <w:p w14:paraId="6C4E7E0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（4）监控系统具有3D展示微模块整体布局的功能具备风道冷媒流动状态显示功能。</w:t>
            </w:r>
          </w:p>
          <w:p w14:paraId="0D305A3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（5）支持门禁:刷卡、密码、指纹</w:t>
            </w:r>
          </w:p>
          <w:p w14:paraId="4C27DC8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（6）支持远程关断保护</w:t>
            </w:r>
          </w:p>
          <w:p w14:paraId="0209FEEA">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（7）具备C级防雷保护</w:t>
            </w:r>
          </w:p>
          <w:p w14:paraId="6547B185">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（8）能效值(PUE)：25%负载≤1.25;50%负载≤1.27;75%负载≤1.23;100%负载≤1.16;其 PUE 平均值≤1.23。常规测试,空调室外机所处环境温度为18℃</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D6E4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4738E">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套</w:t>
            </w:r>
          </w:p>
        </w:tc>
      </w:tr>
      <w:tr w14:paraId="1C7ACB11">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85696E5">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17</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E2BA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冷通道组件</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AE715">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含机柜侧门*4个，固定层板*30个，PDU*30个，1U盲板*300个，翻转天窗模块*7套，固定天窗模块*2套，全自动平移门*2套，走线梯*2个，机柜顶部强电线槽18套，机柜顶后部遮板18套，顶板控制盒*1个，照明控制盒1个，人脸识别门禁一套。安装辅材一批</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81DE0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9694A0">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套</w:t>
            </w:r>
          </w:p>
        </w:tc>
      </w:tr>
      <w:tr w14:paraId="678157DC">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9DC2899">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18</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3EB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动力环境监控系统</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D436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含一台1U机架式监控主机，双AC220V输入电源,Intel®2.0GHZ四核处理器，4G内存，6路DI，2路DO,2个232串口，6个485串口，1路VGA接口，1路HDMI接口，有1个插槽，可1U标准机架或者壁挂安装。，一个以太网口，方便接入UPS，空调，配电，温湿度，水浸，烟感等综合动力环境设备。温湿度*8.烟感*2，漏水控制器*3，声光告警器*1个，21.5寸触摸屏一台</w:t>
            </w:r>
          </w:p>
          <w:p w14:paraId="65F65FC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内置短信告警模块；</w:t>
            </w:r>
          </w:p>
          <w:p w14:paraId="6551324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5.机房动力环境监控软件，可以对包括UPS，配电模块，油机，智能电表，温湿度，烟感，电磁锁等智能设备进行监控，内置组态界面，即插即用。</w:t>
            </w:r>
          </w:p>
          <w:p w14:paraId="460ADFE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6.系统支持C/S和B/S架构。</w:t>
            </w:r>
          </w:p>
          <w:p w14:paraId="76D1A9E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7.实现对一体化机柜内的UPS系统、温湿度、配电系统进行记录和分析相关监控数据，实现远程异地监控（网页访问）；可通过E－mail邮件、短信报警的告警方式，实现机房安全无人职守。</w:t>
            </w:r>
          </w:p>
          <w:p w14:paraId="5E61597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8.具备告警管理功能，可对已处理的和未处理的告警分别管理。</w:t>
            </w:r>
          </w:p>
          <w:p w14:paraId="234E2FF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9.具有多级用户权限控制功能，普通游客可以浏览设备供配电模块、制冷模块、负载量等常规功能查看。管理员可以对制冷系统，开关机、温湿度等参数设定</w:t>
            </w:r>
          </w:p>
          <w:p w14:paraId="57E0D348">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10.支持机房PUE指标的自动计算和实时显示。可以按周、月、年等统计方式对PUE、能耗、告警信息进行报表统计。</w:t>
            </w:r>
          </w:p>
          <w:p w14:paraId="07E1B1F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11.支持备份系统软件和还原系统软件。</w:t>
            </w:r>
          </w:p>
          <w:p w14:paraId="16100042">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12.具备干接点输出端子，可结合PLC功能提供输出控制信号。</w:t>
            </w:r>
          </w:p>
          <w:p w14:paraId="0104E736">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13.具备资产管理功能，支持设备的动态添加、删除和修改；</w:t>
            </w:r>
          </w:p>
          <w:p w14:paraId="69B4D93C">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14.支持指纹、刷卡、密码等智能门禁系统。</w:t>
            </w:r>
          </w:p>
          <w:p w14:paraId="305AB1E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可以提供对外接口；</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F63B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E85C66">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套</w:t>
            </w:r>
          </w:p>
        </w:tc>
      </w:tr>
      <w:tr w14:paraId="6BBF69CB">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C89400C">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19</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AA64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列间精密空调</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CE9B5">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1.功率容量：空调总制冷量≥12.5kw，精密空调显冷量≥11.3kw。显热比≥90%，系统室内循环风量不小于2850立方米/小时，加热量≥4kW。加湿量≥4kg/h。</w:t>
            </w:r>
          </w:p>
          <w:p w14:paraId="398FE6B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2.运行寿命要求：24小时365天不间断运行设计，设计寿命10年</w:t>
            </w:r>
          </w:p>
          <w:p w14:paraId="227E3470">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3.空调需要极强的电源适应能力，满足电压适应范围380±15%，具备缺相保护、提示和告警功能。</w:t>
            </w:r>
          </w:p>
          <w:p w14:paraId="61E8F811">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4.空调需要维护方便：100%全正面维护；主要部件可拆卸维护。</w:t>
            </w:r>
          </w:p>
          <w:p w14:paraId="057A3C9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5.空调采用高效后倾离心直联风机，具备风压调整范围宽的特点，且不需皮带传动，无需例行维护及更换皮带。</w:t>
            </w:r>
          </w:p>
          <w:p w14:paraId="2EC40414">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6.空调采用正温度系数电子再热器，热量温度负反馈调节，实现温度电流双保护；插拔更换，维护简单。</w:t>
            </w:r>
          </w:p>
          <w:p w14:paraId="24773113">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空调蒸发器表面采用亲水膜涂层工艺，提高换热效率，减少绝热损失；室外风机采用变频无极调速，可根据室外温度变化变频无极调节风机转速，节能、降噪、寿命长；室外机采用金属叶片，可靠性更强，可长期运行而不变形。</w:t>
            </w:r>
          </w:p>
          <w:p w14:paraId="62990098">
            <w:pPr>
              <w:widowControl/>
              <w:jc w:val="left"/>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8.空调需标准配置RS485监控接口，支持Modbus和YD/T1363.3双通讯协议，可现场选择协议类型。</w:t>
            </w:r>
          </w:p>
        </w:tc>
        <w:tc>
          <w:tcPr>
            <w:tcW w:w="832"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FAE0A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32"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C5539DA">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台</w:t>
            </w:r>
          </w:p>
        </w:tc>
      </w:tr>
      <w:tr w14:paraId="76345479">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3041A89">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2</w:t>
            </w:r>
            <w:r>
              <w:rPr>
                <w:rFonts w:hint="eastAsia" w:ascii="仿宋" w:hAnsi="仿宋" w:eastAsia="仿宋" w:cs="仿宋"/>
                <w:color w:val="auto"/>
                <w:kern w:val="0"/>
                <w:szCs w:val="21"/>
                <w:highlight w:val="none"/>
                <w:lang w:val="en-US" w:eastAsia="zh-CN" w:bidi="ar"/>
              </w:rPr>
              <w:t>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DA9E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安装附材</w:t>
            </w:r>
          </w:p>
        </w:tc>
        <w:tc>
          <w:tcPr>
            <w:tcW w:w="4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694A9">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25米内铜管氮气氧气等等</w:t>
            </w:r>
          </w:p>
        </w:tc>
        <w:tc>
          <w:tcPr>
            <w:tcW w:w="832"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067ED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832"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6003224">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套</w:t>
            </w:r>
          </w:p>
        </w:tc>
      </w:tr>
      <w:tr w14:paraId="4AEAABD3">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4E7712E">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2</w:t>
            </w:r>
            <w:r>
              <w:rPr>
                <w:rFonts w:hint="eastAsia" w:ascii="仿宋" w:hAnsi="仿宋" w:eastAsia="仿宋" w:cs="仿宋"/>
                <w:color w:val="auto"/>
                <w:kern w:val="0"/>
                <w:szCs w:val="21"/>
                <w:highlight w:val="none"/>
                <w:lang w:val="en-US" w:eastAsia="zh-CN"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64B0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房间级空调</w:t>
            </w:r>
          </w:p>
        </w:tc>
        <w:tc>
          <w:tcPr>
            <w:tcW w:w="4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1D58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1.功率容量：空调总制冷量≥12.5kw，精密空调显冷量≥11.3kw。显热比≥90%，系统室内循环风量不小于2850立方米/小时，加热量≥4kW。加湿量≥4kg/h。</w:t>
            </w:r>
          </w:p>
          <w:p w14:paraId="2F63DCCB">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2.运行寿命要求：24小时365天不间断运行设计，设计寿命10年</w:t>
            </w:r>
          </w:p>
          <w:p w14:paraId="5166850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3.空调需要极强的电源适应能力，满足电压适应范围380±15%，具备缺相保护、提示和告警功能。</w:t>
            </w:r>
          </w:p>
          <w:p w14:paraId="21AC3FCD">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4.空调需要维护方便：100%全正面维护；主要部件可拆卸维护。</w:t>
            </w:r>
          </w:p>
          <w:p w14:paraId="14CEB239">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5.空调采用高效后倾离心直联风机，具备风压调整范围宽的特点，且不需皮带传动，无需例行维护及更换皮带。</w:t>
            </w:r>
          </w:p>
          <w:p w14:paraId="6F3610CE">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6.空调采用正温度系数电子再热器，热量温度负反馈调节，实现温度电流双保护；插拔更换，维护简单。</w:t>
            </w:r>
          </w:p>
          <w:p w14:paraId="60DE7367">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7.空调蒸发器表面采用亲水膜涂层工艺，提高换热效率，减少绝热损失；室外风机采用变频无极调速，可根据室外温度变化变频无极调节风机转速，节能、降噪、寿命长；室外机采用金属叶片，可靠性更强，可长期运行而不变形。</w:t>
            </w:r>
          </w:p>
          <w:p w14:paraId="5DE125D4">
            <w:pPr>
              <w:widowControl/>
              <w:jc w:val="left"/>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8.空调需标准配置RS485监控接口，支持Modbus和YD/T1363.3双通讯协议，可现场选择协议类型。</w:t>
            </w:r>
          </w:p>
        </w:tc>
        <w:tc>
          <w:tcPr>
            <w:tcW w:w="832"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1440C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10768DD">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套</w:t>
            </w:r>
          </w:p>
        </w:tc>
      </w:tr>
      <w:tr w14:paraId="764BA30C">
        <w:tblPrEx>
          <w:tblCellMar>
            <w:top w:w="0" w:type="dxa"/>
            <w:left w:w="0" w:type="dxa"/>
            <w:bottom w:w="0" w:type="dxa"/>
            <w:right w:w="0" w:type="dxa"/>
          </w:tblCellMar>
        </w:tblPrEx>
        <w:trPr>
          <w:trHeight w:val="500"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C94DBEA">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2</w:t>
            </w:r>
            <w:r>
              <w:rPr>
                <w:rFonts w:hint="eastAsia" w:ascii="仿宋" w:hAnsi="仿宋" w:eastAsia="仿宋" w:cs="仿宋"/>
                <w:color w:val="auto"/>
                <w:kern w:val="0"/>
                <w:szCs w:val="21"/>
                <w:highlight w:val="none"/>
                <w:lang w:val="en-US" w:eastAsia="zh-CN"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762A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安装附材</w:t>
            </w:r>
          </w:p>
        </w:tc>
        <w:tc>
          <w:tcPr>
            <w:tcW w:w="4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82F57">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25米内铜管氮气氧气等等</w:t>
            </w:r>
          </w:p>
        </w:tc>
        <w:tc>
          <w:tcPr>
            <w:tcW w:w="832"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3E5D1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371B2F6">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bidi="ar"/>
              </w:rPr>
              <w:t>套</w:t>
            </w:r>
          </w:p>
        </w:tc>
      </w:tr>
    </w:tbl>
    <w:p w14:paraId="3B6E5F00">
      <w:pPr>
        <w:spacing w:line="360" w:lineRule="auto"/>
        <w:rPr>
          <w:rFonts w:hint="eastAsia" w:ascii="仿宋" w:hAnsi="仿宋" w:eastAsia="仿宋" w:cs="仿宋"/>
          <w:color w:val="auto"/>
          <w:highlight w:val="none"/>
        </w:rPr>
      </w:pPr>
    </w:p>
    <w:p w14:paraId="79FBFFB5">
      <w:pPr>
        <w:spacing w:line="360" w:lineRule="auto"/>
        <w:outlineLvl w:val="2"/>
        <w:rPr>
          <w:rFonts w:hint="eastAsia" w:ascii="仿宋" w:hAnsi="仿宋" w:eastAsia="仿宋" w:cs="仿宋"/>
          <w:b/>
          <w:bCs/>
          <w:color w:val="auto"/>
          <w:sz w:val="24"/>
          <w:highlight w:val="none"/>
        </w:rPr>
      </w:pPr>
      <w:bookmarkStart w:id="84" w:name="_Toc4663"/>
      <w:r>
        <w:rPr>
          <w:rFonts w:hint="eastAsia" w:ascii="仿宋" w:hAnsi="仿宋" w:eastAsia="仿宋" w:cs="仿宋"/>
          <w:b/>
          <w:bCs/>
          <w:color w:val="auto"/>
          <w:sz w:val="24"/>
          <w:highlight w:val="none"/>
        </w:rPr>
        <w:t>18、综合管路</w:t>
      </w:r>
      <w:bookmarkEnd w:id="84"/>
    </w:p>
    <w:p w14:paraId="12CE9F28">
      <w:pPr>
        <w:spacing w:line="360" w:lineRule="auto"/>
        <w:rPr>
          <w:rFonts w:hint="eastAsia" w:ascii="仿宋" w:hAnsi="仿宋" w:eastAsia="仿宋" w:cs="仿宋"/>
          <w:color w:val="auto"/>
          <w:highlight w:val="none"/>
        </w:rPr>
      </w:pPr>
    </w:p>
    <w:tbl>
      <w:tblPr>
        <w:tblStyle w:val="45"/>
        <w:tblW w:w="8531" w:type="dxa"/>
        <w:tblInd w:w="0" w:type="dxa"/>
        <w:tblLayout w:type="fixed"/>
        <w:tblCellMar>
          <w:top w:w="0" w:type="dxa"/>
          <w:left w:w="0" w:type="dxa"/>
          <w:bottom w:w="0" w:type="dxa"/>
          <w:right w:w="0" w:type="dxa"/>
        </w:tblCellMar>
      </w:tblPr>
      <w:tblGrid>
        <w:gridCol w:w="758"/>
        <w:gridCol w:w="6109"/>
        <w:gridCol w:w="832"/>
        <w:gridCol w:w="832"/>
      </w:tblGrid>
      <w:tr w14:paraId="476C6E1D">
        <w:tblPrEx>
          <w:tblCellMar>
            <w:top w:w="0" w:type="dxa"/>
            <w:left w:w="0" w:type="dxa"/>
            <w:bottom w:w="0" w:type="dxa"/>
            <w:right w:w="0" w:type="dxa"/>
          </w:tblCellMar>
        </w:tblPrEx>
        <w:trPr>
          <w:trHeight w:val="500" w:hRule="atLeast"/>
        </w:trPr>
        <w:tc>
          <w:tcPr>
            <w:tcW w:w="758" w:type="dxa"/>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14:paraId="7F42D596">
            <w:pPr>
              <w:widowControl/>
              <w:jc w:val="center"/>
              <w:textAlignment w:val="center"/>
              <w:rPr>
                <w:rFonts w:hint="eastAsia" w:ascii="仿宋" w:hAnsi="仿宋" w:eastAsia="仿宋" w:cs="仿宋"/>
                <w:b/>
                <w:color w:val="auto"/>
                <w:sz w:val="20"/>
                <w:szCs w:val="20"/>
                <w:highlight w:val="none"/>
              </w:rPr>
            </w:pPr>
            <w:r>
              <w:rPr>
                <w:rFonts w:hint="eastAsia" w:ascii="仿宋" w:hAnsi="仿宋" w:eastAsia="仿宋" w:cs="仿宋"/>
                <w:b/>
                <w:color w:val="auto"/>
                <w:kern w:val="0"/>
                <w:sz w:val="20"/>
                <w:szCs w:val="20"/>
                <w:highlight w:val="none"/>
                <w:lang w:bidi="ar"/>
              </w:rPr>
              <w:t>序号</w:t>
            </w:r>
          </w:p>
        </w:tc>
        <w:tc>
          <w:tcPr>
            <w:tcW w:w="610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93A76">
            <w:pPr>
              <w:widowControl/>
              <w:jc w:val="center"/>
              <w:textAlignment w:val="center"/>
              <w:rPr>
                <w:rFonts w:hint="eastAsia" w:ascii="仿宋" w:hAnsi="仿宋" w:eastAsia="仿宋" w:cs="仿宋"/>
                <w:b/>
                <w:color w:val="auto"/>
                <w:sz w:val="20"/>
                <w:szCs w:val="20"/>
                <w:highlight w:val="none"/>
              </w:rPr>
            </w:pPr>
            <w:r>
              <w:rPr>
                <w:rFonts w:hint="eastAsia" w:ascii="仿宋" w:hAnsi="仿宋" w:eastAsia="仿宋" w:cs="仿宋"/>
                <w:b/>
                <w:color w:val="auto"/>
                <w:kern w:val="0"/>
                <w:sz w:val="20"/>
                <w:szCs w:val="20"/>
                <w:highlight w:val="none"/>
                <w:lang w:bidi="ar"/>
              </w:rPr>
              <w:t>规格及技术参数</w:t>
            </w:r>
          </w:p>
        </w:tc>
        <w:tc>
          <w:tcPr>
            <w:tcW w:w="83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DC30">
            <w:pPr>
              <w:widowControl/>
              <w:jc w:val="center"/>
              <w:textAlignment w:val="center"/>
              <w:rPr>
                <w:rFonts w:hint="eastAsia" w:ascii="仿宋" w:hAnsi="仿宋" w:eastAsia="仿宋" w:cs="仿宋"/>
                <w:b/>
                <w:color w:val="auto"/>
                <w:sz w:val="20"/>
                <w:szCs w:val="20"/>
                <w:highlight w:val="none"/>
              </w:rPr>
            </w:pPr>
            <w:r>
              <w:rPr>
                <w:rFonts w:hint="eastAsia" w:ascii="仿宋" w:hAnsi="仿宋" w:eastAsia="仿宋" w:cs="仿宋"/>
                <w:b/>
                <w:color w:val="auto"/>
                <w:kern w:val="0"/>
                <w:sz w:val="20"/>
                <w:szCs w:val="20"/>
                <w:highlight w:val="none"/>
                <w:lang w:bidi="ar"/>
              </w:rPr>
              <w:t>数量</w:t>
            </w:r>
          </w:p>
        </w:tc>
        <w:tc>
          <w:tcPr>
            <w:tcW w:w="83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3B909">
            <w:pPr>
              <w:widowControl/>
              <w:jc w:val="center"/>
              <w:textAlignment w:val="center"/>
              <w:rPr>
                <w:rFonts w:hint="eastAsia" w:ascii="仿宋" w:hAnsi="仿宋" w:eastAsia="仿宋" w:cs="仿宋"/>
                <w:b/>
                <w:color w:val="auto"/>
                <w:kern w:val="0"/>
                <w:sz w:val="20"/>
                <w:szCs w:val="20"/>
                <w:highlight w:val="none"/>
                <w:lang w:bidi="ar"/>
              </w:rPr>
            </w:pPr>
            <w:r>
              <w:rPr>
                <w:rFonts w:hint="eastAsia" w:ascii="仿宋" w:hAnsi="仿宋" w:eastAsia="仿宋" w:cs="仿宋"/>
                <w:b/>
                <w:color w:val="auto"/>
                <w:kern w:val="0"/>
                <w:sz w:val="20"/>
                <w:szCs w:val="20"/>
                <w:highlight w:val="none"/>
                <w:lang w:bidi="ar"/>
              </w:rPr>
              <w:t>单位</w:t>
            </w:r>
          </w:p>
        </w:tc>
      </w:tr>
      <w:tr w14:paraId="3E5BBBA8">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8A4961F">
            <w:pPr>
              <w:widowControl/>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1</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88F2">
            <w:pPr>
              <w:widowControl/>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金属桥架50*50MM(壁厚1.0)(含附件)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8E5D">
            <w:pPr>
              <w:widowControl/>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300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8807">
            <w:pPr>
              <w:widowControl/>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bidi="ar"/>
              </w:rPr>
              <w:t>米</w:t>
            </w:r>
          </w:p>
        </w:tc>
      </w:tr>
      <w:tr w14:paraId="2BCA0DAC">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10B5FEB">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CE40">
            <w:pPr>
              <w:widowControl/>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金属桥架100*100MM(壁厚1.5)(含附件)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CE53">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72FC">
            <w:pPr>
              <w:widowControl/>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米</w:t>
            </w:r>
          </w:p>
        </w:tc>
      </w:tr>
      <w:tr w14:paraId="3EE7B2F0">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358D0C9">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0570">
            <w:pPr>
              <w:widowControl/>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金属桥架200*100MM(壁厚1.5)(含附件)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E196">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54F1">
            <w:pPr>
              <w:widowControl/>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米</w:t>
            </w:r>
          </w:p>
        </w:tc>
      </w:tr>
      <w:tr w14:paraId="4D4F06F7">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AC1B3B3">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4</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CFD4">
            <w:pPr>
              <w:widowControl/>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金属桥架300*100MM(壁厚1.5)(含附件)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072C">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6F580">
            <w:pPr>
              <w:widowControl/>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米</w:t>
            </w:r>
          </w:p>
        </w:tc>
      </w:tr>
      <w:tr w14:paraId="0995E534">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FC85274">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B857">
            <w:pPr>
              <w:widowControl/>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金属桥架400*100MM(壁厚1.5)(含附件)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F013F">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593C">
            <w:pPr>
              <w:widowControl/>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米</w:t>
            </w:r>
          </w:p>
        </w:tc>
      </w:tr>
      <w:tr w14:paraId="6185C0C9">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AD02A7C">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6</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5AD8">
            <w:pPr>
              <w:widowControl/>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电线管JDG20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0349">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022C">
            <w:pPr>
              <w:widowControl/>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米</w:t>
            </w:r>
          </w:p>
        </w:tc>
      </w:tr>
      <w:tr w14:paraId="6C685AC0">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2174A77">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7</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28F3">
            <w:pPr>
              <w:widowControl/>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电线管JDG25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B3E5">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EEC3">
            <w:pPr>
              <w:widowControl/>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米</w:t>
            </w:r>
          </w:p>
        </w:tc>
      </w:tr>
      <w:tr w14:paraId="05CE2EFD">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78973ED">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8</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7D47">
            <w:pPr>
              <w:widowControl/>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镀锌钢管SC20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4F46">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53EF">
            <w:pPr>
              <w:widowControl/>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米</w:t>
            </w:r>
          </w:p>
        </w:tc>
      </w:tr>
      <w:tr w14:paraId="731E86F4">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F37C623">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9</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C7F2">
            <w:pPr>
              <w:widowControl/>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镀锌钢管SC25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560F">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1784">
            <w:pPr>
              <w:widowControl/>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米</w:t>
            </w:r>
          </w:p>
        </w:tc>
      </w:tr>
      <w:tr w14:paraId="01810877">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D9CCEA7">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E2EE">
            <w:pPr>
              <w:widowControl/>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室外管道PE110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5878">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8000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83A0D">
            <w:pPr>
              <w:widowControl/>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米</w:t>
            </w:r>
          </w:p>
        </w:tc>
      </w:tr>
      <w:tr w14:paraId="596AF479">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179D019">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11</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281B">
            <w:pPr>
              <w:widowControl/>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室外管道PE50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B12E">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30B7">
            <w:pPr>
              <w:widowControl/>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米</w:t>
            </w:r>
          </w:p>
        </w:tc>
      </w:tr>
      <w:tr w14:paraId="0A2A55EB">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06208A3">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12</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9A00">
            <w:pPr>
              <w:widowControl/>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室外手孔600*600*900mm</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5073">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EB47">
            <w:pPr>
              <w:widowControl/>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套</w:t>
            </w:r>
          </w:p>
        </w:tc>
      </w:tr>
      <w:tr w14:paraId="16C4FC02">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5733227">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13</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E15B">
            <w:pPr>
              <w:widowControl/>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室外手孔1200*900*1100mm</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1968">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8DE9">
            <w:pPr>
              <w:widowControl/>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套</w:t>
            </w:r>
          </w:p>
        </w:tc>
      </w:tr>
      <w:tr w14:paraId="75F1856A">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EBD886D">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14</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C8CF">
            <w:pPr>
              <w:widowControl/>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室外管道基础</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C2F2">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400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19F2">
            <w:pPr>
              <w:widowControl/>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M</w:t>
            </w:r>
            <w:r>
              <w:rPr>
                <w:rStyle w:val="276"/>
                <w:rFonts w:hint="eastAsia" w:ascii="仿宋" w:hAnsi="仿宋" w:eastAsia="仿宋" w:cs="仿宋"/>
                <w:color w:val="auto"/>
                <w:highlight w:val="none"/>
                <w:lang w:bidi="ar"/>
              </w:rPr>
              <w:t>3</w:t>
            </w:r>
          </w:p>
        </w:tc>
      </w:tr>
      <w:tr w14:paraId="620DE202">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12462B1">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15</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BD97">
            <w:pPr>
              <w:widowControl/>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室外管道混凝土包封</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CB9D">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4298">
            <w:pPr>
              <w:widowControl/>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M</w:t>
            </w:r>
            <w:r>
              <w:rPr>
                <w:rStyle w:val="276"/>
                <w:rFonts w:hint="eastAsia" w:ascii="仿宋" w:hAnsi="仿宋" w:eastAsia="仿宋" w:cs="仿宋"/>
                <w:color w:val="auto"/>
                <w:highlight w:val="none"/>
                <w:lang w:bidi="ar"/>
              </w:rPr>
              <w:t>3</w:t>
            </w:r>
          </w:p>
        </w:tc>
      </w:tr>
      <w:tr w14:paraId="4CA365C4">
        <w:tblPrEx>
          <w:tblCellMar>
            <w:top w:w="0" w:type="dxa"/>
            <w:left w:w="0" w:type="dxa"/>
            <w:bottom w:w="0" w:type="dxa"/>
            <w:right w:w="0" w:type="dxa"/>
          </w:tblCellMar>
        </w:tblPrEx>
        <w:trPr>
          <w:trHeight w:val="50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2F4633B">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16</w:t>
            </w:r>
          </w:p>
        </w:tc>
        <w:tc>
          <w:tcPr>
            <w:tcW w:w="61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77CA">
            <w:pPr>
              <w:widowControl/>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辅助材料</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0554">
            <w:pPr>
              <w:widowControl/>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B697">
            <w:pPr>
              <w:widowControl/>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0"/>
                <w:sz w:val="20"/>
                <w:szCs w:val="20"/>
                <w:highlight w:val="none"/>
                <w:lang w:bidi="ar"/>
              </w:rPr>
              <w:t>批</w:t>
            </w:r>
          </w:p>
        </w:tc>
      </w:tr>
    </w:tbl>
    <w:p w14:paraId="074DC1CD">
      <w:pPr>
        <w:pStyle w:val="203"/>
        <w:ind w:firstLine="0" w:firstLineChars="0"/>
        <w:jc w:val="left"/>
        <w:rPr>
          <w:rFonts w:hint="eastAsia" w:ascii="仿宋" w:hAnsi="仿宋" w:eastAsia="仿宋" w:cs="仿宋"/>
          <w:color w:val="auto"/>
          <w:highlight w:val="none"/>
        </w:rPr>
      </w:pPr>
    </w:p>
    <w:bookmarkEnd w:id="58"/>
    <w:bookmarkEnd w:id="59"/>
    <w:p w14:paraId="17FAB884">
      <w:pPr>
        <w:spacing w:line="360" w:lineRule="auto"/>
        <w:jc w:val="left"/>
        <w:rPr>
          <w:rFonts w:hint="eastAsia" w:ascii="仿宋" w:hAnsi="仿宋" w:eastAsia="仿宋" w:cs="仿宋"/>
          <w:color w:val="auto"/>
          <w:highlight w:val="none"/>
        </w:rPr>
      </w:pPr>
    </w:p>
    <w:p w14:paraId="6B1814E1">
      <w:pPr>
        <w:pStyle w:val="203"/>
        <w:ind w:firstLine="0" w:firstLineChars="0"/>
        <w:jc w:val="left"/>
        <w:outlineLvl w:val="1"/>
        <w:rPr>
          <w:rFonts w:hint="eastAsia" w:ascii="仿宋" w:hAnsi="仿宋" w:eastAsia="仿宋" w:cs="仿宋"/>
          <w:b/>
          <w:bCs/>
          <w:color w:val="auto"/>
          <w:sz w:val="24"/>
          <w:highlight w:val="none"/>
        </w:rPr>
      </w:pPr>
      <w:bookmarkStart w:id="85" w:name="_Toc21440"/>
      <w:bookmarkStart w:id="86" w:name="_Toc32320"/>
      <w:r>
        <w:rPr>
          <w:rFonts w:hint="eastAsia" w:ascii="仿宋" w:hAnsi="仿宋" w:eastAsia="仿宋" w:cs="仿宋"/>
          <w:b/>
          <w:bCs/>
          <w:color w:val="auto"/>
          <w:sz w:val="24"/>
          <w:highlight w:val="none"/>
        </w:rPr>
        <w:t>▲2.</w:t>
      </w:r>
      <w:bookmarkEnd w:id="60"/>
      <w:bookmarkEnd w:id="85"/>
      <w:bookmarkStart w:id="87" w:name="_Toc7719"/>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 xml:space="preserve"> 商务要求</w:t>
      </w:r>
      <w:bookmarkEnd w:id="86"/>
      <w:bookmarkEnd w:id="87"/>
    </w:p>
    <w:p w14:paraId="46F81E4A">
      <w:pPr>
        <w:pStyle w:val="203"/>
        <w:ind w:firstLine="0" w:firstLineChars="0"/>
        <w:jc w:val="left"/>
        <w:rPr>
          <w:rFonts w:hint="eastAsia" w:ascii="仿宋" w:hAnsi="仿宋" w:eastAsia="仿宋" w:cs="仿宋"/>
          <w:color w:val="auto"/>
          <w:sz w:val="24"/>
          <w:highlight w:val="none"/>
        </w:rPr>
      </w:pPr>
    </w:p>
    <w:p w14:paraId="19DD263A">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1、工期要求：具备施工条件起</w:t>
      </w:r>
      <w:r>
        <w:rPr>
          <w:rFonts w:hint="eastAsia" w:ascii="仿宋" w:hAnsi="仿宋" w:eastAsia="仿宋" w:cs="仿宋"/>
          <w:color w:val="auto"/>
          <w:sz w:val="24"/>
          <w:szCs w:val="24"/>
          <w:highlight w:val="none"/>
          <w:lang w:val="en-US" w:eastAsia="zh-CN"/>
        </w:rPr>
        <w:t>180</w:t>
      </w:r>
      <w:r>
        <w:rPr>
          <w:rFonts w:hint="eastAsia" w:ascii="仿宋" w:hAnsi="仿宋" w:eastAsia="仿宋" w:cs="仿宋"/>
          <w:color w:val="auto"/>
          <w:sz w:val="24"/>
          <w:szCs w:val="24"/>
          <w:highlight w:val="none"/>
        </w:rPr>
        <w:t>日内完成供货、安装、调试、且验收合格。</w:t>
      </w:r>
    </w:p>
    <w:p w14:paraId="21524789">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2、项目质保期要求：</w:t>
      </w:r>
      <w:r>
        <w:rPr>
          <w:rFonts w:hint="eastAsia" w:ascii="仿宋" w:hAnsi="仿宋" w:eastAsia="仿宋" w:cs="仿宋"/>
          <w:color w:val="auto"/>
          <w:kern w:val="0"/>
          <w:sz w:val="24"/>
          <w:highlight w:val="none"/>
        </w:rPr>
        <w:t>本项目质量保证期不少于</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sz w:val="24"/>
          <w:szCs w:val="24"/>
          <w:highlight w:val="none"/>
        </w:rPr>
        <w:t>。</w:t>
      </w:r>
    </w:p>
    <w:p w14:paraId="47194F1A">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3、本项目的安全防范系统中（校安监控、标准化考场监控、</w:t>
      </w:r>
      <w:r>
        <w:rPr>
          <w:rFonts w:hint="eastAsia" w:ascii="仿宋" w:hAnsi="仿宋" w:eastAsia="仿宋" w:cs="仿宋"/>
          <w:color w:val="auto"/>
          <w:sz w:val="24"/>
          <w:szCs w:val="24"/>
          <w:highlight w:val="none"/>
          <w:lang w:val="en-US" w:eastAsia="zh-CN"/>
        </w:rPr>
        <w:t>巡</w:t>
      </w:r>
      <w:r>
        <w:rPr>
          <w:rFonts w:hint="eastAsia" w:ascii="仿宋" w:hAnsi="仿宋" w:eastAsia="仿宋" w:cs="仿宋"/>
          <w:color w:val="auto"/>
          <w:sz w:val="24"/>
          <w:szCs w:val="24"/>
          <w:highlight w:val="none"/>
        </w:rPr>
        <w:t>课、阳光厨房）、计算机网络（有线网、无线网）、电子班牌、门禁系统（校门口门禁、考勤）录播教室、常态化录播等必须与青田县教育局相关平台实现无缝对接。所产生相关费用</w:t>
      </w:r>
      <w:r>
        <w:rPr>
          <w:rFonts w:hint="eastAsia" w:ascii="仿宋" w:hAnsi="仿宋" w:eastAsia="仿宋" w:cs="仿宋"/>
          <w:color w:val="auto"/>
          <w:sz w:val="24"/>
          <w:szCs w:val="24"/>
          <w:highlight w:val="none"/>
          <w:lang w:val="en-US" w:eastAsia="zh-CN"/>
        </w:rPr>
        <w:t>包含在报价中</w:t>
      </w:r>
      <w:r>
        <w:rPr>
          <w:rFonts w:hint="eastAsia" w:ascii="仿宋" w:hAnsi="仿宋" w:eastAsia="仿宋" w:cs="仿宋"/>
          <w:color w:val="auto"/>
          <w:sz w:val="24"/>
          <w:szCs w:val="24"/>
          <w:highlight w:val="none"/>
        </w:rPr>
        <w:t>。</w:t>
      </w:r>
    </w:p>
    <w:p w14:paraId="4D503D93">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4、质保期内硬件设备损坏均由投标人负责更换和维修，如遇软件产品升级、改版（如有），应负责提供更新、升级服务。前述内容的费用均含在本次投标报价中，请投标人自行综合考虑投标报价。</w:t>
      </w:r>
    </w:p>
    <w:p w14:paraId="0AAC6D0F">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5、售后技术服务要求：要求投标人提供的服务不得低于标准服务。在标准服务基础上，投标人还应达到以下要求：</w:t>
      </w:r>
    </w:p>
    <w:p w14:paraId="2C0089E2">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（1）投标货物制造厂商应具有完善的服务保障体系，供应商也应就投标货物的品质和服务建立完善的服务保障体系，对采购人负责。</w:t>
      </w:r>
    </w:p>
    <w:p w14:paraId="0DF057DB">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（2）投标人应明确说明此次投标的服务策略，提供此次投标货物的服务计划（售后服务内容、等级、相关服务指标、售后服务组织机构及人员安排情况及其联络信息）。</w:t>
      </w:r>
    </w:p>
    <w:p w14:paraId="02B69EBF">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（3）在投标货物质保期内，供应商应提供不低于</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 xml:space="preserve">小时的现场质保和技术支持服务，对故障在2小时内响应，48小时以内解决问题；不能修复的，必须采取提供备品，以保证采购单位的正常使用。 </w:t>
      </w:r>
    </w:p>
    <w:p w14:paraId="261AB6DA">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在质保期内安装的任何零配件，必须是其投标设备制造厂商原产的或是经其认可的。所有的替代零配件必须是全新的未使用和未经修复的，除非最终用户提供书面许可，否则不可使用此范围外的其他（非新的）配件。</w:t>
      </w:r>
    </w:p>
    <w:p w14:paraId="78477BE4">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（5）在质保期内，供应商有责任解决所提供的投标设备的任何问题，在质保期满后，当需要时，供应商仍须对因投标设备本身的固有缺陷和瑕疵承担相应责任。</w:t>
      </w:r>
    </w:p>
    <w:p w14:paraId="5D8F7922">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4、付款方式：</w:t>
      </w:r>
    </w:p>
    <w:p w14:paraId="3FDA4411">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生效以及具备实施条件后7个工作日内，采购人向中标人支付合同价40%的预付款，签订合同时成交单位明确表示无需预付款或者主动要求降低预付款比例的，可按其要求执行。中标人整体完成本项目并经验收通过后，采购人一次性结清合同价尾款。</w:t>
      </w:r>
    </w:p>
    <w:p w14:paraId="5F2A9D00">
      <w:pPr>
        <w:snapToGrid w:val="0"/>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人向供应商支付预付款前，供应商需向其提供银行、保险公司等金融机构出具的预付款保函，因供应商未及时向采购人提供预付款保函而导致采购人未及时支付款项的，由此产生的责任及风险均由供应商自行承担。</w:t>
      </w:r>
    </w:p>
    <w:p w14:paraId="62682316">
      <w:pPr>
        <w:pStyle w:val="26"/>
        <w:spacing w:line="360" w:lineRule="auto"/>
        <w:ind w:firstLine="240" w:firstLineChars="100"/>
        <w:rPr>
          <w:rFonts w:hint="eastAsia" w:ascii="仿宋" w:hAnsi="仿宋" w:eastAsia="仿宋" w:cs="仿宋"/>
          <w:color w:val="auto"/>
          <w:highlight w:val="none"/>
        </w:rPr>
      </w:pPr>
      <w:r>
        <w:rPr>
          <w:rFonts w:hint="eastAsia" w:ascii="仿宋" w:hAnsi="仿宋" w:eastAsia="仿宋" w:cs="仿宋"/>
          <w:color w:val="auto"/>
          <w:sz w:val="24"/>
          <w:szCs w:val="24"/>
          <w:highlight w:val="none"/>
        </w:rPr>
        <w:t>（3）采购人向供应商支付款项前，供应商需提供经采购人确定金额的税务发票，因供应商未及时向采购人提供税务发票而导致采购人未及时支付款项的，由此产生的责任及风险均由供应商自行承担。</w:t>
      </w:r>
    </w:p>
    <w:p w14:paraId="445A55EC">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7、安装（施工）要求：</w:t>
      </w:r>
    </w:p>
    <w:p w14:paraId="790DC877">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（1）按照采购人指定地点进行安装（施工）。</w:t>
      </w:r>
    </w:p>
    <w:p w14:paraId="42404DEB">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（2）对网络、广播、监控等综合布线使用不同的颜色区分。</w:t>
      </w:r>
      <w:r>
        <w:rPr>
          <w:rFonts w:hint="eastAsia" w:ascii="仿宋" w:hAnsi="仿宋" w:eastAsia="仿宋" w:cs="仿宋"/>
          <w:color w:val="auto"/>
          <w:kern w:val="0"/>
          <w:sz w:val="24"/>
          <w:szCs w:val="24"/>
          <w:highlight w:val="none"/>
          <w:lang w:bidi="ar"/>
        </w:rPr>
        <w:t>在所有设备、网线、光纤上打印相应信息标签，以便于后期的故障排查，并形成文档交付用户</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sz w:val="24"/>
          <w:highlight w:val="none"/>
        </w:rPr>
        <w:t xml:space="preserve"> </w:t>
      </w:r>
    </w:p>
    <w:p w14:paraId="659A8939">
      <w:pPr>
        <w:pStyle w:val="203"/>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(3)技术标准规范:按照行业相关标准规范实施。</w:t>
      </w:r>
    </w:p>
    <w:p w14:paraId="0EEB0E98">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8、验收要求：</w:t>
      </w:r>
    </w:p>
    <w:p w14:paraId="17ECC22D">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（1）本项目安装、调试完成后采购人将邀请专业技术人员及学校校监会人员参与验收、核对中标产品的技术指标、规格型号、保修服务、承诺等内容，是否和招标文件、中标人投标文件的内容相符合。</w:t>
      </w:r>
    </w:p>
    <w:p w14:paraId="46DEF147">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（2）综合布线验收标准：由业主委托有资质的第三方机构对综合布线系统进行FLUKE测试，作为综合布线系统验收的依据，所产生的费用</w:t>
      </w:r>
      <w:r>
        <w:rPr>
          <w:rFonts w:hint="eastAsia" w:ascii="仿宋" w:hAnsi="仿宋" w:eastAsia="仿宋" w:cs="仿宋"/>
          <w:color w:val="auto"/>
          <w:sz w:val="24"/>
          <w:szCs w:val="24"/>
          <w:highlight w:val="none"/>
        </w:rPr>
        <w:t>含在本次投标报价中</w:t>
      </w:r>
      <w:r>
        <w:rPr>
          <w:rFonts w:hint="eastAsia" w:ascii="仿宋" w:hAnsi="仿宋" w:eastAsia="仿宋" w:cs="仿宋"/>
          <w:color w:val="auto"/>
          <w:sz w:val="24"/>
          <w:highlight w:val="none"/>
        </w:rPr>
        <w:t>。并</w:t>
      </w:r>
      <w:r>
        <w:rPr>
          <w:rFonts w:hint="eastAsia" w:ascii="仿宋" w:hAnsi="仿宋" w:eastAsia="仿宋" w:cs="仿宋"/>
          <w:color w:val="auto"/>
          <w:kern w:val="0"/>
          <w:sz w:val="24"/>
          <w:szCs w:val="24"/>
          <w:highlight w:val="none"/>
          <w:lang w:bidi="ar"/>
        </w:rPr>
        <w:t>提供本项目的所有系统的拓扑结构、施工图、点位图</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信息图。</w:t>
      </w:r>
    </w:p>
    <w:p w14:paraId="3755943F">
      <w:pPr>
        <w:rPr>
          <w:rFonts w:hint="eastAsia" w:ascii="仿宋" w:hAnsi="仿宋" w:eastAsia="仿宋" w:cs="仿宋"/>
          <w:color w:val="auto"/>
          <w:sz w:val="24"/>
          <w:highlight w:val="none"/>
        </w:rPr>
      </w:pPr>
    </w:p>
    <w:p w14:paraId="0D27133D">
      <w:pP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p>
    <w:p w14:paraId="4D560FA5">
      <w:pPr>
        <w:pStyle w:val="43"/>
        <w:spacing w:before="0" w:after="0" w:line="360" w:lineRule="auto"/>
        <w:rPr>
          <w:rFonts w:hint="eastAsia" w:ascii="仿宋" w:hAnsi="仿宋" w:eastAsia="仿宋" w:cs="仿宋"/>
          <w:color w:val="auto"/>
          <w:sz w:val="36"/>
          <w:szCs w:val="36"/>
          <w:highlight w:val="none"/>
        </w:rPr>
      </w:pPr>
      <w:bookmarkStart w:id="88" w:name="_Toc18138"/>
      <w:r>
        <w:rPr>
          <w:rFonts w:hint="eastAsia" w:ascii="仿宋" w:hAnsi="仿宋" w:eastAsia="仿宋" w:cs="仿宋"/>
          <w:color w:val="auto"/>
          <w:sz w:val="36"/>
          <w:szCs w:val="36"/>
          <w:highlight w:val="none"/>
        </w:rPr>
        <w:t>第三章</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lang w:eastAsia="zh-CN"/>
        </w:rPr>
        <w:t xml:space="preserve"> </w:t>
      </w:r>
      <w:r>
        <w:rPr>
          <w:rFonts w:hint="eastAsia" w:ascii="仿宋" w:hAnsi="仿宋" w:eastAsia="仿宋" w:cs="仿宋"/>
          <w:color w:val="auto"/>
          <w:sz w:val="36"/>
          <w:szCs w:val="36"/>
          <w:highlight w:val="none"/>
        </w:rPr>
        <w:t>投标人须知</w:t>
      </w:r>
      <w:bookmarkEnd w:id="61"/>
      <w:bookmarkEnd w:id="62"/>
      <w:bookmarkEnd w:id="63"/>
      <w:bookmarkEnd w:id="64"/>
      <w:bookmarkEnd w:id="88"/>
    </w:p>
    <w:p w14:paraId="18480335">
      <w:pPr>
        <w:pStyle w:val="43"/>
        <w:spacing w:after="240"/>
        <w:jc w:val="left"/>
        <w:outlineLvl w:val="1"/>
        <w:rPr>
          <w:rFonts w:hint="eastAsia" w:ascii="仿宋" w:hAnsi="仿宋" w:eastAsia="仿宋" w:cs="仿宋"/>
          <w:color w:val="auto"/>
          <w:sz w:val="30"/>
          <w:szCs w:val="30"/>
          <w:highlight w:val="none"/>
        </w:rPr>
      </w:pPr>
      <w:bookmarkStart w:id="89" w:name="_Toc493956032"/>
      <w:bookmarkStart w:id="90" w:name="_Toc530551820"/>
      <w:bookmarkStart w:id="91" w:name="_Toc486423882"/>
      <w:bookmarkStart w:id="92" w:name="_Toc531358975"/>
      <w:bookmarkStart w:id="93" w:name="_Toc11285"/>
      <w:bookmarkStart w:id="94" w:name="EB4c7125c6dc654ed08b5f32dccfe34746"/>
      <w:bookmarkStart w:id="95" w:name="_Toc493956033"/>
      <w:r>
        <w:rPr>
          <w:rFonts w:hint="eastAsia" w:ascii="仿宋" w:hAnsi="仿宋" w:eastAsia="仿宋" w:cs="仿宋"/>
          <w:color w:val="auto"/>
          <w:sz w:val="30"/>
          <w:szCs w:val="30"/>
          <w:highlight w:val="none"/>
        </w:rPr>
        <w:t>投标人须知前附表</w:t>
      </w:r>
      <w:bookmarkEnd w:id="89"/>
      <w:bookmarkEnd w:id="90"/>
      <w:bookmarkEnd w:id="91"/>
      <w:bookmarkEnd w:id="92"/>
      <w:r>
        <w:rPr>
          <w:rFonts w:hint="eastAsia" w:ascii="仿宋" w:hAnsi="仿宋" w:eastAsia="仿宋" w:cs="仿宋"/>
          <w:color w:val="auto"/>
          <w:sz w:val="30"/>
          <w:szCs w:val="30"/>
          <w:highlight w:val="none"/>
        </w:rPr>
        <w:t>（一）</w:t>
      </w:r>
      <w:bookmarkEnd w:id="93"/>
    </w:p>
    <w:tbl>
      <w:tblPr>
        <w:tblStyle w:val="45"/>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560"/>
        <w:gridCol w:w="6769"/>
      </w:tblGrid>
      <w:tr w14:paraId="3044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22" w:type="dxa"/>
            <w:vAlign w:val="center"/>
          </w:tcPr>
          <w:p w14:paraId="4FDBCAFB">
            <w:pPr>
              <w:ind w:right="-86" w:rightChars="-41"/>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1560" w:type="dxa"/>
            <w:vAlign w:val="center"/>
          </w:tcPr>
          <w:p w14:paraId="429E4964">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6769" w:type="dxa"/>
            <w:vAlign w:val="center"/>
          </w:tcPr>
          <w:p w14:paraId="4732CD00">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w:t>
            </w:r>
          </w:p>
        </w:tc>
      </w:tr>
      <w:tr w14:paraId="1D80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062396F8">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1.2.1</w:t>
            </w:r>
          </w:p>
        </w:tc>
        <w:tc>
          <w:tcPr>
            <w:tcW w:w="1560" w:type="dxa"/>
            <w:vAlign w:val="center"/>
          </w:tcPr>
          <w:p w14:paraId="3358F814">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采购人</w:t>
            </w:r>
          </w:p>
        </w:tc>
        <w:tc>
          <w:tcPr>
            <w:tcW w:w="6769" w:type="dxa"/>
            <w:vAlign w:val="center"/>
          </w:tcPr>
          <w:p w14:paraId="7C0EFBF3">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见第一章招标公告</w:t>
            </w:r>
          </w:p>
        </w:tc>
      </w:tr>
      <w:tr w14:paraId="6A10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32BB5E5E">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1.2.2</w:t>
            </w:r>
          </w:p>
        </w:tc>
        <w:tc>
          <w:tcPr>
            <w:tcW w:w="1560" w:type="dxa"/>
            <w:vAlign w:val="center"/>
          </w:tcPr>
          <w:p w14:paraId="218901D3">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采购代理机构</w:t>
            </w:r>
          </w:p>
        </w:tc>
        <w:tc>
          <w:tcPr>
            <w:tcW w:w="6769" w:type="dxa"/>
            <w:vAlign w:val="center"/>
          </w:tcPr>
          <w:p w14:paraId="155359FF">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见第一章招标公告</w:t>
            </w:r>
          </w:p>
        </w:tc>
      </w:tr>
      <w:tr w14:paraId="211B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355A882A">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1.4.1</w:t>
            </w:r>
          </w:p>
        </w:tc>
        <w:tc>
          <w:tcPr>
            <w:tcW w:w="1560" w:type="dxa"/>
            <w:vAlign w:val="center"/>
          </w:tcPr>
          <w:p w14:paraId="1D59BA1E">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联合体投标</w:t>
            </w:r>
          </w:p>
        </w:tc>
        <w:tc>
          <w:tcPr>
            <w:tcW w:w="6769" w:type="dxa"/>
            <w:vAlign w:val="center"/>
          </w:tcPr>
          <w:p w14:paraId="56B44E81">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不接受；</w:t>
            </w:r>
          </w:p>
          <w:p w14:paraId="5F73E2DC">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接受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不超过2家。</w:t>
            </w:r>
          </w:p>
        </w:tc>
      </w:tr>
      <w:tr w14:paraId="246A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6FC9C38C">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1.6</w:t>
            </w:r>
          </w:p>
        </w:tc>
        <w:tc>
          <w:tcPr>
            <w:tcW w:w="1560" w:type="dxa"/>
            <w:vAlign w:val="center"/>
          </w:tcPr>
          <w:p w14:paraId="03983FDC">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投标费用</w:t>
            </w:r>
          </w:p>
        </w:tc>
        <w:tc>
          <w:tcPr>
            <w:tcW w:w="6769" w:type="dxa"/>
            <w:vAlign w:val="center"/>
          </w:tcPr>
          <w:p w14:paraId="7C993A48">
            <w:pPr>
              <w:rPr>
                <w:rFonts w:hint="eastAsia" w:ascii="仿宋" w:hAnsi="仿宋" w:eastAsia="仿宋" w:cs="仿宋"/>
                <w:b/>
                <w:bCs/>
                <w:color w:val="auto"/>
                <w:sz w:val="24"/>
                <w:szCs w:val="24"/>
                <w:highlight w:val="none"/>
                <w:lang w:bidi="ar"/>
              </w:rPr>
            </w:pPr>
            <w:r>
              <w:rPr>
                <w:rFonts w:hint="eastAsia" w:ascii="仿宋" w:hAnsi="仿宋" w:eastAsia="仿宋" w:cs="仿宋"/>
                <w:b/>
                <w:bCs/>
                <w:color w:val="auto"/>
                <w:sz w:val="24"/>
                <w:szCs w:val="24"/>
                <w:highlight w:val="none"/>
                <w:lang w:bidi="ar"/>
              </w:rPr>
              <w:t>不论投标的结果如何，投标人均应自行承担所有与投标有关的全部费用。本项目采购咨询服务费由中标供应商支付，按照发改价格[2011]534号文件货物类费率标准计取，招标代理服务费经计算后少于6000元的按6000元收取。代理机构出具税务普通发票。中标供应商应在领取中标通知书前以转账形式支付给采购代理机构。</w:t>
            </w:r>
          </w:p>
          <w:p w14:paraId="28272AC8">
            <w:pPr>
              <w:spacing w:line="324" w:lineRule="auto"/>
              <w:ind w:firstLine="482" w:firstLineChars="200"/>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户名：</w:t>
            </w:r>
            <w:r>
              <w:rPr>
                <w:rFonts w:hint="eastAsia" w:ascii="仿宋" w:hAnsi="仿宋" w:eastAsia="仿宋" w:cs="仿宋"/>
                <w:b/>
                <w:bCs/>
                <w:color w:val="auto"/>
                <w:sz w:val="24"/>
                <w:szCs w:val="24"/>
                <w:highlight w:val="none"/>
                <w:u w:val="single"/>
              </w:rPr>
              <w:t>浙江浙坤工程管理有限公司丽水分公司</w:t>
            </w:r>
          </w:p>
          <w:p w14:paraId="20F75F0E">
            <w:pPr>
              <w:spacing w:line="324" w:lineRule="auto"/>
              <w:ind w:firstLine="482" w:firstLineChars="200"/>
              <w:rPr>
                <w:rFonts w:hint="eastAsia" w:ascii="仿宋" w:hAnsi="仿宋" w:eastAsia="仿宋" w:cs="仿宋"/>
                <w:b/>
                <w:bCs/>
                <w:color w:val="auto"/>
                <w:sz w:val="24"/>
                <w:szCs w:val="24"/>
                <w:highlight w:val="none"/>
                <w:u w:val="single"/>
                <w:lang w:bidi="ar"/>
              </w:rPr>
            </w:pPr>
            <w:r>
              <w:rPr>
                <w:rFonts w:hint="eastAsia" w:ascii="仿宋" w:hAnsi="仿宋" w:eastAsia="仿宋" w:cs="仿宋"/>
                <w:b/>
                <w:bCs/>
                <w:color w:val="auto"/>
                <w:sz w:val="24"/>
                <w:szCs w:val="24"/>
                <w:highlight w:val="none"/>
              </w:rPr>
              <w:t>账号</w:t>
            </w:r>
            <w:r>
              <w:rPr>
                <w:rFonts w:hint="eastAsia" w:ascii="仿宋" w:hAnsi="仿宋" w:eastAsia="仿宋" w:cs="仿宋"/>
                <w:b/>
                <w:bCs/>
                <w:color w:val="auto"/>
                <w:sz w:val="24"/>
                <w:szCs w:val="24"/>
                <w:highlight w:val="none"/>
                <w:lang w:bidi="ar"/>
              </w:rPr>
              <w:t>：</w:t>
            </w:r>
            <w:r>
              <w:rPr>
                <w:rFonts w:hint="eastAsia" w:ascii="仿宋" w:hAnsi="仿宋" w:eastAsia="仿宋" w:cs="仿宋"/>
                <w:b/>
                <w:bCs/>
                <w:color w:val="auto"/>
                <w:sz w:val="24"/>
                <w:szCs w:val="24"/>
                <w:highlight w:val="none"/>
                <w:u w:val="single"/>
                <w:lang w:bidi="ar"/>
              </w:rPr>
              <w:t>19845801040001828</w:t>
            </w:r>
          </w:p>
          <w:p w14:paraId="19017B53">
            <w:pPr>
              <w:ind w:firstLine="482" w:firstLineChars="200"/>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lang w:bidi="ar"/>
              </w:rPr>
              <w:t>开户银行：</w:t>
            </w:r>
            <w:r>
              <w:rPr>
                <w:rFonts w:hint="eastAsia" w:ascii="仿宋" w:hAnsi="仿宋" w:eastAsia="仿宋" w:cs="仿宋"/>
                <w:b/>
                <w:bCs/>
                <w:color w:val="auto"/>
                <w:sz w:val="24"/>
                <w:szCs w:val="24"/>
                <w:highlight w:val="none"/>
                <w:u w:val="single"/>
              </w:rPr>
              <w:t>农业银行青田县江南支行</w:t>
            </w:r>
          </w:p>
        </w:tc>
      </w:tr>
      <w:tr w14:paraId="68EC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4BA8026D">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1.7.1</w:t>
            </w:r>
          </w:p>
        </w:tc>
        <w:tc>
          <w:tcPr>
            <w:tcW w:w="1560" w:type="dxa"/>
            <w:vAlign w:val="center"/>
          </w:tcPr>
          <w:p w14:paraId="66EFB110">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现场踏勘</w:t>
            </w:r>
          </w:p>
        </w:tc>
        <w:tc>
          <w:tcPr>
            <w:tcW w:w="6769" w:type="dxa"/>
            <w:vAlign w:val="center"/>
          </w:tcPr>
          <w:p w14:paraId="733F0A86">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不组织。</w:t>
            </w:r>
          </w:p>
          <w:p w14:paraId="6F449EF8">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组织，详见第二章招标需求。</w:t>
            </w:r>
            <w:r>
              <w:rPr>
                <w:rFonts w:hint="eastAsia" w:ascii="仿宋" w:hAnsi="仿宋" w:eastAsia="仿宋" w:cs="仿宋"/>
                <w:bCs/>
                <w:color w:val="auto"/>
                <w:sz w:val="24"/>
                <w:szCs w:val="24"/>
                <w:highlight w:val="none"/>
                <w:lang w:eastAsia="zh-CN"/>
              </w:rPr>
              <w:t xml:space="preserve">  </w:t>
            </w:r>
            <w:r>
              <w:rPr>
                <w:rFonts w:hint="eastAsia" w:ascii="仿宋" w:hAnsi="仿宋" w:eastAsia="仿宋" w:cs="仿宋"/>
                <w:bCs/>
                <w:color w:val="auto"/>
                <w:sz w:val="24"/>
                <w:szCs w:val="24"/>
                <w:highlight w:val="none"/>
              </w:rPr>
              <w:t xml:space="preserve"> </w:t>
            </w:r>
          </w:p>
        </w:tc>
      </w:tr>
      <w:tr w14:paraId="4E42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5DEBD252">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1.8.1</w:t>
            </w:r>
          </w:p>
        </w:tc>
        <w:tc>
          <w:tcPr>
            <w:tcW w:w="1560" w:type="dxa"/>
            <w:vAlign w:val="center"/>
          </w:tcPr>
          <w:p w14:paraId="07873229">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答疑会</w:t>
            </w:r>
          </w:p>
        </w:tc>
        <w:tc>
          <w:tcPr>
            <w:tcW w:w="6769" w:type="dxa"/>
            <w:vAlign w:val="center"/>
          </w:tcPr>
          <w:p w14:paraId="5ED19539">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不召开；</w:t>
            </w:r>
          </w:p>
          <w:p w14:paraId="0CF08ABD">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召开。时间：</w:t>
            </w:r>
            <w:r>
              <w:rPr>
                <w:rFonts w:hint="eastAsia" w:ascii="仿宋" w:hAnsi="仿宋" w:eastAsia="仿宋" w:cs="仿宋"/>
                <w:bCs/>
                <w:color w:val="auto"/>
                <w:sz w:val="24"/>
                <w:szCs w:val="24"/>
                <w:highlight w:val="none"/>
                <w:lang w:eastAsia="zh-CN"/>
              </w:rPr>
              <w:t xml:space="preserve"> </w:t>
            </w:r>
            <w:r>
              <w:rPr>
                <w:rFonts w:hint="eastAsia" w:ascii="仿宋" w:hAnsi="仿宋" w:eastAsia="仿宋" w:cs="仿宋"/>
                <w:bCs/>
                <w:color w:val="auto"/>
                <w:sz w:val="24"/>
                <w:szCs w:val="24"/>
                <w:highlight w:val="none"/>
              </w:rPr>
              <w:t xml:space="preserve"> 年</w:t>
            </w:r>
            <w:r>
              <w:rPr>
                <w:rFonts w:hint="eastAsia" w:ascii="仿宋" w:hAnsi="仿宋" w:eastAsia="仿宋" w:cs="仿宋"/>
                <w:bCs/>
                <w:color w:val="auto"/>
                <w:sz w:val="24"/>
                <w:szCs w:val="24"/>
                <w:highlight w:val="none"/>
                <w:lang w:eastAsia="zh-CN"/>
              </w:rPr>
              <w:t xml:space="preserve"> </w:t>
            </w:r>
            <w:r>
              <w:rPr>
                <w:rFonts w:hint="eastAsia" w:ascii="仿宋" w:hAnsi="仿宋" w:eastAsia="仿宋" w:cs="仿宋"/>
                <w:bCs/>
                <w:color w:val="auto"/>
                <w:sz w:val="24"/>
                <w:szCs w:val="24"/>
                <w:highlight w:val="none"/>
              </w:rPr>
              <w:t xml:space="preserve">月  日  时  分；地点： </w:t>
            </w:r>
          </w:p>
        </w:tc>
      </w:tr>
      <w:tr w14:paraId="6BC6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6F0FF4A2">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1.9.1</w:t>
            </w:r>
          </w:p>
        </w:tc>
        <w:tc>
          <w:tcPr>
            <w:tcW w:w="1560" w:type="dxa"/>
            <w:vAlign w:val="center"/>
          </w:tcPr>
          <w:p w14:paraId="000735D5">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分包</w:t>
            </w:r>
          </w:p>
        </w:tc>
        <w:tc>
          <w:tcPr>
            <w:tcW w:w="6769" w:type="dxa"/>
            <w:vAlign w:val="center"/>
          </w:tcPr>
          <w:p w14:paraId="15AA4311">
            <w:pPr>
              <w:ind w:left="-113" w:leftChars="-54" w:right="-107" w:rightChars="-51" w:firstLine="120" w:firstLineChars="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1.不允许。</w:t>
            </w:r>
          </w:p>
          <w:p w14:paraId="794BC33C">
            <w:pPr>
              <w:ind w:left="-113" w:leftChars="-54" w:right="-107" w:rightChars="-51" w:firstLine="120" w:firstLineChars="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2.允许，但主体部分不得分包，详见第二章招标需求</w:t>
            </w:r>
          </w:p>
        </w:tc>
      </w:tr>
      <w:tr w14:paraId="7C2B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6A67E737">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color w:val="auto"/>
                <w:sz w:val="24"/>
                <w:szCs w:val="24"/>
                <w:highlight w:val="none"/>
              </w:rPr>
              <w:t>1.11.1</w:t>
            </w:r>
          </w:p>
        </w:tc>
        <w:tc>
          <w:tcPr>
            <w:tcW w:w="1560" w:type="dxa"/>
            <w:vAlign w:val="center"/>
          </w:tcPr>
          <w:p w14:paraId="467F0C5E">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节能环保产品认证</w:t>
            </w:r>
          </w:p>
        </w:tc>
        <w:tc>
          <w:tcPr>
            <w:tcW w:w="6769" w:type="dxa"/>
            <w:vAlign w:val="center"/>
          </w:tcPr>
          <w:p w14:paraId="3AA4D55E">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须提供节能产品、环境标志产品的有效认证证书。</w:t>
            </w:r>
          </w:p>
        </w:tc>
      </w:tr>
      <w:tr w14:paraId="2399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6928F82C">
            <w:pPr>
              <w:ind w:left="-88" w:leftChars="-42" w:right="-113" w:rightChars="-54"/>
              <w:jc w:val="center"/>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sz w:val="24"/>
                <w:szCs w:val="24"/>
                <w:highlight w:val="none"/>
              </w:rPr>
              <w:t>1.11.4</w:t>
            </w:r>
          </w:p>
        </w:tc>
        <w:tc>
          <w:tcPr>
            <w:tcW w:w="1560" w:type="dxa"/>
            <w:vAlign w:val="center"/>
          </w:tcPr>
          <w:p w14:paraId="21C60C70">
            <w:pPr>
              <w:ind w:left="-44" w:leftChars="-53" w:right="-65" w:rightChars="-31" w:hanging="67" w:hangingChars="28"/>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小型、微型企业的价格扣除</w:t>
            </w:r>
          </w:p>
        </w:tc>
        <w:tc>
          <w:tcPr>
            <w:tcW w:w="6769" w:type="dxa"/>
            <w:vAlign w:val="center"/>
          </w:tcPr>
          <w:p w14:paraId="0C64861A">
            <w:pPr>
              <w:ind w:left="17" w:leftChars="8" w:right="-113" w:rightChars="-54"/>
              <w:jc w:val="both"/>
              <w:rPr>
                <w:rFonts w:hint="eastAsia" w:ascii="仿宋" w:hAnsi="仿宋" w:eastAsia="仿宋" w:cs="仿宋"/>
                <w:b/>
                <w:color w:val="auto"/>
                <w:sz w:val="24"/>
                <w:szCs w:val="24"/>
                <w:highlight w:val="none"/>
                <w:u w:val="single"/>
              </w:rPr>
            </w:pPr>
            <w:r>
              <w:rPr>
                <w:rFonts w:hint="eastAsia" w:ascii="仿宋" w:hAnsi="仿宋" w:eastAsia="仿宋" w:cs="仿宋"/>
                <w:bCs/>
                <w:snapToGrid w:val="0"/>
                <w:color w:val="auto"/>
                <w:sz w:val="24"/>
                <w:szCs w:val="24"/>
                <w:highlight w:val="none"/>
              </w:rPr>
              <w:t>1.本项目</w:t>
            </w:r>
            <w:r>
              <w:rPr>
                <w:rFonts w:hint="eastAsia" w:ascii="仿宋" w:hAnsi="仿宋" w:eastAsia="仿宋" w:cs="仿宋"/>
                <w:bCs/>
                <w:snapToGrid w:val="0"/>
                <w:color w:val="auto"/>
                <w:sz w:val="24"/>
                <w:szCs w:val="24"/>
                <w:highlight w:val="none"/>
                <w:lang w:val="en-US" w:eastAsia="zh-CN"/>
              </w:rPr>
              <w:t>为</w:t>
            </w:r>
            <w:r>
              <w:rPr>
                <w:rFonts w:hint="eastAsia" w:ascii="仿宋" w:hAnsi="仿宋" w:eastAsia="仿宋" w:cs="仿宋"/>
                <w:bCs/>
                <w:snapToGrid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货物 </w:t>
            </w:r>
            <w:r>
              <w:rPr>
                <w:rFonts w:hint="eastAsia" w:ascii="仿宋" w:hAnsi="仿宋" w:eastAsia="仿宋" w:cs="仿宋"/>
                <w:color w:val="auto"/>
                <w:sz w:val="24"/>
                <w:szCs w:val="24"/>
                <w:highlight w:val="none"/>
                <w:u w:val="none"/>
                <w:lang w:val="en-US" w:eastAsia="zh-CN"/>
              </w:rPr>
              <w:t>类采购</w:t>
            </w:r>
            <w:r>
              <w:rPr>
                <w:rFonts w:hint="eastAsia" w:ascii="仿宋" w:hAnsi="仿宋" w:eastAsia="仿宋" w:cs="仿宋"/>
                <w:color w:val="auto"/>
                <w:sz w:val="24"/>
                <w:szCs w:val="24"/>
                <w:highlight w:val="none"/>
                <w:lang w:eastAsia="zh-CN"/>
              </w:rPr>
              <w:t>，</w:t>
            </w:r>
            <w:r>
              <w:rPr>
                <w:rFonts w:hint="eastAsia" w:ascii="仿宋" w:hAnsi="仿宋" w:eastAsia="仿宋" w:cs="仿宋"/>
                <w:bCs/>
                <w:snapToGrid w:val="0"/>
                <w:color w:val="auto"/>
                <w:sz w:val="24"/>
                <w:szCs w:val="24"/>
                <w:highlight w:val="none"/>
              </w:rPr>
              <w:t>所属行业：</w:t>
            </w:r>
            <w:r>
              <w:rPr>
                <w:rFonts w:hint="eastAsia" w:ascii="仿宋" w:hAnsi="仿宋" w:eastAsia="仿宋" w:cs="仿宋"/>
                <w:b/>
                <w:bCs/>
                <w:snapToGrid w:val="0"/>
                <w:color w:val="auto"/>
                <w:sz w:val="24"/>
                <w:szCs w:val="24"/>
                <w:highlight w:val="none"/>
                <w:u w:val="single"/>
              </w:rPr>
              <w:t xml:space="preserve"> </w:t>
            </w:r>
            <w:r>
              <w:rPr>
                <w:rFonts w:hint="eastAsia" w:ascii="仿宋" w:hAnsi="仿宋" w:eastAsia="仿宋" w:cs="仿宋"/>
                <w:b/>
                <w:bCs/>
                <w:snapToGrid w:val="0"/>
                <w:color w:val="auto"/>
                <w:sz w:val="24"/>
                <w:szCs w:val="24"/>
                <w:highlight w:val="none"/>
                <w:u w:val="single"/>
                <w:lang w:val="en-US" w:eastAsia="zh-CN"/>
              </w:rPr>
              <w:t>其他未列明行业</w:t>
            </w:r>
            <w:r>
              <w:rPr>
                <w:rFonts w:hint="eastAsia" w:ascii="仿宋" w:hAnsi="仿宋" w:eastAsia="仿宋" w:cs="仿宋"/>
                <w:b/>
                <w:bCs/>
                <w:snapToGrid w:val="0"/>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bCs/>
                <w:color w:val="auto"/>
                <w:sz w:val="24"/>
                <w:szCs w:val="24"/>
                <w:highlight w:val="none"/>
              </w:rPr>
              <w:t>。</w:t>
            </w:r>
          </w:p>
          <w:p w14:paraId="3DD05D27">
            <w:pPr>
              <w:ind w:left="-88" w:leftChars="-42" w:right="-113" w:rightChars="-54" w:firstLine="120" w:firstLineChars="50"/>
              <w:rPr>
                <w:rFonts w:hint="eastAsia" w:ascii="仿宋" w:hAnsi="仿宋" w:eastAsia="仿宋" w:cs="仿宋"/>
                <w:b/>
                <w:bCs/>
                <w:snapToGrid w:val="0"/>
                <w:color w:val="auto"/>
                <w:sz w:val="24"/>
                <w:szCs w:val="24"/>
                <w:highlight w:val="none"/>
              </w:rPr>
            </w:pPr>
            <w:r>
              <w:rPr>
                <w:rFonts w:hint="eastAsia" w:ascii="仿宋" w:hAnsi="仿宋" w:eastAsia="仿宋" w:cs="仿宋"/>
                <w:bCs/>
                <w:snapToGrid w:val="0"/>
                <w:color w:val="auto"/>
                <w:sz w:val="24"/>
                <w:szCs w:val="24"/>
                <w:highlight w:val="none"/>
              </w:rPr>
              <w:t>2.</w:t>
            </w:r>
            <w:r>
              <w:rPr>
                <w:rFonts w:hint="eastAsia" w:ascii="仿宋" w:hAnsi="仿宋" w:eastAsia="仿宋" w:cs="仿宋"/>
                <w:b/>
                <w:bCs/>
                <w:snapToGrid w:val="0"/>
                <w:color w:val="auto"/>
                <w:sz w:val="24"/>
                <w:szCs w:val="24"/>
                <w:highlight w:val="none"/>
              </w:rPr>
              <w:t>本项目</w:t>
            </w:r>
            <w:r>
              <w:rPr>
                <w:rFonts w:hint="eastAsia" w:ascii="仿宋" w:hAnsi="仿宋" w:eastAsia="仿宋" w:cs="仿宋"/>
                <w:b/>
                <w:bCs/>
                <w:snapToGrid w:val="0"/>
                <w:color w:val="auto"/>
                <w:sz w:val="24"/>
                <w:szCs w:val="24"/>
                <w:highlight w:val="none"/>
                <w:u w:val="single"/>
              </w:rPr>
              <w:t xml:space="preserve"> </w:t>
            </w:r>
            <w:r>
              <w:rPr>
                <w:rFonts w:hint="eastAsia" w:ascii="仿宋" w:hAnsi="仿宋" w:eastAsia="仿宋" w:cs="仿宋"/>
                <w:b/>
                <w:bCs/>
                <w:snapToGrid w:val="0"/>
                <w:color w:val="auto"/>
                <w:sz w:val="24"/>
                <w:szCs w:val="24"/>
                <w:highlight w:val="none"/>
                <w:u w:val="single"/>
                <w:lang w:val="en-US" w:eastAsia="zh-CN"/>
              </w:rPr>
              <w:t>否</w:t>
            </w:r>
            <w:r>
              <w:rPr>
                <w:rFonts w:hint="eastAsia" w:ascii="仿宋" w:hAnsi="仿宋" w:eastAsia="仿宋" w:cs="仿宋"/>
                <w:b/>
                <w:bCs/>
                <w:snapToGrid w:val="0"/>
                <w:color w:val="auto"/>
                <w:sz w:val="24"/>
                <w:szCs w:val="24"/>
                <w:highlight w:val="none"/>
                <w:u w:val="single"/>
              </w:rPr>
              <w:t xml:space="preserve"> </w:t>
            </w:r>
            <w:r>
              <w:rPr>
                <w:rFonts w:hint="eastAsia" w:ascii="仿宋" w:hAnsi="仿宋" w:eastAsia="仿宋" w:cs="仿宋"/>
                <w:b/>
                <w:bCs/>
                <w:snapToGrid w:val="0"/>
                <w:color w:val="auto"/>
                <w:sz w:val="24"/>
                <w:szCs w:val="24"/>
                <w:highlight w:val="none"/>
              </w:rPr>
              <w:t>专门面向中小企业采购项目</w:t>
            </w:r>
          </w:p>
          <w:p w14:paraId="4A243CFA">
            <w:pPr>
              <w:ind w:left="-88" w:leftChars="-42" w:right="-113" w:rightChars="-54" w:firstLine="120" w:firstLineChars="50"/>
              <w:rPr>
                <w:rFonts w:hint="eastAsia" w:ascii="仿宋" w:hAnsi="仿宋" w:eastAsia="仿宋" w:cs="仿宋"/>
                <w:b/>
                <w:bCs/>
                <w:snapToGrid w:val="0"/>
                <w:color w:val="auto"/>
                <w:sz w:val="24"/>
                <w:szCs w:val="24"/>
                <w:highlight w:val="none"/>
              </w:rPr>
            </w:pPr>
            <w:r>
              <w:rPr>
                <w:rFonts w:hint="eastAsia" w:ascii="仿宋" w:hAnsi="仿宋" w:eastAsia="仿宋" w:cs="仿宋"/>
                <w:bCs/>
                <w:snapToGrid w:val="0"/>
                <w:color w:val="auto"/>
                <w:sz w:val="24"/>
                <w:szCs w:val="24"/>
                <w:highlight w:val="none"/>
              </w:rPr>
              <w:t>3.非专门面向中小企业采购项目，小微企业享受以下价格扣除优惠政策</w:t>
            </w:r>
            <w:r>
              <w:rPr>
                <w:rFonts w:hint="eastAsia" w:ascii="仿宋" w:hAnsi="仿宋" w:eastAsia="仿宋" w:cs="仿宋"/>
                <w:b/>
                <w:bCs/>
                <w:snapToGrid w:val="0"/>
                <w:color w:val="auto"/>
                <w:sz w:val="24"/>
                <w:szCs w:val="24"/>
                <w:highlight w:val="none"/>
              </w:rPr>
              <w:t>。</w:t>
            </w:r>
          </w:p>
          <w:p w14:paraId="14C219E4">
            <w:pPr>
              <w:ind w:left="-88" w:leftChars="-42" w:right="-113" w:rightChars="-54" w:firstLine="120" w:firstLineChars="50"/>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（1）对小型和微型企业产品给予</w:t>
            </w:r>
            <w:r>
              <w:rPr>
                <w:rFonts w:hint="eastAsia" w:ascii="仿宋" w:hAnsi="仿宋" w:eastAsia="仿宋" w:cs="仿宋"/>
                <w:bCs/>
                <w:snapToGrid w:val="0"/>
                <w:color w:val="auto"/>
                <w:sz w:val="24"/>
                <w:szCs w:val="24"/>
                <w:highlight w:val="none"/>
                <w:u w:val="single"/>
                <w:lang w:val="en-US" w:eastAsia="zh-CN"/>
              </w:rPr>
              <w:t>1</w:t>
            </w:r>
            <w:r>
              <w:rPr>
                <w:rFonts w:hint="eastAsia" w:ascii="仿宋" w:hAnsi="仿宋" w:eastAsia="仿宋" w:cs="仿宋"/>
                <w:bCs/>
                <w:snapToGrid w:val="0"/>
                <w:color w:val="auto"/>
                <w:sz w:val="24"/>
                <w:szCs w:val="24"/>
                <w:highlight w:val="none"/>
                <w:u w:val="single"/>
              </w:rPr>
              <w:t>0%</w:t>
            </w:r>
            <w:r>
              <w:rPr>
                <w:rFonts w:hint="eastAsia" w:ascii="仿宋" w:hAnsi="仿宋" w:eastAsia="仿宋" w:cs="仿宋"/>
                <w:bCs/>
                <w:snapToGrid w:val="0"/>
                <w:color w:val="auto"/>
                <w:sz w:val="24"/>
                <w:szCs w:val="24"/>
                <w:highlight w:val="none"/>
              </w:rPr>
              <w:t>的价格扣除。</w:t>
            </w:r>
          </w:p>
          <w:p w14:paraId="7E3A7604">
            <w:pPr>
              <w:ind w:left="-88" w:leftChars="-42" w:right="-113" w:rightChars="-54" w:firstLine="120" w:firstLineChars="50"/>
              <w:jc w:val="both"/>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sz w:val="24"/>
                <w:szCs w:val="24"/>
                <w:highlight w:val="none"/>
              </w:rPr>
              <w:t>（2）小型、微型企业的协议合同金额占到联合协议合同总金额30%以上的，给予联合体</w:t>
            </w:r>
            <w:r>
              <w:rPr>
                <w:rFonts w:hint="eastAsia" w:ascii="仿宋" w:hAnsi="仿宋" w:eastAsia="仿宋" w:cs="仿宋"/>
                <w:bCs/>
                <w:snapToGrid w:val="0"/>
                <w:color w:val="auto"/>
                <w:sz w:val="24"/>
                <w:szCs w:val="24"/>
                <w:highlight w:val="none"/>
                <w:u w:val="single"/>
                <w:lang w:val="en-US" w:eastAsia="zh-CN"/>
              </w:rPr>
              <w:t>4</w:t>
            </w:r>
            <w:r>
              <w:rPr>
                <w:rFonts w:hint="eastAsia" w:ascii="仿宋" w:hAnsi="仿宋" w:eastAsia="仿宋" w:cs="仿宋"/>
                <w:bCs/>
                <w:snapToGrid w:val="0"/>
                <w:color w:val="auto"/>
                <w:sz w:val="24"/>
                <w:szCs w:val="24"/>
                <w:highlight w:val="none"/>
                <w:u w:val="single"/>
              </w:rPr>
              <w:t>%</w:t>
            </w:r>
            <w:r>
              <w:rPr>
                <w:rFonts w:hint="eastAsia" w:ascii="仿宋" w:hAnsi="仿宋" w:eastAsia="仿宋" w:cs="仿宋"/>
                <w:bCs/>
                <w:snapToGrid w:val="0"/>
                <w:color w:val="auto"/>
                <w:sz w:val="24"/>
                <w:szCs w:val="24"/>
                <w:highlight w:val="none"/>
              </w:rPr>
              <w:t>的价格扣除。</w:t>
            </w:r>
          </w:p>
        </w:tc>
      </w:tr>
      <w:tr w14:paraId="7189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745B0164">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1.11.2</w:t>
            </w:r>
          </w:p>
        </w:tc>
        <w:tc>
          <w:tcPr>
            <w:tcW w:w="1560" w:type="dxa"/>
            <w:vAlign w:val="center"/>
          </w:tcPr>
          <w:p w14:paraId="33306AC2">
            <w:pPr>
              <w:spacing w:line="240" w:lineRule="auto"/>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▲强制采购的节能产品</w:t>
            </w:r>
          </w:p>
        </w:tc>
        <w:tc>
          <w:tcPr>
            <w:tcW w:w="6769" w:type="dxa"/>
            <w:vAlign w:val="center"/>
          </w:tcPr>
          <w:p w14:paraId="27E25D2C">
            <w:pPr>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台式计算机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便携式计算机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平板式微型计算机</w:t>
            </w:r>
          </w:p>
          <w:p w14:paraId="5AF5B63A">
            <w:pPr>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□激光打印机  □针式打印机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液晶显示设备  □水嘴</w:t>
            </w:r>
          </w:p>
          <w:p w14:paraId="2597AA99">
            <w:pPr>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制冷压缩机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空调机组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专用制冷、空调设备</w:t>
            </w:r>
          </w:p>
          <w:p w14:paraId="02EEDCCE">
            <w:pPr>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□镇流器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视频设备      □电热水器      □便器</w:t>
            </w:r>
          </w:p>
          <w:p w14:paraId="29E23B28">
            <w:pPr>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□普通照明用双端荧光灯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电视设备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空调机</w:t>
            </w:r>
          </w:p>
          <w:p w14:paraId="6DC6BDED">
            <w:pPr>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详见《关于印发节能产品政府采购品目清单的通知》（财库〔2019〕19号）文件。</w:t>
            </w:r>
          </w:p>
        </w:tc>
      </w:tr>
      <w:tr w14:paraId="2EE7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2EE5DC84">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1.12.2</w:t>
            </w:r>
          </w:p>
        </w:tc>
        <w:tc>
          <w:tcPr>
            <w:tcW w:w="1560" w:type="dxa"/>
            <w:vAlign w:val="center"/>
          </w:tcPr>
          <w:p w14:paraId="7397A3AB">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核心产品</w:t>
            </w:r>
          </w:p>
        </w:tc>
        <w:tc>
          <w:tcPr>
            <w:tcW w:w="6769" w:type="dxa"/>
            <w:vAlign w:val="center"/>
          </w:tcPr>
          <w:p w14:paraId="1FC4A489">
            <w:pPr>
              <w:ind w:left="-88" w:leftChars="-42" w:right="-113" w:rightChars="-54" w:firstLine="120" w:firstLineChars="50"/>
              <w:rPr>
                <w:rFonts w:hint="eastAsia" w:ascii="仿宋" w:hAnsi="仿宋" w:eastAsia="仿宋" w:cs="仿宋"/>
                <w:bCs/>
                <w:snapToGrid w:val="0"/>
                <w:color w:val="auto"/>
                <w:sz w:val="24"/>
                <w:szCs w:val="24"/>
                <w:highlight w:val="none"/>
              </w:rPr>
            </w:pPr>
            <w:r>
              <w:rPr>
                <w:rFonts w:hint="eastAsia" w:ascii="仿宋" w:hAnsi="仿宋" w:eastAsia="仿宋" w:cs="仿宋"/>
                <w:color w:val="auto"/>
                <w:kern w:val="0"/>
                <w:sz w:val="24"/>
                <w:szCs w:val="24"/>
                <w:highlight w:val="none"/>
                <w:lang w:bidi="ar"/>
              </w:rPr>
              <w:t>一体化智慧黑板</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电子班牌</w:t>
            </w:r>
          </w:p>
        </w:tc>
      </w:tr>
      <w:tr w14:paraId="2771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1006FCD0">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1.14.6</w:t>
            </w:r>
          </w:p>
        </w:tc>
        <w:tc>
          <w:tcPr>
            <w:tcW w:w="1560" w:type="dxa"/>
            <w:vAlign w:val="center"/>
          </w:tcPr>
          <w:p w14:paraId="52AFF9F8">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质疑联系人</w:t>
            </w:r>
          </w:p>
        </w:tc>
        <w:tc>
          <w:tcPr>
            <w:tcW w:w="6769" w:type="dxa"/>
            <w:vAlign w:val="center"/>
          </w:tcPr>
          <w:p w14:paraId="4DADF89E">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采购需求及供应商资格条件质疑：</w:t>
            </w:r>
          </w:p>
          <w:p w14:paraId="4B27CE74">
            <w:pPr>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  位：</w:t>
            </w:r>
            <w:r>
              <w:rPr>
                <w:rFonts w:hint="eastAsia" w:ascii="仿宋" w:hAnsi="仿宋" w:eastAsia="仿宋" w:cs="仿宋"/>
                <w:color w:val="auto"/>
                <w:sz w:val="24"/>
                <w:szCs w:val="24"/>
                <w:highlight w:val="none"/>
              </w:rPr>
              <w:t>青田兴达教育发展投资有限公司</w:t>
            </w:r>
          </w:p>
          <w:p w14:paraId="050A0681">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质疑联系人：</w:t>
            </w:r>
            <w:r>
              <w:rPr>
                <w:rFonts w:hint="eastAsia" w:ascii="仿宋" w:hAnsi="仿宋" w:eastAsia="仿宋" w:cs="仿宋"/>
                <w:color w:val="auto"/>
                <w:sz w:val="24"/>
                <w:szCs w:val="24"/>
                <w:highlight w:val="none"/>
                <w:lang w:val="en-US" w:eastAsia="zh-CN"/>
              </w:rPr>
              <w:t>傅晓磊</w:t>
            </w:r>
            <w:r>
              <w:rPr>
                <w:rFonts w:hint="eastAsia" w:ascii="仿宋" w:hAnsi="仿宋" w:eastAsia="仿宋" w:cs="仿宋"/>
                <w:color w:val="auto"/>
                <w:sz w:val="24"/>
                <w:szCs w:val="24"/>
                <w:highlight w:val="none"/>
              </w:rPr>
              <w:t xml:space="preserve">  质疑联系方式：</w:t>
            </w:r>
            <w:r>
              <w:rPr>
                <w:rFonts w:hint="eastAsia" w:ascii="仿宋" w:hAnsi="仿宋" w:eastAsia="仿宋" w:cs="仿宋"/>
                <w:color w:val="auto"/>
                <w:sz w:val="24"/>
                <w:szCs w:val="24"/>
                <w:highlight w:val="none"/>
                <w:lang w:val="en-US" w:eastAsia="zh-CN"/>
              </w:rPr>
              <w:t>13867074577</w:t>
            </w:r>
          </w:p>
          <w:p w14:paraId="6601D905">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其他事项质疑：</w:t>
            </w:r>
          </w:p>
          <w:p w14:paraId="1567EF7D">
            <w:pPr>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  位：浙江浙坤工程管理有限公司</w:t>
            </w:r>
          </w:p>
          <w:p w14:paraId="3562E263">
            <w:pPr>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质疑联系人：</w:t>
            </w:r>
            <w:r>
              <w:rPr>
                <w:rFonts w:hint="eastAsia" w:ascii="仿宋" w:hAnsi="仿宋" w:eastAsia="仿宋" w:cs="仿宋"/>
                <w:color w:val="auto"/>
                <w:sz w:val="24"/>
                <w:szCs w:val="24"/>
                <w:highlight w:val="none"/>
                <w:lang w:val="en-US" w:eastAsia="zh-CN"/>
              </w:rPr>
              <w:t>吕楚迪</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质疑联系方式：15057872330</w:t>
            </w:r>
          </w:p>
        </w:tc>
      </w:tr>
      <w:tr w14:paraId="6470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52DB7DE7">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1.14.11</w:t>
            </w:r>
          </w:p>
        </w:tc>
        <w:tc>
          <w:tcPr>
            <w:tcW w:w="1560" w:type="dxa"/>
            <w:vAlign w:val="center"/>
          </w:tcPr>
          <w:p w14:paraId="0C4A5641">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同级政府采购监督管理部门</w:t>
            </w:r>
          </w:p>
        </w:tc>
        <w:tc>
          <w:tcPr>
            <w:tcW w:w="6769" w:type="dxa"/>
            <w:vAlign w:val="center"/>
          </w:tcPr>
          <w:p w14:paraId="4D2BCC81">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见第一章招标公告</w:t>
            </w:r>
          </w:p>
        </w:tc>
      </w:tr>
      <w:tr w14:paraId="3062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3FE0D3EA">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color w:val="auto"/>
                <w:sz w:val="24"/>
                <w:szCs w:val="24"/>
                <w:highlight w:val="none"/>
              </w:rPr>
              <w:t>2.2.1</w:t>
            </w:r>
          </w:p>
        </w:tc>
        <w:tc>
          <w:tcPr>
            <w:tcW w:w="1560" w:type="dxa"/>
            <w:vAlign w:val="center"/>
          </w:tcPr>
          <w:p w14:paraId="4CD4BD9D">
            <w:pPr>
              <w:ind w:left="-99" w:leftChars="-47" w:right="-65" w:rightChars="-31" w:firstLine="26" w:firstLineChars="11"/>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投标人要求提交澄清、修改截止时间</w:t>
            </w:r>
          </w:p>
        </w:tc>
        <w:tc>
          <w:tcPr>
            <w:tcW w:w="6769" w:type="dxa"/>
            <w:vAlign w:val="center"/>
          </w:tcPr>
          <w:p w14:paraId="246961F1">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投标截止时间15天前</w:t>
            </w:r>
          </w:p>
        </w:tc>
      </w:tr>
      <w:tr w14:paraId="558A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3F5CBF66">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2.2.4</w:t>
            </w:r>
          </w:p>
        </w:tc>
        <w:tc>
          <w:tcPr>
            <w:tcW w:w="1560" w:type="dxa"/>
            <w:vAlign w:val="center"/>
          </w:tcPr>
          <w:p w14:paraId="023FDAC9">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澄清、修改发布网址</w:t>
            </w:r>
          </w:p>
        </w:tc>
        <w:tc>
          <w:tcPr>
            <w:tcW w:w="6769" w:type="dxa"/>
            <w:vAlign w:val="center"/>
          </w:tcPr>
          <w:p w14:paraId="38688BE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乐采云（</w:t>
            </w:r>
            <w:bookmarkStart w:id="96" w:name="OLE_LINK1"/>
            <w:r>
              <w:rPr>
                <w:rFonts w:hint="eastAsia" w:ascii="仿宋" w:hAnsi="仿宋" w:eastAsia="仿宋" w:cs="仿宋"/>
                <w:color w:val="auto"/>
                <w:sz w:val="24"/>
                <w:szCs w:val="24"/>
                <w:highlight w:val="none"/>
                <w:lang w:val="en-US" w:eastAsia="zh-CN"/>
              </w:rPr>
              <w:t>https://</w:t>
            </w:r>
            <w:bookmarkEnd w:id="96"/>
            <w:r>
              <w:rPr>
                <w:rFonts w:hint="eastAsia" w:ascii="仿宋" w:hAnsi="仿宋" w:eastAsia="仿宋" w:cs="仿宋"/>
                <w:color w:val="auto"/>
                <w:sz w:val="24"/>
                <w:szCs w:val="24"/>
                <w:highlight w:val="none"/>
                <w:lang w:val="en-US" w:eastAsia="zh-CN"/>
              </w:rPr>
              <w:t>www.lecaiyun.com）</w:t>
            </w:r>
          </w:p>
          <w:p w14:paraId="086BA8B9">
            <w:pP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丽水市公共资源交易网（</w:t>
            </w:r>
            <w:r>
              <w:rPr>
                <w:rFonts w:hint="eastAsia" w:ascii="仿宋" w:hAnsi="仿宋" w:eastAsia="仿宋" w:cs="仿宋"/>
                <w:color w:val="auto"/>
                <w:sz w:val="24"/>
                <w:szCs w:val="24"/>
                <w:highlight w:val="none"/>
                <w:lang w:val="en-US" w:eastAsia="zh-CN"/>
              </w:rPr>
              <w:t>https://lssggzy.lishui.gov.cn/</w:t>
            </w:r>
            <w:r>
              <w:rPr>
                <w:rFonts w:hint="eastAsia" w:ascii="仿宋" w:hAnsi="仿宋" w:eastAsia="仿宋" w:cs="仿宋"/>
                <w:color w:val="auto"/>
                <w:sz w:val="24"/>
                <w:szCs w:val="24"/>
                <w:highlight w:val="none"/>
              </w:rPr>
              <w:t>）</w:t>
            </w:r>
          </w:p>
        </w:tc>
      </w:tr>
      <w:tr w14:paraId="40DA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40C49DAA">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3.4</w:t>
            </w:r>
          </w:p>
        </w:tc>
        <w:tc>
          <w:tcPr>
            <w:tcW w:w="1560" w:type="dxa"/>
            <w:vAlign w:val="center"/>
          </w:tcPr>
          <w:p w14:paraId="7C12F930">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资格审查文件组成</w:t>
            </w:r>
          </w:p>
        </w:tc>
        <w:tc>
          <w:tcPr>
            <w:tcW w:w="6769" w:type="dxa"/>
            <w:vAlign w:val="center"/>
          </w:tcPr>
          <w:p w14:paraId="7A4E978E">
            <w:pPr>
              <w:jc w:val="left"/>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rPr>
              <w:t>▲1. 有效的营业执照</w:t>
            </w:r>
            <w:r>
              <w:rPr>
                <w:rFonts w:hint="eastAsia" w:ascii="仿宋" w:hAnsi="仿宋" w:eastAsia="仿宋" w:cs="仿宋"/>
                <w:bCs/>
                <w:color w:val="auto"/>
                <w:sz w:val="24"/>
                <w:szCs w:val="24"/>
                <w:highlight w:val="none"/>
                <w:lang w:eastAsia="zh-CN"/>
              </w:rPr>
              <w:t>电子文档</w:t>
            </w:r>
            <w:r>
              <w:rPr>
                <w:rFonts w:hint="eastAsia" w:ascii="仿宋" w:hAnsi="仿宋" w:eastAsia="仿宋" w:cs="仿宋"/>
                <w:bCs/>
                <w:color w:val="auto"/>
                <w:sz w:val="24"/>
                <w:szCs w:val="24"/>
                <w:highlight w:val="none"/>
              </w:rPr>
              <w:t>；</w:t>
            </w:r>
          </w:p>
          <w:p w14:paraId="64F7836E">
            <w:pPr>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kern w:val="0"/>
                <w:sz w:val="24"/>
                <w:szCs w:val="24"/>
                <w:highlight w:val="none"/>
              </w:rPr>
              <w:t>2</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负责人身份证</w:t>
            </w:r>
            <w:r>
              <w:rPr>
                <w:rFonts w:hint="eastAsia" w:ascii="仿宋" w:hAnsi="仿宋" w:eastAsia="仿宋" w:cs="仿宋"/>
                <w:bCs/>
                <w:color w:val="auto"/>
                <w:sz w:val="24"/>
                <w:szCs w:val="24"/>
                <w:highlight w:val="none"/>
                <w:lang w:eastAsia="zh-CN"/>
              </w:rPr>
              <w:t>电子文档</w:t>
            </w:r>
            <w:r>
              <w:rPr>
                <w:rFonts w:hint="eastAsia" w:ascii="仿宋" w:hAnsi="仿宋" w:eastAsia="仿宋" w:cs="仿宋"/>
                <w:color w:val="auto"/>
                <w:sz w:val="24"/>
                <w:szCs w:val="24"/>
                <w:highlight w:val="none"/>
              </w:rPr>
              <w:t>。</w:t>
            </w:r>
          </w:p>
          <w:p w14:paraId="5CB48A96">
            <w:pPr>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3</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若有委托代理人的，则还应当提供授权委托书及委托代理人的身份证</w:t>
            </w:r>
            <w:r>
              <w:rPr>
                <w:rFonts w:hint="eastAsia" w:ascii="仿宋" w:hAnsi="仿宋" w:eastAsia="仿宋" w:cs="仿宋"/>
                <w:bCs/>
                <w:color w:val="auto"/>
                <w:sz w:val="24"/>
                <w:szCs w:val="24"/>
                <w:highlight w:val="none"/>
                <w:lang w:eastAsia="zh-CN"/>
              </w:rPr>
              <w:t>电子文档</w:t>
            </w:r>
            <w:r>
              <w:rPr>
                <w:rFonts w:hint="eastAsia" w:ascii="仿宋" w:hAnsi="仿宋" w:eastAsia="仿宋" w:cs="仿宋"/>
                <w:color w:val="auto"/>
                <w:sz w:val="24"/>
                <w:szCs w:val="24"/>
                <w:highlight w:val="none"/>
              </w:rPr>
              <w:t>；</w:t>
            </w:r>
          </w:p>
          <w:p w14:paraId="66512D4F">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 具有良好的财务会计制度、依法缴纳税收和社会保障资金的承诺函；</w:t>
            </w:r>
          </w:p>
          <w:p w14:paraId="7119559A">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 具有履行合同所必需设备和专业技术能力的承诺函；</w:t>
            </w:r>
          </w:p>
          <w:p w14:paraId="215826AA">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 无重大违法记录声明书；</w:t>
            </w:r>
          </w:p>
          <w:p w14:paraId="5B64EA90">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 联合体协议书（若有）；</w:t>
            </w:r>
          </w:p>
          <w:p w14:paraId="0316530A">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 分包意向协议书（若有）；</w:t>
            </w:r>
          </w:p>
          <w:p w14:paraId="3903CEFB">
            <w:pPr>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▲9. 特定资格条件证明材料电子文档（若有）；</w:t>
            </w:r>
          </w:p>
          <w:p w14:paraId="0CB67322">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 其他。</w:t>
            </w:r>
          </w:p>
          <w:p w14:paraId="1B1D83D7">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注：编制格式要求见第五章投标文件格式，无格式的自行设计。</w:t>
            </w:r>
          </w:p>
        </w:tc>
      </w:tr>
      <w:tr w14:paraId="266D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617122F6">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3.5</w:t>
            </w:r>
          </w:p>
        </w:tc>
        <w:tc>
          <w:tcPr>
            <w:tcW w:w="1560" w:type="dxa"/>
            <w:vAlign w:val="center"/>
          </w:tcPr>
          <w:p w14:paraId="0E1D7245">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资信商务及技术文件组成</w:t>
            </w:r>
          </w:p>
        </w:tc>
        <w:tc>
          <w:tcPr>
            <w:tcW w:w="6769" w:type="dxa"/>
            <w:vAlign w:val="center"/>
          </w:tcPr>
          <w:p w14:paraId="59C365EB">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投标函；</w:t>
            </w:r>
          </w:p>
          <w:p w14:paraId="06F6C4CA">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节能环保产品（若有）</w:t>
            </w:r>
          </w:p>
          <w:p w14:paraId="7E7C9D5A">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成功案例及业绩（若有）</w:t>
            </w:r>
          </w:p>
          <w:p w14:paraId="3C6197C9">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 商务响应表；</w:t>
            </w:r>
          </w:p>
          <w:p w14:paraId="7B0D66E2">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 投标产品配置清单；</w:t>
            </w:r>
          </w:p>
          <w:p w14:paraId="27013E0D">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 技术规格偏离表；</w:t>
            </w:r>
          </w:p>
          <w:p w14:paraId="5EA45DC2">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 拟投入的项目班子；</w:t>
            </w:r>
          </w:p>
          <w:p w14:paraId="3FECA7BB">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 项目实施方案；</w:t>
            </w:r>
          </w:p>
          <w:p w14:paraId="1BDEA911">
            <w:pPr>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9. 售后服务；</w:t>
            </w:r>
          </w:p>
          <w:p w14:paraId="7F434B88">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 认证证书；</w:t>
            </w:r>
          </w:p>
          <w:p w14:paraId="3F87A062">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 投标人需要说明的其他文件和说明。</w:t>
            </w:r>
          </w:p>
          <w:p w14:paraId="014F6BA3">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注：结合“第二章招标需求”和“第六章评标办法和细则”进行编制，编制格式要求见第五章投标文件格式，无格式的自行设计。</w:t>
            </w:r>
          </w:p>
        </w:tc>
      </w:tr>
      <w:tr w14:paraId="3BD7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3B2A4D4C">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3.6</w:t>
            </w:r>
          </w:p>
        </w:tc>
        <w:tc>
          <w:tcPr>
            <w:tcW w:w="1560" w:type="dxa"/>
            <w:vAlign w:val="center"/>
          </w:tcPr>
          <w:p w14:paraId="165BF6A0">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报价文件组成</w:t>
            </w:r>
          </w:p>
        </w:tc>
        <w:tc>
          <w:tcPr>
            <w:tcW w:w="6769" w:type="dxa"/>
            <w:vAlign w:val="center"/>
          </w:tcPr>
          <w:p w14:paraId="35D75DBB">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开标一览表；</w:t>
            </w:r>
          </w:p>
          <w:p w14:paraId="7C0B1C2F">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大项清单汇总</w:t>
            </w:r>
          </w:p>
          <w:p w14:paraId="334438AA">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报价明细表；</w:t>
            </w:r>
          </w:p>
          <w:p w14:paraId="2312D7AE">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 xml:space="preserve">4. </w:t>
            </w:r>
            <w:r>
              <w:rPr>
                <w:rFonts w:hint="eastAsia" w:ascii="仿宋" w:hAnsi="仿宋" w:eastAsia="仿宋" w:cs="仿宋"/>
                <w:bCs/>
                <w:color w:val="auto"/>
                <w:sz w:val="24"/>
                <w:szCs w:val="24"/>
                <w:highlight w:val="none"/>
              </w:rPr>
              <w:t>供应商类型声明函</w:t>
            </w:r>
          </w:p>
          <w:p w14:paraId="0FCF1B77">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注：编制格式要求见第五章投标文件格式，无格式的自行设计。</w:t>
            </w:r>
          </w:p>
        </w:tc>
      </w:tr>
      <w:tr w14:paraId="4A96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2E6E5D04">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4.3.1</w:t>
            </w:r>
          </w:p>
        </w:tc>
        <w:tc>
          <w:tcPr>
            <w:tcW w:w="1560" w:type="dxa"/>
            <w:vAlign w:val="center"/>
          </w:tcPr>
          <w:p w14:paraId="69D9B321">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6769" w:type="dxa"/>
            <w:vAlign w:val="center"/>
          </w:tcPr>
          <w:p w14:paraId="4E9EE4DE">
            <w:pPr>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90 </w:t>
            </w:r>
            <w:r>
              <w:rPr>
                <w:rFonts w:hint="eastAsia" w:ascii="仿宋" w:hAnsi="仿宋" w:eastAsia="仿宋" w:cs="仿宋"/>
                <w:color w:val="auto"/>
                <w:sz w:val="24"/>
                <w:szCs w:val="24"/>
                <w:highlight w:val="none"/>
              </w:rPr>
              <w:t>天</w:t>
            </w:r>
          </w:p>
        </w:tc>
      </w:tr>
      <w:tr w14:paraId="503B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2" w:hRule="atLeast"/>
          <w:jc w:val="center"/>
        </w:trPr>
        <w:tc>
          <w:tcPr>
            <w:tcW w:w="922" w:type="dxa"/>
            <w:vAlign w:val="center"/>
          </w:tcPr>
          <w:p w14:paraId="1265E46D">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4.5.1</w:t>
            </w:r>
          </w:p>
        </w:tc>
        <w:tc>
          <w:tcPr>
            <w:tcW w:w="1560" w:type="dxa"/>
            <w:vAlign w:val="center"/>
          </w:tcPr>
          <w:p w14:paraId="2486C68D">
            <w:pPr>
              <w:snapToGrid w:val="0"/>
              <w:spacing w:line="324"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响应文件的份数</w:t>
            </w:r>
          </w:p>
        </w:tc>
        <w:tc>
          <w:tcPr>
            <w:tcW w:w="6769" w:type="dxa"/>
            <w:vAlign w:val="center"/>
          </w:tcPr>
          <w:p w14:paraId="5F68E599">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电子加密投标文件：</w:t>
            </w:r>
            <w:r>
              <w:rPr>
                <w:rFonts w:hint="eastAsia" w:ascii="仿宋" w:hAnsi="仿宋" w:eastAsia="仿宋" w:cs="仿宋"/>
                <w:bCs/>
                <w:color w:val="auto"/>
                <w:sz w:val="24"/>
                <w:szCs w:val="24"/>
                <w:highlight w:val="none"/>
                <w:lang w:val="en-US" w:eastAsia="zh-CN"/>
              </w:rPr>
              <w:t>乐采云</w:t>
            </w:r>
            <w:r>
              <w:rPr>
                <w:rFonts w:hint="eastAsia" w:ascii="仿宋" w:hAnsi="仿宋" w:eastAsia="仿宋" w:cs="仿宋"/>
                <w:bCs/>
                <w:color w:val="auto"/>
                <w:sz w:val="24"/>
                <w:szCs w:val="24"/>
                <w:highlight w:val="none"/>
              </w:rPr>
              <w:t>平台在线提交、上传一份；</w:t>
            </w:r>
          </w:p>
          <w:p w14:paraId="7370986C">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备份投标文件：电子邮件提交一份，由投标人自行确定是否提交；若提交请将备份投标文件打包压缩加密后以电子邮件的形式发送至（</w:t>
            </w:r>
            <w:r>
              <w:rPr>
                <w:rFonts w:hint="eastAsia" w:ascii="仿宋" w:hAnsi="仿宋" w:eastAsia="仿宋" w:cs="仿宋"/>
                <w:bCs/>
                <w:color w:val="auto"/>
                <w:sz w:val="24"/>
                <w:szCs w:val="24"/>
                <w:highlight w:val="none"/>
                <w:lang w:val="en-US" w:eastAsia="zh-CN"/>
              </w:rPr>
              <w:t>971977757</w:t>
            </w:r>
            <w:r>
              <w:rPr>
                <w:rFonts w:hint="eastAsia" w:ascii="仿宋" w:hAnsi="仿宋" w:eastAsia="仿宋" w:cs="仿宋"/>
                <w:bCs/>
                <w:color w:val="auto"/>
                <w:sz w:val="24"/>
                <w:szCs w:val="24"/>
                <w:highlight w:val="none"/>
              </w:rPr>
              <w:t>@qq.com）。</w:t>
            </w:r>
          </w:p>
          <w:p w14:paraId="67C72BBE">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注：投标人在线解密失败后，启用备份投标文件，否则不启用备份投标文件。</w:t>
            </w:r>
          </w:p>
          <w:p w14:paraId="505CD0E1">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3.中标供应商在领取中标通知书时应提交纸质投标文件两份。</w:t>
            </w:r>
          </w:p>
        </w:tc>
      </w:tr>
      <w:tr w14:paraId="762D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922" w:type="dxa"/>
            <w:vAlign w:val="center"/>
          </w:tcPr>
          <w:p w14:paraId="107B7A23">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5.2.1</w:t>
            </w:r>
          </w:p>
        </w:tc>
        <w:tc>
          <w:tcPr>
            <w:tcW w:w="1560" w:type="dxa"/>
            <w:vAlign w:val="center"/>
          </w:tcPr>
          <w:p w14:paraId="61FEB8F7">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投标文件提交截止时间</w:t>
            </w:r>
          </w:p>
        </w:tc>
        <w:tc>
          <w:tcPr>
            <w:tcW w:w="6769" w:type="dxa"/>
            <w:vAlign w:val="center"/>
          </w:tcPr>
          <w:p w14:paraId="11F190E7">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同投标响应截止时间，见第一章招标公告</w:t>
            </w:r>
          </w:p>
        </w:tc>
      </w:tr>
      <w:tr w14:paraId="4876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922" w:type="dxa"/>
            <w:vAlign w:val="center"/>
          </w:tcPr>
          <w:p w14:paraId="4694908F">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5.2.2</w:t>
            </w:r>
          </w:p>
        </w:tc>
        <w:tc>
          <w:tcPr>
            <w:tcW w:w="1560" w:type="dxa"/>
            <w:vAlign w:val="center"/>
          </w:tcPr>
          <w:p w14:paraId="39386B82">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投标文件提交地点</w:t>
            </w:r>
          </w:p>
        </w:tc>
        <w:tc>
          <w:tcPr>
            <w:tcW w:w="6769" w:type="dxa"/>
            <w:vAlign w:val="center"/>
          </w:tcPr>
          <w:p w14:paraId="4E86776B">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见第一章招标公告</w:t>
            </w:r>
          </w:p>
        </w:tc>
      </w:tr>
      <w:tr w14:paraId="19C6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41C0A773">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6.1.1</w:t>
            </w:r>
          </w:p>
        </w:tc>
        <w:tc>
          <w:tcPr>
            <w:tcW w:w="1560" w:type="dxa"/>
            <w:vAlign w:val="center"/>
          </w:tcPr>
          <w:p w14:paraId="0CF53605">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开标时间和地点</w:t>
            </w:r>
          </w:p>
        </w:tc>
        <w:tc>
          <w:tcPr>
            <w:tcW w:w="6769" w:type="dxa"/>
            <w:vAlign w:val="center"/>
          </w:tcPr>
          <w:p w14:paraId="6D2947D5">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见第一章招标公告</w:t>
            </w:r>
          </w:p>
        </w:tc>
      </w:tr>
      <w:tr w14:paraId="58CC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7C93C96C">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6.3.1</w:t>
            </w:r>
          </w:p>
        </w:tc>
        <w:tc>
          <w:tcPr>
            <w:tcW w:w="1560" w:type="dxa"/>
            <w:vAlign w:val="center"/>
          </w:tcPr>
          <w:p w14:paraId="6B116503">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评标方法</w:t>
            </w:r>
          </w:p>
        </w:tc>
        <w:tc>
          <w:tcPr>
            <w:tcW w:w="6769" w:type="dxa"/>
            <w:vAlign w:val="center"/>
          </w:tcPr>
          <w:p w14:paraId="46B6211F">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综合评分法</w:t>
            </w:r>
          </w:p>
          <w:p w14:paraId="68942607">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最低评标价法</w:t>
            </w:r>
          </w:p>
        </w:tc>
      </w:tr>
      <w:tr w14:paraId="538D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320EC3BA">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7.3</w:t>
            </w:r>
          </w:p>
        </w:tc>
        <w:tc>
          <w:tcPr>
            <w:tcW w:w="1560" w:type="dxa"/>
            <w:vAlign w:val="center"/>
          </w:tcPr>
          <w:p w14:paraId="63610FB6">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非实质性条款负偏离项数</w:t>
            </w:r>
          </w:p>
        </w:tc>
        <w:tc>
          <w:tcPr>
            <w:tcW w:w="6769" w:type="dxa"/>
            <w:vAlign w:val="center"/>
          </w:tcPr>
          <w:p w14:paraId="6FE3DF9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127F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63A06EB9">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color w:val="auto"/>
                <w:sz w:val="24"/>
                <w:szCs w:val="24"/>
                <w:highlight w:val="none"/>
              </w:rPr>
              <w:t>8.2.1</w:t>
            </w:r>
          </w:p>
        </w:tc>
        <w:tc>
          <w:tcPr>
            <w:tcW w:w="1560" w:type="dxa"/>
            <w:vAlign w:val="center"/>
          </w:tcPr>
          <w:p w14:paraId="16A83FEA">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中标公告发布网址</w:t>
            </w:r>
          </w:p>
        </w:tc>
        <w:tc>
          <w:tcPr>
            <w:tcW w:w="6769" w:type="dxa"/>
            <w:vAlign w:val="center"/>
          </w:tcPr>
          <w:p w14:paraId="06A944D6">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乐采云（https://www.lecaiyun.com）</w:t>
            </w:r>
          </w:p>
          <w:p w14:paraId="2BE9BD66">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丽水市公共资源交易网（</w:t>
            </w:r>
            <w:r>
              <w:rPr>
                <w:rFonts w:hint="eastAsia" w:ascii="仿宋" w:hAnsi="仿宋" w:eastAsia="仿宋" w:cs="仿宋"/>
                <w:color w:val="auto"/>
                <w:sz w:val="24"/>
                <w:szCs w:val="24"/>
                <w:highlight w:val="none"/>
                <w:lang w:val="en-US" w:eastAsia="zh-CN"/>
              </w:rPr>
              <w:t>https://lssggzy.lishui.gov.cn/</w:t>
            </w:r>
            <w:r>
              <w:rPr>
                <w:rFonts w:hint="eastAsia" w:ascii="仿宋" w:hAnsi="仿宋" w:eastAsia="仿宋" w:cs="仿宋"/>
                <w:color w:val="auto"/>
                <w:sz w:val="24"/>
                <w:szCs w:val="24"/>
                <w:highlight w:val="none"/>
              </w:rPr>
              <w:t>）</w:t>
            </w:r>
          </w:p>
        </w:tc>
      </w:tr>
      <w:tr w14:paraId="5F9D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14:paraId="4D0BAC6E">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8.3.1</w:t>
            </w:r>
          </w:p>
        </w:tc>
        <w:tc>
          <w:tcPr>
            <w:tcW w:w="1560" w:type="dxa"/>
            <w:vAlign w:val="center"/>
          </w:tcPr>
          <w:p w14:paraId="5C8359BA">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履约保证金</w:t>
            </w:r>
          </w:p>
        </w:tc>
        <w:tc>
          <w:tcPr>
            <w:tcW w:w="6769" w:type="dxa"/>
            <w:vAlign w:val="center"/>
          </w:tcPr>
          <w:p w14:paraId="78C58D46">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采购合同金额的</w:t>
            </w:r>
            <w:r>
              <w:rPr>
                <w:rFonts w:hint="eastAsia" w:ascii="仿宋" w:hAnsi="仿宋" w:eastAsia="仿宋" w:cs="仿宋"/>
                <w:bCs/>
                <w:color w:val="auto"/>
                <w:sz w:val="24"/>
                <w:szCs w:val="24"/>
                <w:highlight w:val="none"/>
                <w:u w:val="single"/>
              </w:rPr>
              <w:t>1%</w:t>
            </w:r>
          </w:p>
          <w:p w14:paraId="329E3713">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缴纳方式：电汇、转账，银行或保险公司出具履约保函</w:t>
            </w:r>
          </w:p>
          <w:p w14:paraId="670DF6E7">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缴纳时间：签订合同后5日内</w:t>
            </w:r>
          </w:p>
          <w:p w14:paraId="47866B8E">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电汇、转账缴至至采购人账户。</w:t>
            </w:r>
          </w:p>
          <w:p w14:paraId="564E2EDA">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退还时间：合同履约完成、项目验收合格后无息退还。</w:t>
            </w:r>
          </w:p>
          <w:p w14:paraId="49434F59">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履约保函：以各银行或保险公司出具的为准。</w:t>
            </w:r>
          </w:p>
        </w:tc>
      </w:tr>
    </w:tbl>
    <w:p w14:paraId="35CFE4C7">
      <w:pPr>
        <w:rPr>
          <w:rFonts w:hint="eastAsia" w:ascii="仿宋" w:hAnsi="仿宋" w:eastAsia="仿宋" w:cs="仿宋"/>
          <w:color w:val="auto"/>
          <w:highlight w:val="none"/>
        </w:rPr>
      </w:pPr>
    </w:p>
    <w:p w14:paraId="7C4C739D">
      <w:pPr>
        <w:pStyle w:val="43"/>
        <w:spacing w:after="240"/>
        <w:jc w:val="left"/>
        <w:outlineLvl w:val="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bookmarkStart w:id="97" w:name="_Toc20408"/>
      <w:r>
        <w:rPr>
          <w:rFonts w:hint="eastAsia" w:ascii="仿宋" w:hAnsi="仿宋" w:eastAsia="仿宋" w:cs="仿宋"/>
          <w:color w:val="auto"/>
          <w:sz w:val="30"/>
          <w:szCs w:val="30"/>
          <w:highlight w:val="none"/>
        </w:rPr>
        <w:t>投标人须知前附表（二）</w:t>
      </w:r>
      <w:bookmarkEnd w:id="97"/>
    </w:p>
    <w:p w14:paraId="38E9DEAB">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招标活动日程安排表</w:t>
      </w:r>
    </w:p>
    <w:tbl>
      <w:tblPr>
        <w:tblStyle w:val="45"/>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4"/>
        <w:gridCol w:w="3969"/>
        <w:gridCol w:w="2715"/>
      </w:tblGrid>
      <w:tr w14:paraId="2F96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18422603">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44" w:type="dxa"/>
            <w:vAlign w:val="center"/>
          </w:tcPr>
          <w:p w14:paraId="072275D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工作内容</w:t>
            </w:r>
          </w:p>
        </w:tc>
        <w:tc>
          <w:tcPr>
            <w:tcW w:w="3969" w:type="dxa"/>
            <w:vAlign w:val="center"/>
          </w:tcPr>
          <w:p w14:paraId="69F7A5A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时间安排</w:t>
            </w:r>
          </w:p>
        </w:tc>
        <w:tc>
          <w:tcPr>
            <w:tcW w:w="2715" w:type="dxa"/>
            <w:vAlign w:val="center"/>
          </w:tcPr>
          <w:p w14:paraId="0C1B70F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7C75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7061959C">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144" w:type="dxa"/>
            <w:vAlign w:val="center"/>
          </w:tcPr>
          <w:p w14:paraId="1047B15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发布招标公告</w:t>
            </w:r>
          </w:p>
        </w:tc>
        <w:tc>
          <w:tcPr>
            <w:tcW w:w="3969" w:type="dxa"/>
            <w:vAlign w:val="center"/>
          </w:tcPr>
          <w:p w14:paraId="7D8FCFE7">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2024年</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u w:val="single"/>
              </w:rPr>
              <w:t>日</w:t>
            </w:r>
          </w:p>
        </w:tc>
        <w:tc>
          <w:tcPr>
            <w:tcW w:w="2715" w:type="dxa"/>
            <w:vAlign w:val="center"/>
          </w:tcPr>
          <w:p w14:paraId="73250D39">
            <w:pPr>
              <w:wordWrap w:val="0"/>
              <w:jc w:val="left"/>
              <w:rPr>
                <w:rFonts w:hint="eastAsia" w:ascii="仿宋" w:hAnsi="仿宋" w:eastAsia="仿宋" w:cs="仿宋"/>
                <w:color w:val="auto"/>
                <w:sz w:val="24"/>
                <w:szCs w:val="24"/>
                <w:highlight w:val="none"/>
                <w:u w:val="single"/>
              </w:rPr>
            </w:pPr>
          </w:p>
        </w:tc>
      </w:tr>
      <w:tr w14:paraId="1546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00B9E893">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144" w:type="dxa"/>
            <w:vAlign w:val="center"/>
          </w:tcPr>
          <w:p w14:paraId="1A4F336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发放招标文件</w:t>
            </w:r>
          </w:p>
        </w:tc>
        <w:tc>
          <w:tcPr>
            <w:tcW w:w="3969" w:type="dxa"/>
            <w:vAlign w:val="center"/>
          </w:tcPr>
          <w:p w14:paraId="3D87ADD7">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2024年</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起</w:t>
            </w:r>
          </w:p>
        </w:tc>
        <w:tc>
          <w:tcPr>
            <w:tcW w:w="2715" w:type="dxa"/>
            <w:vAlign w:val="center"/>
          </w:tcPr>
          <w:p w14:paraId="2971F2E9">
            <w:pPr>
              <w:tabs>
                <w:tab w:val="left" w:pos="2752"/>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获取方式：招标公告附件自行下载</w:t>
            </w:r>
          </w:p>
        </w:tc>
      </w:tr>
      <w:tr w14:paraId="01C4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41B5254F">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144" w:type="dxa"/>
            <w:vAlign w:val="center"/>
          </w:tcPr>
          <w:p w14:paraId="75D1081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现场踏勘和地点</w:t>
            </w:r>
          </w:p>
        </w:tc>
        <w:tc>
          <w:tcPr>
            <w:tcW w:w="3969" w:type="dxa"/>
            <w:vAlign w:val="center"/>
          </w:tcPr>
          <w:p w14:paraId="2466CC75">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 xml:space="preserve"> 无</w:t>
            </w:r>
          </w:p>
          <w:p w14:paraId="15451624">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XXXX</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XX</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XX</w:t>
            </w:r>
            <w:r>
              <w:rPr>
                <w:rFonts w:hint="eastAsia" w:ascii="仿宋" w:hAnsi="仿宋" w:eastAsia="仿宋" w:cs="仿宋"/>
                <w:color w:val="auto"/>
                <w:sz w:val="24"/>
                <w:szCs w:val="24"/>
                <w:highlight w:val="none"/>
              </w:rPr>
              <w:t>日XX时，</w:t>
            </w:r>
          </w:p>
          <w:p w14:paraId="62475223">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地点： </w:t>
            </w:r>
          </w:p>
        </w:tc>
        <w:tc>
          <w:tcPr>
            <w:tcW w:w="2715" w:type="dxa"/>
            <w:vAlign w:val="center"/>
          </w:tcPr>
          <w:p w14:paraId="4E194CB4">
            <w:pPr>
              <w:rPr>
                <w:rFonts w:hint="eastAsia" w:ascii="仿宋" w:hAnsi="仿宋" w:eastAsia="仿宋" w:cs="仿宋"/>
                <w:color w:val="auto"/>
                <w:sz w:val="24"/>
                <w:szCs w:val="24"/>
                <w:highlight w:val="none"/>
              </w:rPr>
            </w:pPr>
          </w:p>
        </w:tc>
      </w:tr>
      <w:tr w14:paraId="4E10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153C3E1B">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144" w:type="dxa"/>
            <w:vAlign w:val="center"/>
          </w:tcPr>
          <w:p w14:paraId="17930BC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更正公告</w:t>
            </w:r>
          </w:p>
        </w:tc>
        <w:tc>
          <w:tcPr>
            <w:tcW w:w="3969" w:type="dxa"/>
            <w:vAlign w:val="center"/>
          </w:tcPr>
          <w:p w14:paraId="6ACA205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澄清或修改内容可能影响投标文件编制的，提交投标文件截止时间15日前，</w:t>
            </w:r>
            <w:r>
              <w:rPr>
                <w:rFonts w:hint="eastAsia" w:ascii="仿宋" w:hAnsi="仿宋" w:eastAsia="仿宋" w:cs="仿宋"/>
                <w:color w:val="auto"/>
                <w:sz w:val="24"/>
                <w:highlight w:val="none"/>
              </w:rPr>
              <w:t>不足15日的，顺延</w:t>
            </w:r>
            <w:r>
              <w:rPr>
                <w:rFonts w:hint="eastAsia" w:ascii="仿宋" w:hAnsi="仿宋" w:eastAsia="仿宋" w:cs="仿宋"/>
                <w:bCs/>
                <w:color w:val="auto"/>
                <w:sz w:val="24"/>
                <w:highlight w:val="none"/>
              </w:rPr>
              <w:t>投标截止时间</w:t>
            </w:r>
            <w:r>
              <w:rPr>
                <w:rFonts w:hint="eastAsia" w:ascii="仿宋" w:hAnsi="仿宋" w:eastAsia="仿宋" w:cs="仿宋"/>
                <w:color w:val="auto"/>
                <w:sz w:val="24"/>
                <w:highlight w:val="none"/>
              </w:rPr>
              <w:t>；</w:t>
            </w:r>
          </w:p>
        </w:tc>
        <w:tc>
          <w:tcPr>
            <w:tcW w:w="2715" w:type="dxa"/>
            <w:vAlign w:val="center"/>
          </w:tcPr>
          <w:p w14:paraId="06AF9A0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澄清或修改内容获取方式：更正公告</w:t>
            </w:r>
          </w:p>
        </w:tc>
      </w:tr>
      <w:tr w14:paraId="5CAE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14:paraId="45178251">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144" w:type="dxa"/>
            <w:vAlign w:val="center"/>
          </w:tcPr>
          <w:p w14:paraId="109C641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p>
        </w:tc>
        <w:tc>
          <w:tcPr>
            <w:tcW w:w="3969" w:type="dxa"/>
            <w:vAlign w:val="center"/>
          </w:tcPr>
          <w:p w14:paraId="72A669DD">
            <w:pPr>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见第一章招标公告</w:t>
            </w:r>
          </w:p>
        </w:tc>
        <w:tc>
          <w:tcPr>
            <w:tcW w:w="2715" w:type="dxa"/>
            <w:vAlign w:val="center"/>
          </w:tcPr>
          <w:p w14:paraId="3E88C21C">
            <w:pPr>
              <w:rPr>
                <w:rFonts w:hint="eastAsia" w:ascii="仿宋" w:hAnsi="仿宋" w:eastAsia="仿宋" w:cs="仿宋"/>
                <w:color w:val="auto"/>
                <w:sz w:val="24"/>
                <w:szCs w:val="24"/>
                <w:highlight w:val="none"/>
              </w:rPr>
            </w:pPr>
          </w:p>
        </w:tc>
      </w:tr>
      <w:tr w14:paraId="7347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tcBorders>
              <w:bottom w:val="single" w:color="auto" w:sz="4" w:space="0"/>
            </w:tcBorders>
            <w:vAlign w:val="center"/>
          </w:tcPr>
          <w:p w14:paraId="7E2C7842">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144" w:type="dxa"/>
            <w:tcBorders>
              <w:bottom w:val="single" w:color="auto" w:sz="4" w:space="0"/>
            </w:tcBorders>
            <w:vAlign w:val="center"/>
          </w:tcPr>
          <w:p w14:paraId="5CD7640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p>
        </w:tc>
        <w:tc>
          <w:tcPr>
            <w:tcW w:w="3969" w:type="dxa"/>
            <w:tcBorders>
              <w:bottom w:val="single" w:color="auto" w:sz="4" w:space="0"/>
            </w:tcBorders>
            <w:vAlign w:val="center"/>
          </w:tcPr>
          <w:p w14:paraId="6A3D93D2">
            <w:pPr>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见第一章招标公告</w:t>
            </w:r>
          </w:p>
        </w:tc>
        <w:tc>
          <w:tcPr>
            <w:tcW w:w="2715" w:type="dxa"/>
            <w:tcBorders>
              <w:bottom w:val="single" w:color="auto" w:sz="4" w:space="0"/>
            </w:tcBorders>
            <w:vAlign w:val="center"/>
          </w:tcPr>
          <w:p w14:paraId="20971492">
            <w:pPr>
              <w:rPr>
                <w:rFonts w:hint="eastAsia" w:ascii="仿宋" w:hAnsi="仿宋" w:eastAsia="仿宋" w:cs="仿宋"/>
                <w:color w:val="auto"/>
                <w:sz w:val="24"/>
                <w:szCs w:val="24"/>
                <w:highlight w:val="none"/>
              </w:rPr>
            </w:pPr>
          </w:p>
        </w:tc>
      </w:tr>
      <w:tr w14:paraId="2A78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012D3AC">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144" w:type="dxa"/>
            <w:tcBorders>
              <w:top w:val="single" w:color="auto" w:sz="4" w:space="0"/>
              <w:left w:val="single" w:color="auto" w:sz="4" w:space="0"/>
              <w:bottom w:val="single" w:color="auto" w:sz="4" w:space="0"/>
              <w:right w:val="single" w:color="auto" w:sz="4" w:space="0"/>
            </w:tcBorders>
            <w:vAlign w:val="center"/>
          </w:tcPr>
          <w:p w14:paraId="5E46037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中标公告及中标通知书</w:t>
            </w:r>
          </w:p>
        </w:tc>
        <w:tc>
          <w:tcPr>
            <w:tcW w:w="3969" w:type="dxa"/>
            <w:tcBorders>
              <w:top w:val="single" w:color="auto" w:sz="4" w:space="0"/>
              <w:left w:val="single" w:color="auto" w:sz="4" w:space="0"/>
              <w:bottom w:val="single" w:color="auto" w:sz="4" w:space="0"/>
              <w:right w:val="single" w:color="auto" w:sz="4" w:space="0"/>
            </w:tcBorders>
            <w:vAlign w:val="center"/>
          </w:tcPr>
          <w:p w14:paraId="75D5A3D0">
            <w:pPr>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中标人确定之日起2个工作日内</w:t>
            </w:r>
          </w:p>
        </w:tc>
        <w:tc>
          <w:tcPr>
            <w:tcW w:w="2715" w:type="dxa"/>
            <w:tcBorders>
              <w:top w:val="single" w:color="auto" w:sz="4" w:space="0"/>
              <w:left w:val="single" w:color="auto" w:sz="4" w:space="0"/>
              <w:bottom w:val="single" w:color="auto" w:sz="4" w:space="0"/>
              <w:right w:val="single" w:color="auto" w:sz="4" w:space="0"/>
            </w:tcBorders>
            <w:vAlign w:val="center"/>
          </w:tcPr>
          <w:p w14:paraId="552D12E9">
            <w:pPr>
              <w:rPr>
                <w:rFonts w:hint="eastAsia" w:ascii="仿宋" w:hAnsi="仿宋" w:eastAsia="仿宋" w:cs="仿宋"/>
                <w:color w:val="auto"/>
                <w:sz w:val="24"/>
                <w:szCs w:val="24"/>
                <w:highlight w:val="none"/>
              </w:rPr>
            </w:pPr>
          </w:p>
        </w:tc>
      </w:tr>
      <w:tr w14:paraId="0280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EC48108">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144" w:type="dxa"/>
            <w:tcBorders>
              <w:top w:val="single" w:color="auto" w:sz="4" w:space="0"/>
              <w:left w:val="single" w:color="auto" w:sz="4" w:space="0"/>
              <w:bottom w:val="single" w:color="auto" w:sz="4" w:space="0"/>
              <w:right w:val="single" w:color="auto" w:sz="4" w:space="0"/>
            </w:tcBorders>
            <w:vAlign w:val="center"/>
          </w:tcPr>
          <w:p w14:paraId="0B14D91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质疑期限</w:t>
            </w:r>
          </w:p>
        </w:tc>
        <w:tc>
          <w:tcPr>
            <w:tcW w:w="3969" w:type="dxa"/>
            <w:tcBorders>
              <w:top w:val="single" w:color="auto" w:sz="4" w:space="0"/>
              <w:left w:val="single" w:color="auto" w:sz="4" w:space="0"/>
              <w:bottom w:val="single" w:color="auto" w:sz="4" w:space="0"/>
              <w:right w:val="single" w:color="auto" w:sz="4" w:space="0"/>
            </w:tcBorders>
            <w:vAlign w:val="center"/>
          </w:tcPr>
          <w:p w14:paraId="79E01F96">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中标结果公告期限届满之日起7个工作日内</w:t>
            </w:r>
          </w:p>
        </w:tc>
        <w:tc>
          <w:tcPr>
            <w:tcW w:w="2715" w:type="dxa"/>
            <w:tcBorders>
              <w:top w:val="single" w:color="auto" w:sz="4" w:space="0"/>
              <w:left w:val="single" w:color="auto" w:sz="4" w:space="0"/>
              <w:bottom w:val="single" w:color="auto" w:sz="4" w:space="0"/>
              <w:right w:val="single" w:color="auto" w:sz="4" w:space="0"/>
            </w:tcBorders>
            <w:vAlign w:val="center"/>
          </w:tcPr>
          <w:p w14:paraId="66C11DF0">
            <w:pPr>
              <w:rPr>
                <w:rFonts w:hint="eastAsia" w:ascii="仿宋" w:hAnsi="仿宋" w:eastAsia="仿宋" w:cs="仿宋"/>
                <w:color w:val="auto"/>
                <w:sz w:val="24"/>
                <w:szCs w:val="24"/>
                <w:highlight w:val="none"/>
              </w:rPr>
            </w:pPr>
          </w:p>
        </w:tc>
      </w:tr>
      <w:tr w14:paraId="5D18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63BA5B6E">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2144" w:type="dxa"/>
            <w:tcBorders>
              <w:top w:val="single" w:color="auto" w:sz="4" w:space="0"/>
              <w:left w:val="single" w:color="auto" w:sz="4" w:space="0"/>
              <w:bottom w:val="single" w:color="auto" w:sz="4" w:space="0"/>
              <w:right w:val="single" w:color="auto" w:sz="4" w:space="0"/>
            </w:tcBorders>
            <w:vAlign w:val="center"/>
          </w:tcPr>
          <w:p w14:paraId="0B554C9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投诉期限</w:t>
            </w:r>
          </w:p>
        </w:tc>
        <w:tc>
          <w:tcPr>
            <w:tcW w:w="3969" w:type="dxa"/>
            <w:tcBorders>
              <w:top w:val="single" w:color="auto" w:sz="4" w:space="0"/>
              <w:left w:val="single" w:color="auto" w:sz="4" w:space="0"/>
              <w:bottom w:val="single" w:color="auto" w:sz="4" w:space="0"/>
              <w:right w:val="single" w:color="auto" w:sz="4" w:space="0"/>
            </w:tcBorders>
            <w:vAlign w:val="center"/>
          </w:tcPr>
          <w:p w14:paraId="03F89758">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质疑答复期满后15个工作日内</w:t>
            </w:r>
          </w:p>
        </w:tc>
        <w:tc>
          <w:tcPr>
            <w:tcW w:w="2715" w:type="dxa"/>
            <w:tcBorders>
              <w:top w:val="single" w:color="auto" w:sz="4" w:space="0"/>
              <w:left w:val="single" w:color="auto" w:sz="4" w:space="0"/>
              <w:bottom w:val="single" w:color="auto" w:sz="4" w:space="0"/>
              <w:right w:val="single" w:color="auto" w:sz="4" w:space="0"/>
            </w:tcBorders>
            <w:vAlign w:val="center"/>
          </w:tcPr>
          <w:p w14:paraId="3D33BDBF">
            <w:pPr>
              <w:rPr>
                <w:rFonts w:hint="eastAsia" w:ascii="仿宋" w:hAnsi="仿宋" w:eastAsia="仿宋" w:cs="仿宋"/>
                <w:color w:val="auto"/>
                <w:sz w:val="24"/>
                <w:szCs w:val="24"/>
                <w:highlight w:val="none"/>
              </w:rPr>
            </w:pPr>
          </w:p>
        </w:tc>
      </w:tr>
      <w:tr w14:paraId="0B35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35ECE33">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2144" w:type="dxa"/>
            <w:tcBorders>
              <w:top w:val="single" w:color="auto" w:sz="4" w:space="0"/>
              <w:left w:val="single" w:color="auto" w:sz="4" w:space="0"/>
              <w:bottom w:val="single" w:color="auto" w:sz="4" w:space="0"/>
              <w:right w:val="single" w:color="auto" w:sz="4" w:space="0"/>
            </w:tcBorders>
            <w:vAlign w:val="center"/>
          </w:tcPr>
          <w:p w14:paraId="02F4855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签订合同</w:t>
            </w:r>
          </w:p>
        </w:tc>
        <w:tc>
          <w:tcPr>
            <w:tcW w:w="3969" w:type="dxa"/>
            <w:tcBorders>
              <w:top w:val="single" w:color="auto" w:sz="4" w:space="0"/>
              <w:left w:val="single" w:color="auto" w:sz="4" w:space="0"/>
              <w:bottom w:val="single" w:color="auto" w:sz="4" w:space="0"/>
              <w:right w:val="single" w:color="auto" w:sz="4" w:space="0"/>
            </w:tcBorders>
            <w:vAlign w:val="center"/>
          </w:tcPr>
          <w:p w14:paraId="79AF0B0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中标通知书发出之日起</w:t>
            </w:r>
            <w:r>
              <w:rPr>
                <w:rFonts w:hint="eastAsia" w:ascii="仿宋" w:hAnsi="仿宋" w:eastAsia="仿宋" w:cs="仿宋"/>
                <w:color w:val="auto"/>
                <w:sz w:val="24"/>
                <w:szCs w:val="24"/>
                <w:highlight w:val="none"/>
                <w:u w:val="single"/>
              </w:rPr>
              <w:t>30</w:t>
            </w:r>
            <w:r>
              <w:rPr>
                <w:rFonts w:hint="eastAsia" w:ascii="仿宋" w:hAnsi="仿宋" w:eastAsia="仿宋" w:cs="仿宋"/>
                <w:color w:val="auto"/>
                <w:sz w:val="24"/>
                <w:szCs w:val="24"/>
                <w:highlight w:val="none"/>
              </w:rPr>
              <w:t>日内，</w:t>
            </w:r>
            <w:r>
              <w:rPr>
                <w:rFonts w:hint="eastAsia" w:ascii="仿宋" w:hAnsi="仿宋" w:eastAsia="仿宋" w:cs="仿宋"/>
                <w:color w:val="auto"/>
                <w:sz w:val="24"/>
                <w:highlight w:val="none"/>
              </w:rPr>
              <w:t>按照招标文件和中标人投标文件的规定，与中标人签订书面合同。</w:t>
            </w:r>
          </w:p>
        </w:tc>
        <w:tc>
          <w:tcPr>
            <w:tcW w:w="2715" w:type="dxa"/>
            <w:tcBorders>
              <w:top w:val="single" w:color="auto" w:sz="4" w:space="0"/>
              <w:left w:val="single" w:color="auto" w:sz="4" w:space="0"/>
              <w:bottom w:val="single" w:color="auto" w:sz="4" w:space="0"/>
              <w:right w:val="single" w:color="auto" w:sz="4" w:space="0"/>
            </w:tcBorders>
            <w:vAlign w:val="center"/>
          </w:tcPr>
          <w:p w14:paraId="4D612E51">
            <w:pPr>
              <w:rPr>
                <w:rFonts w:hint="eastAsia" w:ascii="仿宋" w:hAnsi="仿宋" w:eastAsia="仿宋" w:cs="仿宋"/>
                <w:color w:val="auto"/>
                <w:sz w:val="24"/>
                <w:szCs w:val="24"/>
                <w:highlight w:val="none"/>
              </w:rPr>
            </w:pPr>
          </w:p>
        </w:tc>
      </w:tr>
      <w:bookmarkEnd w:id="94"/>
    </w:tbl>
    <w:p w14:paraId="2B13CC37">
      <w:pPr>
        <w:spacing w:line="360" w:lineRule="auto"/>
        <w:ind w:left="1200" w:hanging="1200" w:hangingChars="400"/>
        <w:rPr>
          <w:rFonts w:hint="eastAsia" w:ascii="仿宋" w:hAnsi="仿宋" w:eastAsia="仿宋" w:cs="仿宋"/>
          <w:color w:val="auto"/>
          <w:sz w:val="24"/>
          <w:szCs w:val="24"/>
          <w:highlight w:val="none"/>
        </w:rPr>
      </w:pPr>
      <w:bookmarkStart w:id="98" w:name="_Toc530551821"/>
      <w:bookmarkStart w:id="99" w:name="_Toc531358976"/>
      <w:r>
        <w:rPr>
          <w:rFonts w:hint="eastAsia" w:ascii="仿宋" w:hAnsi="仿宋" w:eastAsia="仿宋" w:cs="仿宋"/>
          <w:color w:val="auto"/>
          <w:sz w:val="30"/>
          <w:szCs w:val="30"/>
          <w:highlight w:val="none"/>
        </w:rPr>
        <w:br w:type="page"/>
      </w:r>
      <w:bookmarkEnd w:id="95"/>
      <w:bookmarkEnd w:id="98"/>
      <w:bookmarkEnd w:id="99"/>
    </w:p>
    <w:p w14:paraId="64173ECB">
      <w:pPr>
        <w:pStyle w:val="43"/>
        <w:spacing w:beforeLines="100" w:after="240" w:afterLines="100"/>
        <w:jc w:val="left"/>
        <w:outlineLvl w:val="1"/>
        <w:rPr>
          <w:rFonts w:hint="eastAsia" w:ascii="仿宋" w:hAnsi="仿宋" w:eastAsia="仿宋" w:cs="仿宋"/>
          <w:color w:val="auto"/>
          <w:sz w:val="30"/>
          <w:szCs w:val="30"/>
          <w:highlight w:val="none"/>
        </w:rPr>
      </w:pPr>
      <w:bookmarkStart w:id="100" w:name="_Toc143785565"/>
      <w:bookmarkStart w:id="101" w:name="_Toc31108"/>
      <w:bookmarkStart w:id="102" w:name="_Toc334087240"/>
      <w:bookmarkStart w:id="103" w:name="_Toc493956048"/>
      <w:bookmarkStart w:id="104" w:name="_Toc47756031"/>
      <w:bookmarkStart w:id="105" w:name="_Toc45506731"/>
      <w:bookmarkStart w:id="106" w:name="_Toc530551873"/>
      <w:bookmarkStart w:id="107" w:name="_Toc335664282"/>
      <w:bookmarkStart w:id="108" w:name="_Toc15805937"/>
      <w:bookmarkStart w:id="109" w:name="_Toc107820052"/>
      <w:bookmarkStart w:id="110" w:name="_Toc531359032"/>
      <w:bookmarkStart w:id="111" w:name="_Toc15813254"/>
      <w:r>
        <w:rPr>
          <w:rFonts w:hint="eastAsia" w:ascii="仿宋" w:hAnsi="仿宋" w:eastAsia="仿宋" w:cs="仿宋"/>
          <w:color w:val="auto"/>
          <w:sz w:val="30"/>
          <w:szCs w:val="30"/>
          <w:highlight w:val="none"/>
        </w:rPr>
        <w:t>一    总则</w:t>
      </w:r>
      <w:bookmarkEnd w:id="100"/>
      <w:bookmarkEnd w:id="101"/>
    </w:p>
    <w:p w14:paraId="644B48A7">
      <w:pPr>
        <w:spacing w:line="360" w:lineRule="auto"/>
        <w:outlineLvl w:val="2"/>
        <w:rPr>
          <w:rFonts w:hint="eastAsia" w:ascii="仿宋" w:hAnsi="仿宋" w:eastAsia="仿宋" w:cs="仿宋"/>
          <w:b/>
          <w:bCs/>
          <w:color w:val="auto"/>
          <w:sz w:val="24"/>
          <w:szCs w:val="24"/>
          <w:highlight w:val="none"/>
        </w:rPr>
      </w:pPr>
      <w:bookmarkStart w:id="112" w:name="_Toc530551822"/>
      <w:bookmarkEnd w:id="112"/>
      <w:bookmarkStart w:id="113" w:name="_Toc531358977"/>
      <w:bookmarkEnd w:id="113"/>
      <w:bookmarkStart w:id="114" w:name="_Toc20980"/>
      <w:r>
        <w:rPr>
          <w:rFonts w:hint="eastAsia" w:ascii="仿宋" w:hAnsi="仿宋" w:eastAsia="仿宋" w:cs="仿宋"/>
          <w:b/>
          <w:bCs/>
          <w:color w:val="auto"/>
          <w:sz w:val="24"/>
          <w:szCs w:val="24"/>
          <w:highlight w:val="none"/>
        </w:rPr>
        <w:t>1.1     适用范围</w:t>
      </w:r>
      <w:bookmarkEnd w:id="114"/>
    </w:p>
    <w:p w14:paraId="10FFE3FD">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招标文件</w:t>
      </w:r>
      <w:r>
        <w:rPr>
          <w:rFonts w:hint="eastAsia" w:ascii="仿宋" w:hAnsi="仿宋" w:eastAsia="仿宋" w:cs="仿宋"/>
          <w:color w:val="auto"/>
          <w:sz w:val="24"/>
          <w:szCs w:val="24"/>
          <w:highlight w:val="none"/>
        </w:rPr>
        <w:t>适用于本次招标项目的采购行为，法律、法规另有规定的，从其规定。</w:t>
      </w:r>
    </w:p>
    <w:p w14:paraId="5BFAA9CB">
      <w:pPr>
        <w:spacing w:line="360" w:lineRule="auto"/>
        <w:outlineLvl w:val="2"/>
        <w:rPr>
          <w:rFonts w:hint="eastAsia" w:ascii="仿宋" w:hAnsi="仿宋" w:eastAsia="仿宋" w:cs="仿宋"/>
          <w:b/>
          <w:bCs/>
          <w:color w:val="auto"/>
          <w:sz w:val="24"/>
          <w:szCs w:val="24"/>
          <w:highlight w:val="none"/>
        </w:rPr>
      </w:pPr>
      <w:bookmarkStart w:id="115" w:name="_Toc530551823"/>
      <w:bookmarkEnd w:id="115"/>
      <w:bookmarkStart w:id="116" w:name="_Toc531358978"/>
      <w:bookmarkEnd w:id="116"/>
      <w:bookmarkStart w:id="117" w:name="_Toc19291"/>
      <w:r>
        <w:rPr>
          <w:rFonts w:hint="eastAsia" w:ascii="仿宋" w:hAnsi="仿宋" w:eastAsia="仿宋" w:cs="仿宋"/>
          <w:b/>
          <w:bCs/>
          <w:color w:val="auto"/>
          <w:sz w:val="24"/>
          <w:szCs w:val="24"/>
          <w:highlight w:val="none"/>
        </w:rPr>
        <w:t>1.2     定义</w:t>
      </w:r>
      <w:bookmarkEnd w:id="117"/>
    </w:p>
    <w:p w14:paraId="7F50215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“采购人”是指：见投标人须知前附表（一）；</w:t>
      </w:r>
    </w:p>
    <w:p w14:paraId="64258099">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“采购代理机构”系指招标公告中载明的本项目的采购代理机构，详见投标人须知前附表（一）；</w:t>
      </w:r>
    </w:p>
    <w:p w14:paraId="4ABC4301">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“投标人”系指按照本招标文件的规定参加并递交投标文件的自然人、法人或其他组织；</w:t>
      </w:r>
    </w:p>
    <w:p w14:paraId="55913B54">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“负责人”系指法人企业的法定代表人，或其他组织为法律、行政法规规定代表单位行使职权的主要负责人，或自然人本人；</w:t>
      </w:r>
    </w:p>
    <w:p w14:paraId="30B10193">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   “投标人代表”系指负责人或其授权的委托代理人；</w:t>
      </w:r>
    </w:p>
    <w:p w14:paraId="2996E6F0">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   “合同”系指采购人与中标人双方签署的规定双方权利与义务的协议，以及所有附件、附录、招标文件和投标文件所提到的构成合同的所有文件；</w:t>
      </w:r>
    </w:p>
    <w:p w14:paraId="69CA8BAE">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1.2.7   “服务”系指投标人按招标文件规定应承担的服务内容，包括送货上门、安装、调试、技术协助、维修、产品三包制度、校准、培训、技术指导以及其他类似的附随义务；</w:t>
      </w:r>
    </w:p>
    <w:p w14:paraId="02A676B4">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1.2.8   “产品”系指投标人按招标文件规定，须向采购人提供的一切产品（包括：虚拟产品），以及产品相关的保险、税金、备品备件、附件、耗材、工具、手册及其它有关技术资料和材料等；</w:t>
      </w:r>
    </w:p>
    <w:p w14:paraId="5064E011">
      <w:pPr>
        <w:spacing w:line="360" w:lineRule="auto"/>
        <w:ind w:left="720" w:hanging="720" w:hanging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1.2.9   “项目”系指投标人按招标文件规定向采购人提供的服务和产品；</w:t>
      </w:r>
    </w:p>
    <w:p w14:paraId="45B235C3">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1.2.10  标有“▲”符号均属于“实质性条款”，不允许负偏离； </w:t>
      </w:r>
    </w:p>
    <w:p w14:paraId="46A89C3F">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1.2.11  标有“★”系指项目关键核心产品，作为判断同品牌产品的依据。</w:t>
      </w:r>
    </w:p>
    <w:p w14:paraId="2BE51C0F">
      <w:pPr>
        <w:spacing w:line="360" w:lineRule="auto"/>
        <w:ind w:left="960" w:hanging="960" w:hangingChars="400"/>
        <w:rPr>
          <w:rFonts w:hint="eastAsia" w:ascii="仿宋" w:hAnsi="仿宋" w:eastAsia="仿宋" w:cs="仿宋"/>
          <w:color w:val="auto"/>
          <w:sz w:val="24"/>
          <w:szCs w:val="24"/>
          <w:highlight w:val="none"/>
        </w:rPr>
      </w:pPr>
      <w:bookmarkStart w:id="118" w:name="_Toc44918993"/>
      <w:bookmarkStart w:id="119" w:name="_Toc530551825"/>
      <w:bookmarkStart w:id="120" w:name="_Toc531358980"/>
      <w:r>
        <w:rPr>
          <w:rFonts w:hint="eastAsia" w:ascii="仿宋" w:hAnsi="仿宋" w:eastAsia="仿宋" w:cs="仿宋"/>
          <w:color w:val="auto"/>
          <w:sz w:val="24"/>
          <w:szCs w:val="24"/>
          <w:highlight w:val="none"/>
        </w:rPr>
        <w:t>1.2.12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“电子响应文件”系指供应商通过“</w:t>
      </w:r>
      <w:r>
        <w:rPr>
          <w:rFonts w:hint="eastAsia" w:ascii="仿宋" w:hAnsi="仿宋" w:eastAsia="仿宋" w:cs="仿宋"/>
          <w:color w:val="auto"/>
          <w:sz w:val="24"/>
          <w:szCs w:val="24"/>
          <w:highlight w:val="none"/>
          <w:lang w:val="en-US" w:eastAsia="zh-CN"/>
        </w:rPr>
        <w:t>乐</w:t>
      </w:r>
      <w:r>
        <w:rPr>
          <w:rFonts w:hint="eastAsia" w:ascii="仿宋" w:hAnsi="仿宋" w:eastAsia="仿宋" w:cs="仿宋"/>
          <w:color w:val="auto"/>
          <w:sz w:val="24"/>
          <w:szCs w:val="24"/>
          <w:highlight w:val="none"/>
        </w:rPr>
        <w:t>采云电子交易客户端”编制的数据电文形式的“电子加密响应文件”。</w:t>
      </w:r>
    </w:p>
    <w:p w14:paraId="34F3518B">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1.2.13</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“备份响应文件”系指与“电子响应文件”同时生成的数据电文形式的电子文件。</w:t>
      </w:r>
    </w:p>
    <w:p w14:paraId="704ADBBE">
      <w:pPr>
        <w:pStyle w:val="169"/>
        <w:rPr>
          <w:rFonts w:hint="eastAsia" w:ascii="仿宋" w:hAnsi="仿宋" w:eastAsia="仿宋" w:cs="仿宋"/>
          <w:color w:val="auto"/>
          <w:highlight w:val="none"/>
        </w:rPr>
      </w:pPr>
      <w:bookmarkStart w:id="121" w:name="_Toc2675"/>
      <w:r>
        <w:rPr>
          <w:rFonts w:hint="eastAsia" w:ascii="仿宋" w:hAnsi="仿宋" w:eastAsia="仿宋" w:cs="仿宋"/>
          <w:color w:val="auto"/>
          <w:highlight w:val="none"/>
        </w:rPr>
        <w:t>1.3     投标人应具备资格条件</w:t>
      </w:r>
      <w:bookmarkEnd w:id="118"/>
      <w:bookmarkEnd w:id="119"/>
      <w:bookmarkEnd w:id="120"/>
      <w:bookmarkEnd w:id="121"/>
    </w:p>
    <w:p w14:paraId="050DA0E0">
      <w:pPr>
        <w:spacing w:line="360" w:lineRule="auto"/>
        <w:ind w:left="960" w:hanging="960" w:hangingChars="400"/>
        <w:rPr>
          <w:rFonts w:hint="eastAsia" w:ascii="仿宋" w:hAnsi="仿宋" w:eastAsia="仿宋" w:cs="仿宋"/>
          <w:color w:val="auto"/>
          <w:sz w:val="24"/>
          <w:szCs w:val="24"/>
          <w:highlight w:val="none"/>
        </w:rPr>
      </w:pPr>
      <w:bookmarkStart w:id="122" w:name="_Toc530551826"/>
      <w:r>
        <w:rPr>
          <w:rFonts w:hint="eastAsia" w:ascii="仿宋" w:hAnsi="仿宋" w:eastAsia="仿宋" w:cs="仿宋"/>
          <w:color w:val="auto"/>
          <w:sz w:val="24"/>
          <w:szCs w:val="24"/>
          <w:highlight w:val="none"/>
        </w:rPr>
        <w:t>1.3.1   符合本文件第一章“第二条”的规定；</w:t>
      </w:r>
    </w:p>
    <w:p w14:paraId="163B41F9">
      <w:pPr>
        <w:spacing w:line="360" w:lineRule="auto"/>
        <w:ind w:left="960" w:hanging="960" w:hangingChars="4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1.3.2   </w:t>
      </w:r>
      <w:r>
        <w:rPr>
          <w:rFonts w:hint="eastAsia" w:ascii="仿宋" w:hAnsi="仿宋" w:eastAsia="仿宋" w:cs="仿宋"/>
          <w:b/>
          <w:color w:val="auto"/>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bookmarkEnd w:id="122"/>
    <w:p w14:paraId="4EB58AA7">
      <w:pPr>
        <w:spacing w:line="360" w:lineRule="auto"/>
        <w:outlineLvl w:val="2"/>
        <w:rPr>
          <w:rFonts w:hint="eastAsia" w:ascii="仿宋" w:hAnsi="仿宋" w:eastAsia="仿宋" w:cs="仿宋"/>
          <w:b/>
          <w:bCs/>
          <w:color w:val="auto"/>
          <w:sz w:val="24"/>
          <w:szCs w:val="24"/>
          <w:highlight w:val="none"/>
        </w:rPr>
      </w:pPr>
      <w:bookmarkStart w:id="123" w:name="_Toc28914"/>
      <w:bookmarkStart w:id="124" w:name="_Toc530551827"/>
      <w:bookmarkStart w:id="125" w:name="_Toc531358982"/>
      <w:bookmarkStart w:id="126" w:name="_Toc44918995"/>
      <w:r>
        <w:rPr>
          <w:rFonts w:hint="eastAsia" w:ascii="仿宋" w:hAnsi="仿宋" w:eastAsia="仿宋" w:cs="仿宋"/>
          <w:b/>
          <w:bCs/>
          <w:color w:val="auto"/>
          <w:sz w:val="24"/>
          <w:szCs w:val="24"/>
          <w:highlight w:val="none"/>
        </w:rPr>
        <w:t>1.4     联合体</w:t>
      </w:r>
      <w:bookmarkEnd w:id="123"/>
    </w:p>
    <w:p w14:paraId="39675E8A">
      <w:pPr>
        <w:spacing w:line="360" w:lineRule="auto"/>
        <w:ind w:left="720" w:hanging="720" w:hanging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联合体：见投标人须知前附表（一）；</w:t>
      </w:r>
    </w:p>
    <w:p w14:paraId="09493B1E">
      <w:pPr>
        <w:spacing w:line="360" w:lineRule="auto"/>
        <w:ind w:left="720" w:hanging="720" w:hanging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联合体各方均符合政府采购法第二十二条第一款规定；</w:t>
      </w:r>
    </w:p>
    <w:p w14:paraId="5961E1AE">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联合体中至少有一方符合本文件规定的特定资质要求。但联合体中有同类资质的投标人按照联合体分工承担相同工作的，应当按照资质等级较低的投标人确定资质等级；</w:t>
      </w:r>
    </w:p>
    <w:p w14:paraId="6594D597">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   以联合体形式参加采购活动的，联合体各方不得再单独参加或者与其他投标人另外组成联合体参加同一合同项下的采购活动；</w:t>
      </w:r>
    </w:p>
    <w:p w14:paraId="6C1A42D1">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1.4.5   联合体参与的，必须提供《联合体协议书》。</w:t>
      </w:r>
    </w:p>
    <w:bookmarkEnd w:id="124"/>
    <w:bookmarkEnd w:id="125"/>
    <w:bookmarkEnd w:id="126"/>
    <w:p w14:paraId="699722CA">
      <w:pPr>
        <w:spacing w:line="360" w:lineRule="auto"/>
        <w:outlineLvl w:val="2"/>
        <w:rPr>
          <w:rFonts w:hint="eastAsia" w:ascii="仿宋" w:hAnsi="仿宋" w:eastAsia="仿宋" w:cs="仿宋"/>
          <w:b/>
          <w:bCs/>
          <w:color w:val="auto"/>
          <w:sz w:val="24"/>
          <w:szCs w:val="24"/>
          <w:highlight w:val="none"/>
        </w:rPr>
      </w:pPr>
      <w:bookmarkStart w:id="127" w:name="_Toc8464"/>
      <w:bookmarkStart w:id="128" w:name="_Toc531358988"/>
      <w:bookmarkStart w:id="129" w:name="_Toc530551833"/>
      <w:bookmarkStart w:id="130" w:name="_Toc44919001"/>
      <w:r>
        <w:rPr>
          <w:rFonts w:hint="eastAsia" w:ascii="仿宋" w:hAnsi="仿宋" w:eastAsia="仿宋" w:cs="仿宋"/>
          <w:b/>
          <w:bCs/>
          <w:color w:val="auto"/>
          <w:sz w:val="24"/>
          <w:szCs w:val="24"/>
          <w:highlight w:val="none"/>
        </w:rPr>
        <w:t>1.5     投标文件的语言及计量</w:t>
      </w:r>
      <w:bookmarkEnd w:id="127"/>
    </w:p>
    <w:p w14:paraId="132301E2">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投标文件以及投标人、采购人与采购代理机构就有关投标事宜的所有来往函电，均应以简体中文书写，除签名、盖章、专用名称等特殊情形外；</w:t>
      </w:r>
    </w:p>
    <w:p w14:paraId="775D6FCE">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投标资料提供外文证书或者外国语视听资料的，应当附有中文译本，由翻译机构盖章或者翻译人员签名；</w:t>
      </w:r>
    </w:p>
    <w:p w14:paraId="385233D4">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投标计量单位，招标文件已有明确规定的，使用招标文件规定的计量单位；招标文件没有规定的，应当采用中华人民共和国法定计量单位。</w:t>
      </w:r>
    </w:p>
    <w:p w14:paraId="1ADA600B">
      <w:pPr>
        <w:spacing w:line="360" w:lineRule="auto"/>
        <w:outlineLvl w:val="2"/>
        <w:rPr>
          <w:rFonts w:hint="eastAsia" w:ascii="仿宋" w:hAnsi="仿宋" w:eastAsia="仿宋" w:cs="仿宋"/>
          <w:b/>
          <w:bCs/>
          <w:color w:val="auto"/>
          <w:sz w:val="24"/>
          <w:szCs w:val="24"/>
          <w:highlight w:val="none"/>
        </w:rPr>
      </w:pPr>
      <w:bookmarkStart w:id="131" w:name="_Toc530551828"/>
      <w:bookmarkEnd w:id="131"/>
      <w:bookmarkStart w:id="132" w:name="_Toc531358983"/>
      <w:bookmarkEnd w:id="132"/>
      <w:bookmarkStart w:id="133" w:name="_Toc14614"/>
      <w:r>
        <w:rPr>
          <w:rFonts w:hint="eastAsia" w:ascii="仿宋" w:hAnsi="仿宋" w:eastAsia="仿宋" w:cs="仿宋"/>
          <w:b/>
          <w:bCs/>
          <w:color w:val="auto"/>
          <w:sz w:val="24"/>
          <w:szCs w:val="24"/>
          <w:highlight w:val="none"/>
        </w:rPr>
        <w:t>1.6     投标费用</w:t>
      </w:r>
      <w:bookmarkEnd w:id="133"/>
    </w:p>
    <w:p w14:paraId="09D7CA3D">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不论投标的结果如何，投标人均应自行承担所有与投标有关的全部费用。</w:t>
      </w:r>
    </w:p>
    <w:p w14:paraId="4AF664FC">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本项目采购服务费支付见前附表。</w:t>
      </w:r>
    </w:p>
    <w:p w14:paraId="4B678B18">
      <w:pPr>
        <w:spacing w:line="360" w:lineRule="auto"/>
        <w:outlineLvl w:val="2"/>
        <w:rPr>
          <w:rFonts w:hint="eastAsia" w:ascii="仿宋" w:hAnsi="仿宋" w:eastAsia="仿宋" w:cs="仿宋"/>
          <w:b/>
          <w:bCs/>
          <w:color w:val="auto"/>
          <w:sz w:val="24"/>
          <w:szCs w:val="24"/>
          <w:highlight w:val="none"/>
        </w:rPr>
      </w:pPr>
      <w:bookmarkStart w:id="134" w:name="_Toc531358984"/>
      <w:bookmarkEnd w:id="134"/>
      <w:bookmarkStart w:id="135" w:name="_Toc530551829"/>
      <w:bookmarkEnd w:id="135"/>
      <w:bookmarkStart w:id="136" w:name="_Toc15958"/>
      <w:r>
        <w:rPr>
          <w:rFonts w:hint="eastAsia" w:ascii="仿宋" w:hAnsi="仿宋" w:eastAsia="仿宋" w:cs="仿宋"/>
          <w:b/>
          <w:bCs/>
          <w:color w:val="auto"/>
          <w:sz w:val="24"/>
          <w:szCs w:val="24"/>
          <w:highlight w:val="none"/>
        </w:rPr>
        <w:t>1.7     现场踏勘</w:t>
      </w:r>
      <w:bookmarkEnd w:id="136"/>
    </w:p>
    <w:p w14:paraId="6F87DC0B">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采购人或采购代理机构按投标人须知前附表（一）规定的时间、地点组织投标人现场踏勘；</w:t>
      </w:r>
    </w:p>
    <w:p w14:paraId="2533F891">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投标人踏勘现场发生的费用自理；</w:t>
      </w:r>
    </w:p>
    <w:p w14:paraId="4968F938">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   除招标人的原因外，投标人自行负责在踏勘现场中所发生的人员伤亡和财产损失；</w:t>
      </w:r>
    </w:p>
    <w:p w14:paraId="47676090">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   招标人在现场踏勘中介绍的场地和相关的周边环境情况，供投标人在编制投标文件时参考，采购人不对投标人据此作出的判断和决策负责；</w:t>
      </w:r>
    </w:p>
    <w:p w14:paraId="23FE8B2B">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1.7.5   投标人自身原因不参与现场踏勘的，不得就此提出质疑。</w:t>
      </w:r>
    </w:p>
    <w:p w14:paraId="70E2F915">
      <w:pPr>
        <w:spacing w:line="360" w:lineRule="auto"/>
        <w:outlineLvl w:val="2"/>
        <w:rPr>
          <w:rFonts w:hint="eastAsia" w:ascii="仿宋" w:hAnsi="仿宋" w:eastAsia="仿宋" w:cs="仿宋"/>
          <w:b/>
          <w:bCs/>
          <w:color w:val="auto"/>
          <w:sz w:val="24"/>
          <w:szCs w:val="24"/>
          <w:highlight w:val="none"/>
        </w:rPr>
      </w:pPr>
      <w:bookmarkStart w:id="137" w:name="_Toc530551830"/>
      <w:bookmarkEnd w:id="137"/>
      <w:bookmarkStart w:id="138" w:name="_Toc531358985"/>
      <w:bookmarkEnd w:id="138"/>
      <w:bookmarkStart w:id="139" w:name="_Toc13132"/>
      <w:r>
        <w:rPr>
          <w:rFonts w:hint="eastAsia" w:ascii="仿宋" w:hAnsi="仿宋" w:eastAsia="仿宋" w:cs="仿宋"/>
          <w:b/>
          <w:bCs/>
          <w:color w:val="auto"/>
          <w:sz w:val="24"/>
          <w:szCs w:val="24"/>
          <w:highlight w:val="none"/>
        </w:rPr>
        <w:t>1.8     答疑会</w:t>
      </w:r>
      <w:bookmarkEnd w:id="139"/>
    </w:p>
    <w:p w14:paraId="7FB46865">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采购人或采购代理机构按投标人须知前附表（一）规定的时间和地点召开答疑会；</w:t>
      </w:r>
    </w:p>
    <w:p w14:paraId="182F3371">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答疑会后，采购人或采购代理机构按本章第2.2款规定对投标人所提问题进行澄清答复；</w:t>
      </w:r>
    </w:p>
    <w:p w14:paraId="21E2B2B2">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投标人自身原因不参与答疑会的，不得就此提出质疑。</w:t>
      </w:r>
    </w:p>
    <w:p w14:paraId="5BF40F46">
      <w:pPr>
        <w:spacing w:line="360" w:lineRule="auto"/>
        <w:outlineLvl w:val="2"/>
        <w:rPr>
          <w:rFonts w:hint="eastAsia" w:ascii="仿宋" w:hAnsi="仿宋" w:eastAsia="仿宋" w:cs="仿宋"/>
          <w:b/>
          <w:bCs/>
          <w:color w:val="auto"/>
          <w:sz w:val="24"/>
          <w:szCs w:val="24"/>
          <w:highlight w:val="none"/>
        </w:rPr>
      </w:pPr>
      <w:bookmarkStart w:id="140" w:name="_Toc531358986"/>
      <w:bookmarkEnd w:id="140"/>
      <w:bookmarkStart w:id="141" w:name="_Toc530551831"/>
      <w:bookmarkEnd w:id="141"/>
      <w:bookmarkStart w:id="142" w:name="_Toc16440"/>
      <w:r>
        <w:rPr>
          <w:rFonts w:hint="eastAsia" w:ascii="仿宋" w:hAnsi="仿宋" w:eastAsia="仿宋" w:cs="仿宋"/>
          <w:b/>
          <w:bCs/>
          <w:color w:val="auto"/>
          <w:sz w:val="24"/>
          <w:szCs w:val="24"/>
          <w:highlight w:val="none"/>
        </w:rPr>
        <w:t>1.9     分包</w:t>
      </w:r>
      <w:bookmarkEnd w:id="142"/>
    </w:p>
    <w:p w14:paraId="1E311B4F">
      <w:pPr>
        <w:spacing w:line="360" w:lineRule="auto"/>
        <w:ind w:left="720" w:hanging="720" w:hanging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分包：见投标人须知前附表（一）；</w:t>
      </w:r>
    </w:p>
    <w:p w14:paraId="5547DFE2">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投标人根据招标文件的规定和采购项目的实际情况，拟在中标后将中标项目的非主体、非关键性工作分包的，应当在投标文件中载明分包承担主体，分包承担主体应当具备相应资质条件且不得再次分包。</w:t>
      </w:r>
    </w:p>
    <w:p w14:paraId="5D6A07EE">
      <w:pPr>
        <w:spacing w:line="360" w:lineRule="auto"/>
        <w:outlineLvl w:val="2"/>
        <w:rPr>
          <w:rFonts w:hint="eastAsia" w:ascii="仿宋" w:hAnsi="仿宋" w:eastAsia="仿宋" w:cs="仿宋"/>
          <w:b/>
          <w:bCs/>
          <w:color w:val="auto"/>
          <w:sz w:val="24"/>
          <w:szCs w:val="24"/>
          <w:highlight w:val="none"/>
        </w:rPr>
      </w:pPr>
      <w:bookmarkStart w:id="143" w:name="_Toc530551832"/>
      <w:bookmarkEnd w:id="143"/>
      <w:bookmarkStart w:id="144" w:name="_Toc531358987"/>
      <w:bookmarkEnd w:id="144"/>
      <w:bookmarkStart w:id="145" w:name="_Toc10295"/>
      <w:r>
        <w:rPr>
          <w:rFonts w:hint="eastAsia" w:ascii="仿宋" w:hAnsi="仿宋" w:eastAsia="仿宋" w:cs="仿宋"/>
          <w:b/>
          <w:bCs/>
          <w:color w:val="auto"/>
          <w:sz w:val="24"/>
          <w:szCs w:val="24"/>
          <w:highlight w:val="none"/>
        </w:rPr>
        <w:t>1.10    保密</w:t>
      </w:r>
      <w:bookmarkEnd w:id="145"/>
    </w:p>
    <w:p w14:paraId="036EEFA9">
      <w:pPr>
        <w:spacing w:line="360" w:lineRule="auto"/>
        <w:ind w:left="945" w:left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参与招标投标活动的各方当事人应当对评标情况以及在评标过程中的获悉的国家秘密、商业秘密负有保密责任，违者应对由此造成的后果承担法律责任。</w:t>
      </w:r>
    </w:p>
    <w:bookmarkEnd w:id="128"/>
    <w:bookmarkEnd w:id="129"/>
    <w:bookmarkEnd w:id="130"/>
    <w:p w14:paraId="5E355ED6">
      <w:pPr>
        <w:spacing w:line="360" w:lineRule="auto"/>
        <w:outlineLvl w:val="2"/>
        <w:rPr>
          <w:rFonts w:hint="eastAsia" w:ascii="仿宋" w:hAnsi="仿宋" w:eastAsia="仿宋" w:cs="仿宋"/>
          <w:b/>
          <w:bCs/>
          <w:color w:val="auto"/>
          <w:sz w:val="24"/>
          <w:szCs w:val="24"/>
          <w:highlight w:val="none"/>
        </w:rPr>
      </w:pPr>
      <w:bookmarkStart w:id="146" w:name="_Toc3424"/>
      <w:bookmarkStart w:id="147" w:name="_Toc44919004"/>
      <w:bookmarkStart w:id="148" w:name="_Toc530551836"/>
      <w:bookmarkStart w:id="149" w:name="_Toc531358991"/>
      <w:r>
        <w:rPr>
          <w:rFonts w:hint="eastAsia" w:ascii="仿宋" w:hAnsi="仿宋" w:eastAsia="仿宋" w:cs="仿宋"/>
          <w:b/>
          <w:bCs/>
          <w:color w:val="auto"/>
          <w:sz w:val="24"/>
          <w:szCs w:val="24"/>
          <w:highlight w:val="none"/>
        </w:rPr>
        <w:t>1.11    政府采购政策</w:t>
      </w:r>
      <w:bookmarkEnd w:id="146"/>
    </w:p>
    <w:p w14:paraId="0426839E">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  节能环保产品认证：见投标人须知前附表（一）；有效的节能、环境标志产品认证系指国家确定的认证机构出具的、处于有效期之内的节能产品、环境标志产品认证证书，并且认证证书的认证标准必须符合国家规定的；</w:t>
      </w:r>
    </w:p>
    <w:p w14:paraId="5F3AD54D">
      <w:pPr>
        <w:spacing w:line="360" w:lineRule="auto"/>
        <w:ind w:left="960" w:hanging="960" w:hangingChars="400"/>
        <w:rPr>
          <w:rFonts w:hint="eastAsia" w:ascii="仿宋" w:hAnsi="仿宋" w:eastAsia="仿宋" w:cs="仿宋"/>
          <w:color w:val="auto"/>
          <w:highlight w:val="none"/>
        </w:rPr>
      </w:pPr>
      <w:r>
        <w:rPr>
          <w:rFonts w:hint="eastAsia" w:ascii="仿宋" w:hAnsi="仿宋" w:eastAsia="仿宋" w:cs="仿宋"/>
          <w:color w:val="auto"/>
          <w:sz w:val="24"/>
          <w:szCs w:val="24"/>
          <w:highlight w:val="none"/>
        </w:rPr>
        <w:t>1.11.2  ▲政府强制采购的节能产品品目：见投标人须知前附表（一）。</w:t>
      </w:r>
      <w:r>
        <w:rPr>
          <w:rFonts w:hint="eastAsia" w:ascii="仿宋" w:hAnsi="仿宋" w:eastAsia="仿宋" w:cs="仿宋"/>
          <w:bCs/>
          <w:color w:val="auto"/>
          <w:sz w:val="24"/>
          <w:szCs w:val="24"/>
          <w:highlight w:val="none"/>
        </w:rPr>
        <w:t>各投标人拟投产品属于政府强制采购的，必须提供符合第1.11.1条规定的认证证书；</w:t>
      </w:r>
    </w:p>
    <w:p w14:paraId="360E94B2">
      <w:pPr>
        <w:spacing w:line="360" w:lineRule="auto"/>
        <w:ind w:left="960" w:hanging="960" w:hangingChars="400"/>
        <w:rPr>
          <w:rFonts w:hint="eastAsia" w:ascii="仿宋" w:hAnsi="仿宋" w:eastAsia="仿宋" w:cs="仿宋"/>
          <w:color w:val="auto"/>
          <w:sz w:val="24"/>
          <w:szCs w:val="24"/>
          <w:highlight w:val="none"/>
        </w:rPr>
      </w:pPr>
      <w:bookmarkStart w:id="150" w:name="_Toc531358990"/>
      <w:bookmarkEnd w:id="150"/>
      <w:bookmarkStart w:id="151" w:name="_Toc530551835"/>
      <w:bookmarkEnd w:id="151"/>
      <w:bookmarkStart w:id="152" w:name="_Toc530551834"/>
      <w:bookmarkStart w:id="153" w:name="_Toc531358989"/>
      <w:bookmarkStart w:id="154" w:name="_Toc17689"/>
      <w:bookmarkStart w:id="155" w:name="_Toc61957526"/>
      <w:r>
        <w:rPr>
          <w:rFonts w:hint="eastAsia" w:ascii="仿宋" w:hAnsi="仿宋" w:eastAsia="仿宋" w:cs="仿宋"/>
          <w:color w:val="auto"/>
          <w:sz w:val="24"/>
          <w:szCs w:val="24"/>
          <w:highlight w:val="none"/>
        </w:rPr>
        <w:t>1.11.3  在政府采购活动中，供应商提供的货物、工程或者服务符合下列情形的，享受规定的中小企业扶持政策：</w:t>
      </w:r>
    </w:p>
    <w:p w14:paraId="2DD7EA5F">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（一）在货物采购项目中，货物由中小企业制造，即货物由中小企业生产且使用该中小企业商号或者注册商标； </w:t>
      </w:r>
    </w:p>
    <w:p w14:paraId="51212A36">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（二）在工程采购项目中，工程由中小企业承建，即工程施工单位为中小企业； </w:t>
      </w:r>
    </w:p>
    <w:p w14:paraId="484D8C67">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（三）在服务采购项目中，服务由中小企业承接，即提供服务的人员为中小企业依照《中华人民共和国劳动合同法》订立劳动合同的从业人员。 </w:t>
      </w:r>
    </w:p>
    <w:p w14:paraId="0E3164C6">
      <w:pPr>
        <w:keepNext w:val="0"/>
        <w:keepLines w:val="0"/>
        <w:pageBreakBefore w:val="0"/>
        <w:widowControl w:val="0"/>
        <w:kinsoku/>
        <w:wordWrap/>
        <w:overflowPunct/>
        <w:topLinePunct w:val="0"/>
        <w:autoSpaceDE/>
        <w:autoSpaceDN/>
        <w:bidi w:val="0"/>
        <w:adjustRightInd/>
        <w:snapToGrid/>
        <w:spacing w:line="360" w:lineRule="auto"/>
        <w:ind w:left="838" w:leftChars="399"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49392077">
      <w:pPr>
        <w:keepNext w:val="0"/>
        <w:keepLines w:val="0"/>
        <w:pageBreakBefore w:val="0"/>
        <w:widowControl w:val="0"/>
        <w:kinsoku/>
        <w:wordWrap/>
        <w:overflowPunct/>
        <w:topLinePunct w:val="0"/>
        <w:autoSpaceDE/>
        <w:autoSpaceDN/>
        <w:bidi w:val="0"/>
        <w:adjustRightInd/>
        <w:snapToGrid/>
        <w:spacing w:line="360" w:lineRule="auto"/>
        <w:ind w:left="838" w:leftChars="399"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组成联合体或者接受分包合同的中小企业与联合体内 其他企业、分包企业之间不得存在直接控股、管理关系</w:t>
      </w:r>
    </w:p>
    <w:p w14:paraId="5344EDAE">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1.11.4  对于非专门面向中小企业的项目，根据《政府采购促进中小企业发展管理办法》（财库﹝2020﹞46 号）文件要求，在政府采购活动按下列情形之一给予价格扣除：</w:t>
      </w:r>
    </w:p>
    <w:p w14:paraId="16431A4D">
      <w:pPr>
        <w:keepNext w:val="0"/>
        <w:keepLines w:val="0"/>
        <w:pageBreakBefore w:val="0"/>
        <w:widowControl w:val="0"/>
        <w:kinsoku/>
        <w:wordWrap/>
        <w:overflowPunct/>
        <w:topLinePunct w:val="0"/>
        <w:autoSpaceDE/>
        <w:autoSpaceDN/>
        <w:bidi w:val="0"/>
        <w:adjustRightInd/>
        <w:snapToGrid/>
        <w:spacing w:line="360" w:lineRule="auto"/>
        <w:ind w:left="838" w:leftChars="399"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⑴对小型和微型企业产品的价格给予扣除，用扣除后的价格参与评审，价格扣除比例见供应商须知前附表（一）；</w:t>
      </w:r>
    </w:p>
    <w:p w14:paraId="514CF422">
      <w:pPr>
        <w:keepNext w:val="0"/>
        <w:keepLines w:val="0"/>
        <w:pageBreakBefore w:val="0"/>
        <w:widowControl w:val="0"/>
        <w:kinsoku/>
        <w:wordWrap/>
        <w:overflowPunct/>
        <w:topLinePunct w:val="0"/>
        <w:autoSpaceDE/>
        <w:autoSpaceDN/>
        <w:bidi w:val="0"/>
        <w:adjustRightInd/>
        <w:snapToGrid/>
        <w:spacing w:line="360" w:lineRule="auto"/>
        <w:ind w:left="838" w:leftChars="399"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⑵接受大中型企业与小微企业组成联合体或者允许大中型企业向一家或者多家小微企业分包的采购项目，对于联合协议或者分包意向协议约定小微企业的合同份额占到合同 总金额 30%以上的，对联合体或者大中型企业的报价给予价格扣除，用扣除后的价格参与评审。价格扣除比例见供应商须知前附表（一）；</w:t>
      </w:r>
    </w:p>
    <w:p w14:paraId="1F1BCBED">
      <w:pPr>
        <w:keepNext w:val="0"/>
        <w:keepLines w:val="0"/>
        <w:pageBreakBefore w:val="0"/>
        <w:widowControl w:val="0"/>
        <w:kinsoku/>
        <w:wordWrap/>
        <w:overflowPunct/>
        <w:topLinePunct w:val="0"/>
        <w:autoSpaceDE/>
        <w:autoSpaceDN/>
        <w:bidi w:val="0"/>
        <w:adjustRightInd/>
        <w:snapToGrid/>
        <w:spacing w:line="360" w:lineRule="auto"/>
        <w:ind w:left="838" w:leftChars="399"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⑶参加政府采购活动的中小企业应当提供相应的《中小企业声明函》。</w:t>
      </w:r>
    </w:p>
    <w:p w14:paraId="1ED62C4E">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1.11.5  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和第1.11.4条的扶持政策；</w:t>
      </w:r>
    </w:p>
    <w:p w14:paraId="33D6D8B8">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1.11.6  供应商符合《三部门联合发布关于促进残疾人就业政府采购政策的通知》（财库〔2017〕141号）文件要求，并提供《残疾人福利性单位声明函》的，则视同小型、微型企业，享受第1.11.3条和第1.11.4条的扶持政策。</w:t>
      </w:r>
    </w:p>
    <w:p w14:paraId="07035916">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1.11.7  </w:t>
      </w:r>
      <w:r>
        <w:rPr>
          <w:rFonts w:hint="eastAsia" w:ascii="仿宋" w:hAnsi="仿宋" w:eastAsia="仿宋" w:cs="仿宋"/>
          <w:color w:val="auto"/>
          <w:sz w:val="24"/>
          <w:szCs w:val="24"/>
          <w:highlight w:val="none"/>
        </w:rPr>
        <w:sym w:font="Wingdings 3" w:char="F070"/>
      </w:r>
      <w:r>
        <w:rPr>
          <w:rFonts w:hint="eastAsia" w:ascii="仿宋" w:hAnsi="仿宋" w:eastAsia="仿宋" w:cs="仿宋"/>
          <w:color w:val="auto"/>
          <w:sz w:val="24"/>
          <w:szCs w:val="24"/>
          <w:highlight w:val="none"/>
        </w:rPr>
        <w:t>采购进口产品：采购需求中未注明进口产品或允许进口产品，不得提供进口产品。</w:t>
      </w:r>
    </w:p>
    <w:p w14:paraId="0D3D3893">
      <w:pPr>
        <w:spacing w:line="360" w:lineRule="auto"/>
        <w:outlineLvl w:val="2"/>
        <w:rPr>
          <w:rFonts w:hint="eastAsia" w:ascii="仿宋" w:hAnsi="仿宋" w:eastAsia="仿宋" w:cs="仿宋"/>
          <w:b/>
          <w:bCs/>
          <w:color w:val="auto"/>
          <w:sz w:val="24"/>
          <w:szCs w:val="24"/>
          <w:highlight w:val="none"/>
        </w:rPr>
      </w:pPr>
      <w:bookmarkStart w:id="156" w:name="_Toc27174"/>
      <w:r>
        <w:rPr>
          <w:rFonts w:hint="eastAsia" w:ascii="仿宋" w:hAnsi="仿宋" w:eastAsia="仿宋" w:cs="仿宋"/>
          <w:b/>
          <w:bCs/>
          <w:color w:val="auto"/>
          <w:sz w:val="24"/>
          <w:szCs w:val="24"/>
          <w:highlight w:val="none"/>
        </w:rPr>
        <w:t xml:space="preserve">1.12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相同品牌产品</w:t>
      </w:r>
      <w:bookmarkEnd w:id="152"/>
      <w:bookmarkEnd w:id="153"/>
      <w:bookmarkEnd w:id="154"/>
      <w:bookmarkEnd w:id="155"/>
      <w:bookmarkEnd w:id="156"/>
    </w:p>
    <w:p w14:paraId="63297200">
      <w:pPr>
        <w:spacing w:line="360" w:lineRule="auto"/>
        <w:ind w:left="96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 采用最低评标价法的采购项目，提供相同品牌产品的不同投标人参加同一项目投标的，以其中通过资格审查、符合性审查且报价最低的参加评标；报价相同的，则按照技术优的投标人参加评标；均相同时，随机抽取方式确定。</w:t>
      </w:r>
    </w:p>
    <w:p w14:paraId="1A005048">
      <w:pPr>
        <w:spacing w:line="360" w:lineRule="auto"/>
        <w:ind w:left="958" w:leftChars="45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综合评分法的采购项目，提供相同品牌产品且通过资格审查、符合性审查的不同投标人参加同一合同项下投标的，按一家投标人计算，评审后的得分最高的同品牌投标人获得中标人推荐资格；评审得分相同的，则按照报价最低的投标人获得中标人推荐资格。</w:t>
      </w:r>
    </w:p>
    <w:p w14:paraId="426C286A">
      <w:pPr>
        <w:spacing w:line="360" w:lineRule="auto"/>
        <w:ind w:left="958" w:leftChars="45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非单一产品采购项目中，招标需求中标注“★”的核心产品，多家投标人提供的核心产品品牌均相同的，按前两款规定处理。 </w:t>
      </w:r>
    </w:p>
    <w:p w14:paraId="262304D6">
      <w:pPr>
        <w:spacing w:line="360" w:lineRule="auto"/>
        <w:ind w:left="96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  核心产品：见投标人须知前附表（一）。</w:t>
      </w:r>
    </w:p>
    <w:p w14:paraId="1DFF08EE">
      <w:pPr>
        <w:spacing w:line="360" w:lineRule="auto"/>
        <w:ind w:left="960" w:hanging="960" w:hangingChars="400"/>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1.12.3  因相同品牌产品原因造成多家投标人按一家有效认定后，造成项目有效投标人不足三家的，项目应予以废标处理。</w:t>
      </w:r>
    </w:p>
    <w:p w14:paraId="69F1727F">
      <w:pPr>
        <w:spacing w:line="360" w:lineRule="auto"/>
        <w:outlineLvl w:val="2"/>
        <w:rPr>
          <w:rFonts w:hint="eastAsia" w:ascii="仿宋" w:hAnsi="仿宋" w:eastAsia="仿宋" w:cs="仿宋"/>
          <w:b/>
          <w:bCs/>
          <w:color w:val="auto"/>
          <w:sz w:val="24"/>
          <w:szCs w:val="24"/>
          <w:highlight w:val="none"/>
        </w:rPr>
      </w:pPr>
      <w:bookmarkStart w:id="157" w:name="_Toc17410"/>
      <w:r>
        <w:rPr>
          <w:rFonts w:hint="eastAsia" w:ascii="仿宋" w:hAnsi="仿宋" w:eastAsia="仿宋" w:cs="仿宋"/>
          <w:b/>
          <w:bCs/>
          <w:color w:val="auto"/>
          <w:sz w:val="24"/>
          <w:szCs w:val="24"/>
          <w:highlight w:val="none"/>
        </w:rPr>
        <w:t>1.13    信用信息记录查询</w:t>
      </w:r>
      <w:bookmarkEnd w:id="157"/>
    </w:p>
    <w:p w14:paraId="0086382E">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  查询渠道：信用中国网站（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"https://www.creditchina.gov.cn/" </w:instrText>
      </w:r>
      <w:r>
        <w:rPr>
          <w:rFonts w:hint="eastAsia" w:ascii="仿宋" w:hAnsi="仿宋" w:eastAsia="仿宋" w:cs="仿宋"/>
          <w:color w:val="auto"/>
          <w:highlight w:val="none"/>
        </w:rPr>
        <w:fldChar w:fldCharType="separate"/>
      </w:r>
      <w:r>
        <w:rPr>
          <w:rStyle w:val="277"/>
          <w:rFonts w:hint="eastAsia" w:ascii="仿宋" w:hAnsi="仿宋" w:eastAsia="仿宋" w:cs="仿宋"/>
          <w:color w:val="auto"/>
          <w:sz w:val="24"/>
          <w:szCs w:val="24"/>
          <w:highlight w:val="none"/>
        </w:rPr>
        <w:t>www.creditchina.gov.cn</w:t>
      </w:r>
      <w:r>
        <w:rPr>
          <w:rStyle w:val="277"/>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"http://www.ccgp.gov.cn" </w:instrText>
      </w:r>
      <w:r>
        <w:rPr>
          <w:rFonts w:hint="eastAsia" w:ascii="仿宋" w:hAnsi="仿宋" w:eastAsia="仿宋" w:cs="仿宋"/>
          <w:color w:val="auto"/>
          <w:highlight w:val="none"/>
        </w:rPr>
        <w:fldChar w:fldCharType="separate"/>
      </w:r>
      <w:r>
        <w:rPr>
          <w:rStyle w:val="277"/>
          <w:rFonts w:hint="eastAsia" w:ascii="仿宋" w:hAnsi="仿宋" w:eastAsia="仿宋" w:cs="仿宋"/>
          <w:color w:val="auto"/>
          <w:sz w:val="24"/>
          <w:szCs w:val="24"/>
          <w:highlight w:val="none"/>
        </w:rPr>
        <w:t>www.ccgp.gov.cn</w:t>
      </w:r>
      <w:r>
        <w:rPr>
          <w:rStyle w:val="277"/>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p w14:paraId="248D86E7">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1.13.2  信用信息记录查询截止时间：同资格审查结束时间，网站显示的信用信息记录将作为投标人资格审查的依据；</w:t>
      </w:r>
    </w:p>
    <w:p w14:paraId="2BD9B136">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1.13.3  查询内容：列入失信被执行人、重大税收违法案件当事人名单、政府采购严重违法失信行为记录名单；</w:t>
      </w:r>
    </w:p>
    <w:p w14:paraId="5AD04D80">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1.13.4  信用信息留存方式：信用信息查询记录和证据以网页页面打印（或截图）等方式进行留存；</w:t>
      </w:r>
    </w:p>
    <w:p w14:paraId="6D0346EE">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1.13.5  联合体成员存在不良信用信息记录的，视同联合体存在不良信用记录。</w:t>
      </w:r>
    </w:p>
    <w:bookmarkEnd w:id="147"/>
    <w:bookmarkEnd w:id="148"/>
    <w:bookmarkEnd w:id="149"/>
    <w:p w14:paraId="2477F994">
      <w:pPr>
        <w:spacing w:line="360" w:lineRule="auto"/>
        <w:outlineLvl w:val="2"/>
        <w:rPr>
          <w:rFonts w:hint="eastAsia" w:ascii="仿宋" w:hAnsi="仿宋" w:eastAsia="仿宋" w:cs="仿宋"/>
          <w:b/>
          <w:bCs/>
          <w:color w:val="auto"/>
          <w:sz w:val="24"/>
          <w:szCs w:val="24"/>
          <w:highlight w:val="none"/>
        </w:rPr>
      </w:pPr>
      <w:bookmarkStart w:id="158" w:name="_Toc26387"/>
      <w:bookmarkStart w:id="159" w:name="_Toc44919005"/>
      <w:bookmarkStart w:id="160" w:name="_Toc530551837"/>
      <w:bookmarkStart w:id="161" w:name="_Toc531358992"/>
      <w:r>
        <w:rPr>
          <w:rFonts w:hint="eastAsia" w:ascii="仿宋" w:hAnsi="仿宋" w:eastAsia="仿宋" w:cs="仿宋"/>
          <w:b/>
          <w:bCs/>
          <w:color w:val="auto"/>
          <w:sz w:val="24"/>
          <w:szCs w:val="24"/>
          <w:highlight w:val="none"/>
        </w:rPr>
        <w:t>1.14    质疑和投诉</w:t>
      </w:r>
      <w:bookmarkEnd w:id="158"/>
    </w:p>
    <w:p w14:paraId="7B7092AA">
      <w:pPr>
        <w:spacing w:line="360" w:lineRule="auto"/>
        <w:ind w:left="96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1.14.1  投标人认为招标文件、招标过程、中标结果使自己的权益受到损害的，可以在知道或者应知其权益受到损害之日起7个工作日内，以书面形式向采购人、采购代理机构提出质疑。</w:t>
      </w:r>
    </w:p>
    <w:p w14:paraId="7DDF66A0">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1.14.2  提出质疑的投标人应当是参与所质疑项目招标活动的投标人；</w:t>
      </w:r>
    </w:p>
    <w:p w14:paraId="57D87A4F">
      <w:pPr>
        <w:spacing w:line="360" w:lineRule="auto"/>
        <w:ind w:left="945" w:left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潜在投标人已依法获取其可质疑的招标文件的，可以对该文件提出质疑。对招标文件提出质疑的，应当在获取招标文件或者招标文件公告期限届满之日</w:t>
      </w:r>
      <w:r>
        <w:rPr>
          <w:rFonts w:hint="eastAsia" w:ascii="仿宋" w:hAnsi="仿宋" w:eastAsia="仿宋" w:cs="仿宋"/>
          <w:color w:val="auto"/>
          <w:kern w:val="0"/>
          <w:sz w:val="24"/>
          <w:szCs w:val="24"/>
          <w:highlight w:val="none"/>
        </w:rPr>
        <w:t>（公告期限届满后获取采购文件的，以公告期限届满之日为准）</w:t>
      </w:r>
      <w:r>
        <w:rPr>
          <w:rFonts w:hint="eastAsia" w:ascii="仿宋" w:hAnsi="仿宋" w:eastAsia="仿宋" w:cs="仿宋"/>
          <w:color w:val="auto"/>
          <w:sz w:val="24"/>
          <w:szCs w:val="24"/>
          <w:highlight w:val="none"/>
        </w:rPr>
        <w:t>起7个工作日内提出；</w:t>
      </w:r>
    </w:p>
    <w:p w14:paraId="5E078992">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1.14.3  同一招标程序环节的质疑，投标人须一次性提出，否则不予以答复；</w:t>
      </w:r>
    </w:p>
    <w:p w14:paraId="11651FD5">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1.14.4  质疑主要内容应符合《政府采购质疑和投诉办法》（财政部94号令）等相关规定，质疑内容涉及保密事项，质疑人应提供有效的信息来源或有效证据；</w:t>
      </w:r>
    </w:p>
    <w:p w14:paraId="51E3863D">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1.14.5  质疑人可直接提交、传真或邮寄方式提交质疑函（一式三份以上）。以其他方式提出的质疑，采购人或采购代理机构可不予接受、答复。</w:t>
      </w:r>
    </w:p>
    <w:p w14:paraId="7B25009D">
      <w:pPr>
        <w:spacing w:line="360" w:lineRule="auto"/>
        <w:ind w:left="1185" w:leftChars="45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⑴邮寄方式送达质疑函的，以采购人或采购代理机构实际收到邮件之日作为收到质疑的日期。</w:t>
      </w:r>
    </w:p>
    <w:p w14:paraId="66718087">
      <w:pPr>
        <w:spacing w:line="360" w:lineRule="auto"/>
        <w:ind w:left="1185" w:leftChars="45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⑵传真方式送达质疑函的，质疑人应当取得采购人或采购代理机构确认收到传真的意见，并及时将质疑函原件送达采购人或采购代理机构。采购人或采购代理机构以实际收到原件之日作为收到质疑的日期。</w:t>
      </w:r>
    </w:p>
    <w:p w14:paraId="246FF17C">
      <w:pPr>
        <w:spacing w:line="360" w:lineRule="auto"/>
        <w:ind w:left="945" w:left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⑶在质疑期限届满前，质疑函已经邮寄或传真成功的，质疑不视为过期。</w:t>
      </w:r>
    </w:p>
    <w:p w14:paraId="2E72C863">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1.14.6  质疑联系人：见投标人须知前附表（一）</w:t>
      </w:r>
    </w:p>
    <w:p w14:paraId="3B681236">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1.14.7  采购人或采购代理机构在收到质疑人的书面质疑后7个工作日内作出答复，并以书面形式答复质疑人；</w:t>
      </w:r>
    </w:p>
    <w:p w14:paraId="346C3211">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1.14.8  质疑人捏造事实、提供虚假材料进行质疑的，采购人或采购代理机构报告采购监督管理部门，由采购监督管理部门审查，情况属实的，应列入不良行为记录，并在指定的媒体上公告；</w:t>
      </w:r>
    </w:p>
    <w:p w14:paraId="603A8A97">
      <w:pPr>
        <w:pStyle w:val="169"/>
        <w:rPr>
          <w:rFonts w:hint="eastAsia" w:ascii="仿宋" w:hAnsi="仿宋" w:eastAsia="仿宋" w:cs="仿宋"/>
          <w:color w:val="auto"/>
          <w:highlight w:val="none"/>
        </w:rPr>
      </w:pPr>
      <w:bookmarkStart w:id="162" w:name="_Toc10339"/>
      <w:r>
        <w:rPr>
          <w:rFonts w:hint="eastAsia" w:ascii="仿宋" w:hAnsi="仿宋" w:eastAsia="仿宋" w:cs="仿宋"/>
          <w:color w:val="auto"/>
          <w:highlight w:val="none"/>
        </w:rPr>
        <w:t>1.15    特别声明</w:t>
      </w:r>
      <w:bookmarkEnd w:id="159"/>
      <w:bookmarkEnd w:id="160"/>
      <w:bookmarkEnd w:id="161"/>
      <w:bookmarkEnd w:id="162"/>
    </w:p>
    <w:p w14:paraId="4EEBA9C6">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1.15.1   ▲单位负责人为同一人或者存在直接控股、管理关系的不同供应商，以及属于同一母公司或集团的不同供应商不得参加同一合同项下的采购活动；</w:t>
      </w:r>
    </w:p>
    <w:p w14:paraId="56E8A39E">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1.15.2   ▲为采购项目提供整体设计、规范编制或者项目管理、监理、检测等服务的供应商，不得再参加该采购项目的其他采购活动；</w:t>
      </w:r>
    </w:p>
    <w:p w14:paraId="220B31C1">
      <w:pPr>
        <w:pStyle w:val="43"/>
        <w:spacing w:beforeLines="100" w:after="240" w:afterLines="100" w:line="360" w:lineRule="auto"/>
        <w:jc w:val="left"/>
        <w:outlineLvl w:val="1"/>
        <w:rPr>
          <w:rFonts w:hint="eastAsia" w:ascii="仿宋" w:hAnsi="仿宋" w:eastAsia="仿宋" w:cs="仿宋"/>
          <w:color w:val="auto"/>
          <w:sz w:val="30"/>
          <w:szCs w:val="30"/>
          <w:highlight w:val="none"/>
        </w:rPr>
      </w:pPr>
      <w:bookmarkStart w:id="163" w:name="_Toc18994"/>
      <w:bookmarkStart w:id="164" w:name="_Toc28571"/>
      <w:bookmarkStart w:id="165" w:name="_Toc105577175"/>
      <w:bookmarkStart w:id="166" w:name="_Toc143785566"/>
      <w:bookmarkStart w:id="167" w:name="_Toc530551842"/>
      <w:bookmarkStart w:id="168" w:name="_Toc22824"/>
      <w:bookmarkStart w:id="169" w:name="_Toc44919009"/>
      <w:bookmarkStart w:id="170" w:name="_Toc531358997"/>
      <w:r>
        <w:rPr>
          <w:rFonts w:hint="eastAsia" w:ascii="仿宋" w:hAnsi="仿宋" w:eastAsia="仿宋" w:cs="仿宋"/>
          <w:color w:val="auto"/>
          <w:sz w:val="30"/>
          <w:szCs w:val="30"/>
          <w:highlight w:val="none"/>
        </w:rPr>
        <w:t>二    招标文件</w:t>
      </w:r>
      <w:bookmarkEnd w:id="163"/>
      <w:bookmarkEnd w:id="164"/>
      <w:bookmarkEnd w:id="165"/>
      <w:bookmarkEnd w:id="166"/>
    </w:p>
    <w:p w14:paraId="72B85B09">
      <w:pPr>
        <w:spacing w:line="360" w:lineRule="auto"/>
        <w:outlineLvl w:val="2"/>
        <w:rPr>
          <w:rFonts w:hint="eastAsia" w:ascii="仿宋" w:hAnsi="仿宋" w:eastAsia="仿宋" w:cs="仿宋"/>
          <w:b/>
          <w:bCs/>
          <w:color w:val="auto"/>
          <w:sz w:val="24"/>
          <w:szCs w:val="24"/>
          <w:highlight w:val="none"/>
        </w:rPr>
      </w:pPr>
      <w:bookmarkStart w:id="171" w:name="_Toc530551839"/>
      <w:bookmarkEnd w:id="171"/>
      <w:bookmarkStart w:id="172" w:name="_Toc531358994"/>
      <w:bookmarkEnd w:id="172"/>
      <w:bookmarkStart w:id="173" w:name="_Toc6253"/>
      <w:r>
        <w:rPr>
          <w:rFonts w:hint="eastAsia" w:ascii="仿宋" w:hAnsi="仿宋" w:eastAsia="仿宋" w:cs="仿宋"/>
          <w:b/>
          <w:bCs/>
          <w:color w:val="auto"/>
          <w:sz w:val="24"/>
          <w:szCs w:val="24"/>
          <w:highlight w:val="none"/>
        </w:rPr>
        <w:t>2.1     招标文件的组成</w:t>
      </w:r>
      <w:bookmarkEnd w:id="173"/>
    </w:p>
    <w:p w14:paraId="770AFA5C">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第一章  招标公告；</w:t>
      </w:r>
    </w:p>
    <w:p w14:paraId="747D1CF1">
      <w:pPr>
        <w:spacing w:line="360" w:lineRule="auto"/>
        <w:ind w:left="960" w:hanging="960" w:hangingChars="400"/>
        <w:rPr>
          <w:rFonts w:hint="eastAsia" w:ascii="仿宋" w:hAnsi="仿宋" w:eastAsia="仿宋" w:cs="仿宋"/>
          <w:color w:val="auto"/>
          <w:sz w:val="24"/>
          <w:szCs w:val="24"/>
          <w:highlight w:val="none"/>
        </w:rPr>
      </w:pPr>
      <w:bookmarkStart w:id="174" w:name="_Toc301187619"/>
      <w:bookmarkEnd w:id="174"/>
      <w:r>
        <w:rPr>
          <w:rFonts w:hint="eastAsia" w:ascii="仿宋" w:hAnsi="仿宋" w:eastAsia="仿宋" w:cs="仿宋"/>
          <w:color w:val="auto"/>
          <w:sz w:val="24"/>
          <w:szCs w:val="24"/>
          <w:highlight w:val="none"/>
        </w:rPr>
        <w:t>2.1.2   第二章  招标需求；</w:t>
      </w:r>
    </w:p>
    <w:p w14:paraId="5070C6D6">
      <w:pPr>
        <w:spacing w:line="360" w:lineRule="auto"/>
        <w:ind w:left="960" w:hanging="960" w:hangingChars="400"/>
        <w:rPr>
          <w:rFonts w:hint="eastAsia" w:ascii="仿宋" w:hAnsi="仿宋" w:eastAsia="仿宋" w:cs="仿宋"/>
          <w:color w:val="auto"/>
          <w:sz w:val="24"/>
          <w:szCs w:val="24"/>
          <w:highlight w:val="none"/>
        </w:rPr>
      </w:pPr>
      <w:bookmarkStart w:id="175" w:name="_Toc301187620"/>
      <w:bookmarkEnd w:id="175"/>
      <w:r>
        <w:rPr>
          <w:rFonts w:hint="eastAsia" w:ascii="仿宋" w:hAnsi="仿宋" w:eastAsia="仿宋" w:cs="仿宋"/>
          <w:color w:val="auto"/>
          <w:sz w:val="24"/>
          <w:szCs w:val="24"/>
          <w:highlight w:val="none"/>
        </w:rPr>
        <w:t>2.1.3   第三章  投标人须知；</w:t>
      </w:r>
    </w:p>
    <w:p w14:paraId="7672874D">
      <w:pPr>
        <w:spacing w:line="360" w:lineRule="auto"/>
        <w:ind w:left="960" w:hanging="960" w:hangingChars="400"/>
        <w:rPr>
          <w:rFonts w:hint="eastAsia" w:ascii="仿宋" w:hAnsi="仿宋" w:eastAsia="仿宋" w:cs="仿宋"/>
          <w:color w:val="auto"/>
          <w:sz w:val="24"/>
          <w:szCs w:val="24"/>
          <w:highlight w:val="none"/>
        </w:rPr>
      </w:pPr>
      <w:bookmarkStart w:id="176" w:name="_Toc301187621"/>
      <w:bookmarkEnd w:id="176"/>
      <w:r>
        <w:rPr>
          <w:rFonts w:hint="eastAsia" w:ascii="仿宋" w:hAnsi="仿宋" w:eastAsia="仿宋" w:cs="仿宋"/>
          <w:color w:val="auto"/>
          <w:sz w:val="24"/>
          <w:szCs w:val="24"/>
          <w:highlight w:val="none"/>
        </w:rPr>
        <w:t>2.1.4   第四章  采购合同格式；</w:t>
      </w:r>
    </w:p>
    <w:p w14:paraId="55B8D28D">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   第五章  投标文件格式；</w:t>
      </w:r>
    </w:p>
    <w:p w14:paraId="63153A1D">
      <w:pPr>
        <w:spacing w:line="360" w:lineRule="auto"/>
        <w:ind w:left="960" w:hanging="960" w:hangingChars="400"/>
        <w:rPr>
          <w:rFonts w:hint="eastAsia" w:ascii="仿宋" w:hAnsi="仿宋" w:eastAsia="仿宋" w:cs="仿宋"/>
          <w:color w:val="auto"/>
          <w:sz w:val="24"/>
          <w:szCs w:val="24"/>
          <w:highlight w:val="none"/>
        </w:rPr>
      </w:pPr>
      <w:bookmarkStart w:id="177" w:name="_Toc301187623"/>
      <w:bookmarkEnd w:id="177"/>
      <w:r>
        <w:rPr>
          <w:rFonts w:hint="eastAsia" w:ascii="仿宋" w:hAnsi="仿宋" w:eastAsia="仿宋" w:cs="仿宋"/>
          <w:color w:val="auto"/>
          <w:sz w:val="24"/>
          <w:szCs w:val="24"/>
          <w:highlight w:val="none"/>
        </w:rPr>
        <w:t>2.1.6   第六章  评标办法及标准；</w:t>
      </w:r>
    </w:p>
    <w:p w14:paraId="242E3B5B">
      <w:pPr>
        <w:spacing w:line="360" w:lineRule="auto"/>
        <w:ind w:left="960" w:hanging="960" w:hangingChars="400"/>
        <w:rPr>
          <w:rFonts w:hint="eastAsia" w:ascii="仿宋" w:hAnsi="仿宋" w:eastAsia="仿宋" w:cs="仿宋"/>
          <w:color w:val="auto"/>
          <w:sz w:val="24"/>
          <w:szCs w:val="24"/>
          <w:highlight w:val="none"/>
        </w:rPr>
      </w:pPr>
      <w:bookmarkStart w:id="178" w:name="_Toc301187624"/>
      <w:bookmarkEnd w:id="178"/>
      <w:r>
        <w:rPr>
          <w:rFonts w:hint="eastAsia" w:ascii="仿宋" w:hAnsi="仿宋" w:eastAsia="仿宋" w:cs="仿宋"/>
          <w:color w:val="auto"/>
          <w:sz w:val="24"/>
          <w:szCs w:val="24"/>
          <w:highlight w:val="none"/>
        </w:rPr>
        <w:t>2.1.7   本项目招标文件的澄清、修改的内容。</w:t>
      </w:r>
    </w:p>
    <w:p w14:paraId="79E3EAAC">
      <w:pPr>
        <w:spacing w:line="360" w:lineRule="auto"/>
        <w:outlineLvl w:val="2"/>
        <w:rPr>
          <w:rFonts w:hint="eastAsia" w:ascii="仿宋" w:hAnsi="仿宋" w:eastAsia="仿宋" w:cs="仿宋"/>
          <w:b/>
          <w:bCs/>
          <w:color w:val="auto"/>
          <w:sz w:val="24"/>
          <w:szCs w:val="24"/>
          <w:highlight w:val="none"/>
        </w:rPr>
      </w:pPr>
      <w:bookmarkStart w:id="179" w:name="_Toc531358996"/>
      <w:bookmarkEnd w:id="179"/>
      <w:bookmarkStart w:id="180" w:name="_Toc530551841"/>
      <w:bookmarkEnd w:id="180"/>
      <w:bookmarkStart w:id="181" w:name="_Toc695"/>
      <w:r>
        <w:rPr>
          <w:rFonts w:hint="eastAsia" w:ascii="仿宋" w:hAnsi="仿宋" w:eastAsia="仿宋" w:cs="仿宋"/>
          <w:b/>
          <w:bCs/>
          <w:color w:val="auto"/>
          <w:sz w:val="24"/>
          <w:szCs w:val="24"/>
          <w:highlight w:val="none"/>
        </w:rPr>
        <w:t>2.2     招标文件的澄清、修改</w:t>
      </w:r>
      <w:bookmarkEnd w:id="181"/>
    </w:p>
    <w:p w14:paraId="16E598D4">
      <w:pPr>
        <w:spacing w:line="360" w:lineRule="auto"/>
        <w:ind w:left="960" w:hanging="960" w:hanging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2.2.1   </w:t>
      </w:r>
      <w:r>
        <w:rPr>
          <w:rFonts w:hint="eastAsia" w:ascii="仿宋" w:hAnsi="仿宋" w:eastAsia="仿宋" w:cs="仿宋"/>
          <w:color w:val="auto"/>
          <w:sz w:val="24"/>
          <w:szCs w:val="24"/>
          <w:highlight w:val="none"/>
        </w:rPr>
        <w:t>投标人应仔细阅读和检查招标文件的全部内容。发现其中有误或有不合理要求的，应当在招标文件的澄清、修改截止时间前以书面形式要求采购人或采购代理机构对招标文件予以澄清、修改；</w:t>
      </w:r>
    </w:p>
    <w:p w14:paraId="2141F7C0">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2.2.2   澄清或修改内容可能影响投标文件编制的，采购代理机构</w:t>
      </w:r>
      <w:r>
        <w:rPr>
          <w:rFonts w:hint="eastAsia" w:ascii="仿宋" w:hAnsi="仿宋" w:eastAsia="仿宋" w:cs="仿宋"/>
          <w:color w:val="auto"/>
          <w:sz w:val="24"/>
          <w:szCs w:val="24"/>
          <w:highlight w:val="none"/>
        </w:rPr>
        <w:t>在提交</w:t>
      </w:r>
      <w:r>
        <w:rPr>
          <w:rFonts w:hint="eastAsia" w:ascii="仿宋" w:hAnsi="仿宋" w:eastAsia="仿宋" w:cs="仿宋"/>
          <w:bCs/>
          <w:color w:val="auto"/>
          <w:sz w:val="24"/>
          <w:szCs w:val="24"/>
          <w:highlight w:val="none"/>
        </w:rPr>
        <w:t>投标截止时间</w:t>
      </w:r>
      <w:r>
        <w:rPr>
          <w:rFonts w:hint="eastAsia" w:ascii="仿宋" w:hAnsi="仿宋" w:eastAsia="仿宋" w:cs="仿宋"/>
          <w:color w:val="auto"/>
          <w:sz w:val="24"/>
          <w:szCs w:val="24"/>
          <w:highlight w:val="none"/>
        </w:rPr>
        <w:t>15日前，将以发布更正公告的形式通知各潜在的投标人。不足15日的，采购代理机构有权顺延</w:t>
      </w:r>
      <w:r>
        <w:rPr>
          <w:rFonts w:hint="eastAsia" w:ascii="仿宋" w:hAnsi="仿宋" w:eastAsia="仿宋" w:cs="仿宋"/>
          <w:bCs/>
          <w:color w:val="auto"/>
          <w:sz w:val="24"/>
          <w:szCs w:val="24"/>
          <w:highlight w:val="none"/>
        </w:rPr>
        <w:t>投标截止时间</w:t>
      </w:r>
      <w:r>
        <w:rPr>
          <w:rFonts w:hint="eastAsia" w:ascii="仿宋" w:hAnsi="仿宋" w:eastAsia="仿宋" w:cs="仿宋"/>
          <w:color w:val="auto"/>
          <w:sz w:val="24"/>
          <w:szCs w:val="24"/>
          <w:highlight w:val="none"/>
        </w:rPr>
        <w:t>；</w:t>
      </w:r>
    </w:p>
    <w:p w14:paraId="2788A2EB">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   投标截止时间前，采购代理机构可以对发出的招标文件进行必要的澄清或修改，澄清或修改后的补充文件，作为招标文件的组成部分，对各投标人起同等约束作用；</w:t>
      </w:r>
    </w:p>
    <w:p w14:paraId="6C340CD5">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   澄清、修改等更正内容发布网址：见投标人须知前附表（一）；</w:t>
      </w:r>
    </w:p>
    <w:p w14:paraId="34404F68">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   当招标文件与澄清或修改文件就同一内容的表述不一致时，以最后发出的澄清或修改文件为准。</w:t>
      </w:r>
    </w:p>
    <w:p w14:paraId="081F731D">
      <w:pPr>
        <w:pStyle w:val="43"/>
        <w:spacing w:beforeLines="100" w:after="240" w:afterLines="100" w:line="360" w:lineRule="auto"/>
        <w:jc w:val="left"/>
        <w:outlineLvl w:val="1"/>
        <w:rPr>
          <w:rFonts w:hint="eastAsia" w:ascii="仿宋" w:hAnsi="仿宋" w:eastAsia="仿宋" w:cs="仿宋"/>
          <w:color w:val="auto"/>
          <w:sz w:val="30"/>
          <w:szCs w:val="30"/>
          <w:highlight w:val="none"/>
        </w:rPr>
      </w:pPr>
      <w:bookmarkStart w:id="182" w:name="_Toc143785567"/>
      <w:bookmarkStart w:id="183" w:name="_Toc13576"/>
      <w:r>
        <w:rPr>
          <w:rFonts w:hint="eastAsia" w:ascii="仿宋" w:hAnsi="仿宋" w:eastAsia="仿宋" w:cs="仿宋"/>
          <w:color w:val="auto"/>
          <w:sz w:val="30"/>
          <w:szCs w:val="30"/>
          <w:highlight w:val="none"/>
        </w:rPr>
        <w:t>三    投标文件</w:t>
      </w:r>
      <w:bookmarkEnd w:id="167"/>
      <w:bookmarkEnd w:id="168"/>
      <w:bookmarkEnd w:id="169"/>
      <w:bookmarkEnd w:id="170"/>
      <w:bookmarkEnd w:id="182"/>
      <w:bookmarkEnd w:id="183"/>
    </w:p>
    <w:p w14:paraId="2770E82A">
      <w:pPr>
        <w:pStyle w:val="169"/>
        <w:rPr>
          <w:rFonts w:hint="eastAsia" w:ascii="仿宋" w:hAnsi="仿宋" w:eastAsia="仿宋" w:cs="仿宋"/>
          <w:color w:val="auto"/>
          <w:highlight w:val="none"/>
        </w:rPr>
      </w:pPr>
      <w:bookmarkStart w:id="184" w:name="_Toc11326"/>
      <w:bookmarkStart w:id="185" w:name="_Toc531358998"/>
      <w:bookmarkStart w:id="186" w:name="_Toc44919011"/>
      <w:bookmarkStart w:id="187" w:name="_Toc530551843"/>
      <w:r>
        <w:rPr>
          <w:rFonts w:hint="eastAsia" w:ascii="仿宋" w:hAnsi="仿宋" w:eastAsia="仿宋" w:cs="仿宋"/>
          <w:color w:val="auto"/>
          <w:highlight w:val="none"/>
        </w:rPr>
        <w:t>3.1     投标文件组成</w:t>
      </w:r>
      <w:bookmarkEnd w:id="184"/>
      <w:bookmarkEnd w:id="185"/>
      <w:bookmarkEnd w:id="186"/>
      <w:bookmarkEnd w:id="187"/>
    </w:p>
    <w:p w14:paraId="5B2ECCAD">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投标文件由资格审查文件、资信商务及技术文件、报价文件三部分组成。</w:t>
      </w:r>
    </w:p>
    <w:p w14:paraId="6610B593">
      <w:pPr>
        <w:pStyle w:val="169"/>
        <w:rPr>
          <w:rFonts w:hint="eastAsia" w:ascii="仿宋" w:hAnsi="仿宋" w:eastAsia="仿宋" w:cs="仿宋"/>
          <w:color w:val="auto"/>
          <w:highlight w:val="none"/>
        </w:rPr>
      </w:pPr>
      <w:bookmarkStart w:id="188" w:name="_Toc530551844"/>
      <w:bookmarkStart w:id="189" w:name="_Toc531358999"/>
      <w:bookmarkStart w:id="190" w:name="_Toc44919012"/>
      <w:bookmarkStart w:id="191" w:name="_Toc14093"/>
      <w:r>
        <w:rPr>
          <w:rFonts w:hint="eastAsia" w:ascii="仿宋" w:hAnsi="仿宋" w:eastAsia="仿宋" w:cs="仿宋"/>
          <w:color w:val="auto"/>
          <w:highlight w:val="none"/>
        </w:rPr>
        <w:t>3.2     资格审查文件的组成</w:t>
      </w:r>
      <w:bookmarkEnd w:id="188"/>
      <w:bookmarkEnd w:id="189"/>
      <w:bookmarkEnd w:id="190"/>
      <w:bookmarkEnd w:id="191"/>
    </w:p>
    <w:p w14:paraId="3BF48FE9">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资格审查文件的组成：见投标人须知前附表（一）。</w:t>
      </w:r>
    </w:p>
    <w:p w14:paraId="73265344">
      <w:pPr>
        <w:pStyle w:val="169"/>
        <w:rPr>
          <w:rFonts w:hint="eastAsia" w:ascii="仿宋" w:hAnsi="仿宋" w:eastAsia="仿宋" w:cs="仿宋"/>
          <w:color w:val="auto"/>
          <w:highlight w:val="none"/>
        </w:rPr>
      </w:pPr>
      <w:bookmarkStart w:id="192" w:name="_Toc44919013"/>
      <w:bookmarkStart w:id="193" w:name="_Toc531359000"/>
      <w:bookmarkStart w:id="194" w:name="_Toc530551845"/>
      <w:bookmarkStart w:id="195" w:name="_Toc13435"/>
      <w:r>
        <w:rPr>
          <w:rFonts w:hint="eastAsia" w:ascii="仿宋" w:hAnsi="仿宋" w:eastAsia="仿宋" w:cs="仿宋"/>
          <w:color w:val="auto"/>
          <w:highlight w:val="none"/>
        </w:rPr>
        <w:t>3.3     资信商务及技术文件的组成</w:t>
      </w:r>
      <w:bookmarkEnd w:id="192"/>
      <w:bookmarkEnd w:id="193"/>
      <w:bookmarkEnd w:id="194"/>
      <w:bookmarkEnd w:id="195"/>
    </w:p>
    <w:p w14:paraId="652F0422">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资信商务及技术文件的组成：见投标人须知前附表（一）。</w:t>
      </w:r>
    </w:p>
    <w:p w14:paraId="53BB61AA">
      <w:pPr>
        <w:pStyle w:val="169"/>
        <w:rPr>
          <w:rFonts w:hint="eastAsia" w:ascii="仿宋" w:hAnsi="仿宋" w:eastAsia="仿宋" w:cs="仿宋"/>
          <w:color w:val="auto"/>
          <w:highlight w:val="none"/>
        </w:rPr>
      </w:pPr>
      <w:bookmarkStart w:id="196" w:name="_Toc531359001"/>
      <w:bookmarkStart w:id="197" w:name="_Toc44919014"/>
      <w:bookmarkStart w:id="198" w:name="_Toc21779"/>
      <w:bookmarkStart w:id="199" w:name="_Toc530551846"/>
      <w:r>
        <w:rPr>
          <w:rFonts w:hint="eastAsia" w:ascii="仿宋" w:hAnsi="仿宋" w:eastAsia="仿宋" w:cs="仿宋"/>
          <w:color w:val="auto"/>
          <w:highlight w:val="none"/>
        </w:rPr>
        <w:t>3.4     报价文件的组成</w:t>
      </w:r>
      <w:bookmarkEnd w:id="196"/>
      <w:bookmarkEnd w:id="197"/>
      <w:bookmarkEnd w:id="198"/>
      <w:bookmarkEnd w:id="199"/>
    </w:p>
    <w:p w14:paraId="4123B645">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报价文件的组成：见投标人须知前附表（一）。</w:t>
      </w:r>
    </w:p>
    <w:p w14:paraId="6D784D05">
      <w:pPr>
        <w:pStyle w:val="43"/>
        <w:spacing w:beforeLines="100" w:after="240" w:afterLines="100"/>
        <w:jc w:val="left"/>
        <w:outlineLvl w:val="1"/>
        <w:rPr>
          <w:rFonts w:hint="eastAsia" w:ascii="仿宋" w:hAnsi="仿宋" w:eastAsia="仿宋" w:cs="仿宋"/>
          <w:color w:val="auto"/>
          <w:sz w:val="30"/>
          <w:szCs w:val="30"/>
          <w:highlight w:val="none"/>
        </w:rPr>
      </w:pPr>
      <w:bookmarkStart w:id="200" w:name="_Toc4435"/>
      <w:bookmarkStart w:id="201" w:name="_Toc5092"/>
      <w:r>
        <w:rPr>
          <w:rFonts w:hint="eastAsia" w:ascii="仿宋" w:hAnsi="仿宋" w:eastAsia="仿宋" w:cs="仿宋"/>
          <w:color w:val="auto"/>
          <w:sz w:val="30"/>
          <w:szCs w:val="30"/>
          <w:highlight w:val="none"/>
        </w:rPr>
        <w:t>四    投标文件的编制</w:t>
      </w:r>
      <w:bookmarkEnd w:id="200"/>
      <w:bookmarkEnd w:id="201"/>
    </w:p>
    <w:p w14:paraId="6E3E9754">
      <w:pPr>
        <w:pStyle w:val="169"/>
        <w:rPr>
          <w:rFonts w:hint="eastAsia" w:ascii="仿宋" w:hAnsi="仿宋" w:eastAsia="仿宋" w:cs="仿宋"/>
          <w:color w:val="auto"/>
          <w:highlight w:val="none"/>
        </w:rPr>
      </w:pPr>
      <w:bookmarkStart w:id="202" w:name="_Toc2152"/>
      <w:bookmarkStart w:id="203" w:name="_Toc26414"/>
      <w:r>
        <w:rPr>
          <w:rFonts w:hint="eastAsia" w:ascii="仿宋" w:hAnsi="仿宋" w:eastAsia="仿宋" w:cs="仿宋"/>
          <w:color w:val="auto"/>
          <w:highlight w:val="none"/>
        </w:rPr>
        <w:t>4.1     投标文件编制</w:t>
      </w:r>
      <w:bookmarkEnd w:id="202"/>
      <w:bookmarkEnd w:id="203"/>
    </w:p>
    <w:p w14:paraId="760893FE">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4.1.1   ▲本招标文件中若有多标项的，若参与多标项投标的，则按每个标项分别独立编制投标文件；</w:t>
      </w:r>
    </w:p>
    <w:p w14:paraId="4FE8AD41">
      <w:pPr>
        <w:wordWrap w:val="0"/>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4.1.2   电子投标文件编制请按</w:t>
      </w:r>
      <w:r>
        <w:rPr>
          <w:rFonts w:hint="eastAsia" w:ascii="仿宋" w:hAnsi="仿宋" w:eastAsia="仿宋" w:cs="仿宋"/>
          <w:color w:val="auto"/>
          <w:sz w:val="24"/>
          <w:highlight w:val="none"/>
          <w:lang w:val="en-US" w:eastAsia="zh-CN"/>
        </w:rPr>
        <w:t>乐采云</w:t>
      </w:r>
      <w:r>
        <w:rPr>
          <w:rFonts w:hint="eastAsia" w:ascii="仿宋" w:hAnsi="仿宋" w:eastAsia="仿宋" w:cs="仿宋"/>
          <w:color w:val="auto"/>
          <w:sz w:val="24"/>
          <w:highlight w:val="none"/>
        </w:rPr>
        <w:t>平台</w:t>
      </w:r>
      <w:r>
        <w:rPr>
          <w:rFonts w:hint="eastAsia" w:ascii="仿宋" w:hAnsi="仿宋" w:eastAsia="仿宋" w:cs="仿宋"/>
          <w:color w:val="auto"/>
          <w:sz w:val="24"/>
          <w:highlight w:val="none"/>
          <w:lang w:val="en-US" w:eastAsia="zh-CN"/>
        </w:rPr>
        <w:t>提供的“</w:t>
      </w:r>
      <w:r>
        <w:rPr>
          <w:rFonts w:hint="eastAsia" w:ascii="仿宋" w:hAnsi="仿宋" w:eastAsia="仿宋" w:cs="仿宋"/>
          <w:b/>
          <w:bCs/>
          <w:color w:val="auto"/>
          <w:sz w:val="24"/>
          <w:highlight w:val="none"/>
        </w:rPr>
        <w:t>乐采云电子投标客户端</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和本招标文件要求编制并进行关联定位。</w:t>
      </w:r>
    </w:p>
    <w:p w14:paraId="2B8744F2">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4.1.3   投标人应按招标文件的要求提供相关资料，并对招标文件中提出的所有内容要求给予明确响应，须保证投标文件的准确、真实、明确。投标文件响应内容对招标文件要求如有偏离均应填写偏离表，如不填写，评标委员会有权视作投标文件不完全响应招标文件要求；</w:t>
      </w:r>
    </w:p>
    <w:p w14:paraId="21BE88BC">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4.1.4   投标文件编制时应有正确的索引目录及连续页码标注；</w:t>
      </w:r>
    </w:p>
    <w:p w14:paraId="1DAA90E2">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4.1.5   投标文件须清晰可辨，因模糊不清所引起的后果由投标人自行负责。</w:t>
      </w:r>
    </w:p>
    <w:p w14:paraId="15C006BD">
      <w:pPr>
        <w:pStyle w:val="169"/>
        <w:rPr>
          <w:rFonts w:hint="eastAsia" w:ascii="仿宋" w:hAnsi="仿宋" w:eastAsia="仿宋" w:cs="仿宋"/>
          <w:color w:val="auto"/>
          <w:highlight w:val="none"/>
        </w:rPr>
      </w:pPr>
      <w:bookmarkStart w:id="204" w:name="_Toc530551850"/>
      <w:bookmarkStart w:id="205" w:name="_Toc30796"/>
      <w:bookmarkStart w:id="206" w:name="_Toc531359005"/>
      <w:bookmarkStart w:id="207" w:name="_Toc19930"/>
      <w:r>
        <w:rPr>
          <w:rFonts w:hint="eastAsia" w:ascii="仿宋" w:hAnsi="仿宋" w:eastAsia="仿宋" w:cs="仿宋"/>
          <w:color w:val="auto"/>
          <w:highlight w:val="none"/>
        </w:rPr>
        <w:t>4.2     投标报价要求</w:t>
      </w:r>
      <w:bookmarkEnd w:id="204"/>
      <w:bookmarkEnd w:id="205"/>
      <w:bookmarkEnd w:id="206"/>
      <w:bookmarkEnd w:id="207"/>
    </w:p>
    <w:p w14:paraId="5088DF03">
      <w:pPr>
        <w:spacing w:line="360" w:lineRule="auto"/>
        <w:ind w:left="960" w:hanging="960" w:hangingChars="4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4.2.1   ▲投标报价是履行合同的最终价格，包括</w:t>
      </w:r>
      <w:r>
        <w:rPr>
          <w:rFonts w:hint="eastAsia" w:ascii="仿宋" w:hAnsi="仿宋" w:eastAsia="仿宋" w:cs="仿宋"/>
          <w:bCs/>
          <w:color w:val="auto"/>
          <w:sz w:val="24"/>
          <w:highlight w:val="none"/>
        </w:rPr>
        <w:t>产品、产品标准配件、备品备件、专用工具、包装、工时、运输、装卸、保险、税金、设备保护、安装、调试与试运行、培训、保修、售后服务费、工程配套费、以及实施本项目所需的其他一切费用；</w:t>
      </w:r>
    </w:p>
    <w:p w14:paraId="17CFAF19">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4.2.2   ▲投标文件只允许有一个报价，有选择的或有条件的报价将不予接受。</w:t>
      </w:r>
    </w:p>
    <w:p w14:paraId="1E20F7D7">
      <w:pPr>
        <w:pStyle w:val="169"/>
        <w:rPr>
          <w:rFonts w:hint="eastAsia" w:ascii="仿宋" w:hAnsi="仿宋" w:eastAsia="仿宋" w:cs="仿宋"/>
          <w:color w:val="auto"/>
          <w:highlight w:val="none"/>
        </w:rPr>
      </w:pPr>
      <w:bookmarkStart w:id="208" w:name="_Toc13032"/>
      <w:bookmarkStart w:id="209" w:name="_Toc12464"/>
      <w:r>
        <w:rPr>
          <w:rFonts w:hint="eastAsia" w:ascii="仿宋" w:hAnsi="仿宋" w:eastAsia="仿宋" w:cs="仿宋"/>
          <w:color w:val="auto"/>
          <w:highlight w:val="none"/>
        </w:rPr>
        <w:t>4.3     投标有效期</w:t>
      </w:r>
      <w:bookmarkEnd w:id="208"/>
      <w:bookmarkEnd w:id="209"/>
    </w:p>
    <w:p w14:paraId="6D8A9F03">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4.3.1   ▲投标有效期：见投标人须知前附表（一）。投标有效期从提交投标文件的截止之日起算。投标文件中承诺的投标有效期应当不少于招标文件中载明的投标有效期；</w:t>
      </w:r>
    </w:p>
    <w:p w14:paraId="4868A841">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4.3.2   在特殊情况下，采购人可与投标人协商延长投标书的有效期，这种要求和答复均以书面形式进行。</w:t>
      </w:r>
    </w:p>
    <w:p w14:paraId="12CE0A78">
      <w:pPr>
        <w:pStyle w:val="169"/>
        <w:rPr>
          <w:rFonts w:hint="eastAsia" w:ascii="仿宋" w:hAnsi="仿宋" w:eastAsia="仿宋" w:cs="仿宋"/>
          <w:color w:val="auto"/>
          <w:highlight w:val="none"/>
        </w:rPr>
      </w:pPr>
      <w:bookmarkStart w:id="210" w:name="_Toc832"/>
      <w:bookmarkStart w:id="211" w:name="_Toc24123"/>
      <w:r>
        <w:rPr>
          <w:rFonts w:hint="eastAsia" w:ascii="仿宋" w:hAnsi="仿宋" w:eastAsia="仿宋" w:cs="仿宋"/>
          <w:color w:val="auto"/>
          <w:highlight w:val="none"/>
        </w:rPr>
        <w:t>4.4     投标文件格式</w:t>
      </w:r>
      <w:bookmarkEnd w:id="210"/>
      <w:bookmarkEnd w:id="211"/>
    </w:p>
    <w:p w14:paraId="718974C0">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投标文件格式见招标文件“第五章投标文件格式”，投标文件应当按照招标文件已提供的格式填写，无格式的可自行设计。</w:t>
      </w:r>
    </w:p>
    <w:p w14:paraId="6F4E0642">
      <w:pPr>
        <w:pStyle w:val="169"/>
        <w:rPr>
          <w:rFonts w:hint="eastAsia" w:ascii="仿宋" w:hAnsi="仿宋" w:eastAsia="仿宋" w:cs="仿宋"/>
          <w:color w:val="auto"/>
          <w:highlight w:val="none"/>
        </w:rPr>
      </w:pPr>
      <w:bookmarkStart w:id="212" w:name="_Toc29855"/>
      <w:bookmarkStart w:id="213" w:name="_Toc17317"/>
      <w:r>
        <w:rPr>
          <w:rFonts w:hint="eastAsia" w:ascii="仿宋" w:hAnsi="仿宋" w:eastAsia="仿宋" w:cs="仿宋"/>
          <w:color w:val="auto"/>
          <w:highlight w:val="none"/>
        </w:rPr>
        <w:t>4.5     投标文件份数及签署</w:t>
      </w:r>
      <w:bookmarkEnd w:id="212"/>
      <w:bookmarkEnd w:id="213"/>
    </w:p>
    <w:p w14:paraId="276201B8">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4.5.1   投标文件份数：见投标人须知前附表（一）；</w:t>
      </w:r>
    </w:p>
    <w:p w14:paraId="4F39C58F">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4.5.2   投标文件中所须加盖公章部分均采用CA签章。</w:t>
      </w:r>
    </w:p>
    <w:p w14:paraId="310826E7">
      <w:pPr>
        <w:pStyle w:val="43"/>
        <w:spacing w:beforeLines="100" w:after="240" w:afterLines="100"/>
        <w:jc w:val="left"/>
        <w:outlineLvl w:val="1"/>
        <w:rPr>
          <w:rFonts w:hint="eastAsia" w:ascii="仿宋" w:hAnsi="仿宋" w:eastAsia="仿宋" w:cs="仿宋"/>
          <w:color w:val="auto"/>
          <w:sz w:val="30"/>
          <w:szCs w:val="30"/>
          <w:highlight w:val="none"/>
        </w:rPr>
      </w:pPr>
      <w:bookmarkStart w:id="214" w:name="_Toc5760"/>
      <w:bookmarkStart w:id="215" w:name="_Toc12982"/>
      <w:r>
        <w:rPr>
          <w:rFonts w:hint="eastAsia" w:ascii="仿宋" w:hAnsi="仿宋" w:eastAsia="仿宋" w:cs="仿宋"/>
          <w:color w:val="auto"/>
          <w:sz w:val="30"/>
          <w:szCs w:val="30"/>
          <w:highlight w:val="none"/>
        </w:rPr>
        <w:t>五    投标文件的提交</w:t>
      </w:r>
      <w:bookmarkEnd w:id="214"/>
      <w:bookmarkEnd w:id="215"/>
    </w:p>
    <w:p w14:paraId="687E1AF5">
      <w:pPr>
        <w:pStyle w:val="169"/>
        <w:rPr>
          <w:rFonts w:hint="eastAsia" w:ascii="仿宋" w:hAnsi="仿宋" w:eastAsia="仿宋" w:cs="仿宋"/>
          <w:color w:val="auto"/>
          <w:highlight w:val="none"/>
        </w:rPr>
      </w:pPr>
      <w:bookmarkStart w:id="216" w:name="_Toc14158"/>
      <w:bookmarkStart w:id="217" w:name="_Toc2890"/>
      <w:r>
        <w:rPr>
          <w:rFonts w:hint="eastAsia" w:ascii="仿宋" w:hAnsi="仿宋" w:eastAsia="仿宋" w:cs="仿宋"/>
          <w:color w:val="auto"/>
          <w:highlight w:val="none"/>
        </w:rPr>
        <w:t>5.1     投标文件导入和加密</w:t>
      </w:r>
      <w:bookmarkEnd w:id="216"/>
      <w:bookmarkEnd w:id="217"/>
    </w:p>
    <w:p w14:paraId="7AFFE0C0">
      <w:pPr>
        <w:wordWrap w:val="0"/>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5.1.1   投标人应当按照资格审查文件、资信商务及技术文件和报价文件三部分分别导入相应位置，各文件之间不得导错位置；</w:t>
      </w:r>
    </w:p>
    <w:p w14:paraId="7EF23090">
      <w:pPr>
        <w:wordWrap w:val="0"/>
        <w:spacing w:line="360" w:lineRule="auto"/>
        <w:ind w:left="960" w:hanging="960" w:hanging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5.1.2   投标文件编制好后应当生成电子加密投标文件。</w:t>
      </w:r>
    </w:p>
    <w:p w14:paraId="6D6586E1">
      <w:pPr>
        <w:pStyle w:val="169"/>
        <w:rPr>
          <w:rFonts w:hint="eastAsia" w:ascii="仿宋" w:hAnsi="仿宋" w:eastAsia="仿宋" w:cs="仿宋"/>
          <w:color w:val="auto"/>
          <w:highlight w:val="none"/>
        </w:rPr>
      </w:pPr>
      <w:bookmarkStart w:id="218" w:name="_Toc17701"/>
      <w:bookmarkStart w:id="219" w:name="_Toc18494"/>
      <w:r>
        <w:rPr>
          <w:rFonts w:hint="eastAsia" w:ascii="仿宋" w:hAnsi="仿宋" w:eastAsia="仿宋" w:cs="仿宋"/>
          <w:color w:val="auto"/>
          <w:highlight w:val="none"/>
        </w:rPr>
        <w:t>5.2     投标文件的提交</w:t>
      </w:r>
      <w:bookmarkEnd w:id="218"/>
      <w:bookmarkEnd w:id="219"/>
    </w:p>
    <w:p w14:paraId="304CCCBA">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5.2.1   提交投标文件截止时间：见第一章招标公告</w:t>
      </w:r>
    </w:p>
    <w:p w14:paraId="54232CEF">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5.2.2   提交投标文件地点：见第一章招标公告</w:t>
      </w:r>
    </w:p>
    <w:p w14:paraId="6218A7D7">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5.2.3   不予接收的投标文件情形</w:t>
      </w:r>
    </w:p>
    <w:p w14:paraId="44E4FDC2">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提交投标文件截止时间前未完成传输的投标文件；</w:t>
      </w:r>
    </w:p>
    <w:p w14:paraId="6EC7B1BB">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▲⑵未生成加密的投标文件；</w:t>
      </w:r>
    </w:p>
    <w:p w14:paraId="36B6180C">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5.2.4   投标人所提交的投标文件不予退还。</w:t>
      </w:r>
    </w:p>
    <w:p w14:paraId="0806C427">
      <w:pPr>
        <w:pStyle w:val="169"/>
        <w:rPr>
          <w:rFonts w:hint="eastAsia" w:ascii="仿宋" w:hAnsi="仿宋" w:eastAsia="仿宋" w:cs="仿宋"/>
          <w:color w:val="auto"/>
          <w:highlight w:val="none"/>
        </w:rPr>
      </w:pPr>
      <w:bookmarkStart w:id="220" w:name="_Toc26449"/>
      <w:bookmarkStart w:id="221" w:name="_Toc28161"/>
      <w:r>
        <w:rPr>
          <w:rFonts w:hint="eastAsia" w:ascii="仿宋" w:hAnsi="仿宋" w:eastAsia="仿宋" w:cs="仿宋"/>
          <w:color w:val="auto"/>
          <w:highlight w:val="none"/>
        </w:rPr>
        <w:t>5.3     投标文件修改和撤回</w:t>
      </w:r>
      <w:bookmarkEnd w:id="220"/>
      <w:bookmarkEnd w:id="221"/>
    </w:p>
    <w:p w14:paraId="399E8C43">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5.3.1   在</w:t>
      </w: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highlight w:val="none"/>
        </w:rPr>
        <w:t>前，投标人可对已提交的</w:t>
      </w:r>
      <w:r>
        <w:rPr>
          <w:rFonts w:hint="eastAsia" w:ascii="仿宋" w:hAnsi="仿宋" w:eastAsia="仿宋" w:cs="仿宋"/>
          <w:color w:val="auto"/>
          <w:kern w:val="0"/>
          <w:sz w:val="24"/>
          <w:highlight w:val="none"/>
        </w:rPr>
        <w:t>投标文件</w:t>
      </w:r>
      <w:r>
        <w:rPr>
          <w:rFonts w:hint="eastAsia" w:ascii="仿宋" w:hAnsi="仿宋" w:eastAsia="仿宋" w:cs="仿宋"/>
          <w:color w:val="auto"/>
          <w:sz w:val="24"/>
          <w:highlight w:val="none"/>
        </w:rPr>
        <w:t>进行补充、修改或撤回。补充、修改投标文件的，应当先行撤回原文件，补充、修改后重新生成加密的投标文件并重新上传提交；</w:t>
      </w:r>
    </w:p>
    <w:p w14:paraId="61EEB758">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5.3.2   补充、修改后重新提交的投标文件应按招标文件的规定编制、加密、导入和提交；</w:t>
      </w:r>
    </w:p>
    <w:p w14:paraId="2DA765BE">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5.3.3   在</w:t>
      </w: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highlight w:val="none"/>
        </w:rPr>
        <w:t>后，投标人不得修改、撤回已提交的投标文件。</w:t>
      </w:r>
    </w:p>
    <w:p w14:paraId="01F221CB">
      <w:pPr>
        <w:pStyle w:val="169"/>
        <w:rPr>
          <w:rFonts w:hint="eastAsia" w:ascii="仿宋" w:hAnsi="仿宋" w:eastAsia="仿宋" w:cs="仿宋"/>
          <w:color w:val="auto"/>
          <w:highlight w:val="none"/>
        </w:rPr>
      </w:pPr>
      <w:bookmarkStart w:id="222" w:name="_Toc19606"/>
      <w:bookmarkStart w:id="223" w:name="_Toc20645"/>
      <w:r>
        <w:rPr>
          <w:rFonts w:hint="eastAsia" w:ascii="仿宋" w:hAnsi="仿宋" w:eastAsia="仿宋" w:cs="仿宋"/>
          <w:color w:val="auto"/>
          <w:highlight w:val="none"/>
        </w:rPr>
        <w:t>5.4     备选投标方案</w:t>
      </w:r>
      <w:bookmarkEnd w:id="222"/>
      <w:bookmarkEnd w:id="223"/>
    </w:p>
    <w:p w14:paraId="23BD5251">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本项目不接受备选投标方案。与“电子投标文件”同时生成的“备份投标文件”不是投标备选（替代）投标方案。</w:t>
      </w:r>
    </w:p>
    <w:p w14:paraId="3E27938F">
      <w:pPr>
        <w:pStyle w:val="169"/>
        <w:rPr>
          <w:rFonts w:hint="eastAsia" w:ascii="仿宋" w:hAnsi="仿宋" w:eastAsia="仿宋" w:cs="仿宋"/>
          <w:color w:val="auto"/>
          <w:highlight w:val="none"/>
        </w:rPr>
      </w:pPr>
      <w:bookmarkStart w:id="224" w:name="_Toc20486"/>
      <w:bookmarkStart w:id="225" w:name="_Toc19572"/>
      <w:r>
        <w:rPr>
          <w:rFonts w:hint="eastAsia" w:ascii="仿宋" w:hAnsi="仿宋" w:eastAsia="仿宋" w:cs="仿宋"/>
          <w:color w:val="auto"/>
          <w:highlight w:val="none"/>
        </w:rPr>
        <w:t>5.5     投标诚实信用</w:t>
      </w:r>
      <w:bookmarkEnd w:id="224"/>
      <w:bookmarkEnd w:id="225"/>
    </w:p>
    <w:p w14:paraId="09CFBB09">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5.5.1   投标人应当遵守诚实信用原则。</w:t>
      </w:r>
    </w:p>
    <w:p w14:paraId="2CC3CE54">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5.5.2   投标人有下列情形之一的，将会报告财政部门并按照相关规定处理：</w:t>
      </w:r>
    </w:p>
    <w:p w14:paraId="765F2484">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投标人在投标有效期内撤销投标文件的；</w:t>
      </w:r>
    </w:p>
    <w:p w14:paraId="6FFD0F61">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未按规定提交履约保证金的；</w:t>
      </w:r>
    </w:p>
    <w:p w14:paraId="12B41FA9">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3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⑶</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投标人在投标过程中弄虚作假，提供虚假材料的；</w:t>
      </w:r>
    </w:p>
    <w:p w14:paraId="75D82862">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4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⑷</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中标人无正当理由不与采购人签订合同的；</w:t>
      </w:r>
    </w:p>
    <w:p w14:paraId="281C5CFB">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5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⑸</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投标人有串通投标行为的；</w:t>
      </w:r>
    </w:p>
    <w:p w14:paraId="2D3B0973">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6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⑹</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严重扰乱采购程序的；</w:t>
      </w:r>
    </w:p>
    <w:p w14:paraId="21F477F3">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7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⑺</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违反其他法律法规规定的情形。</w:t>
      </w:r>
    </w:p>
    <w:p w14:paraId="1C9885B0">
      <w:pPr>
        <w:spacing w:line="360" w:lineRule="auto"/>
        <w:ind w:left="972" w:hanging="972" w:hangingChars="405"/>
        <w:rPr>
          <w:rFonts w:hint="eastAsia" w:ascii="仿宋" w:hAnsi="仿宋" w:eastAsia="仿宋" w:cs="仿宋"/>
          <w:color w:val="auto"/>
          <w:sz w:val="24"/>
          <w:highlight w:val="none"/>
        </w:rPr>
      </w:pPr>
      <w:r>
        <w:rPr>
          <w:rFonts w:hint="eastAsia" w:ascii="仿宋" w:hAnsi="仿宋" w:eastAsia="仿宋" w:cs="仿宋"/>
          <w:color w:val="auto"/>
          <w:sz w:val="24"/>
          <w:highlight w:val="none"/>
        </w:rPr>
        <w:t>5.5.3   因投标人有第5.5.2条情形之一造成采购人和采购代理机构损失的，采购人和采购代理机构有权追究投标人赔偿责任。</w:t>
      </w:r>
    </w:p>
    <w:p w14:paraId="56D65950">
      <w:pPr>
        <w:pStyle w:val="43"/>
        <w:spacing w:beforeLines="100" w:after="240" w:afterLines="100" w:line="360" w:lineRule="auto"/>
        <w:jc w:val="left"/>
        <w:outlineLvl w:val="1"/>
        <w:rPr>
          <w:rFonts w:hint="eastAsia" w:ascii="仿宋" w:hAnsi="仿宋" w:eastAsia="仿宋" w:cs="仿宋"/>
          <w:color w:val="auto"/>
          <w:sz w:val="30"/>
          <w:szCs w:val="30"/>
          <w:highlight w:val="none"/>
        </w:rPr>
      </w:pPr>
      <w:bookmarkStart w:id="226" w:name="_Toc531359017"/>
      <w:bookmarkStart w:id="227" w:name="_Toc44919027"/>
      <w:bookmarkStart w:id="228" w:name="_Toc530551861"/>
      <w:bookmarkStart w:id="229" w:name="_Toc22079"/>
      <w:bookmarkStart w:id="230" w:name="_Toc20308"/>
      <w:bookmarkStart w:id="231" w:name="_Toc143785570"/>
      <w:r>
        <w:rPr>
          <w:rFonts w:hint="eastAsia" w:ascii="仿宋" w:hAnsi="仿宋" w:eastAsia="仿宋" w:cs="仿宋"/>
          <w:color w:val="auto"/>
          <w:sz w:val="30"/>
          <w:szCs w:val="30"/>
          <w:highlight w:val="none"/>
        </w:rPr>
        <w:t>六    开标</w:t>
      </w:r>
      <w:bookmarkEnd w:id="226"/>
      <w:bookmarkEnd w:id="227"/>
      <w:bookmarkEnd w:id="228"/>
      <w:bookmarkEnd w:id="229"/>
      <w:r>
        <w:rPr>
          <w:rFonts w:hint="eastAsia" w:ascii="仿宋" w:hAnsi="仿宋" w:eastAsia="仿宋" w:cs="仿宋"/>
          <w:color w:val="auto"/>
          <w:sz w:val="30"/>
          <w:szCs w:val="30"/>
          <w:highlight w:val="none"/>
        </w:rPr>
        <w:t>和评标</w:t>
      </w:r>
      <w:bookmarkEnd w:id="230"/>
      <w:bookmarkEnd w:id="231"/>
    </w:p>
    <w:p w14:paraId="33AE6273">
      <w:pPr>
        <w:pStyle w:val="169"/>
        <w:rPr>
          <w:rFonts w:hint="eastAsia" w:ascii="仿宋" w:hAnsi="仿宋" w:eastAsia="仿宋" w:cs="仿宋"/>
          <w:color w:val="auto"/>
          <w:highlight w:val="none"/>
        </w:rPr>
      </w:pPr>
      <w:bookmarkStart w:id="232" w:name="_Toc19132"/>
      <w:bookmarkStart w:id="233" w:name="_Toc530551862"/>
      <w:bookmarkStart w:id="234" w:name="_Toc44919028"/>
      <w:bookmarkStart w:id="235" w:name="_Toc531359018"/>
      <w:bookmarkStart w:id="236" w:name="_Toc531359019"/>
      <w:bookmarkStart w:id="237" w:name="_Toc530551863"/>
      <w:r>
        <w:rPr>
          <w:rFonts w:hint="eastAsia" w:ascii="仿宋" w:hAnsi="仿宋" w:eastAsia="仿宋" w:cs="仿宋"/>
          <w:color w:val="auto"/>
          <w:highlight w:val="none"/>
        </w:rPr>
        <w:t>6.1     开标</w:t>
      </w:r>
      <w:bookmarkEnd w:id="232"/>
      <w:bookmarkEnd w:id="233"/>
      <w:bookmarkEnd w:id="234"/>
      <w:bookmarkEnd w:id="235"/>
    </w:p>
    <w:p w14:paraId="16854E16">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6.1.1   开标时间和地点：见投标人须知前附表（一）</w:t>
      </w:r>
    </w:p>
    <w:bookmarkEnd w:id="236"/>
    <w:bookmarkEnd w:id="237"/>
    <w:p w14:paraId="70347F2B">
      <w:pPr>
        <w:spacing w:line="360" w:lineRule="auto"/>
        <w:ind w:left="84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6.1.2   </w:t>
      </w:r>
      <w:r>
        <w:rPr>
          <w:rFonts w:hint="eastAsia" w:ascii="仿宋" w:hAnsi="仿宋" w:eastAsia="仿宋" w:cs="仿宋"/>
          <w:bCs/>
          <w:color w:val="auto"/>
          <w:sz w:val="24"/>
          <w:szCs w:val="24"/>
          <w:highlight w:val="none"/>
          <w:lang w:val="en-US" w:eastAsia="zh-CN"/>
        </w:rPr>
        <w:t>▲</w:t>
      </w:r>
      <w:r>
        <w:rPr>
          <w:rFonts w:hint="eastAsia" w:ascii="仿宋" w:hAnsi="仿宋" w:eastAsia="仿宋" w:cs="仿宋"/>
          <w:color w:val="auto"/>
          <w:sz w:val="24"/>
          <w:szCs w:val="24"/>
          <w:highlight w:val="none"/>
        </w:rPr>
        <w:t>开标时，投标人代表应当在线参加，在开启签字时段及时签字确认。投标人代表未签字确认的，视同认可开标结果，事后不得对采购相关人员、开标过程和开标结果提出质疑。</w:t>
      </w:r>
    </w:p>
    <w:p w14:paraId="6A2324FB">
      <w:pPr>
        <w:spacing w:line="360" w:lineRule="auto"/>
        <w:ind w:left="84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   开标程序</w:t>
      </w:r>
    </w:p>
    <w:p w14:paraId="534A7F54">
      <w:pPr>
        <w:wordWrap w:val="0"/>
        <w:spacing w:line="360" w:lineRule="auto"/>
        <w:ind w:left="852" w:leftChars="400" w:hanging="12" w:hanging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（1）主持人宣布项目开标会开始，介绍参加本次开标会的相关人员； </w:t>
      </w:r>
    </w:p>
    <w:p w14:paraId="68F65DC1">
      <w:pPr>
        <w:wordWrap w:val="0"/>
        <w:spacing w:line="360" w:lineRule="auto"/>
        <w:ind w:left="852" w:leftChars="400" w:hanging="12" w:hanging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（2）介绍招标项目招标情况，包括采购方式，发布媒体，提交投标文件的投标人家数、投标人名称；</w:t>
      </w:r>
    </w:p>
    <w:p w14:paraId="6E0C991C">
      <w:pPr>
        <w:wordWrap w:val="0"/>
        <w:spacing w:line="360" w:lineRule="auto"/>
        <w:ind w:left="852" w:leftChars="400" w:hanging="12" w:hanging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（3）宣布开标纪律；</w:t>
      </w:r>
    </w:p>
    <w:p w14:paraId="7C9C7AF9">
      <w:pPr>
        <w:wordWrap w:val="0"/>
        <w:spacing w:line="360" w:lineRule="auto"/>
        <w:ind w:left="852" w:leftChars="400" w:hanging="12" w:hanging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（4）投标人进行在线解密（解密时间为采购代理机构确定解密开始后30分钟内）；解密未成功的，投标人应当在解密时间内向采购代理机构通过电子邮箱</w:t>
      </w: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971977757</w:t>
      </w:r>
      <w:r>
        <w:rPr>
          <w:rFonts w:hint="eastAsia" w:ascii="仿宋" w:hAnsi="仿宋" w:eastAsia="仿宋" w:cs="仿宋"/>
          <w:bCs/>
          <w:color w:val="auto"/>
          <w:sz w:val="24"/>
          <w:szCs w:val="24"/>
          <w:highlight w:val="none"/>
        </w:rPr>
        <w:t>@qq.com</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提供备份投标文件压缩解密密码；否则视为放弃投标；</w:t>
      </w:r>
    </w:p>
    <w:p w14:paraId="5EAC6F86">
      <w:pPr>
        <w:spacing w:line="360" w:lineRule="auto"/>
        <w:ind w:left="852" w:leftChars="400" w:hanging="12" w:hanging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（5）采购代理机构开启标书信息，在线公布投标人名称、投标报价及相关内容；</w:t>
      </w:r>
    </w:p>
    <w:p w14:paraId="03DE75EA">
      <w:pPr>
        <w:spacing w:line="360" w:lineRule="auto"/>
        <w:ind w:left="852" w:leftChars="400" w:hanging="12" w:hanging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（6）开启签字时段，投标人应当及时确认无疑义后进行在线签字确认；</w:t>
      </w:r>
    </w:p>
    <w:p w14:paraId="52B86A1E">
      <w:pPr>
        <w:spacing w:line="360" w:lineRule="auto"/>
        <w:ind w:left="852" w:leftChars="400" w:hanging="12" w:hanging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（7）采购代理机构做好开标记录，投标人在开标完成后可点击【查看开标记录】查看开标记录；</w:t>
      </w:r>
    </w:p>
    <w:p w14:paraId="6F5DCE8D">
      <w:pPr>
        <w:spacing w:line="360" w:lineRule="auto"/>
        <w:ind w:left="84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   投标人代表对开标过程和开标记录有疑义，以及认为采购人、采购代理机构相关工作人员有需要回避的情形，应通过电子邮件、传真等形式向采购代理机构提出询问或回避申请；</w:t>
      </w:r>
    </w:p>
    <w:p w14:paraId="6862492B">
      <w:pPr>
        <w:spacing w:line="360" w:lineRule="auto"/>
        <w:ind w:left="84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6.1.5   </w:t>
      </w:r>
      <w:r>
        <w:rPr>
          <w:rFonts w:hint="eastAsia" w:ascii="仿宋" w:hAnsi="仿宋" w:eastAsia="仿宋" w:cs="仿宋"/>
          <w:color w:val="auto"/>
          <w:kern w:val="0"/>
          <w:sz w:val="24"/>
          <w:szCs w:val="24"/>
          <w:highlight w:val="none"/>
        </w:rPr>
        <w:t>开标会议结束。</w:t>
      </w:r>
    </w:p>
    <w:p w14:paraId="584DBF41">
      <w:pPr>
        <w:pStyle w:val="169"/>
        <w:spacing w:line="360" w:lineRule="auto"/>
        <w:jc w:val="left"/>
        <w:rPr>
          <w:rFonts w:hint="eastAsia" w:ascii="仿宋" w:hAnsi="仿宋" w:eastAsia="仿宋" w:cs="仿宋"/>
          <w:color w:val="auto"/>
          <w:sz w:val="24"/>
          <w:szCs w:val="24"/>
          <w:highlight w:val="none"/>
        </w:rPr>
      </w:pPr>
      <w:bookmarkStart w:id="238" w:name="_Toc22426"/>
      <w:bookmarkStart w:id="239" w:name="_Toc139622787"/>
      <w:r>
        <w:rPr>
          <w:rFonts w:hint="eastAsia" w:ascii="仿宋" w:hAnsi="仿宋" w:eastAsia="仿宋" w:cs="仿宋"/>
          <w:color w:val="auto"/>
          <w:sz w:val="24"/>
          <w:szCs w:val="24"/>
          <w:highlight w:val="none"/>
        </w:rPr>
        <w:t>6.2     资格审查</w:t>
      </w:r>
      <w:bookmarkEnd w:id="238"/>
      <w:bookmarkEnd w:id="239"/>
    </w:p>
    <w:p w14:paraId="0C7CCA33">
      <w:pPr>
        <w:spacing w:line="360" w:lineRule="auto"/>
        <w:ind w:left="84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6.2.1   资格审查内容：</w:t>
      </w:r>
    </w:p>
    <w:p w14:paraId="562B22EA">
      <w:pPr>
        <w:spacing w:line="360" w:lineRule="auto"/>
        <w:ind w:left="945" w:leftChars="4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采购人按招标公告内投标人资格要求及本章第3.2条资格审查文件的组成内容进行审查；</w:t>
      </w:r>
    </w:p>
    <w:p w14:paraId="580AF2C7">
      <w:pPr>
        <w:spacing w:line="360" w:lineRule="auto"/>
        <w:ind w:left="84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6.2.2   </w:t>
      </w:r>
      <w:r>
        <w:rPr>
          <w:rFonts w:hint="eastAsia" w:ascii="仿宋" w:hAnsi="仿宋" w:eastAsia="仿宋" w:cs="仿宋"/>
          <w:bCs/>
          <w:color w:val="auto"/>
          <w:sz w:val="24"/>
          <w:szCs w:val="24"/>
          <w:highlight w:val="none"/>
          <w:lang w:val="en-US" w:eastAsia="zh-CN"/>
        </w:rPr>
        <w:t>▲</w:t>
      </w:r>
      <w:r>
        <w:rPr>
          <w:rFonts w:hint="eastAsia" w:ascii="仿宋" w:hAnsi="仿宋" w:eastAsia="仿宋" w:cs="仿宋"/>
          <w:color w:val="auto"/>
          <w:sz w:val="24"/>
          <w:szCs w:val="24"/>
          <w:highlight w:val="none"/>
        </w:rPr>
        <w:t>资格审查：全部满足下表要求的投标人为合格投标人，否则资格审查不予以通过；</w:t>
      </w:r>
    </w:p>
    <w:p w14:paraId="0C47C015">
      <w:pPr>
        <w:spacing w:line="360" w:lineRule="auto"/>
        <w:ind w:left="84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6.2.3   经资格审查后合格的投标人不足三家的，不得进入评标，并按相关规定重新组织采购。</w:t>
      </w:r>
    </w:p>
    <w:p w14:paraId="0B6635A8">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6.3     评标</w:t>
      </w:r>
    </w:p>
    <w:p w14:paraId="28E6CAC9">
      <w:pPr>
        <w:pStyle w:val="5"/>
        <w:spacing w:line="360" w:lineRule="auto"/>
        <w:ind w:firstLine="0"/>
        <w:rPr>
          <w:rFonts w:hint="eastAsia" w:ascii="仿宋" w:hAnsi="仿宋" w:eastAsia="仿宋" w:cs="仿宋"/>
          <w:color w:val="auto"/>
          <w:highlight w:val="none"/>
        </w:rPr>
      </w:pPr>
      <w:r>
        <w:rPr>
          <w:rFonts w:hint="eastAsia" w:ascii="仿宋" w:hAnsi="仿宋" w:eastAsia="仿宋" w:cs="仿宋"/>
          <w:color w:val="auto"/>
          <w:sz w:val="24"/>
          <w:szCs w:val="24"/>
          <w:highlight w:val="none"/>
        </w:rPr>
        <w:t>6.3.1   评标办法：见投标人须知前附表（一）；</w:t>
      </w:r>
    </w:p>
    <w:p w14:paraId="5A266808">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6.3.2   评标委员会组成：评标委员会由评审专家或采购人代表和评审专家组成，成员人数为5人以上单数，其中评审专家不少于成员总数的三分之二。如有特殊情况的，按相关规定组建评标委员会；</w:t>
      </w:r>
    </w:p>
    <w:p w14:paraId="18997551">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6.3.3   评标由评标委员会负责，评标委员会应当遵循公正、合理、科学、择优的原则，严格按照招标文件确定的评标办法和评标细则进行评审和评分；</w:t>
      </w:r>
    </w:p>
    <w:p w14:paraId="2180028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6.3.4   </w:t>
      </w:r>
      <w:r>
        <w:rPr>
          <w:rFonts w:hint="eastAsia" w:ascii="仿宋" w:hAnsi="仿宋" w:eastAsia="仿宋" w:cs="仿宋"/>
          <w:color w:val="auto"/>
          <w:sz w:val="24"/>
          <w:highlight w:val="none"/>
        </w:rPr>
        <w:t>评审期间，投标人代表必须在开标现场等待，负责解答有关事宜</w:t>
      </w:r>
      <w:r>
        <w:rPr>
          <w:rFonts w:hint="eastAsia" w:ascii="仿宋" w:hAnsi="仿宋" w:eastAsia="仿宋" w:cs="仿宋"/>
          <w:color w:val="auto"/>
          <w:sz w:val="24"/>
          <w:szCs w:val="24"/>
          <w:highlight w:val="none"/>
        </w:rPr>
        <w:t>；</w:t>
      </w:r>
    </w:p>
    <w:p w14:paraId="3389315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6.3.5   符合性审查</w:t>
      </w:r>
    </w:p>
    <w:p w14:paraId="0D176959">
      <w:pPr>
        <w:spacing w:line="360" w:lineRule="auto"/>
        <w:ind w:left="1290" w:leftChars="50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⑴评标委员会对投标文件的有效性、完整性和对招标文件的响应程度进行审查，以确定是否对招标文件的实质性要求作出响应，实质性响应是指投标文件符合招标文件规定的实质性内容、条件和规定；</w:t>
      </w:r>
    </w:p>
    <w:p w14:paraId="517B706B">
      <w:pPr>
        <w:spacing w:line="360" w:lineRule="auto"/>
        <w:ind w:left="1290" w:leftChars="50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⑵通过符合性审查不足三家的，除采购任务取消情形外，按相关规定重新组织招标。</w:t>
      </w:r>
    </w:p>
    <w:p w14:paraId="0EFEA85A">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6.3.6   资信商务及技术文件评审</w:t>
      </w:r>
    </w:p>
    <w:p w14:paraId="48E17958">
      <w:pPr>
        <w:spacing w:line="360" w:lineRule="auto"/>
        <w:ind w:left="1290" w:leftChars="50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评标委员会依据招标文件的规定，对各投标人的资信商务及技术文件进行评审，其中客观部分应统一意见后统一给分，其他技术部分由评委委员会对各投标文件进行比较和必要的澄清，根据澄清等情况按评审细则进行独立打分；</w:t>
      </w:r>
    </w:p>
    <w:p w14:paraId="6A3B2229">
      <w:pPr>
        <w:spacing w:line="360" w:lineRule="auto"/>
        <w:ind w:left="1290" w:leftChars="50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⑵各投标人的资信商务及技术得分，为各评审专家对该投标人的评审得分结果汇总后的算术平均数。</w:t>
      </w:r>
    </w:p>
    <w:p w14:paraId="4175FB1E">
      <w:pPr>
        <w:spacing w:line="360" w:lineRule="auto"/>
        <w:ind w:left="960" w:hanging="960" w:hangingChars="400"/>
        <w:rPr>
          <w:rFonts w:hint="eastAsia" w:ascii="仿宋" w:hAnsi="仿宋" w:eastAsia="仿宋" w:cs="仿宋"/>
          <w:color w:val="auto"/>
          <w:sz w:val="24"/>
          <w:szCs w:val="24"/>
          <w:highlight w:val="none"/>
        </w:rPr>
      </w:pPr>
      <w:bookmarkStart w:id="240" w:name="_Toc531359021"/>
      <w:r>
        <w:rPr>
          <w:rFonts w:hint="eastAsia" w:ascii="仿宋" w:hAnsi="仿宋" w:eastAsia="仿宋" w:cs="仿宋"/>
          <w:color w:val="auto"/>
          <w:sz w:val="24"/>
          <w:szCs w:val="24"/>
          <w:highlight w:val="none"/>
        </w:rPr>
        <w:t>6.3.7   报价文件评审</w:t>
      </w:r>
    </w:p>
    <w:p w14:paraId="02C422B2">
      <w:pPr>
        <w:spacing w:line="360" w:lineRule="auto"/>
        <w:ind w:left="1065" w:leftChars="45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⑴评标委员会依据招标文件的规定，对各投标人的报价的完整性、合理性进行审查，必要时可要求投标人对其报价做出澄清、说明；</w:t>
      </w:r>
    </w:p>
    <w:p w14:paraId="4576A49C">
      <w:pPr>
        <w:spacing w:line="360" w:lineRule="auto"/>
        <w:ind w:left="945" w:left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⑵报价修正；</w:t>
      </w:r>
    </w:p>
    <w:p w14:paraId="519A262E">
      <w:pPr>
        <w:spacing w:line="360" w:lineRule="auto"/>
        <w:ind w:left="945" w:left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⑶评审委员会根据投标人的报价和评审标准，计算各投标人的报价得分。</w:t>
      </w:r>
    </w:p>
    <w:p w14:paraId="3D644911">
      <w:pPr>
        <w:pStyle w:val="169"/>
        <w:rPr>
          <w:rFonts w:hint="eastAsia" w:ascii="仿宋" w:hAnsi="仿宋" w:eastAsia="仿宋" w:cs="仿宋"/>
          <w:color w:val="auto"/>
          <w:highlight w:val="none"/>
        </w:rPr>
      </w:pPr>
      <w:bookmarkStart w:id="241" w:name="_Toc44919031"/>
      <w:bookmarkStart w:id="242" w:name="_Toc21042"/>
      <w:r>
        <w:rPr>
          <w:rFonts w:hint="eastAsia" w:ascii="仿宋" w:hAnsi="仿宋" w:eastAsia="仿宋" w:cs="仿宋"/>
          <w:color w:val="auto"/>
          <w:highlight w:val="none"/>
        </w:rPr>
        <w:t>6.4     投标文件的澄清、说明或补正</w:t>
      </w:r>
      <w:bookmarkEnd w:id="240"/>
      <w:bookmarkEnd w:id="241"/>
      <w:bookmarkEnd w:id="242"/>
    </w:p>
    <w:p w14:paraId="51039D71">
      <w:pPr>
        <w:spacing w:line="360" w:lineRule="auto"/>
        <w:ind w:left="1200" w:hanging="1200" w:hangingChars="500"/>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6.4.1   </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对投标文件中含义不明确、同类问题表述不一致或者有明显文字和计算错误的内容，可以要求投标人作出必要的澄清、说明或者更正</w:t>
      </w:r>
      <w:r>
        <w:rPr>
          <w:rFonts w:hint="eastAsia" w:ascii="仿宋" w:hAnsi="仿宋" w:eastAsia="仿宋" w:cs="仿宋"/>
          <w:color w:val="auto"/>
          <w:sz w:val="24"/>
          <w:highlight w:val="none"/>
          <w:lang w:eastAsia="zh-CN"/>
        </w:rPr>
        <w:t>，</w:t>
      </w:r>
      <w:r>
        <w:rPr>
          <w:rFonts w:hint="eastAsia" w:ascii="仿宋" w:hAnsi="仿宋" w:eastAsia="仿宋" w:cs="仿宋"/>
          <w:b/>
          <w:color w:val="auto"/>
          <w:sz w:val="24"/>
          <w:highlight w:val="none"/>
        </w:rPr>
        <w:t>电子投标文件的澄清、说明或者补正采用</w:t>
      </w:r>
      <w:r>
        <w:rPr>
          <w:rFonts w:hint="eastAsia" w:ascii="仿宋" w:hAnsi="仿宋" w:eastAsia="仿宋" w:cs="仿宋"/>
          <w:b/>
          <w:color w:val="auto"/>
          <w:sz w:val="24"/>
          <w:highlight w:val="none"/>
          <w:lang w:val="en-US" w:eastAsia="zh-CN"/>
        </w:rPr>
        <w:t>乐采云</w:t>
      </w:r>
      <w:r>
        <w:rPr>
          <w:rFonts w:hint="eastAsia" w:ascii="仿宋" w:hAnsi="仿宋" w:eastAsia="仿宋" w:cs="仿宋"/>
          <w:b/>
          <w:color w:val="auto"/>
          <w:sz w:val="24"/>
          <w:highlight w:val="none"/>
        </w:rPr>
        <w:t>平台交换数据电文</w:t>
      </w:r>
      <w:r>
        <w:rPr>
          <w:rFonts w:hint="eastAsia" w:ascii="仿宋" w:hAnsi="仿宋" w:eastAsia="仿宋" w:cs="仿宋"/>
          <w:color w:val="auto"/>
          <w:sz w:val="24"/>
          <w:highlight w:val="none"/>
        </w:rPr>
        <w:t>。投标人提交的澄清、说明或补正的时间为</w:t>
      </w:r>
      <w:r>
        <w:rPr>
          <w:rFonts w:hint="eastAsia" w:ascii="仿宋" w:hAnsi="仿宋" w:eastAsia="仿宋" w:cs="仿宋"/>
          <w:b/>
          <w:color w:val="auto"/>
          <w:sz w:val="24"/>
          <w:highlight w:val="none"/>
        </w:rPr>
        <w:t>30分钟，投标人的澄清、说明或者更正不得超出投标文件的范围或者改变投标文件的实质性内容；（投标人务必在线等待，留意手机短信，及时在线澄清、说明或补正</w:t>
      </w:r>
      <w:r>
        <w:rPr>
          <w:rFonts w:hint="eastAsia" w:ascii="仿宋" w:hAnsi="仿宋" w:eastAsia="仿宋" w:cs="仿宋"/>
          <w:b/>
          <w:color w:val="auto"/>
          <w:sz w:val="24"/>
          <w:szCs w:val="24"/>
          <w:highlight w:val="none"/>
        </w:rPr>
        <w:t>，否则评标委员会有权作出包括投标无效在内的任何不利于投标人的决定</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注：</w:t>
      </w:r>
      <w:r>
        <w:rPr>
          <w:rFonts w:hint="eastAsia" w:ascii="仿宋" w:hAnsi="仿宋" w:eastAsia="仿宋" w:cs="仿宋"/>
          <w:b/>
          <w:color w:val="auto"/>
          <w:sz w:val="24"/>
          <w:highlight w:val="none"/>
          <w:lang w:val="en-US" w:eastAsia="zh-CN"/>
        </w:rPr>
        <w:t>线下开标在指定开标室等待</w:t>
      </w:r>
      <w:r>
        <w:rPr>
          <w:rFonts w:hint="eastAsia" w:ascii="仿宋" w:hAnsi="仿宋" w:eastAsia="仿宋" w:cs="仿宋"/>
          <w:b/>
          <w:color w:val="auto"/>
          <w:sz w:val="24"/>
          <w:highlight w:val="none"/>
        </w:rPr>
        <w:t>）。</w:t>
      </w:r>
    </w:p>
    <w:p w14:paraId="10BFD3A5">
      <w:pPr>
        <w:spacing w:line="360" w:lineRule="auto"/>
        <w:ind w:left="960" w:leftChars="457" w:firstLine="98" w:firstLineChars="41"/>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投标人的的澄清、说明或更正应当以书面形式作出，将作为投标文件的一部分。</w:t>
      </w:r>
    </w:p>
    <w:p w14:paraId="57FA3A8C">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6.4.2   </w:t>
      </w:r>
      <w:r>
        <w:rPr>
          <w:rFonts w:hint="eastAsia" w:ascii="仿宋" w:hAnsi="仿宋" w:eastAsia="仿宋" w:cs="仿宋"/>
          <w:color w:val="auto"/>
          <w:sz w:val="24"/>
          <w:szCs w:val="24"/>
          <w:highlight w:val="none"/>
        </w:rPr>
        <w:t>评审时评标委员会认为投标人的报价明显低于其他通过符合性审查投标人的报价，有可能影响产品质量或者不能诚信履约的，投标人在评标现场合理的时间内说明原因和提供证明材料；</w:t>
      </w:r>
    </w:p>
    <w:p w14:paraId="39D44D6B">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6.4.3  </w:t>
      </w:r>
      <w:r>
        <w:rPr>
          <w:rFonts w:hint="eastAsia" w:ascii="仿宋" w:hAnsi="仿宋" w:eastAsia="仿宋" w:cs="仿宋"/>
          <w:color w:val="auto"/>
          <w:sz w:val="24"/>
          <w:szCs w:val="24"/>
          <w:highlight w:val="none"/>
        </w:rPr>
        <w:t xml:space="preserve"> 不接受投标人主动对投标文件的澄清、说明或者补正。</w:t>
      </w:r>
    </w:p>
    <w:p w14:paraId="02097A2A">
      <w:pPr>
        <w:pStyle w:val="169"/>
        <w:rPr>
          <w:rFonts w:hint="eastAsia" w:ascii="仿宋" w:hAnsi="仿宋" w:eastAsia="仿宋" w:cs="仿宋"/>
          <w:color w:val="auto"/>
          <w:highlight w:val="none"/>
        </w:rPr>
      </w:pPr>
      <w:bookmarkStart w:id="243" w:name="_Toc44919032"/>
      <w:bookmarkStart w:id="244" w:name="_Toc25478"/>
      <w:bookmarkStart w:id="245" w:name="_Toc531359022"/>
      <w:r>
        <w:rPr>
          <w:rFonts w:hint="eastAsia" w:ascii="仿宋" w:hAnsi="仿宋" w:eastAsia="仿宋" w:cs="仿宋"/>
          <w:color w:val="auto"/>
          <w:highlight w:val="none"/>
        </w:rPr>
        <w:t>6.5     报价错误修正</w:t>
      </w:r>
      <w:bookmarkEnd w:id="243"/>
      <w:bookmarkEnd w:id="244"/>
      <w:bookmarkEnd w:id="245"/>
    </w:p>
    <w:p w14:paraId="50CF75DA">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6.5.1   </w:t>
      </w:r>
      <w:r>
        <w:rPr>
          <w:rFonts w:hint="eastAsia" w:ascii="仿宋" w:hAnsi="仿宋" w:eastAsia="仿宋" w:cs="仿宋"/>
          <w:color w:val="auto"/>
          <w:sz w:val="24"/>
          <w:szCs w:val="24"/>
          <w:highlight w:val="none"/>
        </w:rPr>
        <w:t>评标委员会</w:t>
      </w:r>
      <w:r>
        <w:rPr>
          <w:rFonts w:hint="eastAsia" w:ascii="仿宋" w:hAnsi="仿宋" w:eastAsia="仿宋" w:cs="仿宋"/>
          <w:color w:val="auto"/>
          <w:sz w:val="24"/>
          <w:highlight w:val="none"/>
        </w:rPr>
        <w:t>对确定投标文件为实质上响应招标文件要求的，投标文件报价出现前后不一致的，按照下列规定修正：</w:t>
      </w:r>
    </w:p>
    <w:p w14:paraId="709538A7">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正本与副本不一致时，以正本为准；</w:t>
      </w:r>
    </w:p>
    <w:p w14:paraId="5C987005">
      <w:pPr>
        <w:spacing w:line="360" w:lineRule="auto"/>
        <w:ind w:left="1185" w:leftChars="450" w:hanging="240" w:hangingChars="100"/>
        <w:rPr>
          <w:rFonts w:hint="eastAsia" w:ascii="仿宋" w:hAnsi="仿宋" w:eastAsia="仿宋" w:cs="仿宋"/>
          <w:bCs/>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kern w:val="0"/>
          <w:sz w:val="24"/>
          <w:highlight w:val="none"/>
        </w:rPr>
        <w:t>报价文件</w:t>
      </w:r>
      <w:r>
        <w:rPr>
          <w:rFonts w:hint="eastAsia" w:ascii="仿宋" w:hAnsi="仿宋" w:eastAsia="仿宋" w:cs="仿宋"/>
          <w:bCs/>
          <w:color w:val="auto"/>
          <w:sz w:val="24"/>
          <w:highlight w:val="none"/>
        </w:rPr>
        <w:t>中开标一览表（报价表）内容与</w:t>
      </w:r>
      <w:r>
        <w:rPr>
          <w:rFonts w:hint="eastAsia" w:ascii="仿宋" w:hAnsi="仿宋" w:eastAsia="仿宋" w:cs="仿宋"/>
          <w:color w:val="auto"/>
          <w:kern w:val="0"/>
          <w:sz w:val="24"/>
          <w:highlight w:val="none"/>
        </w:rPr>
        <w:t>报价</w:t>
      </w:r>
      <w:r>
        <w:rPr>
          <w:rFonts w:hint="eastAsia" w:ascii="仿宋" w:hAnsi="仿宋" w:eastAsia="仿宋" w:cs="仿宋"/>
          <w:bCs/>
          <w:color w:val="auto"/>
          <w:sz w:val="24"/>
          <w:highlight w:val="none"/>
        </w:rPr>
        <w:t>明细表相应内容不一致的，以开标一览表（报价表）为准；</w:t>
      </w:r>
    </w:p>
    <w:p w14:paraId="7D647262">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3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⑶</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报价文件的大写金额和小写金额不一致的，以大写金额为准；</w:t>
      </w:r>
    </w:p>
    <w:p w14:paraId="752A41C4">
      <w:pPr>
        <w:spacing w:line="360" w:lineRule="auto"/>
        <w:ind w:left="1185" w:leftChars="450" w:hanging="240" w:hanging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4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⑷</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单价金额小数点或者百分比有明显错位的，以开标一览表（报价表）的总价为准，并修改单价；</w:t>
      </w:r>
    </w:p>
    <w:p w14:paraId="7047E9B7">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5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⑸</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总价金额与按单价汇总金额不一致的，以单价金额计算结果为准；</w:t>
      </w:r>
    </w:p>
    <w:p w14:paraId="69EA0D13">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6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⑹</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同时出现两种以上不一致的，按上述顺序修正；</w:t>
      </w:r>
    </w:p>
    <w:p w14:paraId="14320217">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7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⑺</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对不同文字文本</w:t>
      </w:r>
      <w:r>
        <w:rPr>
          <w:rFonts w:hint="eastAsia" w:ascii="仿宋" w:hAnsi="仿宋" w:eastAsia="仿宋" w:cs="仿宋"/>
          <w:color w:val="auto"/>
          <w:kern w:val="0"/>
          <w:sz w:val="24"/>
          <w:highlight w:val="none"/>
        </w:rPr>
        <w:t>投标文件</w:t>
      </w:r>
      <w:r>
        <w:rPr>
          <w:rFonts w:hint="eastAsia" w:ascii="仿宋" w:hAnsi="仿宋" w:eastAsia="仿宋" w:cs="仿宋"/>
          <w:bCs/>
          <w:color w:val="auto"/>
          <w:sz w:val="24"/>
          <w:highlight w:val="none"/>
        </w:rPr>
        <w:t>的解释发生异议的，以中文文本为准；</w:t>
      </w:r>
    </w:p>
    <w:p w14:paraId="03C3CD29">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8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⑻</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修正错误的投标报价，经投标人负责人（或委托代理人）同意签字确认后产生约束力。调整后的投标报价对投标人具有约束作用。若投标人不接受修正后的投标报价，则其投标无效。</w:t>
      </w:r>
    </w:p>
    <w:p w14:paraId="40FEE924">
      <w:pPr>
        <w:pStyle w:val="169"/>
        <w:rPr>
          <w:rFonts w:hint="eastAsia" w:ascii="仿宋" w:hAnsi="仿宋" w:eastAsia="仿宋" w:cs="仿宋"/>
          <w:color w:val="auto"/>
          <w:highlight w:val="none"/>
        </w:rPr>
      </w:pPr>
      <w:bookmarkStart w:id="246" w:name="_Toc531359024"/>
      <w:bookmarkStart w:id="247" w:name="_Toc15909"/>
      <w:bookmarkStart w:id="248" w:name="_Toc44919033"/>
      <w:r>
        <w:rPr>
          <w:rFonts w:hint="eastAsia" w:ascii="仿宋" w:hAnsi="仿宋" w:eastAsia="仿宋" w:cs="仿宋"/>
          <w:color w:val="auto"/>
          <w:highlight w:val="none"/>
        </w:rPr>
        <w:t>6.6     评审报告</w:t>
      </w:r>
      <w:bookmarkEnd w:id="246"/>
      <w:bookmarkEnd w:id="247"/>
      <w:bookmarkEnd w:id="248"/>
    </w:p>
    <w:p w14:paraId="719CADDB">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6.6.1   评审结果汇总，同品牌供应商的确定，投标人结果排序。</w:t>
      </w:r>
    </w:p>
    <w:p w14:paraId="679EAB39">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6.6.2   </w:t>
      </w:r>
      <w:r>
        <w:rPr>
          <w:rFonts w:hint="eastAsia" w:ascii="仿宋" w:hAnsi="仿宋" w:eastAsia="仿宋" w:cs="仿宋"/>
          <w:color w:val="auto"/>
          <w:sz w:val="24"/>
          <w:szCs w:val="24"/>
          <w:highlight w:val="none"/>
        </w:rPr>
        <w:t>评标委员会根据全体评审成员签字的原始评审记录和评审结果编写评标报告，并推荐中标候选人或确定中标人；</w:t>
      </w:r>
    </w:p>
    <w:p w14:paraId="4703CEA8">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6.6.3   </w:t>
      </w:r>
      <w:r>
        <w:rPr>
          <w:rFonts w:hint="eastAsia" w:ascii="仿宋" w:hAnsi="仿宋" w:eastAsia="仿宋" w:cs="仿宋"/>
          <w:color w:val="auto"/>
          <w:sz w:val="24"/>
          <w:szCs w:val="24"/>
          <w:highlight w:val="none"/>
        </w:rPr>
        <w:t>评标报告由评标委员会成员签字确认生效，持不同意见的评标委员会成员应当在评标报告上签署不同意见及理由，否则视为同意评标报告；</w:t>
      </w:r>
    </w:p>
    <w:p w14:paraId="54BE9877">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6.6.4   </w:t>
      </w:r>
      <w:r>
        <w:rPr>
          <w:rFonts w:hint="eastAsia" w:ascii="仿宋" w:hAnsi="仿宋" w:eastAsia="仿宋" w:cs="仿宋"/>
          <w:color w:val="auto"/>
          <w:sz w:val="24"/>
          <w:szCs w:val="24"/>
          <w:highlight w:val="none"/>
        </w:rPr>
        <w:t>评标结束后，采购代理机构通过中标公告的形式宣布评标结果。</w:t>
      </w:r>
    </w:p>
    <w:p w14:paraId="737B3ABD">
      <w:pPr>
        <w:pStyle w:val="43"/>
        <w:spacing w:beforeLines="100" w:after="240" w:afterLines="100" w:line="360" w:lineRule="auto"/>
        <w:jc w:val="left"/>
        <w:outlineLvl w:val="1"/>
        <w:rPr>
          <w:rFonts w:hint="eastAsia" w:ascii="仿宋" w:hAnsi="仿宋" w:eastAsia="仿宋" w:cs="仿宋"/>
          <w:color w:val="auto"/>
          <w:sz w:val="30"/>
          <w:szCs w:val="30"/>
          <w:highlight w:val="none"/>
        </w:rPr>
      </w:pPr>
      <w:bookmarkStart w:id="249" w:name="_Toc531359025"/>
      <w:bookmarkStart w:id="250" w:name="_Toc523398512"/>
      <w:bookmarkStart w:id="251" w:name="_Toc143785571"/>
      <w:bookmarkStart w:id="252" w:name="_Toc3233"/>
      <w:bookmarkStart w:id="253" w:name="_Toc44919034"/>
      <w:bookmarkStart w:id="254" w:name="_Toc3505"/>
      <w:r>
        <w:rPr>
          <w:rFonts w:hint="eastAsia" w:ascii="仿宋" w:hAnsi="仿宋" w:eastAsia="仿宋" w:cs="仿宋"/>
          <w:color w:val="auto"/>
          <w:sz w:val="30"/>
          <w:szCs w:val="30"/>
          <w:highlight w:val="none"/>
        </w:rPr>
        <w:t xml:space="preserve">七    </w:t>
      </w:r>
      <w:r>
        <w:rPr>
          <w:rFonts w:hint="eastAsia" w:ascii="仿宋" w:hAnsi="仿宋" w:eastAsia="仿宋" w:cs="仿宋"/>
          <w:color w:val="auto"/>
          <w:sz w:val="24"/>
          <w:szCs w:val="24"/>
          <w:highlight w:val="none"/>
        </w:rPr>
        <w:t>▲</w:t>
      </w:r>
      <w:r>
        <w:rPr>
          <w:rFonts w:hint="eastAsia" w:ascii="仿宋" w:hAnsi="仿宋" w:eastAsia="仿宋" w:cs="仿宋"/>
          <w:color w:val="auto"/>
          <w:sz w:val="30"/>
          <w:szCs w:val="30"/>
          <w:highlight w:val="none"/>
        </w:rPr>
        <w:t>投标无效的情形</w:t>
      </w:r>
      <w:bookmarkEnd w:id="249"/>
      <w:bookmarkEnd w:id="250"/>
      <w:bookmarkEnd w:id="251"/>
      <w:bookmarkEnd w:id="252"/>
      <w:bookmarkEnd w:id="253"/>
      <w:bookmarkEnd w:id="254"/>
    </w:p>
    <w:p w14:paraId="2B1ECD6B">
      <w:pPr>
        <w:pStyle w:val="169"/>
        <w:rPr>
          <w:rFonts w:hint="eastAsia" w:ascii="仿宋" w:hAnsi="仿宋" w:eastAsia="仿宋" w:cs="仿宋"/>
          <w:color w:val="auto"/>
          <w:highlight w:val="none"/>
        </w:rPr>
      </w:pPr>
      <w:bookmarkStart w:id="255" w:name="_Toc10128"/>
      <w:bookmarkStart w:id="256" w:name="_Toc44919035"/>
      <w:r>
        <w:rPr>
          <w:rFonts w:hint="eastAsia" w:ascii="仿宋" w:hAnsi="仿宋" w:eastAsia="仿宋" w:cs="仿宋"/>
          <w:color w:val="auto"/>
          <w:highlight w:val="none"/>
        </w:rPr>
        <w:t>7.1     在开标时，如发现有以下情形之一的，其投标无效</w:t>
      </w:r>
      <w:bookmarkEnd w:id="255"/>
      <w:bookmarkEnd w:id="256"/>
    </w:p>
    <w:p w14:paraId="66EEB34B">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⑴投标文件未按规定区分正副本的或未按招标文件要求盖章的。</w:t>
      </w:r>
    </w:p>
    <w:p w14:paraId="36335DDB">
      <w:pPr>
        <w:pStyle w:val="169"/>
        <w:rPr>
          <w:rFonts w:hint="eastAsia" w:ascii="仿宋" w:hAnsi="仿宋" w:eastAsia="仿宋" w:cs="仿宋"/>
          <w:color w:val="auto"/>
          <w:highlight w:val="none"/>
        </w:rPr>
      </w:pPr>
      <w:bookmarkStart w:id="257" w:name="_Toc44919036"/>
      <w:bookmarkStart w:id="258" w:name="_Toc8010"/>
      <w:r>
        <w:rPr>
          <w:rFonts w:hint="eastAsia" w:ascii="仿宋" w:hAnsi="仿宋" w:eastAsia="仿宋" w:cs="仿宋"/>
          <w:color w:val="auto"/>
          <w:highlight w:val="none"/>
        </w:rPr>
        <w:t>7.2     在符合性审查时，如发现下列情形之一的，其投标无效</w:t>
      </w:r>
      <w:bookmarkEnd w:id="257"/>
      <w:bookmarkEnd w:id="258"/>
    </w:p>
    <w:p w14:paraId="3CCCF3D1">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⑴未按招标文件规定进行盖章、签字的；</w:t>
      </w:r>
    </w:p>
    <w:p w14:paraId="05EE56A9">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⑵未实质响应招标文件中带“</w:t>
      </w:r>
      <w:r>
        <w:rPr>
          <w:rFonts w:hint="eastAsia" w:ascii="仿宋" w:hAnsi="仿宋" w:eastAsia="仿宋" w:cs="仿宋"/>
          <w:color w:val="auto"/>
          <w:sz w:val="24"/>
          <w:szCs w:val="24"/>
          <w:highlight w:val="none"/>
        </w:rPr>
        <w:t>▲</w:t>
      </w:r>
      <w:r>
        <w:rPr>
          <w:rFonts w:hint="eastAsia" w:ascii="仿宋" w:hAnsi="仿宋" w:eastAsia="仿宋" w:cs="仿宋"/>
          <w:bCs/>
          <w:color w:val="auto"/>
          <w:sz w:val="24"/>
          <w:highlight w:val="none"/>
        </w:rPr>
        <w:t>”条款要求的投标文件；</w:t>
      </w:r>
    </w:p>
    <w:p w14:paraId="299E57B5">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⑶存在一个或一个以上备选（替代）投标方案的；</w:t>
      </w:r>
    </w:p>
    <w:p w14:paraId="21CCA094">
      <w:pPr>
        <w:spacing w:line="360" w:lineRule="auto"/>
        <w:ind w:left="1305" w:leftChars="450" w:hanging="360" w:hanging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⑷投标人提交两份或两份以上内容不同的投标文件，未声明哪一份有效的；</w:t>
      </w:r>
    </w:p>
    <w:p w14:paraId="44847492">
      <w:pPr>
        <w:spacing w:line="360" w:lineRule="auto"/>
        <w:ind w:left="1305" w:leftChars="450" w:hanging="360" w:hanging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5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⑸</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highlight w:val="none"/>
        </w:rPr>
        <w:t>或经评审委员认定的其他属于重大偏离的。</w:t>
      </w:r>
    </w:p>
    <w:p w14:paraId="02989338">
      <w:pPr>
        <w:pStyle w:val="169"/>
        <w:rPr>
          <w:rFonts w:hint="eastAsia" w:ascii="仿宋" w:hAnsi="仿宋" w:eastAsia="仿宋" w:cs="仿宋"/>
          <w:color w:val="auto"/>
          <w:highlight w:val="none"/>
        </w:rPr>
      </w:pPr>
      <w:bookmarkStart w:id="259" w:name="_Toc2938"/>
      <w:bookmarkStart w:id="260" w:name="_Toc44919037"/>
      <w:r>
        <w:rPr>
          <w:rFonts w:hint="eastAsia" w:ascii="仿宋" w:hAnsi="仿宋" w:eastAsia="仿宋" w:cs="仿宋"/>
          <w:color w:val="auto"/>
          <w:highlight w:val="none"/>
        </w:rPr>
        <w:t>7.3     在资信商务技术评审时，如发现下列情形之一的，其投标无效</w:t>
      </w:r>
      <w:bookmarkEnd w:id="259"/>
      <w:bookmarkEnd w:id="260"/>
    </w:p>
    <w:p w14:paraId="65FC1FD5">
      <w:pPr>
        <w:spacing w:line="360" w:lineRule="auto"/>
        <w:ind w:left="1185" w:leftChars="450" w:hanging="240" w:hanging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1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⑴</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highlight w:val="none"/>
        </w:rPr>
        <w:t>投标文件含有采购人不能接受的附加条款的；</w:t>
      </w:r>
    </w:p>
    <w:p w14:paraId="33220983">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2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⑵</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highlight w:val="none"/>
        </w:rPr>
        <w:t>投标文件中提供赠品、回扣或者与采购无关的其他商品、服务的；</w:t>
      </w:r>
    </w:p>
    <w:p w14:paraId="64BAB732">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3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⑶</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szCs w:val="24"/>
          <w:highlight w:val="none"/>
        </w:rPr>
        <w:t>评标委员会</w:t>
      </w:r>
      <w:r>
        <w:rPr>
          <w:rFonts w:hint="eastAsia" w:ascii="仿宋" w:hAnsi="仿宋" w:eastAsia="仿宋" w:cs="仿宋"/>
          <w:color w:val="auto"/>
          <w:sz w:val="24"/>
          <w:highlight w:val="none"/>
        </w:rPr>
        <w:t>评定有非实质性条款负偏离超过招标文件规定项数的，项数要求见投标人须知前附表（一）；</w:t>
      </w:r>
    </w:p>
    <w:p w14:paraId="1958EC77">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4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⑷</w:t>
      </w:r>
      <w:r>
        <w:rPr>
          <w:rFonts w:hint="eastAsia" w:ascii="仿宋" w:hAnsi="仿宋" w:eastAsia="仿宋" w:cs="仿宋"/>
          <w:color w:val="auto"/>
          <w:sz w:val="24"/>
          <w:highlight w:val="none"/>
        </w:rPr>
        <w:fldChar w:fldCharType="end"/>
      </w:r>
      <w:r>
        <w:rPr>
          <w:rFonts w:hint="eastAsia" w:ascii="仿宋" w:hAnsi="仿宋" w:eastAsia="仿宋" w:cs="仿宋"/>
          <w:bCs/>
          <w:color w:val="auto"/>
          <w:sz w:val="24"/>
          <w:highlight w:val="none"/>
        </w:rPr>
        <w:t>投标人已明知采购期间或之后企业将发生兼并改制，或提供的产品将停产、淘汰，或必须有偿使用专供的备品备件和试剂耗材的，及其他应当告知采购人可能影响采购项目实施或损害采购人利益的信息，不在投标文件中予以特别说明的；</w:t>
      </w:r>
    </w:p>
    <w:p w14:paraId="33620CD9">
      <w:pPr>
        <w:spacing w:line="360" w:lineRule="auto"/>
        <w:ind w:left="1185" w:leftChars="450" w:hanging="240" w:hanging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5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⑸</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采购产品为政府强制采购的节能产品，投标人未提供节能产品认证证书的；</w:t>
      </w:r>
    </w:p>
    <w:p w14:paraId="6F4104E8">
      <w:pPr>
        <w:spacing w:line="360" w:lineRule="auto"/>
        <w:ind w:left="1185" w:leftChars="450" w:hanging="240" w:hanging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6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⑹</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投标文件内容不全或内容字迹模糊辨认不清的而导致评审无法正常进行（经评标委员会认定并允许其当场更正的笔误除外的）；</w:t>
      </w:r>
    </w:p>
    <w:p w14:paraId="3C6EA3FD">
      <w:pPr>
        <w:spacing w:line="360" w:lineRule="auto"/>
        <w:ind w:left="1185" w:leftChars="450" w:hanging="240" w:hangingChars="100"/>
        <w:rPr>
          <w:rFonts w:hint="eastAsia" w:ascii="仿宋" w:hAnsi="仿宋" w:eastAsia="仿宋" w:cs="仿宋"/>
          <w:bCs/>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7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⑺</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违反国家及政府部门相关法律、法规、文件规定或经评审委员认定的其他属于重大偏离的。</w:t>
      </w:r>
    </w:p>
    <w:p w14:paraId="0DD55E3D">
      <w:pPr>
        <w:pStyle w:val="4"/>
        <w:spacing w:before="0" w:after="0"/>
        <w:ind w:left="979" w:hanging="964" w:hangingChars="400"/>
        <w:rPr>
          <w:rFonts w:hint="eastAsia" w:ascii="仿宋" w:hAnsi="仿宋" w:eastAsia="仿宋" w:cs="仿宋"/>
          <w:color w:val="auto"/>
          <w:sz w:val="24"/>
          <w:szCs w:val="24"/>
          <w:highlight w:val="none"/>
        </w:rPr>
      </w:pPr>
      <w:bookmarkStart w:id="261" w:name="_Toc44919038"/>
      <w:bookmarkStart w:id="262" w:name="_Toc1538"/>
      <w:r>
        <w:rPr>
          <w:rFonts w:hint="eastAsia" w:ascii="仿宋" w:hAnsi="仿宋" w:eastAsia="仿宋" w:cs="仿宋"/>
          <w:color w:val="auto"/>
          <w:sz w:val="24"/>
          <w:szCs w:val="24"/>
          <w:highlight w:val="none"/>
        </w:rPr>
        <w:t>7.4     在报价评审时，如发现下列情形之一的，其投标无效</w:t>
      </w:r>
      <w:bookmarkEnd w:id="261"/>
      <w:bookmarkEnd w:id="262"/>
    </w:p>
    <w:p w14:paraId="6A79BC0D">
      <w:pPr>
        <w:spacing w:line="360" w:lineRule="auto"/>
        <w:ind w:left="945" w:leftChars="45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报价超过招标文件中规定的最高限价的；</w:t>
      </w:r>
    </w:p>
    <w:p w14:paraId="4A84EB58">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投标报价存在漏项或报价数量少于采购要求的，报价文件内容与对应资信商务及技术文件内容不一致的；</w:t>
      </w:r>
    </w:p>
    <w:p w14:paraId="2D0056C2">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3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⑶</w:t>
      </w:r>
      <w:r>
        <w:rPr>
          <w:rFonts w:hint="eastAsia" w:ascii="仿宋" w:hAnsi="仿宋" w:eastAsia="仿宋" w:cs="仿宋"/>
          <w:color w:val="auto"/>
          <w:sz w:val="24"/>
          <w:highlight w:val="none"/>
        </w:rPr>
        <w:fldChar w:fldCharType="end"/>
      </w:r>
      <w:r>
        <w:rPr>
          <w:rFonts w:hint="eastAsia" w:ascii="仿宋" w:hAnsi="仿宋" w:eastAsia="仿宋" w:cs="仿宋"/>
          <w:color w:val="auto"/>
          <w:sz w:val="24"/>
          <w:szCs w:val="24"/>
          <w:highlight w:val="none"/>
        </w:rPr>
        <w:t>评标委员会</w:t>
      </w:r>
      <w:r>
        <w:rPr>
          <w:rFonts w:hint="eastAsia" w:ascii="仿宋" w:hAnsi="仿宋" w:eastAsia="仿宋" w:cs="仿宋"/>
          <w:color w:val="auto"/>
          <w:sz w:val="24"/>
          <w:highlight w:val="none"/>
        </w:rPr>
        <w:t>评定其投标的报价明显不合理或低于成本，有可能影响产品质量或者不能诚信履约的，在评审现场合理的时间内不能合理说明原因和提供证明材料的来证明其报价合理性的；</w:t>
      </w:r>
    </w:p>
    <w:p w14:paraId="22A51990">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4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⑷</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拒不接受报价错误修正或报价错误修正后确认的。</w:t>
      </w:r>
    </w:p>
    <w:p w14:paraId="3D8975E1">
      <w:pPr>
        <w:pStyle w:val="4"/>
        <w:spacing w:before="0" w:after="0"/>
        <w:ind w:left="979" w:hanging="964" w:hangingChars="400"/>
        <w:rPr>
          <w:rFonts w:hint="eastAsia" w:ascii="仿宋" w:hAnsi="仿宋" w:eastAsia="仿宋" w:cs="仿宋"/>
          <w:color w:val="auto"/>
          <w:sz w:val="24"/>
          <w:szCs w:val="24"/>
          <w:highlight w:val="none"/>
        </w:rPr>
      </w:pPr>
      <w:bookmarkStart w:id="263" w:name="_Toc28044"/>
      <w:bookmarkStart w:id="264" w:name="_Toc44919039"/>
      <w:r>
        <w:rPr>
          <w:rFonts w:hint="eastAsia" w:ascii="仿宋" w:hAnsi="仿宋" w:eastAsia="仿宋" w:cs="仿宋"/>
          <w:color w:val="auto"/>
          <w:sz w:val="24"/>
          <w:szCs w:val="24"/>
          <w:highlight w:val="none"/>
        </w:rPr>
        <w:t>7.5     如有下列情形之一的，其投标无效</w:t>
      </w:r>
      <w:bookmarkEnd w:id="263"/>
      <w:bookmarkEnd w:id="264"/>
    </w:p>
    <w:p w14:paraId="42162F86">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投标人直接或者间接从采购人或者采购代理机构处获得其他投标人的相关情况并修改其投标文件；</w:t>
      </w:r>
    </w:p>
    <w:p w14:paraId="7D4CD17E">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投标人按照采购人或者采购代理机构的授意撤换、修改投标文件；</w:t>
      </w:r>
    </w:p>
    <w:p w14:paraId="68BBA579">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3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⑶</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投标人之间协商投标文件的实质性内容；</w:t>
      </w:r>
    </w:p>
    <w:p w14:paraId="45103141">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4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⑷</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属于同一集团、协会、商会等组织成员的投标人按照该组织要求协同参加采购活动；</w:t>
      </w:r>
    </w:p>
    <w:p w14:paraId="68559CBF">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5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⑸</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投标人之间事先约定由某一特定投标人中标、成交；</w:t>
      </w:r>
    </w:p>
    <w:p w14:paraId="0F6A14EF">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6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⑹</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投标人之间商定部分投标人放弃参加采购活动或者放弃中标、成交；</w:t>
      </w:r>
    </w:p>
    <w:p w14:paraId="1539F8A3">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7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⑺</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投标人与采购人或者采购代理机构之间、投标人相互之间，为谋求特定投标人中标、成交或者排斥其他投标人的其他串通行为；</w:t>
      </w:r>
    </w:p>
    <w:p w14:paraId="73296439">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8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⑻</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不同投标人的投标文件由同一单位或者个人编制或同一IP</w:t>
      </w:r>
      <w:r>
        <w:rPr>
          <w:rFonts w:hint="eastAsia" w:ascii="仿宋" w:hAnsi="仿宋" w:eastAsia="仿宋" w:cs="仿宋"/>
          <w:color w:val="auto"/>
          <w:sz w:val="24"/>
          <w:highlight w:val="none"/>
          <w:lang w:val="en-US" w:eastAsia="zh-CN"/>
        </w:rPr>
        <w:t>地址上传</w:t>
      </w:r>
      <w:r>
        <w:rPr>
          <w:rFonts w:hint="eastAsia" w:ascii="仿宋" w:hAnsi="仿宋" w:eastAsia="仿宋" w:cs="仿宋"/>
          <w:color w:val="auto"/>
          <w:sz w:val="24"/>
          <w:highlight w:val="none"/>
        </w:rPr>
        <w:t>；</w:t>
      </w:r>
    </w:p>
    <w:p w14:paraId="70723CC1">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9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⑼</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不同投标人委托同一单位或者个人办理投标事宜；</w:t>
      </w:r>
    </w:p>
    <w:p w14:paraId="61DBA21B">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10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⑽</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不同投标人的投标文件载明的项目管理成员或者联系人员为同一人；</w:t>
      </w:r>
    </w:p>
    <w:p w14:paraId="3A26AE00">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⑾</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不同投标人的投标文件异常一致或者投标报价呈规律性差异；</w:t>
      </w:r>
    </w:p>
    <w:p w14:paraId="6A9B55B8">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⑿</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提供虚假材料谋取中标的。</w:t>
      </w:r>
    </w:p>
    <w:p w14:paraId="689E9826">
      <w:pPr>
        <w:pStyle w:val="4"/>
        <w:spacing w:before="0" w:after="0"/>
        <w:ind w:left="964" w:hanging="964" w:hangingChars="400"/>
        <w:rPr>
          <w:rFonts w:hint="eastAsia" w:ascii="仿宋" w:hAnsi="仿宋" w:eastAsia="仿宋" w:cs="仿宋"/>
          <w:color w:val="auto"/>
          <w:sz w:val="24"/>
          <w:szCs w:val="24"/>
          <w:highlight w:val="none"/>
        </w:rPr>
      </w:pPr>
      <w:bookmarkStart w:id="265" w:name="_Toc13371"/>
      <w:bookmarkStart w:id="266" w:name="_Toc29061"/>
      <w:r>
        <w:rPr>
          <w:rFonts w:hint="eastAsia" w:ascii="仿宋" w:hAnsi="仿宋" w:eastAsia="仿宋" w:cs="仿宋"/>
          <w:color w:val="auto"/>
          <w:sz w:val="24"/>
          <w:szCs w:val="24"/>
          <w:highlight w:val="none"/>
        </w:rPr>
        <w:t>7.6     如有下列情形之一的，可中止电子交易活动的情形</w:t>
      </w:r>
      <w:bookmarkEnd w:id="265"/>
      <w:bookmarkEnd w:id="266"/>
    </w:p>
    <w:p w14:paraId="188BD193">
      <w:pPr>
        <w:spacing w:line="360" w:lineRule="auto"/>
        <w:ind w:left="960" w:hanging="960" w:hanging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7.6.1   招标过程中出现以下情形，导致</w:t>
      </w:r>
      <w:r>
        <w:rPr>
          <w:rFonts w:hint="eastAsia" w:ascii="仿宋" w:hAnsi="仿宋" w:eastAsia="仿宋" w:cs="仿宋"/>
          <w:color w:val="auto"/>
          <w:sz w:val="24"/>
          <w:highlight w:val="none"/>
          <w:lang w:val="en-US" w:eastAsia="zh-CN"/>
        </w:rPr>
        <w:t>乐采云</w:t>
      </w:r>
      <w:r>
        <w:rPr>
          <w:rFonts w:hint="eastAsia" w:ascii="仿宋" w:hAnsi="仿宋" w:eastAsia="仿宋" w:cs="仿宋"/>
          <w:color w:val="auto"/>
          <w:sz w:val="24"/>
          <w:highlight w:val="none"/>
        </w:rPr>
        <w:t>平台无法正常运行，或者无法保证电子交易的公平、公正和安全时，采购代理机构将中止电子交易活动：</w:t>
      </w:r>
    </w:p>
    <w:p w14:paraId="658D0035">
      <w:pPr>
        <w:spacing w:line="360" w:lineRule="auto"/>
        <w:ind w:left="840" w:leftChars="400"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⑴电子交易平台发生故障而无法登录访问的；</w:t>
      </w:r>
    </w:p>
    <w:p w14:paraId="0E2299ED">
      <w:pPr>
        <w:spacing w:line="360" w:lineRule="auto"/>
        <w:ind w:left="840" w:leftChars="400"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⑵电子交易平台应用或数据库出现错误，不能进行正常操作的；</w:t>
      </w:r>
    </w:p>
    <w:p w14:paraId="5212EF37">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t>⑶电子交易平台发现严重安全漏洞，有潜在泄密危险的；</w:t>
      </w:r>
    </w:p>
    <w:p w14:paraId="44F9993A">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⑷病毒发作导致不能进行正常操作的； </w:t>
      </w:r>
    </w:p>
    <w:p w14:paraId="5B3BC45F">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t>⑸其他无法保证电子交易的公平、公正和安全的情况</w:t>
      </w:r>
    </w:p>
    <w:p w14:paraId="13732FEA">
      <w:pPr>
        <w:spacing w:line="360" w:lineRule="auto"/>
        <w:ind w:left="945" w:leftChars="450"/>
        <w:rPr>
          <w:rFonts w:hint="eastAsia" w:ascii="仿宋" w:hAnsi="仿宋" w:eastAsia="仿宋" w:cs="仿宋"/>
          <w:color w:val="auto"/>
          <w:highlight w:val="none"/>
        </w:rPr>
      </w:pPr>
      <w:r>
        <w:rPr>
          <w:rFonts w:hint="eastAsia" w:ascii="仿宋" w:hAnsi="仿宋" w:eastAsia="仿宋" w:cs="仿宋"/>
          <w:color w:val="auto"/>
          <w:sz w:val="24"/>
          <w:highlight w:val="none"/>
        </w:rPr>
        <w:t>出现上述规定情形，不影响采购公平、公正性的，采购代理机构可以待上述情形消除后继续组织电子交易活动；影响或可能影响采购公平、公正性的，应当重新组织采购。</w:t>
      </w:r>
    </w:p>
    <w:p w14:paraId="56FECA77">
      <w:pPr>
        <w:pStyle w:val="43"/>
        <w:spacing w:beforeLines="100" w:after="240" w:afterLines="100" w:line="360" w:lineRule="auto"/>
        <w:jc w:val="left"/>
        <w:outlineLvl w:val="1"/>
        <w:rPr>
          <w:rFonts w:hint="eastAsia" w:ascii="仿宋" w:hAnsi="仿宋" w:eastAsia="仿宋" w:cs="仿宋"/>
          <w:color w:val="auto"/>
          <w:sz w:val="30"/>
          <w:szCs w:val="30"/>
          <w:highlight w:val="none"/>
        </w:rPr>
      </w:pPr>
      <w:bookmarkStart w:id="267" w:name="_Toc44919041"/>
      <w:bookmarkStart w:id="268" w:name="_Toc301187772"/>
      <w:bookmarkStart w:id="269" w:name="_Toc303756400"/>
      <w:bookmarkStart w:id="270" w:name="_Toc359934597"/>
      <w:bookmarkStart w:id="271" w:name="_Toc531359026"/>
      <w:bookmarkStart w:id="272" w:name="_Toc515526193"/>
      <w:bookmarkStart w:id="273" w:name="_Toc8247"/>
      <w:bookmarkStart w:id="274" w:name="_Toc143785572"/>
      <w:bookmarkStart w:id="275" w:name="_Toc30477"/>
      <w:r>
        <w:rPr>
          <w:rFonts w:hint="eastAsia" w:ascii="仿宋" w:hAnsi="仿宋" w:eastAsia="仿宋" w:cs="仿宋"/>
          <w:color w:val="auto"/>
          <w:sz w:val="30"/>
          <w:szCs w:val="30"/>
          <w:highlight w:val="none"/>
        </w:rPr>
        <w:t>八    中标和合同</w:t>
      </w:r>
      <w:bookmarkEnd w:id="267"/>
      <w:bookmarkEnd w:id="268"/>
      <w:bookmarkEnd w:id="269"/>
      <w:bookmarkEnd w:id="270"/>
      <w:bookmarkEnd w:id="271"/>
      <w:bookmarkEnd w:id="272"/>
      <w:bookmarkEnd w:id="273"/>
      <w:bookmarkEnd w:id="274"/>
      <w:bookmarkEnd w:id="275"/>
    </w:p>
    <w:p w14:paraId="7D91F15C">
      <w:pPr>
        <w:spacing w:line="360" w:lineRule="auto"/>
        <w:outlineLvl w:val="2"/>
        <w:rPr>
          <w:rFonts w:hint="eastAsia" w:ascii="仿宋" w:hAnsi="仿宋" w:eastAsia="仿宋" w:cs="仿宋"/>
          <w:b/>
          <w:bCs/>
          <w:color w:val="auto"/>
          <w:sz w:val="24"/>
          <w:szCs w:val="24"/>
          <w:highlight w:val="none"/>
        </w:rPr>
      </w:pPr>
      <w:bookmarkStart w:id="276" w:name="_Toc515526194"/>
      <w:bookmarkStart w:id="277" w:name="_Toc13403"/>
      <w:bookmarkStart w:id="278" w:name="_Toc531359028"/>
      <w:bookmarkStart w:id="279" w:name="_Toc44919043"/>
      <w:r>
        <w:rPr>
          <w:rFonts w:hint="eastAsia" w:ascii="仿宋" w:hAnsi="仿宋" w:eastAsia="仿宋" w:cs="仿宋"/>
          <w:b/>
          <w:bCs/>
          <w:color w:val="auto"/>
          <w:sz w:val="24"/>
          <w:szCs w:val="24"/>
          <w:highlight w:val="none"/>
        </w:rPr>
        <w:t>8.1</w:t>
      </w:r>
      <w:bookmarkEnd w:id="276"/>
      <w:r>
        <w:rPr>
          <w:rFonts w:hint="eastAsia" w:ascii="仿宋" w:hAnsi="仿宋" w:eastAsia="仿宋" w:cs="仿宋"/>
          <w:b/>
          <w:bCs/>
          <w:color w:val="auto"/>
          <w:sz w:val="24"/>
          <w:szCs w:val="24"/>
          <w:highlight w:val="none"/>
        </w:rPr>
        <w:t xml:space="preserve">     中标</w:t>
      </w:r>
      <w:bookmarkEnd w:id="277"/>
    </w:p>
    <w:p w14:paraId="18067C91">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8.1.1   采购代理机构在评标结束后2个工作日内将评标报告提交采购人确认；</w:t>
      </w:r>
    </w:p>
    <w:p w14:paraId="02208BA9">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8.1.2   采购人应当自收到评标报告之日起5个工作日内，在评标报告确定的中标候选人名单中按顺序确定中标人；</w:t>
      </w:r>
    </w:p>
    <w:p w14:paraId="2B2B4AAA">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8.1.3   采购人在收到评标报告5个工作日内未按评标报告推荐的中标候选人顺序确定中标人，又不能说明合法理由的，视同按评标报告推荐的顺序确定排名第一的中标候选人为中标人；</w:t>
      </w:r>
    </w:p>
    <w:p w14:paraId="5C9149B0">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8.1.4   中标人拒绝与采购人签订合同的，采购人可以按照评标报告推荐的中标人名单排序，确定下一候选人为中标人，也可以重新开展采购活动。</w:t>
      </w:r>
    </w:p>
    <w:p w14:paraId="3E59D60A">
      <w:pPr>
        <w:pStyle w:val="169"/>
        <w:rPr>
          <w:rFonts w:hint="eastAsia" w:ascii="仿宋" w:hAnsi="仿宋" w:eastAsia="仿宋" w:cs="仿宋"/>
          <w:color w:val="auto"/>
          <w:highlight w:val="none"/>
        </w:rPr>
      </w:pPr>
      <w:bookmarkStart w:id="280" w:name="_Toc26392"/>
      <w:r>
        <w:rPr>
          <w:rFonts w:hint="eastAsia" w:ascii="仿宋" w:hAnsi="仿宋" w:eastAsia="仿宋" w:cs="仿宋"/>
          <w:color w:val="auto"/>
          <w:highlight w:val="none"/>
        </w:rPr>
        <w:t xml:space="preserve">8.2     </w:t>
      </w:r>
      <w:bookmarkEnd w:id="278"/>
      <w:bookmarkEnd w:id="279"/>
      <w:r>
        <w:rPr>
          <w:rFonts w:hint="eastAsia" w:ascii="仿宋" w:hAnsi="仿宋" w:eastAsia="仿宋" w:cs="仿宋"/>
          <w:color w:val="auto"/>
          <w:szCs w:val="24"/>
          <w:highlight w:val="none"/>
        </w:rPr>
        <w:t>中标公告和中标通知书</w:t>
      </w:r>
      <w:bookmarkEnd w:id="280"/>
    </w:p>
    <w:p w14:paraId="0D4790B0">
      <w:pPr>
        <w:spacing w:line="360" w:lineRule="auto"/>
        <w:ind w:left="960" w:hanging="960" w:hangingChars="400"/>
        <w:rPr>
          <w:rFonts w:hint="eastAsia" w:ascii="仿宋" w:hAnsi="仿宋" w:eastAsia="仿宋" w:cs="仿宋"/>
          <w:color w:val="auto"/>
          <w:sz w:val="24"/>
          <w:szCs w:val="24"/>
          <w:highlight w:val="none"/>
        </w:rPr>
      </w:pPr>
      <w:bookmarkStart w:id="281" w:name="_Toc531359029"/>
      <w:bookmarkStart w:id="282" w:name="_Toc44919044"/>
      <w:r>
        <w:rPr>
          <w:rFonts w:hint="eastAsia" w:ascii="仿宋" w:hAnsi="仿宋" w:eastAsia="仿宋" w:cs="仿宋"/>
          <w:color w:val="auto"/>
          <w:sz w:val="24"/>
          <w:szCs w:val="24"/>
          <w:highlight w:val="none"/>
        </w:rPr>
        <w:t>8.2.1   采购代理机构应当自中标人确定之日起2个工作日内，在投标人须知前附表（一）规定的网址发布中标结果；</w:t>
      </w:r>
    </w:p>
    <w:p w14:paraId="599E2479">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8.2.2   中标结果公告内容包括采购人和采购代理机构的名称、地址、联系方式，项目名称和项目编号，中标人名称、地址和中标金额，主要中标标的的名称、规格型号、数量、单价、服务要求，中标公告期限以及评审专家名单，但不包括国家秘密或商业秘密；</w:t>
      </w:r>
    </w:p>
    <w:p w14:paraId="348938C1">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8.2.3   中标公告期限为1个工作日；</w:t>
      </w:r>
    </w:p>
    <w:p w14:paraId="16A8A5E8">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8.2.4   采购代理机构将线下向中标人发出中标通知书，同时中标人应在中标结果公告发布后30日内签订合同；</w:t>
      </w:r>
    </w:p>
    <w:p w14:paraId="300DBBAE">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8.2.5   中标通知书发出后，采购人不得改变中标结果，中标人无正当理由不得放弃中标。否则将作为不良行为记录上报财政部门，由财政部门按相关法律法规给予处理。</w:t>
      </w:r>
    </w:p>
    <w:p w14:paraId="1FB5A08C">
      <w:pPr>
        <w:pStyle w:val="169"/>
        <w:rPr>
          <w:rFonts w:hint="eastAsia" w:ascii="仿宋" w:hAnsi="仿宋" w:eastAsia="仿宋" w:cs="仿宋"/>
          <w:color w:val="auto"/>
          <w:highlight w:val="none"/>
        </w:rPr>
      </w:pPr>
      <w:bookmarkStart w:id="283" w:name="_Toc23313"/>
      <w:r>
        <w:rPr>
          <w:rFonts w:hint="eastAsia" w:ascii="仿宋" w:hAnsi="仿宋" w:eastAsia="仿宋" w:cs="仿宋"/>
          <w:color w:val="auto"/>
          <w:highlight w:val="none"/>
        </w:rPr>
        <w:t>8.3     履约保证金</w:t>
      </w:r>
      <w:bookmarkEnd w:id="281"/>
      <w:bookmarkEnd w:id="282"/>
      <w:bookmarkEnd w:id="283"/>
    </w:p>
    <w:p w14:paraId="197F2BB4">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8.3.1   履约保证金：见</w:t>
      </w:r>
      <w:r>
        <w:rPr>
          <w:rFonts w:hint="eastAsia" w:ascii="仿宋" w:hAnsi="仿宋" w:eastAsia="仿宋" w:cs="仿宋"/>
          <w:color w:val="auto"/>
          <w:sz w:val="24"/>
          <w:szCs w:val="24"/>
          <w:highlight w:val="none"/>
        </w:rPr>
        <w:t>投标人</w:t>
      </w:r>
      <w:r>
        <w:rPr>
          <w:rFonts w:hint="eastAsia" w:ascii="仿宋" w:hAnsi="仿宋" w:eastAsia="仿宋" w:cs="仿宋"/>
          <w:color w:val="auto"/>
          <w:sz w:val="24"/>
          <w:highlight w:val="none"/>
        </w:rPr>
        <w:t>须知前附表（一）。</w:t>
      </w:r>
    </w:p>
    <w:p w14:paraId="1B3E89E7">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8.3.2   </w:t>
      </w:r>
      <w:r>
        <w:rPr>
          <w:rFonts w:hint="eastAsia" w:ascii="仿宋" w:hAnsi="仿宋" w:eastAsia="仿宋" w:cs="仿宋"/>
          <w:color w:val="auto"/>
          <w:sz w:val="24"/>
          <w:szCs w:val="24"/>
          <w:highlight w:val="none"/>
        </w:rPr>
        <w:t>中标人提供的服务和货物质量符合合同约定并经验收合格的，其履约保证金按规定要求由采购人无息退还。</w:t>
      </w:r>
    </w:p>
    <w:p w14:paraId="55556E15">
      <w:pPr>
        <w:pStyle w:val="169"/>
        <w:rPr>
          <w:rFonts w:hint="eastAsia" w:ascii="仿宋" w:hAnsi="仿宋" w:eastAsia="仿宋" w:cs="仿宋"/>
          <w:color w:val="auto"/>
          <w:highlight w:val="none"/>
        </w:rPr>
      </w:pPr>
      <w:bookmarkStart w:id="284" w:name="_Toc3462"/>
      <w:bookmarkStart w:id="285" w:name="_Toc531359030"/>
      <w:bookmarkStart w:id="286" w:name="_Toc44919045"/>
      <w:r>
        <w:rPr>
          <w:rFonts w:hint="eastAsia" w:ascii="仿宋" w:hAnsi="仿宋" w:eastAsia="仿宋" w:cs="仿宋"/>
          <w:color w:val="auto"/>
          <w:highlight w:val="none"/>
        </w:rPr>
        <w:t>8.4     合同</w:t>
      </w:r>
      <w:bookmarkEnd w:id="284"/>
      <w:bookmarkEnd w:id="285"/>
      <w:bookmarkEnd w:id="286"/>
    </w:p>
    <w:p w14:paraId="6F6D39E2">
      <w:pPr>
        <w:spacing w:line="360" w:lineRule="auto"/>
        <w:ind w:left="960" w:hanging="960" w:hangingChars="400"/>
        <w:rPr>
          <w:rFonts w:hint="eastAsia" w:ascii="仿宋" w:hAnsi="仿宋" w:eastAsia="仿宋" w:cs="仿宋"/>
          <w:color w:val="auto"/>
          <w:sz w:val="24"/>
          <w:szCs w:val="24"/>
          <w:highlight w:val="none"/>
        </w:rPr>
      </w:pPr>
      <w:bookmarkStart w:id="287" w:name="_Toc11415"/>
      <w:bookmarkStart w:id="288" w:name="_Toc44919046"/>
      <w:r>
        <w:rPr>
          <w:rFonts w:hint="eastAsia" w:ascii="仿宋" w:hAnsi="仿宋" w:eastAsia="仿宋" w:cs="仿宋"/>
          <w:color w:val="auto"/>
          <w:sz w:val="24"/>
          <w:szCs w:val="24"/>
          <w:highlight w:val="none"/>
        </w:rPr>
        <w:t>8.4.1   采购人应当自中标通知书发出之日起30日内，按照招标文件和中标人投标文件的规定，与中标人签订书面合同。所签订的合同不得对招标文件确定的事项和中标人投标文件作实质性修改。</w:t>
      </w:r>
    </w:p>
    <w:p w14:paraId="3204FF35">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8.4.2   询问或者质疑事项可能影响中标（成交）结果的，采购人应当暂停签订合同，已经签订合同的，应当中止履行合同。</w:t>
      </w:r>
    </w:p>
    <w:p w14:paraId="7C4924C7">
      <w:pPr>
        <w:pStyle w:val="43"/>
        <w:spacing w:beforeLines="100" w:after="240" w:afterLines="100" w:line="360" w:lineRule="auto"/>
        <w:jc w:val="left"/>
        <w:outlineLvl w:val="1"/>
        <w:rPr>
          <w:rFonts w:hint="eastAsia" w:ascii="仿宋" w:hAnsi="仿宋" w:eastAsia="仿宋" w:cs="仿宋"/>
          <w:color w:val="auto"/>
          <w:sz w:val="30"/>
          <w:szCs w:val="30"/>
          <w:highlight w:val="none"/>
        </w:rPr>
      </w:pPr>
      <w:bookmarkStart w:id="289" w:name="_Toc143785573"/>
      <w:bookmarkStart w:id="290" w:name="_Toc29240"/>
      <w:r>
        <w:rPr>
          <w:rFonts w:hint="eastAsia" w:ascii="仿宋" w:hAnsi="仿宋" w:eastAsia="仿宋" w:cs="仿宋"/>
          <w:color w:val="auto"/>
          <w:sz w:val="30"/>
          <w:szCs w:val="30"/>
          <w:highlight w:val="none"/>
        </w:rPr>
        <w:t>九    其他事项</w:t>
      </w:r>
      <w:bookmarkEnd w:id="287"/>
      <w:bookmarkEnd w:id="288"/>
      <w:bookmarkEnd w:id="289"/>
      <w:bookmarkEnd w:id="290"/>
    </w:p>
    <w:p w14:paraId="79E430CB">
      <w:pPr>
        <w:spacing w:line="360" w:lineRule="auto"/>
        <w:outlineLvl w:val="2"/>
        <w:rPr>
          <w:rFonts w:hint="eastAsia" w:ascii="仿宋" w:hAnsi="仿宋" w:eastAsia="仿宋" w:cs="仿宋"/>
          <w:b/>
          <w:bCs/>
          <w:color w:val="auto"/>
          <w:sz w:val="24"/>
          <w:szCs w:val="24"/>
          <w:highlight w:val="none"/>
        </w:rPr>
      </w:pPr>
      <w:bookmarkStart w:id="291" w:name="_Toc6755"/>
      <w:r>
        <w:rPr>
          <w:rFonts w:hint="eastAsia" w:ascii="仿宋" w:hAnsi="仿宋" w:eastAsia="仿宋" w:cs="仿宋"/>
          <w:b/>
          <w:bCs/>
          <w:color w:val="auto"/>
          <w:sz w:val="24"/>
          <w:szCs w:val="24"/>
          <w:highlight w:val="none"/>
        </w:rPr>
        <w:t>9.1     解释权</w:t>
      </w:r>
      <w:bookmarkEnd w:id="291"/>
      <w:r>
        <w:rPr>
          <w:rFonts w:hint="eastAsia" w:ascii="仿宋" w:hAnsi="仿宋" w:eastAsia="仿宋" w:cs="仿宋"/>
          <w:b/>
          <w:bCs/>
          <w:color w:val="auto"/>
          <w:sz w:val="24"/>
          <w:szCs w:val="24"/>
          <w:highlight w:val="none"/>
        </w:rPr>
        <w:t xml:space="preserve"> </w:t>
      </w:r>
    </w:p>
    <w:p w14:paraId="1D1A3E1E">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9.1.1   本招标文件解释权属采购代理机构；</w:t>
      </w:r>
    </w:p>
    <w:p w14:paraId="3D2A8B10">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9.1.2   采购代理机构对决标结果不负责解释。</w:t>
      </w:r>
    </w:p>
    <w:bookmarkEnd w:id="102"/>
    <w:bookmarkEnd w:id="103"/>
    <w:bookmarkEnd w:id="104"/>
    <w:bookmarkEnd w:id="105"/>
    <w:bookmarkEnd w:id="106"/>
    <w:bookmarkEnd w:id="107"/>
    <w:bookmarkEnd w:id="108"/>
    <w:bookmarkEnd w:id="109"/>
    <w:bookmarkEnd w:id="110"/>
    <w:bookmarkEnd w:id="111"/>
    <w:p w14:paraId="559FA37D">
      <w:pPr>
        <w:pStyle w:val="43"/>
        <w:spacing w:before="0" w:after="0" w:line="360" w:lineRule="auto"/>
        <w:rPr>
          <w:rFonts w:hint="eastAsia" w:ascii="仿宋" w:hAnsi="仿宋" w:eastAsia="仿宋" w:cs="仿宋"/>
          <w:color w:val="auto"/>
          <w:sz w:val="36"/>
          <w:szCs w:val="36"/>
          <w:highlight w:val="none"/>
        </w:rPr>
      </w:pPr>
      <w:bookmarkStart w:id="292" w:name="_Toc493956049"/>
      <w:bookmarkStart w:id="293" w:name="_Toc531359036"/>
      <w:bookmarkStart w:id="294" w:name="_Toc530551874"/>
      <w:r>
        <w:rPr>
          <w:rFonts w:hint="eastAsia" w:ascii="仿宋" w:hAnsi="仿宋" w:eastAsia="仿宋" w:cs="仿宋"/>
          <w:color w:val="auto"/>
          <w:sz w:val="36"/>
          <w:szCs w:val="36"/>
          <w:highlight w:val="none"/>
        </w:rPr>
        <w:br w:type="page"/>
      </w:r>
      <w:bookmarkStart w:id="295" w:name="_Toc32721"/>
      <w:r>
        <w:rPr>
          <w:rFonts w:hint="eastAsia" w:ascii="仿宋" w:hAnsi="仿宋" w:eastAsia="仿宋" w:cs="仿宋"/>
          <w:color w:val="auto"/>
          <w:sz w:val="36"/>
          <w:szCs w:val="36"/>
          <w:highlight w:val="none"/>
        </w:rPr>
        <w:t>第四章  合同格式</w:t>
      </w:r>
      <w:bookmarkEnd w:id="292"/>
      <w:bookmarkEnd w:id="293"/>
      <w:bookmarkEnd w:id="294"/>
      <w:bookmarkEnd w:id="295"/>
    </w:p>
    <w:p w14:paraId="090D417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（根据具体项目要求可替换）</w:t>
      </w:r>
    </w:p>
    <w:p w14:paraId="36D98185">
      <w:pPr>
        <w:widowControl/>
        <w:spacing w:line="360" w:lineRule="atLeast"/>
        <w:ind w:firstLine="5760" w:firstLineChars="24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合同编号：_________</w:t>
      </w:r>
    </w:p>
    <w:p w14:paraId="2DF08017">
      <w:pPr>
        <w:pStyle w:val="42"/>
        <w:spacing w:before="0" w:beforeAutospacing="0" w:after="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t>采购人：（以下称买方）</w:t>
      </w:r>
      <w:r>
        <w:rPr>
          <w:rFonts w:hint="eastAsia" w:ascii="仿宋" w:hAnsi="仿宋" w:eastAsia="仿宋" w:cs="仿宋"/>
          <w:color w:val="auto"/>
          <w:highlight w:val="none"/>
          <w:u w:val="single"/>
        </w:rPr>
        <w:t xml:space="preserve">               </w:t>
      </w:r>
    </w:p>
    <w:p w14:paraId="47ECE28A">
      <w:pPr>
        <w:pStyle w:val="42"/>
        <w:spacing w:before="0" w:beforeAutospacing="0" w:after="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t>中标人：（以下称卖方）</w:t>
      </w:r>
      <w:r>
        <w:rPr>
          <w:rFonts w:hint="eastAsia" w:ascii="仿宋" w:hAnsi="仿宋" w:eastAsia="仿宋" w:cs="仿宋"/>
          <w:color w:val="auto"/>
          <w:highlight w:val="none"/>
          <w:u w:val="single"/>
        </w:rPr>
        <w:t xml:space="preserve">               </w:t>
      </w:r>
    </w:p>
    <w:p w14:paraId="10CDA55D">
      <w:pPr>
        <w:pStyle w:val="42"/>
        <w:spacing w:before="0" w:beforeAutospacing="0" w:after="0" w:afterAutospacing="0" w:line="360" w:lineRule="auto"/>
        <w:ind w:firstLine="480" w:firstLineChars="200"/>
        <w:rPr>
          <w:rFonts w:hint="eastAsia" w:ascii="仿宋" w:hAnsi="仿宋" w:eastAsia="仿宋" w:cs="仿宋"/>
          <w:color w:val="auto"/>
          <w:szCs w:val="24"/>
          <w:highlight w:val="none"/>
        </w:rPr>
      </w:pPr>
    </w:p>
    <w:p w14:paraId="51EF10C3">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根据</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szCs w:val="24"/>
          <w:highlight w:val="none"/>
          <w:u w:val="single"/>
        </w:rPr>
        <w:t>（项目名称）</w:t>
      </w:r>
      <w:r>
        <w:rPr>
          <w:rFonts w:hint="eastAsia" w:ascii="仿宋" w:hAnsi="仿宋" w:eastAsia="仿宋" w:cs="仿宋"/>
          <w:color w:val="auto"/>
          <w:highlight w:val="none"/>
          <w:u w:val="single"/>
        </w:rPr>
        <w:t xml:space="preserve"> </w:t>
      </w:r>
      <w:r>
        <w:rPr>
          <w:rFonts w:hint="eastAsia" w:ascii="仿宋" w:hAnsi="仿宋" w:eastAsia="仿宋" w:cs="仿宋"/>
          <w:color w:val="auto"/>
          <w:szCs w:val="24"/>
          <w:highlight w:val="none"/>
        </w:rPr>
        <w:t>招标文件（项目编号：</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），在</w:t>
      </w:r>
      <w:r>
        <w:rPr>
          <w:rFonts w:hint="eastAsia" w:ascii="仿宋" w:hAnsi="仿宋" w:eastAsia="仿宋" w:cs="仿宋"/>
          <w:color w:val="auto"/>
          <w:szCs w:val="24"/>
          <w:highlight w:val="none"/>
          <w:u w:val="single"/>
          <w:lang w:val="zh-CN"/>
        </w:rPr>
        <w:t xml:space="preserve">       </w:t>
      </w:r>
      <w:r>
        <w:rPr>
          <w:rFonts w:hint="eastAsia" w:ascii="仿宋" w:hAnsi="仿宋" w:eastAsia="仿宋" w:cs="仿宋"/>
          <w:color w:val="auto"/>
          <w:szCs w:val="24"/>
          <w:highlight w:val="none"/>
          <w:lang w:val="zh-CN"/>
        </w:rPr>
        <w:t>年</w:t>
      </w:r>
      <w:r>
        <w:rPr>
          <w:rFonts w:hint="eastAsia" w:ascii="仿宋" w:hAnsi="仿宋" w:eastAsia="仿宋" w:cs="仿宋"/>
          <w:color w:val="auto"/>
          <w:szCs w:val="24"/>
          <w:highlight w:val="none"/>
          <w:u w:val="single"/>
          <w:lang w:val="zh-CN"/>
        </w:rPr>
        <w:t xml:space="preserve">    </w:t>
      </w:r>
      <w:r>
        <w:rPr>
          <w:rFonts w:hint="eastAsia" w:ascii="仿宋" w:hAnsi="仿宋" w:eastAsia="仿宋" w:cs="仿宋"/>
          <w:color w:val="auto"/>
          <w:szCs w:val="24"/>
          <w:highlight w:val="none"/>
          <w:lang w:val="zh-CN"/>
        </w:rPr>
        <w:t>月</w:t>
      </w:r>
      <w:r>
        <w:rPr>
          <w:rFonts w:hint="eastAsia" w:ascii="仿宋" w:hAnsi="仿宋" w:eastAsia="仿宋" w:cs="仿宋"/>
          <w:color w:val="auto"/>
          <w:szCs w:val="24"/>
          <w:highlight w:val="none"/>
          <w:u w:val="single"/>
          <w:lang w:val="zh-CN"/>
        </w:rPr>
        <w:t xml:space="preserve">    </w:t>
      </w:r>
      <w:r>
        <w:rPr>
          <w:rFonts w:hint="eastAsia" w:ascii="仿宋" w:hAnsi="仿宋" w:eastAsia="仿宋" w:cs="仿宋"/>
          <w:color w:val="auto"/>
          <w:szCs w:val="24"/>
          <w:highlight w:val="none"/>
          <w:lang w:val="zh-CN"/>
        </w:rPr>
        <w:t>日</w:t>
      </w:r>
      <w:r>
        <w:rPr>
          <w:rFonts w:hint="eastAsia" w:ascii="仿宋" w:hAnsi="仿宋" w:eastAsia="仿宋" w:cs="仿宋"/>
          <w:color w:val="auto"/>
          <w:szCs w:val="24"/>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szCs w:val="24"/>
          <w:highlight w:val="none"/>
          <w:u w:val="single"/>
        </w:rPr>
        <w:t>采购人名称）</w:t>
      </w:r>
      <w:r>
        <w:rPr>
          <w:rFonts w:hint="eastAsia" w:ascii="仿宋" w:hAnsi="仿宋" w:eastAsia="仿宋" w:cs="仿宋"/>
          <w:color w:val="auto"/>
          <w:szCs w:val="24"/>
          <w:highlight w:val="none"/>
        </w:rPr>
        <w:t>对该项目进行了公开招标采购，经评标委员会评定，确定</w:t>
      </w:r>
      <w:r>
        <w:rPr>
          <w:rFonts w:hint="eastAsia" w:ascii="仿宋" w:hAnsi="仿宋" w:eastAsia="仿宋" w:cs="仿宋"/>
          <w:color w:val="auto"/>
          <w:szCs w:val="24"/>
          <w:highlight w:val="none"/>
          <w:u w:val="single"/>
        </w:rPr>
        <w:t xml:space="preserve">  （中标人名称）  </w:t>
      </w:r>
      <w:r>
        <w:rPr>
          <w:rFonts w:hint="eastAsia" w:ascii="仿宋" w:hAnsi="仿宋" w:eastAsia="仿宋" w:cs="仿宋"/>
          <w:color w:val="auto"/>
          <w:szCs w:val="24"/>
          <w:highlight w:val="none"/>
        </w:rPr>
        <w:t>为该项目中标人。甲乙双方依据《中华人民共和国政府采购法》、《中华人民共和国民法典》等相关法律法规和招标文件的要求，在平等自愿的基础上，同意按照下面的条款和条件，签署本合同。</w:t>
      </w:r>
    </w:p>
    <w:p w14:paraId="20CE2E79">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第一条　合同标的</w:t>
      </w:r>
    </w:p>
    <w:p w14:paraId="7194C03F">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1.1卖方根据买方需求提供下列货物：</w:t>
      </w:r>
      <w:r>
        <w:rPr>
          <w:rFonts w:hint="eastAsia" w:ascii="仿宋" w:hAnsi="仿宋" w:eastAsia="仿宋" w:cs="仿宋"/>
          <w:color w:val="auto"/>
          <w:highlight w:val="none"/>
          <w:u w:val="single"/>
        </w:rPr>
        <w:t xml:space="preserve">           </w:t>
      </w:r>
    </w:p>
    <w:p w14:paraId="16DEB5D9">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1.2货物名称、规格及数量详见“货物一览表”；</w:t>
      </w:r>
    </w:p>
    <w:p w14:paraId="6759F16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1.3货物一览表：</w:t>
      </w:r>
    </w:p>
    <w:tbl>
      <w:tblPr>
        <w:tblStyle w:val="45"/>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30"/>
        <w:gridCol w:w="1559"/>
        <w:gridCol w:w="1067"/>
        <w:gridCol w:w="1315"/>
        <w:gridCol w:w="1700"/>
      </w:tblGrid>
      <w:tr w14:paraId="3BDF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A7B5134">
            <w:pPr>
              <w:pStyle w:val="42"/>
              <w:spacing w:before="0" w:beforeAutospacing="0" w:after="0" w:afterAutospacing="0"/>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730" w:type="dxa"/>
            <w:vAlign w:val="center"/>
          </w:tcPr>
          <w:p w14:paraId="5B079711">
            <w:pPr>
              <w:pStyle w:val="42"/>
              <w:spacing w:before="0" w:beforeAutospacing="0" w:after="0" w:afterAutospacing="0"/>
              <w:jc w:val="center"/>
              <w:rPr>
                <w:rFonts w:hint="eastAsia" w:ascii="仿宋" w:hAnsi="仿宋" w:eastAsia="仿宋" w:cs="仿宋"/>
                <w:color w:val="auto"/>
                <w:highlight w:val="none"/>
              </w:rPr>
            </w:pPr>
            <w:r>
              <w:rPr>
                <w:rFonts w:hint="eastAsia" w:ascii="仿宋" w:hAnsi="仿宋" w:eastAsia="仿宋" w:cs="仿宋"/>
                <w:color w:val="auto"/>
                <w:highlight w:val="none"/>
              </w:rPr>
              <w:t>货物名称</w:t>
            </w:r>
          </w:p>
        </w:tc>
        <w:tc>
          <w:tcPr>
            <w:tcW w:w="1559" w:type="dxa"/>
            <w:vAlign w:val="center"/>
          </w:tcPr>
          <w:p w14:paraId="059E9250">
            <w:pPr>
              <w:pStyle w:val="42"/>
              <w:spacing w:before="0" w:beforeAutospacing="0" w:after="0" w:afterAutospacing="0"/>
              <w:jc w:val="center"/>
              <w:rPr>
                <w:rFonts w:hint="eastAsia" w:ascii="仿宋" w:hAnsi="仿宋" w:eastAsia="仿宋" w:cs="仿宋"/>
                <w:color w:val="auto"/>
                <w:highlight w:val="none"/>
              </w:rPr>
            </w:pPr>
            <w:r>
              <w:rPr>
                <w:rFonts w:hint="eastAsia" w:ascii="仿宋" w:hAnsi="仿宋" w:eastAsia="仿宋" w:cs="仿宋"/>
                <w:color w:val="auto"/>
                <w:highlight w:val="none"/>
              </w:rPr>
              <w:t>规格型号</w:t>
            </w:r>
          </w:p>
        </w:tc>
        <w:tc>
          <w:tcPr>
            <w:tcW w:w="1067" w:type="dxa"/>
            <w:vAlign w:val="center"/>
          </w:tcPr>
          <w:p w14:paraId="4D7F3FAF">
            <w:pPr>
              <w:pStyle w:val="42"/>
              <w:spacing w:before="0" w:after="0"/>
              <w:jc w:val="center"/>
              <w:rPr>
                <w:rFonts w:hint="eastAsia" w:ascii="仿宋" w:hAnsi="仿宋" w:eastAsia="仿宋" w:cs="仿宋"/>
                <w:color w:val="auto"/>
                <w:highlight w:val="none"/>
              </w:rPr>
            </w:pPr>
            <w:r>
              <w:rPr>
                <w:rFonts w:hint="eastAsia" w:ascii="仿宋" w:hAnsi="仿宋" w:eastAsia="仿宋" w:cs="仿宋"/>
                <w:color w:val="auto"/>
                <w:highlight w:val="none"/>
              </w:rPr>
              <w:t>数量</w:t>
            </w:r>
          </w:p>
        </w:tc>
        <w:tc>
          <w:tcPr>
            <w:tcW w:w="1315" w:type="dxa"/>
            <w:vAlign w:val="center"/>
          </w:tcPr>
          <w:p w14:paraId="2386F0AB">
            <w:pPr>
              <w:pStyle w:val="42"/>
              <w:spacing w:before="0" w:beforeAutospacing="0" w:after="0" w:afterAutospacing="0"/>
              <w:jc w:val="center"/>
              <w:rPr>
                <w:rFonts w:hint="eastAsia" w:ascii="仿宋" w:hAnsi="仿宋" w:eastAsia="仿宋" w:cs="仿宋"/>
                <w:color w:val="auto"/>
                <w:highlight w:val="none"/>
              </w:rPr>
            </w:pPr>
            <w:r>
              <w:rPr>
                <w:rFonts w:hint="eastAsia" w:ascii="仿宋" w:hAnsi="仿宋" w:eastAsia="仿宋" w:cs="仿宋"/>
                <w:color w:val="auto"/>
                <w:highlight w:val="none"/>
              </w:rPr>
              <w:t>单价</w:t>
            </w:r>
          </w:p>
        </w:tc>
        <w:tc>
          <w:tcPr>
            <w:tcW w:w="1700" w:type="dxa"/>
            <w:vAlign w:val="center"/>
          </w:tcPr>
          <w:p w14:paraId="1C8FFBD9">
            <w:pPr>
              <w:pStyle w:val="42"/>
              <w:spacing w:before="0" w:beforeAutospacing="0" w:after="0" w:afterAutospacing="0"/>
              <w:jc w:val="center"/>
              <w:rPr>
                <w:rFonts w:hint="eastAsia" w:ascii="仿宋" w:hAnsi="仿宋" w:eastAsia="仿宋" w:cs="仿宋"/>
                <w:color w:val="auto"/>
                <w:highlight w:val="none"/>
              </w:rPr>
            </w:pPr>
            <w:r>
              <w:rPr>
                <w:rFonts w:hint="eastAsia" w:ascii="仿宋" w:hAnsi="仿宋" w:eastAsia="仿宋" w:cs="仿宋"/>
                <w:color w:val="auto"/>
                <w:highlight w:val="none"/>
              </w:rPr>
              <w:t>合价</w:t>
            </w:r>
          </w:p>
        </w:tc>
      </w:tr>
      <w:tr w14:paraId="695C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DFE0AF4">
            <w:pPr>
              <w:pStyle w:val="42"/>
              <w:spacing w:before="0" w:beforeAutospacing="0" w:after="0" w:afterAutospacing="0"/>
              <w:jc w:val="center"/>
              <w:rPr>
                <w:rFonts w:hint="eastAsia" w:ascii="仿宋" w:hAnsi="仿宋" w:eastAsia="仿宋" w:cs="仿宋"/>
                <w:color w:val="auto"/>
                <w:highlight w:val="none"/>
              </w:rPr>
            </w:pPr>
          </w:p>
        </w:tc>
        <w:tc>
          <w:tcPr>
            <w:tcW w:w="1730" w:type="dxa"/>
            <w:vAlign w:val="center"/>
          </w:tcPr>
          <w:p w14:paraId="5B8D702E">
            <w:pPr>
              <w:pStyle w:val="42"/>
              <w:spacing w:before="0" w:beforeAutospacing="0" w:after="0" w:afterAutospacing="0"/>
              <w:jc w:val="center"/>
              <w:rPr>
                <w:rFonts w:hint="eastAsia" w:ascii="仿宋" w:hAnsi="仿宋" w:eastAsia="仿宋" w:cs="仿宋"/>
                <w:color w:val="auto"/>
                <w:highlight w:val="none"/>
              </w:rPr>
            </w:pPr>
          </w:p>
        </w:tc>
        <w:tc>
          <w:tcPr>
            <w:tcW w:w="1559" w:type="dxa"/>
            <w:vAlign w:val="center"/>
          </w:tcPr>
          <w:p w14:paraId="3F9D3A36">
            <w:pPr>
              <w:pStyle w:val="42"/>
              <w:spacing w:before="0" w:beforeAutospacing="0" w:after="0" w:afterAutospacing="0"/>
              <w:jc w:val="center"/>
              <w:rPr>
                <w:rFonts w:hint="eastAsia" w:ascii="仿宋" w:hAnsi="仿宋" w:eastAsia="仿宋" w:cs="仿宋"/>
                <w:color w:val="auto"/>
                <w:highlight w:val="none"/>
              </w:rPr>
            </w:pPr>
          </w:p>
        </w:tc>
        <w:tc>
          <w:tcPr>
            <w:tcW w:w="1067" w:type="dxa"/>
            <w:vAlign w:val="center"/>
          </w:tcPr>
          <w:p w14:paraId="297881BD">
            <w:pPr>
              <w:pStyle w:val="42"/>
              <w:spacing w:before="0" w:beforeAutospacing="0" w:after="0" w:afterAutospacing="0"/>
              <w:jc w:val="center"/>
              <w:rPr>
                <w:rFonts w:hint="eastAsia" w:ascii="仿宋" w:hAnsi="仿宋" w:eastAsia="仿宋" w:cs="仿宋"/>
                <w:color w:val="auto"/>
                <w:highlight w:val="none"/>
              </w:rPr>
            </w:pPr>
          </w:p>
        </w:tc>
        <w:tc>
          <w:tcPr>
            <w:tcW w:w="1315" w:type="dxa"/>
            <w:vAlign w:val="center"/>
          </w:tcPr>
          <w:p w14:paraId="57706818">
            <w:pPr>
              <w:pStyle w:val="42"/>
              <w:spacing w:before="0" w:beforeAutospacing="0" w:after="0" w:afterAutospacing="0"/>
              <w:jc w:val="center"/>
              <w:rPr>
                <w:rFonts w:hint="eastAsia" w:ascii="仿宋" w:hAnsi="仿宋" w:eastAsia="仿宋" w:cs="仿宋"/>
                <w:color w:val="auto"/>
                <w:highlight w:val="none"/>
              </w:rPr>
            </w:pPr>
          </w:p>
        </w:tc>
        <w:tc>
          <w:tcPr>
            <w:tcW w:w="1700" w:type="dxa"/>
            <w:vAlign w:val="center"/>
          </w:tcPr>
          <w:p w14:paraId="15F28A85">
            <w:pPr>
              <w:pStyle w:val="42"/>
              <w:spacing w:before="0" w:beforeAutospacing="0" w:after="0" w:afterAutospacing="0"/>
              <w:jc w:val="center"/>
              <w:rPr>
                <w:rFonts w:hint="eastAsia" w:ascii="仿宋" w:hAnsi="仿宋" w:eastAsia="仿宋" w:cs="仿宋"/>
                <w:color w:val="auto"/>
                <w:highlight w:val="none"/>
              </w:rPr>
            </w:pPr>
          </w:p>
        </w:tc>
      </w:tr>
      <w:tr w14:paraId="07CB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474B22C">
            <w:pPr>
              <w:pStyle w:val="42"/>
              <w:spacing w:before="0" w:beforeAutospacing="0" w:after="0" w:afterAutospacing="0"/>
              <w:jc w:val="center"/>
              <w:rPr>
                <w:rFonts w:hint="eastAsia" w:ascii="仿宋" w:hAnsi="仿宋" w:eastAsia="仿宋" w:cs="仿宋"/>
                <w:color w:val="auto"/>
                <w:highlight w:val="none"/>
              </w:rPr>
            </w:pPr>
          </w:p>
        </w:tc>
        <w:tc>
          <w:tcPr>
            <w:tcW w:w="1730" w:type="dxa"/>
            <w:vAlign w:val="center"/>
          </w:tcPr>
          <w:p w14:paraId="7A6ED14D">
            <w:pPr>
              <w:pStyle w:val="42"/>
              <w:spacing w:before="0" w:beforeAutospacing="0" w:after="0" w:afterAutospacing="0"/>
              <w:jc w:val="center"/>
              <w:rPr>
                <w:rFonts w:hint="eastAsia" w:ascii="仿宋" w:hAnsi="仿宋" w:eastAsia="仿宋" w:cs="仿宋"/>
                <w:color w:val="auto"/>
                <w:highlight w:val="none"/>
              </w:rPr>
            </w:pPr>
          </w:p>
        </w:tc>
        <w:tc>
          <w:tcPr>
            <w:tcW w:w="1559" w:type="dxa"/>
            <w:vAlign w:val="center"/>
          </w:tcPr>
          <w:p w14:paraId="5FD44DE3">
            <w:pPr>
              <w:pStyle w:val="42"/>
              <w:spacing w:before="0" w:beforeAutospacing="0" w:after="0" w:afterAutospacing="0"/>
              <w:jc w:val="center"/>
              <w:rPr>
                <w:rFonts w:hint="eastAsia" w:ascii="仿宋" w:hAnsi="仿宋" w:eastAsia="仿宋" w:cs="仿宋"/>
                <w:color w:val="auto"/>
                <w:highlight w:val="none"/>
              </w:rPr>
            </w:pPr>
          </w:p>
        </w:tc>
        <w:tc>
          <w:tcPr>
            <w:tcW w:w="1067" w:type="dxa"/>
            <w:vAlign w:val="center"/>
          </w:tcPr>
          <w:p w14:paraId="77A5C0D4">
            <w:pPr>
              <w:pStyle w:val="42"/>
              <w:spacing w:before="0" w:beforeAutospacing="0" w:after="0" w:afterAutospacing="0"/>
              <w:jc w:val="center"/>
              <w:rPr>
                <w:rFonts w:hint="eastAsia" w:ascii="仿宋" w:hAnsi="仿宋" w:eastAsia="仿宋" w:cs="仿宋"/>
                <w:color w:val="auto"/>
                <w:highlight w:val="none"/>
              </w:rPr>
            </w:pPr>
          </w:p>
        </w:tc>
        <w:tc>
          <w:tcPr>
            <w:tcW w:w="1315" w:type="dxa"/>
            <w:vAlign w:val="center"/>
          </w:tcPr>
          <w:p w14:paraId="56E2EBC6">
            <w:pPr>
              <w:pStyle w:val="42"/>
              <w:spacing w:before="0" w:beforeAutospacing="0" w:after="0" w:afterAutospacing="0"/>
              <w:jc w:val="center"/>
              <w:rPr>
                <w:rFonts w:hint="eastAsia" w:ascii="仿宋" w:hAnsi="仿宋" w:eastAsia="仿宋" w:cs="仿宋"/>
                <w:color w:val="auto"/>
                <w:highlight w:val="none"/>
              </w:rPr>
            </w:pPr>
          </w:p>
        </w:tc>
        <w:tc>
          <w:tcPr>
            <w:tcW w:w="1700" w:type="dxa"/>
            <w:vAlign w:val="center"/>
          </w:tcPr>
          <w:p w14:paraId="14C0218B">
            <w:pPr>
              <w:pStyle w:val="42"/>
              <w:spacing w:before="0" w:beforeAutospacing="0" w:after="0" w:afterAutospacing="0"/>
              <w:jc w:val="center"/>
              <w:rPr>
                <w:rFonts w:hint="eastAsia" w:ascii="仿宋" w:hAnsi="仿宋" w:eastAsia="仿宋" w:cs="仿宋"/>
                <w:color w:val="auto"/>
                <w:highlight w:val="none"/>
              </w:rPr>
            </w:pPr>
          </w:p>
        </w:tc>
      </w:tr>
      <w:tr w14:paraId="03E8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D561C6F">
            <w:pPr>
              <w:pStyle w:val="42"/>
              <w:spacing w:before="0" w:beforeAutospacing="0" w:after="0" w:afterAutospacing="0"/>
              <w:jc w:val="center"/>
              <w:rPr>
                <w:rFonts w:hint="eastAsia" w:ascii="仿宋" w:hAnsi="仿宋" w:eastAsia="仿宋" w:cs="仿宋"/>
                <w:color w:val="auto"/>
                <w:highlight w:val="none"/>
              </w:rPr>
            </w:pPr>
          </w:p>
        </w:tc>
        <w:tc>
          <w:tcPr>
            <w:tcW w:w="1730" w:type="dxa"/>
            <w:vAlign w:val="center"/>
          </w:tcPr>
          <w:p w14:paraId="66476867">
            <w:pPr>
              <w:pStyle w:val="42"/>
              <w:spacing w:before="0" w:beforeAutospacing="0" w:after="0" w:afterAutospacing="0"/>
              <w:jc w:val="center"/>
              <w:rPr>
                <w:rFonts w:hint="eastAsia" w:ascii="仿宋" w:hAnsi="仿宋" w:eastAsia="仿宋" w:cs="仿宋"/>
                <w:color w:val="auto"/>
                <w:highlight w:val="none"/>
              </w:rPr>
            </w:pPr>
          </w:p>
        </w:tc>
        <w:tc>
          <w:tcPr>
            <w:tcW w:w="1559" w:type="dxa"/>
            <w:vAlign w:val="center"/>
          </w:tcPr>
          <w:p w14:paraId="03F52A92">
            <w:pPr>
              <w:pStyle w:val="42"/>
              <w:spacing w:before="0" w:beforeAutospacing="0" w:after="0" w:afterAutospacing="0"/>
              <w:jc w:val="center"/>
              <w:rPr>
                <w:rFonts w:hint="eastAsia" w:ascii="仿宋" w:hAnsi="仿宋" w:eastAsia="仿宋" w:cs="仿宋"/>
                <w:color w:val="auto"/>
                <w:highlight w:val="none"/>
              </w:rPr>
            </w:pPr>
          </w:p>
        </w:tc>
        <w:tc>
          <w:tcPr>
            <w:tcW w:w="1067" w:type="dxa"/>
            <w:vAlign w:val="center"/>
          </w:tcPr>
          <w:p w14:paraId="1E37FC13">
            <w:pPr>
              <w:pStyle w:val="42"/>
              <w:spacing w:before="0" w:beforeAutospacing="0" w:after="0" w:afterAutospacing="0"/>
              <w:jc w:val="center"/>
              <w:rPr>
                <w:rFonts w:hint="eastAsia" w:ascii="仿宋" w:hAnsi="仿宋" w:eastAsia="仿宋" w:cs="仿宋"/>
                <w:color w:val="auto"/>
                <w:highlight w:val="none"/>
              </w:rPr>
            </w:pPr>
          </w:p>
        </w:tc>
        <w:tc>
          <w:tcPr>
            <w:tcW w:w="1315" w:type="dxa"/>
            <w:vAlign w:val="center"/>
          </w:tcPr>
          <w:p w14:paraId="32ECDCC8">
            <w:pPr>
              <w:pStyle w:val="42"/>
              <w:spacing w:before="0" w:beforeAutospacing="0" w:after="0" w:afterAutospacing="0"/>
              <w:jc w:val="center"/>
              <w:rPr>
                <w:rFonts w:hint="eastAsia" w:ascii="仿宋" w:hAnsi="仿宋" w:eastAsia="仿宋" w:cs="仿宋"/>
                <w:color w:val="auto"/>
                <w:highlight w:val="none"/>
              </w:rPr>
            </w:pPr>
          </w:p>
        </w:tc>
        <w:tc>
          <w:tcPr>
            <w:tcW w:w="1700" w:type="dxa"/>
            <w:vAlign w:val="center"/>
          </w:tcPr>
          <w:p w14:paraId="4DF5ECF7">
            <w:pPr>
              <w:pStyle w:val="42"/>
              <w:spacing w:before="0" w:beforeAutospacing="0" w:after="0" w:afterAutospacing="0"/>
              <w:jc w:val="center"/>
              <w:rPr>
                <w:rFonts w:hint="eastAsia" w:ascii="仿宋" w:hAnsi="仿宋" w:eastAsia="仿宋" w:cs="仿宋"/>
                <w:color w:val="auto"/>
                <w:highlight w:val="none"/>
              </w:rPr>
            </w:pPr>
          </w:p>
        </w:tc>
      </w:tr>
    </w:tbl>
    <w:p w14:paraId="035EF197">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第二条　合同总价款</w:t>
      </w:r>
    </w:p>
    <w:p w14:paraId="33A28FB2">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 本合同项下货物总价款为人民币</w:t>
      </w:r>
      <w:r>
        <w:rPr>
          <w:rFonts w:hint="eastAsia" w:ascii="仿宋" w:hAnsi="仿宋" w:eastAsia="仿宋" w:cs="仿宋"/>
          <w:color w:val="auto"/>
          <w:highlight w:val="none"/>
          <w:u w:val="single"/>
        </w:rPr>
        <w:t xml:space="preserve">    （大写） （￥：）            </w:t>
      </w:r>
      <w:r>
        <w:rPr>
          <w:rFonts w:hint="eastAsia" w:ascii="仿宋" w:hAnsi="仿宋" w:eastAsia="仿宋" w:cs="仿宋"/>
          <w:color w:val="auto"/>
          <w:highlight w:val="none"/>
        </w:rPr>
        <w:t xml:space="preserve">； </w:t>
      </w:r>
    </w:p>
    <w:p w14:paraId="5C00FBEB">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2.2 本合同总价款是货物设计、制造、包装、仓储、运输、安装及验收合格之前及保修期内备品备件发生的所有含税费用； </w:t>
      </w:r>
    </w:p>
    <w:p w14:paraId="07EC17AF">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2.3 本合同总价款还包含卖方应当提供的伴随服务/售后服务费用；</w:t>
      </w:r>
    </w:p>
    <w:p w14:paraId="61371F4D">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2.4 本合同执行期间合同总价款不变。</w:t>
      </w:r>
    </w:p>
    <w:p w14:paraId="07C1060F">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第三条　组成本合同的有关文件</w:t>
      </w:r>
    </w:p>
    <w:p w14:paraId="3449156B">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 下列文件构成本合同的组成部分，应该认为是一个整体，彼此相互解释，相互补充。组成合同的多个文件的优先支配地位的次序如下：</w:t>
      </w:r>
    </w:p>
    <w:p w14:paraId="2973DAF1">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3.1.1 本合同书　</w:t>
      </w:r>
    </w:p>
    <w:p w14:paraId="12F96A38">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3.1.2 中标通知书</w:t>
      </w:r>
      <w:r>
        <w:rPr>
          <w:rFonts w:hint="eastAsia" w:ascii="仿宋" w:hAnsi="仿宋" w:eastAsia="仿宋" w:cs="仿宋"/>
          <w:color w:val="auto"/>
          <w:highlight w:val="none"/>
        </w:rPr>
        <w:tab/>
      </w:r>
    </w:p>
    <w:p w14:paraId="0F9A26BA">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3.1.3 中标投标人澄清修改文件</w:t>
      </w:r>
    </w:p>
    <w:p w14:paraId="5B38D580">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3.1.4 中标投标人投标文件</w:t>
      </w:r>
    </w:p>
    <w:p w14:paraId="35EEC6C0">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3.1.5 招标文件澄清修改文件</w:t>
      </w:r>
    </w:p>
    <w:p w14:paraId="143A8AB3">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3.1.6 招标文件</w:t>
      </w:r>
    </w:p>
    <w:p w14:paraId="6F68D1BD">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第四条　权利保证</w:t>
      </w:r>
    </w:p>
    <w:p w14:paraId="62C2F9E2">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卖方保证提供的货物不存在对任何第三方侵权行为（包括商标、专利、版权、知识产权等）。若发生侵权行为，由卖方负全责，应承担由此发生的一切经济和法律责任，并赔偿买方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的合同货款的。</w:t>
      </w:r>
    </w:p>
    <w:p w14:paraId="2B09D637">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第五条　质量保证</w:t>
      </w:r>
    </w:p>
    <w:p w14:paraId="5F30A8D1">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5.1 卖方须保证货物与响应文件相一致，货物是原厂生产的、全新、未使用过的；货物完全符合国家有关法律、法规、规章的规定，如：中国强制性产品认证制度；货物完全符合国家有关部门最新颁布强制性技术质量规范的；货物符合合同规定的质量、规格、性能和技术规范等的要求；</w:t>
      </w:r>
    </w:p>
    <w:p w14:paraId="0E67A671">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5.2 卖方须保证所提供的货物经正确安装、正常运转和保养，在其使用寿命期内须具有符合质量要求和产品说明书的性能。在货物质量保证期之内，卖方须对由于设计、工艺或材料的缺陷而发生的故障负责，由此引发的风险和费用将由卖方承担；</w:t>
      </w:r>
    </w:p>
    <w:p w14:paraId="38F1AAD3">
      <w:pPr>
        <w:pStyle w:val="203"/>
        <w:spacing w:line="360" w:lineRule="auto"/>
        <w:ind w:firstLine="367" w:firstLineChars="175"/>
        <w:jc w:val="left"/>
        <w:rPr>
          <w:rFonts w:hint="eastAsia" w:ascii="仿宋" w:hAnsi="仿宋" w:eastAsia="仿宋" w:cs="仿宋"/>
          <w:color w:val="auto"/>
          <w:highlight w:val="none"/>
        </w:rPr>
      </w:pPr>
      <w:r>
        <w:rPr>
          <w:rFonts w:hint="eastAsia" w:ascii="仿宋" w:hAnsi="仿宋" w:eastAsia="仿宋" w:cs="仿宋"/>
          <w:color w:val="auto"/>
          <w:highlight w:val="none"/>
        </w:rPr>
        <w:t>5.3 在质量保证期内，证实货物存在缺陷，包括潜在的缺陷或使用不符合要求的材料等，买方应尽快以书面形式通知卖方。卖方在收到通知后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天内应维修或更换有缺陷的货物或部件；</w:t>
      </w:r>
    </w:p>
    <w:p w14:paraId="33FA6C5A">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5.4 如果卖方在收到通知后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天内没有弥补缺陷，买方可采取必要的补救措施，但由此引发的风险和费用将由卖方承担；</w:t>
      </w:r>
    </w:p>
    <w:p w14:paraId="50CAC222">
      <w:pPr>
        <w:pStyle w:val="42"/>
        <w:spacing w:before="0" w:beforeAutospacing="0" w:after="0" w:afterAutospacing="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5.5 其他</w:t>
      </w:r>
      <w:r>
        <w:rPr>
          <w:rFonts w:hint="eastAsia" w:ascii="仿宋" w:hAnsi="仿宋" w:eastAsia="仿宋" w:cs="仿宋"/>
          <w:color w:val="auto"/>
          <w:highlight w:val="none"/>
          <w:u w:val="single"/>
        </w:rPr>
        <w:t xml:space="preserve">                                                               </w:t>
      </w:r>
    </w:p>
    <w:p w14:paraId="6FFF268A">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第六条  技术资料</w:t>
      </w:r>
    </w:p>
    <w:p w14:paraId="6F0880D3">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6.1 卖方应将每台设备和仪器的中文技术资料完整一套，如目录索引、图纸、操作手册、使用指南、维修指南和／或服务手册和示意图等随同每批货物一起发运；</w:t>
      </w:r>
    </w:p>
    <w:p w14:paraId="49FE654E">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6.2 如果买方确认卖方提供的技术资料不完整或在运输过程中丢失，卖方将在收到买方通知后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天内将这些资料寄给买方；</w:t>
      </w:r>
    </w:p>
    <w:p w14:paraId="4BC8A14B">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6.3 其他</w:t>
      </w:r>
      <w:r>
        <w:rPr>
          <w:rFonts w:hint="eastAsia" w:ascii="仿宋" w:hAnsi="仿宋" w:eastAsia="仿宋" w:cs="仿宋"/>
          <w:color w:val="auto"/>
          <w:highlight w:val="none"/>
          <w:u w:val="single"/>
        </w:rPr>
        <w:t xml:space="preserve">                                                               </w:t>
      </w:r>
    </w:p>
    <w:p w14:paraId="07411B8F">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第七条　包装要求</w:t>
      </w:r>
    </w:p>
    <w:p w14:paraId="2CDE8B87">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7.1 除合同另有规定外，卖方提供的全部货物均应按标准保护措施进行包装。该包装应适应于远距离运输、防潮、防震、防锈和防野蛮装卸，以确保货物安全无损运抵指定地点。由于包装不善所引起的货物损失均由卖方承担；</w:t>
      </w:r>
    </w:p>
    <w:p w14:paraId="2CDD9995">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7.2 每一包装单元内应附详细的装箱单和质量合格凭证。</w:t>
      </w:r>
    </w:p>
    <w:p w14:paraId="35BDBE4D">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第八条　交货时间、方式、地点</w:t>
      </w:r>
    </w:p>
    <w:p w14:paraId="4DCE3BB1">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8.1 卖方应按照本合同或招标文件规定的时间和方式向买方交付货物，交货地点为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EDA3B61">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8.2 卖方交付的货物应当完全符合本合同或者招标文件所规定的货物、数量和规格要求。卖方不得少交或多交货物。卖方提供的货物不符合招标文件和合同规定的，买方有权拒收货物，由此引起的风险，由卖方承担；</w:t>
      </w:r>
    </w:p>
    <w:p w14:paraId="6E2FD102">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8.3 其他</w:t>
      </w:r>
      <w:r>
        <w:rPr>
          <w:rFonts w:hint="eastAsia" w:ascii="仿宋" w:hAnsi="仿宋" w:eastAsia="仿宋" w:cs="仿宋"/>
          <w:color w:val="auto"/>
          <w:highlight w:val="none"/>
          <w:u w:val="single"/>
        </w:rPr>
        <w:t xml:space="preserve">                                                               </w:t>
      </w:r>
    </w:p>
    <w:p w14:paraId="779FA9A6">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第九条  检验和验收</w:t>
      </w:r>
    </w:p>
    <w:p w14:paraId="4909B4DD">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9.1 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14:paraId="5B39925A">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9.2 货物的到货验收包括：型号、规格、数量、外观质量、及货物包装是否完好；买方须按照采购合同规定或招标文件的技术、服务等要求组织对投标人履约的验收，并出具验收书，验收书应当包括每一项技术、服务等要求的履约情况。验收方成员应当在验收书上签字，并承担相应的法律责任；</w:t>
      </w:r>
    </w:p>
    <w:p w14:paraId="5FD5DBAC">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大型或者复杂的项目，买方应当邀请国家认可的质量检测机构参加验收；</w:t>
      </w:r>
    </w:p>
    <w:p w14:paraId="299CB7B3">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9.3 买方应当在到货后的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个工作日内对货物进行验收；需要卖方对货物或系统进行安装调试的，买方应在货物安装调试完毕后的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个工作日内进行质量验收。验收合格的，由买方签署验收单并加盖单位公章。招标文件对检验期限另有规定的，从其规定；</w:t>
      </w:r>
    </w:p>
    <w:p w14:paraId="66D49BD9">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9.4 货物和系统调试验收的标准：按行业通行标准、厂方出厂标准和卖方投标文件的承诺（详见合同附件载明的标准，并不低于国家相关标准）；</w:t>
      </w:r>
    </w:p>
    <w:p w14:paraId="58D4C847">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9.5 买方有在货物制造过程中派员监造的权利， 卖方有义务为买方监造人员行使该权利提供方便；</w:t>
      </w:r>
    </w:p>
    <w:p w14:paraId="297F3A0F">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9.6 制造厂对所供货物进行机械运转试验和性能试验时，卖方必须提前通知买方；</w:t>
      </w:r>
    </w:p>
    <w:p w14:paraId="5D9A003C">
      <w:pPr>
        <w:pStyle w:val="42"/>
        <w:spacing w:before="0" w:beforeAutospacing="0" w:after="0" w:afterAutospacing="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9.7 本项目第三方参与验收：</w:t>
      </w:r>
      <w:r>
        <w:rPr>
          <w:rFonts w:hint="eastAsia" w:ascii="仿宋" w:hAnsi="仿宋" w:eastAsia="仿宋" w:cs="仿宋"/>
          <w:color w:val="auto"/>
          <w:highlight w:val="none"/>
          <w:u w:val="single"/>
        </w:rPr>
        <w:t xml:space="preserve">                                               </w:t>
      </w:r>
    </w:p>
    <w:p w14:paraId="748783CC">
      <w:pPr>
        <w:pStyle w:val="42"/>
        <w:spacing w:before="0" w:beforeAutospacing="0" w:after="0" w:afterAutospacing="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62C1B3A4">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9.8 其他</w:t>
      </w:r>
      <w:r>
        <w:rPr>
          <w:rFonts w:hint="eastAsia" w:ascii="仿宋" w:hAnsi="仿宋" w:eastAsia="仿宋" w:cs="仿宋"/>
          <w:color w:val="auto"/>
          <w:highlight w:val="none"/>
          <w:u w:val="single"/>
        </w:rPr>
        <w:t xml:space="preserve">                                                               </w:t>
      </w:r>
    </w:p>
    <w:p w14:paraId="6E089FCE">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第十条　伴随服务／售后服务</w:t>
      </w:r>
    </w:p>
    <w:p w14:paraId="5B12AA03">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10.1 卖方应按照国家有关法律法规规章和“三包”规定以及合同所附的“服务承诺”提供服务；</w:t>
      </w:r>
    </w:p>
    <w:p w14:paraId="56325E7E">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10.2 除前款规定外，卖方还应提供下列服务：</w:t>
      </w:r>
    </w:p>
    <w:p w14:paraId="4731BA3F">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10.2.1 货物的现场安装、调试和/或启动监督；</w:t>
      </w:r>
    </w:p>
    <w:p w14:paraId="295FA929">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10.2.2 就货物的安装、启动、运行及维护等对买方人员进行培训；</w:t>
      </w:r>
    </w:p>
    <w:p w14:paraId="42FA82F4">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10.2.3 若招标文件中不包含有关伴随服务或售后服务的承诺，双方作如下约定：</w:t>
      </w:r>
    </w:p>
    <w:p w14:paraId="48D86F29">
      <w:pPr>
        <w:pStyle w:val="42"/>
        <w:spacing w:before="0" w:beforeAutospacing="0" w:after="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EC743E3">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10.3 卖方应为买方提供培训服务，并指派专人负责与买方联系售后服务事宜。主要培训内容为货物的基本结构、性能、主要部件的构造及处理，日常使用操作、保养与管理、常见故障的排除、紧急情况的处理等，如买方未使用过同类型货物，卖方还需就货物的功能对买方人员进行相应的技术培训，培训地点主要在货物安装现场或由买方安排；</w:t>
      </w:r>
    </w:p>
    <w:p w14:paraId="619E71D5">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10.4 所购货物若为电脑则由卖方提供至少3年的整机保修和系统维护；</w:t>
      </w:r>
    </w:p>
    <w:p w14:paraId="4BB3B2F8">
      <w:pPr>
        <w:pStyle w:val="42"/>
        <w:spacing w:before="0" w:beforeAutospacing="0" w:after="0" w:afterAutospacing="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若为其他货物则按生产厂家的标准执行，但不得少于1年（请分别列出：</w:t>
      </w:r>
      <w:r>
        <w:rPr>
          <w:rFonts w:hint="eastAsia" w:ascii="仿宋" w:hAnsi="仿宋" w:eastAsia="仿宋" w:cs="仿宋"/>
          <w:color w:val="auto"/>
          <w:highlight w:val="none"/>
          <w:u w:val="single"/>
        </w:rPr>
        <w:t xml:space="preserve">       </w:t>
      </w:r>
    </w:p>
    <w:p w14:paraId="6A4EC09D">
      <w:pPr>
        <w:pStyle w:val="42"/>
        <w:spacing w:before="0" w:beforeAutospacing="0" w:after="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）；保修期自买方在货物质量验收单上签字之日起计算，保修费用计入总价；</w:t>
      </w:r>
    </w:p>
    <w:p w14:paraId="03F86972">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10.5 保修期内，卖方负责对其提供的货物整机进行维修和系统维护，不再收取任何费用，但不可抗力（如火灾、雷击等）造成的故障除外；</w:t>
      </w:r>
    </w:p>
    <w:p w14:paraId="78BEDA66">
      <w:pPr>
        <w:pStyle w:val="42"/>
        <w:spacing w:before="0" w:beforeAutospacing="0" w:after="0" w:afterAutospacing="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10.6 货物故障报修的响应时间为：工作期间（星期一至星期五8：00-18：00）为</w:t>
      </w:r>
    </w:p>
    <w:p w14:paraId="6CA5CB61">
      <w:pPr>
        <w:pStyle w:val="42"/>
        <w:spacing w:before="0" w:beforeAutospacing="0" w:after="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时；非工作期间为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小时；</w:t>
      </w:r>
    </w:p>
    <w:p w14:paraId="483CEE5F">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10.7 货物故障报修的到达指定地点时间为：工作期间（星期一至星期五8：00-18：00）为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时；非工作期间为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小时；</w:t>
      </w:r>
    </w:p>
    <w:p w14:paraId="55F340E9">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10.8 下列货物（分别列出：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）若故障在检修8工作小时后仍无法排除，卖方应在48小时内提供不低于故障货物规格型号档次的备用货物供买方使用，直至故障货物修复；</w:t>
      </w:r>
    </w:p>
    <w:p w14:paraId="1B2525EA">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10.9 所有货物保修服务方式均为卖方上门保修，即由卖方派员到货物使用现场维修，由此产生的一切费用均由卖方承担；</w:t>
      </w:r>
    </w:p>
    <w:p w14:paraId="4165E008">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10.10 保修期后的货物维护由双方协商再定；</w:t>
      </w:r>
    </w:p>
    <w:p w14:paraId="06F6EB01">
      <w:pPr>
        <w:pStyle w:val="42"/>
        <w:spacing w:before="0" w:beforeAutospacing="0" w:after="0" w:afterAutospacing="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10.11 本项目售后服务的特殊条款：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6FFA3428">
      <w:pPr>
        <w:pStyle w:val="42"/>
        <w:spacing w:before="0" w:beforeAutospacing="0" w:after="0" w:afterAutospacing="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10.12 本项目培训服务的特殊条款：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7731314">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10.13 其他</w:t>
      </w:r>
      <w:r>
        <w:rPr>
          <w:rFonts w:hint="eastAsia" w:ascii="仿宋" w:hAnsi="仿宋" w:eastAsia="仿宋" w:cs="仿宋"/>
          <w:color w:val="auto"/>
          <w:highlight w:val="none"/>
          <w:u w:val="single"/>
        </w:rPr>
        <w:t xml:space="preserve">                                                               </w:t>
      </w:r>
    </w:p>
    <w:p w14:paraId="57A10185">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第十一条　履约保证金</w:t>
      </w:r>
    </w:p>
    <w:p w14:paraId="69C93496">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11.1 卖方应在签订合同后，按招标文件要求向买方提交</w:t>
      </w:r>
      <w:r>
        <w:rPr>
          <w:rFonts w:hint="eastAsia" w:ascii="仿宋" w:hAnsi="仿宋" w:eastAsia="仿宋" w:cs="仿宋"/>
          <w:color w:val="auto"/>
          <w:highlight w:val="none"/>
          <w:u w:val="single"/>
        </w:rPr>
        <w:t>（   大写    ￥：   ）</w:t>
      </w:r>
      <w:r>
        <w:rPr>
          <w:rFonts w:hint="eastAsia" w:ascii="仿宋" w:hAnsi="仿宋" w:eastAsia="仿宋" w:cs="仿宋"/>
          <w:color w:val="auto"/>
          <w:highlight w:val="none"/>
        </w:rPr>
        <w:t>履约保证金；</w:t>
      </w:r>
    </w:p>
    <w:p w14:paraId="14E3E2FC">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11.2 履约保证金有效期为买卖双方签署验收单后的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w:t>
      </w:r>
    </w:p>
    <w:p w14:paraId="06177BFC">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11.3 履约保证金用于补偿买方因卖方不能履行其合同义务而蒙受的损失；</w:t>
      </w:r>
    </w:p>
    <w:p w14:paraId="4DBAC0EC">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11.4 如果卖方未能按合同规定履行其义务，买方有权从履约保证金中取得补偿；</w:t>
      </w:r>
    </w:p>
    <w:p w14:paraId="1121CBB8">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11.5 履约保证金扣除买方应得补偿后的余额在有效期后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天内无息退还给卖方。</w:t>
      </w:r>
    </w:p>
    <w:p w14:paraId="2ECCFF12">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第十二条　货款支付</w:t>
      </w:r>
    </w:p>
    <w:p w14:paraId="10BDB51C">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12.1本合同项下所有款项均以人民币支付；</w:t>
      </w:r>
    </w:p>
    <w:p w14:paraId="55231224">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12.2货款支付方法：</w:t>
      </w:r>
      <w:r>
        <w:rPr>
          <w:rFonts w:hint="eastAsia" w:ascii="仿宋" w:hAnsi="仿宋" w:eastAsia="仿宋" w:cs="仿宋"/>
          <w:color w:val="auto"/>
          <w:highlight w:val="none"/>
          <w:u w:val="single"/>
        </w:rPr>
        <w:t xml:space="preserve">                                                     </w:t>
      </w:r>
    </w:p>
    <w:p w14:paraId="6D26BD2B">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第十三条　违约责任</w:t>
      </w:r>
    </w:p>
    <w:p w14:paraId="18FF1D6F">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13.1 买方无正当理由拒收货物、拒付货物款的，由买方向卖方偿付合同总价的3%违约金。</w:t>
      </w:r>
    </w:p>
    <w:p w14:paraId="7DFA6269">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13.2 买方未按合同规定的期限向卖方支付货款的，每逾期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天买方向卖方偿付欠款总额的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滞纳金，但累计滞纳金总额不超过欠款总额的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58AE26CF">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13.3 如卖方不能交付货物，买方有权扣留全部履约保证金；同时卖方应向买方支付合同总价</w:t>
      </w:r>
      <w:r>
        <w:rPr>
          <w:rFonts w:hint="eastAsia" w:ascii="仿宋" w:hAnsi="仿宋" w:eastAsia="仿宋" w:cs="仿宋"/>
          <w:color w:val="auto"/>
          <w:highlight w:val="none"/>
          <w:u w:val="single"/>
        </w:rPr>
        <w:t>3％</w:t>
      </w:r>
      <w:r>
        <w:rPr>
          <w:rFonts w:hint="eastAsia" w:ascii="仿宋" w:hAnsi="仿宋" w:eastAsia="仿宋" w:cs="仿宋"/>
          <w:color w:val="auto"/>
          <w:highlight w:val="none"/>
        </w:rPr>
        <w:t>的违约金。</w:t>
      </w:r>
    </w:p>
    <w:p w14:paraId="0C1B580F">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13.4 卖方逾期交付货物的，每逾期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天，卖方向买方偿付逾期交货部分货款总额的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的滞纳金。如卖方逾期交货达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天，买方有权解除合同，解除合同的通知自到达卖方时生效；</w:t>
      </w:r>
    </w:p>
    <w:p w14:paraId="091CEA59">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在履行合同过程中，如果卖方遇到不能按时交货情况，应及时以书面形式将不能按时交货的理由、预期延误时间通知买方。买方收到卖方通知后，认为其理由正当的，可酌情延长交货时间；不认可卖方不能按时交货理由的，按逾期交付货物处理；</w:t>
      </w:r>
    </w:p>
    <w:p w14:paraId="48C8057D">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13.5 卖方所交付的货物品种、型号、规格、技术指标不符合合同规定的，买方有权拒收。买方拒收的，卖方应向买方支付货款总额3%的违约金；</w:t>
      </w:r>
    </w:p>
    <w:p w14:paraId="2ADAD3B1">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13.6 在卖方承诺的或国家规定的质量保证期内（取两者中最长的期限），如经卖方两次维修或更换，货物仍不能达到合同约定的质量标准，买方有权退货，卖方应退回全部货款，并按第13.3款处理，同时，卖方还须赔偿买方因此遭受的损失；</w:t>
      </w:r>
    </w:p>
    <w:p w14:paraId="6BBB6FF0">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13.7 卖方未按本合同的规定和“服务承诺”提供伴随服务/售后服务的，应按合同总价款的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向买方承担违约责任；</w:t>
      </w:r>
    </w:p>
    <w:p w14:paraId="1B9D71C8">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13.8 卖方在承担上述13.3～13.7款一项或多项违约责任后，仍应继续履行合同规定的义务（买方解除合同的除外）。买方未能及时追究卖方的任何一项违约责任并不表明买方放弃追究卖方该项或其他违约责任；</w:t>
      </w:r>
    </w:p>
    <w:p w14:paraId="042ECD0F">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其他</w:t>
      </w:r>
      <w:r>
        <w:rPr>
          <w:rFonts w:hint="eastAsia" w:ascii="仿宋" w:hAnsi="仿宋" w:eastAsia="仿宋" w:cs="仿宋"/>
          <w:color w:val="auto"/>
          <w:highlight w:val="none"/>
          <w:u w:val="single"/>
        </w:rPr>
        <w:t xml:space="preserve">                                                               </w:t>
      </w:r>
    </w:p>
    <w:p w14:paraId="2D569C52">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第十四条　转让和分包</w:t>
      </w:r>
    </w:p>
    <w:p w14:paraId="41F4CF6E">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卖方不得擅自分包其应履行的合同义务。须将项目的非主体、非关键性工作分包的，应当在投标文件中载明分包承担主体，分包承担主体应当具备相应资质条件且不得再次分包。</w:t>
      </w:r>
    </w:p>
    <w:p w14:paraId="37E2D56A">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第十五条　合同的变更和终止</w:t>
      </w:r>
    </w:p>
    <w:p w14:paraId="5605DEE5">
      <w:pPr>
        <w:pStyle w:val="42"/>
        <w:widowControl w:val="0"/>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除《政府采购法》第50条第二款规定的情形外，本合同一经签订，双方不得擅自变更、中止或终止合同。</w:t>
      </w:r>
    </w:p>
    <w:p w14:paraId="6540CF74">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第十六条  不可抗力</w:t>
      </w:r>
    </w:p>
    <w:p w14:paraId="6999F3BF">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16.1 如果双方中任何一方遭遇法律规定的不可抗力，致使合同履行受阻时，履行合同的期限应予延长，延长的期限应相当于不可抗力所影响的时间；</w:t>
      </w:r>
    </w:p>
    <w:p w14:paraId="5120740F">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16.2 受事故影响的一方应在不可抗力的事故发生后尽快书面形式通知另一方，并尽快将有关部门出具的证明文件送达另一方；</w:t>
      </w:r>
    </w:p>
    <w:p w14:paraId="6B34C79F">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16.3 不可抗力使合同的某些内容有变更必要的， 双方应通过协商达成进一步履行合同的协议，因不可抗力致使合同不能履行的，合同终止。</w:t>
      </w:r>
    </w:p>
    <w:p w14:paraId="400147A4">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第十七条　争议的解决</w:t>
      </w:r>
    </w:p>
    <w:p w14:paraId="5D63EC6F">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17.1 因货物的质量问题发生争议的，应当邀请国家认可的质量检测机构对货物质量进行鉴定。货物符合标准的，鉴定费由买方承担；货物不符合质量标准的，鉴定费由卖方承担。</w:t>
      </w:r>
    </w:p>
    <w:p w14:paraId="1815C68A">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17.2 因履行本合同引起的或与本合同有关的争议，买、卖双方应首先通过友好协商解决，如果协商不能解决争议，则采取以下第</w:t>
      </w:r>
      <w:r>
        <w:rPr>
          <w:rFonts w:hint="eastAsia" w:ascii="仿宋" w:hAnsi="仿宋" w:eastAsia="仿宋" w:cs="仿宋"/>
          <w:color w:val="auto"/>
          <w:highlight w:val="none"/>
          <w:u w:val="single"/>
        </w:rPr>
        <w:t xml:space="preserve"> 17.2.2 </w:t>
      </w:r>
      <w:r>
        <w:rPr>
          <w:rFonts w:hint="eastAsia" w:ascii="仿宋" w:hAnsi="仿宋" w:eastAsia="仿宋" w:cs="仿宋"/>
          <w:color w:val="auto"/>
          <w:highlight w:val="none"/>
        </w:rPr>
        <w:t>种方式解决争议：</w:t>
      </w:r>
    </w:p>
    <w:p w14:paraId="6F336DC1">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17.2.1 向买方所在地有管辖权的人民法院提起诉讼；</w:t>
      </w:r>
    </w:p>
    <w:p w14:paraId="38BCA086">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17.2.2 向</w:t>
      </w:r>
      <w:r>
        <w:rPr>
          <w:rFonts w:hint="eastAsia" w:ascii="仿宋" w:hAnsi="仿宋" w:eastAsia="仿宋" w:cs="仿宋"/>
          <w:color w:val="auto"/>
          <w:highlight w:val="none"/>
          <w:u w:val="single"/>
        </w:rPr>
        <w:t xml:space="preserve"> 丽水 </w:t>
      </w:r>
      <w:r>
        <w:rPr>
          <w:rFonts w:hint="eastAsia" w:ascii="仿宋" w:hAnsi="仿宋" w:eastAsia="仿宋" w:cs="仿宋"/>
          <w:color w:val="auto"/>
          <w:highlight w:val="none"/>
        </w:rPr>
        <w:t>仲裁委员会按其仲裁规则申请仲裁。</w:t>
      </w:r>
    </w:p>
    <w:p w14:paraId="54F65342">
      <w:pPr>
        <w:pStyle w:val="42"/>
        <w:spacing w:before="0" w:beforeAutospacing="0" w:after="0" w:afterAutospacing="0" w:line="360" w:lineRule="auto"/>
        <w:ind w:firstLine="482"/>
        <w:rPr>
          <w:rFonts w:hint="eastAsia" w:ascii="仿宋" w:hAnsi="仿宋" w:eastAsia="仿宋" w:cs="仿宋"/>
          <w:b/>
          <w:color w:val="auto"/>
          <w:highlight w:val="none"/>
        </w:rPr>
      </w:pPr>
      <w:r>
        <w:rPr>
          <w:rFonts w:hint="eastAsia" w:ascii="仿宋" w:hAnsi="仿宋" w:eastAsia="仿宋" w:cs="仿宋"/>
          <w:b/>
          <w:color w:val="auto"/>
          <w:highlight w:val="none"/>
        </w:rPr>
        <w:t>第十八条　合同生效及其他</w:t>
      </w:r>
    </w:p>
    <w:p w14:paraId="3FA318AC">
      <w:pPr>
        <w:pStyle w:val="42"/>
        <w:spacing w:before="0" w:beforeAutospacing="0" w:after="0" w:afterAutospacing="0" w:line="360" w:lineRule="auto"/>
        <w:ind w:firstLine="482"/>
        <w:rPr>
          <w:rFonts w:hint="eastAsia" w:ascii="仿宋" w:hAnsi="仿宋" w:eastAsia="仿宋" w:cs="仿宋"/>
          <w:color w:val="auto"/>
          <w:highlight w:val="none"/>
        </w:rPr>
      </w:pPr>
      <w:r>
        <w:rPr>
          <w:rFonts w:hint="eastAsia" w:ascii="仿宋" w:hAnsi="仿宋" w:eastAsia="仿宋" w:cs="仿宋"/>
          <w:color w:val="auto"/>
          <w:highlight w:val="none"/>
        </w:rPr>
        <w:t>18.1 合同经双方负责人或委托代理人签字并加盖单位公章。</w:t>
      </w:r>
    </w:p>
    <w:p w14:paraId="14648B7E">
      <w:pPr>
        <w:pStyle w:val="42"/>
        <w:spacing w:before="0" w:beforeAutospacing="0" w:after="0" w:afterAutospacing="0" w:line="360" w:lineRule="auto"/>
        <w:ind w:firstLine="482"/>
        <w:rPr>
          <w:rFonts w:hint="eastAsia" w:ascii="仿宋" w:hAnsi="仿宋" w:eastAsia="仿宋" w:cs="仿宋"/>
          <w:color w:val="auto"/>
          <w:highlight w:val="none"/>
        </w:rPr>
      </w:pPr>
      <w:r>
        <w:rPr>
          <w:rFonts w:hint="eastAsia" w:ascii="仿宋" w:hAnsi="仿宋" w:eastAsia="仿宋" w:cs="仿宋"/>
          <w:color w:val="auto"/>
          <w:highlight w:val="none"/>
        </w:rPr>
        <w:t>18.2 合同执行中涉及采购资金和采购内容修改或补充的，须经财政部门批准，并签书面补充协议报采购监督管理部门备案，方可作为合同不可分割的一部分。</w:t>
      </w:r>
    </w:p>
    <w:p w14:paraId="4AD62333">
      <w:pPr>
        <w:pStyle w:val="42"/>
        <w:spacing w:before="0" w:beforeAutospacing="0" w:after="0" w:afterAutospacing="0" w:line="360" w:lineRule="auto"/>
        <w:ind w:firstLine="482"/>
        <w:rPr>
          <w:rFonts w:hint="eastAsia" w:ascii="仿宋" w:hAnsi="仿宋" w:eastAsia="仿宋" w:cs="仿宋"/>
          <w:color w:val="auto"/>
          <w:highlight w:val="none"/>
        </w:rPr>
      </w:pPr>
      <w:r>
        <w:rPr>
          <w:rFonts w:hint="eastAsia" w:ascii="仿宋" w:hAnsi="仿宋" w:eastAsia="仿宋" w:cs="仿宋"/>
          <w:color w:val="auto"/>
          <w:highlight w:val="none"/>
        </w:rPr>
        <w:t>18.3 本合同自签订之日起生效。</w:t>
      </w:r>
    </w:p>
    <w:p w14:paraId="0A42C4E2">
      <w:pPr>
        <w:pStyle w:val="42"/>
        <w:spacing w:before="0" w:beforeAutospacing="0" w:after="0" w:afterAutospacing="0" w:line="360" w:lineRule="auto"/>
        <w:ind w:firstLine="482"/>
        <w:rPr>
          <w:rFonts w:hint="eastAsia" w:ascii="仿宋" w:hAnsi="仿宋" w:eastAsia="仿宋" w:cs="仿宋"/>
          <w:color w:val="auto"/>
          <w:highlight w:val="none"/>
        </w:rPr>
      </w:pPr>
      <w:r>
        <w:rPr>
          <w:rFonts w:hint="eastAsia" w:ascii="仿宋" w:hAnsi="仿宋" w:eastAsia="仿宋" w:cs="仿宋"/>
          <w:color w:val="auto"/>
          <w:highlight w:val="none"/>
        </w:rPr>
        <w:t>18.4 本合同一式六份，买卖双方各执二份，一份交</w:t>
      </w:r>
      <w:r>
        <w:rPr>
          <w:rFonts w:hint="eastAsia" w:ascii="仿宋" w:hAnsi="仿宋" w:eastAsia="仿宋" w:cs="仿宋"/>
          <w:color w:val="auto"/>
          <w:highlight w:val="none"/>
          <w:u w:val="single"/>
        </w:rPr>
        <w:t>（代理机构名称）</w:t>
      </w:r>
      <w:r>
        <w:rPr>
          <w:rFonts w:hint="eastAsia" w:ascii="仿宋" w:hAnsi="仿宋" w:eastAsia="仿宋" w:cs="仿宋"/>
          <w:color w:val="auto"/>
          <w:highlight w:val="none"/>
        </w:rPr>
        <w:t>存档，一份报送采购监督管理部门备案。</w:t>
      </w:r>
    </w:p>
    <w:p w14:paraId="0999DC61">
      <w:pPr>
        <w:pStyle w:val="42"/>
        <w:spacing w:before="0" w:beforeAutospacing="0" w:after="0" w:afterAutospacing="0" w:line="360" w:lineRule="auto"/>
        <w:ind w:firstLine="482"/>
        <w:rPr>
          <w:rFonts w:hint="eastAsia" w:ascii="仿宋" w:hAnsi="仿宋" w:eastAsia="仿宋" w:cs="仿宋"/>
          <w:color w:val="auto"/>
          <w:highlight w:val="none"/>
        </w:rPr>
      </w:pPr>
      <w:r>
        <w:rPr>
          <w:rFonts w:hint="eastAsia" w:ascii="仿宋" w:hAnsi="仿宋" w:eastAsia="仿宋" w:cs="仿宋"/>
          <w:color w:val="auto"/>
          <w:highlight w:val="none"/>
        </w:rPr>
        <w:t>18.5本合同应按照中华人民共和国的现行法律进行解释。</w:t>
      </w:r>
    </w:p>
    <w:tbl>
      <w:tblPr>
        <w:tblStyle w:val="4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3551"/>
        <w:gridCol w:w="3649"/>
      </w:tblGrid>
      <w:tr w14:paraId="4A21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Merge w:val="restart"/>
            <w:tcBorders>
              <w:tl2br w:val="single" w:color="auto" w:sz="4" w:space="0"/>
            </w:tcBorders>
            <w:vAlign w:val="center"/>
          </w:tcPr>
          <w:p w14:paraId="423BCD87">
            <w:pPr>
              <w:pStyle w:val="26"/>
              <w:spacing w:line="440" w:lineRule="exact"/>
              <w:ind w:firstLine="420" w:firstLineChars="175"/>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14:paraId="32739902">
            <w:pPr>
              <w:pStyle w:val="26"/>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类别名称</w:t>
            </w:r>
          </w:p>
        </w:tc>
        <w:tc>
          <w:tcPr>
            <w:tcW w:w="3551" w:type="dxa"/>
            <w:vAlign w:val="center"/>
          </w:tcPr>
          <w:p w14:paraId="3746F3A1">
            <w:pPr>
              <w:pStyle w:val="26"/>
              <w:spacing w:line="440" w:lineRule="exact"/>
              <w:ind w:left="2" w:hanging="2" w:hanging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w:t>
            </w:r>
          </w:p>
        </w:tc>
        <w:tc>
          <w:tcPr>
            <w:tcW w:w="3649" w:type="dxa"/>
            <w:vAlign w:val="center"/>
          </w:tcPr>
          <w:p w14:paraId="71C3DAFB">
            <w:pPr>
              <w:pStyle w:val="26"/>
              <w:spacing w:line="440" w:lineRule="exact"/>
              <w:ind w:left="130" w:hanging="129" w:hangingChars="5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乙方(盖章)</w:t>
            </w:r>
          </w:p>
        </w:tc>
      </w:tr>
      <w:tr w14:paraId="22DD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Merge w:val="continue"/>
            <w:tcBorders>
              <w:tl2br w:val="single" w:color="auto" w:sz="4" w:space="0"/>
            </w:tcBorders>
            <w:vAlign w:val="center"/>
          </w:tcPr>
          <w:p w14:paraId="0D1FA252">
            <w:pPr>
              <w:pStyle w:val="26"/>
              <w:spacing w:line="440" w:lineRule="exact"/>
              <w:ind w:firstLine="420" w:firstLineChars="175"/>
              <w:jc w:val="distribute"/>
              <w:rPr>
                <w:rFonts w:hint="eastAsia" w:ascii="仿宋" w:hAnsi="仿宋" w:eastAsia="仿宋" w:cs="仿宋"/>
                <w:color w:val="auto"/>
                <w:sz w:val="24"/>
                <w:szCs w:val="24"/>
                <w:highlight w:val="none"/>
              </w:rPr>
            </w:pPr>
          </w:p>
        </w:tc>
        <w:tc>
          <w:tcPr>
            <w:tcW w:w="3551" w:type="dxa"/>
            <w:vAlign w:val="center"/>
          </w:tcPr>
          <w:p w14:paraId="1097781F">
            <w:pPr>
              <w:pStyle w:val="26"/>
              <w:spacing w:line="440" w:lineRule="exact"/>
              <w:ind w:left="2" w:hanging="2" w:hangingChars="1"/>
              <w:rPr>
                <w:rFonts w:hint="eastAsia" w:ascii="仿宋" w:hAnsi="仿宋" w:eastAsia="仿宋" w:cs="仿宋"/>
                <w:color w:val="auto"/>
                <w:sz w:val="24"/>
                <w:szCs w:val="24"/>
                <w:highlight w:val="none"/>
              </w:rPr>
            </w:pPr>
          </w:p>
        </w:tc>
        <w:tc>
          <w:tcPr>
            <w:tcW w:w="3649" w:type="dxa"/>
            <w:vAlign w:val="center"/>
          </w:tcPr>
          <w:p w14:paraId="3F2A258B">
            <w:pPr>
              <w:pStyle w:val="26"/>
              <w:spacing w:line="440" w:lineRule="exact"/>
              <w:ind w:left="130" w:hanging="129" w:hangingChars="54"/>
              <w:jc w:val="center"/>
              <w:rPr>
                <w:rFonts w:hint="eastAsia" w:ascii="仿宋" w:hAnsi="仿宋" w:eastAsia="仿宋" w:cs="仿宋"/>
                <w:color w:val="auto"/>
                <w:sz w:val="24"/>
                <w:szCs w:val="24"/>
                <w:highlight w:val="none"/>
              </w:rPr>
            </w:pPr>
          </w:p>
        </w:tc>
      </w:tr>
      <w:tr w14:paraId="6151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14:paraId="420738E5">
            <w:pPr>
              <w:pStyle w:val="26"/>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tc>
        <w:tc>
          <w:tcPr>
            <w:tcW w:w="3551" w:type="dxa"/>
            <w:vAlign w:val="center"/>
          </w:tcPr>
          <w:p w14:paraId="43D62714">
            <w:pPr>
              <w:pStyle w:val="26"/>
              <w:rPr>
                <w:rFonts w:hint="eastAsia" w:ascii="仿宋" w:hAnsi="仿宋" w:eastAsia="仿宋" w:cs="仿宋"/>
                <w:color w:val="auto"/>
                <w:sz w:val="24"/>
                <w:szCs w:val="24"/>
                <w:highlight w:val="none"/>
              </w:rPr>
            </w:pPr>
          </w:p>
        </w:tc>
        <w:tc>
          <w:tcPr>
            <w:tcW w:w="3649" w:type="dxa"/>
            <w:vAlign w:val="center"/>
          </w:tcPr>
          <w:p w14:paraId="12A1E90F">
            <w:pPr>
              <w:pStyle w:val="26"/>
              <w:ind w:firstLine="600"/>
              <w:jc w:val="center"/>
              <w:rPr>
                <w:rFonts w:hint="eastAsia" w:ascii="仿宋" w:hAnsi="仿宋" w:eastAsia="仿宋" w:cs="仿宋"/>
                <w:color w:val="auto"/>
                <w:sz w:val="24"/>
                <w:szCs w:val="24"/>
                <w:highlight w:val="none"/>
              </w:rPr>
            </w:pPr>
          </w:p>
        </w:tc>
      </w:tr>
      <w:tr w14:paraId="61CA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14:paraId="349781DF">
            <w:pPr>
              <w:pStyle w:val="26"/>
              <w:ind w:right="-122" w:rightChars="-58"/>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 定 代 表 人：</w:t>
            </w:r>
          </w:p>
        </w:tc>
        <w:tc>
          <w:tcPr>
            <w:tcW w:w="3551" w:type="dxa"/>
            <w:vAlign w:val="center"/>
          </w:tcPr>
          <w:p w14:paraId="7EE0BFB5">
            <w:pPr>
              <w:pStyle w:val="26"/>
              <w:ind w:firstLine="600"/>
              <w:jc w:val="center"/>
              <w:rPr>
                <w:rFonts w:hint="eastAsia" w:ascii="仿宋" w:hAnsi="仿宋" w:eastAsia="仿宋" w:cs="仿宋"/>
                <w:color w:val="auto"/>
                <w:sz w:val="24"/>
                <w:szCs w:val="24"/>
                <w:highlight w:val="none"/>
              </w:rPr>
            </w:pPr>
          </w:p>
        </w:tc>
        <w:tc>
          <w:tcPr>
            <w:tcW w:w="3649" w:type="dxa"/>
            <w:vAlign w:val="center"/>
          </w:tcPr>
          <w:p w14:paraId="602BC90D">
            <w:pPr>
              <w:pStyle w:val="26"/>
              <w:ind w:firstLine="600"/>
              <w:jc w:val="center"/>
              <w:rPr>
                <w:rFonts w:hint="eastAsia" w:ascii="仿宋" w:hAnsi="仿宋" w:eastAsia="仿宋" w:cs="仿宋"/>
                <w:color w:val="auto"/>
                <w:sz w:val="24"/>
                <w:szCs w:val="24"/>
                <w:highlight w:val="none"/>
              </w:rPr>
            </w:pPr>
          </w:p>
        </w:tc>
      </w:tr>
      <w:tr w14:paraId="1DBB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14:paraId="0F91463C">
            <w:pPr>
              <w:pStyle w:val="26"/>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w:t>
            </w:r>
          </w:p>
        </w:tc>
        <w:tc>
          <w:tcPr>
            <w:tcW w:w="3551" w:type="dxa"/>
            <w:vAlign w:val="center"/>
          </w:tcPr>
          <w:p w14:paraId="7B6416C4">
            <w:pPr>
              <w:pStyle w:val="26"/>
              <w:ind w:firstLine="600"/>
              <w:jc w:val="center"/>
              <w:rPr>
                <w:rFonts w:hint="eastAsia" w:ascii="仿宋" w:hAnsi="仿宋" w:eastAsia="仿宋" w:cs="仿宋"/>
                <w:color w:val="auto"/>
                <w:sz w:val="24"/>
                <w:szCs w:val="24"/>
                <w:highlight w:val="none"/>
              </w:rPr>
            </w:pPr>
          </w:p>
        </w:tc>
        <w:tc>
          <w:tcPr>
            <w:tcW w:w="3649" w:type="dxa"/>
            <w:vAlign w:val="center"/>
          </w:tcPr>
          <w:p w14:paraId="0E66F352">
            <w:pPr>
              <w:pStyle w:val="26"/>
              <w:ind w:firstLine="600"/>
              <w:jc w:val="center"/>
              <w:rPr>
                <w:rFonts w:hint="eastAsia" w:ascii="仿宋" w:hAnsi="仿宋" w:eastAsia="仿宋" w:cs="仿宋"/>
                <w:color w:val="auto"/>
                <w:sz w:val="24"/>
                <w:szCs w:val="24"/>
                <w:highlight w:val="none"/>
              </w:rPr>
            </w:pPr>
          </w:p>
        </w:tc>
      </w:tr>
      <w:tr w14:paraId="796C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14:paraId="5E5916B5">
            <w:pPr>
              <w:pStyle w:val="26"/>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3551" w:type="dxa"/>
            <w:vAlign w:val="center"/>
          </w:tcPr>
          <w:p w14:paraId="5AC295D7">
            <w:pPr>
              <w:pStyle w:val="26"/>
              <w:rPr>
                <w:rFonts w:hint="eastAsia" w:ascii="仿宋" w:hAnsi="仿宋" w:eastAsia="仿宋" w:cs="仿宋"/>
                <w:color w:val="auto"/>
                <w:sz w:val="24"/>
                <w:szCs w:val="24"/>
                <w:highlight w:val="none"/>
              </w:rPr>
            </w:pPr>
          </w:p>
        </w:tc>
        <w:tc>
          <w:tcPr>
            <w:tcW w:w="3649" w:type="dxa"/>
            <w:vAlign w:val="center"/>
          </w:tcPr>
          <w:p w14:paraId="17460FCE">
            <w:pPr>
              <w:pStyle w:val="26"/>
              <w:ind w:firstLine="600"/>
              <w:jc w:val="center"/>
              <w:rPr>
                <w:rFonts w:hint="eastAsia" w:ascii="仿宋" w:hAnsi="仿宋" w:eastAsia="仿宋" w:cs="仿宋"/>
                <w:color w:val="auto"/>
                <w:sz w:val="24"/>
                <w:szCs w:val="24"/>
                <w:highlight w:val="none"/>
              </w:rPr>
            </w:pPr>
          </w:p>
        </w:tc>
      </w:tr>
      <w:tr w14:paraId="3E84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14:paraId="089513CA">
            <w:pPr>
              <w:pStyle w:val="26"/>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3551" w:type="dxa"/>
            <w:vAlign w:val="center"/>
          </w:tcPr>
          <w:p w14:paraId="2C249AE7">
            <w:pPr>
              <w:pStyle w:val="26"/>
              <w:rPr>
                <w:rFonts w:hint="eastAsia" w:ascii="仿宋" w:hAnsi="仿宋" w:eastAsia="仿宋" w:cs="仿宋"/>
                <w:color w:val="auto"/>
                <w:sz w:val="24"/>
                <w:szCs w:val="24"/>
                <w:highlight w:val="none"/>
              </w:rPr>
            </w:pPr>
          </w:p>
        </w:tc>
        <w:tc>
          <w:tcPr>
            <w:tcW w:w="3649" w:type="dxa"/>
            <w:vAlign w:val="center"/>
          </w:tcPr>
          <w:p w14:paraId="7CE317A8">
            <w:pPr>
              <w:pStyle w:val="26"/>
              <w:ind w:firstLine="600"/>
              <w:jc w:val="center"/>
              <w:rPr>
                <w:rFonts w:hint="eastAsia" w:ascii="仿宋" w:hAnsi="仿宋" w:eastAsia="仿宋" w:cs="仿宋"/>
                <w:color w:val="auto"/>
                <w:sz w:val="24"/>
                <w:szCs w:val="24"/>
                <w:highlight w:val="none"/>
              </w:rPr>
            </w:pPr>
          </w:p>
        </w:tc>
      </w:tr>
      <w:tr w14:paraId="035F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14:paraId="31034359">
            <w:pPr>
              <w:pStyle w:val="26"/>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政  编  码：</w:t>
            </w:r>
          </w:p>
        </w:tc>
        <w:tc>
          <w:tcPr>
            <w:tcW w:w="3551" w:type="dxa"/>
            <w:vAlign w:val="center"/>
          </w:tcPr>
          <w:p w14:paraId="5FEBA36D">
            <w:pPr>
              <w:pStyle w:val="26"/>
              <w:rPr>
                <w:rFonts w:hint="eastAsia" w:ascii="仿宋" w:hAnsi="仿宋" w:eastAsia="仿宋" w:cs="仿宋"/>
                <w:color w:val="auto"/>
                <w:sz w:val="24"/>
                <w:szCs w:val="24"/>
                <w:highlight w:val="none"/>
              </w:rPr>
            </w:pPr>
          </w:p>
        </w:tc>
        <w:tc>
          <w:tcPr>
            <w:tcW w:w="3649" w:type="dxa"/>
            <w:vAlign w:val="center"/>
          </w:tcPr>
          <w:p w14:paraId="78029446">
            <w:pPr>
              <w:pStyle w:val="26"/>
              <w:ind w:firstLine="600"/>
              <w:jc w:val="center"/>
              <w:rPr>
                <w:rFonts w:hint="eastAsia" w:ascii="仿宋" w:hAnsi="仿宋" w:eastAsia="仿宋" w:cs="仿宋"/>
                <w:color w:val="auto"/>
                <w:sz w:val="24"/>
                <w:szCs w:val="24"/>
                <w:highlight w:val="none"/>
              </w:rPr>
            </w:pPr>
          </w:p>
        </w:tc>
      </w:tr>
      <w:tr w14:paraId="5517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14:paraId="0BEA282A">
            <w:pPr>
              <w:pStyle w:val="26"/>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  户  名  称：</w:t>
            </w:r>
          </w:p>
        </w:tc>
        <w:tc>
          <w:tcPr>
            <w:tcW w:w="3551" w:type="dxa"/>
            <w:vAlign w:val="center"/>
          </w:tcPr>
          <w:p w14:paraId="398CF148">
            <w:pPr>
              <w:pStyle w:val="26"/>
              <w:ind w:firstLine="600"/>
              <w:jc w:val="center"/>
              <w:rPr>
                <w:rFonts w:hint="eastAsia" w:ascii="仿宋" w:hAnsi="仿宋" w:eastAsia="仿宋" w:cs="仿宋"/>
                <w:color w:val="auto"/>
                <w:sz w:val="24"/>
                <w:szCs w:val="24"/>
                <w:highlight w:val="none"/>
              </w:rPr>
            </w:pPr>
          </w:p>
        </w:tc>
        <w:tc>
          <w:tcPr>
            <w:tcW w:w="3649" w:type="dxa"/>
            <w:vAlign w:val="center"/>
          </w:tcPr>
          <w:p w14:paraId="4E59C3BE">
            <w:pPr>
              <w:pStyle w:val="26"/>
              <w:ind w:firstLine="600"/>
              <w:jc w:val="center"/>
              <w:rPr>
                <w:rFonts w:hint="eastAsia" w:ascii="仿宋" w:hAnsi="仿宋" w:eastAsia="仿宋" w:cs="仿宋"/>
                <w:color w:val="auto"/>
                <w:sz w:val="24"/>
                <w:szCs w:val="24"/>
                <w:highlight w:val="none"/>
              </w:rPr>
            </w:pPr>
          </w:p>
        </w:tc>
      </w:tr>
      <w:tr w14:paraId="49A5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14:paraId="2D8AFA3B">
            <w:pPr>
              <w:pStyle w:val="26"/>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  户  银  行：</w:t>
            </w:r>
          </w:p>
        </w:tc>
        <w:tc>
          <w:tcPr>
            <w:tcW w:w="3551" w:type="dxa"/>
            <w:vAlign w:val="center"/>
          </w:tcPr>
          <w:p w14:paraId="60FBAFFA">
            <w:pPr>
              <w:pStyle w:val="26"/>
              <w:ind w:firstLine="600"/>
              <w:jc w:val="center"/>
              <w:rPr>
                <w:rFonts w:hint="eastAsia" w:ascii="仿宋" w:hAnsi="仿宋" w:eastAsia="仿宋" w:cs="仿宋"/>
                <w:color w:val="auto"/>
                <w:sz w:val="24"/>
                <w:szCs w:val="24"/>
                <w:highlight w:val="none"/>
              </w:rPr>
            </w:pPr>
          </w:p>
        </w:tc>
        <w:tc>
          <w:tcPr>
            <w:tcW w:w="3649" w:type="dxa"/>
            <w:vAlign w:val="center"/>
          </w:tcPr>
          <w:p w14:paraId="4C13FEF1">
            <w:pPr>
              <w:pStyle w:val="26"/>
              <w:ind w:firstLine="600"/>
              <w:jc w:val="center"/>
              <w:rPr>
                <w:rFonts w:hint="eastAsia" w:ascii="仿宋" w:hAnsi="仿宋" w:eastAsia="仿宋" w:cs="仿宋"/>
                <w:color w:val="auto"/>
                <w:sz w:val="24"/>
                <w:szCs w:val="24"/>
                <w:highlight w:val="none"/>
              </w:rPr>
            </w:pPr>
          </w:p>
        </w:tc>
      </w:tr>
      <w:tr w14:paraId="3E61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14:paraId="74020B71">
            <w:pPr>
              <w:pStyle w:val="26"/>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          号：</w:t>
            </w:r>
          </w:p>
        </w:tc>
        <w:tc>
          <w:tcPr>
            <w:tcW w:w="3551" w:type="dxa"/>
            <w:vAlign w:val="center"/>
          </w:tcPr>
          <w:p w14:paraId="72082201">
            <w:pPr>
              <w:pStyle w:val="26"/>
              <w:ind w:firstLine="600"/>
              <w:jc w:val="center"/>
              <w:rPr>
                <w:rFonts w:hint="eastAsia" w:ascii="仿宋" w:hAnsi="仿宋" w:eastAsia="仿宋" w:cs="仿宋"/>
                <w:color w:val="auto"/>
                <w:sz w:val="24"/>
                <w:szCs w:val="24"/>
                <w:highlight w:val="none"/>
              </w:rPr>
            </w:pPr>
          </w:p>
        </w:tc>
        <w:tc>
          <w:tcPr>
            <w:tcW w:w="3649" w:type="dxa"/>
            <w:vAlign w:val="center"/>
          </w:tcPr>
          <w:p w14:paraId="0883F984">
            <w:pPr>
              <w:pStyle w:val="26"/>
              <w:ind w:firstLine="600"/>
              <w:jc w:val="center"/>
              <w:rPr>
                <w:rFonts w:hint="eastAsia" w:ascii="仿宋" w:hAnsi="仿宋" w:eastAsia="仿宋" w:cs="仿宋"/>
                <w:color w:val="auto"/>
                <w:sz w:val="24"/>
                <w:szCs w:val="24"/>
                <w:highlight w:val="none"/>
              </w:rPr>
            </w:pPr>
          </w:p>
        </w:tc>
      </w:tr>
      <w:tr w14:paraId="70C0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14:paraId="29DFE66A">
            <w:pPr>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  订  地  点：</w:t>
            </w:r>
          </w:p>
        </w:tc>
        <w:tc>
          <w:tcPr>
            <w:tcW w:w="7200" w:type="dxa"/>
            <w:gridSpan w:val="2"/>
            <w:vAlign w:val="center"/>
          </w:tcPr>
          <w:p w14:paraId="2F82EE56">
            <w:pPr>
              <w:pStyle w:val="26"/>
              <w:rPr>
                <w:rFonts w:hint="eastAsia" w:ascii="仿宋" w:hAnsi="仿宋" w:eastAsia="仿宋" w:cs="仿宋"/>
                <w:color w:val="auto"/>
                <w:sz w:val="24"/>
                <w:szCs w:val="24"/>
                <w:highlight w:val="none"/>
              </w:rPr>
            </w:pPr>
          </w:p>
        </w:tc>
      </w:tr>
      <w:tr w14:paraId="5B47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14:paraId="6A7E2C14">
            <w:pPr>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  订  时  间：</w:t>
            </w:r>
          </w:p>
        </w:tc>
        <w:tc>
          <w:tcPr>
            <w:tcW w:w="3551" w:type="dxa"/>
            <w:vAlign w:val="center"/>
          </w:tcPr>
          <w:p w14:paraId="521C7939">
            <w:pPr>
              <w:pStyle w:val="26"/>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c>
          <w:tcPr>
            <w:tcW w:w="3649" w:type="dxa"/>
            <w:vAlign w:val="center"/>
          </w:tcPr>
          <w:p w14:paraId="5244F388">
            <w:pPr>
              <w:pStyle w:val="26"/>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14:paraId="137E4A25">
      <w:pPr>
        <w:snapToGrid w:val="0"/>
        <w:spacing w:line="360" w:lineRule="auto"/>
        <w:rPr>
          <w:rFonts w:hint="eastAsia" w:ascii="仿宋" w:hAnsi="仿宋" w:eastAsia="仿宋" w:cs="仿宋"/>
          <w:color w:val="auto"/>
          <w:sz w:val="24"/>
          <w:highlight w:val="none"/>
        </w:rPr>
      </w:pPr>
    </w:p>
    <w:p w14:paraId="7CE48263">
      <w:pPr>
        <w:snapToGrid w:val="0"/>
        <w:spacing w:line="480" w:lineRule="auto"/>
        <w:rPr>
          <w:rFonts w:hint="eastAsia" w:ascii="仿宋" w:hAnsi="仿宋" w:eastAsia="仿宋" w:cs="仿宋"/>
          <w:color w:val="auto"/>
          <w:w w:val="200"/>
          <w:highlight w:val="none"/>
        </w:rPr>
      </w:pPr>
      <w:r>
        <w:rPr>
          <w:rFonts w:hint="eastAsia" w:ascii="仿宋" w:hAnsi="仿宋" w:eastAsia="仿宋" w:cs="仿宋"/>
          <w:color w:val="auto"/>
          <w:sz w:val="24"/>
          <w:highlight w:val="none"/>
        </w:rPr>
        <w:t> </w:t>
      </w:r>
    </w:p>
    <w:p w14:paraId="24942F46">
      <w:pPr>
        <w:pStyle w:val="43"/>
        <w:spacing w:before="0" w:after="0" w:line="360" w:lineRule="auto"/>
        <w:rPr>
          <w:rFonts w:hint="eastAsia" w:ascii="仿宋" w:hAnsi="仿宋" w:eastAsia="仿宋" w:cs="仿宋"/>
          <w:color w:val="auto"/>
          <w:sz w:val="36"/>
          <w:szCs w:val="36"/>
          <w:highlight w:val="none"/>
        </w:rPr>
      </w:pPr>
      <w:bookmarkStart w:id="296" w:name="_Toc493956050"/>
      <w:bookmarkStart w:id="297" w:name="_Toc531359037"/>
      <w:bookmarkStart w:id="298" w:name="_Toc530551875"/>
      <w:r>
        <w:rPr>
          <w:rFonts w:hint="eastAsia" w:ascii="仿宋" w:hAnsi="仿宋" w:eastAsia="仿宋" w:cs="仿宋"/>
          <w:color w:val="auto"/>
          <w:sz w:val="36"/>
          <w:szCs w:val="36"/>
          <w:highlight w:val="none"/>
        </w:rPr>
        <w:br w:type="page"/>
      </w:r>
      <w:bookmarkStart w:id="299" w:name="_Toc21418"/>
      <w:r>
        <w:rPr>
          <w:rFonts w:hint="eastAsia" w:ascii="仿宋" w:hAnsi="仿宋" w:eastAsia="仿宋" w:cs="仿宋"/>
          <w:color w:val="auto"/>
          <w:sz w:val="36"/>
          <w:szCs w:val="36"/>
          <w:highlight w:val="none"/>
        </w:rPr>
        <w:t>第五章  投标文件格式</w:t>
      </w:r>
      <w:bookmarkEnd w:id="296"/>
      <w:bookmarkEnd w:id="297"/>
      <w:bookmarkEnd w:id="298"/>
      <w:bookmarkEnd w:id="299"/>
      <w:bookmarkStart w:id="300" w:name="_Toc15805942"/>
    </w:p>
    <w:p w14:paraId="4A236AFB">
      <w:pPr>
        <w:pStyle w:val="43"/>
        <w:spacing w:beforeLines="100" w:after="240" w:afterLines="100"/>
        <w:outlineLvl w:val="1"/>
        <w:rPr>
          <w:rFonts w:hint="eastAsia" w:ascii="仿宋" w:hAnsi="仿宋" w:eastAsia="仿宋" w:cs="仿宋"/>
          <w:color w:val="auto"/>
          <w:sz w:val="44"/>
          <w:szCs w:val="44"/>
          <w:highlight w:val="none"/>
        </w:rPr>
      </w:pPr>
      <w:bookmarkStart w:id="301" w:name="_Toc493956051"/>
      <w:bookmarkStart w:id="302" w:name="_Toc531359038"/>
      <w:bookmarkStart w:id="303" w:name="_Toc12771"/>
      <w:bookmarkStart w:id="304" w:name="_Toc530551876"/>
      <w:r>
        <w:rPr>
          <w:rFonts w:hint="eastAsia" w:ascii="仿宋" w:hAnsi="仿宋" w:eastAsia="仿宋" w:cs="仿宋"/>
          <w:color w:val="auto"/>
          <w:sz w:val="44"/>
          <w:szCs w:val="44"/>
          <w:highlight w:val="none"/>
        </w:rPr>
        <w:t>一  资格审查文件格式</w:t>
      </w:r>
      <w:bookmarkEnd w:id="301"/>
      <w:bookmarkEnd w:id="302"/>
      <w:bookmarkEnd w:id="303"/>
      <w:bookmarkEnd w:id="304"/>
    </w:p>
    <w:p w14:paraId="30521E2E">
      <w:pPr>
        <w:spacing w:line="360" w:lineRule="auto"/>
        <w:rPr>
          <w:rFonts w:hint="eastAsia" w:ascii="仿宋" w:hAnsi="仿宋" w:eastAsia="仿宋" w:cs="仿宋"/>
          <w:color w:val="auto"/>
          <w:sz w:val="24"/>
          <w:szCs w:val="24"/>
          <w:highlight w:val="none"/>
        </w:rPr>
      </w:pPr>
    </w:p>
    <w:p w14:paraId="0E6F16C7">
      <w:pPr>
        <w:pStyle w:val="4"/>
        <w:spacing w:before="0" w:after="0"/>
        <w:ind w:firstLine="0" w:firstLineChars="0"/>
        <w:jc w:val="left"/>
        <w:rPr>
          <w:rFonts w:hint="eastAsia" w:ascii="仿宋" w:hAnsi="仿宋" w:eastAsia="仿宋" w:cs="仿宋"/>
          <w:color w:val="auto"/>
          <w:sz w:val="24"/>
          <w:szCs w:val="24"/>
          <w:highlight w:val="none"/>
        </w:rPr>
      </w:pPr>
      <w:bookmarkStart w:id="305" w:name="_Toc531359039"/>
      <w:bookmarkStart w:id="306" w:name="_Toc5977"/>
      <w:r>
        <w:rPr>
          <w:rFonts w:hint="eastAsia" w:ascii="仿宋" w:hAnsi="仿宋" w:eastAsia="仿宋" w:cs="仿宋"/>
          <w:color w:val="auto"/>
          <w:sz w:val="24"/>
          <w:szCs w:val="24"/>
          <w:highlight w:val="none"/>
        </w:rPr>
        <w:t xml:space="preserve">1.1   </w:t>
      </w:r>
      <w:bookmarkEnd w:id="305"/>
      <w:bookmarkStart w:id="307" w:name="_Toc531359040"/>
      <w:r>
        <w:rPr>
          <w:rFonts w:hint="eastAsia" w:ascii="仿宋" w:hAnsi="仿宋" w:eastAsia="仿宋" w:cs="仿宋"/>
          <w:color w:val="auto"/>
          <w:sz w:val="24"/>
          <w:szCs w:val="24"/>
          <w:highlight w:val="none"/>
        </w:rPr>
        <w:t xml:space="preserve"> 资格审查文件封面</w:t>
      </w:r>
      <w:bookmarkEnd w:id="307"/>
      <w:r>
        <w:rPr>
          <w:rFonts w:hint="eastAsia" w:ascii="仿宋" w:hAnsi="仿宋" w:eastAsia="仿宋" w:cs="仿宋"/>
          <w:color w:val="auto"/>
          <w:sz w:val="24"/>
          <w:szCs w:val="24"/>
          <w:highlight w:val="none"/>
        </w:rPr>
        <w:t>格式</w:t>
      </w:r>
      <w:bookmarkEnd w:id="306"/>
    </w:p>
    <w:p w14:paraId="7FA0E80B">
      <w:pPr>
        <w:pStyle w:val="5"/>
        <w:spacing w:line="360" w:lineRule="auto"/>
        <w:ind w:firstLine="0"/>
        <w:jc w:val="left"/>
        <w:rPr>
          <w:rFonts w:hint="eastAsia" w:ascii="仿宋" w:hAnsi="仿宋" w:eastAsia="仿宋" w:cs="仿宋"/>
          <w:color w:val="auto"/>
          <w:highlight w:val="none"/>
        </w:rPr>
      </w:pPr>
    </w:p>
    <w:p w14:paraId="1053CE17">
      <w:pPr>
        <w:pStyle w:val="5"/>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投标文件</w:t>
      </w:r>
    </w:p>
    <w:tbl>
      <w:tblPr>
        <w:tblStyle w:val="45"/>
        <w:tblW w:w="7054" w:type="dxa"/>
        <w:jc w:val="center"/>
        <w:tblLayout w:type="fixed"/>
        <w:tblCellMar>
          <w:top w:w="0" w:type="dxa"/>
          <w:left w:w="108" w:type="dxa"/>
          <w:bottom w:w="0" w:type="dxa"/>
          <w:right w:w="108" w:type="dxa"/>
        </w:tblCellMar>
      </w:tblPr>
      <w:tblGrid>
        <w:gridCol w:w="2518"/>
        <w:gridCol w:w="4536"/>
      </w:tblGrid>
      <w:tr w14:paraId="2D5A00D7">
        <w:tblPrEx>
          <w:tblCellMar>
            <w:top w:w="0" w:type="dxa"/>
            <w:left w:w="108" w:type="dxa"/>
            <w:bottom w:w="0" w:type="dxa"/>
            <w:right w:w="108" w:type="dxa"/>
          </w:tblCellMar>
        </w:tblPrEx>
        <w:trPr>
          <w:trHeight w:val="397" w:hRule="atLeast"/>
          <w:jc w:val="center"/>
        </w:trPr>
        <w:tc>
          <w:tcPr>
            <w:tcW w:w="2518" w:type="dxa"/>
            <w:vAlign w:val="center"/>
          </w:tcPr>
          <w:p w14:paraId="45EC2962">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投标文件名称：</w:t>
            </w:r>
          </w:p>
        </w:tc>
        <w:tc>
          <w:tcPr>
            <w:tcW w:w="4536" w:type="dxa"/>
            <w:vAlign w:val="center"/>
          </w:tcPr>
          <w:p w14:paraId="55F99A1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资格审查文件           </w:t>
            </w:r>
          </w:p>
        </w:tc>
      </w:tr>
      <w:tr w14:paraId="71463339">
        <w:tblPrEx>
          <w:tblCellMar>
            <w:top w:w="0" w:type="dxa"/>
            <w:left w:w="108" w:type="dxa"/>
            <w:bottom w:w="0" w:type="dxa"/>
            <w:right w:w="108" w:type="dxa"/>
          </w:tblCellMar>
        </w:tblPrEx>
        <w:trPr>
          <w:trHeight w:val="397" w:hRule="atLeast"/>
          <w:jc w:val="center"/>
        </w:trPr>
        <w:tc>
          <w:tcPr>
            <w:tcW w:w="2518" w:type="dxa"/>
            <w:vAlign w:val="center"/>
          </w:tcPr>
          <w:p w14:paraId="30F75902">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 编 号：</w:t>
            </w:r>
          </w:p>
        </w:tc>
        <w:tc>
          <w:tcPr>
            <w:tcW w:w="4536" w:type="dxa"/>
            <w:vAlign w:val="center"/>
          </w:tcPr>
          <w:p w14:paraId="35B9B450">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7AABC76A">
        <w:tblPrEx>
          <w:tblCellMar>
            <w:top w:w="0" w:type="dxa"/>
            <w:left w:w="108" w:type="dxa"/>
            <w:bottom w:w="0" w:type="dxa"/>
            <w:right w:w="108" w:type="dxa"/>
          </w:tblCellMar>
        </w:tblPrEx>
        <w:trPr>
          <w:trHeight w:val="397" w:hRule="atLeast"/>
          <w:jc w:val="center"/>
        </w:trPr>
        <w:tc>
          <w:tcPr>
            <w:tcW w:w="2518" w:type="dxa"/>
            <w:vAlign w:val="center"/>
          </w:tcPr>
          <w:p w14:paraId="0D48D79D">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 名 称：</w:t>
            </w:r>
          </w:p>
        </w:tc>
        <w:tc>
          <w:tcPr>
            <w:tcW w:w="4536" w:type="dxa"/>
            <w:vAlign w:val="center"/>
          </w:tcPr>
          <w:p w14:paraId="5087B60B">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06E6C4CA">
        <w:tblPrEx>
          <w:tblCellMar>
            <w:top w:w="0" w:type="dxa"/>
            <w:left w:w="108" w:type="dxa"/>
            <w:bottom w:w="0" w:type="dxa"/>
            <w:right w:w="108" w:type="dxa"/>
          </w:tblCellMar>
        </w:tblPrEx>
        <w:trPr>
          <w:trHeight w:val="397" w:hRule="atLeast"/>
          <w:jc w:val="center"/>
        </w:trPr>
        <w:tc>
          <w:tcPr>
            <w:tcW w:w="2518" w:type="dxa"/>
            <w:vAlign w:val="center"/>
          </w:tcPr>
          <w:p w14:paraId="631DD535">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      项：</w:t>
            </w:r>
          </w:p>
        </w:tc>
        <w:tc>
          <w:tcPr>
            <w:tcW w:w="4536" w:type="dxa"/>
            <w:vAlign w:val="center"/>
          </w:tcPr>
          <w:p w14:paraId="6777824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（若有）                            </w:t>
            </w:r>
          </w:p>
        </w:tc>
      </w:tr>
      <w:tr w14:paraId="59CD3737">
        <w:tblPrEx>
          <w:tblCellMar>
            <w:top w:w="0" w:type="dxa"/>
            <w:left w:w="108" w:type="dxa"/>
            <w:bottom w:w="0" w:type="dxa"/>
            <w:right w:w="108" w:type="dxa"/>
          </w:tblCellMar>
        </w:tblPrEx>
        <w:trPr>
          <w:trHeight w:val="397" w:hRule="atLeast"/>
          <w:jc w:val="center"/>
        </w:trPr>
        <w:tc>
          <w:tcPr>
            <w:tcW w:w="2518" w:type="dxa"/>
            <w:vAlign w:val="center"/>
          </w:tcPr>
          <w:p w14:paraId="4830DFC5">
            <w:pPr>
              <w:jc w:val="distribute"/>
              <w:rPr>
                <w:rFonts w:hint="eastAsia" w:ascii="仿宋" w:hAnsi="仿宋" w:eastAsia="仿宋" w:cs="仿宋"/>
                <w:color w:val="auto"/>
                <w:sz w:val="24"/>
                <w:szCs w:val="24"/>
                <w:highlight w:val="none"/>
              </w:rPr>
            </w:pPr>
          </w:p>
        </w:tc>
        <w:tc>
          <w:tcPr>
            <w:tcW w:w="4536" w:type="dxa"/>
            <w:vAlign w:val="center"/>
          </w:tcPr>
          <w:p w14:paraId="1D8C1DF3">
            <w:pPr>
              <w:jc w:val="left"/>
              <w:rPr>
                <w:rFonts w:hint="eastAsia" w:ascii="仿宋" w:hAnsi="仿宋" w:eastAsia="仿宋" w:cs="仿宋"/>
                <w:color w:val="auto"/>
                <w:sz w:val="24"/>
                <w:szCs w:val="24"/>
                <w:highlight w:val="none"/>
              </w:rPr>
            </w:pPr>
          </w:p>
        </w:tc>
      </w:tr>
      <w:tr w14:paraId="52C58D6B">
        <w:tblPrEx>
          <w:tblCellMar>
            <w:top w:w="0" w:type="dxa"/>
            <w:left w:w="108" w:type="dxa"/>
            <w:bottom w:w="0" w:type="dxa"/>
            <w:right w:w="108" w:type="dxa"/>
          </w:tblCellMar>
        </w:tblPrEx>
        <w:trPr>
          <w:trHeight w:val="397" w:hRule="atLeast"/>
          <w:jc w:val="center"/>
        </w:trPr>
        <w:tc>
          <w:tcPr>
            <w:tcW w:w="2518" w:type="dxa"/>
            <w:vAlign w:val="center"/>
          </w:tcPr>
          <w:p w14:paraId="05F4D837">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投标人全称（盖章）：</w:t>
            </w:r>
          </w:p>
        </w:tc>
        <w:tc>
          <w:tcPr>
            <w:tcW w:w="4536" w:type="dxa"/>
            <w:vAlign w:val="center"/>
          </w:tcPr>
          <w:p w14:paraId="79AD6E01">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77940624">
        <w:tblPrEx>
          <w:tblCellMar>
            <w:top w:w="0" w:type="dxa"/>
            <w:left w:w="108" w:type="dxa"/>
            <w:bottom w:w="0" w:type="dxa"/>
            <w:right w:w="108" w:type="dxa"/>
          </w:tblCellMar>
        </w:tblPrEx>
        <w:trPr>
          <w:trHeight w:val="397" w:hRule="atLeast"/>
          <w:jc w:val="center"/>
        </w:trPr>
        <w:tc>
          <w:tcPr>
            <w:tcW w:w="2518" w:type="dxa"/>
            <w:vAlign w:val="center"/>
          </w:tcPr>
          <w:p w14:paraId="5E31460B">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投标人地址：</w:t>
            </w:r>
          </w:p>
        </w:tc>
        <w:tc>
          <w:tcPr>
            <w:tcW w:w="4536" w:type="dxa"/>
            <w:vAlign w:val="center"/>
          </w:tcPr>
          <w:p w14:paraId="1784304C">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41618FEA">
        <w:tblPrEx>
          <w:tblCellMar>
            <w:top w:w="0" w:type="dxa"/>
            <w:left w:w="108" w:type="dxa"/>
            <w:bottom w:w="0" w:type="dxa"/>
            <w:right w:w="108" w:type="dxa"/>
          </w:tblCellMar>
        </w:tblPrEx>
        <w:trPr>
          <w:trHeight w:val="397" w:hRule="atLeast"/>
          <w:jc w:val="center"/>
        </w:trPr>
        <w:tc>
          <w:tcPr>
            <w:tcW w:w="7054" w:type="dxa"/>
            <w:gridSpan w:val="2"/>
            <w:vAlign w:val="center"/>
          </w:tcPr>
          <w:p w14:paraId="44A7C167">
            <w:pPr>
              <w:jc w:val="left"/>
              <w:rPr>
                <w:rFonts w:hint="eastAsia" w:ascii="仿宋" w:hAnsi="仿宋" w:eastAsia="仿宋" w:cs="仿宋"/>
                <w:color w:val="auto"/>
                <w:sz w:val="24"/>
                <w:szCs w:val="24"/>
                <w:highlight w:val="none"/>
                <w:u w:val="single"/>
              </w:rPr>
            </w:pPr>
          </w:p>
        </w:tc>
      </w:tr>
      <w:tr w14:paraId="60B5023F">
        <w:tblPrEx>
          <w:tblCellMar>
            <w:top w:w="0" w:type="dxa"/>
            <w:left w:w="108" w:type="dxa"/>
            <w:bottom w:w="0" w:type="dxa"/>
            <w:right w:w="108" w:type="dxa"/>
          </w:tblCellMar>
        </w:tblPrEx>
        <w:trPr>
          <w:trHeight w:val="397" w:hRule="atLeast"/>
          <w:jc w:val="center"/>
        </w:trPr>
        <w:tc>
          <w:tcPr>
            <w:tcW w:w="7054" w:type="dxa"/>
            <w:gridSpan w:val="2"/>
            <w:vAlign w:val="center"/>
          </w:tcPr>
          <w:p w14:paraId="3926BF5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14:paraId="4FB1DFF9">
      <w:pPr>
        <w:pStyle w:val="5"/>
        <w:spacing w:line="360" w:lineRule="auto"/>
        <w:ind w:firstLine="0"/>
        <w:jc w:val="left"/>
        <w:rPr>
          <w:rFonts w:hint="eastAsia" w:ascii="仿宋" w:hAnsi="仿宋" w:eastAsia="仿宋" w:cs="仿宋"/>
          <w:color w:val="auto"/>
          <w:sz w:val="24"/>
          <w:szCs w:val="24"/>
          <w:highlight w:val="none"/>
        </w:rPr>
      </w:pPr>
      <w:bookmarkStart w:id="308" w:name="_Toc531359041"/>
      <w:bookmarkStart w:id="309" w:name="_Toc493956052"/>
      <w:bookmarkStart w:id="310" w:name="_Toc523398524"/>
      <w:bookmarkStart w:id="311" w:name="_Toc493956053"/>
      <w:bookmarkStart w:id="312" w:name="_Toc530551878"/>
    </w:p>
    <w:p w14:paraId="05868316">
      <w:pPr>
        <w:pStyle w:val="4"/>
        <w:spacing w:before="0" w:after="0"/>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313" w:name="_Toc32321"/>
      <w:r>
        <w:rPr>
          <w:rFonts w:hint="eastAsia" w:ascii="仿宋" w:hAnsi="仿宋" w:eastAsia="仿宋" w:cs="仿宋"/>
          <w:color w:val="auto"/>
          <w:sz w:val="24"/>
          <w:szCs w:val="24"/>
          <w:highlight w:val="none"/>
        </w:rPr>
        <w:t>1.2    资格审查文件目录</w:t>
      </w:r>
      <w:bookmarkEnd w:id="308"/>
      <w:bookmarkEnd w:id="313"/>
    </w:p>
    <w:p w14:paraId="23D72C28">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格式自行设计</w:t>
      </w:r>
      <w:r>
        <w:rPr>
          <w:rFonts w:hint="eastAsia" w:ascii="仿宋" w:hAnsi="仿宋" w:eastAsia="仿宋" w:cs="仿宋"/>
          <w:color w:val="auto"/>
          <w:sz w:val="24"/>
          <w:szCs w:val="24"/>
          <w:highlight w:val="none"/>
        </w:rPr>
        <w:t>）</w:t>
      </w:r>
    </w:p>
    <w:p w14:paraId="6499A12F">
      <w:pPr>
        <w:pStyle w:val="5"/>
        <w:spacing w:line="360" w:lineRule="auto"/>
        <w:ind w:firstLine="0"/>
        <w:jc w:val="left"/>
        <w:rPr>
          <w:rFonts w:hint="eastAsia" w:ascii="仿宋" w:hAnsi="仿宋" w:eastAsia="仿宋" w:cs="仿宋"/>
          <w:color w:val="auto"/>
          <w:sz w:val="24"/>
          <w:szCs w:val="24"/>
          <w:highlight w:val="none"/>
        </w:rPr>
      </w:pPr>
    </w:p>
    <w:p w14:paraId="7458AF3A">
      <w:pPr>
        <w:pStyle w:val="4"/>
        <w:spacing w:before="0" w:after="0"/>
        <w:ind w:firstLine="0" w:firstLineChars="0"/>
        <w:jc w:val="left"/>
        <w:rPr>
          <w:rFonts w:hint="eastAsia" w:ascii="仿宋" w:hAnsi="仿宋" w:eastAsia="仿宋" w:cs="仿宋"/>
          <w:color w:val="auto"/>
          <w:sz w:val="24"/>
          <w:szCs w:val="24"/>
          <w:highlight w:val="none"/>
          <w:lang w:eastAsia="zh-CN"/>
        </w:rPr>
      </w:pPr>
      <w:bookmarkStart w:id="314" w:name="_Toc531359042"/>
      <w:bookmarkStart w:id="315" w:name="_Toc31901"/>
      <w:r>
        <w:rPr>
          <w:rFonts w:hint="eastAsia" w:ascii="仿宋" w:hAnsi="仿宋" w:eastAsia="仿宋" w:cs="仿宋"/>
          <w:color w:val="auto"/>
          <w:sz w:val="24"/>
          <w:szCs w:val="24"/>
          <w:highlight w:val="none"/>
        </w:rPr>
        <w:t>1.3    有效营业执照</w:t>
      </w:r>
      <w:bookmarkEnd w:id="309"/>
      <w:bookmarkEnd w:id="310"/>
      <w:bookmarkEnd w:id="314"/>
      <w:r>
        <w:rPr>
          <w:rFonts w:hint="eastAsia" w:ascii="仿宋" w:hAnsi="仿宋" w:eastAsia="仿宋" w:cs="仿宋"/>
          <w:color w:val="auto"/>
          <w:sz w:val="24"/>
          <w:szCs w:val="24"/>
          <w:highlight w:val="none"/>
          <w:lang w:eastAsia="zh-CN"/>
        </w:rPr>
        <w:t>电子文档</w:t>
      </w:r>
      <w:bookmarkEnd w:id="315"/>
    </w:p>
    <w:p w14:paraId="7D6DE256">
      <w:pPr>
        <w:pStyle w:val="5"/>
        <w:spacing w:line="360" w:lineRule="auto"/>
        <w:ind w:firstLine="0"/>
        <w:jc w:val="left"/>
        <w:rPr>
          <w:rFonts w:hint="eastAsia" w:ascii="仿宋" w:hAnsi="仿宋" w:eastAsia="仿宋" w:cs="仿宋"/>
          <w:color w:val="auto"/>
          <w:highlight w:val="none"/>
        </w:rPr>
      </w:pPr>
    </w:p>
    <w:p w14:paraId="5E758C7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内容要求：</w:t>
      </w:r>
    </w:p>
    <w:p w14:paraId="2A96BE6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提供有效的营业执照</w:t>
      </w:r>
      <w:r>
        <w:rPr>
          <w:rFonts w:hint="eastAsia" w:ascii="仿宋" w:hAnsi="仿宋" w:eastAsia="仿宋" w:cs="仿宋"/>
          <w:color w:val="auto"/>
          <w:sz w:val="24"/>
          <w:szCs w:val="24"/>
          <w:highlight w:val="none"/>
          <w:lang w:val="en-US" w:eastAsia="zh-CN"/>
        </w:rPr>
        <w:t>电子文档</w:t>
      </w:r>
      <w:r>
        <w:rPr>
          <w:rFonts w:hint="eastAsia" w:ascii="仿宋" w:hAnsi="仿宋" w:eastAsia="仿宋" w:cs="仿宋"/>
          <w:color w:val="auto"/>
          <w:sz w:val="24"/>
          <w:szCs w:val="24"/>
          <w:highlight w:val="none"/>
        </w:rPr>
        <w:t>并加盖公司公章；事业单位的，则提供有效的《事业单位法人证书》</w:t>
      </w:r>
      <w:r>
        <w:rPr>
          <w:rFonts w:hint="eastAsia" w:ascii="仿宋" w:hAnsi="仿宋" w:eastAsia="仿宋" w:cs="仿宋"/>
          <w:color w:val="auto"/>
          <w:sz w:val="24"/>
          <w:szCs w:val="24"/>
          <w:highlight w:val="none"/>
          <w:lang w:val="en-US" w:eastAsia="zh-CN"/>
        </w:rPr>
        <w:t>电子文档</w:t>
      </w:r>
      <w:r>
        <w:rPr>
          <w:rFonts w:hint="eastAsia" w:ascii="仿宋" w:hAnsi="仿宋" w:eastAsia="仿宋" w:cs="仿宋"/>
          <w:color w:val="auto"/>
          <w:sz w:val="24"/>
          <w:szCs w:val="24"/>
          <w:highlight w:val="none"/>
        </w:rPr>
        <w:t>并加盖单位公章；</w:t>
      </w:r>
    </w:p>
    <w:p w14:paraId="756F97D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23F9F458">
      <w:pPr>
        <w:rPr>
          <w:rFonts w:hint="eastAsia"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lang w:val="en-US" w:eastAsia="zh-CN"/>
        </w:rPr>
        <w:t>注：</w:t>
      </w:r>
      <w:r>
        <w:rPr>
          <w:rFonts w:hint="eastAsia" w:ascii="仿宋" w:hAnsi="仿宋" w:eastAsia="仿宋" w:cs="仿宋"/>
          <w:b/>
          <w:color w:val="auto"/>
          <w:sz w:val="24"/>
          <w:szCs w:val="24"/>
          <w:highlight w:val="none"/>
        </w:rPr>
        <w:t>如联合体</w:t>
      </w:r>
      <w:r>
        <w:rPr>
          <w:rFonts w:hint="eastAsia" w:ascii="仿宋" w:hAnsi="仿宋" w:eastAsia="仿宋" w:cs="仿宋"/>
          <w:b/>
          <w:color w:val="auto"/>
          <w:sz w:val="24"/>
          <w:szCs w:val="24"/>
          <w:highlight w:val="none"/>
          <w:lang w:val="en-US" w:eastAsia="zh-CN"/>
        </w:rPr>
        <w:t>参与投标</w:t>
      </w:r>
      <w:r>
        <w:rPr>
          <w:rFonts w:hint="eastAsia" w:ascii="仿宋" w:hAnsi="仿宋" w:eastAsia="仿宋" w:cs="仿宋"/>
          <w:b/>
          <w:color w:val="auto"/>
          <w:sz w:val="24"/>
          <w:szCs w:val="24"/>
          <w:highlight w:val="none"/>
        </w:rPr>
        <w:t>的，各方均应</w:t>
      </w:r>
      <w:r>
        <w:rPr>
          <w:rFonts w:hint="eastAsia" w:ascii="仿宋" w:hAnsi="仿宋" w:eastAsia="仿宋" w:cs="仿宋"/>
          <w:b/>
          <w:color w:val="auto"/>
          <w:sz w:val="24"/>
          <w:szCs w:val="24"/>
          <w:highlight w:val="none"/>
          <w:lang w:val="en-US" w:eastAsia="zh-CN"/>
        </w:rPr>
        <w:t>提供</w:t>
      </w:r>
      <w:r>
        <w:rPr>
          <w:rFonts w:hint="eastAsia" w:ascii="仿宋" w:hAnsi="仿宋" w:eastAsia="仿宋" w:cs="仿宋"/>
          <w:b/>
          <w:color w:val="auto"/>
          <w:sz w:val="24"/>
          <w:szCs w:val="24"/>
          <w:highlight w:val="none"/>
          <w:lang w:eastAsia="zh-CN"/>
        </w:rPr>
        <w:t>。</w:t>
      </w:r>
    </w:p>
    <w:p w14:paraId="04A921DA">
      <w:pPr>
        <w:rPr>
          <w:rFonts w:hint="eastAsia" w:ascii="仿宋" w:hAnsi="仿宋" w:eastAsia="仿宋" w:cs="仿宋"/>
          <w:color w:val="auto"/>
          <w:sz w:val="24"/>
          <w:szCs w:val="24"/>
          <w:highlight w:val="none"/>
        </w:rPr>
      </w:pPr>
    </w:p>
    <w:p w14:paraId="0D0DE1AF">
      <w:pPr>
        <w:rPr>
          <w:rFonts w:hint="eastAsia" w:ascii="仿宋" w:hAnsi="仿宋" w:eastAsia="仿宋" w:cs="仿宋"/>
          <w:color w:val="auto"/>
          <w:sz w:val="24"/>
          <w:szCs w:val="24"/>
          <w:highlight w:val="none"/>
        </w:rPr>
      </w:pPr>
    </w:p>
    <w:p w14:paraId="1C6F26D7">
      <w:pPr>
        <w:rPr>
          <w:rFonts w:hint="eastAsia" w:ascii="仿宋" w:hAnsi="仿宋" w:eastAsia="仿宋" w:cs="仿宋"/>
          <w:color w:val="auto"/>
          <w:sz w:val="24"/>
          <w:szCs w:val="24"/>
          <w:highlight w:val="none"/>
        </w:rPr>
      </w:pPr>
    </w:p>
    <w:p w14:paraId="591CBDE2">
      <w:pPr>
        <w:rPr>
          <w:rFonts w:hint="eastAsia" w:ascii="仿宋" w:hAnsi="仿宋" w:eastAsia="仿宋" w:cs="仿宋"/>
          <w:color w:val="auto"/>
          <w:highlight w:val="none"/>
        </w:rPr>
      </w:pPr>
    </w:p>
    <w:p w14:paraId="5CC29504">
      <w:pPr>
        <w:pStyle w:val="4"/>
        <w:spacing w:before="0" w:after="0"/>
        <w:ind w:firstLine="0" w:firstLineChars="0"/>
        <w:jc w:val="left"/>
        <w:rPr>
          <w:rFonts w:hint="eastAsia" w:ascii="仿宋" w:hAnsi="仿宋" w:eastAsia="仿宋" w:cs="仿宋"/>
          <w:color w:val="auto"/>
          <w:sz w:val="24"/>
          <w:szCs w:val="24"/>
          <w:highlight w:val="none"/>
          <w:lang w:eastAsia="zh-CN"/>
        </w:rPr>
      </w:pPr>
      <w:bookmarkStart w:id="316" w:name="_Toc531359043"/>
      <w:bookmarkStart w:id="317" w:name="_Toc15742"/>
      <w:r>
        <w:rPr>
          <w:rFonts w:hint="eastAsia" w:ascii="仿宋" w:hAnsi="仿宋" w:eastAsia="仿宋" w:cs="仿宋"/>
          <w:color w:val="auto"/>
          <w:sz w:val="24"/>
          <w:szCs w:val="24"/>
          <w:highlight w:val="none"/>
        </w:rPr>
        <w:t>1.</w:t>
      </w:r>
      <w:bookmarkEnd w:id="311"/>
      <w:bookmarkEnd w:id="312"/>
      <w:r>
        <w:rPr>
          <w:rFonts w:hint="eastAsia" w:ascii="仿宋" w:hAnsi="仿宋" w:eastAsia="仿宋" w:cs="仿宋"/>
          <w:color w:val="auto"/>
          <w:sz w:val="24"/>
          <w:szCs w:val="24"/>
          <w:highlight w:val="none"/>
        </w:rPr>
        <w:t>4    法定代表人身份证</w:t>
      </w:r>
      <w:bookmarkEnd w:id="316"/>
      <w:r>
        <w:rPr>
          <w:rFonts w:hint="eastAsia" w:ascii="仿宋" w:hAnsi="仿宋" w:eastAsia="仿宋" w:cs="仿宋"/>
          <w:color w:val="auto"/>
          <w:sz w:val="24"/>
          <w:szCs w:val="24"/>
          <w:highlight w:val="none"/>
          <w:lang w:eastAsia="zh-CN"/>
        </w:rPr>
        <w:t>电子文档</w:t>
      </w:r>
      <w:bookmarkEnd w:id="317"/>
    </w:p>
    <w:p w14:paraId="501E5662">
      <w:pPr>
        <w:pStyle w:val="5"/>
        <w:ind w:firstLine="0"/>
        <w:rPr>
          <w:rFonts w:hint="eastAsia" w:ascii="仿宋" w:hAnsi="仿宋" w:eastAsia="仿宋" w:cs="仿宋"/>
          <w:color w:val="auto"/>
          <w:highlight w:val="none"/>
        </w:rPr>
      </w:pPr>
    </w:p>
    <w:p w14:paraId="1C17FFD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内容要求：</w:t>
      </w:r>
    </w:p>
    <w:p w14:paraId="06A1B96A">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1、法定代表人身份证正、反</w:t>
      </w:r>
      <w:r>
        <w:rPr>
          <w:rFonts w:hint="eastAsia" w:ascii="仿宋" w:hAnsi="仿宋" w:eastAsia="仿宋" w:cs="仿宋"/>
          <w:color w:val="auto"/>
          <w:sz w:val="24"/>
          <w:highlight w:val="none"/>
        </w:rPr>
        <w:t>面</w:t>
      </w:r>
      <w:r>
        <w:rPr>
          <w:rFonts w:hint="eastAsia" w:ascii="仿宋" w:hAnsi="仿宋" w:eastAsia="仿宋" w:cs="仿宋"/>
          <w:color w:val="auto"/>
          <w:sz w:val="24"/>
          <w:highlight w:val="none"/>
          <w:lang w:eastAsia="zh-CN"/>
        </w:rPr>
        <w:t>电子文档</w:t>
      </w:r>
      <w:r>
        <w:rPr>
          <w:rFonts w:hint="eastAsia" w:ascii="仿宋" w:hAnsi="仿宋" w:eastAsia="仿宋" w:cs="仿宋"/>
          <w:color w:val="auto"/>
          <w:sz w:val="24"/>
          <w:highlight w:val="none"/>
        </w:rPr>
        <w:t>；</w:t>
      </w:r>
    </w:p>
    <w:p w14:paraId="328D4DF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2、若有委托代理人的，则还应当提供授权委托书及委托代理人的身份证</w:t>
      </w:r>
      <w:r>
        <w:rPr>
          <w:rFonts w:hint="eastAsia" w:ascii="仿宋" w:hAnsi="仿宋" w:eastAsia="仿宋" w:cs="仿宋"/>
          <w:color w:val="auto"/>
          <w:sz w:val="24"/>
          <w:highlight w:val="none"/>
          <w:lang w:eastAsia="zh-CN"/>
        </w:rPr>
        <w:t>电子文档</w:t>
      </w:r>
      <w:r>
        <w:rPr>
          <w:rFonts w:hint="eastAsia" w:ascii="仿宋" w:hAnsi="仿宋" w:eastAsia="仿宋" w:cs="仿宋"/>
          <w:color w:val="auto"/>
          <w:sz w:val="24"/>
          <w:highlight w:val="none"/>
        </w:rPr>
        <w:t>。</w:t>
      </w:r>
    </w:p>
    <w:p w14:paraId="12554284">
      <w:pPr>
        <w:pStyle w:val="5"/>
        <w:rPr>
          <w:rFonts w:hint="eastAsia" w:ascii="仿宋" w:hAnsi="仿宋" w:eastAsia="仿宋" w:cs="仿宋"/>
          <w:color w:val="auto"/>
          <w:highlight w:val="none"/>
        </w:rPr>
      </w:pPr>
    </w:p>
    <w:p w14:paraId="489DE47A">
      <w:pPr>
        <w:pStyle w:val="4"/>
        <w:spacing w:before="0" w:after="0"/>
        <w:ind w:firstLine="0" w:firstLineChars="0"/>
        <w:jc w:val="left"/>
        <w:rPr>
          <w:rFonts w:hint="eastAsia" w:ascii="仿宋" w:hAnsi="仿宋" w:eastAsia="仿宋" w:cs="仿宋"/>
          <w:color w:val="auto"/>
          <w:sz w:val="24"/>
          <w:szCs w:val="24"/>
          <w:highlight w:val="none"/>
        </w:rPr>
      </w:pPr>
      <w:bookmarkStart w:id="318" w:name="_Toc531359044"/>
      <w:r>
        <w:rPr>
          <w:rFonts w:hint="eastAsia" w:ascii="仿宋" w:hAnsi="仿宋" w:eastAsia="仿宋" w:cs="仿宋"/>
          <w:color w:val="auto"/>
          <w:sz w:val="24"/>
          <w:szCs w:val="24"/>
          <w:highlight w:val="none"/>
        </w:rPr>
        <w:br w:type="page"/>
      </w:r>
      <w:bookmarkStart w:id="319" w:name="_Toc1901"/>
      <w:r>
        <w:rPr>
          <w:rFonts w:hint="eastAsia" w:ascii="仿宋" w:hAnsi="仿宋" w:eastAsia="仿宋" w:cs="仿宋"/>
          <w:color w:val="auto"/>
          <w:sz w:val="24"/>
          <w:szCs w:val="24"/>
          <w:highlight w:val="none"/>
        </w:rPr>
        <w:t>1.5    授权委托书</w:t>
      </w:r>
      <w:bookmarkEnd w:id="318"/>
      <w:r>
        <w:rPr>
          <w:rFonts w:hint="eastAsia" w:ascii="仿宋" w:hAnsi="仿宋" w:eastAsia="仿宋" w:cs="仿宋"/>
          <w:color w:val="auto"/>
          <w:sz w:val="24"/>
          <w:szCs w:val="24"/>
          <w:highlight w:val="none"/>
        </w:rPr>
        <w:t>格式</w:t>
      </w:r>
      <w:bookmarkEnd w:id="319"/>
    </w:p>
    <w:p w14:paraId="464EA61B">
      <w:pPr>
        <w:pStyle w:val="5"/>
        <w:ind w:firstLine="0"/>
        <w:rPr>
          <w:rFonts w:hint="eastAsia" w:ascii="仿宋" w:hAnsi="仿宋" w:eastAsia="仿宋" w:cs="仿宋"/>
          <w:color w:val="auto"/>
          <w:highlight w:val="none"/>
        </w:rPr>
      </w:pPr>
    </w:p>
    <w:p w14:paraId="1494F38A">
      <w:pPr>
        <w:pStyle w:val="5"/>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授权委托书</w:t>
      </w:r>
    </w:p>
    <w:p w14:paraId="6AE5FA47">
      <w:pPr>
        <w:pStyle w:val="102"/>
        <w:spacing w:line="360" w:lineRule="auto"/>
        <w:rPr>
          <w:rFonts w:hint="eastAsia" w:ascii="仿宋" w:hAnsi="仿宋" w:eastAsia="仿宋" w:cs="仿宋"/>
          <w:b/>
          <w:color w:val="auto"/>
          <w:sz w:val="24"/>
          <w:szCs w:val="21"/>
          <w:highlight w:val="none"/>
        </w:rPr>
      </w:pPr>
      <w:r>
        <w:rPr>
          <w:rFonts w:hint="eastAsia" w:ascii="仿宋" w:hAnsi="仿宋" w:eastAsia="仿宋" w:cs="仿宋"/>
          <w:i/>
          <w:color w:val="auto"/>
          <w:sz w:val="24"/>
          <w:szCs w:val="20"/>
          <w:highlight w:val="none"/>
          <w:u w:val="single"/>
        </w:rPr>
        <w:t>（采购人名称）</w:t>
      </w:r>
      <w:r>
        <w:rPr>
          <w:rFonts w:hint="eastAsia" w:ascii="仿宋" w:hAnsi="仿宋" w:eastAsia="仿宋" w:cs="仿宋"/>
          <w:color w:val="auto"/>
          <w:sz w:val="24"/>
          <w:szCs w:val="21"/>
          <w:highlight w:val="none"/>
        </w:rPr>
        <w:t>：</w:t>
      </w:r>
    </w:p>
    <w:p w14:paraId="144F36DE">
      <w:pPr>
        <w:pStyle w:val="102"/>
        <w:autoSpaceDE w:val="0"/>
        <w:autoSpaceDN w:val="0"/>
        <w:spacing w:line="360" w:lineRule="auto"/>
        <w:ind w:firstLine="480" w:firstLineChars="200"/>
        <w:textAlignment w:val="bottom"/>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我</w:t>
      </w:r>
      <w:r>
        <w:rPr>
          <w:rFonts w:hint="eastAsia" w:ascii="仿宋" w:hAnsi="仿宋" w:eastAsia="仿宋" w:cs="仿宋"/>
          <w:color w:val="auto"/>
          <w:sz w:val="24"/>
          <w:szCs w:val="20"/>
          <w:highlight w:val="none"/>
          <w:u w:val="single"/>
        </w:rPr>
        <w:t xml:space="preserve"> </w:t>
      </w:r>
      <w:r>
        <w:rPr>
          <w:rFonts w:hint="eastAsia" w:ascii="仿宋" w:hAnsi="仿宋" w:eastAsia="仿宋" w:cs="仿宋"/>
          <w:i/>
          <w:color w:val="auto"/>
          <w:sz w:val="24"/>
          <w:szCs w:val="20"/>
          <w:highlight w:val="none"/>
          <w:u w:val="single"/>
        </w:rPr>
        <w:t>法定代表人（负责人）</w:t>
      </w:r>
      <w:r>
        <w:rPr>
          <w:rFonts w:hint="eastAsia" w:ascii="仿宋" w:hAnsi="仿宋" w:eastAsia="仿宋" w:cs="仿宋"/>
          <w:color w:val="auto"/>
          <w:sz w:val="24"/>
          <w:szCs w:val="20"/>
          <w:highlight w:val="none"/>
        </w:rPr>
        <w:t>系</w:t>
      </w:r>
      <w:r>
        <w:rPr>
          <w:rFonts w:hint="eastAsia" w:ascii="仿宋" w:hAnsi="仿宋" w:eastAsia="仿宋" w:cs="仿宋"/>
          <w:color w:val="auto"/>
          <w:sz w:val="24"/>
          <w:szCs w:val="20"/>
          <w:highlight w:val="none"/>
          <w:u w:val="single"/>
        </w:rPr>
        <w:t xml:space="preserve"> </w:t>
      </w:r>
      <w:r>
        <w:rPr>
          <w:rFonts w:hint="eastAsia" w:ascii="仿宋" w:hAnsi="仿宋" w:eastAsia="仿宋" w:cs="仿宋"/>
          <w:i/>
          <w:color w:val="auto"/>
          <w:sz w:val="24"/>
          <w:szCs w:val="20"/>
          <w:highlight w:val="none"/>
          <w:u w:val="single"/>
        </w:rPr>
        <w:t>（投标人全称）</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的法定代表人（或负责人），现授权委托本单位在职职工</w:t>
      </w:r>
      <w:r>
        <w:rPr>
          <w:rFonts w:hint="eastAsia" w:ascii="仿宋" w:hAnsi="仿宋" w:eastAsia="仿宋" w:cs="仿宋"/>
          <w:color w:val="auto"/>
          <w:sz w:val="24"/>
          <w:szCs w:val="20"/>
          <w:highlight w:val="none"/>
          <w:u w:val="single"/>
        </w:rPr>
        <w:t xml:space="preserve">   </w:t>
      </w:r>
      <w:r>
        <w:rPr>
          <w:rFonts w:hint="eastAsia" w:ascii="仿宋" w:hAnsi="仿宋" w:eastAsia="仿宋" w:cs="仿宋"/>
          <w:i/>
          <w:color w:val="auto"/>
          <w:sz w:val="24"/>
          <w:szCs w:val="20"/>
          <w:highlight w:val="none"/>
          <w:u w:val="single"/>
        </w:rPr>
        <w:t>（姓名）</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以我方的名义参加就贵方组织的</w:t>
      </w:r>
      <w:r>
        <w:rPr>
          <w:rFonts w:hint="eastAsia" w:ascii="仿宋" w:hAnsi="仿宋" w:eastAsia="仿宋" w:cs="仿宋"/>
          <w:color w:val="auto"/>
          <w:sz w:val="24"/>
          <w:szCs w:val="20"/>
          <w:highlight w:val="none"/>
          <w:u w:val="single"/>
        </w:rPr>
        <w:t xml:space="preserve">   </w:t>
      </w:r>
      <w:r>
        <w:rPr>
          <w:rFonts w:hint="eastAsia" w:ascii="仿宋" w:hAnsi="仿宋" w:eastAsia="仿宋" w:cs="仿宋"/>
          <w:i/>
          <w:color w:val="auto"/>
          <w:sz w:val="24"/>
          <w:szCs w:val="20"/>
          <w:highlight w:val="none"/>
          <w:u w:val="single"/>
        </w:rPr>
        <w:t>（项目名称）（项目编号）（标项）</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0"/>
          <w:highlight w:val="none"/>
        </w:rPr>
        <w:t>的投标活动，并代表我方全权办理针对上述项目的投标、开标、评审、签约等具体事务和签署相关文件。</w:t>
      </w:r>
    </w:p>
    <w:p w14:paraId="0A4F207B">
      <w:pPr>
        <w:pStyle w:val="102"/>
        <w:autoSpaceDE w:val="0"/>
        <w:autoSpaceDN w:val="0"/>
        <w:spacing w:line="360" w:lineRule="auto"/>
        <w:ind w:firstLine="480" w:firstLineChars="200"/>
        <w:textAlignment w:val="bottom"/>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我方对委托代理人的签字或盖章事项负全部责任。</w:t>
      </w:r>
    </w:p>
    <w:p w14:paraId="715FBB12">
      <w:pPr>
        <w:pStyle w:val="102"/>
        <w:spacing w:line="360" w:lineRule="auto"/>
        <w:ind w:firstLine="48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本授权书自签署之日起生效，在撤销授权的书面通知送达贵方以前，本授权委托书一直有效。委托代理人在授权书有效期内签署的所有文件不因授权的撤销而失效。</w:t>
      </w:r>
    </w:p>
    <w:p w14:paraId="0A1ADEE0">
      <w:pPr>
        <w:pStyle w:val="102"/>
        <w:spacing w:line="360" w:lineRule="auto"/>
        <w:ind w:firstLine="48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委托代理人无转委托权，特此声明。</w:t>
      </w:r>
    </w:p>
    <w:p w14:paraId="3AC0AFF9">
      <w:pPr>
        <w:pStyle w:val="102"/>
        <w:spacing w:line="360" w:lineRule="auto"/>
        <w:ind w:firstLine="480"/>
        <w:rPr>
          <w:rFonts w:hint="eastAsia" w:ascii="仿宋" w:hAnsi="仿宋" w:eastAsia="仿宋" w:cs="仿宋"/>
          <w:color w:val="auto"/>
          <w:sz w:val="24"/>
          <w:szCs w:val="21"/>
          <w:highlight w:val="none"/>
        </w:rPr>
      </w:pPr>
    </w:p>
    <w:p w14:paraId="2427FCC4">
      <w:pPr>
        <w:pStyle w:val="102"/>
        <w:spacing w:line="360" w:lineRule="auto"/>
        <w:ind w:firstLine="480"/>
        <w:rPr>
          <w:rFonts w:hint="eastAsia" w:ascii="仿宋" w:hAnsi="仿宋" w:eastAsia="仿宋" w:cs="仿宋"/>
          <w:color w:val="auto"/>
          <w:sz w:val="24"/>
          <w:szCs w:val="21"/>
          <w:highlight w:val="none"/>
        </w:rPr>
      </w:pPr>
    </w:p>
    <w:p w14:paraId="30BCF342">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0E46603E">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2CBE0E75">
      <w:pPr>
        <w:pStyle w:val="102"/>
        <w:spacing w:line="440" w:lineRule="exac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133350</wp:posOffset>
                </wp:positionV>
                <wp:extent cx="6067425" cy="0"/>
                <wp:effectExtent l="0" t="0" r="0" b="0"/>
                <wp:wrapNone/>
                <wp:docPr id="1" name="自选图形 2"/>
                <wp:cNvGraphicFramePr/>
                <a:graphic xmlns:a="http://schemas.openxmlformats.org/drawingml/2006/main">
                  <a:graphicData uri="http://schemas.microsoft.com/office/word/2010/wordprocessingShape">
                    <wps:wsp>
                      <wps:cNvCnPr/>
                      <wps:spPr>
                        <a:xfrm>
                          <a:off x="0" y="0"/>
                          <a:ext cx="6067425" cy="0"/>
                        </a:xfrm>
                        <a:prstGeom prst="straightConnector1">
                          <a:avLst/>
                        </a:prstGeom>
                        <a:ln w="9525" cap="flat" cmpd="sng">
                          <a:solidFill>
                            <a:srgbClr val="000000"/>
                          </a:solidFill>
                          <a:prstDash val="lgDash"/>
                          <a:headEnd type="none" w="med" len="med"/>
                          <a:tailEnd type="none" w="med" len="med"/>
                        </a:ln>
                      </wps:spPr>
                      <wps:bodyPr/>
                    </wps:wsp>
                  </a:graphicData>
                </a:graphic>
              </wp:anchor>
            </w:drawing>
          </mc:Choice>
          <mc:Fallback>
            <w:pict>
              <v:shape id="自选图形 2" o:spid="_x0000_s1026" o:spt="32" type="#_x0000_t32" style="position:absolute;left:0pt;margin-left:-16.5pt;margin-top:10.5pt;height:0pt;width:477.75pt;z-index:251659264;mso-width-relative:page;mso-height-relative:page;" filled="f" stroked="t" coordsize="21600,21600" o:gfxdata="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Qwsg2AAAAAkBAAAPAAAAAAAAAAEAIAAAACIAAABkcnMvZG93bnJldi54bWxQSwEC&#10;FAAUAAAACACHTuJAkKO0Z/QBAADkAwAADgAAAAAAAAABACAAAAAnAQAAZHJzL2Uyb0RvYy54bWxQ&#10;SwUGAAAAAAYABgBZAQAAjQUAAAAA&#10;">
                <v:fill on="f" focussize="0,0"/>
                <v:stroke color="#000000" joinstyle="round" dashstyle="longDash"/>
                <v:imagedata o:title=""/>
                <o:lock v:ext="edit" aspectratio="f"/>
              </v:shape>
            </w:pict>
          </mc:Fallback>
        </mc:AlternateContent>
      </w:r>
    </w:p>
    <w:p w14:paraId="0DE4F914">
      <w:pPr>
        <w:pStyle w:val="102"/>
        <w:spacing w:line="440" w:lineRule="exac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附：1、委托代理人工作单位：                     职务： </w:t>
      </w:r>
    </w:p>
    <w:p w14:paraId="77751A55">
      <w:pPr>
        <w:pStyle w:val="102"/>
        <w:spacing w:line="440" w:lineRule="exact"/>
        <w:ind w:firstLine="840" w:firstLineChars="35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身份证号码：                             性别： </w:t>
      </w:r>
    </w:p>
    <w:p w14:paraId="628586C0">
      <w:pPr>
        <w:pStyle w:val="102"/>
        <w:spacing w:line="440" w:lineRule="exact"/>
        <w:ind w:firstLine="480"/>
        <w:rPr>
          <w:rFonts w:hint="eastAsia" w:ascii="仿宋" w:hAnsi="仿宋" w:eastAsia="仿宋" w:cs="仿宋"/>
          <w:color w:val="auto"/>
          <w:spacing w:val="20"/>
          <w:sz w:val="24"/>
          <w:highlight w:val="none"/>
          <w:u w:val="single"/>
        </w:rPr>
      </w:pPr>
      <w:r>
        <w:rPr>
          <w:rFonts w:hint="eastAsia" w:ascii="仿宋" w:hAnsi="仿宋" w:eastAsia="仿宋" w:cs="仿宋"/>
          <w:color w:val="auto"/>
          <w:sz w:val="24"/>
          <w:szCs w:val="21"/>
          <w:highlight w:val="none"/>
        </w:rPr>
        <w:t>2、</w:t>
      </w:r>
      <w:r>
        <w:rPr>
          <w:rFonts w:hint="eastAsia" w:ascii="仿宋" w:hAnsi="仿宋" w:eastAsia="仿宋" w:cs="仿宋"/>
          <w:bCs/>
          <w:color w:val="auto"/>
          <w:sz w:val="24"/>
          <w:highlight w:val="none"/>
        </w:rPr>
        <w:t>委托代理人身份证正、反面</w:t>
      </w:r>
      <w:r>
        <w:rPr>
          <w:rFonts w:hint="eastAsia" w:ascii="仿宋" w:hAnsi="仿宋" w:eastAsia="仿宋" w:cs="仿宋"/>
          <w:bCs/>
          <w:color w:val="auto"/>
          <w:sz w:val="24"/>
          <w:highlight w:val="none"/>
          <w:lang w:eastAsia="zh-CN"/>
        </w:rPr>
        <w:t>电子文档</w:t>
      </w:r>
      <w:r>
        <w:rPr>
          <w:rFonts w:hint="eastAsia" w:ascii="仿宋" w:hAnsi="仿宋" w:eastAsia="仿宋" w:cs="仿宋"/>
          <w:bCs/>
          <w:color w:val="auto"/>
          <w:sz w:val="24"/>
          <w:highlight w:val="none"/>
        </w:rPr>
        <w:t>：</w:t>
      </w:r>
    </w:p>
    <w:tbl>
      <w:tblPr>
        <w:tblStyle w:val="45"/>
        <w:tblW w:w="9242" w:type="dxa"/>
        <w:tblInd w:w="0" w:type="dxa"/>
        <w:tblLayout w:type="fixed"/>
        <w:tblCellMar>
          <w:top w:w="0" w:type="dxa"/>
          <w:left w:w="108" w:type="dxa"/>
          <w:bottom w:w="0" w:type="dxa"/>
          <w:right w:w="108" w:type="dxa"/>
        </w:tblCellMar>
      </w:tblPr>
      <w:tblGrid>
        <w:gridCol w:w="4621"/>
        <w:gridCol w:w="4621"/>
      </w:tblGrid>
      <w:tr w14:paraId="5939275F">
        <w:tblPrEx>
          <w:tblCellMar>
            <w:top w:w="0" w:type="dxa"/>
            <w:left w:w="108" w:type="dxa"/>
            <w:bottom w:w="0" w:type="dxa"/>
            <w:right w:w="108" w:type="dxa"/>
          </w:tblCellMar>
        </w:tblPrEx>
        <w:trPr>
          <w:trHeight w:val="2733" w:hRule="atLeast"/>
        </w:trPr>
        <w:tc>
          <w:tcPr>
            <w:tcW w:w="4621" w:type="dxa"/>
          </w:tcPr>
          <w:p w14:paraId="46095B35">
            <w:pPr>
              <w:pStyle w:val="102"/>
              <w:spacing w:line="440" w:lineRule="exac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正面：</w:t>
            </w:r>
          </w:p>
          <w:p w14:paraId="65E290A5">
            <w:pPr>
              <w:pStyle w:val="102"/>
              <w:spacing w:line="440" w:lineRule="exact"/>
              <w:rPr>
                <w:rFonts w:hint="eastAsia" w:ascii="仿宋" w:hAnsi="仿宋" w:eastAsia="仿宋" w:cs="仿宋"/>
                <w:color w:val="auto"/>
                <w:spacing w:val="20"/>
                <w:sz w:val="24"/>
                <w:highlight w:val="none"/>
              </w:rPr>
            </w:pPr>
          </w:p>
        </w:tc>
        <w:tc>
          <w:tcPr>
            <w:tcW w:w="4621" w:type="dxa"/>
          </w:tcPr>
          <w:p w14:paraId="19F8E385">
            <w:pPr>
              <w:pStyle w:val="102"/>
              <w:spacing w:line="440" w:lineRule="exac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反面：</w:t>
            </w:r>
          </w:p>
          <w:p w14:paraId="2F16D8F4">
            <w:pPr>
              <w:pStyle w:val="102"/>
              <w:spacing w:line="440" w:lineRule="exact"/>
              <w:rPr>
                <w:rFonts w:hint="eastAsia" w:ascii="仿宋" w:hAnsi="仿宋" w:eastAsia="仿宋" w:cs="仿宋"/>
                <w:color w:val="auto"/>
                <w:spacing w:val="20"/>
                <w:sz w:val="24"/>
                <w:highlight w:val="none"/>
                <w:u w:val="single"/>
              </w:rPr>
            </w:pPr>
          </w:p>
        </w:tc>
      </w:tr>
    </w:tbl>
    <w:p w14:paraId="56715CA2">
      <w:pPr>
        <w:pStyle w:val="102"/>
        <w:ind w:left="587" w:leftChars="50" w:hanging="482" w:hangingChars="200"/>
        <w:rPr>
          <w:rFonts w:hint="eastAsia" w:ascii="仿宋" w:hAnsi="仿宋" w:eastAsia="仿宋" w:cs="仿宋"/>
          <w:color w:val="auto"/>
          <w:sz w:val="24"/>
          <w:szCs w:val="21"/>
          <w:highlight w:val="none"/>
        </w:rPr>
      </w:pPr>
      <w:r>
        <w:rPr>
          <w:rFonts w:hint="eastAsia" w:ascii="仿宋" w:hAnsi="仿宋" w:eastAsia="仿宋" w:cs="仿宋"/>
          <w:b/>
          <w:color w:val="auto"/>
          <w:sz w:val="24"/>
          <w:szCs w:val="21"/>
          <w:highlight w:val="none"/>
        </w:rPr>
        <w:t>注：</w:t>
      </w:r>
      <w:r>
        <w:rPr>
          <w:rFonts w:hint="eastAsia" w:ascii="仿宋" w:hAnsi="仿宋" w:eastAsia="仿宋" w:cs="仿宋"/>
          <w:color w:val="auto"/>
          <w:sz w:val="24"/>
          <w:szCs w:val="21"/>
          <w:highlight w:val="none"/>
        </w:rPr>
        <w:t>1. 投标人为法人企业的，其负责人为其法定代表人；投标人为其他组织的，其负责人为法律、行政法规规定代表单位行使职权的主要负责人；投标人为自然人的，其负责人为自然人本人。</w:t>
      </w:r>
    </w:p>
    <w:p w14:paraId="2B97F459">
      <w:pPr>
        <w:pStyle w:val="102"/>
        <w:ind w:left="588" w:leftChars="28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 若是负责人参会的，不需要提供此授权委托书。</w:t>
      </w:r>
    </w:p>
    <w:p w14:paraId="3EB4E45D">
      <w:pPr>
        <w:pStyle w:val="102"/>
        <w:ind w:left="525" w:leftChars="50" w:hanging="420" w:hangingChars="200"/>
        <w:rPr>
          <w:rFonts w:hint="eastAsia" w:ascii="仿宋" w:hAnsi="仿宋" w:eastAsia="仿宋" w:cs="仿宋"/>
          <w:color w:val="auto"/>
          <w:highlight w:val="none"/>
        </w:rPr>
      </w:pPr>
    </w:p>
    <w:p w14:paraId="3F74AD5C">
      <w:pPr>
        <w:pStyle w:val="4"/>
        <w:spacing w:before="0" w:after="0"/>
        <w:ind w:firstLine="0" w:firstLineChars="0"/>
        <w:jc w:val="left"/>
        <w:rPr>
          <w:rFonts w:hint="eastAsia" w:ascii="仿宋" w:hAnsi="仿宋" w:eastAsia="仿宋" w:cs="仿宋"/>
          <w:color w:val="auto"/>
          <w:sz w:val="24"/>
          <w:szCs w:val="24"/>
          <w:highlight w:val="none"/>
        </w:rPr>
      </w:pPr>
      <w:bookmarkStart w:id="320" w:name="_Toc531359045"/>
      <w:bookmarkStart w:id="321" w:name="_Toc493956054"/>
      <w:bookmarkStart w:id="322" w:name="_Toc530551879"/>
      <w:r>
        <w:rPr>
          <w:rFonts w:hint="eastAsia" w:ascii="仿宋" w:hAnsi="仿宋" w:eastAsia="仿宋" w:cs="仿宋"/>
          <w:color w:val="auto"/>
          <w:sz w:val="24"/>
          <w:szCs w:val="24"/>
          <w:highlight w:val="none"/>
        </w:rPr>
        <w:br w:type="page"/>
      </w:r>
      <w:bookmarkStart w:id="323" w:name="_Toc671"/>
      <w:r>
        <w:rPr>
          <w:rFonts w:hint="eastAsia" w:ascii="仿宋" w:hAnsi="仿宋" w:eastAsia="仿宋" w:cs="仿宋"/>
          <w:color w:val="auto"/>
          <w:sz w:val="24"/>
          <w:szCs w:val="24"/>
          <w:highlight w:val="none"/>
        </w:rPr>
        <w:t xml:space="preserve">1.6    </w:t>
      </w:r>
      <w:bookmarkEnd w:id="320"/>
      <w:bookmarkEnd w:id="321"/>
      <w:bookmarkEnd w:id="322"/>
      <w:r>
        <w:rPr>
          <w:rFonts w:hint="eastAsia" w:ascii="仿宋" w:hAnsi="仿宋" w:eastAsia="仿宋" w:cs="仿宋"/>
          <w:color w:val="auto"/>
          <w:sz w:val="24"/>
          <w:szCs w:val="24"/>
          <w:highlight w:val="none"/>
        </w:rPr>
        <w:t>具有良好的财务会计制度、依法缴纳税收和社会保障资金的承诺函格式</w:t>
      </w:r>
      <w:bookmarkEnd w:id="323"/>
    </w:p>
    <w:p w14:paraId="3C4C374C">
      <w:pPr>
        <w:pStyle w:val="5"/>
        <w:spacing w:line="360" w:lineRule="auto"/>
        <w:ind w:firstLine="0"/>
        <w:rPr>
          <w:rFonts w:hint="eastAsia" w:ascii="仿宋" w:hAnsi="仿宋" w:eastAsia="仿宋" w:cs="仿宋"/>
          <w:color w:val="auto"/>
          <w:highlight w:val="none"/>
        </w:rPr>
      </w:pPr>
    </w:p>
    <w:p w14:paraId="359FF304">
      <w:pPr>
        <w:pStyle w:val="5"/>
        <w:ind w:left="630" w:leftChars="300" w:right="630" w:rightChars="300"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具有良好的财务会计制度、依法缴纳税收和社会保障资金的承诺函</w:t>
      </w:r>
    </w:p>
    <w:p w14:paraId="3C8B132B">
      <w:pPr>
        <w:pStyle w:val="148"/>
        <w:spacing w:line="360" w:lineRule="auto"/>
        <w:rPr>
          <w:rFonts w:hint="eastAsia" w:ascii="仿宋" w:hAnsi="仿宋" w:eastAsia="仿宋" w:cs="仿宋"/>
          <w:color w:val="auto"/>
          <w:sz w:val="24"/>
          <w:highlight w:val="none"/>
          <w:u w:val="single"/>
        </w:rPr>
      </w:pPr>
    </w:p>
    <w:p w14:paraId="59FFA728">
      <w:pPr>
        <w:pStyle w:val="148"/>
        <w:spacing w:line="360" w:lineRule="auto"/>
        <w:rPr>
          <w:rFonts w:hint="eastAsia" w:ascii="仿宋" w:hAnsi="仿宋" w:eastAsia="仿宋" w:cs="仿宋"/>
          <w:i/>
          <w:color w:val="auto"/>
          <w:sz w:val="24"/>
          <w:szCs w:val="20"/>
          <w:highlight w:val="none"/>
          <w:u w:val="single"/>
        </w:rPr>
      </w:pPr>
      <w:r>
        <w:rPr>
          <w:rFonts w:hint="eastAsia" w:ascii="仿宋" w:hAnsi="仿宋" w:eastAsia="仿宋" w:cs="仿宋"/>
          <w:i/>
          <w:color w:val="auto"/>
          <w:sz w:val="24"/>
          <w:szCs w:val="20"/>
          <w:highlight w:val="none"/>
          <w:u w:val="single"/>
        </w:rPr>
        <w:t>（采购人名称）</w:t>
      </w:r>
      <w:r>
        <w:rPr>
          <w:rFonts w:hint="eastAsia" w:ascii="仿宋" w:hAnsi="仿宋" w:eastAsia="仿宋" w:cs="仿宋"/>
          <w:color w:val="auto"/>
          <w:sz w:val="24"/>
          <w:szCs w:val="20"/>
          <w:highlight w:val="none"/>
          <w:u w:val="single"/>
        </w:rPr>
        <w:t>：</w:t>
      </w:r>
    </w:p>
    <w:p w14:paraId="04E54576">
      <w:pPr>
        <w:pStyle w:val="5"/>
        <w:spacing w:line="360" w:lineRule="auto"/>
        <w:ind w:firstLine="504" w:firstLineChars="200"/>
        <w:jc w:val="left"/>
        <w:rPr>
          <w:rFonts w:hint="eastAsia" w:ascii="仿宋" w:hAnsi="仿宋" w:eastAsia="仿宋" w:cs="仿宋"/>
          <w:color w:val="auto"/>
          <w:highlight w:val="none"/>
        </w:rPr>
      </w:pPr>
      <w:r>
        <w:rPr>
          <w:rFonts w:hint="eastAsia" w:ascii="仿宋" w:hAnsi="仿宋" w:eastAsia="仿宋" w:cs="仿宋"/>
          <w:color w:val="auto"/>
          <w:spacing w:val="6"/>
          <w:sz w:val="24"/>
          <w:highlight w:val="none"/>
        </w:rPr>
        <w:t>我方参与的</w:t>
      </w:r>
      <w:r>
        <w:rPr>
          <w:rFonts w:hint="eastAsia" w:ascii="仿宋" w:hAnsi="仿宋" w:eastAsia="仿宋" w:cs="仿宋"/>
          <w:color w:val="auto"/>
          <w:spacing w:val="6"/>
          <w:sz w:val="24"/>
          <w:highlight w:val="none"/>
          <w:u w:val="single"/>
        </w:rPr>
        <w:t xml:space="preserve">     </w:t>
      </w:r>
      <w:r>
        <w:rPr>
          <w:rFonts w:hint="eastAsia" w:ascii="仿宋" w:hAnsi="仿宋" w:eastAsia="仿宋" w:cs="仿宋"/>
          <w:i/>
          <w:color w:val="auto"/>
          <w:sz w:val="24"/>
          <w:highlight w:val="none"/>
          <w:u w:val="single"/>
        </w:rPr>
        <w:t xml:space="preserve">（项目名称）（项目编号）（标项） </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的投标活动，我方郑重承诺，我方具有良好的财务会计制度、依法缴纳税收和社会保障资金，不偷逃税款和逃避缴纳社会保障资金。如有虚假，招标人可取消我方任何资格（投标/中标/签订合同），我方对此无任何异议。</w:t>
      </w:r>
    </w:p>
    <w:p w14:paraId="5485D798">
      <w:pPr>
        <w:pStyle w:val="148"/>
        <w:spacing w:line="360" w:lineRule="auto"/>
        <w:ind w:firstLine="504" w:firstLineChars="200"/>
        <w:rPr>
          <w:rFonts w:hint="eastAsia" w:ascii="仿宋" w:hAnsi="仿宋" w:eastAsia="仿宋" w:cs="仿宋"/>
          <w:color w:val="auto"/>
          <w:spacing w:val="6"/>
          <w:sz w:val="24"/>
          <w:highlight w:val="none"/>
        </w:rPr>
      </w:pPr>
    </w:p>
    <w:p w14:paraId="17F79640">
      <w:pPr>
        <w:pStyle w:val="148"/>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特此承诺！</w:t>
      </w:r>
    </w:p>
    <w:p w14:paraId="7AC74FC2">
      <w:pPr>
        <w:pStyle w:val="148"/>
        <w:spacing w:line="360" w:lineRule="auto"/>
        <w:ind w:firstLine="504" w:firstLineChars="200"/>
        <w:rPr>
          <w:rFonts w:hint="eastAsia" w:ascii="仿宋" w:hAnsi="仿宋" w:eastAsia="仿宋" w:cs="仿宋"/>
          <w:color w:val="auto"/>
          <w:spacing w:val="6"/>
          <w:sz w:val="24"/>
          <w:highlight w:val="none"/>
        </w:rPr>
      </w:pPr>
    </w:p>
    <w:p w14:paraId="766F2E3A">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0F766867">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33B6A133">
      <w:pPr>
        <w:pStyle w:val="167"/>
        <w:spacing w:line="360" w:lineRule="auto"/>
        <w:rPr>
          <w:rFonts w:hint="eastAsia" w:ascii="仿宋" w:hAnsi="仿宋" w:eastAsia="仿宋" w:cs="仿宋"/>
          <w:bCs/>
          <w:color w:val="auto"/>
          <w:sz w:val="24"/>
          <w:highlight w:val="none"/>
        </w:rPr>
      </w:pPr>
    </w:p>
    <w:p w14:paraId="00C4913A">
      <w:pPr>
        <w:pStyle w:val="4"/>
        <w:spacing w:before="0" w:after="0"/>
        <w:ind w:firstLine="0" w:firstLineChars="0"/>
        <w:jc w:val="left"/>
        <w:rPr>
          <w:rFonts w:hint="eastAsia" w:ascii="仿宋" w:hAnsi="仿宋" w:eastAsia="仿宋" w:cs="仿宋"/>
          <w:color w:val="auto"/>
          <w:sz w:val="24"/>
          <w:szCs w:val="24"/>
          <w:highlight w:val="none"/>
        </w:rPr>
      </w:pPr>
      <w:bookmarkStart w:id="324" w:name="_Toc18936"/>
      <w:bookmarkStart w:id="325" w:name="_Toc531359049"/>
      <w:bookmarkStart w:id="326" w:name="_Toc530551882"/>
      <w:bookmarkStart w:id="327" w:name="_Toc493956056"/>
      <w:r>
        <w:rPr>
          <w:rFonts w:hint="eastAsia" w:ascii="仿宋" w:hAnsi="仿宋" w:eastAsia="仿宋" w:cs="仿宋"/>
          <w:color w:val="auto"/>
          <w:sz w:val="24"/>
          <w:szCs w:val="24"/>
          <w:highlight w:val="none"/>
        </w:rPr>
        <w:t>1.7    具有履行合同所必需的设备和专业技术能力承诺函格式</w:t>
      </w:r>
      <w:bookmarkEnd w:id="324"/>
    </w:p>
    <w:p w14:paraId="1865196F">
      <w:pPr>
        <w:pStyle w:val="5"/>
        <w:rPr>
          <w:rFonts w:hint="eastAsia" w:ascii="仿宋" w:hAnsi="仿宋" w:eastAsia="仿宋" w:cs="仿宋"/>
          <w:color w:val="auto"/>
          <w:highlight w:val="none"/>
        </w:rPr>
      </w:pPr>
    </w:p>
    <w:p w14:paraId="54B87442">
      <w:pPr>
        <w:pStyle w:val="5"/>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具有履行合同所必需设备和专业技术能力的承诺函</w:t>
      </w:r>
    </w:p>
    <w:p w14:paraId="3ED21943">
      <w:pPr>
        <w:snapToGrid w:val="0"/>
        <w:spacing w:line="360" w:lineRule="auto"/>
        <w:rPr>
          <w:rFonts w:hint="eastAsia" w:ascii="仿宋" w:hAnsi="仿宋" w:eastAsia="仿宋" w:cs="仿宋"/>
          <w:color w:val="auto"/>
          <w:highlight w:val="none"/>
        </w:rPr>
      </w:pPr>
    </w:p>
    <w:p w14:paraId="3E9DD975">
      <w:pPr>
        <w:pStyle w:val="148"/>
        <w:spacing w:line="360" w:lineRule="auto"/>
        <w:rPr>
          <w:rFonts w:hint="eastAsia" w:ascii="仿宋" w:hAnsi="仿宋" w:eastAsia="仿宋" w:cs="仿宋"/>
          <w:color w:val="auto"/>
          <w:spacing w:val="6"/>
          <w:sz w:val="24"/>
          <w:highlight w:val="none"/>
        </w:rPr>
      </w:pPr>
      <w:r>
        <w:rPr>
          <w:rFonts w:hint="eastAsia" w:ascii="仿宋" w:hAnsi="仿宋" w:eastAsia="仿宋" w:cs="仿宋"/>
          <w:i/>
          <w:color w:val="auto"/>
          <w:sz w:val="24"/>
          <w:szCs w:val="20"/>
          <w:highlight w:val="none"/>
          <w:u w:val="single"/>
        </w:rPr>
        <w:t>（采购人名称）</w:t>
      </w:r>
      <w:r>
        <w:rPr>
          <w:rFonts w:hint="eastAsia" w:ascii="仿宋" w:hAnsi="仿宋" w:eastAsia="仿宋" w:cs="仿宋"/>
          <w:color w:val="auto"/>
          <w:spacing w:val="6"/>
          <w:sz w:val="24"/>
          <w:highlight w:val="none"/>
        </w:rPr>
        <w:t>：</w:t>
      </w:r>
    </w:p>
    <w:p w14:paraId="7F574E65">
      <w:pPr>
        <w:pStyle w:val="148"/>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我方参与的</w:t>
      </w:r>
      <w:r>
        <w:rPr>
          <w:rFonts w:hint="eastAsia" w:ascii="仿宋" w:hAnsi="仿宋" w:eastAsia="仿宋" w:cs="仿宋"/>
          <w:color w:val="auto"/>
          <w:spacing w:val="6"/>
          <w:sz w:val="24"/>
          <w:highlight w:val="none"/>
          <w:u w:val="single"/>
        </w:rPr>
        <w:t xml:space="preserve">     </w:t>
      </w:r>
      <w:r>
        <w:rPr>
          <w:rFonts w:hint="eastAsia" w:ascii="仿宋" w:hAnsi="仿宋" w:eastAsia="仿宋" w:cs="仿宋"/>
          <w:i/>
          <w:color w:val="auto"/>
          <w:sz w:val="24"/>
          <w:szCs w:val="20"/>
          <w:highlight w:val="none"/>
          <w:u w:val="single"/>
        </w:rPr>
        <w:t>（项目名称）（项目编号）（标项）</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的投标活动，我方郑重承诺，我方承诺具有履行合同所必需设备和专业技术能力。如有虚假，招标人可取消我方任何资格（投标/中标/签订合同），我方对此无任何异议。</w:t>
      </w:r>
    </w:p>
    <w:p w14:paraId="24C8FC60">
      <w:pPr>
        <w:pStyle w:val="148"/>
        <w:spacing w:line="360" w:lineRule="auto"/>
        <w:ind w:firstLine="504" w:firstLineChars="200"/>
        <w:rPr>
          <w:rFonts w:hint="eastAsia" w:ascii="仿宋" w:hAnsi="仿宋" w:eastAsia="仿宋" w:cs="仿宋"/>
          <w:color w:val="auto"/>
          <w:spacing w:val="6"/>
          <w:sz w:val="24"/>
          <w:highlight w:val="none"/>
        </w:rPr>
      </w:pPr>
    </w:p>
    <w:p w14:paraId="4BBC6530">
      <w:pPr>
        <w:pStyle w:val="148"/>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特此承诺！</w:t>
      </w:r>
    </w:p>
    <w:p w14:paraId="7594ECBF">
      <w:pPr>
        <w:pStyle w:val="148"/>
        <w:spacing w:line="360" w:lineRule="auto"/>
        <w:ind w:firstLine="504" w:firstLineChars="200"/>
        <w:rPr>
          <w:rFonts w:hint="eastAsia" w:ascii="仿宋" w:hAnsi="仿宋" w:eastAsia="仿宋" w:cs="仿宋"/>
          <w:color w:val="auto"/>
          <w:spacing w:val="6"/>
          <w:sz w:val="24"/>
          <w:highlight w:val="none"/>
        </w:rPr>
      </w:pPr>
    </w:p>
    <w:p w14:paraId="377F898D">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4D7D606B">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0DC92A79">
      <w:pPr>
        <w:pStyle w:val="102"/>
        <w:spacing w:line="360" w:lineRule="auto"/>
        <w:jc w:val="left"/>
        <w:rPr>
          <w:rFonts w:hint="eastAsia" w:ascii="仿宋" w:hAnsi="仿宋" w:eastAsia="仿宋" w:cs="仿宋"/>
          <w:color w:val="auto"/>
          <w:sz w:val="24"/>
          <w:szCs w:val="21"/>
          <w:highlight w:val="none"/>
          <w:u w:val="single"/>
        </w:rPr>
      </w:pPr>
    </w:p>
    <w:p w14:paraId="4E354E7E">
      <w:pPr>
        <w:pStyle w:val="4"/>
        <w:spacing w:before="0" w:after="0"/>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328" w:name="_Toc15694"/>
      <w:r>
        <w:rPr>
          <w:rFonts w:hint="eastAsia" w:ascii="仿宋" w:hAnsi="仿宋" w:eastAsia="仿宋" w:cs="仿宋"/>
          <w:color w:val="auto"/>
          <w:sz w:val="24"/>
          <w:szCs w:val="24"/>
          <w:highlight w:val="none"/>
        </w:rPr>
        <w:t>1.8    无重大违法记录声明书</w:t>
      </w:r>
      <w:bookmarkEnd w:id="325"/>
      <w:bookmarkEnd w:id="326"/>
      <w:bookmarkEnd w:id="327"/>
      <w:r>
        <w:rPr>
          <w:rFonts w:hint="eastAsia" w:ascii="仿宋" w:hAnsi="仿宋" w:eastAsia="仿宋" w:cs="仿宋"/>
          <w:color w:val="auto"/>
          <w:sz w:val="24"/>
          <w:szCs w:val="24"/>
          <w:highlight w:val="none"/>
        </w:rPr>
        <w:t>格式</w:t>
      </w:r>
      <w:bookmarkEnd w:id="328"/>
    </w:p>
    <w:p w14:paraId="7D722729">
      <w:pPr>
        <w:pStyle w:val="5"/>
        <w:ind w:firstLine="0"/>
        <w:rPr>
          <w:rFonts w:hint="eastAsia" w:ascii="仿宋" w:hAnsi="仿宋" w:eastAsia="仿宋" w:cs="仿宋"/>
          <w:color w:val="auto"/>
          <w:highlight w:val="none"/>
        </w:rPr>
      </w:pPr>
    </w:p>
    <w:p w14:paraId="76281CFB">
      <w:pPr>
        <w:pStyle w:val="5"/>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无重大违法记录声明书</w:t>
      </w:r>
    </w:p>
    <w:p w14:paraId="5C11384D">
      <w:pPr>
        <w:pStyle w:val="148"/>
        <w:spacing w:line="360" w:lineRule="auto"/>
        <w:rPr>
          <w:rFonts w:hint="eastAsia" w:ascii="仿宋" w:hAnsi="仿宋" w:eastAsia="仿宋" w:cs="仿宋"/>
          <w:color w:val="auto"/>
          <w:spacing w:val="6"/>
          <w:sz w:val="24"/>
          <w:highlight w:val="none"/>
        </w:rPr>
      </w:pPr>
      <w:r>
        <w:rPr>
          <w:rFonts w:hint="eastAsia" w:ascii="仿宋" w:hAnsi="仿宋" w:eastAsia="仿宋" w:cs="仿宋"/>
          <w:i/>
          <w:color w:val="auto"/>
          <w:sz w:val="24"/>
          <w:highlight w:val="none"/>
          <w:u w:val="single"/>
        </w:rPr>
        <w:t>（</w:t>
      </w:r>
      <w:r>
        <w:rPr>
          <w:rFonts w:hint="eastAsia" w:ascii="仿宋" w:hAnsi="仿宋" w:eastAsia="仿宋" w:cs="仿宋"/>
          <w:i/>
          <w:color w:val="auto"/>
          <w:sz w:val="24"/>
          <w:szCs w:val="20"/>
          <w:highlight w:val="none"/>
          <w:u w:val="single"/>
        </w:rPr>
        <w:t>采购人名称）</w:t>
      </w:r>
      <w:r>
        <w:rPr>
          <w:rFonts w:hint="eastAsia" w:ascii="仿宋" w:hAnsi="仿宋" w:eastAsia="仿宋" w:cs="仿宋"/>
          <w:color w:val="auto"/>
          <w:spacing w:val="6"/>
          <w:sz w:val="24"/>
          <w:highlight w:val="none"/>
        </w:rPr>
        <w:t>：</w:t>
      </w:r>
    </w:p>
    <w:p w14:paraId="5432F4D9">
      <w:pPr>
        <w:pStyle w:val="148"/>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我方参与的</w:t>
      </w:r>
      <w:r>
        <w:rPr>
          <w:rFonts w:hint="eastAsia" w:ascii="仿宋" w:hAnsi="仿宋" w:eastAsia="仿宋" w:cs="仿宋"/>
          <w:color w:val="auto"/>
          <w:spacing w:val="6"/>
          <w:sz w:val="24"/>
          <w:highlight w:val="none"/>
          <w:u w:val="single"/>
        </w:rPr>
        <w:t xml:space="preserve">     </w:t>
      </w:r>
      <w:r>
        <w:rPr>
          <w:rFonts w:hint="eastAsia" w:ascii="仿宋" w:hAnsi="仿宋" w:eastAsia="仿宋" w:cs="仿宋"/>
          <w:i/>
          <w:color w:val="auto"/>
          <w:sz w:val="24"/>
          <w:highlight w:val="none"/>
          <w:u w:val="single"/>
        </w:rPr>
        <w:t>（项目名称）（项目编号）（标项）</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的投标活动，我方郑重声明，我方参加本项目投标活动前三年内无重大违法记录（重大违法记录是指投标人因违法经营受到刑事处罚或者责令停产停业、吊销许可证或者执照、较大数额罚款等行政处罚），符合《中华人民共和国政府采购法》、《中华人民共和国政府采购法实施条例》的规定。我方对此声明负全部法律责任。</w:t>
      </w:r>
    </w:p>
    <w:p w14:paraId="44D2BA8A">
      <w:pPr>
        <w:pStyle w:val="148"/>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特此声明。</w:t>
      </w:r>
      <w:bookmarkStart w:id="329" w:name="_Toc500333505"/>
      <w:bookmarkStart w:id="330" w:name="_Toc523398458"/>
      <w:bookmarkStart w:id="331" w:name="_Toc531359051"/>
    </w:p>
    <w:p w14:paraId="4066EE5F">
      <w:pPr>
        <w:pStyle w:val="148"/>
        <w:spacing w:line="360" w:lineRule="auto"/>
        <w:ind w:right="140"/>
        <w:jc w:val="left"/>
        <w:rPr>
          <w:rFonts w:hint="eastAsia" w:ascii="仿宋" w:hAnsi="仿宋" w:eastAsia="仿宋" w:cs="仿宋"/>
          <w:color w:val="auto"/>
          <w:spacing w:val="20"/>
          <w:sz w:val="24"/>
          <w:szCs w:val="21"/>
          <w:highlight w:val="none"/>
        </w:rPr>
      </w:pPr>
    </w:p>
    <w:p w14:paraId="2D6026C1">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517F4474">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767F7BB1">
      <w:pPr>
        <w:pStyle w:val="102"/>
        <w:spacing w:line="360" w:lineRule="auto"/>
        <w:jc w:val="left"/>
        <w:rPr>
          <w:rFonts w:hint="eastAsia" w:ascii="仿宋" w:hAnsi="仿宋" w:eastAsia="仿宋" w:cs="仿宋"/>
          <w:color w:val="auto"/>
          <w:sz w:val="24"/>
          <w:szCs w:val="21"/>
          <w:highlight w:val="none"/>
          <w:u w:val="single"/>
        </w:rPr>
      </w:pPr>
    </w:p>
    <w:p w14:paraId="77065B9D">
      <w:pPr>
        <w:pStyle w:val="4"/>
        <w:spacing w:before="0" w:after="0"/>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332" w:name="_Toc27286"/>
      <w:r>
        <w:rPr>
          <w:rFonts w:hint="eastAsia" w:ascii="仿宋" w:hAnsi="仿宋" w:eastAsia="仿宋" w:cs="仿宋"/>
          <w:color w:val="auto"/>
          <w:sz w:val="24"/>
          <w:szCs w:val="24"/>
          <w:highlight w:val="none"/>
        </w:rPr>
        <w:t>1.9    联合体协议书</w:t>
      </w:r>
      <w:bookmarkEnd w:id="329"/>
      <w:bookmarkEnd w:id="330"/>
      <w:bookmarkEnd w:id="331"/>
      <w:r>
        <w:rPr>
          <w:rFonts w:hint="eastAsia" w:ascii="仿宋" w:hAnsi="仿宋" w:eastAsia="仿宋" w:cs="仿宋"/>
          <w:color w:val="auto"/>
          <w:sz w:val="24"/>
          <w:szCs w:val="24"/>
          <w:highlight w:val="none"/>
        </w:rPr>
        <w:t>格式（若有）</w:t>
      </w:r>
      <w:bookmarkEnd w:id="332"/>
    </w:p>
    <w:p w14:paraId="7E4E0707">
      <w:pPr>
        <w:pStyle w:val="5"/>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联合体协议书</w:t>
      </w:r>
    </w:p>
    <w:p w14:paraId="31284FBC">
      <w:pPr>
        <w:pStyle w:val="2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2F0C4562">
      <w:pPr>
        <w:pStyle w:val="2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7319AA29">
      <w:pPr>
        <w:pStyle w:val="2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（如果有的话，可按甲、乙、丙、丁…序列增加）</w:t>
      </w:r>
    </w:p>
    <w:p w14:paraId="1BA0A45E">
      <w:pPr>
        <w:pStyle w:val="26"/>
        <w:spacing w:line="360" w:lineRule="auto"/>
        <w:ind w:left="105" w:leftChars="5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各方经协商，就响应</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sz w:val="24"/>
          <w:szCs w:val="24"/>
          <w:highlight w:val="none"/>
          <w:u w:val="single"/>
        </w:rPr>
        <w:t>（采购代理机构名称）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组织实施的</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sz w:val="24"/>
          <w:szCs w:val="24"/>
          <w:highlight w:val="none"/>
          <w:u w:val="single"/>
        </w:rPr>
        <w:t>（项目名称）（项目编号）（标项）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的采购活动联合参与采购之事宜，达成如下协议：</w:t>
      </w:r>
    </w:p>
    <w:p w14:paraId="257C4CE0">
      <w:pPr>
        <w:pStyle w:val="2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一、各方一致决定，以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为主办人进行采购活动，并按照采购文件的规定提交采购响应文件。</w:t>
      </w:r>
    </w:p>
    <w:p w14:paraId="22523565">
      <w:pPr>
        <w:pStyle w:val="2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二、在本次采购过程中，主办人的</w:t>
      </w:r>
      <w:r>
        <w:rPr>
          <w:rFonts w:hint="eastAsia" w:ascii="仿宋" w:hAnsi="仿宋" w:eastAsia="仿宋" w:cs="仿宋"/>
          <w:i/>
          <w:color w:val="auto"/>
          <w:sz w:val="24"/>
          <w:szCs w:val="24"/>
          <w:highlight w:val="none"/>
          <w:u w:val="single"/>
        </w:rPr>
        <w:t>（法定代表人或委托代理人）</w:t>
      </w:r>
      <w:r>
        <w:rPr>
          <w:rFonts w:hint="eastAsia" w:ascii="仿宋" w:hAnsi="仿宋" w:eastAsia="仿宋" w:cs="仿宋"/>
          <w:color w:val="auto"/>
          <w:sz w:val="24"/>
          <w:szCs w:val="24"/>
          <w:highlight w:val="none"/>
        </w:rPr>
        <w:t>根据采购文件规定及采购内容而对</w:t>
      </w:r>
      <w:r>
        <w:rPr>
          <w:rFonts w:hint="eastAsia" w:ascii="仿宋" w:hAnsi="仿宋" w:eastAsia="仿宋" w:cs="仿宋"/>
          <w:i/>
          <w:color w:val="auto"/>
          <w:sz w:val="24"/>
          <w:szCs w:val="24"/>
          <w:highlight w:val="none"/>
          <w:u w:val="single"/>
        </w:rPr>
        <w:t>（采购代理机构名称）</w:t>
      </w:r>
      <w:r>
        <w:rPr>
          <w:rFonts w:hint="eastAsia" w:ascii="仿宋" w:hAnsi="仿宋" w:eastAsia="仿宋" w:cs="仿宋"/>
          <w:color w:val="auto"/>
          <w:sz w:val="24"/>
          <w:szCs w:val="24"/>
          <w:highlight w:val="none"/>
        </w:rPr>
        <w:t>和采购人所作的任何合法承诺，包括书面澄清及响应等均对联合体各方产生约束力。如果中标（或成交）并签订合同，则联合体各方将共同履行对</w:t>
      </w:r>
      <w:r>
        <w:rPr>
          <w:rFonts w:hint="eastAsia" w:ascii="仿宋" w:hAnsi="仿宋" w:eastAsia="仿宋" w:cs="仿宋"/>
          <w:i/>
          <w:color w:val="auto"/>
          <w:sz w:val="24"/>
          <w:szCs w:val="24"/>
          <w:highlight w:val="none"/>
          <w:u w:val="single"/>
        </w:rPr>
        <w:t>（采购代理机构名称）</w:t>
      </w:r>
      <w:r>
        <w:rPr>
          <w:rFonts w:hint="eastAsia" w:ascii="仿宋" w:hAnsi="仿宋" w:eastAsia="仿宋" w:cs="仿宋"/>
          <w:color w:val="auto"/>
          <w:sz w:val="24"/>
          <w:szCs w:val="24"/>
          <w:highlight w:val="none"/>
        </w:rPr>
        <w:t>和采购人所负有的全部义务并就采购合同约定的事项对采购人承担连带责任。</w:t>
      </w:r>
    </w:p>
    <w:p w14:paraId="0C613C33">
      <w:pPr>
        <w:pStyle w:val="2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三、联合体其余各方保证对主办人为响应本次采购而提供的产品和服务提供全部质量保证及售后服务支持。</w:t>
      </w:r>
    </w:p>
    <w:p w14:paraId="5D2E1F92">
      <w:pPr>
        <w:pStyle w:val="2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四、本次联合体中</w:t>
      </w:r>
    </w:p>
    <w:p w14:paraId="376F6478">
      <w:pPr>
        <w:pStyle w:val="2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甲方承担的工作和义务为:</w:t>
      </w:r>
    </w:p>
    <w:p w14:paraId="618F7900">
      <w:pPr>
        <w:pStyle w:val="26"/>
        <w:spacing w:line="360" w:lineRule="auto"/>
        <w:ind w:firstLine="480" w:firstLineChars="200"/>
        <w:rPr>
          <w:rFonts w:hint="eastAsia" w:ascii="仿宋" w:hAnsi="仿宋" w:eastAsia="仿宋" w:cs="仿宋"/>
          <w:color w:val="auto"/>
          <w:sz w:val="24"/>
          <w:szCs w:val="24"/>
          <w:highlight w:val="none"/>
        </w:rPr>
      </w:pPr>
    </w:p>
    <w:p w14:paraId="4797AF96">
      <w:pPr>
        <w:pStyle w:val="2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乙方承担的工作和义务为：</w:t>
      </w:r>
    </w:p>
    <w:p w14:paraId="10E008E4">
      <w:pPr>
        <w:pStyle w:val="26"/>
        <w:spacing w:line="360" w:lineRule="auto"/>
        <w:ind w:firstLine="480" w:firstLineChars="200"/>
        <w:rPr>
          <w:rFonts w:hint="eastAsia" w:ascii="仿宋" w:hAnsi="仿宋" w:eastAsia="仿宋" w:cs="仿宋"/>
          <w:color w:val="auto"/>
          <w:sz w:val="24"/>
          <w:szCs w:val="24"/>
          <w:highlight w:val="none"/>
        </w:rPr>
      </w:pPr>
    </w:p>
    <w:p w14:paraId="7C9D33F1">
      <w:pPr>
        <w:pStyle w:val="2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（如果有的话，可按甲、乙、丙、丁…序列增加）</w:t>
      </w:r>
    </w:p>
    <w:p w14:paraId="71EF8438">
      <w:pPr>
        <w:pStyle w:val="2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、如果中标，联合体各成员方共同与采购人签订合同，并就采购合同约定的事项对采购人承担连带责任。</w:t>
      </w:r>
    </w:p>
    <w:p w14:paraId="7CCCA7EB">
      <w:pPr>
        <w:pStyle w:val="2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、本协议提交</w:t>
      </w:r>
      <w:r>
        <w:rPr>
          <w:rFonts w:hint="eastAsia" w:ascii="仿宋" w:hAnsi="仿宋" w:eastAsia="仿宋" w:cs="仿宋"/>
          <w:i/>
          <w:color w:val="auto"/>
          <w:sz w:val="24"/>
          <w:szCs w:val="24"/>
          <w:highlight w:val="none"/>
          <w:u w:val="single"/>
        </w:rPr>
        <w:t>（采购人名称）</w:t>
      </w:r>
      <w:r>
        <w:rPr>
          <w:rFonts w:hint="eastAsia" w:ascii="仿宋" w:hAnsi="仿宋" w:eastAsia="仿宋" w:cs="仿宋"/>
          <w:color w:val="auto"/>
          <w:sz w:val="24"/>
          <w:szCs w:val="24"/>
          <w:highlight w:val="none"/>
        </w:rPr>
        <w:t>后，联合体各方不得以任何形式对上述实质内容进行修改或撤销。</w:t>
      </w:r>
    </w:p>
    <w:p w14:paraId="5C8B5DC0">
      <w:pPr>
        <w:pStyle w:val="2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、有关本次联合体的其他事宜：</w:t>
      </w:r>
    </w:p>
    <w:p w14:paraId="6E820C05">
      <w:pPr>
        <w:pStyle w:val="2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1、联合体各方不再单独参加或者与其他供应商另外组成联合体参加同一合同项下的采购活动。</w:t>
      </w:r>
    </w:p>
    <w:p w14:paraId="588FAF60">
      <w:pPr>
        <w:pStyle w:val="2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2、联合体中有同类资质的各方按照联合体分工承担相同工作的，按照资质等级较低的供应商确定资质等级。</w:t>
      </w:r>
    </w:p>
    <w:p w14:paraId="235D848A">
      <w:pPr>
        <w:pStyle w:val="2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3、本协议提交采购人、采购机构后，联合体各方不得以任何形式对上述内容进行修改或撤销。</w:t>
      </w:r>
    </w:p>
    <w:p w14:paraId="3A8FC242">
      <w:pPr>
        <w:pStyle w:val="2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、本协议一式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份，签约各方各持一份，提交</w:t>
      </w:r>
      <w:r>
        <w:rPr>
          <w:rFonts w:hint="eastAsia" w:ascii="仿宋" w:hAnsi="仿宋" w:eastAsia="仿宋" w:cs="仿宋"/>
          <w:i/>
          <w:color w:val="auto"/>
          <w:sz w:val="24"/>
          <w:szCs w:val="24"/>
          <w:highlight w:val="none"/>
          <w:u w:val="single"/>
        </w:rPr>
        <w:t>（采购代理机构名称）</w:t>
      </w:r>
      <w:r>
        <w:rPr>
          <w:rFonts w:hint="eastAsia" w:ascii="仿宋" w:hAnsi="仿宋" w:eastAsia="仿宋" w:cs="仿宋"/>
          <w:color w:val="auto"/>
          <w:sz w:val="24"/>
          <w:szCs w:val="24"/>
          <w:highlight w:val="none"/>
        </w:rPr>
        <w:t>一份。</w:t>
      </w:r>
    </w:p>
    <w:tbl>
      <w:tblPr>
        <w:tblStyle w:val="45"/>
        <w:tblW w:w="8528" w:type="dxa"/>
        <w:jc w:val="center"/>
        <w:tblLayout w:type="fixed"/>
        <w:tblCellMar>
          <w:top w:w="0" w:type="dxa"/>
          <w:left w:w="108" w:type="dxa"/>
          <w:bottom w:w="0" w:type="dxa"/>
          <w:right w:w="108" w:type="dxa"/>
        </w:tblCellMar>
      </w:tblPr>
      <w:tblGrid>
        <w:gridCol w:w="4264"/>
        <w:gridCol w:w="4264"/>
      </w:tblGrid>
      <w:tr w14:paraId="5BBF8246">
        <w:tblPrEx>
          <w:tblCellMar>
            <w:top w:w="0" w:type="dxa"/>
            <w:left w:w="108" w:type="dxa"/>
            <w:bottom w:w="0" w:type="dxa"/>
            <w:right w:w="108" w:type="dxa"/>
          </w:tblCellMar>
        </w:tblPrEx>
        <w:trPr>
          <w:jc w:val="center"/>
        </w:trPr>
        <w:tc>
          <w:tcPr>
            <w:tcW w:w="4264" w:type="dxa"/>
          </w:tcPr>
          <w:p w14:paraId="69321543">
            <w:pPr>
              <w:pStyle w:val="26"/>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甲方单位：          （公章）</w:t>
            </w:r>
          </w:p>
          <w:p w14:paraId="7BB18B61">
            <w:pPr>
              <w:pStyle w:val="26"/>
              <w:spacing w:line="560" w:lineRule="exact"/>
              <w:ind w:firstLine="480" w:firstLineChars="200"/>
              <w:rPr>
                <w:rFonts w:hint="eastAsia" w:ascii="仿宋" w:hAnsi="仿宋" w:eastAsia="仿宋" w:cs="仿宋"/>
                <w:color w:val="auto"/>
                <w:sz w:val="24"/>
                <w:szCs w:val="24"/>
                <w:highlight w:val="none"/>
              </w:rPr>
            </w:pPr>
          </w:p>
          <w:p w14:paraId="48D933F0">
            <w:pPr>
              <w:pStyle w:val="26"/>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c>
          <w:tcPr>
            <w:tcW w:w="4264" w:type="dxa"/>
          </w:tcPr>
          <w:p w14:paraId="2F365F3B">
            <w:pPr>
              <w:pStyle w:val="26"/>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乙方单位：           （公章）</w:t>
            </w:r>
          </w:p>
          <w:p w14:paraId="173F9FFF">
            <w:pPr>
              <w:pStyle w:val="26"/>
              <w:spacing w:line="560" w:lineRule="exact"/>
              <w:ind w:firstLine="480" w:firstLineChars="200"/>
              <w:rPr>
                <w:rFonts w:hint="eastAsia" w:ascii="仿宋" w:hAnsi="仿宋" w:eastAsia="仿宋" w:cs="仿宋"/>
                <w:color w:val="auto"/>
                <w:sz w:val="24"/>
                <w:szCs w:val="24"/>
                <w:highlight w:val="none"/>
              </w:rPr>
            </w:pPr>
          </w:p>
          <w:p w14:paraId="716D7B99">
            <w:pPr>
              <w:pStyle w:val="26"/>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r>
    </w:tbl>
    <w:p w14:paraId="55F850F7">
      <w:pPr>
        <w:pStyle w:val="26"/>
        <w:jc w:val="left"/>
        <w:rPr>
          <w:rFonts w:hint="eastAsia" w:ascii="仿宋" w:hAnsi="仿宋" w:eastAsia="仿宋" w:cs="仿宋"/>
          <w:b/>
          <w:color w:val="auto"/>
          <w:sz w:val="24"/>
          <w:szCs w:val="24"/>
          <w:highlight w:val="none"/>
        </w:rPr>
      </w:pPr>
    </w:p>
    <w:p w14:paraId="22762F02">
      <w:pPr>
        <w:pStyle w:val="26"/>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color w:val="auto"/>
          <w:sz w:val="24"/>
          <w:szCs w:val="24"/>
          <w:highlight w:val="none"/>
        </w:rPr>
        <w:t>1、若是联合体参与投标的，须提供本协议；</w:t>
      </w:r>
    </w:p>
    <w:p w14:paraId="570BB392">
      <w:pPr>
        <w:pStyle w:val="214"/>
        <w:ind w:left="1095" w:leftChars="350" w:hanging="360" w:hanging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2、联合体投标的：联合体各方均需提供营业执照电子文档，法定代表人（或负责人）身份证电子文档，财务会计制度、依法缴纳税收和社会保障资金的承诺函，无重大违法记录声明书等相关材料。</w:t>
      </w:r>
    </w:p>
    <w:p w14:paraId="2FD109CF">
      <w:pPr>
        <w:pStyle w:val="214"/>
        <w:spacing w:line="360" w:lineRule="auto"/>
        <w:jc w:val="left"/>
        <w:rPr>
          <w:rFonts w:hint="eastAsia" w:ascii="仿宋" w:hAnsi="仿宋" w:eastAsia="仿宋" w:cs="仿宋"/>
          <w:color w:val="auto"/>
          <w:sz w:val="24"/>
          <w:szCs w:val="24"/>
          <w:highlight w:val="none"/>
        </w:rPr>
      </w:pPr>
    </w:p>
    <w:p w14:paraId="211A573B">
      <w:pPr>
        <w:pStyle w:val="214"/>
        <w:spacing w:line="360" w:lineRule="auto"/>
        <w:jc w:val="left"/>
        <w:rPr>
          <w:rFonts w:hint="eastAsia" w:ascii="仿宋" w:hAnsi="仿宋" w:eastAsia="仿宋" w:cs="仿宋"/>
          <w:color w:val="auto"/>
          <w:sz w:val="24"/>
          <w:szCs w:val="24"/>
          <w:highlight w:val="none"/>
        </w:rPr>
      </w:pPr>
    </w:p>
    <w:p w14:paraId="72B58EFE">
      <w:pPr>
        <w:pStyle w:val="4"/>
        <w:spacing w:before="0" w:after="0"/>
        <w:ind w:firstLine="0" w:firstLineChars="0"/>
        <w:jc w:val="left"/>
        <w:rPr>
          <w:rFonts w:hint="eastAsia" w:ascii="仿宋" w:hAnsi="仿宋" w:eastAsia="仿宋" w:cs="仿宋"/>
          <w:color w:val="auto"/>
          <w:sz w:val="24"/>
          <w:szCs w:val="24"/>
          <w:highlight w:val="none"/>
        </w:rPr>
      </w:pPr>
      <w:bookmarkStart w:id="333" w:name="_Toc25234"/>
      <w:r>
        <w:rPr>
          <w:rFonts w:hint="eastAsia" w:ascii="仿宋" w:hAnsi="仿宋" w:eastAsia="仿宋" w:cs="仿宋"/>
          <w:color w:val="auto"/>
          <w:sz w:val="24"/>
          <w:szCs w:val="24"/>
          <w:highlight w:val="none"/>
        </w:rPr>
        <w:t>1.10    分包意向协议书格式（若有）</w:t>
      </w:r>
      <w:bookmarkEnd w:id="333"/>
    </w:p>
    <w:p w14:paraId="7968C1A0">
      <w:pPr>
        <w:pStyle w:val="5"/>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分包意向协议书</w:t>
      </w:r>
    </w:p>
    <w:p w14:paraId="4C881C8A">
      <w:pPr>
        <w:pStyle w:val="2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甲方（投标人名称）：</w:t>
      </w:r>
    </w:p>
    <w:p w14:paraId="30C67CA0">
      <w:pPr>
        <w:pStyle w:val="2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乙方（分包供应商）：</w:t>
      </w:r>
    </w:p>
    <w:p w14:paraId="3DECB05A">
      <w:pPr>
        <w:pStyle w:val="2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（如果有的话，可按甲、乙、丙、丁…序列增加）</w:t>
      </w:r>
    </w:p>
    <w:p w14:paraId="0E18C0D2">
      <w:pPr>
        <w:pStyle w:val="26"/>
        <w:spacing w:line="360" w:lineRule="auto"/>
        <w:ind w:left="105" w:leftChars="50" w:firstLine="360" w:firstLineChars="150"/>
        <w:rPr>
          <w:rFonts w:hint="eastAsia" w:ascii="仿宋" w:hAnsi="仿宋" w:eastAsia="仿宋" w:cs="仿宋"/>
          <w:color w:val="auto"/>
          <w:sz w:val="24"/>
          <w:szCs w:val="24"/>
          <w:highlight w:val="none"/>
        </w:rPr>
      </w:pPr>
      <w:r>
        <w:rPr>
          <w:rFonts w:hint="eastAsia" w:ascii="仿宋" w:hAnsi="仿宋" w:eastAsia="仿宋" w:cs="仿宋"/>
          <w:i/>
          <w:color w:val="auto"/>
          <w:sz w:val="24"/>
          <w:szCs w:val="24"/>
          <w:highlight w:val="none"/>
          <w:u w:val="single"/>
        </w:rPr>
        <w:t>（投标人名称）</w:t>
      </w:r>
      <w:r>
        <w:rPr>
          <w:rFonts w:hint="eastAsia" w:ascii="仿宋" w:hAnsi="仿宋" w:eastAsia="仿宋" w:cs="仿宋"/>
          <w:color w:val="auto"/>
          <w:sz w:val="24"/>
          <w:szCs w:val="24"/>
          <w:highlight w:val="none"/>
        </w:rPr>
        <w:t>若成为</w:t>
      </w:r>
      <w:r>
        <w:rPr>
          <w:rFonts w:hint="eastAsia" w:ascii="仿宋" w:hAnsi="仿宋" w:eastAsia="仿宋" w:cs="仿宋"/>
          <w:i/>
          <w:color w:val="auto"/>
          <w:sz w:val="24"/>
          <w:szCs w:val="24"/>
          <w:highlight w:val="none"/>
          <w:u w:val="single"/>
        </w:rPr>
        <w:t>（项目名称）（项目编号）（标项）</w:t>
      </w:r>
      <w:r>
        <w:rPr>
          <w:rFonts w:hint="eastAsia" w:ascii="仿宋" w:hAnsi="仿宋" w:eastAsia="仿宋" w:cs="仿宋"/>
          <w:color w:val="auto"/>
          <w:sz w:val="24"/>
          <w:szCs w:val="24"/>
          <w:highlight w:val="none"/>
        </w:rPr>
        <w:t>的中标供应商，将依法采取分包方式履行合同。</w:t>
      </w:r>
      <w:r>
        <w:rPr>
          <w:rFonts w:hint="eastAsia" w:ascii="仿宋" w:hAnsi="仿宋" w:eastAsia="仿宋" w:cs="仿宋"/>
          <w:i/>
          <w:color w:val="auto"/>
          <w:sz w:val="24"/>
          <w:szCs w:val="24"/>
          <w:highlight w:val="none"/>
          <w:u w:val="single"/>
        </w:rPr>
        <w:t>（投标人名称）</w:t>
      </w:r>
      <w:r>
        <w:rPr>
          <w:rFonts w:hint="eastAsia" w:ascii="仿宋" w:hAnsi="仿宋" w:eastAsia="仿宋" w:cs="仿宋"/>
          <w:color w:val="auto"/>
          <w:sz w:val="24"/>
          <w:szCs w:val="24"/>
          <w:highlight w:val="none"/>
        </w:rPr>
        <w:t>与</w:t>
      </w:r>
      <w:r>
        <w:rPr>
          <w:rFonts w:hint="eastAsia" w:ascii="仿宋" w:hAnsi="仿宋" w:eastAsia="仿宋" w:cs="仿宋"/>
          <w:i/>
          <w:color w:val="auto"/>
          <w:sz w:val="24"/>
          <w:szCs w:val="24"/>
          <w:highlight w:val="none"/>
          <w:u w:val="single"/>
        </w:rPr>
        <w:t>（所有分包供应商名称）</w:t>
      </w:r>
      <w:r>
        <w:rPr>
          <w:rFonts w:hint="eastAsia" w:ascii="仿宋" w:hAnsi="仿宋" w:eastAsia="仿宋" w:cs="仿宋"/>
          <w:color w:val="auto"/>
          <w:sz w:val="24"/>
          <w:szCs w:val="24"/>
          <w:highlight w:val="none"/>
        </w:rPr>
        <w:t>达成分包意向协议。</w:t>
      </w:r>
    </w:p>
    <w:p w14:paraId="6AAE396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一、分包标的及数量</w:t>
      </w:r>
    </w:p>
    <w:p w14:paraId="09D76A4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i/>
          <w:color w:val="auto"/>
          <w:sz w:val="24"/>
          <w:szCs w:val="24"/>
          <w:highlight w:val="none"/>
          <w:u w:val="single"/>
        </w:rPr>
        <w:t>（投标人名称）</w:t>
      </w: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i/>
          <w:color w:val="auto"/>
          <w:sz w:val="24"/>
          <w:szCs w:val="24"/>
          <w:highlight w:val="none"/>
          <w:u w:val="single"/>
        </w:rPr>
        <w:t xml:space="preserve">XX工作内容 </w:t>
      </w:r>
      <w:r>
        <w:rPr>
          <w:rFonts w:hint="eastAsia" w:ascii="仿宋" w:hAnsi="仿宋" w:eastAsia="仿宋" w:cs="仿宋"/>
          <w:color w:val="auto"/>
          <w:highlight w:val="none"/>
          <w:u w:val="single"/>
        </w:rPr>
        <w:t xml:space="preserve">  </w:t>
      </w:r>
      <w:r>
        <w:rPr>
          <w:rFonts w:hint="eastAsia" w:ascii="仿宋" w:hAnsi="仿宋" w:eastAsia="仿宋" w:cs="仿宋"/>
          <w:color w:val="auto"/>
          <w:sz w:val="24"/>
          <w:highlight w:val="none"/>
        </w:rPr>
        <w:t>分包给</w:t>
      </w:r>
      <w:r>
        <w:rPr>
          <w:rFonts w:hint="eastAsia" w:ascii="仿宋" w:hAnsi="仿宋" w:eastAsia="仿宋" w:cs="仿宋"/>
          <w:i/>
          <w:color w:val="auto"/>
          <w:sz w:val="24"/>
          <w:szCs w:val="24"/>
          <w:highlight w:val="none"/>
          <w:u w:val="single"/>
        </w:rPr>
        <w:t>（某分包供应商名称）</w:t>
      </w:r>
      <w:r>
        <w:rPr>
          <w:rFonts w:hint="eastAsia" w:ascii="仿宋" w:hAnsi="仿宋" w:eastAsia="仿宋" w:cs="仿宋"/>
          <w:color w:val="auto"/>
          <w:kern w:val="0"/>
          <w:sz w:val="24"/>
          <w:highlight w:val="none"/>
          <w:lang w:val="zh-CN"/>
        </w:rPr>
        <w:t>，</w:t>
      </w:r>
      <w:r>
        <w:rPr>
          <w:rFonts w:hint="eastAsia" w:ascii="仿宋" w:hAnsi="仿宋" w:eastAsia="仿宋" w:cs="仿宋"/>
          <w:i/>
          <w:color w:val="auto"/>
          <w:sz w:val="24"/>
          <w:szCs w:val="24"/>
          <w:highlight w:val="none"/>
          <w:u w:val="single"/>
        </w:rPr>
        <w:t>（某分包供应商名称）</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lang w:val="zh-CN"/>
        </w:rPr>
        <w:t>具备承</w:t>
      </w:r>
      <w:r>
        <w:rPr>
          <w:rFonts w:hint="eastAsia" w:ascii="仿宋" w:hAnsi="仿宋" w:eastAsia="仿宋" w:cs="仿宋"/>
          <w:color w:val="auto"/>
          <w:kern w:val="0"/>
          <w:sz w:val="24"/>
          <w:highlight w:val="none"/>
        </w:rPr>
        <w:t>担</w:t>
      </w:r>
      <w:r>
        <w:rPr>
          <w:rFonts w:hint="eastAsia" w:ascii="仿宋" w:hAnsi="仿宋" w:eastAsia="仿宋" w:cs="仿宋"/>
          <w:i/>
          <w:color w:val="auto"/>
          <w:sz w:val="24"/>
          <w:szCs w:val="24"/>
          <w:highlight w:val="none"/>
          <w:u w:val="single"/>
        </w:rPr>
        <w:t>XX工作内容</w:t>
      </w:r>
      <w:r>
        <w:rPr>
          <w:rFonts w:hint="eastAsia" w:ascii="仿宋" w:hAnsi="仿宋" w:eastAsia="仿宋" w:cs="仿宋"/>
          <w:color w:val="auto"/>
          <w:kern w:val="0"/>
          <w:sz w:val="24"/>
          <w:highlight w:val="none"/>
          <w:lang w:val="zh-CN"/>
        </w:rPr>
        <w:t>相应资质条件且不得再次分包；</w:t>
      </w:r>
    </w:p>
    <w:p w14:paraId="26AF7C72">
      <w:pPr>
        <w:snapToGrid w:val="0"/>
        <w:spacing w:line="360" w:lineRule="auto"/>
        <w:ind w:firstLine="576"/>
        <w:rPr>
          <w:rFonts w:hint="eastAsia" w:ascii="仿宋" w:hAnsi="仿宋" w:eastAsia="仿宋" w:cs="仿宋"/>
          <w:color w:val="auto"/>
          <w:highlight w:val="none"/>
        </w:rPr>
      </w:pPr>
      <w:r>
        <w:rPr>
          <w:rFonts w:hint="eastAsia" w:ascii="仿宋" w:hAnsi="仿宋" w:eastAsia="仿宋" w:cs="仿宋"/>
          <w:color w:val="auto"/>
          <w:highlight w:val="none"/>
        </w:rPr>
        <w:t>……</w:t>
      </w:r>
    </w:p>
    <w:p w14:paraId="397CCB7F">
      <w:pPr>
        <w:snapToGrid w:val="0"/>
        <w:spacing w:line="360" w:lineRule="auto"/>
        <w:ind w:firstLine="576"/>
        <w:rPr>
          <w:rFonts w:hint="eastAsia" w:ascii="仿宋" w:hAnsi="仿宋" w:eastAsia="仿宋" w:cs="仿宋"/>
          <w:color w:val="auto"/>
          <w:highlight w:val="none"/>
        </w:rPr>
      </w:pPr>
      <w:r>
        <w:rPr>
          <w:rFonts w:hint="eastAsia" w:ascii="仿宋" w:hAnsi="仿宋" w:eastAsia="仿宋" w:cs="仿宋"/>
          <w:color w:val="auto"/>
          <w:sz w:val="24"/>
          <w:szCs w:val="24"/>
          <w:highlight w:val="none"/>
        </w:rPr>
        <w:t>（如果有的话，可按甲、乙、丙、丁…序列增加）</w:t>
      </w:r>
    </w:p>
    <w:p w14:paraId="634A53D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二、分包工作履行期限、地点、方式</w:t>
      </w:r>
    </w:p>
    <w:p w14:paraId="6D8B8F42">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1DE74E0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三、质量</w:t>
      </w:r>
    </w:p>
    <w:p w14:paraId="08C049A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69FF964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四、价款或者报酬</w:t>
      </w:r>
    </w:p>
    <w:p w14:paraId="604D8FE6">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3CF4E77E">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五、违约责任</w:t>
      </w:r>
    </w:p>
    <w:p w14:paraId="62A5EEA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0A88C8F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六、争议解决的办法</w:t>
      </w:r>
    </w:p>
    <w:p w14:paraId="3AAF8F2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41985E45">
      <w:pPr>
        <w:pStyle w:val="26"/>
        <w:spacing w:line="360" w:lineRule="auto"/>
        <w:ind w:firstLine="480" w:firstLineChars="200"/>
        <w:rPr>
          <w:rFonts w:hint="eastAsia" w:ascii="仿宋" w:hAnsi="仿宋" w:eastAsia="仿宋" w:cs="仿宋"/>
          <w:color w:val="auto"/>
          <w:sz w:val="24"/>
          <w:szCs w:val="24"/>
          <w:highlight w:val="none"/>
        </w:rPr>
      </w:pPr>
    </w:p>
    <w:tbl>
      <w:tblPr>
        <w:tblStyle w:val="45"/>
        <w:tblW w:w="8528" w:type="dxa"/>
        <w:jc w:val="center"/>
        <w:tblLayout w:type="fixed"/>
        <w:tblCellMar>
          <w:top w:w="0" w:type="dxa"/>
          <w:left w:w="108" w:type="dxa"/>
          <w:bottom w:w="0" w:type="dxa"/>
          <w:right w:w="108" w:type="dxa"/>
        </w:tblCellMar>
      </w:tblPr>
      <w:tblGrid>
        <w:gridCol w:w="4264"/>
        <w:gridCol w:w="4264"/>
      </w:tblGrid>
      <w:tr w14:paraId="62C4CCAD">
        <w:tblPrEx>
          <w:tblCellMar>
            <w:top w:w="0" w:type="dxa"/>
            <w:left w:w="108" w:type="dxa"/>
            <w:bottom w:w="0" w:type="dxa"/>
            <w:right w:w="108" w:type="dxa"/>
          </w:tblCellMar>
        </w:tblPrEx>
        <w:trPr>
          <w:jc w:val="center"/>
        </w:trPr>
        <w:tc>
          <w:tcPr>
            <w:tcW w:w="4264" w:type="dxa"/>
          </w:tcPr>
          <w:p w14:paraId="5C0F9DE6">
            <w:pPr>
              <w:pStyle w:val="26"/>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甲方单位：          （公章）</w:t>
            </w:r>
          </w:p>
          <w:p w14:paraId="30DA0B14">
            <w:pPr>
              <w:pStyle w:val="26"/>
              <w:spacing w:line="560" w:lineRule="exact"/>
              <w:ind w:firstLine="480" w:firstLineChars="200"/>
              <w:rPr>
                <w:rFonts w:hint="eastAsia" w:ascii="仿宋" w:hAnsi="仿宋" w:eastAsia="仿宋" w:cs="仿宋"/>
                <w:color w:val="auto"/>
                <w:sz w:val="24"/>
                <w:szCs w:val="24"/>
                <w:highlight w:val="none"/>
              </w:rPr>
            </w:pPr>
          </w:p>
          <w:p w14:paraId="223250FA">
            <w:pPr>
              <w:pStyle w:val="26"/>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c>
          <w:tcPr>
            <w:tcW w:w="4264" w:type="dxa"/>
          </w:tcPr>
          <w:p w14:paraId="7DCDC50C">
            <w:pPr>
              <w:pStyle w:val="26"/>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乙方单位：           （公章）</w:t>
            </w:r>
          </w:p>
          <w:p w14:paraId="34775A84">
            <w:pPr>
              <w:pStyle w:val="26"/>
              <w:spacing w:line="560" w:lineRule="exact"/>
              <w:ind w:firstLine="480" w:firstLineChars="200"/>
              <w:rPr>
                <w:rFonts w:hint="eastAsia" w:ascii="仿宋" w:hAnsi="仿宋" w:eastAsia="仿宋" w:cs="仿宋"/>
                <w:color w:val="auto"/>
                <w:sz w:val="24"/>
                <w:szCs w:val="24"/>
                <w:highlight w:val="none"/>
              </w:rPr>
            </w:pPr>
          </w:p>
          <w:p w14:paraId="428E1224">
            <w:pPr>
              <w:pStyle w:val="26"/>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r>
    </w:tbl>
    <w:p w14:paraId="12042710">
      <w:pPr>
        <w:pStyle w:val="26"/>
        <w:jc w:val="left"/>
        <w:rPr>
          <w:rFonts w:hint="eastAsia" w:ascii="仿宋" w:hAnsi="仿宋" w:eastAsia="仿宋" w:cs="仿宋"/>
          <w:b/>
          <w:color w:val="auto"/>
          <w:sz w:val="24"/>
          <w:szCs w:val="24"/>
          <w:highlight w:val="none"/>
        </w:rPr>
      </w:pPr>
    </w:p>
    <w:p w14:paraId="3395AFF6">
      <w:pPr>
        <w:pStyle w:val="26"/>
        <w:ind w:left="1080" w:hanging="1084" w:hangingChars="45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color w:val="auto"/>
          <w:sz w:val="24"/>
          <w:szCs w:val="24"/>
          <w:highlight w:val="none"/>
        </w:rPr>
        <w:t>1、项目若是有分包的，须提供本协议；有多个分包协议的，按本格式要求相应添加。</w:t>
      </w:r>
    </w:p>
    <w:p w14:paraId="79B74A9B">
      <w:pPr>
        <w:pStyle w:val="214"/>
        <w:ind w:left="1095" w:leftChars="350" w:hanging="360" w:hangingChars="150"/>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4"/>
          <w:highlight w:val="none"/>
        </w:rPr>
        <w:t>2、分包供应商：需提供营业执照电子文档，法定代表人（或负责人）身份证电子文档，财务会计制度、依法缴纳税收和社会保障资金的承诺函，无重大违法记录声明书等相关材料。</w:t>
      </w:r>
    </w:p>
    <w:p w14:paraId="599A2405">
      <w:pPr>
        <w:pStyle w:val="214"/>
        <w:spacing w:line="360" w:lineRule="auto"/>
        <w:jc w:val="left"/>
        <w:rPr>
          <w:rFonts w:hint="eastAsia" w:ascii="仿宋" w:hAnsi="仿宋" w:eastAsia="仿宋" w:cs="仿宋"/>
          <w:color w:val="auto"/>
          <w:sz w:val="24"/>
          <w:szCs w:val="24"/>
          <w:highlight w:val="none"/>
        </w:rPr>
      </w:pPr>
    </w:p>
    <w:p w14:paraId="2F78F291">
      <w:pPr>
        <w:pStyle w:val="214"/>
        <w:spacing w:line="360" w:lineRule="auto"/>
        <w:jc w:val="left"/>
        <w:rPr>
          <w:rFonts w:hint="eastAsia" w:ascii="仿宋" w:hAnsi="仿宋" w:eastAsia="仿宋" w:cs="仿宋"/>
          <w:color w:val="auto"/>
          <w:sz w:val="24"/>
          <w:szCs w:val="24"/>
          <w:highlight w:val="none"/>
        </w:rPr>
      </w:pPr>
    </w:p>
    <w:p w14:paraId="53A0C506">
      <w:pPr>
        <w:spacing w:line="360" w:lineRule="auto"/>
        <w:rPr>
          <w:rFonts w:hint="eastAsia" w:ascii="仿宋" w:hAnsi="仿宋" w:eastAsia="仿宋" w:cs="仿宋"/>
          <w:color w:val="auto"/>
          <w:sz w:val="24"/>
          <w:szCs w:val="24"/>
          <w:highlight w:val="none"/>
        </w:rPr>
      </w:pPr>
      <w:bookmarkStart w:id="334" w:name="_Toc531359052"/>
      <w:r>
        <w:rPr>
          <w:rFonts w:hint="eastAsia" w:ascii="仿宋" w:hAnsi="仿宋" w:eastAsia="仿宋" w:cs="仿宋"/>
          <w:color w:val="auto"/>
          <w:sz w:val="24"/>
          <w:szCs w:val="24"/>
          <w:highlight w:val="none"/>
        </w:rPr>
        <w:br w:type="page"/>
      </w:r>
    </w:p>
    <w:p w14:paraId="6C9C556D">
      <w:pPr>
        <w:pStyle w:val="4"/>
        <w:spacing w:before="0" w:after="0"/>
        <w:ind w:firstLine="0" w:firstLineChars="0"/>
        <w:rPr>
          <w:rFonts w:hint="eastAsia" w:ascii="仿宋" w:hAnsi="仿宋" w:eastAsia="仿宋" w:cs="仿宋"/>
          <w:color w:val="auto"/>
          <w:sz w:val="24"/>
          <w:szCs w:val="24"/>
          <w:highlight w:val="none"/>
        </w:rPr>
      </w:pPr>
      <w:bookmarkStart w:id="335" w:name="_Toc31252"/>
      <w:r>
        <w:rPr>
          <w:rFonts w:hint="eastAsia" w:ascii="仿宋" w:hAnsi="仿宋" w:eastAsia="仿宋" w:cs="仿宋"/>
          <w:color w:val="auto"/>
          <w:sz w:val="24"/>
          <w:szCs w:val="24"/>
          <w:highlight w:val="none"/>
        </w:rPr>
        <w:t xml:space="preserve">1.12    </w:t>
      </w:r>
      <w:bookmarkEnd w:id="334"/>
      <w:r>
        <w:rPr>
          <w:rFonts w:hint="eastAsia" w:ascii="仿宋" w:hAnsi="仿宋" w:eastAsia="仿宋" w:cs="仿宋"/>
          <w:color w:val="auto"/>
          <w:sz w:val="24"/>
          <w:szCs w:val="24"/>
          <w:highlight w:val="none"/>
        </w:rPr>
        <w:t>特定资格条件证明材料附件（若有）</w:t>
      </w:r>
      <w:bookmarkEnd w:id="335"/>
    </w:p>
    <w:p w14:paraId="1EC3B2CB">
      <w:pPr>
        <w:pStyle w:val="5"/>
        <w:spacing w:line="360" w:lineRule="auto"/>
        <w:ind w:firstLine="0"/>
        <w:jc w:val="left"/>
        <w:rPr>
          <w:rFonts w:hint="eastAsia" w:ascii="仿宋" w:hAnsi="仿宋" w:eastAsia="仿宋" w:cs="仿宋"/>
          <w:color w:val="auto"/>
          <w:highlight w:val="none"/>
        </w:rPr>
      </w:pPr>
    </w:p>
    <w:p w14:paraId="2B6573EF">
      <w:pPr>
        <w:pStyle w:val="5"/>
        <w:spacing w:line="36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格式自行设计</w:t>
      </w:r>
      <w:r>
        <w:rPr>
          <w:rFonts w:hint="eastAsia" w:ascii="仿宋" w:hAnsi="仿宋" w:eastAsia="仿宋" w:cs="仿宋"/>
          <w:color w:val="auto"/>
          <w:sz w:val="24"/>
          <w:szCs w:val="24"/>
          <w:highlight w:val="none"/>
        </w:rPr>
        <w:t>）</w:t>
      </w:r>
      <w:bookmarkStart w:id="336" w:name="_Toc531359053"/>
    </w:p>
    <w:p w14:paraId="5E5BE448">
      <w:pPr>
        <w:pStyle w:val="5"/>
        <w:spacing w:line="360" w:lineRule="auto"/>
        <w:ind w:firstLine="0"/>
        <w:jc w:val="center"/>
        <w:rPr>
          <w:rFonts w:hint="eastAsia" w:ascii="仿宋" w:hAnsi="仿宋" w:eastAsia="仿宋" w:cs="仿宋"/>
          <w:color w:val="auto"/>
          <w:sz w:val="24"/>
          <w:szCs w:val="24"/>
          <w:highlight w:val="none"/>
        </w:rPr>
      </w:pPr>
    </w:p>
    <w:p w14:paraId="37D32439">
      <w:pPr>
        <w:pStyle w:val="4"/>
        <w:spacing w:before="0" w:after="0"/>
        <w:ind w:firstLine="0" w:firstLineChars="0"/>
        <w:rPr>
          <w:rFonts w:hint="eastAsia" w:ascii="仿宋" w:hAnsi="仿宋" w:eastAsia="仿宋" w:cs="仿宋"/>
          <w:color w:val="auto"/>
          <w:sz w:val="24"/>
          <w:szCs w:val="24"/>
          <w:highlight w:val="none"/>
        </w:rPr>
      </w:pPr>
      <w:bookmarkStart w:id="337" w:name="_Toc30810"/>
      <w:r>
        <w:rPr>
          <w:rFonts w:hint="eastAsia" w:ascii="仿宋" w:hAnsi="仿宋" w:eastAsia="仿宋" w:cs="仿宋"/>
          <w:color w:val="auto"/>
          <w:sz w:val="24"/>
          <w:szCs w:val="24"/>
          <w:highlight w:val="none"/>
        </w:rPr>
        <w:t>1.13    其他</w:t>
      </w:r>
      <w:bookmarkEnd w:id="336"/>
      <w:r>
        <w:rPr>
          <w:rFonts w:hint="eastAsia" w:ascii="仿宋" w:hAnsi="仿宋" w:eastAsia="仿宋" w:cs="仿宋"/>
          <w:color w:val="auto"/>
          <w:sz w:val="24"/>
          <w:szCs w:val="24"/>
          <w:highlight w:val="none"/>
        </w:rPr>
        <w:t>（若有）</w:t>
      </w:r>
      <w:bookmarkEnd w:id="337"/>
    </w:p>
    <w:p w14:paraId="18E282CA">
      <w:pPr>
        <w:pStyle w:val="5"/>
        <w:spacing w:line="360" w:lineRule="auto"/>
        <w:ind w:firstLine="0"/>
        <w:rPr>
          <w:rFonts w:hint="eastAsia" w:ascii="仿宋" w:hAnsi="仿宋" w:eastAsia="仿宋" w:cs="仿宋"/>
          <w:color w:val="auto"/>
          <w:highlight w:val="none"/>
        </w:rPr>
      </w:pPr>
    </w:p>
    <w:p w14:paraId="543C1453">
      <w:pPr>
        <w:pStyle w:val="214"/>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格式自行设计</w:t>
      </w:r>
      <w:r>
        <w:rPr>
          <w:rFonts w:hint="eastAsia" w:ascii="仿宋" w:hAnsi="仿宋" w:eastAsia="仿宋" w:cs="仿宋"/>
          <w:color w:val="auto"/>
          <w:sz w:val="24"/>
          <w:szCs w:val="24"/>
          <w:highlight w:val="none"/>
        </w:rPr>
        <w:t>）</w:t>
      </w:r>
    </w:p>
    <w:p w14:paraId="0014AE42">
      <w:pPr>
        <w:pStyle w:val="148"/>
        <w:spacing w:line="360" w:lineRule="auto"/>
        <w:rPr>
          <w:rFonts w:hint="eastAsia" w:ascii="仿宋" w:hAnsi="仿宋" w:eastAsia="仿宋" w:cs="仿宋"/>
          <w:color w:val="auto"/>
          <w:spacing w:val="6"/>
          <w:sz w:val="24"/>
          <w:highlight w:val="none"/>
        </w:rPr>
      </w:pPr>
    </w:p>
    <w:p w14:paraId="27C6BFC2">
      <w:pPr>
        <w:pStyle w:val="148"/>
        <w:spacing w:line="360"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（投标人认为有利于其本次投标的其它资格证明材料等。）</w:t>
      </w:r>
    </w:p>
    <w:p w14:paraId="74BB8F0C">
      <w:pPr>
        <w:pStyle w:val="148"/>
        <w:spacing w:line="360" w:lineRule="auto"/>
        <w:jc w:val="left"/>
        <w:rPr>
          <w:rFonts w:hint="eastAsia" w:ascii="仿宋" w:hAnsi="仿宋" w:eastAsia="仿宋" w:cs="仿宋"/>
          <w:color w:val="auto"/>
          <w:spacing w:val="6"/>
          <w:sz w:val="24"/>
          <w:highlight w:val="none"/>
        </w:rPr>
      </w:pPr>
    </w:p>
    <w:p w14:paraId="0E3BAF3C">
      <w:pPr>
        <w:pStyle w:val="43"/>
        <w:spacing w:beforeLines="100" w:after="240" w:afterLines="100"/>
        <w:outlineLvl w:val="1"/>
        <w:rPr>
          <w:rFonts w:hint="eastAsia" w:ascii="仿宋" w:hAnsi="仿宋" w:eastAsia="仿宋" w:cs="仿宋"/>
          <w:color w:val="auto"/>
          <w:sz w:val="44"/>
          <w:szCs w:val="44"/>
          <w:highlight w:val="none"/>
        </w:rPr>
      </w:pPr>
      <w:bookmarkStart w:id="338" w:name="_Toc531359054"/>
      <w:bookmarkStart w:id="339" w:name="_Toc493956058"/>
      <w:bookmarkStart w:id="340" w:name="_Toc530551883"/>
      <w:r>
        <w:rPr>
          <w:rFonts w:hint="eastAsia" w:ascii="仿宋" w:hAnsi="仿宋" w:eastAsia="仿宋" w:cs="仿宋"/>
          <w:color w:val="auto"/>
          <w:sz w:val="44"/>
          <w:szCs w:val="44"/>
          <w:highlight w:val="none"/>
        </w:rPr>
        <w:br w:type="page"/>
      </w:r>
      <w:bookmarkStart w:id="341" w:name="_Toc9623"/>
      <w:r>
        <w:rPr>
          <w:rFonts w:hint="eastAsia" w:ascii="仿宋" w:hAnsi="仿宋" w:eastAsia="仿宋" w:cs="仿宋"/>
          <w:color w:val="auto"/>
          <w:sz w:val="44"/>
          <w:szCs w:val="44"/>
          <w:highlight w:val="none"/>
        </w:rPr>
        <w:t>二  资信商务及技术文件格式</w:t>
      </w:r>
      <w:bookmarkEnd w:id="338"/>
      <w:bookmarkEnd w:id="339"/>
      <w:bookmarkEnd w:id="340"/>
      <w:bookmarkEnd w:id="341"/>
    </w:p>
    <w:p w14:paraId="0C75B87B">
      <w:pPr>
        <w:pStyle w:val="8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（根据具体实施项目调整相关格式）</w:t>
      </w:r>
      <w:bookmarkStart w:id="342" w:name="_Toc531359055"/>
      <w:bookmarkStart w:id="343" w:name="_Toc493956059"/>
      <w:bookmarkStart w:id="344" w:name="_Toc530551884"/>
    </w:p>
    <w:p w14:paraId="28A70281">
      <w:pPr>
        <w:pStyle w:val="80"/>
        <w:jc w:val="left"/>
        <w:rPr>
          <w:rFonts w:hint="eastAsia" w:ascii="仿宋" w:hAnsi="仿宋" w:eastAsia="仿宋" w:cs="仿宋"/>
          <w:color w:val="auto"/>
          <w:sz w:val="28"/>
          <w:szCs w:val="28"/>
          <w:highlight w:val="none"/>
        </w:rPr>
      </w:pPr>
    </w:p>
    <w:bookmarkEnd w:id="342"/>
    <w:p w14:paraId="7AC865C9">
      <w:pPr>
        <w:pStyle w:val="4"/>
        <w:spacing w:before="0" w:after="0"/>
        <w:ind w:firstLine="0" w:firstLineChars="0"/>
        <w:jc w:val="left"/>
        <w:rPr>
          <w:rFonts w:hint="eastAsia" w:ascii="仿宋" w:hAnsi="仿宋" w:eastAsia="仿宋" w:cs="仿宋"/>
          <w:color w:val="auto"/>
          <w:sz w:val="24"/>
          <w:szCs w:val="24"/>
          <w:highlight w:val="none"/>
        </w:rPr>
      </w:pPr>
      <w:bookmarkStart w:id="345" w:name="_Toc531359056"/>
      <w:bookmarkStart w:id="346" w:name="_Toc609"/>
      <w:r>
        <w:rPr>
          <w:rFonts w:hint="eastAsia" w:ascii="仿宋" w:hAnsi="仿宋" w:eastAsia="仿宋" w:cs="仿宋"/>
          <w:color w:val="auto"/>
          <w:sz w:val="24"/>
          <w:szCs w:val="24"/>
          <w:highlight w:val="none"/>
        </w:rPr>
        <w:t>2.1   资信及商务文件封面</w:t>
      </w:r>
      <w:bookmarkEnd w:id="345"/>
      <w:r>
        <w:rPr>
          <w:rFonts w:hint="eastAsia" w:ascii="仿宋" w:hAnsi="仿宋" w:eastAsia="仿宋" w:cs="仿宋"/>
          <w:color w:val="auto"/>
          <w:sz w:val="24"/>
          <w:szCs w:val="24"/>
          <w:highlight w:val="none"/>
        </w:rPr>
        <w:t>格式</w:t>
      </w:r>
      <w:bookmarkEnd w:id="346"/>
    </w:p>
    <w:p w14:paraId="63C03949">
      <w:pPr>
        <w:snapToGrid w:val="0"/>
        <w:jc w:val="center"/>
        <w:rPr>
          <w:rFonts w:hint="eastAsia" w:ascii="仿宋" w:hAnsi="仿宋" w:eastAsia="仿宋" w:cs="仿宋"/>
          <w:bCs/>
          <w:color w:val="auto"/>
          <w:sz w:val="24"/>
          <w:szCs w:val="20"/>
          <w:highlight w:val="none"/>
        </w:rPr>
      </w:pPr>
      <w:r>
        <w:rPr>
          <w:rFonts w:hint="eastAsia" w:ascii="仿宋" w:hAnsi="仿宋" w:eastAsia="仿宋" w:cs="仿宋"/>
          <w:b/>
          <w:color w:val="auto"/>
          <w:sz w:val="32"/>
          <w:szCs w:val="32"/>
          <w:highlight w:val="none"/>
        </w:rPr>
        <w:t>投标文件</w:t>
      </w:r>
    </w:p>
    <w:p w14:paraId="2FA99C51">
      <w:pPr>
        <w:pStyle w:val="5"/>
        <w:spacing w:line="360" w:lineRule="auto"/>
        <w:ind w:firstLine="0"/>
        <w:jc w:val="center"/>
        <w:rPr>
          <w:rFonts w:hint="eastAsia" w:ascii="仿宋" w:hAnsi="仿宋" w:eastAsia="仿宋" w:cs="仿宋"/>
          <w:b/>
          <w:color w:val="auto"/>
          <w:sz w:val="32"/>
          <w:szCs w:val="32"/>
          <w:highlight w:val="none"/>
        </w:rPr>
      </w:pPr>
    </w:p>
    <w:tbl>
      <w:tblPr>
        <w:tblStyle w:val="45"/>
        <w:tblW w:w="7054" w:type="dxa"/>
        <w:jc w:val="center"/>
        <w:tblLayout w:type="fixed"/>
        <w:tblCellMar>
          <w:top w:w="0" w:type="dxa"/>
          <w:left w:w="108" w:type="dxa"/>
          <w:bottom w:w="0" w:type="dxa"/>
          <w:right w:w="108" w:type="dxa"/>
        </w:tblCellMar>
      </w:tblPr>
      <w:tblGrid>
        <w:gridCol w:w="2518"/>
        <w:gridCol w:w="4536"/>
      </w:tblGrid>
      <w:tr w14:paraId="77E6F81C">
        <w:tblPrEx>
          <w:tblCellMar>
            <w:top w:w="0" w:type="dxa"/>
            <w:left w:w="108" w:type="dxa"/>
            <w:bottom w:w="0" w:type="dxa"/>
            <w:right w:w="108" w:type="dxa"/>
          </w:tblCellMar>
        </w:tblPrEx>
        <w:trPr>
          <w:trHeight w:val="397" w:hRule="atLeast"/>
          <w:jc w:val="center"/>
        </w:trPr>
        <w:tc>
          <w:tcPr>
            <w:tcW w:w="2518" w:type="dxa"/>
            <w:vAlign w:val="center"/>
          </w:tcPr>
          <w:p w14:paraId="21BCA011">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投标文件名称：</w:t>
            </w:r>
          </w:p>
        </w:tc>
        <w:tc>
          <w:tcPr>
            <w:tcW w:w="4536" w:type="dxa"/>
            <w:vAlign w:val="center"/>
          </w:tcPr>
          <w:p w14:paraId="46FB0B6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资信商务及技术文件           </w:t>
            </w:r>
          </w:p>
        </w:tc>
      </w:tr>
      <w:tr w14:paraId="52454979">
        <w:tblPrEx>
          <w:tblCellMar>
            <w:top w:w="0" w:type="dxa"/>
            <w:left w:w="108" w:type="dxa"/>
            <w:bottom w:w="0" w:type="dxa"/>
            <w:right w:w="108" w:type="dxa"/>
          </w:tblCellMar>
        </w:tblPrEx>
        <w:trPr>
          <w:trHeight w:val="397" w:hRule="atLeast"/>
          <w:jc w:val="center"/>
        </w:trPr>
        <w:tc>
          <w:tcPr>
            <w:tcW w:w="2518" w:type="dxa"/>
            <w:vAlign w:val="center"/>
          </w:tcPr>
          <w:p w14:paraId="42BAA678">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 编 号：</w:t>
            </w:r>
          </w:p>
        </w:tc>
        <w:tc>
          <w:tcPr>
            <w:tcW w:w="4536" w:type="dxa"/>
            <w:vAlign w:val="center"/>
          </w:tcPr>
          <w:p w14:paraId="03EA5297">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6C8F6A69">
        <w:tblPrEx>
          <w:tblCellMar>
            <w:top w:w="0" w:type="dxa"/>
            <w:left w:w="108" w:type="dxa"/>
            <w:bottom w:w="0" w:type="dxa"/>
            <w:right w:w="108" w:type="dxa"/>
          </w:tblCellMar>
        </w:tblPrEx>
        <w:trPr>
          <w:trHeight w:val="397" w:hRule="atLeast"/>
          <w:jc w:val="center"/>
        </w:trPr>
        <w:tc>
          <w:tcPr>
            <w:tcW w:w="2518" w:type="dxa"/>
            <w:vAlign w:val="center"/>
          </w:tcPr>
          <w:p w14:paraId="075E29FC">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 名 称：</w:t>
            </w:r>
          </w:p>
        </w:tc>
        <w:tc>
          <w:tcPr>
            <w:tcW w:w="4536" w:type="dxa"/>
            <w:vAlign w:val="center"/>
          </w:tcPr>
          <w:p w14:paraId="50143537">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5590AA10">
        <w:tblPrEx>
          <w:tblCellMar>
            <w:top w:w="0" w:type="dxa"/>
            <w:left w:w="108" w:type="dxa"/>
            <w:bottom w:w="0" w:type="dxa"/>
            <w:right w:w="108" w:type="dxa"/>
          </w:tblCellMar>
        </w:tblPrEx>
        <w:trPr>
          <w:trHeight w:val="397" w:hRule="atLeast"/>
          <w:jc w:val="center"/>
        </w:trPr>
        <w:tc>
          <w:tcPr>
            <w:tcW w:w="2518" w:type="dxa"/>
            <w:vAlign w:val="center"/>
          </w:tcPr>
          <w:p w14:paraId="5A679419">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      项：</w:t>
            </w:r>
          </w:p>
        </w:tc>
        <w:tc>
          <w:tcPr>
            <w:tcW w:w="4536" w:type="dxa"/>
            <w:vAlign w:val="center"/>
          </w:tcPr>
          <w:p w14:paraId="619CB0CE">
            <w:pPr>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（若有）                            </w:t>
            </w:r>
          </w:p>
        </w:tc>
      </w:tr>
      <w:tr w14:paraId="4F145A71">
        <w:tblPrEx>
          <w:tblCellMar>
            <w:top w:w="0" w:type="dxa"/>
            <w:left w:w="108" w:type="dxa"/>
            <w:bottom w:w="0" w:type="dxa"/>
            <w:right w:w="108" w:type="dxa"/>
          </w:tblCellMar>
        </w:tblPrEx>
        <w:trPr>
          <w:trHeight w:val="397" w:hRule="atLeast"/>
          <w:jc w:val="center"/>
        </w:trPr>
        <w:tc>
          <w:tcPr>
            <w:tcW w:w="2518" w:type="dxa"/>
            <w:vAlign w:val="center"/>
          </w:tcPr>
          <w:p w14:paraId="4B3C6D29">
            <w:pPr>
              <w:jc w:val="distribute"/>
              <w:rPr>
                <w:rFonts w:hint="eastAsia" w:ascii="仿宋" w:hAnsi="仿宋" w:eastAsia="仿宋" w:cs="仿宋"/>
                <w:color w:val="auto"/>
                <w:sz w:val="24"/>
                <w:szCs w:val="24"/>
                <w:highlight w:val="none"/>
              </w:rPr>
            </w:pPr>
          </w:p>
        </w:tc>
        <w:tc>
          <w:tcPr>
            <w:tcW w:w="4536" w:type="dxa"/>
            <w:vAlign w:val="center"/>
          </w:tcPr>
          <w:p w14:paraId="780F768C">
            <w:pPr>
              <w:jc w:val="left"/>
              <w:rPr>
                <w:rFonts w:hint="eastAsia" w:ascii="仿宋" w:hAnsi="仿宋" w:eastAsia="仿宋" w:cs="仿宋"/>
                <w:color w:val="auto"/>
                <w:sz w:val="24"/>
                <w:szCs w:val="24"/>
                <w:highlight w:val="none"/>
              </w:rPr>
            </w:pPr>
          </w:p>
        </w:tc>
      </w:tr>
      <w:tr w14:paraId="59FD66AB">
        <w:tblPrEx>
          <w:tblCellMar>
            <w:top w:w="0" w:type="dxa"/>
            <w:left w:w="108" w:type="dxa"/>
            <w:bottom w:w="0" w:type="dxa"/>
            <w:right w:w="108" w:type="dxa"/>
          </w:tblCellMar>
        </w:tblPrEx>
        <w:trPr>
          <w:trHeight w:val="397" w:hRule="atLeast"/>
          <w:jc w:val="center"/>
        </w:trPr>
        <w:tc>
          <w:tcPr>
            <w:tcW w:w="2518" w:type="dxa"/>
            <w:vAlign w:val="center"/>
          </w:tcPr>
          <w:p w14:paraId="070D4C72">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投标人全称（盖章）：</w:t>
            </w:r>
          </w:p>
        </w:tc>
        <w:tc>
          <w:tcPr>
            <w:tcW w:w="4536" w:type="dxa"/>
            <w:vAlign w:val="center"/>
          </w:tcPr>
          <w:p w14:paraId="3A95B377">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125AE95A">
        <w:tblPrEx>
          <w:tblCellMar>
            <w:top w:w="0" w:type="dxa"/>
            <w:left w:w="108" w:type="dxa"/>
            <w:bottom w:w="0" w:type="dxa"/>
            <w:right w:w="108" w:type="dxa"/>
          </w:tblCellMar>
        </w:tblPrEx>
        <w:trPr>
          <w:trHeight w:val="397" w:hRule="atLeast"/>
          <w:jc w:val="center"/>
        </w:trPr>
        <w:tc>
          <w:tcPr>
            <w:tcW w:w="2518" w:type="dxa"/>
            <w:vAlign w:val="center"/>
          </w:tcPr>
          <w:p w14:paraId="061F4845">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投标人地址：</w:t>
            </w:r>
          </w:p>
        </w:tc>
        <w:tc>
          <w:tcPr>
            <w:tcW w:w="4536" w:type="dxa"/>
            <w:vAlign w:val="center"/>
          </w:tcPr>
          <w:p w14:paraId="591D523D">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3E487318">
        <w:tblPrEx>
          <w:tblCellMar>
            <w:top w:w="0" w:type="dxa"/>
            <w:left w:w="108" w:type="dxa"/>
            <w:bottom w:w="0" w:type="dxa"/>
            <w:right w:w="108" w:type="dxa"/>
          </w:tblCellMar>
        </w:tblPrEx>
        <w:trPr>
          <w:trHeight w:val="397" w:hRule="atLeast"/>
          <w:jc w:val="center"/>
        </w:trPr>
        <w:tc>
          <w:tcPr>
            <w:tcW w:w="7054" w:type="dxa"/>
            <w:gridSpan w:val="2"/>
            <w:vAlign w:val="center"/>
          </w:tcPr>
          <w:p w14:paraId="5F84560B">
            <w:pPr>
              <w:jc w:val="left"/>
              <w:rPr>
                <w:rFonts w:hint="eastAsia" w:ascii="仿宋" w:hAnsi="仿宋" w:eastAsia="仿宋" w:cs="仿宋"/>
                <w:color w:val="auto"/>
                <w:sz w:val="24"/>
                <w:szCs w:val="24"/>
                <w:highlight w:val="none"/>
                <w:u w:val="single"/>
              </w:rPr>
            </w:pPr>
          </w:p>
        </w:tc>
      </w:tr>
      <w:tr w14:paraId="0C679DE8">
        <w:tblPrEx>
          <w:tblCellMar>
            <w:top w:w="0" w:type="dxa"/>
            <w:left w:w="108" w:type="dxa"/>
            <w:bottom w:w="0" w:type="dxa"/>
            <w:right w:w="108" w:type="dxa"/>
          </w:tblCellMar>
        </w:tblPrEx>
        <w:trPr>
          <w:trHeight w:val="397" w:hRule="atLeast"/>
          <w:jc w:val="center"/>
        </w:trPr>
        <w:tc>
          <w:tcPr>
            <w:tcW w:w="7054" w:type="dxa"/>
            <w:gridSpan w:val="2"/>
            <w:vAlign w:val="center"/>
          </w:tcPr>
          <w:p w14:paraId="0E8F260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14:paraId="35FA826B">
      <w:pPr>
        <w:pStyle w:val="5"/>
        <w:spacing w:line="360" w:lineRule="auto"/>
        <w:ind w:firstLine="0"/>
        <w:jc w:val="center"/>
        <w:rPr>
          <w:rFonts w:hint="eastAsia" w:ascii="仿宋" w:hAnsi="仿宋" w:eastAsia="仿宋" w:cs="仿宋"/>
          <w:bCs/>
          <w:color w:val="auto"/>
          <w:sz w:val="24"/>
          <w:highlight w:val="none"/>
        </w:rPr>
      </w:pPr>
    </w:p>
    <w:p w14:paraId="4E95482A">
      <w:pPr>
        <w:pStyle w:val="4"/>
        <w:spacing w:before="0" w:after="0"/>
        <w:ind w:firstLine="0" w:firstLineChars="0"/>
        <w:jc w:val="left"/>
        <w:rPr>
          <w:rFonts w:hint="eastAsia" w:ascii="仿宋" w:hAnsi="仿宋" w:eastAsia="仿宋" w:cs="仿宋"/>
          <w:color w:val="auto"/>
          <w:sz w:val="24"/>
          <w:szCs w:val="24"/>
          <w:highlight w:val="none"/>
        </w:rPr>
      </w:pPr>
      <w:bookmarkStart w:id="347" w:name="_Toc531359057"/>
      <w:bookmarkStart w:id="348" w:name="_Toc26735"/>
      <w:r>
        <w:rPr>
          <w:rFonts w:hint="eastAsia" w:ascii="仿宋" w:hAnsi="仿宋" w:eastAsia="仿宋" w:cs="仿宋"/>
          <w:color w:val="auto"/>
          <w:sz w:val="24"/>
          <w:szCs w:val="24"/>
          <w:highlight w:val="none"/>
        </w:rPr>
        <w:t>2.2   资信商务及技术文件目录</w:t>
      </w:r>
      <w:bookmarkEnd w:id="347"/>
      <w:bookmarkEnd w:id="348"/>
    </w:p>
    <w:p w14:paraId="3B90E611">
      <w:pPr>
        <w:pStyle w:val="5"/>
        <w:spacing w:line="360" w:lineRule="auto"/>
        <w:ind w:firstLine="0"/>
        <w:rPr>
          <w:rFonts w:hint="eastAsia" w:ascii="仿宋" w:hAnsi="仿宋" w:eastAsia="仿宋" w:cs="仿宋"/>
          <w:color w:val="auto"/>
          <w:sz w:val="24"/>
          <w:highlight w:val="none"/>
        </w:rPr>
      </w:pPr>
    </w:p>
    <w:p w14:paraId="4CC61C72">
      <w:pPr>
        <w:pStyle w:val="5"/>
        <w:ind w:firstLine="0"/>
        <w:jc w:val="center"/>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格式自行设计）</w:t>
      </w:r>
      <w:bookmarkStart w:id="349" w:name="_Toc531359058"/>
    </w:p>
    <w:p w14:paraId="766689EE">
      <w:pPr>
        <w:pStyle w:val="5"/>
        <w:spacing w:line="360" w:lineRule="auto"/>
        <w:ind w:firstLine="0"/>
        <w:rPr>
          <w:rFonts w:hint="eastAsia" w:ascii="仿宋" w:hAnsi="仿宋" w:eastAsia="仿宋" w:cs="仿宋"/>
          <w:color w:val="auto"/>
          <w:sz w:val="24"/>
          <w:highlight w:val="none"/>
        </w:rPr>
      </w:pPr>
    </w:p>
    <w:p w14:paraId="17678726">
      <w:pPr>
        <w:pStyle w:val="4"/>
        <w:spacing w:before="0" w:after="0"/>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350" w:name="_Toc821"/>
      <w:r>
        <w:rPr>
          <w:rFonts w:hint="eastAsia" w:ascii="仿宋" w:hAnsi="仿宋" w:eastAsia="仿宋" w:cs="仿宋"/>
          <w:color w:val="auto"/>
          <w:sz w:val="24"/>
          <w:szCs w:val="24"/>
          <w:highlight w:val="none"/>
        </w:rPr>
        <w:t>2.3   投标</w:t>
      </w:r>
      <w:bookmarkEnd w:id="343"/>
      <w:bookmarkEnd w:id="344"/>
      <w:r>
        <w:rPr>
          <w:rFonts w:hint="eastAsia" w:ascii="仿宋" w:hAnsi="仿宋" w:eastAsia="仿宋" w:cs="仿宋"/>
          <w:color w:val="auto"/>
          <w:sz w:val="24"/>
          <w:szCs w:val="24"/>
          <w:highlight w:val="none"/>
        </w:rPr>
        <w:t>函</w:t>
      </w:r>
      <w:bookmarkEnd w:id="349"/>
      <w:r>
        <w:rPr>
          <w:rFonts w:hint="eastAsia" w:ascii="仿宋" w:hAnsi="仿宋" w:eastAsia="仿宋" w:cs="仿宋"/>
          <w:color w:val="auto"/>
          <w:sz w:val="24"/>
          <w:szCs w:val="24"/>
          <w:highlight w:val="none"/>
        </w:rPr>
        <w:t>格式</w:t>
      </w:r>
      <w:bookmarkEnd w:id="350"/>
    </w:p>
    <w:p w14:paraId="14EE20B5">
      <w:pPr>
        <w:pStyle w:val="5"/>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投标函</w:t>
      </w:r>
    </w:p>
    <w:p w14:paraId="43BCCE1A">
      <w:pPr>
        <w:pStyle w:val="26"/>
        <w:spacing w:before="120" w:beforeLines="50" w:after="240" w:afterLines="100" w:line="400" w:lineRule="exact"/>
        <w:rPr>
          <w:rFonts w:hint="eastAsia" w:ascii="仿宋" w:hAnsi="仿宋" w:eastAsia="仿宋" w:cs="仿宋"/>
          <w:color w:val="auto"/>
          <w:kern w:val="0"/>
          <w:sz w:val="24"/>
          <w:szCs w:val="21"/>
          <w:highlight w:val="none"/>
          <w:u w:val="single"/>
        </w:rPr>
      </w:pPr>
      <w:r>
        <w:rPr>
          <w:rFonts w:hint="eastAsia" w:ascii="仿宋" w:hAnsi="仿宋" w:eastAsia="仿宋" w:cs="仿宋"/>
          <w:color w:val="auto"/>
          <w:kern w:val="0"/>
          <w:sz w:val="24"/>
          <w:szCs w:val="21"/>
          <w:highlight w:val="none"/>
        </w:rPr>
        <w:t>致：</w:t>
      </w:r>
      <w:r>
        <w:rPr>
          <w:rFonts w:hint="eastAsia" w:ascii="仿宋" w:hAnsi="仿宋" w:eastAsia="仿宋" w:cs="仿宋"/>
          <w:color w:val="auto"/>
          <w:kern w:val="0"/>
          <w:sz w:val="24"/>
          <w:szCs w:val="21"/>
          <w:highlight w:val="none"/>
          <w:u w:val="single"/>
        </w:rPr>
        <w:t>（采购人名称）</w:t>
      </w:r>
    </w:p>
    <w:p w14:paraId="036D3F44">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根据贵方</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（项目名称）项目（招标编号：</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）的招标文件要求，正式授权下述签字人</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（姓名和职务）全权代表投标人</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（投标人全称）参加贵方组织的有关招标活动，并提交下述文件：</w:t>
      </w:r>
    </w:p>
    <w:p w14:paraId="28DC90CA">
      <w:pPr>
        <w:pStyle w:val="94"/>
        <w:tabs>
          <w:tab w:val="left" w:pos="0"/>
        </w:tabs>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val="en-US" w:eastAsia="zh-CN"/>
        </w:rPr>
        <w:t>乐采云</w:t>
      </w:r>
      <w:r>
        <w:rPr>
          <w:rFonts w:hint="eastAsia" w:ascii="仿宋" w:hAnsi="仿宋" w:eastAsia="仿宋" w:cs="仿宋"/>
          <w:color w:val="auto"/>
          <w:sz w:val="24"/>
          <w:szCs w:val="21"/>
          <w:highlight w:val="none"/>
        </w:rPr>
        <w:t>系统提交电子加密投标文件</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份；</w:t>
      </w:r>
    </w:p>
    <w:p w14:paraId="1A94C3A2">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4"/>
          <w:highlight w:val="none"/>
        </w:rPr>
        <w:t>通过电子邮件提交备份电子投标文件（打包压缩加密）</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份；</w:t>
      </w:r>
    </w:p>
    <w:p w14:paraId="6884EB51">
      <w:pPr>
        <w:pStyle w:val="94"/>
        <w:spacing w:line="360" w:lineRule="auto"/>
        <w:ind w:firstLine="480" w:firstLineChars="200"/>
        <w:rPr>
          <w:rFonts w:hint="eastAsia" w:ascii="仿宋" w:hAnsi="仿宋" w:eastAsia="仿宋" w:cs="仿宋"/>
          <w:color w:val="auto"/>
          <w:sz w:val="24"/>
          <w:szCs w:val="21"/>
          <w:highlight w:val="none"/>
          <w:lang w:val="zh-CN"/>
        </w:rPr>
      </w:pPr>
      <w:r>
        <w:rPr>
          <w:rFonts w:hint="eastAsia" w:ascii="仿宋" w:hAnsi="仿宋" w:eastAsia="仿宋" w:cs="仿宋"/>
          <w:color w:val="auto"/>
          <w:sz w:val="24"/>
          <w:szCs w:val="21"/>
          <w:highlight w:val="none"/>
          <w:lang w:val="zh-CN"/>
        </w:rPr>
        <w:t>我方己完全明白招标文件的所有条款要求，并重申以下几点：</w:t>
      </w:r>
    </w:p>
    <w:p w14:paraId="62EF1C1A">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我方向贵方提交的所有投标文件、资料都是准确的和真实的。</w:t>
      </w:r>
    </w:p>
    <w:p w14:paraId="7BCB3250">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我方承诺已经具备《中华人民共和国政府采购法》、《中华人民共和国政府采购法实施条例》中规定的参加政府采购活动的投标人应当具备的条件，并真实提供相关材料。</w:t>
      </w:r>
    </w:p>
    <w:p w14:paraId="1C882D0A">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如果我方中标，将派出</w:t>
      </w:r>
      <w:r>
        <w:rPr>
          <w:rFonts w:hint="eastAsia" w:ascii="仿宋" w:hAnsi="仿宋" w:eastAsia="仿宋" w:cs="仿宋"/>
          <w:color w:val="auto"/>
          <w:sz w:val="24"/>
          <w:szCs w:val="21"/>
          <w:highlight w:val="none"/>
          <w:u w:val="single"/>
        </w:rPr>
        <w:t>（姓名及身份证号码）</w:t>
      </w:r>
      <w:r>
        <w:rPr>
          <w:rFonts w:hint="eastAsia" w:ascii="仿宋" w:hAnsi="仿宋" w:eastAsia="仿宋" w:cs="仿宋"/>
          <w:color w:val="auto"/>
          <w:sz w:val="24"/>
          <w:szCs w:val="21"/>
          <w:highlight w:val="none"/>
        </w:rPr>
        <w:t>，作为本项目与采购单位联系的项目实施负责人，联系手机号码：</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。在项目实施过程中，并承诺项目实施负责人不更换，若确需要更换的，书面征得采购人同意后才准予更换。</w:t>
      </w:r>
    </w:p>
    <w:p w14:paraId="43C23967">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我方的投标有效期自在开标日起</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天内有效。如果在开标后规定的投标有效期内撤回投标，贵方可按相关规定处理我方。</w:t>
      </w:r>
    </w:p>
    <w:p w14:paraId="6D53CAF6">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我方在投标之前已经与贵方进行了充分的沟通，完全理解并接受招标文件的各项规定和要求，对招标文件的合理性、合法性不再有异议。</w:t>
      </w:r>
    </w:p>
    <w:p w14:paraId="4D726BE1">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我方愿意向贵方提供真实完整的任何与该项投标有关的数据、情况和技术资料。若贵方需要，我方愿意提供我方作出的一切承诺的证明材料。</w:t>
      </w:r>
    </w:p>
    <w:p w14:paraId="272C5FBA">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我方已详细审核全部招标文件，包括招标文件的澄清或修改文件（如有的话）、参考资料及有关附件，已经了解我方对于招标文件、采购过程、采购结果有依法进行询问、质疑、投诉的权利及相关渠道和要求。</w:t>
      </w:r>
    </w:p>
    <w:p w14:paraId="7AF8D6F7">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7.我方不是采购人的附属机构，并未为本项目提供整体设计、规范编制或者项目管理、监理、监测等服务。</w:t>
      </w:r>
    </w:p>
    <w:p w14:paraId="26D94F52">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8.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2CC6A62">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（一）提供虚假材料谋取中标、中标的；</w:t>
      </w:r>
    </w:p>
    <w:p w14:paraId="52F4269A">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（二）采取不正当手段诋毁、排挤其他投标人的；</w:t>
      </w:r>
    </w:p>
    <w:p w14:paraId="7AA50D8D">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（三）与采购人、其它投标人或者采购代理机构恶意串通的；</w:t>
      </w:r>
    </w:p>
    <w:p w14:paraId="243337D5">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（四）向采购人、采购代理机构行贿或者提供其他不正当利益的；</w:t>
      </w:r>
    </w:p>
    <w:p w14:paraId="0E980F22">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（五）在招标采购过程中与采购人进行协商谈判的；</w:t>
      </w:r>
    </w:p>
    <w:p w14:paraId="160770AE">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（六）拒绝有关部门监督检查或提供虚假情况的。</w:t>
      </w:r>
    </w:p>
    <w:p w14:paraId="3ACBD7E1">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9.如中标，本投标文件至本项目合同履行完毕止均保持有效，我方将按招标文件及政府采购法律、法规的规定履行合同责任和义务。</w:t>
      </w:r>
    </w:p>
    <w:p w14:paraId="1762FE87">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10.以上事项如有虚假或隐瞒，我方愿意承担一切不利后果，并不再寻求任何旨在减轻或免除法律责任。</w:t>
      </w:r>
    </w:p>
    <w:p w14:paraId="4BC70CAA">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与本次投标有关的一切正式往来信函请寄：</w:t>
      </w:r>
    </w:p>
    <w:p w14:paraId="5CA33341">
      <w:pPr>
        <w:pStyle w:val="94"/>
        <w:spacing w:line="360" w:lineRule="auto"/>
        <w:ind w:firstLine="480" w:firstLineChars="20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地址：</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 xml:space="preserve">    邮编：</w:t>
      </w:r>
      <w:r>
        <w:rPr>
          <w:rFonts w:hint="eastAsia" w:ascii="仿宋" w:hAnsi="仿宋" w:eastAsia="仿宋" w:cs="仿宋"/>
          <w:color w:val="auto"/>
          <w:sz w:val="24"/>
          <w:szCs w:val="21"/>
          <w:highlight w:val="none"/>
          <w:u w:val="single"/>
        </w:rPr>
        <w:t xml:space="preserve">           　</w:t>
      </w:r>
    </w:p>
    <w:p w14:paraId="7F6EB252">
      <w:pPr>
        <w:pStyle w:val="94"/>
        <w:spacing w:line="360" w:lineRule="auto"/>
        <w:ind w:firstLine="480" w:firstLineChars="20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电话：</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 xml:space="preserve">    传真：</w:t>
      </w:r>
      <w:r>
        <w:rPr>
          <w:rFonts w:hint="eastAsia" w:ascii="仿宋" w:hAnsi="仿宋" w:eastAsia="仿宋" w:cs="仿宋"/>
          <w:color w:val="auto"/>
          <w:sz w:val="24"/>
          <w:szCs w:val="21"/>
          <w:highlight w:val="none"/>
          <w:u w:val="single"/>
        </w:rPr>
        <w:t xml:space="preserve">             </w:t>
      </w:r>
    </w:p>
    <w:p w14:paraId="5ECFAD05">
      <w:pPr>
        <w:pStyle w:val="102"/>
        <w:wordWrap w:val="0"/>
        <w:spacing w:line="400" w:lineRule="exact"/>
        <w:ind w:firstLine="480"/>
        <w:jc w:val="right"/>
        <w:rPr>
          <w:rFonts w:hint="eastAsia" w:ascii="仿宋" w:hAnsi="仿宋" w:eastAsia="仿宋" w:cs="仿宋"/>
          <w:color w:val="auto"/>
          <w:sz w:val="24"/>
          <w:highlight w:val="none"/>
        </w:rPr>
      </w:pPr>
    </w:p>
    <w:p w14:paraId="69C8E1AD">
      <w:pPr>
        <w:pStyle w:val="102"/>
        <w:wordWrap w:val="0"/>
        <w:spacing w:line="400" w:lineRule="exact"/>
        <w:ind w:firstLine="480"/>
        <w:jc w:val="right"/>
        <w:rPr>
          <w:rFonts w:hint="eastAsia" w:ascii="仿宋" w:hAnsi="仿宋" w:eastAsia="仿宋" w:cs="仿宋"/>
          <w:color w:val="auto"/>
          <w:sz w:val="22"/>
          <w:szCs w:val="22"/>
          <w:highlight w:val="none"/>
        </w:rPr>
      </w:pPr>
    </w:p>
    <w:p w14:paraId="4F5D7848">
      <w:pPr>
        <w:pStyle w:val="102"/>
        <w:wordWrap w:val="0"/>
        <w:spacing w:line="360" w:lineRule="auto"/>
        <w:ind w:firstLine="480"/>
        <w:jc w:val="right"/>
        <w:rPr>
          <w:rFonts w:hint="eastAsia" w:ascii="仿宋" w:hAnsi="仿宋" w:eastAsia="仿宋" w:cs="仿宋"/>
          <w:color w:val="auto"/>
          <w:kern w:val="0"/>
          <w:sz w:val="24"/>
          <w:szCs w:val="21"/>
          <w:highlight w:val="none"/>
        </w:rPr>
      </w:pPr>
    </w:p>
    <w:p w14:paraId="5735EE81">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kern w:val="0"/>
          <w:sz w:val="24"/>
          <w:szCs w:val="21"/>
          <w:highlight w:val="none"/>
        </w:rPr>
        <w:t>投标人盖章</w:t>
      </w:r>
      <w:r>
        <w:rPr>
          <w:rFonts w:hint="eastAsia" w:ascii="仿宋" w:hAnsi="仿宋" w:eastAsia="仿宋" w:cs="仿宋"/>
          <w:color w:val="auto"/>
          <w:sz w:val="24"/>
          <w:szCs w:val="21"/>
          <w:highlight w:val="none"/>
        </w:rPr>
        <w:t>：</w:t>
      </w:r>
      <w:r>
        <w:rPr>
          <w:rFonts w:hint="eastAsia" w:ascii="仿宋" w:hAnsi="仿宋" w:eastAsia="仿宋" w:cs="仿宋"/>
          <w:color w:val="auto"/>
          <w:sz w:val="24"/>
          <w:szCs w:val="21"/>
          <w:highlight w:val="none"/>
          <w:u w:val="single"/>
        </w:rPr>
        <w:t xml:space="preserve">               </w:t>
      </w:r>
    </w:p>
    <w:p w14:paraId="43AF0642">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kern w:val="0"/>
          <w:sz w:val="24"/>
          <w:szCs w:val="21"/>
          <w:highlight w:val="none"/>
        </w:rPr>
        <w:t>日      期</w:t>
      </w:r>
      <w:r>
        <w:rPr>
          <w:rFonts w:hint="eastAsia" w:ascii="仿宋" w:hAnsi="仿宋" w:eastAsia="仿宋" w:cs="仿宋"/>
          <w:color w:val="auto"/>
          <w:sz w:val="24"/>
          <w:szCs w:val="21"/>
          <w:highlight w:val="none"/>
        </w:rPr>
        <w:t>：</w:t>
      </w:r>
      <w:r>
        <w:rPr>
          <w:rFonts w:hint="eastAsia" w:ascii="仿宋" w:hAnsi="仿宋" w:eastAsia="仿宋" w:cs="仿宋"/>
          <w:color w:val="auto"/>
          <w:sz w:val="24"/>
          <w:szCs w:val="21"/>
          <w:highlight w:val="none"/>
          <w:u w:val="single"/>
        </w:rPr>
        <w:t xml:space="preserve">               </w:t>
      </w:r>
    </w:p>
    <w:p w14:paraId="7334CF35">
      <w:pPr>
        <w:pStyle w:val="102"/>
        <w:spacing w:line="360" w:lineRule="auto"/>
        <w:jc w:val="left"/>
        <w:rPr>
          <w:rFonts w:hint="eastAsia" w:ascii="仿宋" w:hAnsi="仿宋" w:eastAsia="仿宋" w:cs="仿宋"/>
          <w:color w:val="auto"/>
          <w:spacing w:val="20"/>
          <w:sz w:val="24"/>
          <w:szCs w:val="21"/>
          <w:highlight w:val="none"/>
          <w:u w:val="single"/>
        </w:rPr>
      </w:pPr>
    </w:p>
    <w:p w14:paraId="04CCE2ED">
      <w:pPr>
        <w:pStyle w:val="94"/>
        <w:spacing w:line="360" w:lineRule="auto"/>
        <w:rPr>
          <w:rFonts w:hint="eastAsia" w:ascii="仿宋" w:hAnsi="仿宋" w:eastAsia="仿宋" w:cs="仿宋"/>
          <w:color w:val="auto"/>
          <w:sz w:val="24"/>
          <w:szCs w:val="21"/>
          <w:highlight w:val="none"/>
        </w:rPr>
      </w:pPr>
    </w:p>
    <w:p w14:paraId="2CFF2FD1">
      <w:pPr>
        <w:pStyle w:val="94"/>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注：按照本声明书要求填报。</w:t>
      </w:r>
    </w:p>
    <w:p w14:paraId="004DD2A2">
      <w:pPr>
        <w:pStyle w:val="94"/>
        <w:spacing w:line="360" w:lineRule="auto"/>
        <w:rPr>
          <w:rFonts w:hint="eastAsia" w:ascii="仿宋" w:hAnsi="仿宋" w:eastAsia="仿宋" w:cs="仿宋"/>
          <w:color w:val="auto"/>
          <w:sz w:val="24"/>
          <w:szCs w:val="21"/>
          <w:highlight w:val="none"/>
        </w:rPr>
      </w:pPr>
    </w:p>
    <w:p w14:paraId="17A3CE6B">
      <w:pPr>
        <w:pStyle w:val="4"/>
        <w:spacing w:before="0" w:after="0"/>
        <w:ind w:firstLine="0" w:firstLineChars="0"/>
        <w:jc w:val="left"/>
        <w:rPr>
          <w:rFonts w:hint="eastAsia" w:ascii="仿宋" w:hAnsi="仿宋" w:eastAsia="仿宋" w:cs="仿宋"/>
          <w:color w:val="auto"/>
          <w:sz w:val="24"/>
          <w:szCs w:val="24"/>
          <w:highlight w:val="none"/>
        </w:rPr>
      </w:pPr>
      <w:bookmarkStart w:id="351" w:name="_Toc493956064"/>
      <w:bookmarkStart w:id="352" w:name="_Toc531359059"/>
      <w:bookmarkStart w:id="353" w:name="_Toc530551887"/>
      <w:bookmarkStart w:id="354" w:name="_Toc530551888"/>
      <w:bookmarkStart w:id="355" w:name="_Toc493956063"/>
      <w:r>
        <w:rPr>
          <w:rFonts w:hint="eastAsia" w:ascii="仿宋" w:hAnsi="仿宋" w:eastAsia="仿宋" w:cs="仿宋"/>
          <w:color w:val="auto"/>
          <w:sz w:val="24"/>
          <w:szCs w:val="24"/>
          <w:highlight w:val="none"/>
        </w:rPr>
        <w:br w:type="page"/>
      </w:r>
      <w:bookmarkEnd w:id="351"/>
      <w:bookmarkEnd w:id="352"/>
      <w:bookmarkEnd w:id="353"/>
      <w:bookmarkEnd w:id="354"/>
      <w:bookmarkEnd w:id="355"/>
      <w:bookmarkStart w:id="356" w:name="_Toc3877"/>
      <w:bookmarkStart w:id="357" w:name="_Toc17796"/>
      <w:bookmarkStart w:id="358" w:name="_Toc13097"/>
      <w:r>
        <w:rPr>
          <w:rFonts w:hint="eastAsia" w:ascii="仿宋" w:hAnsi="仿宋" w:eastAsia="仿宋" w:cs="仿宋"/>
          <w:color w:val="auto"/>
          <w:sz w:val="24"/>
          <w:szCs w:val="24"/>
          <w:highlight w:val="none"/>
        </w:rPr>
        <w:t>2.4   节能环保产品格式</w:t>
      </w:r>
      <w:bookmarkEnd w:id="356"/>
      <w:bookmarkEnd w:id="357"/>
    </w:p>
    <w:p w14:paraId="0B9ABEA3">
      <w:pPr>
        <w:pStyle w:val="5"/>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节能环保产品（若有）</w:t>
      </w:r>
    </w:p>
    <w:tbl>
      <w:tblPr>
        <w:tblStyle w:val="45"/>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680"/>
        <w:gridCol w:w="30"/>
        <w:gridCol w:w="1622"/>
        <w:gridCol w:w="58"/>
        <w:gridCol w:w="1811"/>
        <w:gridCol w:w="26"/>
        <w:gridCol w:w="2504"/>
        <w:gridCol w:w="845"/>
      </w:tblGrid>
      <w:tr w14:paraId="0DC2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92" w:type="dxa"/>
            <w:gridSpan w:val="9"/>
            <w:vAlign w:val="center"/>
          </w:tcPr>
          <w:p w14:paraId="3965EC0F">
            <w:pPr>
              <w:pStyle w:val="197"/>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一、本次投标拟投入的节能产品说明</w:t>
            </w:r>
          </w:p>
        </w:tc>
      </w:tr>
      <w:tr w14:paraId="3071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09DAEA39">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680" w:type="dxa"/>
            <w:vAlign w:val="center"/>
          </w:tcPr>
          <w:p w14:paraId="00B40936">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产品名称</w:t>
            </w:r>
          </w:p>
        </w:tc>
        <w:tc>
          <w:tcPr>
            <w:tcW w:w="1652" w:type="dxa"/>
            <w:gridSpan w:val="2"/>
            <w:vAlign w:val="center"/>
          </w:tcPr>
          <w:p w14:paraId="1012C98A">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品牌</w:t>
            </w:r>
          </w:p>
        </w:tc>
        <w:tc>
          <w:tcPr>
            <w:tcW w:w="1869" w:type="dxa"/>
            <w:gridSpan w:val="2"/>
            <w:vAlign w:val="center"/>
          </w:tcPr>
          <w:p w14:paraId="610378E9">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型号</w:t>
            </w:r>
          </w:p>
        </w:tc>
        <w:tc>
          <w:tcPr>
            <w:tcW w:w="2530" w:type="dxa"/>
            <w:gridSpan w:val="2"/>
            <w:vAlign w:val="center"/>
          </w:tcPr>
          <w:p w14:paraId="62554A6D">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节能产品有效认证证书号</w:t>
            </w:r>
          </w:p>
        </w:tc>
        <w:tc>
          <w:tcPr>
            <w:tcW w:w="845" w:type="dxa"/>
            <w:vAlign w:val="center"/>
          </w:tcPr>
          <w:p w14:paraId="1B60042F">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页码</w:t>
            </w:r>
          </w:p>
        </w:tc>
      </w:tr>
      <w:tr w14:paraId="52CE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3A26EE55">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680" w:type="dxa"/>
            <w:vAlign w:val="center"/>
          </w:tcPr>
          <w:p w14:paraId="7AF5A0D9">
            <w:pPr>
              <w:pStyle w:val="197"/>
              <w:jc w:val="center"/>
              <w:rPr>
                <w:rFonts w:hint="eastAsia" w:ascii="仿宋" w:hAnsi="仿宋" w:eastAsia="仿宋" w:cs="仿宋"/>
                <w:color w:val="auto"/>
                <w:kern w:val="0"/>
                <w:sz w:val="24"/>
                <w:highlight w:val="none"/>
              </w:rPr>
            </w:pPr>
          </w:p>
        </w:tc>
        <w:tc>
          <w:tcPr>
            <w:tcW w:w="1652" w:type="dxa"/>
            <w:gridSpan w:val="2"/>
            <w:vAlign w:val="center"/>
          </w:tcPr>
          <w:p w14:paraId="5A61AEE2">
            <w:pPr>
              <w:pStyle w:val="197"/>
              <w:jc w:val="center"/>
              <w:rPr>
                <w:rFonts w:hint="eastAsia" w:ascii="仿宋" w:hAnsi="仿宋" w:eastAsia="仿宋" w:cs="仿宋"/>
                <w:bCs/>
                <w:color w:val="auto"/>
                <w:kern w:val="0"/>
                <w:sz w:val="24"/>
                <w:highlight w:val="none"/>
              </w:rPr>
            </w:pPr>
          </w:p>
        </w:tc>
        <w:tc>
          <w:tcPr>
            <w:tcW w:w="1869" w:type="dxa"/>
            <w:gridSpan w:val="2"/>
            <w:vAlign w:val="center"/>
          </w:tcPr>
          <w:p w14:paraId="112BB258">
            <w:pPr>
              <w:pStyle w:val="197"/>
              <w:jc w:val="center"/>
              <w:rPr>
                <w:rFonts w:hint="eastAsia" w:ascii="仿宋" w:hAnsi="仿宋" w:eastAsia="仿宋" w:cs="仿宋"/>
                <w:bCs/>
                <w:color w:val="auto"/>
                <w:kern w:val="0"/>
                <w:sz w:val="24"/>
                <w:highlight w:val="none"/>
              </w:rPr>
            </w:pPr>
          </w:p>
        </w:tc>
        <w:tc>
          <w:tcPr>
            <w:tcW w:w="2530" w:type="dxa"/>
            <w:gridSpan w:val="2"/>
            <w:vAlign w:val="center"/>
          </w:tcPr>
          <w:p w14:paraId="5039F2AA">
            <w:pPr>
              <w:pStyle w:val="197"/>
              <w:jc w:val="center"/>
              <w:rPr>
                <w:rFonts w:hint="eastAsia" w:ascii="仿宋" w:hAnsi="仿宋" w:eastAsia="仿宋" w:cs="仿宋"/>
                <w:color w:val="auto"/>
                <w:kern w:val="0"/>
                <w:sz w:val="24"/>
                <w:highlight w:val="none"/>
              </w:rPr>
            </w:pPr>
          </w:p>
        </w:tc>
        <w:tc>
          <w:tcPr>
            <w:tcW w:w="845" w:type="dxa"/>
            <w:vAlign w:val="center"/>
          </w:tcPr>
          <w:p w14:paraId="4FD08C3B">
            <w:pPr>
              <w:pStyle w:val="197"/>
              <w:jc w:val="center"/>
              <w:rPr>
                <w:rFonts w:hint="eastAsia" w:ascii="仿宋" w:hAnsi="仿宋" w:eastAsia="仿宋" w:cs="仿宋"/>
                <w:color w:val="auto"/>
                <w:kern w:val="0"/>
                <w:sz w:val="24"/>
                <w:highlight w:val="none"/>
              </w:rPr>
            </w:pPr>
          </w:p>
        </w:tc>
      </w:tr>
      <w:tr w14:paraId="7EAB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0C1E0A87">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680" w:type="dxa"/>
            <w:vAlign w:val="center"/>
          </w:tcPr>
          <w:p w14:paraId="6EE96D3A">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652" w:type="dxa"/>
            <w:gridSpan w:val="2"/>
            <w:vAlign w:val="center"/>
          </w:tcPr>
          <w:p w14:paraId="2CE14311">
            <w:pPr>
              <w:pStyle w:val="197"/>
              <w:jc w:val="center"/>
              <w:rPr>
                <w:rFonts w:hint="eastAsia" w:ascii="仿宋" w:hAnsi="仿宋" w:eastAsia="仿宋" w:cs="仿宋"/>
                <w:bCs/>
                <w:color w:val="auto"/>
                <w:kern w:val="0"/>
                <w:sz w:val="24"/>
                <w:highlight w:val="none"/>
              </w:rPr>
            </w:pPr>
          </w:p>
        </w:tc>
        <w:tc>
          <w:tcPr>
            <w:tcW w:w="1869" w:type="dxa"/>
            <w:gridSpan w:val="2"/>
            <w:vAlign w:val="center"/>
          </w:tcPr>
          <w:p w14:paraId="4E3016FD">
            <w:pPr>
              <w:pStyle w:val="197"/>
              <w:jc w:val="center"/>
              <w:rPr>
                <w:rFonts w:hint="eastAsia" w:ascii="仿宋" w:hAnsi="仿宋" w:eastAsia="仿宋" w:cs="仿宋"/>
                <w:bCs/>
                <w:color w:val="auto"/>
                <w:kern w:val="0"/>
                <w:sz w:val="24"/>
                <w:highlight w:val="none"/>
              </w:rPr>
            </w:pPr>
          </w:p>
        </w:tc>
        <w:tc>
          <w:tcPr>
            <w:tcW w:w="2530" w:type="dxa"/>
            <w:gridSpan w:val="2"/>
            <w:vAlign w:val="center"/>
          </w:tcPr>
          <w:p w14:paraId="7B07B011">
            <w:pPr>
              <w:pStyle w:val="197"/>
              <w:jc w:val="center"/>
              <w:rPr>
                <w:rFonts w:hint="eastAsia" w:ascii="仿宋" w:hAnsi="仿宋" w:eastAsia="仿宋" w:cs="仿宋"/>
                <w:color w:val="auto"/>
                <w:kern w:val="0"/>
                <w:sz w:val="24"/>
                <w:highlight w:val="none"/>
              </w:rPr>
            </w:pPr>
          </w:p>
        </w:tc>
        <w:tc>
          <w:tcPr>
            <w:tcW w:w="845" w:type="dxa"/>
            <w:vAlign w:val="center"/>
          </w:tcPr>
          <w:p w14:paraId="3D6BAA89">
            <w:pPr>
              <w:pStyle w:val="197"/>
              <w:jc w:val="center"/>
              <w:rPr>
                <w:rFonts w:hint="eastAsia" w:ascii="仿宋" w:hAnsi="仿宋" w:eastAsia="仿宋" w:cs="仿宋"/>
                <w:color w:val="auto"/>
                <w:kern w:val="0"/>
                <w:sz w:val="24"/>
                <w:highlight w:val="none"/>
              </w:rPr>
            </w:pPr>
          </w:p>
        </w:tc>
      </w:tr>
      <w:tr w14:paraId="5DB9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92" w:type="dxa"/>
            <w:gridSpan w:val="9"/>
            <w:vAlign w:val="center"/>
          </w:tcPr>
          <w:p w14:paraId="1321B1E3">
            <w:pPr>
              <w:pStyle w:val="197"/>
              <w:rPr>
                <w:rFonts w:hint="eastAsia" w:ascii="仿宋" w:hAnsi="仿宋" w:eastAsia="仿宋" w:cs="仿宋"/>
                <w:color w:val="auto"/>
                <w:kern w:val="0"/>
                <w:sz w:val="32"/>
                <w:szCs w:val="32"/>
                <w:highlight w:val="none"/>
              </w:rPr>
            </w:pPr>
            <w:r>
              <w:rPr>
                <w:rFonts w:hint="eastAsia" w:ascii="仿宋" w:hAnsi="仿宋" w:eastAsia="仿宋" w:cs="仿宋"/>
                <w:b/>
                <w:color w:val="auto"/>
                <w:kern w:val="0"/>
                <w:sz w:val="24"/>
                <w:highlight w:val="none"/>
              </w:rPr>
              <w:t>二、本次投标拟投入的环保产品说明</w:t>
            </w:r>
          </w:p>
        </w:tc>
      </w:tr>
      <w:tr w14:paraId="5C3D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1159672F">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710" w:type="dxa"/>
            <w:gridSpan w:val="2"/>
            <w:vAlign w:val="center"/>
          </w:tcPr>
          <w:p w14:paraId="770F4668">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产品名称</w:t>
            </w:r>
          </w:p>
        </w:tc>
        <w:tc>
          <w:tcPr>
            <w:tcW w:w="1680" w:type="dxa"/>
            <w:gridSpan w:val="2"/>
            <w:vAlign w:val="center"/>
          </w:tcPr>
          <w:p w14:paraId="04ABCE65">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品牌</w:t>
            </w:r>
          </w:p>
        </w:tc>
        <w:tc>
          <w:tcPr>
            <w:tcW w:w="1837" w:type="dxa"/>
            <w:gridSpan w:val="2"/>
            <w:vAlign w:val="center"/>
          </w:tcPr>
          <w:p w14:paraId="7A2A61FC">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型号</w:t>
            </w:r>
          </w:p>
        </w:tc>
        <w:tc>
          <w:tcPr>
            <w:tcW w:w="2504" w:type="dxa"/>
            <w:vAlign w:val="center"/>
          </w:tcPr>
          <w:p w14:paraId="01FACFE7">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环保标志产品有效认证证书号</w:t>
            </w:r>
          </w:p>
        </w:tc>
        <w:tc>
          <w:tcPr>
            <w:tcW w:w="845" w:type="dxa"/>
            <w:vAlign w:val="center"/>
          </w:tcPr>
          <w:p w14:paraId="2D78B6AD">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页码</w:t>
            </w:r>
          </w:p>
        </w:tc>
      </w:tr>
      <w:tr w14:paraId="3E4A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420FAF45">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10" w:type="dxa"/>
            <w:gridSpan w:val="2"/>
            <w:vAlign w:val="center"/>
          </w:tcPr>
          <w:p w14:paraId="54469E73">
            <w:pPr>
              <w:pStyle w:val="197"/>
              <w:jc w:val="center"/>
              <w:rPr>
                <w:rFonts w:hint="eastAsia" w:ascii="仿宋" w:hAnsi="仿宋" w:eastAsia="仿宋" w:cs="仿宋"/>
                <w:color w:val="auto"/>
                <w:kern w:val="0"/>
                <w:sz w:val="24"/>
                <w:highlight w:val="none"/>
              </w:rPr>
            </w:pPr>
          </w:p>
        </w:tc>
        <w:tc>
          <w:tcPr>
            <w:tcW w:w="1680" w:type="dxa"/>
            <w:gridSpan w:val="2"/>
            <w:vAlign w:val="center"/>
          </w:tcPr>
          <w:p w14:paraId="2608833F">
            <w:pPr>
              <w:pStyle w:val="197"/>
              <w:jc w:val="center"/>
              <w:rPr>
                <w:rFonts w:hint="eastAsia" w:ascii="仿宋" w:hAnsi="仿宋" w:eastAsia="仿宋" w:cs="仿宋"/>
                <w:bCs/>
                <w:color w:val="auto"/>
                <w:kern w:val="0"/>
                <w:sz w:val="24"/>
                <w:highlight w:val="none"/>
              </w:rPr>
            </w:pPr>
          </w:p>
        </w:tc>
        <w:tc>
          <w:tcPr>
            <w:tcW w:w="1837" w:type="dxa"/>
            <w:gridSpan w:val="2"/>
            <w:vAlign w:val="center"/>
          </w:tcPr>
          <w:p w14:paraId="003552C8">
            <w:pPr>
              <w:pStyle w:val="197"/>
              <w:jc w:val="center"/>
              <w:rPr>
                <w:rFonts w:hint="eastAsia" w:ascii="仿宋" w:hAnsi="仿宋" w:eastAsia="仿宋" w:cs="仿宋"/>
                <w:bCs/>
                <w:color w:val="auto"/>
                <w:kern w:val="0"/>
                <w:sz w:val="24"/>
                <w:highlight w:val="none"/>
              </w:rPr>
            </w:pPr>
          </w:p>
        </w:tc>
        <w:tc>
          <w:tcPr>
            <w:tcW w:w="2504" w:type="dxa"/>
            <w:vAlign w:val="center"/>
          </w:tcPr>
          <w:p w14:paraId="40053CCA">
            <w:pPr>
              <w:pStyle w:val="197"/>
              <w:jc w:val="center"/>
              <w:rPr>
                <w:rFonts w:hint="eastAsia" w:ascii="仿宋" w:hAnsi="仿宋" w:eastAsia="仿宋" w:cs="仿宋"/>
                <w:color w:val="auto"/>
                <w:kern w:val="0"/>
                <w:sz w:val="24"/>
                <w:highlight w:val="none"/>
              </w:rPr>
            </w:pPr>
          </w:p>
        </w:tc>
        <w:tc>
          <w:tcPr>
            <w:tcW w:w="845" w:type="dxa"/>
            <w:vAlign w:val="center"/>
          </w:tcPr>
          <w:p w14:paraId="3BA63C8C">
            <w:pPr>
              <w:pStyle w:val="197"/>
              <w:jc w:val="center"/>
              <w:rPr>
                <w:rFonts w:hint="eastAsia" w:ascii="仿宋" w:hAnsi="仿宋" w:eastAsia="仿宋" w:cs="仿宋"/>
                <w:color w:val="auto"/>
                <w:kern w:val="0"/>
                <w:sz w:val="24"/>
                <w:highlight w:val="none"/>
              </w:rPr>
            </w:pPr>
          </w:p>
        </w:tc>
      </w:tr>
      <w:tr w14:paraId="0692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1819EFBA">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710" w:type="dxa"/>
            <w:gridSpan w:val="2"/>
            <w:vAlign w:val="center"/>
          </w:tcPr>
          <w:p w14:paraId="3D746765">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680" w:type="dxa"/>
            <w:gridSpan w:val="2"/>
            <w:vAlign w:val="center"/>
          </w:tcPr>
          <w:p w14:paraId="76375A15">
            <w:pPr>
              <w:pStyle w:val="197"/>
              <w:jc w:val="center"/>
              <w:rPr>
                <w:rFonts w:hint="eastAsia" w:ascii="仿宋" w:hAnsi="仿宋" w:eastAsia="仿宋" w:cs="仿宋"/>
                <w:bCs/>
                <w:color w:val="auto"/>
                <w:kern w:val="0"/>
                <w:sz w:val="24"/>
                <w:highlight w:val="none"/>
              </w:rPr>
            </w:pPr>
          </w:p>
        </w:tc>
        <w:tc>
          <w:tcPr>
            <w:tcW w:w="1837" w:type="dxa"/>
            <w:gridSpan w:val="2"/>
            <w:vAlign w:val="center"/>
          </w:tcPr>
          <w:p w14:paraId="48192A29">
            <w:pPr>
              <w:pStyle w:val="197"/>
              <w:jc w:val="center"/>
              <w:rPr>
                <w:rFonts w:hint="eastAsia" w:ascii="仿宋" w:hAnsi="仿宋" w:eastAsia="仿宋" w:cs="仿宋"/>
                <w:bCs/>
                <w:color w:val="auto"/>
                <w:kern w:val="0"/>
                <w:sz w:val="24"/>
                <w:highlight w:val="none"/>
              </w:rPr>
            </w:pPr>
          </w:p>
        </w:tc>
        <w:tc>
          <w:tcPr>
            <w:tcW w:w="2504" w:type="dxa"/>
            <w:vAlign w:val="center"/>
          </w:tcPr>
          <w:p w14:paraId="5E183B50">
            <w:pPr>
              <w:pStyle w:val="197"/>
              <w:jc w:val="center"/>
              <w:rPr>
                <w:rFonts w:hint="eastAsia" w:ascii="仿宋" w:hAnsi="仿宋" w:eastAsia="仿宋" w:cs="仿宋"/>
                <w:color w:val="auto"/>
                <w:kern w:val="0"/>
                <w:sz w:val="24"/>
                <w:highlight w:val="none"/>
              </w:rPr>
            </w:pPr>
          </w:p>
        </w:tc>
        <w:tc>
          <w:tcPr>
            <w:tcW w:w="845" w:type="dxa"/>
            <w:vAlign w:val="center"/>
          </w:tcPr>
          <w:p w14:paraId="6542C45F">
            <w:pPr>
              <w:pStyle w:val="197"/>
              <w:jc w:val="center"/>
              <w:rPr>
                <w:rFonts w:hint="eastAsia" w:ascii="仿宋" w:hAnsi="仿宋" w:eastAsia="仿宋" w:cs="仿宋"/>
                <w:color w:val="auto"/>
                <w:kern w:val="0"/>
                <w:sz w:val="24"/>
                <w:highlight w:val="none"/>
              </w:rPr>
            </w:pPr>
          </w:p>
        </w:tc>
      </w:tr>
    </w:tbl>
    <w:p w14:paraId="3A908DC3">
      <w:pPr>
        <w:ind w:left="315" w:hanging="316" w:hangingChars="15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w:t>
      </w:r>
    </w:p>
    <w:p w14:paraId="430A424E">
      <w:pPr>
        <w:ind w:left="315" w:hanging="316" w:hangingChars="15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1、节能产品：</w:t>
      </w:r>
      <w:r>
        <w:rPr>
          <w:rFonts w:hint="eastAsia" w:ascii="仿宋" w:hAnsi="仿宋" w:eastAsia="仿宋" w:cs="仿宋"/>
          <w:color w:val="auto"/>
          <w:szCs w:val="21"/>
          <w:highlight w:val="none"/>
        </w:rPr>
        <w:t>须提供有效节能产品认证证书扫描件，否则不给分。</w:t>
      </w:r>
    </w:p>
    <w:p w14:paraId="2A47CD57">
      <w:pPr>
        <w:ind w:left="315" w:hanging="316" w:hangingChars="15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2、环保产品：</w:t>
      </w:r>
      <w:r>
        <w:rPr>
          <w:rFonts w:hint="eastAsia" w:ascii="仿宋" w:hAnsi="仿宋" w:eastAsia="仿宋" w:cs="仿宋"/>
          <w:color w:val="auto"/>
          <w:szCs w:val="21"/>
          <w:highlight w:val="none"/>
        </w:rPr>
        <w:t>须提供有效环境标志产品认证证书扫描件，否则不给分。</w:t>
      </w:r>
    </w:p>
    <w:p w14:paraId="5AB185DC">
      <w:pPr>
        <w:pStyle w:val="227"/>
        <w:spacing w:line="360" w:lineRule="auto"/>
        <w:rPr>
          <w:rFonts w:hint="eastAsia" w:ascii="仿宋" w:hAnsi="仿宋" w:eastAsia="仿宋" w:cs="仿宋"/>
          <w:bCs/>
          <w:color w:val="auto"/>
          <w:sz w:val="24"/>
          <w:highlight w:val="none"/>
        </w:rPr>
      </w:pPr>
    </w:p>
    <w:p w14:paraId="3BF19623">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468987AF">
      <w:pPr>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                               日      期：</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 xml:space="preserve">                </w:t>
      </w:r>
    </w:p>
    <w:p w14:paraId="6CA97158">
      <w:pPr>
        <w:jc w:val="left"/>
        <w:rPr>
          <w:rFonts w:hint="eastAsia" w:ascii="仿宋" w:hAnsi="仿宋" w:eastAsia="仿宋" w:cs="仿宋"/>
          <w:color w:val="auto"/>
          <w:sz w:val="24"/>
          <w:szCs w:val="21"/>
          <w:highlight w:val="none"/>
          <w:u w:val="single"/>
        </w:rPr>
      </w:pPr>
    </w:p>
    <w:p w14:paraId="517EA5AA">
      <w:pPr>
        <w:pStyle w:val="4"/>
        <w:spacing w:before="0" w:after="0"/>
        <w:ind w:firstLine="0" w:firstLineChars="0"/>
        <w:jc w:val="left"/>
        <w:rPr>
          <w:rFonts w:hint="eastAsia" w:ascii="仿宋" w:hAnsi="仿宋" w:eastAsia="仿宋" w:cs="仿宋"/>
          <w:color w:val="auto"/>
          <w:sz w:val="24"/>
          <w:szCs w:val="24"/>
          <w:highlight w:val="none"/>
        </w:rPr>
      </w:pPr>
      <w:bookmarkStart w:id="359" w:name="_Toc3409"/>
      <w:bookmarkStart w:id="360" w:name="_Toc5403"/>
      <w:r>
        <w:rPr>
          <w:rFonts w:hint="eastAsia" w:ascii="仿宋" w:hAnsi="仿宋" w:eastAsia="仿宋" w:cs="仿宋"/>
          <w:color w:val="auto"/>
          <w:sz w:val="24"/>
          <w:szCs w:val="21"/>
          <w:highlight w:val="none"/>
        </w:rPr>
        <w:t xml:space="preserve">2.5   </w:t>
      </w:r>
      <w:r>
        <w:rPr>
          <w:rFonts w:hint="eastAsia" w:ascii="仿宋" w:hAnsi="仿宋" w:eastAsia="仿宋" w:cs="仿宋"/>
          <w:color w:val="auto"/>
          <w:sz w:val="24"/>
          <w:szCs w:val="24"/>
          <w:highlight w:val="none"/>
        </w:rPr>
        <w:t>成功案例及业绩格式</w:t>
      </w:r>
      <w:bookmarkEnd w:id="358"/>
      <w:bookmarkEnd w:id="359"/>
      <w:bookmarkEnd w:id="360"/>
    </w:p>
    <w:p w14:paraId="75D116E5">
      <w:pPr>
        <w:pStyle w:val="5"/>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成功案例及业绩（若有）</w:t>
      </w:r>
    </w:p>
    <w:p w14:paraId="43D22041">
      <w:pPr>
        <w:pStyle w:val="36"/>
        <w:snapToGrid w:val="0"/>
        <w:ind w:left="480" w:hanging="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投标人类似项目实施情况一览表</w:t>
      </w:r>
    </w:p>
    <w:tbl>
      <w:tblPr>
        <w:tblStyle w:val="45"/>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8"/>
        <w:gridCol w:w="839"/>
        <w:gridCol w:w="1266"/>
        <w:gridCol w:w="930"/>
        <w:gridCol w:w="1288"/>
        <w:gridCol w:w="1281"/>
        <w:gridCol w:w="1266"/>
        <w:gridCol w:w="1523"/>
      </w:tblGrid>
      <w:tr w14:paraId="75486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8" w:type="dxa"/>
            <w:vMerge w:val="restart"/>
            <w:tcBorders>
              <w:top w:val="single" w:color="auto" w:sz="4" w:space="0"/>
              <w:left w:val="single" w:color="auto" w:sz="4" w:space="0"/>
              <w:bottom w:val="single" w:color="auto" w:sz="4" w:space="0"/>
              <w:right w:val="single" w:color="auto" w:sz="4" w:space="0"/>
            </w:tcBorders>
            <w:vAlign w:val="center"/>
          </w:tcPr>
          <w:p w14:paraId="142FBF74">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839" w:type="dxa"/>
            <w:vMerge w:val="restart"/>
            <w:tcBorders>
              <w:top w:val="single" w:color="auto" w:sz="4" w:space="0"/>
              <w:left w:val="single" w:color="auto" w:sz="4" w:space="0"/>
              <w:bottom w:val="single" w:color="auto" w:sz="4" w:space="0"/>
              <w:right w:val="single" w:color="auto" w:sz="4" w:space="0"/>
            </w:tcBorders>
            <w:vAlign w:val="center"/>
          </w:tcPr>
          <w:p w14:paraId="3EDDE5B3">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p>
        </w:tc>
        <w:tc>
          <w:tcPr>
            <w:tcW w:w="1266" w:type="dxa"/>
            <w:vMerge w:val="restart"/>
            <w:tcBorders>
              <w:top w:val="single" w:color="auto" w:sz="4" w:space="0"/>
              <w:left w:val="single" w:color="auto" w:sz="4" w:space="0"/>
              <w:bottom w:val="single" w:color="auto" w:sz="4" w:space="0"/>
              <w:right w:val="single" w:color="auto" w:sz="4" w:space="0"/>
            </w:tcBorders>
            <w:vAlign w:val="center"/>
          </w:tcPr>
          <w:p w14:paraId="6617B372">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产品或项目名称</w:t>
            </w:r>
          </w:p>
        </w:tc>
        <w:tc>
          <w:tcPr>
            <w:tcW w:w="930" w:type="dxa"/>
            <w:vMerge w:val="restart"/>
            <w:tcBorders>
              <w:top w:val="single" w:color="auto" w:sz="4" w:space="0"/>
              <w:left w:val="single" w:color="auto" w:sz="4" w:space="0"/>
              <w:bottom w:val="single" w:color="auto" w:sz="4" w:space="0"/>
              <w:right w:val="single" w:color="auto" w:sz="4" w:space="0"/>
            </w:tcBorders>
            <w:vAlign w:val="center"/>
          </w:tcPr>
          <w:p w14:paraId="37F384E2">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采购数量</w:t>
            </w:r>
          </w:p>
        </w:tc>
        <w:tc>
          <w:tcPr>
            <w:tcW w:w="1288" w:type="dxa"/>
            <w:vMerge w:val="restart"/>
            <w:tcBorders>
              <w:top w:val="single" w:color="auto" w:sz="4" w:space="0"/>
              <w:left w:val="single" w:color="auto" w:sz="4" w:space="0"/>
              <w:bottom w:val="single" w:color="auto" w:sz="4" w:space="0"/>
              <w:right w:val="single" w:color="auto" w:sz="4" w:space="0"/>
            </w:tcBorders>
            <w:vAlign w:val="center"/>
          </w:tcPr>
          <w:p w14:paraId="5138CC9B">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w:t>
            </w:r>
          </w:p>
          <w:p w14:paraId="609143AA">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281" w:type="dxa"/>
            <w:vMerge w:val="restart"/>
            <w:tcBorders>
              <w:top w:val="single" w:color="auto" w:sz="4" w:space="0"/>
              <w:left w:val="single" w:color="auto" w:sz="4" w:space="0"/>
              <w:right w:val="single" w:color="auto" w:sz="4" w:space="0"/>
            </w:tcBorders>
            <w:vAlign w:val="center"/>
          </w:tcPr>
          <w:p w14:paraId="19EB2783">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签约及完成日期</w:t>
            </w:r>
          </w:p>
        </w:tc>
        <w:tc>
          <w:tcPr>
            <w:tcW w:w="1266" w:type="dxa"/>
            <w:tcBorders>
              <w:top w:val="single" w:color="auto" w:sz="4" w:space="0"/>
              <w:left w:val="single" w:color="auto" w:sz="4" w:space="0"/>
              <w:bottom w:val="single" w:color="auto" w:sz="4" w:space="0"/>
              <w:right w:val="single" w:color="auto" w:sz="4" w:space="0"/>
            </w:tcBorders>
            <w:vAlign w:val="center"/>
          </w:tcPr>
          <w:p w14:paraId="7A48E5D0">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附件页码</w:t>
            </w:r>
          </w:p>
        </w:tc>
        <w:tc>
          <w:tcPr>
            <w:tcW w:w="1523" w:type="dxa"/>
            <w:vMerge w:val="restart"/>
            <w:tcBorders>
              <w:top w:val="single" w:color="auto" w:sz="4" w:space="0"/>
              <w:left w:val="single" w:color="auto" w:sz="4" w:space="0"/>
              <w:bottom w:val="single" w:color="auto" w:sz="4" w:space="0"/>
              <w:right w:val="single" w:color="auto" w:sz="4" w:space="0"/>
            </w:tcBorders>
            <w:vAlign w:val="center"/>
          </w:tcPr>
          <w:p w14:paraId="78BC9D6C">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采购人联系人及联系电话</w:t>
            </w:r>
          </w:p>
        </w:tc>
      </w:tr>
      <w:tr w14:paraId="3A5A4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14:paraId="094E5F63">
            <w:pPr>
              <w:widowControl/>
              <w:jc w:val="left"/>
              <w:rPr>
                <w:rFonts w:hint="eastAsia" w:ascii="仿宋" w:hAnsi="仿宋" w:eastAsia="仿宋" w:cs="仿宋"/>
                <w:color w:val="auto"/>
                <w:sz w:val="24"/>
                <w:szCs w:val="24"/>
                <w:highlight w:val="none"/>
              </w:rPr>
            </w:pPr>
          </w:p>
        </w:tc>
        <w:tc>
          <w:tcPr>
            <w:tcW w:w="839" w:type="dxa"/>
            <w:vMerge w:val="continue"/>
            <w:tcBorders>
              <w:top w:val="single" w:color="auto" w:sz="4" w:space="0"/>
              <w:left w:val="single" w:color="auto" w:sz="4" w:space="0"/>
              <w:bottom w:val="single" w:color="auto" w:sz="4" w:space="0"/>
              <w:right w:val="single" w:color="auto" w:sz="4" w:space="0"/>
            </w:tcBorders>
            <w:vAlign w:val="center"/>
          </w:tcPr>
          <w:p w14:paraId="1B21CECD">
            <w:pPr>
              <w:widowControl/>
              <w:jc w:val="left"/>
              <w:rPr>
                <w:rFonts w:hint="eastAsia" w:ascii="仿宋" w:hAnsi="仿宋" w:eastAsia="仿宋" w:cs="仿宋"/>
                <w:color w:val="auto"/>
                <w:sz w:val="24"/>
                <w:szCs w:val="24"/>
                <w:highlight w:val="none"/>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14:paraId="04BEEA51">
            <w:pPr>
              <w:widowControl/>
              <w:jc w:val="left"/>
              <w:rPr>
                <w:rFonts w:hint="eastAsia" w:ascii="仿宋" w:hAnsi="仿宋" w:eastAsia="仿宋" w:cs="仿宋"/>
                <w:color w:val="auto"/>
                <w:sz w:val="24"/>
                <w:szCs w:val="24"/>
                <w:highlight w:val="none"/>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14:paraId="0C2FF20F">
            <w:pPr>
              <w:widowControl/>
              <w:jc w:val="left"/>
              <w:rPr>
                <w:rFonts w:hint="eastAsia" w:ascii="仿宋" w:hAnsi="仿宋" w:eastAsia="仿宋" w:cs="仿宋"/>
                <w:color w:val="auto"/>
                <w:sz w:val="24"/>
                <w:szCs w:val="24"/>
                <w:highlight w:val="none"/>
              </w:rPr>
            </w:pPr>
          </w:p>
        </w:tc>
        <w:tc>
          <w:tcPr>
            <w:tcW w:w="1288" w:type="dxa"/>
            <w:vMerge w:val="continue"/>
            <w:tcBorders>
              <w:top w:val="single" w:color="auto" w:sz="4" w:space="0"/>
              <w:left w:val="single" w:color="auto" w:sz="4" w:space="0"/>
              <w:bottom w:val="single" w:color="auto" w:sz="4" w:space="0"/>
              <w:right w:val="single" w:color="auto" w:sz="4" w:space="0"/>
            </w:tcBorders>
            <w:vAlign w:val="center"/>
          </w:tcPr>
          <w:p w14:paraId="33D86035">
            <w:pPr>
              <w:widowControl/>
              <w:jc w:val="left"/>
              <w:rPr>
                <w:rFonts w:hint="eastAsia" w:ascii="仿宋" w:hAnsi="仿宋" w:eastAsia="仿宋" w:cs="仿宋"/>
                <w:color w:val="auto"/>
                <w:sz w:val="24"/>
                <w:szCs w:val="24"/>
                <w:highlight w:val="none"/>
              </w:rPr>
            </w:pPr>
          </w:p>
        </w:tc>
        <w:tc>
          <w:tcPr>
            <w:tcW w:w="1281" w:type="dxa"/>
            <w:vMerge w:val="continue"/>
            <w:tcBorders>
              <w:left w:val="single" w:color="auto" w:sz="4" w:space="0"/>
              <w:bottom w:val="single" w:color="auto" w:sz="4" w:space="0"/>
              <w:right w:val="single" w:color="auto" w:sz="4" w:space="0"/>
            </w:tcBorders>
            <w:vAlign w:val="center"/>
          </w:tcPr>
          <w:p w14:paraId="2E00B668">
            <w:pPr>
              <w:snapToGrid w:val="0"/>
              <w:jc w:val="center"/>
              <w:rPr>
                <w:rFonts w:hint="eastAsia" w:ascii="仿宋" w:hAnsi="仿宋" w:eastAsia="仿宋" w:cs="仿宋"/>
                <w:color w:val="auto"/>
                <w:sz w:val="24"/>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14:paraId="0B97457C">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w:t>
            </w:r>
          </w:p>
        </w:tc>
        <w:tc>
          <w:tcPr>
            <w:tcW w:w="1523" w:type="dxa"/>
            <w:vMerge w:val="continue"/>
            <w:tcBorders>
              <w:top w:val="single" w:color="auto" w:sz="4" w:space="0"/>
              <w:left w:val="single" w:color="auto" w:sz="4" w:space="0"/>
              <w:bottom w:val="single" w:color="auto" w:sz="4" w:space="0"/>
              <w:right w:val="single" w:color="auto" w:sz="4" w:space="0"/>
            </w:tcBorders>
            <w:vAlign w:val="center"/>
          </w:tcPr>
          <w:p w14:paraId="3FF6C0BD">
            <w:pPr>
              <w:widowControl/>
              <w:jc w:val="left"/>
              <w:rPr>
                <w:rFonts w:hint="eastAsia" w:ascii="仿宋" w:hAnsi="仿宋" w:eastAsia="仿宋" w:cs="仿宋"/>
                <w:color w:val="auto"/>
                <w:sz w:val="24"/>
                <w:szCs w:val="24"/>
                <w:highlight w:val="none"/>
              </w:rPr>
            </w:pPr>
          </w:p>
        </w:tc>
      </w:tr>
      <w:tr w14:paraId="685FC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6168DFF7">
            <w:pPr>
              <w:snapToGrid w:val="0"/>
              <w:jc w:val="center"/>
              <w:rPr>
                <w:rFonts w:hint="eastAsia" w:ascii="仿宋" w:hAnsi="仿宋" w:eastAsia="仿宋" w:cs="仿宋"/>
                <w:color w:val="auto"/>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59BC5990">
            <w:pPr>
              <w:snapToGrid w:val="0"/>
              <w:jc w:val="center"/>
              <w:rPr>
                <w:rFonts w:hint="eastAsia" w:ascii="仿宋" w:hAnsi="仿宋" w:eastAsia="仿宋" w:cs="仿宋"/>
                <w:color w:val="auto"/>
                <w:sz w:val="24"/>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14:paraId="41405B00">
            <w:pPr>
              <w:snapToGrid w:val="0"/>
              <w:jc w:val="center"/>
              <w:rPr>
                <w:rFonts w:hint="eastAsia" w:ascii="仿宋" w:hAnsi="仿宋" w:eastAsia="仿宋" w:cs="仿宋"/>
                <w:color w:val="auto"/>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26374E3E">
            <w:pPr>
              <w:snapToGrid w:val="0"/>
              <w:jc w:val="center"/>
              <w:rPr>
                <w:rFonts w:hint="eastAsia" w:ascii="仿宋" w:hAnsi="仿宋" w:eastAsia="仿宋" w:cs="仿宋"/>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7AA592BB">
            <w:pPr>
              <w:snapToGrid w:val="0"/>
              <w:jc w:val="center"/>
              <w:rPr>
                <w:rFonts w:hint="eastAsia" w:ascii="仿宋" w:hAnsi="仿宋" w:eastAsia="仿宋" w:cs="仿宋"/>
                <w:color w:val="auto"/>
                <w:sz w:val="24"/>
                <w:szCs w:val="24"/>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69775B5C">
            <w:pPr>
              <w:snapToGrid w:val="0"/>
              <w:jc w:val="center"/>
              <w:rPr>
                <w:rFonts w:hint="eastAsia" w:ascii="仿宋" w:hAnsi="仿宋" w:eastAsia="仿宋" w:cs="仿宋"/>
                <w:color w:val="auto"/>
                <w:sz w:val="24"/>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14:paraId="675012E9">
            <w:pPr>
              <w:snapToGrid w:val="0"/>
              <w:jc w:val="center"/>
              <w:rPr>
                <w:rFonts w:hint="eastAsia" w:ascii="仿宋" w:hAnsi="仿宋" w:eastAsia="仿宋" w:cs="仿宋"/>
                <w:color w:val="auto"/>
                <w:sz w:val="24"/>
                <w:szCs w:val="24"/>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14:paraId="644C06F0">
            <w:pPr>
              <w:snapToGrid w:val="0"/>
              <w:jc w:val="center"/>
              <w:rPr>
                <w:rFonts w:hint="eastAsia" w:ascii="仿宋" w:hAnsi="仿宋" w:eastAsia="仿宋" w:cs="仿宋"/>
                <w:color w:val="auto"/>
                <w:sz w:val="24"/>
                <w:szCs w:val="24"/>
                <w:highlight w:val="none"/>
              </w:rPr>
            </w:pPr>
          </w:p>
        </w:tc>
      </w:tr>
      <w:tr w14:paraId="0397F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062BE6F1">
            <w:pPr>
              <w:snapToGrid w:val="0"/>
              <w:spacing w:before="50" w:after="120" w:afterLine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839" w:type="dxa"/>
            <w:tcBorders>
              <w:top w:val="single" w:color="auto" w:sz="4" w:space="0"/>
              <w:left w:val="single" w:color="auto" w:sz="4" w:space="0"/>
              <w:bottom w:val="single" w:color="auto" w:sz="4" w:space="0"/>
              <w:right w:val="single" w:color="auto" w:sz="4" w:space="0"/>
            </w:tcBorders>
            <w:vAlign w:val="center"/>
          </w:tcPr>
          <w:p w14:paraId="182919E5">
            <w:pPr>
              <w:snapToGrid w:val="0"/>
              <w:spacing w:before="50" w:after="120" w:afterLines="50"/>
              <w:jc w:val="center"/>
              <w:rPr>
                <w:rFonts w:hint="eastAsia" w:ascii="仿宋" w:hAnsi="仿宋" w:eastAsia="仿宋" w:cs="仿宋"/>
                <w:color w:val="auto"/>
                <w:sz w:val="24"/>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14:paraId="12C3697B">
            <w:pPr>
              <w:snapToGrid w:val="0"/>
              <w:spacing w:before="50" w:after="120" w:afterLines="50"/>
              <w:jc w:val="center"/>
              <w:rPr>
                <w:rFonts w:hint="eastAsia" w:ascii="仿宋" w:hAnsi="仿宋" w:eastAsia="仿宋" w:cs="仿宋"/>
                <w:color w:val="auto"/>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315C820">
            <w:pPr>
              <w:snapToGrid w:val="0"/>
              <w:spacing w:before="50" w:after="120" w:afterLines="50"/>
              <w:jc w:val="center"/>
              <w:rPr>
                <w:rFonts w:hint="eastAsia" w:ascii="仿宋" w:hAnsi="仿宋" w:eastAsia="仿宋" w:cs="仿宋"/>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0C93A594">
            <w:pPr>
              <w:snapToGrid w:val="0"/>
              <w:spacing w:before="50" w:after="120" w:afterLines="50"/>
              <w:jc w:val="center"/>
              <w:rPr>
                <w:rFonts w:hint="eastAsia" w:ascii="仿宋" w:hAnsi="仿宋" w:eastAsia="仿宋" w:cs="仿宋"/>
                <w:color w:val="auto"/>
                <w:sz w:val="24"/>
                <w:szCs w:val="24"/>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910C11A">
            <w:pPr>
              <w:snapToGrid w:val="0"/>
              <w:spacing w:before="50" w:after="120" w:afterLines="50"/>
              <w:jc w:val="center"/>
              <w:rPr>
                <w:rFonts w:hint="eastAsia" w:ascii="仿宋" w:hAnsi="仿宋" w:eastAsia="仿宋" w:cs="仿宋"/>
                <w:color w:val="auto"/>
                <w:sz w:val="24"/>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14:paraId="432AED03">
            <w:pPr>
              <w:snapToGrid w:val="0"/>
              <w:spacing w:before="50" w:after="120" w:afterLines="50"/>
              <w:jc w:val="center"/>
              <w:rPr>
                <w:rFonts w:hint="eastAsia" w:ascii="仿宋" w:hAnsi="仿宋" w:eastAsia="仿宋" w:cs="仿宋"/>
                <w:color w:val="auto"/>
                <w:sz w:val="24"/>
                <w:szCs w:val="24"/>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14:paraId="1A28C764">
            <w:pPr>
              <w:snapToGrid w:val="0"/>
              <w:spacing w:before="50" w:after="120" w:afterLines="50"/>
              <w:jc w:val="center"/>
              <w:rPr>
                <w:rFonts w:hint="eastAsia" w:ascii="仿宋" w:hAnsi="仿宋" w:eastAsia="仿宋" w:cs="仿宋"/>
                <w:color w:val="auto"/>
                <w:sz w:val="24"/>
                <w:szCs w:val="24"/>
                <w:highlight w:val="none"/>
              </w:rPr>
            </w:pPr>
          </w:p>
        </w:tc>
      </w:tr>
    </w:tbl>
    <w:p w14:paraId="4A097610">
      <w:pPr>
        <w:pStyle w:val="36"/>
        <w:snapToGrid w:val="0"/>
        <w:ind w:left="480" w:hanging="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此表后附合同原件电子文档等相关证明材料。</w:t>
      </w:r>
    </w:p>
    <w:p w14:paraId="77900C63">
      <w:pPr>
        <w:pStyle w:val="36"/>
        <w:snapToGrid w:val="0"/>
        <w:ind w:left="480" w:hanging="480"/>
        <w:jc w:val="left"/>
        <w:rPr>
          <w:rFonts w:hint="eastAsia" w:ascii="仿宋" w:hAnsi="仿宋" w:eastAsia="仿宋" w:cs="仿宋"/>
          <w:color w:val="auto"/>
          <w:sz w:val="24"/>
          <w:highlight w:val="none"/>
        </w:rPr>
      </w:pPr>
    </w:p>
    <w:p w14:paraId="3F0F7875">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5D0F2C2D">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54FEAAB6">
      <w:pPr>
        <w:pStyle w:val="102"/>
        <w:spacing w:line="360" w:lineRule="auto"/>
        <w:jc w:val="left"/>
        <w:rPr>
          <w:rFonts w:hint="eastAsia" w:ascii="仿宋" w:hAnsi="仿宋" w:eastAsia="仿宋" w:cs="仿宋"/>
          <w:color w:val="auto"/>
          <w:sz w:val="24"/>
          <w:szCs w:val="21"/>
          <w:highlight w:val="none"/>
          <w:u w:val="single"/>
        </w:rPr>
      </w:pPr>
    </w:p>
    <w:p w14:paraId="35DD5814">
      <w:pPr>
        <w:jc w:val="left"/>
        <w:rPr>
          <w:rFonts w:hint="eastAsia" w:ascii="仿宋" w:hAnsi="仿宋" w:eastAsia="仿宋" w:cs="仿宋"/>
          <w:color w:val="auto"/>
          <w:sz w:val="24"/>
          <w:szCs w:val="24"/>
          <w:highlight w:val="none"/>
        </w:rPr>
      </w:pPr>
      <w:bookmarkStart w:id="361" w:name="_Toc531359061"/>
      <w:bookmarkStart w:id="362" w:name="_Toc28710"/>
    </w:p>
    <w:p w14:paraId="0F0C941B">
      <w:pPr>
        <w:jc w:val="left"/>
        <w:rPr>
          <w:rFonts w:hint="eastAsia" w:ascii="仿宋" w:hAnsi="仿宋" w:eastAsia="仿宋" w:cs="仿宋"/>
          <w:color w:val="auto"/>
          <w:sz w:val="24"/>
          <w:szCs w:val="24"/>
          <w:highlight w:val="none"/>
        </w:rPr>
      </w:pPr>
    </w:p>
    <w:p w14:paraId="2A0476A7">
      <w:pPr>
        <w:pStyle w:val="4"/>
        <w:spacing w:before="0" w:after="0"/>
        <w:ind w:firstLine="0" w:firstLineChars="0"/>
        <w:jc w:val="left"/>
        <w:rPr>
          <w:rFonts w:hint="eastAsia" w:ascii="仿宋" w:hAnsi="仿宋" w:eastAsia="仿宋" w:cs="仿宋"/>
          <w:color w:val="auto"/>
          <w:sz w:val="24"/>
          <w:szCs w:val="24"/>
          <w:highlight w:val="none"/>
        </w:rPr>
      </w:pPr>
      <w:bookmarkStart w:id="363" w:name="_Toc249"/>
      <w:bookmarkStart w:id="364" w:name="_Toc20760"/>
      <w:r>
        <w:rPr>
          <w:rFonts w:hint="eastAsia" w:ascii="仿宋" w:hAnsi="仿宋" w:eastAsia="仿宋" w:cs="仿宋"/>
          <w:color w:val="auto"/>
          <w:sz w:val="24"/>
          <w:szCs w:val="24"/>
          <w:highlight w:val="none"/>
        </w:rPr>
        <w:t>2.6   商务响应表</w:t>
      </w:r>
      <w:bookmarkEnd w:id="361"/>
      <w:r>
        <w:rPr>
          <w:rFonts w:hint="eastAsia" w:ascii="仿宋" w:hAnsi="仿宋" w:eastAsia="仿宋" w:cs="仿宋"/>
          <w:color w:val="auto"/>
          <w:sz w:val="24"/>
          <w:szCs w:val="24"/>
          <w:highlight w:val="none"/>
        </w:rPr>
        <w:t>格式</w:t>
      </w:r>
      <w:bookmarkEnd w:id="362"/>
      <w:bookmarkEnd w:id="363"/>
      <w:bookmarkEnd w:id="364"/>
    </w:p>
    <w:p w14:paraId="6CB9F9B6">
      <w:pPr>
        <w:pStyle w:val="5"/>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商务响应表</w:t>
      </w:r>
    </w:p>
    <w:p w14:paraId="545D8A36">
      <w:pPr>
        <w:pStyle w:val="138"/>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14:paraId="58717C17">
      <w:pPr>
        <w:pStyle w:val="138"/>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                               标项（若有）：</w:t>
      </w:r>
    </w:p>
    <w:tbl>
      <w:tblPr>
        <w:tblStyle w:val="4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927"/>
        <w:gridCol w:w="2546"/>
        <w:gridCol w:w="2694"/>
        <w:gridCol w:w="1275"/>
      </w:tblGrid>
      <w:tr w14:paraId="379D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5C621886">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927" w:type="dxa"/>
            <w:vAlign w:val="center"/>
          </w:tcPr>
          <w:p w14:paraId="602AED06">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类别</w:t>
            </w:r>
          </w:p>
        </w:tc>
        <w:tc>
          <w:tcPr>
            <w:tcW w:w="2546" w:type="dxa"/>
            <w:vAlign w:val="center"/>
          </w:tcPr>
          <w:p w14:paraId="7A60682D">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招标文件要求</w:t>
            </w:r>
          </w:p>
        </w:tc>
        <w:tc>
          <w:tcPr>
            <w:tcW w:w="2694" w:type="dxa"/>
            <w:vAlign w:val="center"/>
          </w:tcPr>
          <w:p w14:paraId="0678F00B">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投标人承诺</w:t>
            </w:r>
          </w:p>
        </w:tc>
        <w:tc>
          <w:tcPr>
            <w:tcW w:w="1275" w:type="dxa"/>
            <w:vAlign w:val="center"/>
          </w:tcPr>
          <w:p w14:paraId="0D73285E">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59B6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163397A">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927" w:type="dxa"/>
            <w:vAlign w:val="center"/>
          </w:tcPr>
          <w:p w14:paraId="283C6C9B">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质保期</w:t>
            </w:r>
          </w:p>
        </w:tc>
        <w:tc>
          <w:tcPr>
            <w:tcW w:w="2546" w:type="dxa"/>
            <w:vAlign w:val="center"/>
          </w:tcPr>
          <w:p w14:paraId="70B1C0A3">
            <w:pPr>
              <w:pStyle w:val="138"/>
              <w:jc w:val="center"/>
              <w:rPr>
                <w:rFonts w:hint="eastAsia" w:ascii="仿宋" w:hAnsi="仿宋" w:eastAsia="仿宋" w:cs="仿宋"/>
                <w:color w:val="auto"/>
                <w:sz w:val="24"/>
                <w:highlight w:val="none"/>
              </w:rPr>
            </w:pPr>
          </w:p>
        </w:tc>
        <w:tc>
          <w:tcPr>
            <w:tcW w:w="2694" w:type="dxa"/>
            <w:vAlign w:val="center"/>
          </w:tcPr>
          <w:p w14:paraId="2778C6E6">
            <w:pPr>
              <w:pStyle w:val="138"/>
              <w:jc w:val="center"/>
              <w:rPr>
                <w:rFonts w:hint="eastAsia" w:ascii="仿宋" w:hAnsi="仿宋" w:eastAsia="仿宋" w:cs="仿宋"/>
                <w:color w:val="auto"/>
                <w:sz w:val="24"/>
                <w:highlight w:val="none"/>
              </w:rPr>
            </w:pPr>
          </w:p>
        </w:tc>
        <w:tc>
          <w:tcPr>
            <w:tcW w:w="1275" w:type="dxa"/>
            <w:vAlign w:val="center"/>
          </w:tcPr>
          <w:p w14:paraId="181584A4">
            <w:pPr>
              <w:pStyle w:val="138"/>
              <w:jc w:val="center"/>
              <w:rPr>
                <w:rFonts w:hint="eastAsia" w:ascii="仿宋" w:hAnsi="仿宋" w:eastAsia="仿宋" w:cs="仿宋"/>
                <w:color w:val="auto"/>
                <w:sz w:val="24"/>
                <w:highlight w:val="none"/>
              </w:rPr>
            </w:pPr>
          </w:p>
        </w:tc>
      </w:tr>
      <w:tr w14:paraId="186B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2A226B00">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927" w:type="dxa"/>
            <w:vAlign w:val="center"/>
          </w:tcPr>
          <w:p w14:paraId="3FB4EB09">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工期</w:t>
            </w:r>
          </w:p>
        </w:tc>
        <w:tc>
          <w:tcPr>
            <w:tcW w:w="2546" w:type="dxa"/>
            <w:vAlign w:val="center"/>
          </w:tcPr>
          <w:p w14:paraId="163ACCA4">
            <w:pPr>
              <w:pStyle w:val="138"/>
              <w:jc w:val="center"/>
              <w:rPr>
                <w:rFonts w:hint="eastAsia" w:ascii="仿宋" w:hAnsi="仿宋" w:eastAsia="仿宋" w:cs="仿宋"/>
                <w:color w:val="auto"/>
                <w:sz w:val="24"/>
                <w:highlight w:val="none"/>
              </w:rPr>
            </w:pPr>
          </w:p>
        </w:tc>
        <w:tc>
          <w:tcPr>
            <w:tcW w:w="2694" w:type="dxa"/>
            <w:vAlign w:val="center"/>
          </w:tcPr>
          <w:p w14:paraId="44051AF4">
            <w:pPr>
              <w:pStyle w:val="138"/>
              <w:jc w:val="center"/>
              <w:rPr>
                <w:rFonts w:hint="eastAsia" w:ascii="仿宋" w:hAnsi="仿宋" w:eastAsia="仿宋" w:cs="仿宋"/>
                <w:color w:val="auto"/>
                <w:sz w:val="24"/>
                <w:highlight w:val="none"/>
              </w:rPr>
            </w:pPr>
          </w:p>
        </w:tc>
        <w:tc>
          <w:tcPr>
            <w:tcW w:w="1275" w:type="dxa"/>
            <w:vAlign w:val="center"/>
          </w:tcPr>
          <w:p w14:paraId="1B2CE79C">
            <w:pPr>
              <w:pStyle w:val="138"/>
              <w:jc w:val="center"/>
              <w:rPr>
                <w:rFonts w:hint="eastAsia" w:ascii="仿宋" w:hAnsi="仿宋" w:eastAsia="仿宋" w:cs="仿宋"/>
                <w:color w:val="auto"/>
                <w:sz w:val="24"/>
                <w:highlight w:val="none"/>
              </w:rPr>
            </w:pPr>
          </w:p>
        </w:tc>
      </w:tr>
      <w:tr w14:paraId="0194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2A62F650">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927" w:type="dxa"/>
            <w:vAlign w:val="center"/>
          </w:tcPr>
          <w:p w14:paraId="3878A88C">
            <w:pPr>
              <w:pStyle w:val="138"/>
              <w:jc w:val="center"/>
              <w:rPr>
                <w:rFonts w:hint="eastAsia" w:ascii="仿宋" w:hAnsi="仿宋" w:eastAsia="仿宋" w:cs="仿宋"/>
                <w:color w:val="auto"/>
                <w:sz w:val="24"/>
                <w:highlight w:val="none"/>
              </w:rPr>
            </w:pPr>
          </w:p>
        </w:tc>
        <w:tc>
          <w:tcPr>
            <w:tcW w:w="2546" w:type="dxa"/>
            <w:vAlign w:val="center"/>
          </w:tcPr>
          <w:p w14:paraId="6749C760">
            <w:pPr>
              <w:pStyle w:val="138"/>
              <w:jc w:val="center"/>
              <w:rPr>
                <w:rFonts w:hint="eastAsia" w:ascii="仿宋" w:hAnsi="仿宋" w:eastAsia="仿宋" w:cs="仿宋"/>
                <w:color w:val="auto"/>
                <w:sz w:val="24"/>
                <w:highlight w:val="none"/>
              </w:rPr>
            </w:pPr>
          </w:p>
        </w:tc>
        <w:tc>
          <w:tcPr>
            <w:tcW w:w="2694" w:type="dxa"/>
            <w:vAlign w:val="center"/>
          </w:tcPr>
          <w:p w14:paraId="54812D5F">
            <w:pPr>
              <w:pStyle w:val="138"/>
              <w:jc w:val="center"/>
              <w:rPr>
                <w:rFonts w:hint="eastAsia" w:ascii="仿宋" w:hAnsi="仿宋" w:eastAsia="仿宋" w:cs="仿宋"/>
                <w:color w:val="auto"/>
                <w:sz w:val="24"/>
                <w:highlight w:val="none"/>
              </w:rPr>
            </w:pPr>
          </w:p>
        </w:tc>
        <w:tc>
          <w:tcPr>
            <w:tcW w:w="1275" w:type="dxa"/>
            <w:vAlign w:val="center"/>
          </w:tcPr>
          <w:p w14:paraId="3DDAC91D">
            <w:pPr>
              <w:pStyle w:val="138"/>
              <w:jc w:val="center"/>
              <w:rPr>
                <w:rFonts w:hint="eastAsia" w:ascii="仿宋" w:hAnsi="仿宋" w:eastAsia="仿宋" w:cs="仿宋"/>
                <w:color w:val="auto"/>
                <w:sz w:val="24"/>
                <w:highlight w:val="none"/>
              </w:rPr>
            </w:pPr>
          </w:p>
        </w:tc>
      </w:tr>
      <w:tr w14:paraId="76F7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65DD131">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927" w:type="dxa"/>
            <w:vAlign w:val="center"/>
          </w:tcPr>
          <w:p w14:paraId="67BD58CB">
            <w:pPr>
              <w:pStyle w:val="138"/>
              <w:jc w:val="center"/>
              <w:rPr>
                <w:rFonts w:hint="eastAsia" w:ascii="仿宋" w:hAnsi="仿宋" w:eastAsia="仿宋" w:cs="仿宋"/>
                <w:color w:val="auto"/>
                <w:sz w:val="24"/>
                <w:highlight w:val="none"/>
              </w:rPr>
            </w:pPr>
          </w:p>
        </w:tc>
        <w:tc>
          <w:tcPr>
            <w:tcW w:w="2546" w:type="dxa"/>
            <w:vAlign w:val="center"/>
          </w:tcPr>
          <w:p w14:paraId="413AF05A">
            <w:pPr>
              <w:pStyle w:val="138"/>
              <w:jc w:val="center"/>
              <w:rPr>
                <w:rFonts w:hint="eastAsia" w:ascii="仿宋" w:hAnsi="仿宋" w:eastAsia="仿宋" w:cs="仿宋"/>
                <w:color w:val="auto"/>
                <w:sz w:val="24"/>
                <w:highlight w:val="none"/>
              </w:rPr>
            </w:pPr>
          </w:p>
        </w:tc>
        <w:tc>
          <w:tcPr>
            <w:tcW w:w="2694" w:type="dxa"/>
            <w:vAlign w:val="center"/>
          </w:tcPr>
          <w:p w14:paraId="4142E5C1">
            <w:pPr>
              <w:pStyle w:val="138"/>
              <w:jc w:val="center"/>
              <w:rPr>
                <w:rFonts w:hint="eastAsia" w:ascii="仿宋" w:hAnsi="仿宋" w:eastAsia="仿宋" w:cs="仿宋"/>
                <w:color w:val="auto"/>
                <w:sz w:val="24"/>
                <w:highlight w:val="none"/>
              </w:rPr>
            </w:pPr>
          </w:p>
        </w:tc>
        <w:tc>
          <w:tcPr>
            <w:tcW w:w="1275" w:type="dxa"/>
            <w:vAlign w:val="center"/>
          </w:tcPr>
          <w:p w14:paraId="4DCB7760">
            <w:pPr>
              <w:pStyle w:val="138"/>
              <w:jc w:val="center"/>
              <w:rPr>
                <w:rFonts w:hint="eastAsia" w:ascii="仿宋" w:hAnsi="仿宋" w:eastAsia="仿宋" w:cs="仿宋"/>
                <w:color w:val="auto"/>
                <w:sz w:val="24"/>
                <w:highlight w:val="none"/>
              </w:rPr>
            </w:pPr>
          </w:p>
        </w:tc>
      </w:tr>
      <w:tr w14:paraId="76DE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6E0DD03">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927" w:type="dxa"/>
            <w:vAlign w:val="center"/>
          </w:tcPr>
          <w:p w14:paraId="354BB0EB">
            <w:pPr>
              <w:pStyle w:val="138"/>
              <w:jc w:val="center"/>
              <w:rPr>
                <w:rFonts w:hint="eastAsia" w:ascii="仿宋" w:hAnsi="仿宋" w:eastAsia="仿宋" w:cs="仿宋"/>
                <w:color w:val="auto"/>
                <w:sz w:val="24"/>
                <w:highlight w:val="none"/>
              </w:rPr>
            </w:pPr>
          </w:p>
        </w:tc>
        <w:tc>
          <w:tcPr>
            <w:tcW w:w="2546" w:type="dxa"/>
            <w:vAlign w:val="center"/>
          </w:tcPr>
          <w:p w14:paraId="6C315517">
            <w:pPr>
              <w:pStyle w:val="138"/>
              <w:jc w:val="center"/>
              <w:rPr>
                <w:rFonts w:hint="eastAsia" w:ascii="仿宋" w:hAnsi="仿宋" w:eastAsia="仿宋" w:cs="仿宋"/>
                <w:color w:val="auto"/>
                <w:sz w:val="24"/>
                <w:highlight w:val="none"/>
              </w:rPr>
            </w:pPr>
          </w:p>
        </w:tc>
        <w:tc>
          <w:tcPr>
            <w:tcW w:w="2694" w:type="dxa"/>
            <w:vAlign w:val="center"/>
          </w:tcPr>
          <w:p w14:paraId="0836BA00">
            <w:pPr>
              <w:pStyle w:val="138"/>
              <w:jc w:val="center"/>
              <w:rPr>
                <w:rFonts w:hint="eastAsia" w:ascii="仿宋" w:hAnsi="仿宋" w:eastAsia="仿宋" w:cs="仿宋"/>
                <w:color w:val="auto"/>
                <w:sz w:val="24"/>
                <w:highlight w:val="none"/>
              </w:rPr>
            </w:pPr>
          </w:p>
        </w:tc>
        <w:tc>
          <w:tcPr>
            <w:tcW w:w="1275" w:type="dxa"/>
            <w:vAlign w:val="center"/>
          </w:tcPr>
          <w:p w14:paraId="4045AD44">
            <w:pPr>
              <w:pStyle w:val="138"/>
              <w:jc w:val="center"/>
              <w:rPr>
                <w:rFonts w:hint="eastAsia" w:ascii="仿宋" w:hAnsi="仿宋" w:eastAsia="仿宋" w:cs="仿宋"/>
                <w:color w:val="auto"/>
                <w:sz w:val="24"/>
                <w:highlight w:val="none"/>
              </w:rPr>
            </w:pPr>
          </w:p>
        </w:tc>
      </w:tr>
    </w:tbl>
    <w:p w14:paraId="50CBDFB0">
      <w:pPr>
        <w:pStyle w:val="36"/>
        <w:snapToGrid w:val="0"/>
        <w:spacing w:line="360" w:lineRule="auto"/>
        <w:ind w:left="480" w:hanging="480"/>
        <w:jc w:val="left"/>
        <w:rPr>
          <w:rFonts w:hint="eastAsia" w:ascii="仿宋" w:hAnsi="仿宋" w:eastAsia="仿宋" w:cs="仿宋"/>
          <w:color w:val="auto"/>
          <w:sz w:val="24"/>
          <w:highlight w:val="none"/>
        </w:rPr>
      </w:pPr>
      <w:bookmarkStart w:id="365" w:name="_Toc530551891"/>
      <w:bookmarkStart w:id="366" w:name="_Toc493956067"/>
    </w:p>
    <w:p w14:paraId="49522B0C">
      <w:pPr>
        <w:pStyle w:val="36"/>
        <w:snapToGrid w:val="0"/>
        <w:spacing w:line="360" w:lineRule="auto"/>
        <w:ind w:left="480" w:hanging="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声明：以上表格未提及事项默认我方完全响应招标文件需求。</w:t>
      </w:r>
    </w:p>
    <w:p w14:paraId="100B2871">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019CBDDE">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bookmarkStart w:id="367" w:name="_Toc531359062"/>
      <w:r>
        <w:rPr>
          <w:rFonts w:hint="eastAsia" w:ascii="仿宋" w:hAnsi="仿宋" w:eastAsia="仿宋" w:cs="仿宋"/>
          <w:color w:val="auto"/>
          <w:sz w:val="24"/>
          <w:szCs w:val="21"/>
          <w:highlight w:val="none"/>
          <w:u w:val="single"/>
        </w:rPr>
        <w:t xml:space="preserve"> </w:t>
      </w:r>
    </w:p>
    <w:p w14:paraId="02D65342">
      <w:pPr>
        <w:pStyle w:val="102"/>
        <w:spacing w:line="360" w:lineRule="auto"/>
        <w:ind w:right="120"/>
        <w:jc w:val="left"/>
        <w:rPr>
          <w:rFonts w:hint="eastAsia" w:ascii="仿宋" w:hAnsi="仿宋" w:eastAsia="仿宋" w:cs="仿宋"/>
          <w:color w:val="auto"/>
          <w:sz w:val="24"/>
          <w:szCs w:val="21"/>
          <w:highlight w:val="none"/>
          <w:u w:val="single"/>
        </w:rPr>
      </w:pPr>
    </w:p>
    <w:bookmarkEnd w:id="365"/>
    <w:bookmarkEnd w:id="366"/>
    <w:bookmarkEnd w:id="367"/>
    <w:p w14:paraId="62FEA9E6">
      <w:pPr>
        <w:pStyle w:val="102"/>
        <w:spacing w:line="360" w:lineRule="auto"/>
        <w:ind w:firstLine="480"/>
        <w:jc w:val="right"/>
        <w:rPr>
          <w:rFonts w:hint="eastAsia" w:ascii="仿宋" w:hAnsi="仿宋" w:eastAsia="仿宋" w:cs="仿宋"/>
          <w:color w:val="auto"/>
          <w:sz w:val="24"/>
          <w:szCs w:val="21"/>
          <w:highlight w:val="none"/>
          <w:u w:val="single"/>
        </w:rPr>
      </w:pPr>
    </w:p>
    <w:p w14:paraId="6252602C">
      <w:pPr>
        <w:jc w:val="left"/>
        <w:rPr>
          <w:rFonts w:hint="eastAsia" w:ascii="仿宋" w:hAnsi="仿宋" w:eastAsia="仿宋" w:cs="仿宋"/>
          <w:color w:val="auto"/>
          <w:sz w:val="24"/>
          <w:szCs w:val="24"/>
          <w:highlight w:val="none"/>
        </w:rPr>
      </w:pPr>
      <w:bookmarkStart w:id="368" w:name="_Toc531359069"/>
      <w:bookmarkStart w:id="369" w:name="_Toc1295"/>
      <w:bookmarkStart w:id="370" w:name="_Toc493956070"/>
      <w:bookmarkStart w:id="371" w:name="_Toc530551894"/>
    </w:p>
    <w:p w14:paraId="1E7B0187">
      <w:pPr>
        <w:pStyle w:val="4"/>
        <w:spacing w:before="0" w:after="0"/>
        <w:ind w:firstLine="0" w:firstLineChars="0"/>
        <w:jc w:val="left"/>
        <w:rPr>
          <w:rFonts w:hint="eastAsia" w:ascii="仿宋" w:hAnsi="仿宋" w:eastAsia="仿宋" w:cs="仿宋"/>
          <w:color w:val="auto"/>
          <w:sz w:val="24"/>
          <w:szCs w:val="24"/>
          <w:highlight w:val="none"/>
        </w:rPr>
      </w:pPr>
      <w:bookmarkStart w:id="372" w:name="_Toc531359066"/>
      <w:bookmarkStart w:id="373" w:name="_Toc22755"/>
      <w:bookmarkStart w:id="374" w:name="_Toc2763"/>
      <w:bookmarkStart w:id="375" w:name="_Toc7298"/>
      <w:r>
        <w:rPr>
          <w:rFonts w:hint="eastAsia" w:ascii="仿宋" w:hAnsi="仿宋" w:eastAsia="仿宋" w:cs="仿宋"/>
          <w:color w:val="auto"/>
          <w:sz w:val="24"/>
          <w:szCs w:val="24"/>
          <w:highlight w:val="none"/>
        </w:rPr>
        <w:t>2.7   投标产品配置清单</w:t>
      </w:r>
      <w:bookmarkEnd w:id="372"/>
      <w:r>
        <w:rPr>
          <w:rFonts w:hint="eastAsia" w:ascii="仿宋" w:hAnsi="仿宋" w:eastAsia="仿宋" w:cs="仿宋"/>
          <w:color w:val="auto"/>
          <w:sz w:val="24"/>
          <w:szCs w:val="24"/>
          <w:highlight w:val="none"/>
        </w:rPr>
        <w:t>格式</w:t>
      </w:r>
      <w:bookmarkEnd w:id="373"/>
      <w:bookmarkEnd w:id="374"/>
      <w:bookmarkEnd w:id="375"/>
    </w:p>
    <w:p w14:paraId="1DA1F72E">
      <w:pPr>
        <w:pStyle w:val="5"/>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投标产品配置清单</w:t>
      </w:r>
    </w:p>
    <w:p w14:paraId="6C3165C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p>
    <w:p w14:paraId="7B95614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标项：</w:t>
      </w:r>
      <w:r>
        <w:rPr>
          <w:rFonts w:hint="eastAsia" w:ascii="仿宋" w:hAnsi="仿宋" w:eastAsia="仿宋" w:cs="仿宋"/>
          <w:color w:val="auto"/>
          <w:sz w:val="24"/>
          <w:szCs w:val="24"/>
          <w:highlight w:val="none"/>
          <w:u w:val="single"/>
        </w:rPr>
        <w:t>（若有）</w:t>
      </w:r>
    </w:p>
    <w:tbl>
      <w:tblPr>
        <w:tblStyle w:val="45"/>
        <w:tblW w:w="9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7"/>
        <w:gridCol w:w="2126"/>
        <w:gridCol w:w="851"/>
        <w:gridCol w:w="1701"/>
        <w:gridCol w:w="992"/>
        <w:gridCol w:w="1134"/>
        <w:gridCol w:w="851"/>
        <w:gridCol w:w="699"/>
      </w:tblGrid>
      <w:tr w14:paraId="0F069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036FC38A">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2C32FE2A">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851" w:type="dxa"/>
            <w:tcBorders>
              <w:top w:val="single" w:color="auto" w:sz="4" w:space="0"/>
              <w:left w:val="single" w:color="auto" w:sz="4" w:space="0"/>
              <w:bottom w:val="single" w:color="auto" w:sz="4" w:space="0"/>
              <w:right w:val="single" w:color="auto" w:sz="4" w:space="0"/>
            </w:tcBorders>
            <w:vAlign w:val="center"/>
          </w:tcPr>
          <w:p w14:paraId="0431428A">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1701" w:type="dxa"/>
            <w:tcBorders>
              <w:top w:val="single" w:color="auto" w:sz="4" w:space="0"/>
              <w:left w:val="single" w:color="auto" w:sz="4" w:space="0"/>
              <w:bottom w:val="single" w:color="auto" w:sz="4" w:space="0"/>
              <w:right w:val="single" w:color="auto" w:sz="4" w:space="0"/>
            </w:tcBorders>
            <w:vAlign w:val="center"/>
          </w:tcPr>
          <w:p w14:paraId="1AF7B8FF">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465346F3">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5C780F44">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51" w:type="dxa"/>
            <w:tcBorders>
              <w:top w:val="single" w:color="auto" w:sz="4" w:space="0"/>
              <w:left w:val="single" w:color="auto" w:sz="4" w:space="0"/>
              <w:bottom w:val="single" w:color="auto" w:sz="4" w:space="0"/>
              <w:right w:val="single" w:color="auto" w:sz="4" w:space="0"/>
            </w:tcBorders>
            <w:vAlign w:val="center"/>
          </w:tcPr>
          <w:p w14:paraId="7B35C473">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699" w:type="dxa"/>
            <w:tcBorders>
              <w:top w:val="single" w:color="auto" w:sz="4" w:space="0"/>
              <w:left w:val="single" w:color="auto" w:sz="4" w:space="0"/>
              <w:bottom w:val="single" w:color="auto" w:sz="4" w:space="0"/>
              <w:right w:val="single" w:color="auto" w:sz="4" w:space="0"/>
            </w:tcBorders>
            <w:vAlign w:val="center"/>
          </w:tcPr>
          <w:p w14:paraId="7C497DB7">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2D974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4A1321F0">
            <w:pPr>
              <w:snapToGrid w:val="0"/>
              <w:jc w:val="center"/>
              <w:rPr>
                <w:rFonts w:hint="eastAsia" w:ascii="仿宋" w:hAnsi="仿宋" w:eastAsia="仿宋" w:cs="仿宋"/>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7A53EF60">
            <w:pPr>
              <w:snapToGrid w:val="0"/>
              <w:jc w:val="center"/>
              <w:rPr>
                <w:rFonts w:hint="eastAsia" w:ascii="仿宋" w:hAnsi="仿宋" w:eastAsia="仿宋" w:cs="仿宋"/>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759C871">
            <w:pPr>
              <w:snapToGrid w:val="0"/>
              <w:jc w:val="center"/>
              <w:rPr>
                <w:rFonts w:hint="eastAsia" w:ascii="仿宋" w:hAnsi="仿宋" w:eastAsia="仿宋" w:cs="仿宋"/>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EB55DEB">
            <w:pPr>
              <w:snapToGrid w:val="0"/>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D498165">
            <w:pPr>
              <w:snapToGrid w:val="0"/>
              <w:jc w:val="center"/>
              <w:rPr>
                <w:rFonts w:hint="eastAsia" w:ascii="仿宋" w:hAnsi="仿宋" w:eastAsia="仿宋" w:cs="仿宋"/>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3CF952">
            <w:pPr>
              <w:snapToGrid w:val="0"/>
              <w:jc w:val="center"/>
              <w:rPr>
                <w:rFonts w:hint="eastAsia" w:ascii="仿宋" w:hAnsi="仿宋" w:eastAsia="仿宋" w:cs="仿宋"/>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2F1E8B69">
            <w:pPr>
              <w:snapToGrid w:val="0"/>
              <w:jc w:val="center"/>
              <w:rPr>
                <w:rFonts w:hint="eastAsia" w:ascii="仿宋" w:hAnsi="仿宋" w:eastAsia="仿宋" w:cs="仿宋"/>
                <w:color w:val="auto"/>
                <w:sz w:val="24"/>
                <w:szCs w:val="24"/>
                <w:highlight w:val="none"/>
              </w:rPr>
            </w:pPr>
          </w:p>
        </w:tc>
        <w:tc>
          <w:tcPr>
            <w:tcW w:w="699" w:type="dxa"/>
            <w:tcBorders>
              <w:top w:val="single" w:color="auto" w:sz="4" w:space="0"/>
              <w:left w:val="single" w:color="auto" w:sz="4" w:space="0"/>
              <w:bottom w:val="single" w:color="auto" w:sz="4" w:space="0"/>
              <w:right w:val="single" w:color="auto" w:sz="4" w:space="0"/>
            </w:tcBorders>
            <w:vAlign w:val="center"/>
          </w:tcPr>
          <w:p w14:paraId="07479721">
            <w:pPr>
              <w:snapToGrid w:val="0"/>
              <w:jc w:val="center"/>
              <w:rPr>
                <w:rFonts w:hint="eastAsia" w:ascii="仿宋" w:hAnsi="仿宋" w:eastAsia="仿宋" w:cs="仿宋"/>
                <w:color w:val="auto"/>
                <w:sz w:val="24"/>
                <w:szCs w:val="24"/>
                <w:highlight w:val="none"/>
              </w:rPr>
            </w:pPr>
          </w:p>
        </w:tc>
      </w:tr>
      <w:tr w14:paraId="000EF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17A73D37">
            <w:pPr>
              <w:snapToGrid w:val="0"/>
              <w:jc w:val="center"/>
              <w:rPr>
                <w:rFonts w:hint="eastAsia" w:ascii="仿宋" w:hAnsi="仿宋" w:eastAsia="仿宋" w:cs="仿宋"/>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73EDE756">
            <w:pPr>
              <w:snapToGrid w:val="0"/>
              <w:jc w:val="center"/>
              <w:rPr>
                <w:rFonts w:hint="eastAsia" w:ascii="仿宋" w:hAnsi="仿宋" w:eastAsia="仿宋" w:cs="仿宋"/>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C45325B">
            <w:pPr>
              <w:snapToGrid w:val="0"/>
              <w:jc w:val="center"/>
              <w:rPr>
                <w:rFonts w:hint="eastAsia" w:ascii="仿宋" w:hAnsi="仿宋" w:eastAsia="仿宋" w:cs="仿宋"/>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16AC37A">
            <w:pPr>
              <w:snapToGrid w:val="0"/>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7E64125">
            <w:pPr>
              <w:snapToGrid w:val="0"/>
              <w:jc w:val="center"/>
              <w:rPr>
                <w:rFonts w:hint="eastAsia" w:ascii="仿宋" w:hAnsi="仿宋" w:eastAsia="仿宋" w:cs="仿宋"/>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7B7A6CA">
            <w:pPr>
              <w:snapToGrid w:val="0"/>
              <w:jc w:val="center"/>
              <w:rPr>
                <w:rFonts w:hint="eastAsia" w:ascii="仿宋" w:hAnsi="仿宋" w:eastAsia="仿宋" w:cs="仿宋"/>
                <w:color w:val="auto"/>
                <w:sz w:val="24"/>
                <w:szCs w:val="24"/>
                <w:highlight w:val="none"/>
              </w:rPr>
            </w:pPr>
          </w:p>
        </w:tc>
        <w:tc>
          <w:tcPr>
            <w:tcW w:w="851" w:type="dxa"/>
            <w:tcBorders>
              <w:top w:val="single" w:color="auto" w:sz="4" w:space="0"/>
              <w:left w:val="single" w:color="auto" w:sz="4" w:space="0"/>
              <w:bottom w:val="nil"/>
              <w:right w:val="single" w:color="auto" w:sz="4" w:space="0"/>
            </w:tcBorders>
            <w:vAlign w:val="center"/>
          </w:tcPr>
          <w:p w14:paraId="3B254ADF">
            <w:pPr>
              <w:snapToGrid w:val="0"/>
              <w:jc w:val="center"/>
              <w:rPr>
                <w:rFonts w:hint="eastAsia" w:ascii="仿宋" w:hAnsi="仿宋" w:eastAsia="仿宋" w:cs="仿宋"/>
                <w:color w:val="auto"/>
                <w:sz w:val="24"/>
                <w:szCs w:val="24"/>
                <w:highlight w:val="none"/>
              </w:rPr>
            </w:pPr>
          </w:p>
        </w:tc>
        <w:tc>
          <w:tcPr>
            <w:tcW w:w="699" w:type="dxa"/>
            <w:tcBorders>
              <w:top w:val="single" w:color="auto" w:sz="4" w:space="0"/>
              <w:left w:val="single" w:color="auto" w:sz="4" w:space="0"/>
              <w:bottom w:val="nil"/>
              <w:right w:val="single" w:color="auto" w:sz="4" w:space="0"/>
            </w:tcBorders>
            <w:vAlign w:val="center"/>
          </w:tcPr>
          <w:p w14:paraId="27A1740C">
            <w:pPr>
              <w:snapToGrid w:val="0"/>
              <w:jc w:val="center"/>
              <w:rPr>
                <w:rFonts w:hint="eastAsia" w:ascii="仿宋" w:hAnsi="仿宋" w:eastAsia="仿宋" w:cs="仿宋"/>
                <w:color w:val="auto"/>
                <w:sz w:val="24"/>
                <w:szCs w:val="24"/>
                <w:highlight w:val="none"/>
              </w:rPr>
            </w:pPr>
          </w:p>
        </w:tc>
      </w:tr>
      <w:tr w14:paraId="64B28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06E19DFF">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126" w:type="dxa"/>
            <w:tcBorders>
              <w:top w:val="single" w:color="auto" w:sz="4" w:space="0"/>
              <w:left w:val="single" w:color="auto" w:sz="4" w:space="0"/>
              <w:bottom w:val="single" w:color="auto" w:sz="4" w:space="0"/>
              <w:right w:val="single" w:color="auto" w:sz="4" w:space="0"/>
            </w:tcBorders>
            <w:vAlign w:val="center"/>
          </w:tcPr>
          <w:p w14:paraId="132A8203">
            <w:pPr>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14:paraId="461DD7DB">
            <w:pPr>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w:t>
            </w:r>
          </w:p>
        </w:tc>
        <w:tc>
          <w:tcPr>
            <w:tcW w:w="1701" w:type="dxa"/>
            <w:tcBorders>
              <w:top w:val="single" w:color="auto" w:sz="4" w:space="0"/>
              <w:left w:val="single" w:color="auto" w:sz="4" w:space="0"/>
              <w:bottom w:val="single" w:color="auto" w:sz="4" w:space="0"/>
              <w:right w:val="single" w:color="auto" w:sz="4" w:space="0"/>
            </w:tcBorders>
            <w:vAlign w:val="center"/>
          </w:tcPr>
          <w:p w14:paraId="246EE310">
            <w:pPr>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66A1C1BF">
            <w:pPr>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14:paraId="69835573">
            <w:pPr>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14:paraId="1ADD8618">
            <w:pPr>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w:t>
            </w:r>
          </w:p>
        </w:tc>
        <w:tc>
          <w:tcPr>
            <w:tcW w:w="699" w:type="dxa"/>
            <w:tcBorders>
              <w:top w:val="single" w:color="auto" w:sz="4" w:space="0"/>
              <w:left w:val="single" w:color="auto" w:sz="4" w:space="0"/>
              <w:bottom w:val="single" w:color="auto" w:sz="4" w:space="0"/>
              <w:right w:val="single" w:color="auto" w:sz="4" w:space="0"/>
            </w:tcBorders>
            <w:vAlign w:val="center"/>
          </w:tcPr>
          <w:p w14:paraId="4F6CFC34">
            <w:pPr>
              <w:jc w:val="center"/>
              <w:rPr>
                <w:rFonts w:hint="eastAsia" w:ascii="仿宋" w:hAnsi="仿宋" w:eastAsia="仿宋" w:cs="仿宋"/>
                <w:color w:val="auto"/>
                <w:highlight w:val="none"/>
              </w:rPr>
            </w:pPr>
          </w:p>
        </w:tc>
      </w:tr>
    </w:tbl>
    <w:p w14:paraId="5F71576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注：1、本表格不得体现报价；</w:t>
      </w:r>
    </w:p>
    <w:p w14:paraId="5A876FEA">
      <w:pPr>
        <w:pStyle w:val="36"/>
        <w:snapToGrid w:val="0"/>
        <w:ind w:left="480" w:hanging="480"/>
        <w:jc w:val="left"/>
        <w:rPr>
          <w:rFonts w:hint="eastAsia" w:ascii="仿宋" w:hAnsi="仿宋" w:eastAsia="仿宋" w:cs="仿宋"/>
          <w:color w:val="auto"/>
          <w:sz w:val="24"/>
          <w:highlight w:val="none"/>
        </w:rPr>
      </w:pPr>
      <w:bookmarkStart w:id="376" w:name="_Toc530551892"/>
      <w:bookmarkStart w:id="377" w:name="_Toc493956068"/>
    </w:p>
    <w:p w14:paraId="58E86489">
      <w:pPr>
        <w:pStyle w:val="102"/>
        <w:wordWrap w:val="0"/>
        <w:spacing w:line="360" w:lineRule="auto"/>
        <w:ind w:firstLine="480"/>
        <w:jc w:val="right"/>
        <w:rPr>
          <w:rFonts w:hint="eastAsia" w:ascii="仿宋" w:hAnsi="仿宋" w:eastAsia="仿宋" w:cs="仿宋"/>
          <w:color w:val="auto"/>
          <w:sz w:val="24"/>
          <w:szCs w:val="21"/>
          <w:highlight w:val="none"/>
          <w:u w:val="single"/>
        </w:rPr>
      </w:pPr>
      <w:bookmarkStart w:id="378" w:name="_Toc531359067"/>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73440E90">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2523CDFF">
      <w:pPr>
        <w:pStyle w:val="4"/>
        <w:spacing w:before="0" w:after="0"/>
        <w:ind w:firstLine="0" w:firstLineChars="0"/>
        <w:jc w:val="left"/>
        <w:rPr>
          <w:rFonts w:hint="eastAsia" w:ascii="仿宋" w:hAnsi="仿宋" w:eastAsia="仿宋" w:cs="仿宋"/>
          <w:color w:val="auto"/>
          <w:sz w:val="24"/>
          <w:szCs w:val="24"/>
          <w:highlight w:val="none"/>
        </w:rPr>
      </w:pPr>
      <w:bookmarkStart w:id="379" w:name="_Toc28935"/>
      <w:bookmarkStart w:id="380" w:name="_Toc8872"/>
      <w:bookmarkStart w:id="381" w:name="_Toc28855"/>
      <w:r>
        <w:rPr>
          <w:rFonts w:hint="eastAsia" w:ascii="仿宋" w:hAnsi="仿宋" w:eastAsia="仿宋" w:cs="仿宋"/>
          <w:color w:val="auto"/>
          <w:sz w:val="24"/>
          <w:szCs w:val="24"/>
          <w:highlight w:val="none"/>
        </w:rPr>
        <w:t>2.8   技术规格偏离表</w:t>
      </w:r>
      <w:bookmarkEnd w:id="376"/>
      <w:bookmarkEnd w:id="377"/>
      <w:bookmarkEnd w:id="378"/>
      <w:r>
        <w:rPr>
          <w:rFonts w:hint="eastAsia" w:ascii="仿宋" w:hAnsi="仿宋" w:eastAsia="仿宋" w:cs="仿宋"/>
          <w:color w:val="auto"/>
          <w:sz w:val="24"/>
          <w:szCs w:val="24"/>
          <w:highlight w:val="none"/>
        </w:rPr>
        <w:t>格式</w:t>
      </w:r>
      <w:bookmarkEnd w:id="379"/>
      <w:bookmarkEnd w:id="380"/>
      <w:bookmarkEnd w:id="381"/>
    </w:p>
    <w:p w14:paraId="62F6F164">
      <w:pPr>
        <w:pStyle w:val="5"/>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技术规格偏离表</w:t>
      </w:r>
    </w:p>
    <w:tbl>
      <w:tblPr>
        <w:tblStyle w:val="45"/>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66"/>
        <w:gridCol w:w="1221"/>
        <w:gridCol w:w="1222"/>
        <w:gridCol w:w="1221"/>
        <w:gridCol w:w="1222"/>
        <w:gridCol w:w="1221"/>
        <w:gridCol w:w="1222"/>
      </w:tblGrid>
      <w:tr w14:paraId="73F5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40" w:type="dxa"/>
            <w:tcBorders>
              <w:top w:val="single" w:color="auto" w:sz="4" w:space="0"/>
              <w:left w:val="single" w:color="auto" w:sz="4" w:space="0"/>
              <w:right w:val="single" w:color="auto" w:sz="4" w:space="0"/>
            </w:tcBorders>
            <w:vAlign w:val="center"/>
          </w:tcPr>
          <w:p w14:paraId="3F3ED87B">
            <w:pPr>
              <w:pStyle w:val="87"/>
              <w:tabs>
                <w:tab w:val="left" w:pos="3200"/>
              </w:tabs>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166" w:type="dxa"/>
            <w:tcBorders>
              <w:top w:val="single" w:color="auto" w:sz="4" w:space="0"/>
              <w:left w:val="single" w:color="auto" w:sz="4" w:space="0"/>
              <w:right w:val="single" w:color="auto" w:sz="4" w:space="0"/>
            </w:tcBorders>
            <w:vAlign w:val="center"/>
          </w:tcPr>
          <w:p w14:paraId="1FD1BA10">
            <w:pPr>
              <w:pStyle w:val="87"/>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投标产品名称</w:t>
            </w:r>
          </w:p>
        </w:tc>
        <w:tc>
          <w:tcPr>
            <w:tcW w:w="1221" w:type="dxa"/>
            <w:tcBorders>
              <w:top w:val="single" w:color="auto" w:sz="4" w:space="0"/>
              <w:left w:val="single" w:color="auto" w:sz="4" w:space="0"/>
              <w:right w:val="single" w:color="auto" w:sz="4" w:space="0"/>
            </w:tcBorders>
            <w:vAlign w:val="center"/>
          </w:tcPr>
          <w:p w14:paraId="5FD54A04">
            <w:pPr>
              <w:pStyle w:val="87"/>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w:t>
            </w:r>
          </w:p>
        </w:tc>
        <w:tc>
          <w:tcPr>
            <w:tcW w:w="1222" w:type="dxa"/>
            <w:tcBorders>
              <w:top w:val="single" w:color="auto" w:sz="4" w:space="0"/>
              <w:left w:val="single" w:color="auto" w:sz="4" w:space="0"/>
              <w:right w:val="single" w:color="auto" w:sz="4" w:space="0"/>
            </w:tcBorders>
            <w:vAlign w:val="center"/>
          </w:tcPr>
          <w:p w14:paraId="48F9F7AA">
            <w:pPr>
              <w:pStyle w:val="87"/>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221" w:type="dxa"/>
            <w:tcBorders>
              <w:top w:val="single" w:color="auto" w:sz="4" w:space="0"/>
              <w:left w:val="single" w:color="auto" w:sz="4" w:space="0"/>
              <w:right w:val="single" w:color="auto" w:sz="4" w:space="0"/>
            </w:tcBorders>
            <w:vAlign w:val="center"/>
          </w:tcPr>
          <w:p w14:paraId="77762BBE">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招标文件要求</w:t>
            </w:r>
          </w:p>
        </w:tc>
        <w:tc>
          <w:tcPr>
            <w:tcW w:w="1222" w:type="dxa"/>
            <w:tcBorders>
              <w:top w:val="single" w:color="auto" w:sz="4" w:space="0"/>
              <w:left w:val="single" w:color="auto" w:sz="4" w:space="0"/>
              <w:right w:val="single" w:color="auto" w:sz="4" w:space="0"/>
            </w:tcBorders>
            <w:vAlign w:val="center"/>
          </w:tcPr>
          <w:p w14:paraId="1EC96259">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投标响应</w:t>
            </w:r>
          </w:p>
        </w:tc>
        <w:tc>
          <w:tcPr>
            <w:tcW w:w="1221" w:type="dxa"/>
            <w:tcBorders>
              <w:top w:val="single" w:color="auto" w:sz="4" w:space="0"/>
              <w:left w:val="single" w:color="auto" w:sz="4" w:space="0"/>
              <w:right w:val="single" w:color="auto" w:sz="4" w:space="0"/>
            </w:tcBorders>
            <w:vAlign w:val="center"/>
          </w:tcPr>
          <w:p w14:paraId="44407C56">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偏离指标及说明</w:t>
            </w:r>
          </w:p>
        </w:tc>
        <w:tc>
          <w:tcPr>
            <w:tcW w:w="1222" w:type="dxa"/>
            <w:tcBorders>
              <w:top w:val="single" w:color="auto" w:sz="4" w:space="0"/>
              <w:left w:val="single" w:color="auto" w:sz="4" w:space="0"/>
              <w:right w:val="single" w:color="auto" w:sz="4" w:space="0"/>
            </w:tcBorders>
            <w:vAlign w:val="center"/>
          </w:tcPr>
          <w:p w14:paraId="318A5E6D">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4EBF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40" w:type="dxa"/>
            <w:tcBorders>
              <w:left w:val="single" w:color="auto" w:sz="4" w:space="0"/>
              <w:right w:val="single" w:color="auto" w:sz="4" w:space="0"/>
            </w:tcBorders>
            <w:vAlign w:val="center"/>
          </w:tcPr>
          <w:p w14:paraId="4EFB9925">
            <w:pPr>
              <w:pStyle w:val="87"/>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166" w:type="dxa"/>
            <w:tcBorders>
              <w:top w:val="single" w:color="auto" w:sz="4" w:space="0"/>
              <w:left w:val="single" w:color="auto" w:sz="4" w:space="0"/>
              <w:right w:val="single" w:color="auto" w:sz="4" w:space="0"/>
            </w:tcBorders>
            <w:vAlign w:val="center"/>
          </w:tcPr>
          <w:p w14:paraId="6AD0B442">
            <w:pPr>
              <w:pStyle w:val="87"/>
              <w:jc w:val="center"/>
              <w:rPr>
                <w:rFonts w:hint="eastAsia" w:ascii="仿宋" w:hAnsi="仿宋" w:eastAsia="仿宋" w:cs="仿宋"/>
                <w:color w:val="auto"/>
                <w:sz w:val="24"/>
                <w:highlight w:val="none"/>
              </w:rPr>
            </w:pPr>
          </w:p>
        </w:tc>
        <w:tc>
          <w:tcPr>
            <w:tcW w:w="1221" w:type="dxa"/>
            <w:tcBorders>
              <w:top w:val="single" w:color="auto" w:sz="4" w:space="0"/>
              <w:left w:val="single" w:color="auto" w:sz="4" w:space="0"/>
              <w:right w:val="single" w:color="auto" w:sz="4" w:space="0"/>
            </w:tcBorders>
            <w:vAlign w:val="center"/>
          </w:tcPr>
          <w:p w14:paraId="5B951C02">
            <w:pPr>
              <w:pStyle w:val="87"/>
              <w:jc w:val="center"/>
              <w:rPr>
                <w:rFonts w:hint="eastAsia" w:ascii="仿宋" w:hAnsi="仿宋" w:eastAsia="仿宋" w:cs="仿宋"/>
                <w:color w:val="auto"/>
                <w:sz w:val="24"/>
                <w:highlight w:val="none"/>
              </w:rPr>
            </w:pPr>
          </w:p>
        </w:tc>
        <w:tc>
          <w:tcPr>
            <w:tcW w:w="1222" w:type="dxa"/>
            <w:tcBorders>
              <w:top w:val="single" w:color="auto" w:sz="4" w:space="0"/>
              <w:left w:val="single" w:color="auto" w:sz="4" w:space="0"/>
              <w:right w:val="single" w:color="auto" w:sz="4" w:space="0"/>
            </w:tcBorders>
            <w:vAlign w:val="center"/>
          </w:tcPr>
          <w:p w14:paraId="110200B8">
            <w:pPr>
              <w:pStyle w:val="87"/>
              <w:jc w:val="center"/>
              <w:rPr>
                <w:rFonts w:hint="eastAsia" w:ascii="仿宋" w:hAnsi="仿宋" w:eastAsia="仿宋" w:cs="仿宋"/>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3B69BD9B">
            <w:pPr>
              <w:pStyle w:val="87"/>
              <w:jc w:val="center"/>
              <w:rPr>
                <w:rFonts w:hint="eastAsia" w:ascii="仿宋" w:hAnsi="仿宋" w:eastAsia="仿宋" w:cs="仿宋"/>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vAlign w:val="center"/>
          </w:tcPr>
          <w:p w14:paraId="2614D59B">
            <w:pPr>
              <w:pStyle w:val="87"/>
              <w:jc w:val="center"/>
              <w:rPr>
                <w:rFonts w:hint="eastAsia" w:ascii="仿宋" w:hAnsi="仿宋" w:eastAsia="仿宋" w:cs="仿宋"/>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3E28B693">
            <w:pPr>
              <w:pStyle w:val="87"/>
              <w:jc w:val="center"/>
              <w:rPr>
                <w:rFonts w:hint="eastAsia" w:ascii="仿宋" w:hAnsi="仿宋" w:eastAsia="仿宋" w:cs="仿宋"/>
                <w:color w:val="auto"/>
                <w:sz w:val="24"/>
                <w:highlight w:val="none"/>
                <w:lang w:val="en-GB"/>
              </w:rPr>
            </w:pPr>
          </w:p>
        </w:tc>
        <w:tc>
          <w:tcPr>
            <w:tcW w:w="1222" w:type="dxa"/>
            <w:tcBorders>
              <w:top w:val="single" w:color="auto" w:sz="4" w:space="0"/>
              <w:left w:val="single" w:color="auto" w:sz="4" w:space="0"/>
              <w:bottom w:val="single" w:color="auto" w:sz="4" w:space="0"/>
              <w:right w:val="single" w:color="auto" w:sz="4" w:space="0"/>
            </w:tcBorders>
            <w:vAlign w:val="center"/>
          </w:tcPr>
          <w:p w14:paraId="0F7D8291">
            <w:pPr>
              <w:pStyle w:val="87"/>
              <w:jc w:val="center"/>
              <w:rPr>
                <w:rFonts w:hint="eastAsia" w:ascii="仿宋" w:hAnsi="仿宋" w:eastAsia="仿宋" w:cs="仿宋"/>
                <w:color w:val="auto"/>
                <w:sz w:val="24"/>
                <w:highlight w:val="none"/>
                <w:lang w:val="en-GB"/>
              </w:rPr>
            </w:pPr>
          </w:p>
        </w:tc>
      </w:tr>
      <w:tr w14:paraId="427A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40" w:type="dxa"/>
            <w:tcBorders>
              <w:left w:val="single" w:color="auto" w:sz="4" w:space="0"/>
              <w:right w:val="single" w:color="auto" w:sz="4" w:space="0"/>
            </w:tcBorders>
            <w:vAlign w:val="center"/>
          </w:tcPr>
          <w:p w14:paraId="658E52DE">
            <w:pPr>
              <w:pStyle w:val="87"/>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166" w:type="dxa"/>
            <w:tcBorders>
              <w:left w:val="single" w:color="auto" w:sz="4" w:space="0"/>
              <w:right w:val="single" w:color="auto" w:sz="4" w:space="0"/>
            </w:tcBorders>
            <w:vAlign w:val="center"/>
          </w:tcPr>
          <w:p w14:paraId="372993B1">
            <w:pPr>
              <w:pStyle w:val="87"/>
              <w:jc w:val="center"/>
              <w:rPr>
                <w:rFonts w:hint="eastAsia" w:ascii="仿宋" w:hAnsi="仿宋" w:eastAsia="仿宋" w:cs="仿宋"/>
                <w:color w:val="auto"/>
                <w:sz w:val="24"/>
                <w:highlight w:val="none"/>
              </w:rPr>
            </w:pPr>
          </w:p>
        </w:tc>
        <w:tc>
          <w:tcPr>
            <w:tcW w:w="1221" w:type="dxa"/>
            <w:tcBorders>
              <w:left w:val="single" w:color="auto" w:sz="4" w:space="0"/>
              <w:right w:val="single" w:color="auto" w:sz="4" w:space="0"/>
            </w:tcBorders>
            <w:vAlign w:val="center"/>
          </w:tcPr>
          <w:p w14:paraId="570B9847">
            <w:pPr>
              <w:pStyle w:val="87"/>
              <w:jc w:val="center"/>
              <w:rPr>
                <w:rFonts w:hint="eastAsia" w:ascii="仿宋" w:hAnsi="仿宋" w:eastAsia="仿宋" w:cs="仿宋"/>
                <w:color w:val="auto"/>
                <w:sz w:val="24"/>
                <w:highlight w:val="none"/>
              </w:rPr>
            </w:pPr>
          </w:p>
        </w:tc>
        <w:tc>
          <w:tcPr>
            <w:tcW w:w="1222" w:type="dxa"/>
            <w:tcBorders>
              <w:left w:val="single" w:color="auto" w:sz="4" w:space="0"/>
              <w:right w:val="single" w:color="auto" w:sz="4" w:space="0"/>
            </w:tcBorders>
            <w:vAlign w:val="center"/>
          </w:tcPr>
          <w:p w14:paraId="39283038">
            <w:pPr>
              <w:pStyle w:val="87"/>
              <w:jc w:val="center"/>
              <w:rPr>
                <w:rFonts w:hint="eastAsia" w:ascii="仿宋" w:hAnsi="仿宋" w:eastAsia="仿宋" w:cs="仿宋"/>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2776A29">
            <w:pPr>
              <w:pStyle w:val="87"/>
              <w:jc w:val="center"/>
              <w:rPr>
                <w:rFonts w:hint="eastAsia" w:ascii="仿宋" w:hAnsi="仿宋" w:eastAsia="仿宋" w:cs="仿宋"/>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vAlign w:val="center"/>
          </w:tcPr>
          <w:p w14:paraId="716CDE1B">
            <w:pPr>
              <w:pStyle w:val="87"/>
              <w:jc w:val="center"/>
              <w:rPr>
                <w:rFonts w:hint="eastAsia" w:ascii="仿宋" w:hAnsi="仿宋" w:eastAsia="仿宋" w:cs="仿宋"/>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7C01D31">
            <w:pPr>
              <w:pStyle w:val="87"/>
              <w:jc w:val="center"/>
              <w:rPr>
                <w:rFonts w:hint="eastAsia" w:ascii="仿宋" w:hAnsi="仿宋" w:eastAsia="仿宋" w:cs="仿宋"/>
                <w:color w:val="auto"/>
                <w:sz w:val="24"/>
                <w:highlight w:val="none"/>
                <w:lang w:val="en-GB"/>
              </w:rPr>
            </w:pPr>
          </w:p>
        </w:tc>
        <w:tc>
          <w:tcPr>
            <w:tcW w:w="1222" w:type="dxa"/>
            <w:tcBorders>
              <w:top w:val="single" w:color="auto" w:sz="4" w:space="0"/>
              <w:left w:val="single" w:color="auto" w:sz="4" w:space="0"/>
              <w:bottom w:val="single" w:color="auto" w:sz="4" w:space="0"/>
              <w:right w:val="single" w:color="auto" w:sz="4" w:space="0"/>
            </w:tcBorders>
            <w:vAlign w:val="center"/>
          </w:tcPr>
          <w:p w14:paraId="5D1CFEC6">
            <w:pPr>
              <w:pStyle w:val="87"/>
              <w:jc w:val="center"/>
              <w:rPr>
                <w:rFonts w:hint="eastAsia" w:ascii="仿宋" w:hAnsi="仿宋" w:eastAsia="仿宋" w:cs="仿宋"/>
                <w:color w:val="auto"/>
                <w:sz w:val="24"/>
                <w:highlight w:val="none"/>
                <w:lang w:val="en-GB"/>
              </w:rPr>
            </w:pPr>
          </w:p>
        </w:tc>
      </w:tr>
      <w:tr w14:paraId="6259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40" w:type="dxa"/>
            <w:tcBorders>
              <w:left w:val="single" w:color="auto" w:sz="4" w:space="0"/>
              <w:right w:val="single" w:color="auto" w:sz="4" w:space="0"/>
            </w:tcBorders>
            <w:vAlign w:val="center"/>
          </w:tcPr>
          <w:p w14:paraId="6777C93E">
            <w:pPr>
              <w:pStyle w:val="87"/>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166" w:type="dxa"/>
            <w:tcBorders>
              <w:left w:val="single" w:color="auto" w:sz="4" w:space="0"/>
              <w:bottom w:val="single" w:color="auto" w:sz="4" w:space="0"/>
              <w:right w:val="single" w:color="auto" w:sz="4" w:space="0"/>
            </w:tcBorders>
            <w:vAlign w:val="center"/>
          </w:tcPr>
          <w:p w14:paraId="60FA3617">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21" w:type="dxa"/>
            <w:tcBorders>
              <w:left w:val="single" w:color="auto" w:sz="4" w:space="0"/>
              <w:bottom w:val="single" w:color="auto" w:sz="4" w:space="0"/>
              <w:right w:val="single" w:color="auto" w:sz="4" w:space="0"/>
            </w:tcBorders>
            <w:vAlign w:val="center"/>
          </w:tcPr>
          <w:p w14:paraId="3B5761B3">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22" w:type="dxa"/>
            <w:tcBorders>
              <w:left w:val="single" w:color="auto" w:sz="4" w:space="0"/>
              <w:bottom w:val="single" w:color="auto" w:sz="4" w:space="0"/>
              <w:right w:val="single" w:color="auto" w:sz="4" w:space="0"/>
            </w:tcBorders>
            <w:vAlign w:val="center"/>
          </w:tcPr>
          <w:p w14:paraId="4DF02183">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21" w:type="dxa"/>
            <w:tcBorders>
              <w:top w:val="single" w:color="auto" w:sz="4" w:space="0"/>
              <w:left w:val="single" w:color="auto" w:sz="4" w:space="0"/>
              <w:bottom w:val="single" w:color="auto" w:sz="4" w:space="0"/>
              <w:right w:val="single" w:color="auto" w:sz="4" w:space="0"/>
            </w:tcBorders>
            <w:vAlign w:val="center"/>
          </w:tcPr>
          <w:p w14:paraId="7C4D464C">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22" w:type="dxa"/>
            <w:tcBorders>
              <w:top w:val="single" w:color="auto" w:sz="4" w:space="0"/>
              <w:left w:val="single" w:color="auto" w:sz="4" w:space="0"/>
              <w:bottom w:val="single" w:color="auto" w:sz="4" w:space="0"/>
              <w:right w:val="single" w:color="auto" w:sz="4" w:space="0"/>
            </w:tcBorders>
            <w:vAlign w:val="center"/>
          </w:tcPr>
          <w:p w14:paraId="4650DA9C">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21" w:type="dxa"/>
            <w:tcBorders>
              <w:top w:val="single" w:color="auto" w:sz="4" w:space="0"/>
              <w:left w:val="single" w:color="auto" w:sz="4" w:space="0"/>
              <w:bottom w:val="single" w:color="auto" w:sz="4" w:space="0"/>
              <w:right w:val="single" w:color="auto" w:sz="4" w:space="0"/>
            </w:tcBorders>
            <w:vAlign w:val="center"/>
          </w:tcPr>
          <w:p w14:paraId="137BD55F">
            <w:pPr>
              <w:pStyle w:val="87"/>
              <w:jc w:val="cente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w:t>
            </w:r>
          </w:p>
        </w:tc>
        <w:tc>
          <w:tcPr>
            <w:tcW w:w="1222" w:type="dxa"/>
            <w:tcBorders>
              <w:top w:val="single" w:color="auto" w:sz="4" w:space="0"/>
              <w:left w:val="single" w:color="auto" w:sz="4" w:space="0"/>
              <w:bottom w:val="single" w:color="auto" w:sz="4" w:space="0"/>
              <w:right w:val="single" w:color="auto" w:sz="4" w:space="0"/>
            </w:tcBorders>
            <w:vAlign w:val="center"/>
          </w:tcPr>
          <w:p w14:paraId="306AF466">
            <w:pPr>
              <w:pStyle w:val="87"/>
              <w:jc w:val="cente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w:t>
            </w:r>
          </w:p>
        </w:tc>
      </w:tr>
    </w:tbl>
    <w:p w14:paraId="4962CC98">
      <w:pPr>
        <w:pStyle w:val="87"/>
        <w:spacing w:line="400" w:lineRule="exact"/>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w:t>
      </w:r>
    </w:p>
    <w:p w14:paraId="31FBF668">
      <w:pPr>
        <w:pStyle w:val="87"/>
        <w:spacing w:line="400" w:lineRule="exact"/>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请各投标人参照招标文件严格按以下要求认真填写偏离表：</w:t>
      </w:r>
    </w:p>
    <w:p w14:paraId="2EF9D1CC">
      <w:pPr>
        <w:pStyle w:val="87"/>
        <w:spacing w:line="400" w:lineRule="exact"/>
        <w:ind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1. 投标人应根据投标产品的实际技术规格，并对照招标文件要求，对确实存在投标产品要求与招标文件要求有偏离的情况，应如实填写本表。“投标产品名称”栏注明偏离产品的名称；“投标响应” 栏注明投标产品的详细技术参数；“偏离指标及说明”栏注明偏离情况；“备注”栏注明此项偏离为“正偏离”或“负偏离”；投标人应任何原因漏写或缺项或填写不正确的，后果由投标人自行承担。</w:t>
      </w:r>
    </w:p>
    <w:p w14:paraId="1D7A9E03">
      <w:pPr>
        <w:pStyle w:val="87"/>
        <w:tabs>
          <w:tab w:val="left" w:pos="1267"/>
        </w:tabs>
        <w:spacing w:line="400" w:lineRule="exact"/>
        <w:ind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2. 投标人如实填写本表，并对其真实性负责。</w:t>
      </w:r>
      <w:r>
        <w:rPr>
          <w:rFonts w:hint="eastAsia" w:ascii="仿宋" w:hAnsi="仿宋" w:eastAsia="仿宋" w:cs="仿宋"/>
          <w:color w:val="auto"/>
          <w:sz w:val="24"/>
          <w:highlight w:val="none"/>
        </w:rPr>
        <w:t>评标委员会</w:t>
      </w:r>
      <w:r>
        <w:rPr>
          <w:rFonts w:hint="eastAsia" w:ascii="仿宋" w:hAnsi="仿宋" w:eastAsia="仿宋" w:cs="仿宋"/>
          <w:color w:val="auto"/>
          <w:sz w:val="24"/>
          <w:highlight w:val="none"/>
          <w:lang w:val="en-GB"/>
        </w:rPr>
        <w:t>将根据评标办法和细则进行打分。如某项非实质性技术规格实际为“负偏离”，而投标人注明为“正偏离”或不注明的，</w:t>
      </w:r>
      <w:r>
        <w:rPr>
          <w:rFonts w:hint="eastAsia" w:ascii="仿宋" w:hAnsi="仿宋" w:eastAsia="仿宋" w:cs="仿宋"/>
          <w:color w:val="auto"/>
          <w:sz w:val="24"/>
          <w:highlight w:val="none"/>
        </w:rPr>
        <w:t>评标委员会</w:t>
      </w:r>
      <w:r>
        <w:rPr>
          <w:rFonts w:hint="eastAsia" w:ascii="仿宋" w:hAnsi="仿宋" w:eastAsia="仿宋" w:cs="仿宋"/>
          <w:color w:val="auto"/>
          <w:sz w:val="24"/>
          <w:highlight w:val="none"/>
          <w:lang w:val="en-GB"/>
        </w:rPr>
        <w:t>可对此项偏离按评标办法加倍减分。</w:t>
      </w:r>
    </w:p>
    <w:p w14:paraId="6BDCC5F3">
      <w:pPr>
        <w:pStyle w:val="87"/>
        <w:spacing w:line="400" w:lineRule="exact"/>
        <w:ind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3. 投标人注明的偏离情况只作为评审专家评定的参考，最终是否构成偏离或实质性偏离情况应由</w:t>
      </w:r>
      <w:r>
        <w:rPr>
          <w:rFonts w:hint="eastAsia" w:ascii="仿宋" w:hAnsi="仿宋" w:eastAsia="仿宋" w:cs="仿宋"/>
          <w:color w:val="auto"/>
          <w:sz w:val="24"/>
          <w:highlight w:val="none"/>
        </w:rPr>
        <w:t>评标委员会</w:t>
      </w:r>
      <w:r>
        <w:rPr>
          <w:rFonts w:hint="eastAsia" w:ascii="仿宋" w:hAnsi="仿宋" w:eastAsia="仿宋" w:cs="仿宋"/>
          <w:color w:val="auto"/>
          <w:sz w:val="24"/>
          <w:highlight w:val="none"/>
          <w:lang w:val="en-GB"/>
        </w:rPr>
        <w:t>决定。</w:t>
      </w:r>
    </w:p>
    <w:p w14:paraId="286DB644">
      <w:pPr>
        <w:pStyle w:val="87"/>
        <w:spacing w:line="40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lang w:val="en-GB"/>
        </w:rPr>
        <w:t>4. 不允许存在实质性负偏离。非实质性负偏离超过招标文件规定的项数，投标文件无效；（招标文件中标注</w:t>
      </w:r>
      <w:r>
        <w:rPr>
          <w:rFonts w:hint="eastAsia" w:ascii="仿宋" w:hAnsi="仿宋" w:eastAsia="仿宋" w:cs="仿宋"/>
          <w:color w:val="auto"/>
          <w:sz w:val="24"/>
          <w:szCs w:val="20"/>
          <w:highlight w:val="none"/>
        </w:rPr>
        <w:t>“▲”条款为实质性条款）</w:t>
      </w:r>
    </w:p>
    <w:p w14:paraId="36A91D36">
      <w:pPr>
        <w:pStyle w:val="87"/>
        <w:spacing w:line="40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val="en-GB"/>
        </w:rPr>
        <w:t>5. 投标规格的实际偏离情况以</w:t>
      </w:r>
      <w:r>
        <w:rPr>
          <w:rFonts w:hint="eastAsia" w:ascii="仿宋" w:hAnsi="仿宋" w:eastAsia="仿宋" w:cs="仿宋"/>
          <w:color w:val="auto"/>
          <w:sz w:val="24"/>
          <w:highlight w:val="none"/>
        </w:rPr>
        <w:t>评标委员会</w:t>
      </w:r>
      <w:r>
        <w:rPr>
          <w:rFonts w:hint="eastAsia" w:ascii="仿宋" w:hAnsi="仿宋" w:eastAsia="仿宋" w:cs="仿宋"/>
          <w:color w:val="auto"/>
          <w:sz w:val="24"/>
          <w:highlight w:val="none"/>
          <w:lang w:val="en-GB"/>
        </w:rPr>
        <w:t>综合评价为准，</w:t>
      </w:r>
      <w:r>
        <w:rPr>
          <w:rFonts w:hint="eastAsia" w:ascii="仿宋" w:hAnsi="仿宋" w:eastAsia="仿宋" w:cs="仿宋"/>
          <w:bCs/>
          <w:color w:val="auto"/>
          <w:sz w:val="24"/>
          <w:highlight w:val="none"/>
        </w:rPr>
        <w:t>解释权属</w:t>
      </w:r>
      <w:r>
        <w:rPr>
          <w:rFonts w:hint="eastAsia" w:ascii="仿宋" w:hAnsi="仿宋" w:eastAsia="仿宋" w:cs="仿宋"/>
          <w:color w:val="auto"/>
          <w:sz w:val="24"/>
          <w:highlight w:val="none"/>
        </w:rPr>
        <w:t>评标委员会</w:t>
      </w:r>
      <w:r>
        <w:rPr>
          <w:rFonts w:hint="eastAsia" w:ascii="仿宋" w:hAnsi="仿宋" w:eastAsia="仿宋" w:cs="仿宋"/>
          <w:bCs/>
          <w:color w:val="auto"/>
          <w:sz w:val="24"/>
          <w:highlight w:val="none"/>
        </w:rPr>
        <w:t>。</w:t>
      </w:r>
    </w:p>
    <w:p w14:paraId="242D72F9">
      <w:pPr>
        <w:pStyle w:val="102"/>
        <w:spacing w:line="400" w:lineRule="exact"/>
        <w:rPr>
          <w:rFonts w:hint="eastAsia" w:ascii="仿宋" w:hAnsi="仿宋" w:eastAsia="仿宋" w:cs="仿宋"/>
          <w:color w:val="auto"/>
          <w:spacing w:val="20"/>
          <w:sz w:val="24"/>
          <w:szCs w:val="21"/>
          <w:highlight w:val="none"/>
        </w:rPr>
      </w:pPr>
    </w:p>
    <w:p w14:paraId="593AFC99">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38500030">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04A4D0C8">
      <w:pPr>
        <w:rPr>
          <w:rFonts w:hint="eastAsia" w:ascii="仿宋" w:hAnsi="仿宋" w:eastAsia="仿宋" w:cs="仿宋"/>
          <w:color w:val="auto"/>
          <w:highlight w:val="none"/>
        </w:rPr>
      </w:pPr>
    </w:p>
    <w:p w14:paraId="1720DB0C">
      <w:pPr>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48FAC1B2">
      <w:pPr>
        <w:pStyle w:val="4"/>
        <w:spacing w:before="0" w:after="0"/>
        <w:ind w:firstLine="0" w:firstLineChars="0"/>
        <w:jc w:val="left"/>
        <w:rPr>
          <w:rFonts w:hint="eastAsia" w:ascii="仿宋" w:hAnsi="仿宋" w:eastAsia="仿宋" w:cs="仿宋"/>
          <w:color w:val="auto"/>
          <w:sz w:val="24"/>
          <w:szCs w:val="24"/>
          <w:highlight w:val="none"/>
        </w:rPr>
      </w:pPr>
      <w:bookmarkStart w:id="382" w:name="_Toc12143"/>
      <w:bookmarkStart w:id="383" w:name="_Toc8367"/>
      <w:r>
        <w:rPr>
          <w:rFonts w:hint="eastAsia" w:ascii="仿宋" w:hAnsi="仿宋" w:eastAsia="仿宋" w:cs="仿宋"/>
          <w:color w:val="auto"/>
          <w:sz w:val="24"/>
          <w:szCs w:val="24"/>
          <w:highlight w:val="none"/>
        </w:rPr>
        <w:t>2.9   拟投入的项目班子</w:t>
      </w:r>
      <w:bookmarkEnd w:id="368"/>
      <w:r>
        <w:rPr>
          <w:rFonts w:hint="eastAsia" w:ascii="仿宋" w:hAnsi="仿宋" w:eastAsia="仿宋" w:cs="仿宋"/>
          <w:color w:val="auto"/>
          <w:sz w:val="24"/>
          <w:szCs w:val="24"/>
          <w:highlight w:val="none"/>
        </w:rPr>
        <w:t>格式</w:t>
      </w:r>
      <w:bookmarkEnd w:id="369"/>
      <w:bookmarkEnd w:id="382"/>
      <w:bookmarkEnd w:id="383"/>
    </w:p>
    <w:p w14:paraId="5819F928">
      <w:pPr>
        <w:pStyle w:val="5"/>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拟投入的项目班子格式</w:t>
      </w:r>
    </w:p>
    <w:p w14:paraId="47018846">
      <w:pPr>
        <w:pStyle w:val="5"/>
        <w:spacing w:line="36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（格式仅供参考）</w:t>
      </w:r>
    </w:p>
    <w:p w14:paraId="63DB2938">
      <w:pPr>
        <w:pStyle w:val="5"/>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项目负责人简历表</w:t>
      </w:r>
    </w:p>
    <w:tbl>
      <w:tblPr>
        <w:tblStyle w:val="45"/>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709"/>
        <w:gridCol w:w="456"/>
        <w:gridCol w:w="1155"/>
        <w:gridCol w:w="686"/>
        <w:gridCol w:w="469"/>
        <w:gridCol w:w="1232"/>
        <w:gridCol w:w="1513"/>
        <w:gridCol w:w="1800"/>
      </w:tblGrid>
      <w:tr w14:paraId="084E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4" w:type="dxa"/>
            <w:vAlign w:val="center"/>
          </w:tcPr>
          <w:p w14:paraId="46E14630">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p>
        </w:tc>
        <w:tc>
          <w:tcPr>
            <w:tcW w:w="1165" w:type="dxa"/>
            <w:gridSpan w:val="2"/>
            <w:vAlign w:val="center"/>
          </w:tcPr>
          <w:p w14:paraId="35B118AD">
            <w:pPr>
              <w:pStyle w:val="5"/>
              <w:ind w:firstLine="0"/>
              <w:jc w:val="center"/>
              <w:rPr>
                <w:rFonts w:hint="eastAsia" w:ascii="仿宋" w:hAnsi="仿宋" w:eastAsia="仿宋" w:cs="仿宋"/>
                <w:color w:val="auto"/>
                <w:sz w:val="24"/>
                <w:szCs w:val="24"/>
                <w:highlight w:val="none"/>
              </w:rPr>
            </w:pPr>
          </w:p>
        </w:tc>
        <w:tc>
          <w:tcPr>
            <w:tcW w:w="1155" w:type="dxa"/>
            <w:vAlign w:val="center"/>
          </w:tcPr>
          <w:p w14:paraId="45737EE4">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龄</w:t>
            </w:r>
          </w:p>
        </w:tc>
        <w:tc>
          <w:tcPr>
            <w:tcW w:w="1155" w:type="dxa"/>
            <w:gridSpan w:val="2"/>
            <w:vAlign w:val="center"/>
          </w:tcPr>
          <w:p w14:paraId="46F373A7">
            <w:pPr>
              <w:pStyle w:val="5"/>
              <w:ind w:firstLine="0"/>
              <w:jc w:val="center"/>
              <w:rPr>
                <w:rFonts w:hint="eastAsia" w:ascii="仿宋" w:hAnsi="仿宋" w:eastAsia="仿宋" w:cs="仿宋"/>
                <w:color w:val="auto"/>
                <w:sz w:val="24"/>
                <w:szCs w:val="24"/>
                <w:highlight w:val="none"/>
              </w:rPr>
            </w:pPr>
          </w:p>
        </w:tc>
        <w:tc>
          <w:tcPr>
            <w:tcW w:w="2745" w:type="dxa"/>
            <w:gridSpan w:val="2"/>
            <w:vAlign w:val="center"/>
          </w:tcPr>
          <w:p w14:paraId="36494DC0">
            <w:pPr>
              <w:pStyle w:val="5"/>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800" w:type="dxa"/>
            <w:vAlign w:val="center"/>
          </w:tcPr>
          <w:p w14:paraId="63BA323F">
            <w:pPr>
              <w:pStyle w:val="5"/>
              <w:ind w:firstLine="0"/>
              <w:jc w:val="center"/>
              <w:rPr>
                <w:rFonts w:hint="eastAsia" w:ascii="仿宋" w:hAnsi="仿宋" w:eastAsia="仿宋" w:cs="仿宋"/>
                <w:color w:val="auto"/>
                <w:sz w:val="24"/>
                <w:szCs w:val="24"/>
                <w:highlight w:val="none"/>
              </w:rPr>
            </w:pPr>
          </w:p>
        </w:tc>
      </w:tr>
      <w:tr w14:paraId="3F50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4" w:type="dxa"/>
            <w:vAlign w:val="center"/>
          </w:tcPr>
          <w:p w14:paraId="28980F41">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称</w:t>
            </w:r>
          </w:p>
        </w:tc>
        <w:tc>
          <w:tcPr>
            <w:tcW w:w="1165" w:type="dxa"/>
            <w:gridSpan w:val="2"/>
            <w:vAlign w:val="center"/>
          </w:tcPr>
          <w:p w14:paraId="4B045B59">
            <w:pPr>
              <w:pStyle w:val="5"/>
              <w:ind w:firstLine="0"/>
              <w:jc w:val="center"/>
              <w:rPr>
                <w:rFonts w:hint="eastAsia" w:ascii="仿宋" w:hAnsi="仿宋" w:eastAsia="仿宋" w:cs="仿宋"/>
                <w:color w:val="auto"/>
                <w:sz w:val="24"/>
                <w:szCs w:val="24"/>
                <w:highlight w:val="none"/>
              </w:rPr>
            </w:pPr>
          </w:p>
        </w:tc>
        <w:tc>
          <w:tcPr>
            <w:tcW w:w="1155" w:type="dxa"/>
            <w:vAlign w:val="center"/>
          </w:tcPr>
          <w:p w14:paraId="1C60C82B">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p>
        </w:tc>
        <w:tc>
          <w:tcPr>
            <w:tcW w:w="1155" w:type="dxa"/>
            <w:gridSpan w:val="2"/>
            <w:vAlign w:val="center"/>
          </w:tcPr>
          <w:p w14:paraId="7D9DD487">
            <w:pPr>
              <w:pStyle w:val="5"/>
              <w:ind w:firstLine="0"/>
              <w:jc w:val="center"/>
              <w:rPr>
                <w:rFonts w:hint="eastAsia" w:ascii="仿宋" w:hAnsi="仿宋" w:eastAsia="仿宋" w:cs="仿宋"/>
                <w:color w:val="auto"/>
                <w:sz w:val="24"/>
                <w:szCs w:val="24"/>
                <w:highlight w:val="none"/>
              </w:rPr>
            </w:pPr>
          </w:p>
        </w:tc>
        <w:tc>
          <w:tcPr>
            <w:tcW w:w="2745" w:type="dxa"/>
            <w:gridSpan w:val="2"/>
            <w:vAlign w:val="center"/>
          </w:tcPr>
          <w:p w14:paraId="39C8A078">
            <w:pPr>
              <w:pStyle w:val="5"/>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拟在本项目任职</w:t>
            </w:r>
          </w:p>
        </w:tc>
        <w:tc>
          <w:tcPr>
            <w:tcW w:w="1800" w:type="dxa"/>
            <w:vAlign w:val="center"/>
          </w:tcPr>
          <w:p w14:paraId="30B3F38B">
            <w:pPr>
              <w:pStyle w:val="5"/>
              <w:ind w:firstLine="0"/>
              <w:jc w:val="center"/>
              <w:rPr>
                <w:rFonts w:hint="eastAsia" w:ascii="仿宋" w:hAnsi="仿宋" w:eastAsia="仿宋" w:cs="仿宋"/>
                <w:color w:val="auto"/>
                <w:sz w:val="24"/>
                <w:szCs w:val="24"/>
                <w:highlight w:val="none"/>
              </w:rPr>
            </w:pPr>
          </w:p>
        </w:tc>
      </w:tr>
      <w:tr w14:paraId="0A29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4" w:type="dxa"/>
            <w:vAlign w:val="center"/>
          </w:tcPr>
          <w:p w14:paraId="75F69CC4">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8020" w:type="dxa"/>
            <w:gridSpan w:val="8"/>
            <w:vAlign w:val="center"/>
          </w:tcPr>
          <w:p w14:paraId="29F578B1">
            <w:pPr>
              <w:pStyle w:val="5"/>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年毕业于      学校    专业</w:t>
            </w:r>
          </w:p>
        </w:tc>
      </w:tr>
      <w:tr w14:paraId="71E4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24" w:type="dxa"/>
            <w:gridSpan w:val="9"/>
            <w:vAlign w:val="center"/>
          </w:tcPr>
          <w:p w14:paraId="2CCFCE22">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主要工作履历</w:t>
            </w:r>
          </w:p>
        </w:tc>
      </w:tr>
      <w:tr w14:paraId="360E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3" w:type="dxa"/>
            <w:gridSpan w:val="2"/>
            <w:vAlign w:val="center"/>
          </w:tcPr>
          <w:p w14:paraId="2578C4F4">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p>
        </w:tc>
        <w:tc>
          <w:tcPr>
            <w:tcW w:w="2297" w:type="dxa"/>
            <w:gridSpan w:val="3"/>
            <w:vAlign w:val="center"/>
          </w:tcPr>
          <w:p w14:paraId="6D4D4929">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参加过类似项目</w:t>
            </w:r>
          </w:p>
        </w:tc>
        <w:tc>
          <w:tcPr>
            <w:tcW w:w="1701" w:type="dxa"/>
            <w:gridSpan w:val="2"/>
            <w:vAlign w:val="center"/>
          </w:tcPr>
          <w:p w14:paraId="20AFCC8D">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担任职务</w:t>
            </w:r>
          </w:p>
        </w:tc>
        <w:tc>
          <w:tcPr>
            <w:tcW w:w="3313" w:type="dxa"/>
            <w:gridSpan w:val="2"/>
            <w:vAlign w:val="center"/>
          </w:tcPr>
          <w:p w14:paraId="21AFD0F2">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业主及联系电话</w:t>
            </w:r>
          </w:p>
        </w:tc>
      </w:tr>
      <w:tr w14:paraId="61A5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3" w:type="dxa"/>
            <w:gridSpan w:val="2"/>
            <w:vAlign w:val="center"/>
          </w:tcPr>
          <w:p w14:paraId="6ADB3514">
            <w:pPr>
              <w:pStyle w:val="5"/>
              <w:ind w:firstLine="0"/>
              <w:jc w:val="center"/>
              <w:rPr>
                <w:rFonts w:hint="eastAsia" w:ascii="仿宋" w:hAnsi="仿宋" w:eastAsia="仿宋" w:cs="仿宋"/>
                <w:color w:val="auto"/>
                <w:sz w:val="24"/>
                <w:szCs w:val="24"/>
                <w:highlight w:val="none"/>
              </w:rPr>
            </w:pPr>
          </w:p>
        </w:tc>
        <w:tc>
          <w:tcPr>
            <w:tcW w:w="2297" w:type="dxa"/>
            <w:gridSpan w:val="3"/>
            <w:vAlign w:val="center"/>
          </w:tcPr>
          <w:p w14:paraId="65E8E589">
            <w:pPr>
              <w:pStyle w:val="5"/>
              <w:ind w:firstLine="0"/>
              <w:jc w:val="center"/>
              <w:rPr>
                <w:rFonts w:hint="eastAsia" w:ascii="仿宋" w:hAnsi="仿宋" w:eastAsia="仿宋" w:cs="仿宋"/>
                <w:color w:val="auto"/>
                <w:sz w:val="24"/>
                <w:szCs w:val="24"/>
                <w:highlight w:val="none"/>
              </w:rPr>
            </w:pPr>
          </w:p>
        </w:tc>
        <w:tc>
          <w:tcPr>
            <w:tcW w:w="1701" w:type="dxa"/>
            <w:gridSpan w:val="2"/>
            <w:vAlign w:val="center"/>
          </w:tcPr>
          <w:p w14:paraId="08456BAF">
            <w:pPr>
              <w:pStyle w:val="5"/>
              <w:ind w:firstLine="0"/>
              <w:jc w:val="center"/>
              <w:rPr>
                <w:rFonts w:hint="eastAsia" w:ascii="仿宋" w:hAnsi="仿宋" w:eastAsia="仿宋" w:cs="仿宋"/>
                <w:color w:val="auto"/>
                <w:sz w:val="24"/>
                <w:szCs w:val="24"/>
                <w:highlight w:val="none"/>
              </w:rPr>
            </w:pPr>
          </w:p>
        </w:tc>
        <w:tc>
          <w:tcPr>
            <w:tcW w:w="3313" w:type="dxa"/>
            <w:gridSpan w:val="2"/>
            <w:vAlign w:val="center"/>
          </w:tcPr>
          <w:p w14:paraId="5B1E4D23">
            <w:pPr>
              <w:pStyle w:val="5"/>
              <w:ind w:firstLine="0"/>
              <w:jc w:val="center"/>
              <w:rPr>
                <w:rFonts w:hint="eastAsia" w:ascii="仿宋" w:hAnsi="仿宋" w:eastAsia="仿宋" w:cs="仿宋"/>
                <w:color w:val="auto"/>
                <w:sz w:val="24"/>
                <w:szCs w:val="24"/>
                <w:highlight w:val="none"/>
              </w:rPr>
            </w:pPr>
          </w:p>
        </w:tc>
      </w:tr>
      <w:tr w14:paraId="1EF0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3" w:type="dxa"/>
            <w:gridSpan w:val="2"/>
            <w:vAlign w:val="center"/>
          </w:tcPr>
          <w:p w14:paraId="4764894A">
            <w:pPr>
              <w:pStyle w:val="5"/>
              <w:ind w:firstLine="0"/>
              <w:jc w:val="center"/>
              <w:rPr>
                <w:rFonts w:hint="eastAsia" w:ascii="仿宋" w:hAnsi="仿宋" w:eastAsia="仿宋" w:cs="仿宋"/>
                <w:color w:val="auto"/>
                <w:sz w:val="24"/>
                <w:szCs w:val="24"/>
                <w:highlight w:val="none"/>
              </w:rPr>
            </w:pPr>
          </w:p>
        </w:tc>
        <w:tc>
          <w:tcPr>
            <w:tcW w:w="2297" w:type="dxa"/>
            <w:gridSpan w:val="3"/>
            <w:vAlign w:val="center"/>
          </w:tcPr>
          <w:p w14:paraId="6E4649D4">
            <w:pPr>
              <w:pStyle w:val="5"/>
              <w:ind w:firstLine="0"/>
              <w:jc w:val="center"/>
              <w:rPr>
                <w:rFonts w:hint="eastAsia" w:ascii="仿宋" w:hAnsi="仿宋" w:eastAsia="仿宋" w:cs="仿宋"/>
                <w:color w:val="auto"/>
                <w:sz w:val="24"/>
                <w:szCs w:val="24"/>
                <w:highlight w:val="none"/>
              </w:rPr>
            </w:pPr>
          </w:p>
        </w:tc>
        <w:tc>
          <w:tcPr>
            <w:tcW w:w="1701" w:type="dxa"/>
            <w:gridSpan w:val="2"/>
            <w:vAlign w:val="center"/>
          </w:tcPr>
          <w:p w14:paraId="3F399654">
            <w:pPr>
              <w:pStyle w:val="5"/>
              <w:ind w:firstLine="0"/>
              <w:jc w:val="center"/>
              <w:rPr>
                <w:rFonts w:hint="eastAsia" w:ascii="仿宋" w:hAnsi="仿宋" w:eastAsia="仿宋" w:cs="仿宋"/>
                <w:color w:val="auto"/>
                <w:sz w:val="24"/>
                <w:szCs w:val="24"/>
                <w:highlight w:val="none"/>
              </w:rPr>
            </w:pPr>
          </w:p>
        </w:tc>
        <w:tc>
          <w:tcPr>
            <w:tcW w:w="3313" w:type="dxa"/>
            <w:gridSpan w:val="2"/>
            <w:vAlign w:val="center"/>
          </w:tcPr>
          <w:p w14:paraId="568A03A3">
            <w:pPr>
              <w:pStyle w:val="5"/>
              <w:ind w:firstLine="0"/>
              <w:jc w:val="center"/>
              <w:rPr>
                <w:rFonts w:hint="eastAsia" w:ascii="仿宋" w:hAnsi="仿宋" w:eastAsia="仿宋" w:cs="仿宋"/>
                <w:color w:val="auto"/>
                <w:sz w:val="24"/>
                <w:szCs w:val="24"/>
                <w:highlight w:val="none"/>
              </w:rPr>
            </w:pPr>
          </w:p>
        </w:tc>
      </w:tr>
    </w:tbl>
    <w:p w14:paraId="7969B99B">
      <w:pPr>
        <w:pStyle w:val="5"/>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附：执业资格证书、职称证书、学历证书等电子文档证明材料</w:t>
      </w:r>
    </w:p>
    <w:p w14:paraId="02FB7C22">
      <w:pPr>
        <w:pStyle w:val="5"/>
        <w:ind w:firstLine="0"/>
        <w:rPr>
          <w:rFonts w:hint="eastAsia" w:ascii="仿宋" w:hAnsi="仿宋" w:eastAsia="仿宋" w:cs="仿宋"/>
          <w:color w:val="auto"/>
          <w:sz w:val="24"/>
          <w:szCs w:val="24"/>
          <w:highlight w:val="none"/>
        </w:rPr>
      </w:pPr>
    </w:p>
    <w:p w14:paraId="5C0DF710">
      <w:pPr>
        <w:pStyle w:val="5"/>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项目班子一览表</w:t>
      </w:r>
    </w:p>
    <w:tbl>
      <w:tblPr>
        <w:tblStyle w:val="4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1984"/>
        <w:gridCol w:w="1843"/>
        <w:gridCol w:w="2755"/>
      </w:tblGrid>
      <w:tr w14:paraId="4804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14:paraId="70A2F73F">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418" w:type="dxa"/>
            <w:vAlign w:val="center"/>
          </w:tcPr>
          <w:p w14:paraId="27F730F8">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984" w:type="dxa"/>
            <w:vAlign w:val="center"/>
          </w:tcPr>
          <w:p w14:paraId="6F136A81">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专业技术资格</w:t>
            </w:r>
          </w:p>
        </w:tc>
        <w:tc>
          <w:tcPr>
            <w:tcW w:w="1843" w:type="dxa"/>
            <w:vAlign w:val="center"/>
          </w:tcPr>
          <w:p w14:paraId="4D46FFAC">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证书编号</w:t>
            </w:r>
          </w:p>
        </w:tc>
        <w:tc>
          <w:tcPr>
            <w:tcW w:w="2755" w:type="dxa"/>
            <w:vAlign w:val="center"/>
          </w:tcPr>
          <w:p w14:paraId="19C68768">
            <w:pPr>
              <w:pStyle w:val="5"/>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实施经验说明</w:t>
            </w:r>
          </w:p>
        </w:tc>
      </w:tr>
      <w:tr w14:paraId="444D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14:paraId="05204C3A">
            <w:pPr>
              <w:pStyle w:val="5"/>
              <w:ind w:firstLine="0"/>
              <w:jc w:val="center"/>
              <w:rPr>
                <w:rFonts w:hint="eastAsia" w:ascii="仿宋" w:hAnsi="仿宋" w:eastAsia="仿宋" w:cs="仿宋"/>
                <w:color w:val="auto"/>
                <w:sz w:val="24"/>
                <w:szCs w:val="24"/>
                <w:highlight w:val="none"/>
              </w:rPr>
            </w:pPr>
          </w:p>
        </w:tc>
        <w:tc>
          <w:tcPr>
            <w:tcW w:w="1418" w:type="dxa"/>
            <w:vAlign w:val="center"/>
          </w:tcPr>
          <w:p w14:paraId="743238A8">
            <w:pPr>
              <w:pStyle w:val="5"/>
              <w:ind w:firstLine="0"/>
              <w:jc w:val="center"/>
              <w:rPr>
                <w:rFonts w:hint="eastAsia" w:ascii="仿宋" w:hAnsi="仿宋" w:eastAsia="仿宋" w:cs="仿宋"/>
                <w:color w:val="auto"/>
                <w:sz w:val="24"/>
                <w:szCs w:val="24"/>
                <w:highlight w:val="none"/>
              </w:rPr>
            </w:pPr>
          </w:p>
        </w:tc>
        <w:tc>
          <w:tcPr>
            <w:tcW w:w="1984" w:type="dxa"/>
            <w:vAlign w:val="center"/>
          </w:tcPr>
          <w:p w14:paraId="0D7F35B7">
            <w:pPr>
              <w:pStyle w:val="5"/>
              <w:ind w:firstLine="0"/>
              <w:jc w:val="center"/>
              <w:rPr>
                <w:rFonts w:hint="eastAsia" w:ascii="仿宋" w:hAnsi="仿宋" w:eastAsia="仿宋" w:cs="仿宋"/>
                <w:color w:val="auto"/>
                <w:sz w:val="24"/>
                <w:szCs w:val="24"/>
                <w:highlight w:val="none"/>
              </w:rPr>
            </w:pPr>
          </w:p>
        </w:tc>
        <w:tc>
          <w:tcPr>
            <w:tcW w:w="1843" w:type="dxa"/>
            <w:vAlign w:val="center"/>
          </w:tcPr>
          <w:p w14:paraId="3C1BCB0B">
            <w:pPr>
              <w:pStyle w:val="5"/>
              <w:ind w:firstLine="0"/>
              <w:jc w:val="center"/>
              <w:rPr>
                <w:rFonts w:hint="eastAsia" w:ascii="仿宋" w:hAnsi="仿宋" w:eastAsia="仿宋" w:cs="仿宋"/>
                <w:color w:val="auto"/>
                <w:sz w:val="24"/>
                <w:szCs w:val="24"/>
                <w:highlight w:val="none"/>
              </w:rPr>
            </w:pPr>
          </w:p>
        </w:tc>
        <w:tc>
          <w:tcPr>
            <w:tcW w:w="2755" w:type="dxa"/>
            <w:vAlign w:val="center"/>
          </w:tcPr>
          <w:p w14:paraId="64596EFC">
            <w:pPr>
              <w:pStyle w:val="5"/>
              <w:ind w:firstLine="0"/>
              <w:jc w:val="center"/>
              <w:rPr>
                <w:rFonts w:hint="eastAsia" w:ascii="仿宋" w:hAnsi="仿宋" w:eastAsia="仿宋" w:cs="仿宋"/>
                <w:color w:val="auto"/>
                <w:sz w:val="24"/>
                <w:szCs w:val="24"/>
                <w:highlight w:val="none"/>
              </w:rPr>
            </w:pPr>
          </w:p>
        </w:tc>
      </w:tr>
      <w:tr w14:paraId="02B8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14:paraId="28477AF6">
            <w:pPr>
              <w:pStyle w:val="5"/>
              <w:ind w:firstLine="0"/>
              <w:jc w:val="center"/>
              <w:rPr>
                <w:rFonts w:hint="eastAsia" w:ascii="仿宋" w:hAnsi="仿宋" w:eastAsia="仿宋" w:cs="仿宋"/>
                <w:color w:val="auto"/>
                <w:sz w:val="24"/>
                <w:szCs w:val="24"/>
                <w:highlight w:val="none"/>
              </w:rPr>
            </w:pPr>
          </w:p>
        </w:tc>
        <w:tc>
          <w:tcPr>
            <w:tcW w:w="1418" w:type="dxa"/>
            <w:vAlign w:val="center"/>
          </w:tcPr>
          <w:p w14:paraId="794ADF3C">
            <w:pPr>
              <w:pStyle w:val="5"/>
              <w:ind w:firstLine="0"/>
              <w:jc w:val="center"/>
              <w:rPr>
                <w:rFonts w:hint="eastAsia" w:ascii="仿宋" w:hAnsi="仿宋" w:eastAsia="仿宋" w:cs="仿宋"/>
                <w:color w:val="auto"/>
                <w:sz w:val="24"/>
                <w:szCs w:val="24"/>
                <w:highlight w:val="none"/>
              </w:rPr>
            </w:pPr>
          </w:p>
        </w:tc>
        <w:tc>
          <w:tcPr>
            <w:tcW w:w="1984" w:type="dxa"/>
            <w:vAlign w:val="center"/>
          </w:tcPr>
          <w:p w14:paraId="6B50954C">
            <w:pPr>
              <w:pStyle w:val="5"/>
              <w:ind w:firstLine="0"/>
              <w:jc w:val="center"/>
              <w:rPr>
                <w:rFonts w:hint="eastAsia" w:ascii="仿宋" w:hAnsi="仿宋" w:eastAsia="仿宋" w:cs="仿宋"/>
                <w:color w:val="auto"/>
                <w:sz w:val="24"/>
                <w:szCs w:val="24"/>
                <w:highlight w:val="none"/>
              </w:rPr>
            </w:pPr>
          </w:p>
        </w:tc>
        <w:tc>
          <w:tcPr>
            <w:tcW w:w="1843" w:type="dxa"/>
            <w:vAlign w:val="center"/>
          </w:tcPr>
          <w:p w14:paraId="50C480CC">
            <w:pPr>
              <w:pStyle w:val="5"/>
              <w:ind w:firstLine="0"/>
              <w:jc w:val="center"/>
              <w:rPr>
                <w:rFonts w:hint="eastAsia" w:ascii="仿宋" w:hAnsi="仿宋" w:eastAsia="仿宋" w:cs="仿宋"/>
                <w:color w:val="auto"/>
                <w:sz w:val="24"/>
                <w:szCs w:val="24"/>
                <w:highlight w:val="none"/>
              </w:rPr>
            </w:pPr>
          </w:p>
        </w:tc>
        <w:tc>
          <w:tcPr>
            <w:tcW w:w="2755" w:type="dxa"/>
            <w:vAlign w:val="center"/>
          </w:tcPr>
          <w:p w14:paraId="6F1781ED">
            <w:pPr>
              <w:pStyle w:val="5"/>
              <w:ind w:firstLine="0"/>
              <w:jc w:val="center"/>
              <w:rPr>
                <w:rFonts w:hint="eastAsia" w:ascii="仿宋" w:hAnsi="仿宋" w:eastAsia="仿宋" w:cs="仿宋"/>
                <w:color w:val="auto"/>
                <w:sz w:val="24"/>
                <w:szCs w:val="24"/>
                <w:highlight w:val="none"/>
              </w:rPr>
            </w:pPr>
          </w:p>
        </w:tc>
      </w:tr>
    </w:tbl>
    <w:p w14:paraId="18C0979E">
      <w:pPr>
        <w:pStyle w:val="5"/>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附：相关人员的专业技术资格证书电子文档证明材料</w:t>
      </w:r>
    </w:p>
    <w:p w14:paraId="19109B38">
      <w:pPr>
        <w:pStyle w:val="5"/>
        <w:ind w:firstLine="0"/>
        <w:rPr>
          <w:rFonts w:hint="eastAsia" w:ascii="仿宋" w:hAnsi="仿宋" w:eastAsia="仿宋" w:cs="仿宋"/>
          <w:color w:val="auto"/>
          <w:sz w:val="24"/>
          <w:szCs w:val="24"/>
          <w:highlight w:val="none"/>
        </w:rPr>
      </w:pPr>
    </w:p>
    <w:p w14:paraId="25203262">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267D937E">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bookmarkStart w:id="384" w:name="_Toc531359070"/>
      <w:r>
        <w:rPr>
          <w:rFonts w:hint="eastAsia" w:ascii="仿宋" w:hAnsi="仿宋" w:eastAsia="仿宋" w:cs="仿宋"/>
          <w:color w:val="auto"/>
          <w:sz w:val="24"/>
          <w:szCs w:val="21"/>
          <w:highlight w:val="none"/>
          <w:u w:val="single"/>
        </w:rPr>
        <w:t xml:space="preserve"> </w:t>
      </w:r>
    </w:p>
    <w:p w14:paraId="4211BCE0">
      <w:pPr>
        <w:pStyle w:val="102"/>
        <w:spacing w:line="360" w:lineRule="auto"/>
        <w:ind w:firstLine="480"/>
        <w:jc w:val="right"/>
        <w:rPr>
          <w:rFonts w:hint="eastAsia" w:ascii="仿宋" w:hAnsi="仿宋" w:eastAsia="仿宋" w:cs="仿宋"/>
          <w:color w:val="auto"/>
          <w:sz w:val="24"/>
          <w:szCs w:val="21"/>
          <w:highlight w:val="none"/>
          <w:u w:val="single"/>
        </w:rPr>
      </w:pPr>
    </w:p>
    <w:p w14:paraId="7C26992F">
      <w:pPr>
        <w:pStyle w:val="102"/>
        <w:spacing w:line="360" w:lineRule="auto"/>
        <w:ind w:firstLine="480"/>
        <w:jc w:val="right"/>
        <w:rPr>
          <w:rFonts w:hint="eastAsia" w:ascii="仿宋" w:hAnsi="仿宋" w:eastAsia="仿宋" w:cs="仿宋"/>
          <w:color w:val="auto"/>
          <w:sz w:val="24"/>
          <w:szCs w:val="21"/>
          <w:highlight w:val="none"/>
          <w:u w:val="single"/>
        </w:rPr>
      </w:pPr>
    </w:p>
    <w:p w14:paraId="7F83A9BC">
      <w:pPr>
        <w:pStyle w:val="102"/>
        <w:spacing w:line="360" w:lineRule="auto"/>
        <w:ind w:firstLine="480"/>
        <w:jc w:val="right"/>
        <w:rPr>
          <w:rFonts w:hint="eastAsia" w:ascii="仿宋" w:hAnsi="仿宋" w:eastAsia="仿宋" w:cs="仿宋"/>
          <w:color w:val="auto"/>
          <w:sz w:val="24"/>
          <w:szCs w:val="21"/>
          <w:highlight w:val="none"/>
          <w:u w:val="single"/>
        </w:rPr>
      </w:pPr>
    </w:p>
    <w:bookmarkEnd w:id="370"/>
    <w:bookmarkEnd w:id="371"/>
    <w:bookmarkEnd w:id="384"/>
    <w:p w14:paraId="429DE782">
      <w:pPr>
        <w:rPr>
          <w:rFonts w:hint="eastAsia" w:ascii="仿宋" w:hAnsi="仿宋" w:eastAsia="仿宋" w:cs="仿宋"/>
          <w:color w:val="auto"/>
          <w:sz w:val="24"/>
          <w:szCs w:val="24"/>
          <w:highlight w:val="none"/>
        </w:rPr>
      </w:pPr>
      <w:bookmarkStart w:id="385" w:name="_Toc341260008"/>
      <w:bookmarkStart w:id="386" w:name="_Toc305144129"/>
      <w:bookmarkStart w:id="387" w:name="_Toc359934644"/>
      <w:bookmarkStart w:id="388" w:name="_Toc515526271"/>
      <w:bookmarkStart w:id="389" w:name="_Toc303756458"/>
      <w:bookmarkStart w:id="390" w:name="_Toc377979050"/>
      <w:bookmarkStart w:id="391" w:name="_Toc409172377"/>
      <w:bookmarkStart w:id="392" w:name="_Toc531359072"/>
    </w:p>
    <w:p w14:paraId="6660BDD1">
      <w:pPr>
        <w:rPr>
          <w:rFonts w:hint="eastAsia" w:ascii="仿宋" w:hAnsi="仿宋" w:eastAsia="仿宋" w:cs="仿宋"/>
          <w:color w:val="auto"/>
          <w:highlight w:val="none"/>
        </w:rPr>
      </w:pPr>
    </w:p>
    <w:p w14:paraId="52BF0B88">
      <w:pPr>
        <w:pStyle w:val="4"/>
        <w:spacing w:before="0" w:after="0"/>
        <w:ind w:firstLine="0" w:firstLineChars="0"/>
        <w:jc w:val="left"/>
        <w:rPr>
          <w:rFonts w:hint="eastAsia" w:ascii="仿宋" w:hAnsi="仿宋" w:eastAsia="仿宋" w:cs="仿宋"/>
          <w:color w:val="auto"/>
          <w:sz w:val="24"/>
          <w:szCs w:val="24"/>
          <w:highlight w:val="none"/>
        </w:rPr>
      </w:pPr>
      <w:bookmarkStart w:id="393" w:name="_Toc27730"/>
      <w:bookmarkStart w:id="394" w:name="_Toc23347"/>
      <w:r>
        <w:rPr>
          <w:rFonts w:hint="eastAsia" w:ascii="仿宋" w:hAnsi="仿宋" w:eastAsia="仿宋" w:cs="仿宋"/>
          <w:color w:val="auto"/>
          <w:sz w:val="24"/>
          <w:szCs w:val="24"/>
          <w:highlight w:val="none"/>
        </w:rPr>
        <w:t>2.10  项目实施方案</w:t>
      </w:r>
      <w:bookmarkEnd w:id="393"/>
      <w:bookmarkEnd w:id="394"/>
    </w:p>
    <w:p w14:paraId="657DECDE">
      <w:pPr>
        <w:rPr>
          <w:rFonts w:hint="eastAsia" w:ascii="仿宋" w:hAnsi="仿宋" w:eastAsia="仿宋" w:cs="仿宋"/>
          <w:color w:val="auto"/>
          <w:sz w:val="24"/>
          <w:szCs w:val="24"/>
          <w:highlight w:val="none"/>
        </w:rPr>
      </w:pPr>
    </w:p>
    <w:p w14:paraId="4D4136FE">
      <w:pPr>
        <w:pStyle w:val="192"/>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（格式自行设计）</w:t>
      </w:r>
    </w:p>
    <w:p w14:paraId="3D78EF42">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62E76595">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36AA4096">
      <w:pPr>
        <w:pStyle w:val="102"/>
        <w:spacing w:line="360" w:lineRule="auto"/>
        <w:ind w:firstLine="480"/>
        <w:jc w:val="right"/>
        <w:rPr>
          <w:rFonts w:hint="eastAsia" w:ascii="仿宋" w:hAnsi="仿宋" w:eastAsia="仿宋" w:cs="仿宋"/>
          <w:color w:val="auto"/>
          <w:sz w:val="24"/>
          <w:szCs w:val="21"/>
          <w:highlight w:val="none"/>
          <w:u w:val="single"/>
        </w:rPr>
      </w:pPr>
    </w:p>
    <w:p w14:paraId="5F0E6E21">
      <w:pPr>
        <w:rPr>
          <w:rFonts w:hint="eastAsia" w:ascii="仿宋" w:hAnsi="仿宋" w:eastAsia="仿宋" w:cs="仿宋"/>
          <w:color w:val="auto"/>
          <w:highlight w:val="none"/>
        </w:rPr>
      </w:pPr>
    </w:p>
    <w:p w14:paraId="0BD9529C">
      <w:pPr>
        <w:pStyle w:val="102"/>
        <w:spacing w:line="360" w:lineRule="auto"/>
        <w:ind w:firstLine="480"/>
        <w:jc w:val="right"/>
        <w:rPr>
          <w:rFonts w:hint="eastAsia" w:ascii="仿宋" w:hAnsi="仿宋" w:eastAsia="仿宋" w:cs="仿宋"/>
          <w:color w:val="auto"/>
          <w:sz w:val="24"/>
          <w:szCs w:val="21"/>
          <w:highlight w:val="none"/>
          <w:u w:val="single"/>
        </w:rPr>
      </w:pPr>
    </w:p>
    <w:p w14:paraId="4805DEC1">
      <w:pPr>
        <w:rPr>
          <w:rFonts w:hint="eastAsia" w:ascii="仿宋" w:hAnsi="仿宋" w:eastAsia="仿宋" w:cs="仿宋"/>
          <w:color w:val="auto"/>
          <w:highlight w:val="none"/>
        </w:rPr>
      </w:pPr>
    </w:p>
    <w:p w14:paraId="6D54AC46">
      <w:pPr>
        <w:pStyle w:val="4"/>
        <w:spacing w:before="0" w:after="0"/>
        <w:ind w:firstLine="0" w:firstLineChars="0"/>
        <w:jc w:val="left"/>
        <w:rPr>
          <w:rFonts w:hint="eastAsia" w:ascii="仿宋" w:hAnsi="仿宋" w:eastAsia="仿宋" w:cs="仿宋"/>
          <w:color w:val="auto"/>
          <w:sz w:val="24"/>
          <w:szCs w:val="24"/>
          <w:highlight w:val="none"/>
        </w:rPr>
      </w:pPr>
      <w:bookmarkStart w:id="395" w:name="_Toc11013"/>
      <w:bookmarkStart w:id="396" w:name="_Toc7118"/>
      <w:r>
        <w:rPr>
          <w:rFonts w:hint="eastAsia" w:ascii="仿宋" w:hAnsi="仿宋" w:eastAsia="仿宋" w:cs="仿宋"/>
          <w:color w:val="auto"/>
          <w:sz w:val="24"/>
          <w:szCs w:val="24"/>
          <w:highlight w:val="none"/>
        </w:rPr>
        <w:t>2.11  售后服务</w:t>
      </w:r>
      <w:bookmarkEnd w:id="395"/>
      <w:bookmarkEnd w:id="396"/>
    </w:p>
    <w:p w14:paraId="5C18CD18">
      <w:pPr>
        <w:rPr>
          <w:rFonts w:hint="eastAsia" w:ascii="仿宋" w:hAnsi="仿宋" w:eastAsia="仿宋" w:cs="仿宋"/>
          <w:color w:val="auto"/>
          <w:sz w:val="24"/>
          <w:szCs w:val="24"/>
          <w:highlight w:val="none"/>
        </w:rPr>
      </w:pPr>
    </w:p>
    <w:p w14:paraId="57CCAABF">
      <w:pPr>
        <w:pStyle w:val="192"/>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（格式自行设计）</w:t>
      </w:r>
    </w:p>
    <w:p w14:paraId="2E02C40A">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623A586D">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41BCB2A0">
      <w:pPr>
        <w:pStyle w:val="102"/>
        <w:spacing w:line="360" w:lineRule="auto"/>
        <w:rPr>
          <w:rFonts w:hint="eastAsia" w:ascii="仿宋" w:hAnsi="仿宋" w:eastAsia="仿宋" w:cs="仿宋"/>
          <w:color w:val="auto"/>
          <w:sz w:val="24"/>
          <w:szCs w:val="21"/>
          <w:highlight w:val="none"/>
          <w:u w:val="single"/>
        </w:rPr>
      </w:pPr>
    </w:p>
    <w:p w14:paraId="2334577F">
      <w:pPr>
        <w:pStyle w:val="4"/>
        <w:spacing w:before="0" w:after="0"/>
        <w:ind w:firstLine="0" w:firstLineChars="0"/>
        <w:jc w:val="left"/>
        <w:rPr>
          <w:rFonts w:hint="eastAsia" w:ascii="仿宋" w:hAnsi="仿宋" w:eastAsia="仿宋" w:cs="仿宋"/>
          <w:color w:val="auto"/>
          <w:sz w:val="24"/>
          <w:szCs w:val="24"/>
          <w:highlight w:val="none"/>
        </w:rPr>
      </w:pPr>
      <w:bookmarkStart w:id="397" w:name="_Toc13765"/>
      <w:bookmarkStart w:id="398" w:name="_Toc23348"/>
      <w:r>
        <w:rPr>
          <w:rFonts w:hint="eastAsia" w:ascii="仿宋" w:hAnsi="仿宋" w:eastAsia="仿宋" w:cs="仿宋"/>
          <w:color w:val="auto"/>
          <w:sz w:val="24"/>
          <w:szCs w:val="24"/>
          <w:highlight w:val="none"/>
        </w:rPr>
        <w:t>2.12  认证证书</w:t>
      </w:r>
      <w:bookmarkEnd w:id="397"/>
      <w:bookmarkEnd w:id="398"/>
    </w:p>
    <w:p w14:paraId="346E5E3B">
      <w:pPr>
        <w:rPr>
          <w:rFonts w:hint="eastAsia" w:ascii="仿宋" w:hAnsi="仿宋" w:eastAsia="仿宋" w:cs="仿宋"/>
          <w:color w:val="auto"/>
          <w:sz w:val="24"/>
          <w:szCs w:val="24"/>
          <w:highlight w:val="none"/>
        </w:rPr>
      </w:pPr>
    </w:p>
    <w:p w14:paraId="16DB28F3">
      <w:pPr>
        <w:pStyle w:val="192"/>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（格式自行设计）</w:t>
      </w:r>
    </w:p>
    <w:p w14:paraId="747D5795">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60438114">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00357811">
      <w:pPr>
        <w:pStyle w:val="102"/>
        <w:spacing w:line="360" w:lineRule="auto"/>
        <w:ind w:firstLine="480"/>
        <w:jc w:val="right"/>
        <w:rPr>
          <w:rFonts w:hint="eastAsia" w:ascii="仿宋" w:hAnsi="仿宋" w:eastAsia="仿宋" w:cs="仿宋"/>
          <w:color w:val="auto"/>
          <w:sz w:val="24"/>
          <w:szCs w:val="21"/>
          <w:highlight w:val="none"/>
          <w:u w:val="single"/>
        </w:rPr>
      </w:pPr>
    </w:p>
    <w:p w14:paraId="634D9EAD">
      <w:pPr>
        <w:rPr>
          <w:rFonts w:hint="eastAsia" w:ascii="仿宋" w:hAnsi="仿宋" w:eastAsia="仿宋" w:cs="仿宋"/>
          <w:color w:val="auto"/>
          <w:highlight w:val="none"/>
        </w:rPr>
      </w:pPr>
    </w:p>
    <w:p w14:paraId="40A2B598">
      <w:pPr>
        <w:pStyle w:val="4"/>
        <w:spacing w:before="0" w:after="0"/>
        <w:ind w:firstLine="0" w:firstLineChars="0"/>
        <w:jc w:val="left"/>
        <w:rPr>
          <w:rFonts w:hint="eastAsia" w:ascii="仿宋" w:hAnsi="仿宋" w:eastAsia="仿宋" w:cs="仿宋"/>
          <w:color w:val="auto"/>
          <w:sz w:val="24"/>
          <w:szCs w:val="24"/>
          <w:highlight w:val="none"/>
        </w:rPr>
      </w:pPr>
      <w:bookmarkStart w:id="399" w:name="_Toc25679"/>
      <w:bookmarkStart w:id="400" w:name="_Toc3113"/>
      <w:r>
        <w:rPr>
          <w:rFonts w:hint="eastAsia" w:ascii="仿宋" w:hAnsi="仿宋" w:eastAsia="仿宋" w:cs="仿宋"/>
          <w:color w:val="auto"/>
          <w:sz w:val="24"/>
          <w:szCs w:val="24"/>
          <w:highlight w:val="none"/>
        </w:rPr>
        <w:t>2.13  投标人需要说明的其他文件和说明。</w:t>
      </w:r>
      <w:bookmarkEnd w:id="399"/>
      <w:bookmarkEnd w:id="400"/>
    </w:p>
    <w:p w14:paraId="3EC4F55F">
      <w:pPr>
        <w:pStyle w:val="192"/>
        <w:spacing w:line="360" w:lineRule="auto"/>
        <w:jc w:val="left"/>
        <w:rPr>
          <w:rFonts w:hint="eastAsia" w:ascii="仿宋" w:hAnsi="仿宋" w:eastAsia="仿宋" w:cs="仿宋"/>
          <w:color w:val="auto"/>
          <w:sz w:val="24"/>
          <w:highlight w:val="none"/>
        </w:rPr>
      </w:pPr>
    </w:p>
    <w:p w14:paraId="3785D0A2">
      <w:pPr>
        <w:pStyle w:val="192"/>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（格式自行设计）</w:t>
      </w:r>
    </w:p>
    <w:p w14:paraId="67FEB8EF">
      <w:pPr>
        <w:pStyle w:val="102"/>
        <w:wordWrap w:val="0"/>
        <w:spacing w:line="360" w:lineRule="auto"/>
        <w:ind w:firstLine="480"/>
        <w:jc w:val="right"/>
        <w:rPr>
          <w:rFonts w:hint="eastAsia" w:ascii="仿宋" w:hAnsi="仿宋" w:eastAsia="仿宋" w:cs="仿宋"/>
          <w:color w:val="auto"/>
          <w:sz w:val="24"/>
          <w:szCs w:val="21"/>
          <w:highlight w:val="none"/>
        </w:rPr>
      </w:pPr>
    </w:p>
    <w:p w14:paraId="2659BB36">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310E44F6">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bookmarkEnd w:id="385"/>
    <w:bookmarkEnd w:id="386"/>
    <w:bookmarkEnd w:id="387"/>
    <w:bookmarkEnd w:id="388"/>
    <w:bookmarkEnd w:id="389"/>
    <w:bookmarkEnd w:id="390"/>
    <w:bookmarkEnd w:id="391"/>
    <w:bookmarkEnd w:id="392"/>
    <w:p w14:paraId="58314F5D">
      <w:pPr>
        <w:pStyle w:val="102"/>
        <w:wordWrap w:val="0"/>
        <w:spacing w:line="360" w:lineRule="auto"/>
        <w:ind w:firstLine="480"/>
        <w:jc w:val="right"/>
        <w:rPr>
          <w:rFonts w:hint="eastAsia" w:ascii="仿宋" w:hAnsi="仿宋" w:eastAsia="仿宋" w:cs="仿宋"/>
          <w:color w:val="auto"/>
          <w:sz w:val="24"/>
          <w:szCs w:val="21"/>
          <w:highlight w:val="none"/>
          <w:u w:val="single"/>
        </w:rPr>
      </w:pPr>
    </w:p>
    <w:p w14:paraId="6E2F1E70">
      <w:pPr>
        <w:spacing w:line="720" w:lineRule="auto"/>
        <w:rPr>
          <w:rFonts w:hint="eastAsia" w:ascii="仿宋" w:hAnsi="仿宋" w:eastAsia="仿宋" w:cs="仿宋"/>
          <w:color w:val="auto"/>
          <w:highlight w:val="none"/>
        </w:rPr>
      </w:pPr>
    </w:p>
    <w:p w14:paraId="47AE997E">
      <w:pPr>
        <w:spacing w:line="720" w:lineRule="auto"/>
        <w:rPr>
          <w:rFonts w:hint="eastAsia" w:ascii="仿宋" w:hAnsi="仿宋" w:eastAsia="仿宋" w:cs="仿宋"/>
          <w:color w:val="auto"/>
          <w:highlight w:val="none"/>
        </w:rPr>
      </w:pPr>
    </w:p>
    <w:p w14:paraId="51FE0573">
      <w:pPr>
        <w:pStyle w:val="43"/>
        <w:spacing w:beforeLines="100" w:after="240" w:afterLines="100"/>
        <w:outlineLvl w:val="1"/>
        <w:rPr>
          <w:rFonts w:hint="eastAsia" w:ascii="仿宋" w:hAnsi="仿宋" w:eastAsia="仿宋" w:cs="仿宋"/>
          <w:color w:val="auto"/>
          <w:sz w:val="44"/>
          <w:szCs w:val="44"/>
          <w:highlight w:val="none"/>
        </w:rPr>
      </w:pPr>
      <w:bookmarkStart w:id="401" w:name="_Toc531359073"/>
      <w:bookmarkStart w:id="402" w:name="_Toc530551896"/>
      <w:r>
        <w:rPr>
          <w:rFonts w:hint="eastAsia" w:ascii="仿宋" w:hAnsi="仿宋" w:eastAsia="仿宋" w:cs="仿宋"/>
          <w:color w:val="auto"/>
          <w:sz w:val="44"/>
          <w:szCs w:val="44"/>
          <w:highlight w:val="none"/>
        </w:rPr>
        <w:br w:type="page"/>
      </w:r>
      <w:bookmarkStart w:id="403" w:name="_Toc21061"/>
      <w:r>
        <w:rPr>
          <w:rFonts w:hint="eastAsia" w:ascii="仿宋" w:hAnsi="仿宋" w:eastAsia="仿宋" w:cs="仿宋"/>
          <w:color w:val="auto"/>
          <w:sz w:val="44"/>
          <w:szCs w:val="44"/>
          <w:highlight w:val="none"/>
        </w:rPr>
        <w:t>三  报价文件格式</w:t>
      </w:r>
      <w:bookmarkEnd w:id="401"/>
      <w:bookmarkEnd w:id="402"/>
      <w:bookmarkEnd w:id="403"/>
    </w:p>
    <w:p w14:paraId="2DDD67A8">
      <w:pPr>
        <w:spacing w:line="360" w:lineRule="auto"/>
        <w:rPr>
          <w:rFonts w:hint="eastAsia" w:ascii="仿宋" w:hAnsi="仿宋" w:eastAsia="仿宋" w:cs="仿宋"/>
          <w:color w:val="auto"/>
          <w:sz w:val="24"/>
          <w:szCs w:val="24"/>
          <w:highlight w:val="none"/>
        </w:rPr>
      </w:pPr>
    </w:p>
    <w:p w14:paraId="0095183C">
      <w:pPr>
        <w:pStyle w:val="4"/>
        <w:spacing w:before="0" w:after="0"/>
        <w:ind w:firstLine="0" w:firstLineChars="0"/>
        <w:jc w:val="left"/>
        <w:rPr>
          <w:rFonts w:hint="eastAsia" w:ascii="仿宋" w:hAnsi="仿宋" w:eastAsia="仿宋" w:cs="仿宋"/>
          <w:color w:val="auto"/>
          <w:sz w:val="24"/>
          <w:szCs w:val="24"/>
          <w:highlight w:val="none"/>
        </w:rPr>
      </w:pPr>
      <w:bookmarkStart w:id="404" w:name="_Toc3841"/>
      <w:bookmarkStart w:id="405" w:name="_Toc531359074"/>
      <w:bookmarkStart w:id="406" w:name="_Toc493956072"/>
      <w:bookmarkStart w:id="407" w:name="_Toc530551897"/>
      <w:r>
        <w:rPr>
          <w:rFonts w:hint="eastAsia" w:ascii="仿宋" w:hAnsi="仿宋" w:eastAsia="仿宋" w:cs="仿宋"/>
          <w:color w:val="auto"/>
          <w:sz w:val="24"/>
          <w:szCs w:val="24"/>
          <w:highlight w:val="none"/>
        </w:rPr>
        <w:t>3.1     报价文件文件封面格式</w:t>
      </w:r>
      <w:bookmarkEnd w:id="404"/>
    </w:p>
    <w:p w14:paraId="60EB68F2">
      <w:pPr>
        <w:pStyle w:val="5"/>
        <w:spacing w:line="360" w:lineRule="auto"/>
        <w:ind w:firstLine="0"/>
        <w:jc w:val="center"/>
        <w:rPr>
          <w:rFonts w:hint="eastAsia" w:ascii="仿宋" w:hAnsi="仿宋" w:eastAsia="仿宋" w:cs="仿宋"/>
          <w:bCs/>
          <w:color w:val="auto"/>
          <w:sz w:val="24"/>
          <w:highlight w:val="none"/>
        </w:rPr>
      </w:pPr>
      <w:r>
        <w:rPr>
          <w:rFonts w:hint="eastAsia" w:ascii="仿宋" w:hAnsi="仿宋" w:eastAsia="仿宋" w:cs="仿宋"/>
          <w:b/>
          <w:color w:val="auto"/>
          <w:sz w:val="32"/>
          <w:szCs w:val="32"/>
          <w:highlight w:val="none"/>
        </w:rPr>
        <w:t>投标文件</w:t>
      </w:r>
    </w:p>
    <w:tbl>
      <w:tblPr>
        <w:tblStyle w:val="45"/>
        <w:tblW w:w="7054" w:type="dxa"/>
        <w:jc w:val="center"/>
        <w:tblLayout w:type="fixed"/>
        <w:tblCellMar>
          <w:top w:w="0" w:type="dxa"/>
          <w:left w:w="108" w:type="dxa"/>
          <w:bottom w:w="0" w:type="dxa"/>
          <w:right w:w="108" w:type="dxa"/>
        </w:tblCellMar>
      </w:tblPr>
      <w:tblGrid>
        <w:gridCol w:w="2518"/>
        <w:gridCol w:w="4536"/>
      </w:tblGrid>
      <w:tr w14:paraId="721A9EF8">
        <w:tblPrEx>
          <w:tblCellMar>
            <w:top w:w="0" w:type="dxa"/>
            <w:left w:w="108" w:type="dxa"/>
            <w:bottom w:w="0" w:type="dxa"/>
            <w:right w:w="108" w:type="dxa"/>
          </w:tblCellMar>
        </w:tblPrEx>
        <w:trPr>
          <w:trHeight w:val="397" w:hRule="atLeast"/>
          <w:jc w:val="center"/>
        </w:trPr>
        <w:tc>
          <w:tcPr>
            <w:tcW w:w="2518" w:type="dxa"/>
            <w:vAlign w:val="center"/>
          </w:tcPr>
          <w:p w14:paraId="31FFDE8D">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投标文件名称：</w:t>
            </w:r>
          </w:p>
        </w:tc>
        <w:tc>
          <w:tcPr>
            <w:tcW w:w="4536" w:type="dxa"/>
            <w:vAlign w:val="center"/>
          </w:tcPr>
          <w:p w14:paraId="375ABB61">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报价文件           </w:t>
            </w:r>
          </w:p>
        </w:tc>
      </w:tr>
      <w:tr w14:paraId="5763BCB3">
        <w:tblPrEx>
          <w:tblCellMar>
            <w:top w:w="0" w:type="dxa"/>
            <w:left w:w="108" w:type="dxa"/>
            <w:bottom w:w="0" w:type="dxa"/>
            <w:right w:w="108" w:type="dxa"/>
          </w:tblCellMar>
        </w:tblPrEx>
        <w:trPr>
          <w:trHeight w:val="397" w:hRule="atLeast"/>
          <w:jc w:val="center"/>
        </w:trPr>
        <w:tc>
          <w:tcPr>
            <w:tcW w:w="2518" w:type="dxa"/>
            <w:vAlign w:val="center"/>
          </w:tcPr>
          <w:p w14:paraId="0BB2DE86">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 编 号：</w:t>
            </w:r>
          </w:p>
        </w:tc>
        <w:tc>
          <w:tcPr>
            <w:tcW w:w="4536" w:type="dxa"/>
            <w:vAlign w:val="center"/>
          </w:tcPr>
          <w:p w14:paraId="6FBC9C41">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04BF2894">
        <w:tblPrEx>
          <w:tblCellMar>
            <w:top w:w="0" w:type="dxa"/>
            <w:left w:w="108" w:type="dxa"/>
            <w:bottom w:w="0" w:type="dxa"/>
            <w:right w:w="108" w:type="dxa"/>
          </w:tblCellMar>
        </w:tblPrEx>
        <w:trPr>
          <w:trHeight w:val="397" w:hRule="atLeast"/>
          <w:jc w:val="center"/>
        </w:trPr>
        <w:tc>
          <w:tcPr>
            <w:tcW w:w="2518" w:type="dxa"/>
            <w:vAlign w:val="center"/>
          </w:tcPr>
          <w:p w14:paraId="1374A54C">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 名 称：</w:t>
            </w:r>
          </w:p>
        </w:tc>
        <w:tc>
          <w:tcPr>
            <w:tcW w:w="4536" w:type="dxa"/>
            <w:vAlign w:val="center"/>
          </w:tcPr>
          <w:p w14:paraId="1ACF0E25">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093D7F92">
        <w:tblPrEx>
          <w:tblCellMar>
            <w:top w:w="0" w:type="dxa"/>
            <w:left w:w="108" w:type="dxa"/>
            <w:bottom w:w="0" w:type="dxa"/>
            <w:right w:w="108" w:type="dxa"/>
          </w:tblCellMar>
        </w:tblPrEx>
        <w:trPr>
          <w:trHeight w:val="397" w:hRule="atLeast"/>
          <w:jc w:val="center"/>
        </w:trPr>
        <w:tc>
          <w:tcPr>
            <w:tcW w:w="2518" w:type="dxa"/>
            <w:vAlign w:val="center"/>
          </w:tcPr>
          <w:p w14:paraId="185AD29B">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      项：</w:t>
            </w:r>
          </w:p>
        </w:tc>
        <w:tc>
          <w:tcPr>
            <w:tcW w:w="4536" w:type="dxa"/>
            <w:vAlign w:val="center"/>
          </w:tcPr>
          <w:p w14:paraId="44507B0E">
            <w:pPr>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（若有）                            </w:t>
            </w:r>
          </w:p>
        </w:tc>
      </w:tr>
      <w:tr w14:paraId="0A68CD82">
        <w:tblPrEx>
          <w:tblCellMar>
            <w:top w:w="0" w:type="dxa"/>
            <w:left w:w="108" w:type="dxa"/>
            <w:bottom w:w="0" w:type="dxa"/>
            <w:right w:w="108" w:type="dxa"/>
          </w:tblCellMar>
        </w:tblPrEx>
        <w:trPr>
          <w:trHeight w:val="397" w:hRule="atLeast"/>
          <w:jc w:val="center"/>
        </w:trPr>
        <w:tc>
          <w:tcPr>
            <w:tcW w:w="2518" w:type="dxa"/>
            <w:vAlign w:val="center"/>
          </w:tcPr>
          <w:p w14:paraId="1B8C77CC">
            <w:pPr>
              <w:jc w:val="distribute"/>
              <w:rPr>
                <w:rFonts w:hint="eastAsia" w:ascii="仿宋" w:hAnsi="仿宋" w:eastAsia="仿宋" w:cs="仿宋"/>
                <w:color w:val="auto"/>
                <w:sz w:val="24"/>
                <w:szCs w:val="24"/>
                <w:highlight w:val="none"/>
              </w:rPr>
            </w:pPr>
          </w:p>
        </w:tc>
        <w:tc>
          <w:tcPr>
            <w:tcW w:w="4536" w:type="dxa"/>
            <w:vAlign w:val="center"/>
          </w:tcPr>
          <w:p w14:paraId="6123F946">
            <w:pPr>
              <w:jc w:val="left"/>
              <w:rPr>
                <w:rFonts w:hint="eastAsia" w:ascii="仿宋" w:hAnsi="仿宋" w:eastAsia="仿宋" w:cs="仿宋"/>
                <w:color w:val="auto"/>
                <w:sz w:val="24"/>
                <w:szCs w:val="24"/>
                <w:highlight w:val="none"/>
              </w:rPr>
            </w:pPr>
          </w:p>
        </w:tc>
      </w:tr>
      <w:tr w14:paraId="0BA98A48">
        <w:tblPrEx>
          <w:tblCellMar>
            <w:top w:w="0" w:type="dxa"/>
            <w:left w:w="108" w:type="dxa"/>
            <w:bottom w:w="0" w:type="dxa"/>
            <w:right w:w="108" w:type="dxa"/>
          </w:tblCellMar>
        </w:tblPrEx>
        <w:trPr>
          <w:trHeight w:val="397" w:hRule="atLeast"/>
          <w:jc w:val="center"/>
        </w:trPr>
        <w:tc>
          <w:tcPr>
            <w:tcW w:w="2518" w:type="dxa"/>
            <w:vAlign w:val="center"/>
          </w:tcPr>
          <w:p w14:paraId="4EBF0EEB">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投标人全称（盖章）：</w:t>
            </w:r>
          </w:p>
        </w:tc>
        <w:tc>
          <w:tcPr>
            <w:tcW w:w="4536" w:type="dxa"/>
            <w:vAlign w:val="center"/>
          </w:tcPr>
          <w:p w14:paraId="358200F2">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40CC8723">
        <w:tblPrEx>
          <w:tblCellMar>
            <w:top w:w="0" w:type="dxa"/>
            <w:left w:w="108" w:type="dxa"/>
            <w:bottom w:w="0" w:type="dxa"/>
            <w:right w:w="108" w:type="dxa"/>
          </w:tblCellMar>
        </w:tblPrEx>
        <w:trPr>
          <w:trHeight w:val="397" w:hRule="atLeast"/>
          <w:jc w:val="center"/>
        </w:trPr>
        <w:tc>
          <w:tcPr>
            <w:tcW w:w="2518" w:type="dxa"/>
            <w:vAlign w:val="center"/>
          </w:tcPr>
          <w:p w14:paraId="0E42CCAA">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投标人地址：</w:t>
            </w:r>
          </w:p>
        </w:tc>
        <w:tc>
          <w:tcPr>
            <w:tcW w:w="4536" w:type="dxa"/>
            <w:vAlign w:val="center"/>
          </w:tcPr>
          <w:p w14:paraId="24DDBBDF">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14:paraId="26F8D96C">
        <w:tblPrEx>
          <w:tblCellMar>
            <w:top w:w="0" w:type="dxa"/>
            <w:left w:w="108" w:type="dxa"/>
            <w:bottom w:w="0" w:type="dxa"/>
            <w:right w:w="108" w:type="dxa"/>
          </w:tblCellMar>
        </w:tblPrEx>
        <w:trPr>
          <w:trHeight w:val="397" w:hRule="atLeast"/>
          <w:jc w:val="center"/>
        </w:trPr>
        <w:tc>
          <w:tcPr>
            <w:tcW w:w="7054" w:type="dxa"/>
            <w:gridSpan w:val="2"/>
            <w:vAlign w:val="center"/>
          </w:tcPr>
          <w:p w14:paraId="50B3A8C7">
            <w:pPr>
              <w:jc w:val="left"/>
              <w:rPr>
                <w:rFonts w:hint="eastAsia" w:ascii="仿宋" w:hAnsi="仿宋" w:eastAsia="仿宋" w:cs="仿宋"/>
                <w:color w:val="auto"/>
                <w:sz w:val="24"/>
                <w:szCs w:val="24"/>
                <w:highlight w:val="none"/>
                <w:u w:val="single"/>
              </w:rPr>
            </w:pPr>
          </w:p>
        </w:tc>
      </w:tr>
      <w:tr w14:paraId="52280C88">
        <w:tblPrEx>
          <w:tblCellMar>
            <w:top w:w="0" w:type="dxa"/>
            <w:left w:w="108" w:type="dxa"/>
            <w:bottom w:w="0" w:type="dxa"/>
            <w:right w:w="108" w:type="dxa"/>
          </w:tblCellMar>
        </w:tblPrEx>
        <w:trPr>
          <w:trHeight w:val="397" w:hRule="atLeast"/>
          <w:jc w:val="center"/>
        </w:trPr>
        <w:tc>
          <w:tcPr>
            <w:tcW w:w="7054" w:type="dxa"/>
            <w:gridSpan w:val="2"/>
            <w:vAlign w:val="center"/>
          </w:tcPr>
          <w:p w14:paraId="6E87B53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14:paraId="1B85AEB9">
      <w:pPr>
        <w:spacing w:line="360" w:lineRule="auto"/>
        <w:rPr>
          <w:rFonts w:hint="eastAsia" w:ascii="仿宋" w:hAnsi="仿宋" w:eastAsia="仿宋" w:cs="仿宋"/>
          <w:color w:val="auto"/>
          <w:sz w:val="24"/>
          <w:szCs w:val="24"/>
          <w:highlight w:val="none"/>
        </w:rPr>
      </w:pPr>
    </w:p>
    <w:p w14:paraId="3757A3CE">
      <w:pPr>
        <w:pStyle w:val="4"/>
        <w:spacing w:before="0" w:after="0"/>
        <w:ind w:firstLine="0" w:firstLineChars="0"/>
        <w:jc w:val="left"/>
        <w:rPr>
          <w:rFonts w:hint="eastAsia" w:ascii="仿宋" w:hAnsi="仿宋" w:eastAsia="仿宋" w:cs="仿宋"/>
          <w:color w:val="auto"/>
          <w:sz w:val="24"/>
          <w:szCs w:val="24"/>
          <w:highlight w:val="none"/>
        </w:rPr>
      </w:pPr>
      <w:bookmarkStart w:id="408" w:name="_Toc7587"/>
      <w:r>
        <w:rPr>
          <w:rFonts w:hint="eastAsia" w:ascii="仿宋" w:hAnsi="仿宋" w:eastAsia="仿宋" w:cs="仿宋"/>
          <w:color w:val="auto"/>
          <w:sz w:val="24"/>
          <w:szCs w:val="24"/>
          <w:highlight w:val="none"/>
        </w:rPr>
        <w:t>3.2     报价文件文件目录</w:t>
      </w:r>
      <w:bookmarkEnd w:id="408"/>
    </w:p>
    <w:p w14:paraId="737E3CAF">
      <w:pPr>
        <w:pStyle w:val="5"/>
        <w:spacing w:line="360" w:lineRule="auto"/>
        <w:ind w:firstLine="0"/>
        <w:rPr>
          <w:rFonts w:hint="eastAsia" w:ascii="仿宋" w:hAnsi="仿宋" w:eastAsia="仿宋" w:cs="仿宋"/>
          <w:color w:val="auto"/>
          <w:highlight w:val="none"/>
        </w:rPr>
      </w:pPr>
    </w:p>
    <w:p w14:paraId="30B89F3A">
      <w:pPr>
        <w:pStyle w:val="5"/>
        <w:spacing w:line="36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（格式自行设计）</w:t>
      </w:r>
    </w:p>
    <w:p w14:paraId="78330EB9">
      <w:pPr>
        <w:pStyle w:val="5"/>
        <w:spacing w:line="360" w:lineRule="auto"/>
        <w:ind w:firstLine="0"/>
        <w:jc w:val="left"/>
        <w:rPr>
          <w:rFonts w:hint="eastAsia" w:ascii="仿宋" w:hAnsi="仿宋" w:eastAsia="仿宋" w:cs="仿宋"/>
          <w:color w:val="auto"/>
          <w:sz w:val="24"/>
          <w:szCs w:val="24"/>
          <w:highlight w:val="none"/>
        </w:rPr>
      </w:pPr>
    </w:p>
    <w:p w14:paraId="27512403">
      <w:pPr>
        <w:pStyle w:val="5"/>
        <w:spacing w:line="360" w:lineRule="auto"/>
        <w:ind w:firstLine="0"/>
        <w:jc w:val="left"/>
        <w:rPr>
          <w:rFonts w:hint="eastAsia" w:ascii="仿宋" w:hAnsi="仿宋" w:eastAsia="仿宋" w:cs="仿宋"/>
          <w:color w:val="auto"/>
          <w:sz w:val="24"/>
          <w:szCs w:val="24"/>
          <w:highlight w:val="none"/>
        </w:rPr>
      </w:pPr>
    </w:p>
    <w:p w14:paraId="61126D89">
      <w:pPr>
        <w:pStyle w:val="4"/>
        <w:spacing w:before="0" w:after="0"/>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409" w:name="_Toc22829"/>
      <w:r>
        <w:rPr>
          <w:rFonts w:hint="eastAsia" w:ascii="仿宋" w:hAnsi="仿宋" w:eastAsia="仿宋" w:cs="仿宋"/>
          <w:color w:val="auto"/>
          <w:sz w:val="24"/>
          <w:szCs w:val="24"/>
          <w:highlight w:val="none"/>
        </w:rPr>
        <w:t>3.3     开标一览表</w:t>
      </w:r>
      <w:bookmarkEnd w:id="405"/>
      <w:bookmarkEnd w:id="406"/>
      <w:bookmarkEnd w:id="407"/>
      <w:r>
        <w:rPr>
          <w:rFonts w:hint="eastAsia" w:ascii="仿宋" w:hAnsi="仿宋" w:eastAsia="仿宋" w:cs="仿宋"/>
          <w:color w:val="auto"/>
          <w:sz w:val="24"/>
          <w:szCs w:val="24"/>
          <w:highlight w:val="none"/>
        </w:rPr>
        <w:t>格式</w:t>
      </w:r>
      <w:bookmarkEnd w:id="409"/>
    </w:p>
    <w:p w14:paraId="004949DE">
      <w:pPr>
        <w:pStyle w:val="5"/>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开标一览表</w:t>
      </w:r>
    </w:p>
    <w:p w14:paraId="2021224D">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p>
    <w:p w14:paraId="374AF90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标项：</w:t>
      </w:r>
      <w:r>
        <w:rPr>
          <w:rFonts w:hint="eastAsia" w:ascii="仿宋" w:hAnsi="仿宋" w:eastAsia="仿宋" w:cs="仿宋"/>
          <w:color w:val="auto"/>
          <w:sz w:val="24"/>
          <w:szCs w:val="24"/>
          <w:highlight w:val="none"/>
          <w:u w:val="single"/>
        </w:rPr>
        <w:t>（若有）</w:t>
      </w:r>
    </w:p>
    <w:tbl>
      <w:tblPr>
        <w:tblStyle w:val="45"/>
        <w:tblW w:w="9005" w:type="dxa"/>
        <w:jc w:val="center"/>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2716"/>
        <w:gridCol w:w="6289"/>
      </w:tblGrid>
      <w:tr w14:paraId="3F3A7C1D">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716" w:type="dxa"/>
            <w:tcBorders>
              <w:top w:val="double" w:color="000000" w:sz="6" w:space="0"/>
              <w:left w:val="double" w:color="000000" w:sz="6" w:space="0"/>
              <w:bottom w:val="single" w:color="000000" w:sz="6" w:space="0"/>
              <w:right w:val="single" w:color="000000" w:sz="6" w:space="0"/>
            </w:tcBorders>
            <w:vAlign w:val="center"/>
          </w:tcPr>
          <w:p w14:paraId="403C0F00">
            <w:pPr>
              <w:pStyle w:val="227"/>
              <w:tabs>
                <w:tab w:val="left" w:pos="420"/>
                <w:tab w:val="center" w:pos="4153"/>
                <w:tab w:val="right" w:pos="8306"/>
              </w:tabs>
              <w:adjustRightInd w:val="0"/>
              <w:jc w:val="center"/>
              <w:rPr>
                <w:rFonts w:hint="eastAsia" w:ascii="仿宋" w:hAnsi="仿宋" w:eastAsia="仿宋" w:cs="仿宋"/>
                <w:caps/>
                <w:color w:val="auto"/>
                <w:spacing w:val="20"/>
                <w:kern w:val="0"/>
                <w:sz w:val="24"/>
                <w:szCs w:val="20"/>
                <w:highlight w:val="none"/>
              </w:rPr>
            </w:pPr>
            <w:r>
              <w:rPr>
                <w:rFonts w:hint="eastAsia" w:ascii="仿宋" w:hAnsi="仿宋" w:eastAsia="仿宋" w:cs="仿宋"/>
                <w:caps/>
                <w:color w:val="auto"/>
                <w:spacing w:val="20"/>
                <w:kern w:val="0"/>
                <w:sz w:val="24"/>
                <w:szCs w:val="20"/>
                <w:highlight w:val="none"/>
              </w:rPr>
              <w:t>名称</w:t>
            </w:r>
          </w:p>
        </w:tc>
        <w:tc>
          <w:tcPr>
            <w:tcW w:w="6289" w:type="dxa"/>
            <w:tcBorders>
              <w:top w:val="double" w:color="000000" w:sz="6" w:space="0"/>
              <w:left w:val="single" w:color="000000" w:sz="6" w:space="0"/>
              <w:bottom w:val="single" w:color="000000" w:sz="6" w:space="0"/>
              <w:right w:val="double" w:color="000000" w:sz="6" w:space="0"/>
            </w:tcBorders>
            <w:vAlign w:val="center"/>
          </w:tcPr>
          <w:p w14:paraId="6A1AF270">
            <w:pPr>
              <w:pStyle w:val="227"/>
              <w:jc w:val="center"/>
              <w:rPr>
                <w:rFonts w:hint="eastAsia" w:ascii="仿宋" w:hAnsi="仿宋" w:eastAsia="仿宋" w:cs="仿宋"/>
                <w:caps/>
                <w:color w:val="auto"/>
                <w:spacing w:val="20"/>
                <w:sz w:val="24"/>
                <w:highlight w:val="none"/>
              </w:rPr>
            </w:pPr>
            <w:r>
              <w:rPr>
                <w:rFonts w:hint="eastAsia" w:ascii="仿宋" w:hAnsi="仿宋" w:eastAsia="仿宋" w:cs="仿宋"/>
                <w:caps/>
                <w:color w:val="auto"/>
                <w:spacing w:val="20"/>
                <w:sz w:val="24"/>
                <w:highlight w:val="none"/>
              </w:rPr>
              <w:t>总报价（元）</w:t>
            </w:r>
          </w:p>
        </w:tc>
      </w:tr>
      <w:tr w14:paraId="503C9683">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716" w:type="dxa"/>
            <w:tcBorders>
              <w:top w:val="single" w:color="000000" w:sz="6" w:space="0"/>
              <w:left w:val="double" w:color="000000" w:sz="6" w:space="0"/>
              <w:bottom w:val="double" w:color="000000" w:sz="6" w:space="0"/>
              <w:right w:val="single" w:color="000000" w:sz="6" w:space="0"/>
            </w:tcBorders>
            <w:vAlign w:val="center"/>
          </w:tcPr>
          <w:p w14:paraId="7735C10E">
            <w:pPr>
              <w:pStyle w:val="227"/>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项目总报价</w:t>
            </w:r>
          </w:p>
        </w:tc>
        <w:tc>
          <w:tcPr>
            <w:tcW w:w="6289" w:type="dxa"/>
            <w:tcBorders>
              <w:top w:val="single" w:color="000000" w:sz="6" w:space="0"/>
              <w:left w:val="single" w:color="000000" w:sz="6" w:space="0"/>
              <w:bottom w:val="double" w:color="000000" w:sz="6" w:space="0"/>
              <w:right w:val="double" w:color="000000" w:sz="6" w:space="0"/>
            </w:tcBorders>
            <w:vAlign w:val="center"/>
          </w:tcPr>
          <w:p w14:paraId="2D97273D">
            <w:pPr>
              <w:pStyle w:val="227"/>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大写                （￥           ）</w:t>
            </w:r>
          </w:p>
        </w:tc>
      </w:tr>
    </w:tbl>
    <w:p w14:paraId="47A15847">
      <w:pPr>
        <w:pStyle w:val="227"/>
        <w:spacing w:line="440" w:lineRule="exact"/>
        <w:rPr>
          <w:rFonts w:hint="eastAsia" w:ascii="仿宋" w:hAnsi="仿宋" w:eastAsia="仿宋" w:cs="仿宋"/>
          <w:b/>
          <w:iCs/>
          <w:color w:val="auto"/>
          <w:spacing w:val="20"/>
          <w:sz w:val="24"/>
          <w:highlight w:val="none"/>
        </w:rPr>
      </w:pPr>
      <w:r>
        <w:rPr>
          <w:rFonts w:hint="eastAsia" w:ascii="仿宋" w:hAnsi="仿宋" w:eastAsia="仿宋" w:cs="仿宋"/>
          <w:b/>
          <w:color w:val="auto"/>
          <w:sz w:val="24"/>
          <w:szCs w:val="21"/>
          <w:highlight w:val="none"/>
        </w:rPr>
        <w:t xml:space="preserve"> </w:t>
      </w:r>
      <w:r>
        <w:rPr>
          <w:rFonts w:hint="eastAsia" w:ascii="仿宋" w:hAnsi="仿宋" w:eastAsia="仿宋" w:cs="仿宋"/>
          <w:b/>
          <w:iCs/>
          <w:color w:val="auto"/>
          <w:spacing w:val="20"/>
          <w:sz w:val="24"/>
          <w:highlight w:val="none"/>
        </w:rPr>
        <w:t>注：</w:t>
      </w:r>
    </w:p>
    <w:p w14:paraId="6E56A649">
      <w:pPr>
        <w:pStyle w:val="227"/>
        <w:spacing w:line="360" w:lineRule="auto"/>
        <w:ind w:firstLine="480" w:firstLineChars="200"/>
        <w:jc w:val="left"/>
        <w:rPr>
          <w:rFonts w:hint="eastAsia" w:ascii="仿宋" w:hAnsi="仿宋" w:eastAsia="仿宋" w:cs="仿宋"/>
          <w:iCs/>
          <w:color w:val="auto"/>
          <w:sz w:val="24"/>
          <w:highlight w:val="none"/>
          <w:lang w:eastAsia="zh-CN"/>
        </w:rPr>
      </w:pPr>
      <w:r>
        <w:rPr>
          <w:rFonts w:hint="eastAsia" w:ascii="仿宋" w:hAnsi="仿宋" w:eastAsia="仿宋" w:cs="仿宋"/>
          <w:iCs/>
          <w:color w:val="auto"/>
          <w:sz w:val="24"/>
          <w:highlight w:val="none"/>
        </w:rPr>
        <w:t>1. 具体价格明细详见《报价明细表》</w:t>
      </w:r>
      <w:r>
        <w:rPr>
          <w:rFonts w:hint="eastAsia" w:ascii="仿宋" w:hAnsi="仿宋" w:eastAsia="仿宋" w:cs="仿宋"/>
          <w:iCs/>
          <w:color w:val="auto"/>
          <w:sz w:val="24"/>
          <w:highlight w:val="none"/>
          <w:lang w:eastAsia="zh-CN"/>
        </w:rPr>
        <w:t>《</w:t>
      </w:r>
      <w:r>
        <w:rPr>
          <w:rFonts w:hint="eastAsia" w:ascii="仿宋" w:hAnsi="仿宋" w:eastAsia="仿宋" w:cs="仿宋"/>
          <w:iCs/>
          <w:color w:val="auto"/>
          <w:sz w:val="24"/>
          <w:highlight w:val="none"/>
        </w:rPr>
        <w:t>大项清单汇总</w:t>
      </w:r>
      <w:r>
        <w:rPr>
          <w:rFonts w:hint="eastAsia" w:ascii="仿宋" w:hAnsi="仿宋" w:eastAsia="仿宋" w:cs="仿宋"/>
          <w:iCs/>
          <w:color w:val="auto"/>
          <w:sz w:val="24"/>
          <w:highlight w:val="none"/>
          <w:lang w:eastAsia="zh-CN"/>
        </w:rPr>
        <w:t>》</w:t>
      </w:r>
    </w:p>
    <w:p w14:paraId="0FD0C7A9">
      <w:pPr>
        <w:pStyle w:val="227"/>
        <w:spacing w:line="360" w:lineRule="auto"/>
        <w:ind w:firstLine="480" w:firstLineChars="200"/>
        <w:jc w:val="left"/>
        <w:rPr>
          <w:rFonts w:hint="eastAsia" w:ascii="仿宋" w:hAnsi="仿宋" w:eastAsia="仿宋" w:cs="仿宋"/>
          <w:iCs/>
          <w:color w:val="auto"/>
          <w:sz w:val="24"/>
          <w:highlight w:val="none"/>
        </w:rPr>
      </w:pPr>
      <w:r>
        <w:rPr>
          <w:rFonts w:hint="eastAsia" w:ascii="仿宋" w:hAnsi="仿宋" w:eastAsia="仿宋" w:cs="仿宋"/>
          <w:iCs/>
          <w:color w:val="auto"/>
          <w:sz w:val="24"/>
          <w:highlight w:val="none"/>
        </w:rPr>
        <w:t>2. 总报价一经涂改，应在涂改处加盖单位公章或投标人代表签字（或盖章），否则其投标作无效标处理。</w:t>
      </w:r>
    </w:p>
    <w:p w14:paraId="1B37951D">
      <w:pPr>
        <w:pStyle w:val="227"/>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 总报价应包括产品、产品标准配件、备品备件、专用工具、包装、工时、运输、装卸、保险、税金、设备保护、安装、调试与试运行、培训、保修、售后服务费、工程配套费、以及实施本项目所需的其他一切费用。</w:t>
      </w:r>
    </w:p>
    <w:p w14:paraId="7838EDD3">
      <w:pPr>
        <w:pStyle w:val="227"/>
        <w:spacing w:line="360" w:lineRule="auto"/>
        <w:rPr>
          <w:rFonts w:hint="eastAsia" w:ascii="仿宋" w:hAnsi="仿宋" w:eastAsia="仿宋" w:cs="仿宋"/>
          <w:bCs/>
          <w:color w:val="auto"/>
          <w:sz w:val="24"/>
          <w:highlight w:val="none"/>
        </w:rPr>
      </w:pPr>
    </w:p>
    <w:p w14:paraId="40CA4198">
      <w:pPr>
        <w:spacing w:line="360" w:lineRule="auto"/>
        <w:jc w:val="left"/>
        <w:rPr>
          <w:rFonts w:hint="eastAsia" w:ascii="仿宋" w:hAnsi="仿宋" w:eastAsia="仿宋" w:cs="仿宋"/>
          <w:color w:val="auto"/>
          <w:spacing w:val="20"/>
          <w:sz w:val="24"/>
          <w:highlight w:val="none"/>
        </w:rPr>
      </w:pPr>
    </w:p>
    <w:p w14:paraId="2A0D7F36">
      <w:pPr>
        <w:pStyle w:val="102"/>
        <w:wordWrap w:val="0"/>
        <w:spacing w:line="360" w:lineRule="auto"/>
        <w:ind w:firstLine="480"/>
        <w:jc w:val="right"/>
        <w:rPr>
          <w:rFonts w:hint="eastAsia" w:ascii="仿宋" w:hAnsi="仿宋" w:eastAsia="仿宋" w:cs="仿宋"/>
          <w:color w:val="auto"/>
          <w:spacing w:val="20"/>
          <w:sz w:val="24"/>
          <w:szCs w:val="21"/>
          <w:highlight w:val="none"/>
          <w:u w:val="single"/>
        </w:rPr>
      </w:pPr>
      <w:bookmarkStart w:id="410" w:name="_Toc531359075"/>
      <w:bookmarkStart w:id="411" w:name="_Toc493956073"/>
      <w:bookmarkStart w:id="412" w:name="_Toc530551898"/>
    </w:p>
    <w:p w14:paraId="64869BD7">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50A64CE5">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632AE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EDEEFB6">
      <w:pPr>
        <w:pStyle w:val="4"/>
        <w:spacing w:before="0" w:after="0"/>
        <w:ind w:firstLine="0" w:firstLineChars="0"/>
        <w:jc w:val="left"/>
        <w:rPr>
          <w:rFonts w:hint="eastAsia" w:ascii="仿宋" w:hAnsi="仿宋" w:eastAsia="仿宋" w:cs="仿宋"/>
          <w:color w:val="auto"/>
          <w:sz w:val="24"/>
          <w:szCs w:val="24"/>
          <w:highlight w:val="none"/>
        </w:rPr>
      </w:pPr>
      <w:bookmarkStart w:id="413" w:name="_Toc3691"/>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大项清单汇总</w:t>
      </w:r>
      <w:bookmarkEnd w:id="413"/>
    </w:p>
    <w:p w14:paraId="0DC5E779">
      <w:pPr>
        <w:spacing w:line="360" w:lineRule="auto"/>
        <w:jc w:val="center"/>
        <w:rPr>
          <w:rFonts w:hint="eastAsia" w:ascii="仿宋" w:hAnsi="仿宋" w:eastAsia="仿宋" w:cs="仿宋"/>
          <w:b/>
          <w:color w:val="auto"/>
          <w:kern w:val="0"/>
          <w:sz w:val="32"/>
          <w:szCs w:val="32"/>
          <w:highlight w:val="none"/>
          <w:lang w:bidi="ar"/>
        </w:rPr>
      </w:pPr>
      <w:r>
        <w:rPr>
          <w:rFonts w:hint="eastAsia" w:ascii="仿宋" w:hAnsi="仿宋" w:eastAsia="仿宋" w:cs="仿宋"/>
          <w:b/>
          <w:color w:val="auto"/>
          <w:kern w:val="0"/>
          <w:sz w:val="32"/>
          <w:szCs w:val="32"/>
          <w:highlight w:val="none"/>
          <w:lang w:bidi="ar"/>
        </w:rPr>
        <w:t>大项清单汇总</w:t>
      </w:r>
    </w:p>
    <w:p w14:paraId="38932E5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BA58B6F">
      <w:pPr>
        <w:spacing w:line="360" w:lineRule="auto"/>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标项：</w:t>
      </w:r>
      <w:r>
        <w:rPr>
          <w:rFonts w:hint="eastAsia" w:ascii="仿宋" w:hAnsi="仿宋" w:eastAsia="仿宋" w:cs="仿宋"/>
          <w:color w:val="auto"/>
          <w:sz w:val="24"/>
          <w:szCs w:val="24"/>
          <w:highlight w:val="none"/>
          <w:u w:val="single"/>
        </w:rPr>
        <w:t>（若有）</w:t>
      </w:r>
    </w:p>
    <w:tbl>
      <w:tblPr>
        <w:tblStyle w:val="45"/>
        <w:tblW w:w="7727" w:type="dxa"/>
        <w:jc w:val="center"/>
        <w:tblLayout w:type="fixed"/>
        <w:tblCellMar>
          <w:top w:w="0" w:type="dxa"/>
          <w:left w:w="0" w:type="dxa"/>
          <w:bottom w:w="0" w:type="dxa"/>
          <w:right w:w="0" w:type="dxa"/>
        </w:tblCellMar>
      </w:tblPr>
      <w:tblGrid>
        <w:gridCol w:w="832"/>
        <w:gridCol w:w="2067"/>
        <w:gridCol w:w="1228"/>
        <w:gridCol w:w="1036"/>
        <w:gridCol w:w="1036"/>
        <w:gridCol w:w="1528"/>
      </w:tblGrid>
      <w:tr w14:paraId="4CDFE84F">
        <w:tblPrEx>
          <w:tblCellMar>
            <w:top w:w="0" w:type="dxa"/>
            <w:left w:w="0" w:type="dxa"/>
            <w:bottom w:w="0" w:type="dxa"/>
            <w:right w:w="0" w:type="dxa"/>
          </w:tblCellMar>
        </w:tblPrEx>
        <w:trPr>
          <w:trHeight w:val="520" w:hRule="atLeast"/>
          <w:jc w:val="center"/>
        </w:trPr>
        <w:tc>
          <w:tcPr>
            <w:tcW w:w="832"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F31C35B">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2067"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EEE9">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系统名称</w:t>
            </w:r>
          </w:p>
        </w:tc>
        <w:tc>
          <w:tcPr>
            <w:tcW w:w="1228"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33C6">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1036"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856F">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c>
          <w:tcPr>
            <w:tcW w:w="1036"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DB3C">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单价</w:t>
            </w:r>
          </w:p>
        </w:tc>
        <w:tc>
          <w:tcPr>
            <w:tcW w:w="1528"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B6FE">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小计</w:t>
            </w:r>
          </w:p>
        </w:tc>
      </w:tr>
      <w:tr w14:paraId="54ED024B">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F7937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0A6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综合布线</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CE2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A2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149F">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72D2">
            <w:pPr>
              <w:widowControl/>
              <w:jc w:val="center"/>
              <w:textAlignment w:val="center"/>
              <w:rPr>
                <w:rFonts w:hint="eastAsia" w:ascii="仿宋" w:hAnsi="仿宋" w:eastAsia="仿宋" w:cs="仿宋"/>
                <w:color w:val="auto"/>
                <w:kern w:val="0"/>
                <w:szCs w:val="21"/>
                <w:highlight w:val="none"/>
                <w:lang w:bidi="ar"/>
              </w:rPr>
            </w:pPr>
          </w:p>
        </w:tc>
      </w:tr>
      <w:tr w14:paraId="5E245436">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19F45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89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计算机网络</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01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EF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4661">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3FD9">
            <w:pPr>
              <w:widowControl/>
              <w:jc w:val="center"/>
              <w:textAlignment w:val="center"/>
              <w:rPr>
                <w:rFonts w:hint="eastAsia" w:ascii="仿宋" w:hAnsi="仿宋" w:eastAsia="仿宋" w:cs="仿宋"/>
                <w:color w:val="auto"/>
                <w:kern w:val="0"/>
                <w:szCs w:val="21"/>
                <w:highlight w:val="none"/>
                <w:lang w:bidi="ar"/>
              </w:rPr>
            </w:pPr>
          </w:p>
        </w:tc>
      </w:tr>
      <w:tr w14:paraId="6BABDEEA">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1E2BC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5A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安全防范系统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CF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5A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E377">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5371">
            <w:pPr>
              <w:widowControl/>
              <w:jc w:val="center"/>
              <w:textAlignment w:val="center"/>
              <w:rPr>
                <w:rFonts w:hint="eastAsia" w:ascii="仿宋" w:hAnsi="仿宋" w:eastAsia="仿宋" w:cs="仿宋"/>
                <w:color w:val="auto"/>
                <w:kern w:val="0"/>
                <w:szCs w:val="21"/>
                <w:highlight w:val="none"/>
                <w:lang w:bidi="ar"/>
              </w:rPr>
            </w:pPr>
          </w:p>
        </w:tc>
      </w:tr>
      <w:tr w14:paraId="4634BE21">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C56D9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BA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校园广播系统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94D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A3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C361">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8CE2">
            <w:pPr>
              <w:widowControl/>
              <w:jc w:val="center"/>
              <w:textAlignment w:val="center"/>
              <w:rPr>
                <w:rFonts w:hint="eastAsia" w:ascii="仿宋" w:hAnsi="仿宋" w:eastAsia="仿宋" w:cs="仿宋"/>
                <w:color w:val="auto"/>
                <w:kern w:val="0"/>
                <w:szCs w:val="21"/>
                <w:highlight w:val="none"/>
                <w:lang w:bidi="ar"/>
              </w:rPr>
            </w:pPr>
          </w:p>
        </w:tc>
      </w:tr>
      <w:tr w14:paraId="3122EAA7">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C1E5E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83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多媒体教学系统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BA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07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66C6">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1240">
            <w:pPr>
              <w:widowControl/>
              <w:jc w:val="center"/>
              <w:textAlignment w:val="center"/>
              <w:rPr>
                <w:rFonts w:hint="eastAsia" w:ascii="仿宋" w:hAnsi="仿宋" w:eastAsia="仿宋" w:cs="仿宋"/>
                <w:color w:val="auto"/>
                <w:kern w:val="0"/>
                <w:szCs w:val="21"/>
                <w:highlight w:val="none"/>
                <w:lang w:bidi="ar"/>
              </w:rPr>
            </w:pPr>
          </w:p>
        </w:tc>
      </w:tr>
      <w:tr w14:paraId="585F27FD">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6BFB4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1E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电子班牌系统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D7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7E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B731">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4490">
            <w:pPr>
              <w:widowControl/>
              <w:jc w:val="center"/>
              <w:textAlignment w:val="center"/>
              <w:rPr>
                <w:rFonts w:hint="eastAsia" w:ascii="仿宋" w:hAnsi="仿宋" w:eastAsia="仿宋" w:cs="仿宋"/>
                <w:color w:val="auto"/>
                <w:kern w:val="0"/>
                <w:szCs w:val="21"/>
                <w:highlight w:val="none"/>
                <w:lang w:bidi="ar"/>
              </w:rPr>
            </w:pPr>
          </w:p>
        </w:tc>
      </w:tr>
      <w:tr w14:paraId="34403379">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C8824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7F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合班教室多媒体会议系统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36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DC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B8B71">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4070">
            <w:pPr>
              <w:widowControl/>
              <w:jc w:val="center"/>
              <w:textAlignment w:val="center"/>
              <w:rPr>
                <w:rFonts w:hint="eastAsia" w:ascii="仿宋" w:hAnsi="仿宋" w:eastAsia="仿宋" w:cs="仿宋"/>
                <w:color w:val="auto"/>
                <w:kern w:val="0"/>
                <w:szCs w:val="21"/>
                <w:highlight w:val="none"/>
                <w:lang w:bidi="ar"/>
              </w:rPr>
            </w:pPr>
          </w:p>
        </w:tc>
      </w:tr>
      <w:tr w14:paraId="6D7A5572">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E389E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B7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会议室系统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FF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1E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间</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D41B">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E6EB">
            <w:pPr>
              <w:widowControl/>
              <w:jc w:val="center"/>
              <w:textAlignment w:val="center"/>
              <w:rPr>
                <w:rFonts w:hint="eastAsia" w:ascii="仿宋" w:hAnsi="仿宋" w:eastAsia="仿宋" w:cs="仿宋"/>
                <w:color w:val="auto"/>
                <w:kern w:val="0"/>
                <w:szCs w:val="21"/>
                <w:highlight w:val="none"/>
                <w:lang w:bidi="ar"/>
              </w:rPr>
            </w:pPr>
          </w:p>
        </w:tc>
      </w:tr>
      <w:tr w14:paraId="7F24D4A5">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270E8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54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教研室</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93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61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间</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072D">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DE29">
            <w:pPr>
              <w:widowControl/>
              <w:jc w:val="center"/>
              <w:textAlignment w:val="center"/>
              <w:rPr>
                <w:rFonts w:hint="eastAsia" w:ascii="仿宋" w:hAnsi="仿宋" w:eastAsia="仿宋" w:cs="仿宋"/>
                <w:color w:val="auto"/>
                <w:kern w:val="0"/>
                <w:szCs w:val="21"/>
                <w:highlight w:val="none"/>
                <w:lang w:bidi="ar"/>
              </w:rPr>
            </w:pPr>
          </w:p>
        </w:tc>
      </w:tr>
      <w:tr w14:paraId="73B9E6EA">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EE482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5A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体艺楼会议室系统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2D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40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6E56">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418A">
            <w:pPr>
              <w:widowControl/>
              <w:jc w:val="center"/>
              <w:textAlignment w:val="center"/>
              <w:rPr>
                <w:rFonts w:hint="eastAsia" w:ascii="仿宋" w:hAnsi="仿宋" w:eastAsia="仿宋" w:cs="仿宋"/>
                <w:color w:val="auto"/>
                <w:kern w:val="0"/>
                <w:szCs w:val="21"/>
                <w:highlight w:val="none"/>
                <w:lang w:bidi="ar"/>
              </w:rPr>
            </w:pPr>
          </w:p>
        </w:tc>
      </w:tr>
      <w:tr w14:paraId="106BDE4E">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18D6C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D1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信息发布系统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AE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B8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F0E8">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F480">
            <w:pPr>
              <w:widowControl/>
              <w:jc w:val="center"/>
              <w:textAlignment w:val="center"/>
              <w:rPr>
                <w:rFonts w:hint="eastAsia" w:ascii="仿宋" w:hAnsi="仿宋" w:eastAsia="仿宋" w:cs="仿宋"/>
                <w:color w:val="auto"/>
                <w:kern w:val="0"/>
                <w:szCs w:val="21"/>
                <w:highlight w:val="none"/>
                <w:lang w:bidi="ar"/>
              </w:rPr>
            </w:pPr>
          </w:p>
        </w:tc>
      </w:tr>
      <w:tr w14:paraId="23E07D69">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40322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41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一卡通系统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33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9E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BBA9">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1A54">
            <w:pPr>
              <w:widowControl/>
              <w:jc w:val="center"/>
              <w:textAlignment w:val="center"/>
              <w:rPr>
                <w:rFonts w:hint="eastAsia" w:ascii="仿宋" w:hAnsi="仿宋" w:eastAsia="仿宋" w:cs="仿宋"/>
                <w:color w:val="auto"/>
                <w:kern w:val="0"/>
                <w:szCs w:val="21"/>
                <w:highlight w:val="none"/>
                <w:lang w:bidi="ar"/>
              </w:rPr>
            </w:pPr>
          </w:p>
        </w:tc>
      </w:tr>
      <w:tr w14:paraId="1D5D1AD7">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4E2C1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E0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精品录播系统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DF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28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间</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4FCF">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9C39A">
            <w:pPr>
              <w:widowControl/>
              <w:jc w:val="center"/>
              <w:textAlignment w:val="center"/>
              <w:rPr>
                <w:rFonts w:hint="eastAsia" w:ascii="仿宋" w:hAnsi="仿宋" w:eastAsia="仿宋" w:cs="仿宋"/>
                <w:color w:val="auto"/>
                <w:kern w:val="0"/>
                <w:szCs w:val="21"/>
                <w:highlight w:val="none"/>
                <w:lang w:bidi="ar"/>
              </w:rPr>
            </w:pPr>
          </w:p>
        </w:tc>
      </w:tr>
      <w:tr w14:paraId="0060BEB1">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BE1EC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9B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常态化录播系统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43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78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间</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135F">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8DE5D">
            <w:pPr>
              <w:widowControl/>
              <w:jc w:val="center"/>
              <w:textAlignment w:val="center"/>
              <w:rPr>
                <w:rFonts w:hint="eastAsia" w:ascii="仿宋" w:hAnsi="仿宋" w:eastAsia="仿宋" w:cs="仿宋"/>
                <w:color w:val="auto"/>
                <w:kern w:val="0"/>
                <w:szCs w:val="21"/>
                <w:highlight w:val="none"/>
                <w:lang w:bidi="ar"/>
              </w:rPr>
            </w:pPr>
          </w:p>
        </w:tc>
      </w:tr>
      <w:tr w14:paraId="3C05F089">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0E450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90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校园电视台系统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54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7A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51847">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2B10">
            <w:pPr>
              <w:widowControl/>
              <w:jc w:val="center"/>
              <w:textAlignment w:val="center"/>
              <w:rPr>
                <w:rFonts w:hint="eastAsia" w:ascii="仿宋" w:hAnsi="仿宋" w:eastAsia="仿宋" w:cs="仿宋"/>
                <w:color w:val="auto"/>
                <w:kern w:val="0"/>
                <w:szCs w:val="21"/>
                <w:highlight w:val="none"/>
                <w:lang w:bidi="ar"/>
              </w:rPr>
            </w:pPr>
          </w:p>
        </w:tc>
      </w:tr>
      <w:tr w14:paraId="2A1AD02B">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0412D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8D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能耗监测系统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E8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D9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757C">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85A4">
            <w:pPr>
              <w:widowControl/>
              <w:jc w:val="center"/>
              <w:textAlignment w:val="center"/>
              <w:rPr>
                <w:rFonts w:hint="eastAsia" w:ascii="仿宋" w:hAnsi="仿宋" w:eastAsia="仿宋" w:cs="仿宋"/>
                <w:color w:val="auto"/>
                <w:kern w:val="0"/>
                <w:szCs w:val="21"/>
                <w:highlight w:val="none"/>
                <w:lang w:bidi="ar"/>
              </w:rPr>
            </w:pPr>
          </w:p>
        </w:tc>
      </w:tr>
      <w:tr w14:paraId="399109C7">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C3CC1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86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机房及防雷接地系统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24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8E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E2C7">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9D8A">
            <w:pPr>
              <w:widowControl/>
              <w:jc w:val="center"/>
              <w:textAlignment w:val="center"/>
              <w:rPr>
                <w:rFonts w:hint="eastAsia" w:ascii="仿宋" w:hAnsi="仿宋" w:eastAsia="仿宋" w:cs="仿宋"/>
                <w:color w:val="auto"/>
                <w:kern w:val="0"/>
                <w:szCs w:val="21"/>
                <w:highlight w:val="none"/>
                <w:lang w:bidi="ar"/>
              </w:rPr>
            </w:pPr>
          </w:p>
        </w:tc>
      </w:tr>
      <w:tr w14:paraId="6BE07133">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A1D72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DC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综合管路</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D3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BB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C892">
            <w:pPr>
              <w:widowControl/>
              <w:jc w:val="center"/>
              <w:textAlignment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712C">
            <w:pPr>
              <w:widowControl/>
              <w:jc w:val="center"/>
              <w:textAlignment w:val="center"/>
              <w:rPr>
                <w:rFonts w:hint="eastAsia" w:ascii="仿宋" w:hAnsi="仿宋" w:eastAsia="仿宋" w:cs="仿宋"/>
                <w:color w:val="auto"/>
                <w:kern w:val="0"/>
                <w:szCs w:val="21"/>
                <w:highlight w:val="none"/>
                <w:lang w:bidi="ar"/>
              </w:rPr>
            </w:pPr>
          </w:p>
        </w:tc>
      </w:tr>
      <w:tr w14:paraId="45926729">
        <w:tblPrEx>
          <w:tblCellMar>
            <w:top w:w="0" w:type="dxa"/>
            <w:left w:w="0" w:type="dxa"/>
            <w:bottom w:w="0" w:type="dxa"/>
            <w:right w:w="0" w:type="dxa"/>
          </w:tblCellMar>
        </w:tblPrEx>
        <w:trPr>
          <w:trHeight w:val="520" w:hRule="atLeast"/>
          <w:jc w:val="center"/>
        </w:trPr>
        <w:tc>
          <w:tcPr>
            <w:tcW w:w="7727" w:type="dxa"/>
            <w:gridSpan w:val="6"/>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48E947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总报价      大写：</w:t>
            </w:r>
            <w:r>
              <w:rPr>
                <w:rFonts w:hint="eastAsia" w:ascii="仿宋" w:hAnsi="仿宋" w:eastAsia="仿宋" w:cs="仿宋"/>
                <w:color w:val="auto"/>
                <w:sz w:val="24"/>
                <w:szCs w:val="24"/>
                <w:highlight w:val="none"/>
                <w:u w:val="single"/>
              </w:rPr>
              <w:t xml:space="preserve">           （￥：        ）</w:t>
            </w:r>
          </w:p>
        </w:tc>
      </w:tr>
    </w:tbl>
    <w:p w14:paraId="1F7B1551">
      <w:pPr>
        <w:ind w:left="360" w:hanging="360" w:hangingChars="150"/>
        <w:jc w:val="lef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val="en-US" w:eastAsia="zh-CN"/>
        </w:rPr>
        <w:t>1</w:t>
      </w:r>
      <w:r>
        <w:rPr>
          <w:rFonts w:hint="eastAsia" w:ascii="仿宋" w:hAnsi="仿宋" w:eastAsia="仿宋" w:cs="仿宋"/>
          <w:iCs/>
          <w:color w:val="auto"/>
          <w:sz w:val="24"/>
          <w:szCs w:val="24"/>
          <w:highlight w:val="none"/>
        </w:rPr>
        <w:t>、总价合计必须与开标一览表的项目总报价一致。</w:t>
      </w:r>
    </w:p>
    <w:p w14:paraId="080DF3B6">
      <w:pPr>
        <w:ind w:left="360" w:hanging="360" w:hangingChars="150"/>
        <w:jc w:val="lef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val="en-US" w:eastAsia="zh-CN"/>
        </w:rPr>
        <w:t>2</w:t>
      </w:r>
      <w:r>
        <w:rPr>
          <w:rFonts w:hint="eastAsia" w:ascii="仿宋" w:hAnsi="仿宋" w:eastAsia="仿宋" w:cs="仿宋"/>
          <w:iCs/>
          <w:color w:val="auto"/>
          <w:sz w:val="24"/>
          <w:szCs w:val="24"/>
          <w:highlight w:val="none"/>
        </w:rPr>
        <w:t>、该表格单价必须和报价明细表一一对应。</w:t>
      </w:r>
    </w:p>
    <w:p w14:paraId="18EEA635">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368E01BE">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477E685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3A77E78">
      <w:pPr>
        <w:pStyle w:val="4"/>
        <w:spacing w:before="0" w:after="0"/>
        <w:ind w:firstLine="0" w:firstLineChars="0"/>
        <w:jc w:val="left"/>
        <w:rPr>
          <w:rFonts w:hint="eastAsia" w:ascii="仿宋" w:hAnsi="仿宋" w:eastAsia="仿宋" w:cs="仿宋"/>
          <w:color w:val="auto"/>
          <w:sz w:val="24"/>
          <w:szCs w:val="24"/>
          <w:highlight w:val="none"/>
        </w:rPr>
      </w:pPr>
      <w:bookmarkStart w:id="414" w:name="_Toc7314"/>
      <w:r>
        <w:rPr>
          <w:rFonts w:hint="eastAsia" w:ascii="仿宋" w:hAnsi="仿宋" w:eastAsia="仿宋" w:cs="仿宋"/>
          <w:color w:val="auto"/>
          <w:sz w:val="24"/>
          <w:szCs w:val="24"/>
          <w:highlight w:val="none"/>
        </w:rPr>
        <w:t xml:space="preserve">3.5     </w:t>
      </w:r>
      <w:bookmarkEnd w:id="410"/>
      <w:bookmarkEnd w:id="411"/>
      <w:bookmarkEnd w:id="412"/>
      <w:r>
        <w:rPr>
          <w:rFonts w:hint="eastAsia" w:ascii="仿宋" w:hAnsi="仿宋" w:eastAsia="仿宋" w:cs="仿宋"/>
          <w:color w:val="auto"/>
          <w:sz w:val="24"/>
          <w:szCs w:val="24"/>
          <w:highlight w:val="none"/>
        </w:rPr>
        <w:t>报价明细表格式</w:t>
      </w:r>
      <w:bookmarkEnd w:id="414"/>
    </w:p>
    <w:p w14:paraId="1DEEA44B">
      <w:pPr>
        <w:pStyle w:val="5"/>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报价明细表</w:t>
      </w:r>
    </w:p>
    <w:p w14:paraId="558E9B4F">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749D5DA">
      <w:pPr>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标项：</w:t>
      </w:r>
      <w:r>
        <w:rPr>
          <w:rFonts w:hint="eastAsia" w:ascii="仿宋" w:hAnsi="仿宋" w:eastAsia="仿宋" w:cs="仿宋"/>
          <w:color w:val="auto"/>
          <w:sz w:val="24"/>
          <w:szCs w:val="24"/>
          <w:highlight w:val="none"/>
          <w:u w:val="single"/>
        </w:rPr>
        <w:t>（若有）</w:t>
      </w:r>
    </w:p>
    <w:p w14:paraId="04EABBDD">
      <w:pPr>
        <w:widowControl/>
        <w:spacing w:line="360" w:lineRule="auto"/>
        <w:jc w:val="left"/>
        <w:textAlignment w:val="center"/>
        <w:rPr>
          <w:rFonts w:hint="eastAsia" w:ascii="仿宋" w:hAnsi="仿宋" w:eastAsia="仿宋" w:cs="仿宋"/>
          <w:color w:val="auto"/>
          <w:highlight w:val="none"/>
        </w:rPr>
      </w:pPr>
      <w:r>
        <w:rPr>
          <w:rFonts w:hint="eastAsia" w:ascii="仿宋" w:hAnsi="仿宋" w:eastAsia="仿宋" w:cs="仿宋"/>
          <w:b/>
          <w:color w:val="auto"/>
          <w:kern w:val="0"/>
          <w:sz w:val="24"/>
          <w:highlight w:val="none"/>
          <w:lang w:bidi="ar"/>
        </w:rPr>
        <w:t>1、综合布线</w:t>
      </w:r>
    </w:p>
    <w:tbl>
      <w:tblPr>
        <w:tblStyle w:val="45"/>
        <w:tblW w:w="90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1"/>
        <w:gridCol w:w="1559"/>
        <w:gridCol w:w="970"/>
        <w:gridCol w:w="1356"/>
        <w:gridCol w:w="891"/>
        <w:gridCol w:w="992"/>
        <w:gridCol w:w="1276"/>
        <w:gridCol w:w="1275"/>
      </w:tblGrid>
      <w:tr w14:paraId="06FBD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063804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34D75DB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970" w:type="dxa"/>
            <w:tcBorders>
              <w:top w:val="single" w:color="auto" w:sz="4" w:space="0"/>
              <w:left w:val="single" w:color="auto" w:sz="4" w:space="0"/>
              <w:bottom w:val="single" w:color="auto" w:sz="4" w:space="0"/>
              <w:right w:val="single" w:color="auto" w:sz="4" w:space="0"/>
            </w:tcBorders>
            <w:vAlign w:val="center"/>
          </w:tcPr>
          <w:p w14:paraId="215E83D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1356" w:type="dxa"/>
            <w:tcBorders>
              <w:top w:val="single" w:color="auto" w:sz="4" w:space="0"/>
              <w:left w:val="single" w:color="auto" w:sz="4" w:space="0"/>
              <w:bottom w:val="single" w:color="auto" w:sz="4" w:space="0"/>
              <w:right w:val="single" w:color="auto" w:sz="4" w:space="0"/>
            </w:tcBorders>
            <w:vAlign w:val="center"/>
          </w:tcPr>
          <w:p w14:paraId="2463C04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891" w:type="dxa"/>
            <w:tcBorders>
              <w:top w:val="single" w:color="auto" w:sz="4" w:space="0"/>
              <w:left w:val="single" w:color="auto" w:sz="4" w:space="0"/>
              <w:bottom w:val="single" w:color="auto" w:sz="4" w:space="0"/>
              <w:right w:val="single" w:color="auto" w:sz="4" w:space="0"/>
            </w:tcBorders>
            <w:vAlign w:val="center"/>
          </w:tcPr>
          <w:p w14:paraId="28030DE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1FFE8BF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76" w:type="dxa"/>
            <w:tcBorders>
              <w:top w:val="single" w:color="auto" w:sz="4" w:space="0"/>
              <w:left w:val="single" w:color="auto" w:sz="4" w:space="0"/>
              <w:bottom w:val="single" w:color="auto" w:sz="4" w:space="0"/>
              <w:right w:val="single" w:color="auto" w:sz="4" w:space="0"/>
            </w:tcBorders>
            <w:vAlign w:val="center"/>
          </w:tcPr>
          <w:p w14:paraId="6804080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275" w:type="dxa"/>
            <w:tcBorders>
              <w:top w:val="single" w:color="auto" w:sz="4" w:space="0"/>
              <w:left w:val="single" w:color="auto" w:sz="4" w:space="0"/>
              <w:bottom w:val="single" w:color="auto" w:sz="4" w:space="0"/>
              <w:right w:val="single" w:color="auto" w:sz="4" w:space="0"/>
            </w:tcBorders>
            <w:vAlign w:val="center"/>
          </w:tcPr>
          <w:p w14:paraId="046A513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r>
      <w:tr w14:paraId="02B39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E760C3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5528153A">
            <w:pPr>
              <w:jc w:val="center"/>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33F0A71C">
            <w:pPr>
              <w:jc w:val="center"/>
              <w:rPr>
                <w:rFonts w:hint="eastAsia" w:ascii="仿宋" w:hAnsi="仿宋" w:eastAsia="仿宋" w:cs="仿宋"/>
                <w:color w:val="auto"/>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14:paraId="5910953F">
            <w:pPr>
              <w:jc w:val="center"/>
              <w:rPr>
                <w:rFonts w:hint="eastAsia" w:ascii="仿宋" w:hAnsi="仿宋" w:eastAsia="仿宋" w:cs="仿宋"/>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vAlign w:val="center"/>
          </w:tcPr>
          <w:p w14:paraId="7042A734">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970EEB1">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C18B221">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08BF1CE">
            <w:pPr>
              <w:jc w:val="center"/>
              <w:rPr>
                <w:rFonts w:hint="eastAsia" w:ascii="仿宋" w:hAnsi="仿宋" w:eastAsia="仿宋" w:cs="仿宋"/>
                <w:color w:val="auto"/>
                <w:sz w:val="24"/>
                <w:szCs w:val="24"/>
                <w:highlight w:val="none"/>
              </w:rPr>
            </w:pPr>
          </w:p>
        </w:tc>
      </w:tr>
      <w:tr w14:paraId="12B09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2758039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59" w:type="dxa"/>
            <w:tcBorders>
              <w:top w:val="single" w:color="auto" w:sz="4" w:space="0"/>
              <w:left w:val="single" w:color="auto" w:sz="4" w:space="0"/>
              <w:bottom w:val="single" w:color="auto" w:sz="4" w:space="0"/>
              <w:right w:val="single" w:color="auto" w:sz="4" w:space="0"/>
            </w:tcBorders>
            <w:vAlign w:val="center"/>
          </w:tcPr>
          <w:p w14:paraId="18BDB0C5">
            <w:pPr>
              <w:jc w:val="center"/>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423CD5CE">
            <w:pPr>
              <w:jc w:val="center"/>
              <w:rPr>
                <w:rFonts w:hint="eastAsia" w:ascii="仿宋" w:hAnsi="仿宋" w:eastAsia="仿宋" w:cs="仿宋"/>
                <w:color w:val="auto"/>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14:paraId="1624D57A">
            <w:pPr>
              <w:jc w:val="center"/>
              <w:rPr>
                <w:rFonts w:hint="eastAsia" w:ascii="仿宋" w:hAnsi="仿宋" w:eastAsia="仿宋" w:cs="仿宋"/>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vAlign w:val="center"/>
          </w:tcPr>
          <w:p w14:paraId="69C2C542">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11F27B2">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1381B5B">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03FBBA0">
            <w:pPr>
              <w:jc w:val="center"/>
              <w:rPr>
                <w:rFonts w:hint="eastAsia" w:ascii="仿宋" w:hAnsi="仿宋" w:eastAsia="仿宋" w:cs="仿宋"/>
                <w:color w:val="auto"/>
                <w:sz w:val="24"/>
                <w:szCs w:val="24"/>
                <w:highlight w:val="none"/>
              </w:rPr>
            </w:pPr>
          </w:p>
        </w:tc>
      </w:tr>
      <w:tr w14:paraId="486E0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8C18BB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59" w:type="dxa"/>
            <w:tcBorders>
              <w:top w:val="single" w:color="auto" w:sz="4" w:space="0"/>
              <w:left w:val="single" w:color="auto" w:sz="4" w:space="0"/>
              <w:bottom w:val="single" w:color="auto" w:sz="4" w:space="0"/>
              <w:right w:val="single" w:color="auto" w:sz="4" w:space="0"/>
            </w:tcBorders>
            <w:vAlign w:val="center"/>
          </w:tcPr>
          <w:p w14:paraId="62457BC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970" w:type="dxa"/>
            <w:tcBorders>
              <w:top w:val="single" w:color="auto" w:sz="4" w:space="0"/>
              <w:left w:val="single" w:color="auto" w:sz="4" w:space="0"/>
              <w:bottom w:val="single" w:color="auto" w:sz="4" w:space="0"/>
              <w:right w:val="single" w:color="auto" w:sz="4" w:space="0"/>
            </w:tcBorders>
            <w:vAlign w:val="center"/>
          </w:tcPr>
          <w:p w14:paraId="5A47D98C">
            <w:pPr>
              <w:jc w:val="center"/>
              <w:rPr>
                <w:rFonts w:hint="eastAsia" w:ascii="仿宋" w:hAnsi="仿宋" w:eastAsia="仿宋" w:cs="仿宋"/>
                <w:color w:val="auto"/>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14:paraId="7DA57E70">
            <w:pPr>
              <w:jc w:val="center"/>
              <w:rPr>
                <w:rFonts w:hint="eastAsia" w:ascii="仿宋" w:hAnsi="仿宋" w:eastAsia="仿宋" w:cs="仿宋"/>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vAlign w:val="center"/>
          </w:tcPr>
          <w:p w14:paraId="1619D64A">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E689ED3">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10E7E9C">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016079CB">
            <w:pPr>
              <w:jc w:val="center"/>
              <w:rPr>
                <w:rFonts w:hint="eastAsia" w:ascii="仿宋" w:hAnsi="仿宋" w:eastAsia="仿宋" w:cs="仿宋"/>
                <w:color w:val="auto"/>
                <w:sz w:val="24"/>
                <w:szCs w:val="24"/>
                <w:highlight w:val="none"/>
              </w:rPr>
            </w:pPr>
          </w:p>
        </w:tc>
      </w:tr>
      <w:tr w14:paraId="7827A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55" w:type="dxa"/>
            <w:gridSpan w:val="7"/>
            <w:tcBorders>
              <w:top w:val="single" w:color="auto" w:sz="4" w:space="0"/>
              <w:left w:val="single" w:color="auto" w:sz="4" w:space="0"/>
              <w:bottom w:val="single" w:color="auto" w:sz="4" w:space="0"/>
              <w:right w:val="single" w:color="auto" w:sz="4" w:space="0"/>
            </w:tcBorders>
            <w:vAlign w:val="center"/>
          </w:tcPr>
          <w:p w14:paraId="20A2860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275" w:type="dxa"/>
            <w:tcBorders>
              <w:top w:val="single" w:color="auto" w:sz="4" w:space="0"/>
              <w:left w:val="single" w:color="auto" w:sz="4" w:space="0"/>
              <w:bottom w:val="single" w:color="auto" w:sz="4" w:space="0"/>
              <w:right w:val="single" w:color="auto" w:sz="4" w:space="0"/>
            </w:tcBorders>
            <w:vAlign w:val="center"/>
          </w:tcPr>
          <w:p w14:paraId="7F1D9D58">
            <w:pPr>
              <w:jc w:val="center"/>
              <w:rPr>
                <w:rFonts w:hint="eastAsia" w:ascii="仿宋" w:hAnsi="仿宋" w:eastAsia="仿宋" w:cs="仿宋"/>
                <w:color w:val="auto"/>
                <w:sz w:val="24"/>
                <w:szCs w:val="24"/>
                <w:highlight w:val="none"/>
              </w:rPr>
            </w:pPr>
          </w:p>
        </w:tc>
      </w:tr>
    </w:tbl>
    <w:p w14:paraId="49CFCE4E">
      <w:pPr>
        <w:widowControl/>
        <w:spacing w:line="360" w:lineRule="auto"/>
        <w:jc w:val="left"/>
        <w:textAlignment w:val="center"/>
        <w:rPr>
          <w:rFonts w:hint="eastAsia" w:ascii="仿宋" w:hAnsi="仿宋" w:eastAsia="仿宋" w:cs="仿宋"/>
          <w:b/>
          <w:color w:val="auto"/>
          <w:kern w:val="0"/>
          <w:sz w:val="24"/>
          <w:highlight w:val="none"/>
          <w:lang w:bidi="ar"/>
        </w:rPr>
      </w:pPr>
    </w:p>
    <w:p w14:paraId="5BC21889">
      <w:pPr>
        <w:widowControl/>
        <w:spacing w:line="360" w:lineRule="auto"/>
        <w:jc w:val="left"/>
        <w:textAlignment w:val="center"/>
        <w:rPr>
          <w:rFonts w:hint="eastAsia" w:ascii="仿宋" w:hAnsi="仿宋" w:eastAsia="仿宋" w:cs="仿宋"/>
          <w:color w:val="auto"/>
          <w:highlight w:val="none"/>
        </w:rPr>
      </w:pPr>
      <w:r>
        <w:rPr>
          <w:rFonts w:hint="eastAsia" w:ascii="仿宋" w:hAnsi="仿宋" w:eastAsia="仿宋" w:cs="仿宋"/>
          <w:b/>
          <w:color w:val="auto"/>
          <w:kern w:val="0"/>
          <w:sz w:val="24"/>
          <w:highlight w:val="none"/>
          <w:lang w:bidi="ar"/>
        </w:rPr>
        <w:t>2、</w:t>
      </w:r>
      <w:r>
        <w:rPr>
          <w:rFonts w:hint="eastAsia" w:ascii="仿宋" w:hAnsi="仿宋" w:eastAsia="仿宋" w:cs="仿宋"/>
          <w:b/>
          <w:bCs/>
          <w:color w:val="auto"/>
          <w:sz w:val="24"/>
          <w:highlight w:val="none"/>
        </w:rPr>
        <w:t>计算机网络系统</w:t>
      </w:r>
    </w:p>
    <w:tbl>
      <w:tblPr>
        <w:tblStyle w:val="45"/>
        <w:tblW w:w="90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1"/>
        <w:gridCol w:w="1559"/>
        <w:gridCol w:w="970"/>
        <w:gridCol w:w="1356"/>
        <w:gridCol w:w="891"/>
        <w:gridCol w:w="992"/>
        <w:gridCol w:w="1276"/>
        <w:gridCol w:w="1275"/>
      </w:tblGrid>
      <w:tr w14:paraId="6356B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09E933C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6E195E7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970" w:type="dxa"/>
            <w:tcBorders>
              <w:top w:val="single" w:color="auto" w:sz="4" w:space="0"/>
              <w:left w:val="single" w:color="auto" w:sz="4" w:space="0"/>
              <w:bottom w:val="single" w:color="auto" w:sz="4" w:space="0"/>
              <w:right w:val="single" w:color="auto" w:sz="4" w:space="0"/>
            </w:tcBorders>
            <w:vAlign w:val="center"/>
          </w:tcPr>
          <w:p w14:paraId="0285454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1356" w:type="dxa"/>
            <w:tcBorders>
              <w:top w:val="single" w:color="auto" w:sz="4" w:space="0"/>
              <w:left w:val="single" w:color="auto" w:sz="4" w:space="0"/>
              <w:bottom w:val="single" w:color="auto" w:sz="4" w:space="0"/>
              <w:right w:val="single" w:color="auto" w:sz="4" w:space="0"/>
            </w:tcBorders>
            <w:vAlign w:val="center"/>
          </w:tcPr>
          <w:p w14:paraId="5EEFDF9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891" w:type="dxa"/>
            <w:tcBorders>
              <w:top w:val="single" w:color="auto" w:sz="4" w:space="0"/>
              <w:left w:val="single" w:color="auto" w:sz="4" w:space="0"/>
              <w:bottom w:val="single" w:color="auto" w:sz="4" w:space="0"/>
              <w:right w:val="single" w:color="auto" w:sz="4" w:space="0"/>
            </w:tcBorders>
            <w:vAlign w:val="center"/>
          </w:tcPr>
          <w:p w14:paraId="105D594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13CA0DF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76" w:type="dxa"/>
            <w:tcBorders>
              <w:top w:val="single" w:color="auto" w:sz="4" w:space="0"/>
              <w:left w:val="single" w:color="auto" w:sz="4" w:space="0"/>
              <w:bottom w:val="single" w:color="auto" w:sz="4" w:space="0"/>
              <w:right w:val="single" w:color="auto" w:sz="4" w:space="0"/>
            </w:tcBorders>
            <w:vAlign w:val="center"/>
          </w:tcPr>
          <w:p w14:paraId="6CB0DB7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275" w:type="dxa"/>
            <w:tcBorders>
              <w:top w:val="single" w:color="auto" w:sz="4" w:space="0"/>
              <w:left w:val="single" w:color="auto" w:sz="4" w:space="0"/>
              <w:bottom w:val="single" w:color="auto" w:sz="4" w:space="0"/>
              <w:right w:val="single" w:color="auto" w:sz="4" w:space="0"/>
            </w:tcBorders>
            <w:vAlign w:val="center"/>
          </w:tcPr>
          <w:p w14:paraId="6EA8270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r>
      <w:tr w14:paraId="3EA1D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4D48CB0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01739001">
            <w:pPr>
              <w:jc w:val="center"/>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4CEFE880">
            <w:pPr>
              <w:jc w:val="center"/>
              <w:rPr>
                <w:rFonts w:hint="eastAsia" w:ascii="仿宋" w:hAnsi="仿宋" w:eastAsia="仿宋" w:cs="仿宋"/>
                <w:color w:val="auto"/>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14:paraId="4BD8D21A">
            <w:pPr>
              <w:jc w:val="center"/>
              <w:rPr>
                <w:rFonts w:hint="eastAsia" w:ascii="仿宋" w:hAnsi="仿宋" w:eastAsia="仿宋" w:cs="仿宋"/>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vAlign w:val="center"/>
          </w:tcPr>
          <w:p w14:paraId="72347839">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6FD6FC4">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488D62D">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0BA26598">
            <w:pPr>
              <w:jc w:val="center"/>
              <w:rPr>
                <w:rFonts w:hint="eastAsia" w:ascii="仿宋" w:hAnsi="仿宋" w:eastAsia="仿宋" w:cs="仿宋"/>
                <w:color w:val="auto"/>
                <w:sz w:val="24"/>
                <w:szCs w:val="24"/>
                <w:highlight w:val="none"/>
              </w:rPr>
            </w:pPr>
          </w:p>
        </w:tc>
      </w:tr>
      <w:tr w14:paraId="2C5EA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0A3BA1E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59" w:type="dxa"/>
            <w:tcBorders>
              <w:top w:val="single" w:color="auto" w:sz="4" w:space="0"/>
              <w:left w:val="single" w:color="auto" w:sz="4" w:space="0"/>
              <w:bottom w:val="single" w:color="auto" w:sz="4" w:space="0"/>
              <w:right w:val="single" w:color="auto" w:sz="4" w:space="0"/>
            </w:tcBorders>
            <w:vAlign w:val="center"/>
          </w:tcPr>
          <w:p w14:paraId="1CD7C8D0">
            <w:pPr>
              <w:jc w:val="center"/>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6F9E54B9">
            <w:pPr>
              <w:jc w:val="center"/>
              <w:rPr>
                <w:rFonts w:hint="eastAsia" w:ascii="仿宋" w:hAnsi="仿宋" w:eastAsia="仿宋" w:cs="仿宋"/>
                <w:color w:val="auto"/>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14:paraId="1B348B19">
            <w:pPr>
              <w:jc w:val="center"/>
              <w:rPr>
                <w:rFonts w:hint="eastAsia" w:ascii="仿宋" w:hAnsi="仿宋" w:eastAsia="仿宋" w:cs="仿宋"/>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vAlign w:val="center"/>
          </w:tcPr>
          <w:p w14:paraId="2DDD368F">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D84E511">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F75C9E9">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FB5A2A5">
            <w:pPr>
              <w:jc w:val="center"/>
              <w:rPr>
                <w:rFonts w:hint="eastAsia" w:ascii="仿宋" w:hAnsi="仿宋" w:eastAsia="仿宋" w:cs="仿宋"/>
                <w:color w:val="auto"/>
                <w:sz w:val="24"/>
                <w:szCs w:val="24"/>
                <w:highlight w:val="none"/>
              </w:rPr>
            </w:pPr>
          </w:p>
        </w:tc>
      </w:tr>
      <w:tr w14:paraId="528BC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624BB35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59" w:type="dxa"/>
            <w:tcBorders>
              <w:top w:val="single" w:color="auto" w:sz="4" w:space="0"/>
              <w:left w:val="single" w:color="auto" w:sz="4" w:space="0"/>
              <w:bottom w:val="single" w:color="auto" w:sz="4" w:space="0"/>
              <w:right w:val="single" w:color="auto" w:sz="4" w:space="0"/>
            </w:tcBorders>
            <w:vAlign w:val="center"/>
          </w:tcPr>
          <w:p w14:paraId="5C43A43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970" w:type="dxa"/>
            <w:tcBorders>
              <w:top w:val="single" w:color="auto" w:sz="4" w:space="0"/>
              <w:left w:val="single" w:color="auto" w:sz="4" w:space="0"/>
              <w:bottom w:val="single" w:color="auto" w:sz="4" w:space="0"/>
              <w:right w:val="single" w:color="auto" w:sz="4" w:space="0"/>
            </w:tcBorders>
            <w:vAlign w:val="center"/>
          </w:tcPr>
          <w:p w14:paraId="775450BE">
            <w:pPr>
              <w:jc w:val="center"/>
              <w:rPr>
                <w:rFonts w:hint="eastAsia" w:ascii="仿宋" w:hAnsi="仿宋" w:eastAsia="仿宋" w:cs="仿宋"/>
                <w:color w:val="auto"/>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14:paraId="19AF168C">
            <w:pPr>
              <w:jc w:val="center"/>
              <w:rPr>
                <w:rFonts w:hint="eastAsia" w:ascii="仿宋" w:hAnsi="仿宋" w:eastAsia="仿宋" w:cs="仿宋"/>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vAlign w:val="center"/>
          </w:tcPr>
          <w:p w14:paraId="4C16ACD5">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07C7C35">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F68731E">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E2DA848">
            <w:pPr>
              <w:jc w:val="center"/>
              <w:rPr>
                <w:rFonts w:hint="eastAsia" w:ascii="仿宋" w:hAnsi="仿宋" w:eastAsia="仿宋" w:cs="仿宋"/>
                <w:color w:val="auto"/>
                <w:sz w:val="24"/>
                <w:szCs w:val="24"/>
                <w:highlight w:val="none"/>
              </w:rPr>
            </w:pPr>
          </w:p>
        </w:tc>
      </w:tr>
      <w:tr w14:paraId="1B147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55" w:type="dxa"/>
            <w:gridSpan w:val="7"/>
            <w:tcBorders>
              <w:top w:val="single" w:color="auto" w:sz="4" w:space="0"/>
              <w:left w:val="single" w:color="auto" w:sz="4" w:space="0"/>
              <w:bottom w:val="single" w:color="auto" w:sz="4" w:space="0"/>
              <w:right w:val="single" w:color="auto" w:sz="4" w:space="0"/>
            </w:tcBorders>
            <w:vAlign w:val="center"/>
          </w:tcPr>
          <w:p w14:paraId="002B9CB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275" w:type="dxa"/>
            <w:tcBorders>
              <w:top w:val="single" w:color="auto" w:sz="4" w:space="0"/>
              <w:left w:val="single" w:color="auto" w:sz="4" w:space="0"/>
              <w:bottom w:val="single" w:color="auto" w:sz="4" w:space="0"/>
              <w:right w:val="single" w:color="auto" w:sz="4" w:space="0"/>
            </w:tcBorders>
            <w:vAlign w:val="center"/>
          </w:tcPr>
          <w:p w14:paraId="120B1C65">
            <w:pPr>
              <w:jc w:val="center"/>
              <w:rPr>
                <w:rFonts w:hint="eastAsia" w:ascii="仿宋" w:hAnsi="仿宋" w:eastAsia="仿宋" w:cs="仿宋"/>
                <w:color w:val="auto"/>
                <w:sz w:val="24"/>
                <w:szCs w:val="24"/>
                <w:highlight w:val="none"/>
              </w:rPr>
            </w:pPr>
          </w:p>
        </w:tc>
      </w:tr>
    </w:tbl>
    <w:p w14:paraId="7ADF5C2F">
      <w:pPr>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p w14:paraId="39EDB3B6">
      <w:pPr>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以下类推，一共18项。</w:t>
      </w:r>
    </w:p>
    <w:p w14:paraId="6ECE2A38">
      <w:pPr>
        <w:pStyle w:val="43"/>
        <w:outlineLvl w:val="9"/>
        <w:rPr>
          <w:rFonts w:hint="eastAsia" w:ascii="仿宋" w:hAnsi="仿宋" w:eastAsia="仿宋" w:cs="仿宋"/>
          <w:color w:val="auto"/>
          <w:highlight w:val="none"/>
        </w:rPr>
      </w:pPr>
    </w:p>
    <w:p w14:paraId="0132922F">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2DCA474C">
      <w:pPr>
        <w:ind w:left="360" w:hanging="360" w:hangingChars="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zh-CN"/>
        </w:rPr>
        <w:t>、有关本项目实施所涉及的一切费用均计入报价。采购人将以合同形式有偿取得货物或服务，不接受投标人给予的赠品、回扣或者与采购无关的其他商品、服务，不得出现“0元”“免费赠送”等形式的无偿报价，</w:t>
      </w:r>
      <w:r>
        <w:rPr>
          <w:rFonts w:hint="eastAsia" w:ascii="仿宋" w:hAnsi="仿宋" w:eastAsia="仿宋" w:cs="仿宋"/>
          <w:color w:val="auto"/>
          <w:kern w:val="0"/>
          <w:sz w:val="24"/>
          <w:highlight w:val="none"/>
        </w:rPr>
        <w:t>否则视为</w:t>
      </w:r>
      <w:r>
        <w:rPr>
          <w:rFonts w:hint="eastAsia" w:ascii="仿宋" w:hAnsi="仿宋" w:eastAsia="仿宋" w:cs="仿宋"/>
          <w:color w:val="auto"/>
          <w:sz w:val="24"/>
          <w:highlight w:val="none"/>
        </w:rPr>
        <w:t>投标文件含有采购人不能接受的附加条件的，投标无效</w:t>
      </w:r>
      <w:r>
        <w:rPr>
          <w:rFonts w:hint="eastAsia" w:ascii="仿宋" w:hAnsi="仿宋" w:eastAsia="仿宋" w:cs="仿宋"/>
          <w:color w:val="auto"/>
          <w:kern w:val="0"/>
          <w:sz w:val="24"/>
          <w:highlight w:val="none"/>
          <w:lang w:val="zh-CN"/>
        </w:rPr>
        <w:t>。</w:t>
      </w:r>
    </w:p>
    <w:p w14:paraId="47CD6402">
      <w:pPr>
        <w:ind w:left="360" w:hanging="360" w:hangingChars="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2、该报价细表根据采购文件“</w:t>
      </w:r>
      <w:r>
        <w:rPr>
          <w:rFonts w:hint="eastAsia" w:ascii="仿宋" w:hAnsi="仿宋" w:eastAsia="仿宋" w:cs="仿宋"/>
          <w:b/>
          <w:bCs/>
          <w:color w:val="auto"/>
          <w:kern w:val="0"/>
          <w:sz w:val="24"/>
          <w:highlight w:val="none"/>
        </w:rPr>
        <w:t>2.2</w:t>
      </w:r>
      <w:r>
        <w:rPr>
          <w:rFonts w:hint="eastAsia" w:ascii="仿宋" w:hAnsi="仿宋" w:eastAsia="仿宋" w:cs="仿宋"/>
          <w:b/>
          <w:bCs/>
          <w:color w:val="auto"/>
          <w:kern w:val="0"/>
          <w:sz w:val="24"/>
          <w:highlight w:val="none"/>
          <w:lang w:val="zh-CN"/>
        </w:rPr>
        <w:t>分项建设明细清单以及技术参数要求（报价清单）</w:t>
      </w:r>
      <w:r>
        <w:rPr>
          <w:rFonts w:hint="eastAsia" w:ascii="仿宋" w:hAnsi="仿宋" w:eastAsia="仿宋" w:cs="仿宋"/>
          <w:color w:val="auto"/>
          <w:kern w:val="0"/>
          <w:sz w:val="24"/>
          <w:highlight w:val="none"/>
        </w:rPr>
        <w:t>”一一对应制作报价，请勿放置技术参数。</w:t>
      </w:r>
    </w:p>
    <w:p w14:paraId="3F3B4F97">
      <w:pPr>
        <w:pStyle w:val="102"/>
        <w:wordWrap w:val="0"/>
        <w:spacing w:line="360" w:lineRule="auto"/>
        <w:ind w:firstLine="480"/>
        <w:jc w:val="right"/>
        <w:rPr>
          <w:rFonts w:hint="eastAsia" w:ascii="仿宋" w:hAnsi="仿宋" w:eastAsia="仿宋" w:cs="仿宋"/>
          <w:color w:val="auto"/>
          <w:spacing w:val="20"/>
          <w:sz w:val="24"/>
          <w:szCs w:val="21"/>
          <w:highlight w:val="none"/>
          <w:u w:val="single"/>
        </w:rPr>
      </w:pPr>
      <w:bookmarkStart w:id="415" w:name="_Toc523398533"/>
      <w:bookmarkStart w:id="416" w:name="_Toc531359076"/>
      <w:bookmarkStart w:id="417" w:name="_Toc530551899"/>
      <w:bookmarkStart w:id="418" w:name="_Toc493956062"/>
      <w:bookmarkStart w:id="419" w:name="_Toc47756041"/>
      <w:bookmarkStart w:id="420" w:name="_Toc15813259"/>
      <w:bookmarkStart w:id="421" w:name="_Toc45506740"/>
    </w:p>
    <w:p w14:paraId="0AB488BD">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14:paraId="383808C5">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14:paraId="261F750E">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bookmarkEnd w:id="300"/>
    <w:bookmarkEnd w:id="415"/>
    <w:bookmarkEnd w:id="416"/>
    <w:bookmarkEnd w:id="417"/>
    <w:bookmarkEnd w:id="418"/>
    <w:bookmarkEnd w:id="419"/>
    <w:bookmarkEnd w:id="420"/>
    <w:bookmarkEnd w:id="421"/>
    <w:p w14:paraId="0B6E17DF">
      <w:pPr>
        <w:pStyle w:val="4"/>
        <w:spacing w:before="0" w:after="0"/>
        <w:ind w:firstLine="0" w:firstLineChars="0"/>
        <w:jc w:val="left"/>
        <w:rPr>
          <w:rFonts w:hint="eastAsia" w:ascii="仿宋" w:hAnsi="仿宋" w:eastAsia="仿宋" w:cs="仿宋"/>
          <w:color w:val="auto"/>
          <w:sz w:val="24"/>
          <w:szCs w:val="24"/>
          <w:highlight w:val="none"/>
        </w:rPr>
      </w:pPr>
      <w:bookmarkStart w:id="422" w:name="_Toc30764"/>
      <w:bookmarkStart w:id="423" w:name="_Toc117174718"/>
      <w:bookmarkStart w:id="424" w:name="_Toc335664294"/>
      <w:bookmarkStart w:id="425" w:name="_Toc493956074"/>
      <w:bookmarkStart w:id="426" w:name="_Toc531359077"/>
      <w:bookmarkStart w:id="427" w:name="_Toc530551900"/>
      <w:r>
        <w:rPr>
          <w:rFonts w:hint="eastAsia" w:ascii="仿宋" w:hAnsi="仿宋" w:eastAsia="仿宋" w:cs="仿宋"/>
          <w:color w:val="auto"/>
          <w:sz w:val="24"/>
          <w:szCs w:val="24"/>
          <w:highlight w:val="none"/>
          <w:lang w:val="en-US" w:eastAsia="zh-CN"/>
        </w:rPr>
        <w:t>3.6</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供应商类型声明函</w:t>
      </w:r>
      <w:bookmarkEnd w:id="422"/>
      <w:bookmarkEnd w:id="423"/>
    </w:p>
    <w:p w14:paraId="11E67196">
      <w:pPr>
        <w:pStyle w:val="5"/>
        <w:spacing w:line="360" w:lineRule="auto"/>
        <w:ind w:firstLine="643"/>
        <w:jc w:val="center"/>
        <w:rPr>
          <w:rFonts w:hint="eastAsia" w:ascii="宋体" w:hAnsi="宋体"/>
          <w:color w:val="auto"/>
          <w:szCs w:val="21"/>
          <w:highlight w:val="none"/>
        </w:rPr>
      </w:pPr>
      <w:r>
        <w:rPr>
          <w:rFonts w:hint="eastAsia" w:ascii="仿宋_GB2312" w:hAnsi="宋体" w:eastAsia="仿宋_GB2312"/>
          <w:b/>
          <w:color w:val="auto"/>
          <w:sz w:val="32"/>
          <w:szCs w:val="32"/>
          <w:highlight w:val="none"/>
        </w:rPr>
        <w:t>中小企业声明函</w:t>
      </w:r>
    </w:p>
    <w:p w14:paraId="29DB1A81">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i/>
          <w:color w:val="auto"/>
          <w:spacing w:val="6"/>
          <w:sz w:val="24"/>
          <w:szCs w:val="24"/>
          <w:highlight w:val="none"/>
          <w:u w:val="single"/>
        </w:rPr>
        <w:t>（单位名称）</w:t>
      </w:r>
      <w:r>
        <w:rPr>
          <w:rFonts w:hint="eastAsia" w:ascii="仿宋" w:hAnsi="仿宋" w:eastAsia="仿宋" w:cs="仿宋"/>
          <w:color w:val="auto"/>
          <w:spacing w:val="6"/>
          <w:sz w:val="24"/>
          <w:szCs w:val="24"/>
          <w:highlight w:val="none"/>
        </w:rPr>
        <w:t>的</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i/>
          <w:color w:val="auto"/>
          <w:spacing w:val="6"/>
          <w:sz w:val="24"/>
          <w:szCs w:val="24"/>
          <w:highlight w:val="none"/>
          <w:u w:val="single"/>
        </w:rPr>
        <w:t>（项目名称</w:t>
      </w:r>
      <w:r>
        <w:rPr>
          <w:rFonts w:hint="eastAsia" w:ascii="仿宋" w:hAnsi="仿宋" w:eastAsia="仿宋" w:cs="仿宋"/>
          <w:i/>
          <w:color w:val="auto"/>
          <w:spacing w:val="6"/>
          <w:sz w:val="24"/>
          <w:szCs w:val="24"/>
          <w:highlight w:val="none"/>
        </w:rPr>
        <w:t>）</w:t>
      </w:r>
      <w:r>
        <w:rPr>
          <w:rFonts w:hint="eastAsia" w:ascii="仿宋" w:hAnsi="仿宋" w:eastAsia="仿宋" w:cs="仿宋"/>
          <w:color w:val="auto"/>
          <w:spacing w:val="6"/>
          <w:sz w:val="24"/>
          <w:szCs w:val="24"/>
          <w:highlight w:val="none"/>
        </w:rPr>
        <w:t>采购活动，服务全部由符合政策要求的中小企业承接。相关企业（含联合体中的中小企业、签订分包意向协议的中小企业）的具体情况如下：</w:t>
      </w:r>
    </w:p>
    <w:p w14:paraId="6BEA4098">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i/>
          <w:color w:val="auto"/>
          <w:spacing w:val="6"/>
          <w:sz w:val="24"/>
          <w:szCs w:val="24"/>
          <w:highlight w:val="none"/>
          <w:u w:val="single"/>
        </w:rPr>
        <w:t>（标的名称）</w:t>
      </w:r>
      <w:r>
        <w:rPr>
          <w:rFonts w:hint="eastAsia" w:ascii="仿宋" w:hAnsi="仿宋" w:eastAsia="仿宋" w:cs="仿宋"/>
          <w:color w:val="auto"/>
          <w:spacing w:val="6"/>
          <w:sz w:val="24"/>
          <w:szCs w:val="24"/>
          <w:highlight w:val="none"/>
        </w:rPr>
        <w:t xml:space="preserve"> ，属于</w:t>
      </w:r>
      <w:r>
        <w:rPr>
          <w:rFonts w:hint="eastAsia" w:ascii="仿宋" w:hAnsi="仿宋" w:eastAsia="仿宋" w:cs="仿宋"/>
          <w:i/>
          <w:color w:val="auto"/>
          <w:spacing w:val="6"/>
          <w:sz w:val="24"/>
          <w:szCs w:val="24"/>
          <w:highlight w:val="none"/>
          <w:u w:val="single"/>
        </w:rPr>
        <w:t>（采购文件中明确的所属行业）</w:t>
      </w:r>
      <w:r>
        <w:rPr>
          <w:rFonts w:hint="eastAsia" w:ascii="仿宋" w:hAnsi="仿宋" w:eastAsia="仿宋" w:cs="仿宋"/>
          <w:color w:val="auto"/>
          <w:spacing w:val="6"/>
          <w:sz w:val="24"/>
          <w:szCs w:val="24"/>
          <w:highlight w:val="none"/>
        </w:rPr>
        <w:t>；承接企业为</w:t>
      </w:r>
      <w:r>
        <w:rPr>
          <w:rFonts w:hint="eastAsia" w:ascii="仿宋" w:hAnsi="仿宋" w:eastAsia="仿宋" w:cs="仿宋"/>
          <w:i/>
          <w:color w:val="auto"/>
          <w:spacing w:val="6"/>
          <w:sz w:val="24"/>
          <w:szCs w:val="24"/>
          <w:highlight w:val="none"/>
          <w:u w:val="single"/>
        </w:rPr>
        <w:t>（企业名称）</w:t>
      </w:r>
      <w:r>
        <w:rPr>
          <w:rFonts w:hint="eastAsia" w:ascii="仿宋" w:hAnsi="仿宋" w:eastAsia="仿宋" w:cs="仿宋"/>
          <w:color w:val="auto"/>
          <w:spacing w:val="6"/>
          <w:sz w:val="24"/>
          <w:szCs w:val="24"/>
          <w:highlight w:val="none"/>
        </w:rPr>
        <w:t>，从业人员</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人，营业收入为</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万元，资产总额为</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万元，属于</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i/>
          <w:color w:val="auto"/>
          <w:spacing w:val="6"/>
          <w:sz w:val="24"/>
          <w:szCs w:val="24"/>
          <w:highlight w:val="none"/>
          <w:u w:val="single"/>
        </w:rPr>
        <w:t>（中型企业、 小型企业、微型企业）</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w:t>
      </w:r>
    </w:p>
    <w:p w14:paraId="02305FFC">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2. </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i/>
          <w:color w:val="auto"/>
          <w:spacing w:val="6"/>
          <w:sz w:val="24"/>
          <w:szCs w:val="24"/>
          <w:highlight w:val="none"/>
          <w:u w:val="single"/>
        </w:rPr>
        <w:t>（标的名称）</w:t>
      </w:r>
      <w:r>
        <w:rPr>
          <w:rFonts w:hint="eastAsia" w:ascii="仿宋" w:hAnsi="仿宋" w:eastAsia="仿宋" w:cs="仿宋"/>
          <w:color w:val="auto"/>
          <w:spacing w:val="6"/>
          <w:sz w:val="24"/>
          <w:szCs w:val="24"/>
          <w:highlight w:val="none"/>
        </w:rPr>
        <w:t xml:space="preserve"> ，属于</w:t>
      </w:r>
      <w:r>
        <w:rPr>
          <w:rFonts w:hint="eastAsia" w:ascii="仿宋" w:hAnsi="仿宋" w:eastAsia="仿宋" w:cs="仿宋"/>
          <w:i/>
          <w:color w:val="auto"/>
          <w:spacing w:val="6"/>
          <w:sz w:val="24"/>
          <w:szCs w:val="24"/>
          <w:highlight w:val="none"/>
          <w:u w:val="single"/>
        </w:rPr>
        <w:t>（采购文件中明确的所属行业）</w:t>
      </w:r>
      <w:r>
        <w:rPr>
          <w:rFonts w:hint="eastAsia" w:ascii="仿宋" w:hAnsi="仿宋" w:eastAsia="仿宋" w:cs="仿宋"/>
          <w:color w:val="auto"/>
          <w:spacing w:val="6"/>
          <w:sz w:val="24"/>
          <w:szCs w:val="24"/>
          <w:highlight w:val="none"/>
        </w:rPr>
        <w:t>；承接企业为</w:t>
      </w:r>
      <w:r>
        <w:rPr>
          <w:rFonts w:hint="eastAsia" w:ascii="仿宋" w:hAnsi="仿宋" w:eastAsia="仿宋" w:cs="仿宋"/>
          <w:i/>
          <w:color w:val="auto"/>
          <w:spacing w:val="6"/>
          <w:sz w:val="24"/>
          <w:szCs w:val="24"/>
          <w:highlight w:val="none"/>
          <w:u w:val="single"/>
        </w:rPr>
        <w:t>（企业名称）</w:t>
      </w:r>
      <w:r>
        <w:rPr>
          <w:rFonts w:hint="eastAsia" w:ascii="仿宋" w:hAnsi="仿宋" w:eastAsia="仿宋" w:cs="仿宋"/>
          <w:color w:val="auto"/>
          <w:spacing w:val="6"/>
          <w:sz w:val="24"/>
          <w:szCs w:val="24"/>
          <w:highlight w:val="none"/>
        </w:rPr>
        <w:t>，从业人员</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人，营业收入为</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万元，资产总额为</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万元，属于</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i/>
          <w:color w:val="auto"/>
          <w:spacing w:val="6"/>
          <w:sz w:val="24"/>
          <w:szCs w:val="24"/>
          <w:highlight w:val="none"/>
          <w:u w:val="single"/>
        </w:rPr>
        <w:t>（中型企业、 小型企业、微型企业）</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w:t>
      </w:r>
    </w:p>
    <w:p w14:paraId="2FAD5E1F">
      <w:pPr>
        <w:pStyle w:val="194"/>
        <w:spacing w:line="360" w:lineRule="auto"/>
        <w:ind w:firstLine="504" w:firstLineChars="200"/>
        <w:rPr>
          <w:rFonts w:hint="eastAsia" w:ascii="仿宋" w:hAnsi="仿宋" w:eastAsia="仿宋" w:cs="仿宋"/>
          <w:color w:val="auto"/>
          <w:spacing w:val="6"/>
          <w:sz w:val="24"/>
          <w:szCs w:val="24"/>
          <w:highlight w:val="none"/>
        </w:rPr>
      </w:pPr>
    </w:p>
    <w:p w14:paraId="64B9AF23">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w:t>
      </w:r>
    </w:p>
    <w:p w14:paraId="5D4FA627">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以上企业，不属于大企业的分支机构，不存在控股股东为大企业的情形，也不存在与大企业的负责人为同一人的情形。 </w:t>
      </w:r>
    </w:p>
    <w:p w14:paraId="383FBAC2">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本企业对上述声明内容的真实性负责。如有虚假，将依法承担相应责任。 </w:t>
      </w:r>
    </w:p>
    <w:p w14:paraId="5D7C3750">
      <w:pPr>
        <w:pStyle w:val="194"/>
        <w:spacing w:line="360" w:lineRule="auto"/>
        <w:ind w:firstLine="504" w:firstLineChars="200"/>
        <w:rPr>
          <w:rFonts w:hint="eastAsia" w:ascii="仿宋" w:hAnsi="仿宋" w:eastAsia="仿宋" w:cs="仿宋"/>
          <w:color w:val="auto"/>
          <w:spacing w:val="6"/>
          <w:sz w:val="24"/>
          <w:szCs w:val="24"/>
          <w:highlight w:val="none"/>
        </w:rPr>
      </w:pPr>
    </w:p>
    <w:p w14:paraId="7F248B50">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企业名称（盖章）： </w:t>
      </w:r>
    </w:p>
    <w:p w14:paraId="4D81D376">
      <w:pPr>
        <w:pStyle w:val="194"/>
        <w:spacing w:line="360" w:lineRule="auto"/>
        <w:ind w:firstLine="504" w:firstLineChars="200"/>
        <w:rPr>
          <w:rFonts w:hint="eastAsia" w:ascii="仿宋" w:hAnsi="仿宋" w:eastAsia="仿宋" w:cs="仿宋"/>
          <w:color w:val="auto"/>
          <w:spacing w:val="6"/>
          <w:sz w:val="24"/>
          <w:szCs w:val="24"/>
          <w:highlight w:val="none"/>
        </w:rPr>
      </w:pPr>
    </w:p>
    <w:p w14:paraId="1E80C664">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 期：</w:t>
      </w:r>
    </w:p>
    <w:p w14:paraId="1358E722">
      <w:pPr>
        <w:pStyle w:val="194"/>
        <w:spacing w:line="360" w:lineRule="auto"/>
        <w:ind w:firstLine="504" w:firstLineChars="200"/>
        <w:rPr>
          <w:rFonts w:hint="eastAsia" w:ascii="仿宋" w:hAnsi="仿宋" w:eastAsia="仿宋" w:cs="仿宋"/>
          <w:color w:val="auto"/>
          <w:spacing w:val="6"/>
          <w:sz w:val="24"/>
          <w:szCs w:val="24"/>
          <w:highlight w:val="none"/>
        </w:rPr>
      </w:pPr>
    </w:p>
    <w:p w14:paraId="6D0AAE00">
      <w:pPr>
        <w:pStyle w:val="194"/>
        <w:spacing w:line="360" w:lineRule="auto"/>
        <w:ind w:firstLine="504"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注：</w:t>
      </w:r>
      <w:r>
        <w:rPr>
          <w:rFonts w:hint="eastAsia" w:ascii="仿宋" w:hAnsi="仿宋" w:eastAsia="仿宋" w:cs="仿宋"/>
          <w:color w:val="auto"/>
          <w:sz w:val="24"/>
          <w:szCs w:val="24"/>
          <w:highlight w:val="none"/>
        </w:rPr>
        <w:t>1 从业人员、营业收入、资产总额填报上一年度数据，无上一年度数据的新成立企业可不填报。</w:t>
      </w:r>
    </w:p>
    <w:p w14:paraId="3B031DD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154A2BC">
      <w:pPr>
        <w:pStyle w:val="194"/>
        <w:spacing w:line="360" w:lineRule="auto"/>
        <w:ind w:firstLine="420" w:firstLineChars="200"/>
        <w:rPr>
          <w:rFonts w:ascii="宋体" w:hAnsi="宋体"/>
          <w:color w:val="auto"/>
          <w:szCs w:val="21"/>
          <w:highlight w:val="none"/>
        </w:rPr>
      </w:pPr>
    </w:p>
    <w:p w14:paraId="48594FC7">
      <w:pPr>
        <w:pStyle w:val="5"/>
        <w:spacing w:line="360" w:lineRule="auto"/>
        <w:ind w:left="0" w:leftChars="0" w:firstLine="0" w:firstLineChars="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监狱企业证明</w:t>
      </w:r>
    </w:p>
    <w:p w14:paraId="089231F0">
      <w:pPr>
        <w:pStyle w:val="36"/>
        <w:snapToGrid w:val="0"/>
        <w:ind w:left="420" w:hanging="420"/>
        <w:jc w:val="center"/>
        <w:rPr>
          <w:rFonts w:hint="eastAsia" w:ascii="宋体" w:hAnsi="宋体"/>
          <w:color w:val="auto"/>
          <w:szCs w:val="21"/>
          <w:highlight w:val="none"/>
        </w:rPr>
      </w:pPr>
      <w:r>
        <w:rPr>
          <w:rFonts w:hint="eastAsia" w:ascii="宋体" w:hAnsi="宋体"/>
          <w:color w:val="auto"/>
          <w:szCs w:val="21"/>
          <w:highlight w:val="none"/>
        </w:rPr>
        <w:t>[监狱企业提供]</w:t>
      </w:r>
    </w:p>
    <w:p w14:paraId="35FD6526">
      <w:pPr>
        <w:pStyle w:val="36"/>
        <w:snapToGrid w:val="0"/>
        <w:ind w:left="723" w:hanging="720" w:hangingChars="300"/>
        <w:jc w:val="left"/>
        <w:rPr>
          <w:rFonts w:hint="eastAsia" w:ascii="仿宋_GB2312" w:eastAsia="仿宋_GB2312"/>
          <w:b w:val="0"/>
          <w:bCs/>
          <w:color w:val="auto"/>
          <w:sz w:val="24"/>
          <w:highlight w:val="none"/>
        </w:rPr>
      </w:pPr>
    </w:p>
    <w:p w14:paraId="2CDD4E0F">
      <w:pPr>
        <w:pStyle w:val="36"/>
        <w:snapToGrid w:val="0"/>
        <w:ind w:left="0" w:leftChars="0" w:firstLine="420" w:firstLineChars="175"/>
        <w:jc w:val="left"/>
        <w:rPr>
          <w:rFonts w:hint="eastAsia"/>
          <w:b w:val="0"/>
          <w:bCs/>
          <w:color w:val="auto"/>
          <w:sz w:val="32"/>
          <w:szCs w:val="32"/>
          <w:highlight w:val="none"/>
        </w:rPr>
      </w:pPr>
      <w:r>
        <w:rPr>
          <w:rFonts w:hint="eastAsia" w:ascii="仿宋_GB2312" w:eastAsia="仿宋_GB2312"/>
          <w:b w:val="0"/>
          <w:bCs/>
          <w:color w:val="auto"/>
          <w:sz w:val="24"/>
          <w:highlight w:val="none"/>
        </w:rPr>
        <w:t>根据《财政部、司法部关于政府采购支持监狱企业发展有关问题的通知》（财库〔2014〕68号）的规定，监狱</w:t>
      </w:r>
      <w:r>
        <w:rPr>
          <w:rFonts w:ascii="仿宋_GB2312" w:eastAsia="仿宋_GB2312"/>
          <w:b w:val="0"/>
          <w:bCs/>
          <w:color w:val="auto"/>
          <w:sz w:val="24"/>
          <w:highlight w:val="none"/>
        </w:rPr>
        <w:t>企业</w:t>
      </w:r>
      <w:r>
        <w:rPr>
          <w:rFonts w:hint="eastAsia" w:ascii="仿宋_GB2312" w:eastAsia="仿宋_GB2312"/>
          <w:b w:val="0"/>
          <w:bCs/>
          <w:color w:val="auto"/>
          <w:sz w:val="24"/>
          <w:highlight w:val="none"/>
        </w:rPr>
        <w:t>须提供由省级以上监狱管理局、戒毒管理局（含新疆生产建设兵团）出具的属于监狱企业的证明文件。</w:t>
      </w:r>
    </w:p>
    <w:p w14:paraId="50C6A024">
      <w:pPr>
        <w:rPr>
          <w:rFonts w:hint="eastAsia" w:ascii="宋体" w:hAnsi="宋体"/>
          <w:b/>
          <w:color w:val="auto"/>
          <w:sz w:val="24"/>
          <w:highlight w:val="none"/>
        </w:rPr>
      </w:pPr>
    </w:p>
    <w:p w14:paraId="7EC5ED4D">
      <w:pPr>
        <w:pStyle w:val="5"/>
        <w:spacing w:line="360" w:lineRule="auto"/>
        <w:ind w:left="0" w:leftChars="0" w:firstLine="0" w:firstLineChars="0"/>
        <w:jc w:val="center"/>
        <w:rPr>
          <w:rFonts w:hint="eastAsia" w:ascii="宋体" w:hAnsi="宋体"/>
          <w:color w:val="auto"/>
          <w:szCs w:val="21"/>
          <w:highlight w:val="none"/>
        </w:rPr>
      </w:pPr>
      <w:r>
        <w:rPr>
          <w:rFonts w:hint="eastAsia" w:ascii="仿宋_GB2312" w:hAnsi="宋体" w:eastAsia="仿宋_GB2312"/>
          <w:b/>
          <w:color w:val="auto"/>
          <w:sz w:val="32"/>
          <w:szCs w:val="32"/>
          <w:highlight w:val="none"/>
        </w:rPr>
        <w:t>残疾人福利性企业声明函</w:t>
      </w:r>
    </w:p>
    <w:p w14:paraId="76CEB6A5">
      <w:pPr>
        <w:pStyle w:val="36"/>
        <w:snapToGrid w:val="0"/>
        <w:ind w:left="420" w:hanging="420"/>
        <w:jc w:val="center"/>
        <w:rPr>
          <w:rFonts w:hint="eastAsia" w:ascii="宋体" w:hAnsi="宋体"/>
          <w:color w:val="auto"/>
          <w:szCs w:val="21"/>
          <w:highlight w:val="none"/>
        </w:rPr>
      </w:pPr>
      <w:r>
        <w:rPr>
          <w:rFonts w:hint="eastAsia" w:ascii="宋体" w:hAnsi="宋体"/>
          <w:color w:val="auto"/>
          <w:szCs w:val="21"/>
          <w:highlight w:val="none"/>
        </w:rPr>
        <w:t>[残疾人福利性企业提供]</w:t>
      </w:r>
    </w:p>
    <w:p w14:paraId="5A3D86D3">
      <w:pPr>
        <w:pStyle w:val="194"/>
        <w:spacing w:line="360" w:lineRule="auto"/>
        <w:ind w:firstLine="504" w:firstLineChars="200"/>
        <w:rPr>
          <w:rFonts w:hint="eastAsia" w:ascii="仿宋_GB2312" w:eastAsia="仿宋_GB2312"/>
          <w:color w:val="auto"/>
          <w:spacing w:val="6"/>
          <w:sz w:val="24"/>
          <w:highlight w:val="none"/>
        </w:rPr>
      </w:pPr>
    </w:p>
    <w:p w14:paraId="4C0665AA">
      <w:pPr>
        <w:pStyle w:val="194"/>
        <w:spacing w:line="360" w:lineRule="auto"/>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_GB2312" w:eastAsia="仿宋_GB2312"/>
          <w:color w:val="auto"/>
          <w:spacing w:val="6"/>
          <w:sz w:val="24"/>
          <w:highlight w:val="none"/>
          <w:u w:val="single"/>
        </w:rPr>
        <w:t>______</w:t>
      </w:r>
      <w:r>
        <w:rPr>
          <w:rFonts w:hint="eastAsia" w:ascii="仿宋_GB2312" w:eastAsia="仿宋_GB2312"/>
          <w:color w:val="auto"/>
          <w:spacing w:val="6"/>
          <w:sz w:val="24"/>
          <w:highlight w:val="none"/>
        </w:rPr>
        <w:t>单位的</w:t>
      </w:r>
      <w:r>
        <w:rPr>
          <w:rFonts w:hint="eastAsia" w:ascii="仿宋_GB2312" w:eastAsia="仿宋_GB2312"/>
          <w:color w:val="auto"/>
          <w:spacing w:val="6"/>
          <w:sz w:val="24"/>
          <w:highlight w:val="none"/>
          <w:u w:val="single"/>
        </w:rPr>
        <w:t>____  __</w:t>
      </w:r>
      <w:r>
        <w:rPr>
          <w:rFonts w:hint="eastAsia" w:ascii="仿宋_GB2312" w:eastAsia="仿宋_GB2312"/>
          <w:color w:val="auto"/>
          <w:spacing w:val="6"/>
          <w:sz w:val="24"/>
          <w:highlight w:val="none"/>
        </w:rPr>
        <w:t>项目采购活动由本单位提供服务。</w:t>
      </w:r>
    </w:p>
    <w:p w14:paraId="1178FB9E">
      <w:pPr>
        <w:pStyle w:val="194"/>
        <w:spacing w:line="360" w:lineRule="auto"/>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本单位对上述声明的真实性负责。如有虚假，将依法承担相应责任。</w:t>
      </w:r>
    </w:p>
    <w:p w14:paraId="1D173E1E">
      <w:pPr>
        <w:spacing w:line="588" w:lineRule="exact"/>
        <w:ind w:firstLine="624" w:firstLineChars="200"/>
        <w:rPr>
          <w:rFonts w:ascii="仿宋_GB2312" w:eastAsia="仿宋_GB2312"/>
          <w:color w:val="auto"/>
          <w:spacing w:val="6"/>
          <w:sz w:val="30"/>
          <w:szCs w:val="30"/>
          <w:highlight w:val="none"/>
        </w:rPr>
      </w:pPr>
    </w:p>
    <w:p w14:paraId="3B9619AD">
      <w:pPr>
        <w:tabs>
          <w:tab w:val="left" w:pos="4860"/>
        </w:tabs>
        <w:spacing w:line="360" w:lineRule="auto"/>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单位名称（盖章）：</w:t>
      </w:r>
    </w:p>
    <w:p w14:paraId="190AAF50">
      <w:pPr>
        <w:tabs>
          <w:tab w:val="left" w:pos="4860"/>
        </w:tabs>
        <w:spacing w:line="360" w:lineRule="auto"/>
        <w:ind w:firstLine="504" w:firstLineChars="200"/>
        <w:rPr>
          <w:rFonts w:hint="eastAsia" w:ascii="仿宋_GB2312" w:eastAsia="仿宋_GB2312"/>
          <w:color w:val="auto"/>
          <w:spacing w:val="6"/>
          <w:sz w:val="24"/>
          <w:highlight w:val="none"/>
        </w:rPr>
      </w:pPr>
      <w:r>
        <w:rPr>
          <w:rFonts w:hint="eastAsia" w:ascii="仿宋_GB2312" w:eastAsia="仿宋_GB2312"/>
          <w:color w:val="auto"/>
          <w:spacing w:val="6"/>
          <w:sz w:val="24"/>
          <w:highlight w:val="none"/>
        </w:rPr>
        <w:t>日  期：</w:t>
      </w:r>
      <w:r>
        <w:rPr>
          <w:rFonts w:ascii="仿宋_GB2312" w:eastAsia="仿宋_GB2312"/>
          <w:color w:val="auto"/>
          <w:spacing w:val="6"/>
          <w:sz w:val="24"/>
          <w:highlight w:val="none"/>
        </w:rPr>
        <w:t xml:space="preserve"> </w:t>
      </w:r>
    </w:p>
    <w:p w14:paraId="49DC3701">
      <w:pPr>
        <w:pStyle w:val="36"/>
        <w:snapToGrid w:val="0"/>
        <w:ind w:left="620" w:leftChars="200" w:hangingChars="83"/>
        <w:jc w:val="left"/>
        <w:rPr>
          <w:rFonts w:hint="eastAsia" w:ascii="仿宋_GB2312" w:eastAsia="仿宋_GB2312"/>
          <w:b/>
          <w:bCs/>
          <w:color w:val="auto"/>
          <w:sz w:val="24"/>
          <w:highlight w:val="none"/>
        </w:rPr>
      </w:pPr>
      <w:r>
        <w:rPr>
          <w:rFonts w:hint="eastAsia" w:ascii="仿宋_GB2312" w:eastAsia="仿宋_GB2312"/>
          <w:b/>
          <w:bCs/>
          <w:color w:val="auto"/>
          <w:sz w:val="24"/>
          <w:highlight w:val="none"/>
        </w:rPr>
        <w:t>注意：</w:t>
      </w:r>
    </w:p>
    <w:p w14:paraId="79B9177A">
      <w:pPr>
        <w:pStyle w:val="36"/>
        <w:snapToGrid w:val="0"/>
        <w:ind w:left="620" w:leftChars="200" w:hangingChars="83"/>
        <w:jc w:val="left"/>
        <w:rPr>
          <w:rFonts w:hint="eastAsia" w:ascii="仿宋_GB2312" w:eastAsia="仿宋_GB2312"/>
          <w:b/>
          <w:bCs/>
          <w:color w:val="auto"/>
          <w:sz w:val="24"/>
          <w:highlight w:val="none"/>
        </w:rPr>
      </w:pPr>
      <w:r>
        <w:rPr>
          <w:rFonts w:hint="eastAsia" w:ascii="仿宋_GB2312" w:eastAsia="仿宋_GB2312"/>
          <w:b/>
          <w:bCs/>
          <w:color w:val="auto"/>
          <w:sz w:val="24"/>
          <w:highlight w:val="none"/>
        </w:rPr>
        <w:t>1、符合小微企业或监狱</w:t>
      </w:r>
      <w:r>
        <w:rPr>
          <w:rFonts w:ascii="仿宋_GB2312" w:eastAsia="仿宋_GB2312"/>
          <w:b/>
          <w:bCs/>
          <w:color w:val="auto"/>
          <w:sz w:val="24"/>
          <w:highlight w:val="none"/>
        </w:rPr>
        <w:t>企业</w:t>
      </w:r>
      <w:r>
        <w:rPr>
          <w:rFonts w:hint="eastAsia" w:ascii="仿宋_GB2312" w:eastAsia="仿宋_GB2312"/>
          <w:b/>
          <w:bCs/>
          <w:color w:val="auto"/>
          <w:sz w:val="24"/>
          <w:highlight w:val="none"/>
        </w:rPr>
        <w:t>或残疾人福利性企业政策的供应商应提供以上相关材料，否则视为供应商放弃相关政策优惠处理。</w:t>
      </w:r>
    </w:p>
    <w:p w14:paraId="378C6EFE">
      <w:pPr>
        <w:pStyle w:val="36"/>
        <w:snapToGrid w:val="0"/>
        <w:ind w:left="620" w:leftChars="200" w:hangingChars="83"/>
        <w:jc w:val="left"/>
        <w:rPr>
          <w:rFonts w:hint="eastAsia" w:ascii="仿宋_GB2312" w:eastAsia="仿宋_GB2312"/>
          <w:b/>
          <w:bCs/>
          <w:color w:val="auto"/>
          <w:sz w:val="24"/>
          <w:highlight w:val="none"/>
        </w:rPr>
      </w:pPr>
      <w:r>
        <w:rPr>
          <w:rFonts w:hint="eastAsia" w:ascii="仿宋_GB2312" w:eastAsia="仿宋_GB2312"/>
          <w:b/>
          <w:bCs/>
          <w:color w:val="auto"/>
          <w:sz w:val="24"/>
          <w:highlight w:val="none"/>
        </w:rPr>
        <w:t>2、中小微型企业划分标准参照国家统计局印发的《统计上大中小微型企业划分办法（2017）》。</w:t>
      </w:r>
    </w:p>
    <w:p w14:paraId="38367677">
      <w:pPr>
        <w:pStyle w:val="36"/>
        <w:snapToGrid w:val="0"/>
        <w:ind w:left="620" w:leftChars="200" w:hangingChars="83"/>
        <w:jc w:val="left"/>
        <w:rPr>
          <w:rFonts w:hint="eastAsia" w:ascii="仿宋_GB2312" w:eastAsia="仿宋_GB2312"/>
          <w:b/>
          <w:bCs/>
          <w:color w:val="auto"/>
          <w:sz w:val="24"/>
          <w:highlight w:val="none"/>
        </w:rPr>
      </w:pPr>
      <w:r>
        <w:rPr>
          <w:rFonts w:hint="eastAsia" w:ascii="仿宋_GB2312" w:eastAsia="仿宋_GB2312"/>
          <w:b/>
          <w:bCs/>
          <w:color w:val="auto"/>
          <w:sz w:val="24"/>
          <w:highlight w:val="none"/>
        </w:rPr>
        <w:t>3、供应商提供声明函内容不实的，属于提供虚假材料谋取中标、成交，依照《中华人民共和国政府采购法》等国家有关规定追究相应责任。</w:t>
      </w:r>
    </w:p>
    <w:p w14:paraId="28DA8806">
      <w:pP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p>
    <w:p w14:paraId="2E5CA956">
      <w:pPr>
        <w:pStyle w:val="43"/>
        <w:spacing w:before="0" w:after="0" w:line="360" w:lineRule="auto"/>
        <w:rPr>
          <w:rFonts w:hint="eastAsia" w:ascii="仿宋" w:hAnsi="仿宋" w:eastAsia="仿宋" w:cs="仿宋"/>
          <w:color w:val="auto"/>
          <w:sz w:val="36"/>
          <w:szCs w:val="36"/>
          <w:highlight w:val="none"/>
        </w:rPr>
      </w:pPr>
      <w:bookmarkStart w:id="428" w:name="_Toc25630"/>
      <w:r>
        <w:rPr>
          <w:rFonts w:hint="eastAsia" w:ascii="仿宋" w:hAnsi="仿宋" w:eastAsia="仿宋" w:cs="仿宋"/>
          <w:color w:val="auto"/>
          <w:sz w:val="36"/>
          <w:szCs w:val="36"/>
          <w:highlight w:val="none"/>
        </w:rPr>
        <w:t>第六章  评标办法和</w:t>
      </w:r>
      <w:bookmarkEnd w:id="424"/>
      <w:bookmarkEnd w:id="425"/>
      <w:bookmarkEnd w:id="426"/>
      <w:bookmarkEnd w:id="427"/>
      <w:r>
        <w:rPr>
          <w:rFonts w:hint="eastAsia" w:ascii="仿宋" w:hAnsi="仿宋" w:eastAsia="仿宋" w:cs="仿宋"/>
          <w:color w:val="auto"/>
          <w:sz w:val="36"/>
          <w:szCs w:val="36"/>
          <w:highlight w:val="none"/>
        </w:rPr>
        <w:t>评审标准</w:t>
      </w:r>
      <w:bookmarkEnd w:id="428"/>
    </w:p>
    <w:p w14:paraId="39FF44A4">
      <w:pPr>
        <w:pStyle w:val="29"/>
        <w:snapToGrid/>
        <w:spacing w:line="360" w:lineRule="auto"/>
        <w:ind w:firstLineChars="200"/>
        <w:rPr>
          <w:rFonts w:hint="eastAsia" w:ascii="仿宋" w:hAnsi="仿宋" w:eastAsia="仿宋" w:cs="仿宋"/>
          <w:color w:val="auto"/>
          <w:highlight w:val="none"/>
        </w:rPr>
      </w:pPr>
    </w:p>
    <w:p w14:paraId="410F518D">
      <w:pPr>
        <w:pStyle w:val="29"/>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根据《中华人民共和国政府采购法》等有关法律法规的规定，并结合本项目的实际，特制定本办法，本办法只适用于本项目采购的评标。</w:t>
      </w:r>
    </w:p>
    <w:p w14:paraId="4D9C3E42">
      <w:pPr>
        <w:pStyle w:val="43"/>
        <w:spacing w:beforeLines="100" w:after="240" w:afterLines="100"/>
        <w:jc w:val="left"/>
        <w:outlineLvl w:val="1"/>
        <w:rPr>
          <w:rFonts w:hint="eastAsia" w:ascii="仿宋" w:hAnsi="仿宋" w:eastAsia="仿宋" w:cs="仿宋"/>
          <w:color w:val="auto"/>
          <w:sz w:val="30"/>
          <w:szCs w:val="30"/>
          <w:highlight w:val="none"/>
        </w:rPr>
      </w:pPr>
      <w:bookmarkStart w:id="429" w:name="_Toc12597"/>
      <w:bookmarkStart w:id="430" w:name="_Toc335664295"/>
      <w:bookmarkStart w:id="431" w:name="_Toc531359078"/>
      <w:bookmarkStart w:id="432" w:name="_Toc493956075"/>
      <w:bookmarkStart w:id="433" w:name="_Toc530551901"/>
      <w:r>
        <w:rPr>
          <w:rFonts w:hint="eastAsia" w:ascii="仿宋" w:hAnsi="仿宋" w:eastAsia="仿宋" w:cs="仿宋"/>
          <w:color w:val="auto"/>
          <w:sz w:val="30"/>
          <w:szCs w:val="30"/>
          <w:highlight w:val="none"/>
        </w:rPr>
        <w:t>一    总则</w:t>
      </w:r>
      <w:bookmarkEnd w:id="429"/>
      <w:bookmarkEnd w:id="430"/>
      <w:bookmarkEnd w:id="431"/>
      <w:bookmarkEnd w:id="432"/>
      <w:bookmarkEnd w:id="433"/>
    </w:p>
    <w:p w14:paraId="05E770C4">
      <w:pPr>
        <w:pStyle w:val="29"/>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1.1  评标工作遵循公正、公平、科学、择优的原则确定中标候选人。评标委员会应严格按照招标文件的资信商务及技术和报价要求，对投标文件综合分析评价并编制评标报告。评审专家必须严格遵守保密规定，不得泄漏评标有关的情况，不得索贿受贿，不得参加影响评标的任何活动。</w:t>
      </w:r>
    </w:p>
    <w:p w14:paraId="1E70B6A9">
      <w:pPr>
        <w:pStyle w:val="29"/>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1.2  本次评标采用综合评分法，按最终得分由高到低顺序排列。最终得分相同的，按投标报价由低到高顺序排列；最终得分且投标报价相同的，按技术得分由高到低顺序排列。评标委员会按顺序推荐</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名中标候选人。评分过程中采用四舍五入法，并保留小数2位。</w:t>
      </w:r>
    </w:p>
    <w:p w14:paraId="517BD3AC">
      <w:pPr>
        <w:pStyle w:val="43"/>
        <w:spacing w:beforeLines="100" w:after="240" w:afterLines="100"/>
        <w:jc w:val="left"/>
        <w:outlineLvl w:val="1"/>
        <w:rPr>
          <w:rFonts w:hint="eastAsia" w:ascii="仿宋" w:hAnsi="仿宋" w:eastAsia="仿宋" w:cs="仿宋"/>
          <w:color w:val="auto"/>
          <w:sz w:val="30"/>
          <w:szCs w:val="30"/>
          <w:highlight w:val="none"/>
        </w:rPr>
      </w:pPr>
      <w:bookmarkStart w:id="434" w:name="_Toc12188"/>
      <w:r>
        <w:rPr>
          <w:rFonts w:hint="eastAsia" w:ascii="仿宋" w:hAnsi="仿宋" w:eastAsia="仿宋" w:cs="仿宋"/>
          <w:color w:val="auto"/>
          <w:sz w:val="30"/>
          <w:szCs w:val="30"/>
          <w:highlight w:val="none"/>
        </w:rPr>
        <w:t>二    评审一般规定</w:t>
      </w:r>
      <w:bookmarkEnd w:id="434"/>
    </w:p>
    <w:p w14:paraId="0DFB2C43">
      <w:pPr>
        <w:pStyle w:val="29"/>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2.1  本次评标采用综合评分法，总分100分。</w:t>
      </w:r>
    </w:p>
    <w:p w14:paraId="339776AC">
      <w:pPr>
        <w:pStyle w:val="29"/>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2.2  资信商务及技术分的权重为</w:t>
      </w:r>
      <w:r>
        <w:rPr>
          <w:rFonts w:hint="eastAsia" w:ascii="仿宋" w:hAnsi="仿宋" w:eastAsia="仿宋" w:cs="仿宋"/>
          <w:color w:val="auto"/>
          <w:highlight w:val="none"/>
          <w:u w:val="single"/>
        </w:rPr>
        <w:t>70</w:t>
      </w:r>
      <w:r>
        <w:rPr>
          <w:rFonts w:hint="eastAsia" w:ascii="仿宋" w:hAnsi="仿宋" w:eastAsia="仿宋" w:cs="仿宋"/>
          <w:color w:val="auto"/>
          <w:highlight w:val="none"/>
        </w:rPr>
        <w:t>%，评审分值为</w:t>
      </w:r>
      <w:r>
        <w:rPr>
          <w:rFonts w:hint="eastAsia" w:ascii="仿宋" w:hAnsi="仿宋" w:eastAsia="仿宋" w:cs="仿宋"/>
          <w:color w:val="auto"/>
          <w:highlight w:val="none"/>
          <w:u w:val="single"/>
        </w:rPr>
        <w:t>70</w:t>
      </w:r>
      <w:r>
        <w:rPr>
          <w:rFonts w:hint="eastAsia" w:ascii="仿宋" w:hAnsi="仿宋" w:eastAsia="仿宋" w:cs="仿宋"/>
          <w:color w:val="auto"/>
          <w:highlight w:val="none"/>
        </w:rPr>
        <w:t>分。评审专家对各投标人的资信商务及技术文件经充分审核，讨论后，其中客观部分（即资信商务部分）应统一意见后统一给分，其他部分（即技术部分）由评审专家独立评定打分。各有效投标人的资信商务及技术得分为各评审专家对该投标人的评审得分结果汇总后的算术平均值。</w:t>
      </w:r>
    </w:p>
    <w:p w14:paraId="79014A63">
      <w:pPr>
        <w:pStyle w:val="29"/>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2.3   报价分的权重为</w:t>
      </w:r>
      <w:r>
        <w:rPr>
          <w:rFonts w:hint="eastAsia" w:ascii="仿宋" w:hAnsi="仿宋" w:eastAsia="仿宋" w:cs="仿宋"/>
          <w:color w:val="auto"/>
          <w:highlight w:val="none"/>
          <w:u w:val="single"/>
        </w:rPr>
        <w:t>30</w:t>
      </w:r>
      <w:r>
        <w:rPr>
          <w:rFonts w:hint="eastAsia" w:ascii="仿宋" w:hAnsi="仿宋" w:eastAsia="仿宋" w:cs="仿宋"/>
          <w:color w:val="auto"/>
          <w:highlight w:val="none"/>
        </w:rPr>
        <w:t>%，评审分值为</w:t>
      </w:r>
      <w:r>
        <w:rPr>
          <w:rFonts w:hint="eastAsia" w:ascii="仿宋" w:hAnsi="仿宋" w:eastAsia="仿宋" w:cs="仿宋"/>
          <w:color w:val="auto"/>
          <w:highlight w:val="none"/>
          <w:u w:val="single"/>
        </w:rPr>
        <w:t>30</w:t>
      </w:r>
      <w:r>
        <w:rPr>
          <w:rFonts w:hint="eastAsia" w:ascii="仿宋" w:hAnsi="仿宋" w:eastAsia="仿宋" w:cs="仿宋"/>
          <w:color w:val="auto"/>
          <w:highlight w:val="none"/>
        </w:rPr>
        <w:t>分，由评标委员会按各投标人报价统一计算。</w:t>
      </w:r>
    </w:p>
    <w:p w14:paraId="784DA86F">
      <w:pPr>
        <w:pStyle w:val="29"/>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2.4   投标人总得分=资信商务及技术得分+报价得分。</w:t>
      </w:r>
    </w:p>
    <w:p w14:paraId="75CF6053">
      <w:pPr>
        <w:pStyle w:val="29"/>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2.5   评审专家在规定的分值范围内打分，评分保留两位小数。</w:t>
      </w:r>
    </w:p>
    <w:p w14:paraId="6B430A4B">
      <w:pPr>
        <w:pStyle w:val="43"/>
        <w:spacing w:beforeLines="100" w:after="240" w:afterLines="100"/>
        <w:jc w:val="left"/>
        <w:outlineLvl w:val="1"/>
        <w:rPr>
          <w:rFonts w:hint="eastAsia" w:ascii="仿宋" w:hAnsi="仿宋" w:eastAsia="仿宋" w:cs="仿宋"/>
          <w:color w:val="auto"/>
          <w:sz w:val="30"/>
          <w:szCs w:val="30"/>
          <w:highlight w:val="none"/>
        </w:rPr>
      </w:pPr>
      <w:bookmarkStart w:id="435" w:name="_Toc31247"/>
      <w:r>
        <w:rPr>
          <w:rFonts w:hint="eastAsia" w:ascii="仿宋" w:hAnsi="仿宋" w:eastAsia="仿宋" w:cs="仿宋"/>
          <w:color w:val="auto"/>
          <w:sz w:val="30"/>
          <w:szCs w:val="30"/>
          <w:highlight w:val="none"/>
        </w:rPr>
        <w:t>三    评审内容及标准</w:t>
      </w:r>
      <w:bookmarkEnd w:id="435"/>
    </w:p>
    <w:p w14:paraId="18668166">
      <w:pPr>
        <w:pStyle w:val="29"/>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3.1   报价分（30分）</w:t>
      </w:r>
    </w:p>
    <w:p w14:paraId="6A551F94">
      <w:pPr>
        <w:pStyle w:val="29"/>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3.1.1 报价得分采用低价优先法计算，即满足招标文件要求且投标价格最低的投标报价为评标基准价，其他投标人的价格分按照下列公式计算：</w:t>
      </w:r>
    </w:p>
    <w:p w14:paraId="430AA6C9">
      <w:pPr>
        <w:pStyle w:val="29"/>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价格分=（评标基准价/投标报价）×报价权重×100</w:t>
      </w:r>
    </w:p>
    <w:p w14:paraId="69327D1C">
      <w:pPr>
        <w:pStyle w:val="29"/>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3.2  资信商务及技术分</w:t>
      </w:r>
      <w:r>
        <w:rPr>
          <w:rFonts w:hint="eastAsia" w:ascii="仿宋" w:hAnsi="仿宋" w:eastAsia="仿宋" w:cs="仿宋"/>
          <w:color w:val="auto"/>
          <w:highlight w:val="none"/>
          <w:u w:val="single"/>
        </w:rPr>
        <w:t>70</w:t>
      </w:r>
      <w:r>
        <w:rPr>
          <w:rFonts w:hint="eastAsia" w:ascii="仿宋" w:hAnsi="仿宋" w:eastAsia="仿宋" w:cs="仿宋"/>
          <w:color w:val="auto"/>
          <w:highlight w:val="none"/>
        </w:rPr>
        <w:t>分，详细评分见下表：</w:t>
      </w:r>
    </w:p>
    <w:tbl>
      <w:tblPr>
        <w:tblStyle w:val="45"/>
        <w:tblW w:w="9044" w:type="dxa"/>
        <w:tblInd w:w="0" w:type="dxa"/>
        <w:tblLayout w:type="fixed"/>
        <w:tblCellMar>
          <w:top w:w="57" w:type="dxa"/>
          <w:left w:w="57" w:type="dxa"/>
          <w:bottom w:w="57" w:type="dxa"/>
          <w:right w:w="57" w:type="dxa"/>
        </w:tblCellMar>
      </w:tblPr>
      <w:tblGrid>
        <w:gridCol w:w="745"/>
        <w:gridCol w:w="935"/>
        <w:gridCol w:w="6600"/>
        <w:gridCol w:w="764"/>
      </w:tblGrid>
      <w:tr w14:paraId="3BEE1BF5">
        <w:tblPrEx>
          <w:tblCellMar>
            <w:top w:w="57" w:type="dxa"/>
            <w:left w:w="57" w:type="dxa"/>
            <w:bottom w:w="57" w:type="dxa"/>
            <w:right w:w="57" w:type="dxa"/>
          </w:tblCellMar>
        </w:tblPrEx>
        <w:trPr>
          <w:trHeight w:val="312"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DC675">
            <w:pPr>
              <w:widowControl/>
              <w:jc w:val="center"/>
              <w:textAlignment w:val="center"/>
              <w:rPr>
                <w:rFonts w:hint="eastAsia" w:ascii="仿宋" w:hAnsi="仿宋" w:eastAsia="仿宋" w:cs="仿宋"/>
                <w:b/>
                <w:color w:val="auto"/>
                <w:sz w:val="21"/>
                <w:szCs w:val="21"/>
                <w:highlight w:val="none"/>
              </w:rPr>
            </w:pPr>
            <w:r>
              <w:rPr>
                <w:rFonts w:hint="eastAsia" w:ascii="仿宋" w:hAnsi="仿宋" w:eastAsia="仿宋" w:cs="仿宋"/>
                <w:b/>
                <w:color w:val="auto"/>
                <w:kern w:val="0"/>
                <w:sz w:val="21"/>
                <w:szCs w:val="21"/>
                <w:highlight w:val="none"/>
                <w:lang w:bidi="ar"/>
              </w:rPr>
              <w:t>序号</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70AB7">
            <w:pPr>
              <w:widowControl/>
              <w:jc w:val="center"/>
              <w:textAlignment w:val="center"/>
              <w:rPr>
                <w:rFonts w:hint="eastAsia" w:ascii="仿宋" w:hAnsi="仿宋" w:eastAsia="仿宋" w:cs="仿宋"/>
                <w:b/>
                <w:color w:val="auto"/>
                <w:sz w:val="21"/>
                <w:szCs w:val="21"/>
                <w:highlight w:val="none"/>
              </w:rPr>
            </w:pPr>
            <w:r>
              <w:rPr>
                <w:rFonts w:hint="eastAsia" w:ascii="仿宋" w:hAnsi="仿宋" w:eastAsia="仿宋" w:cs="仿宋"/>
                <w:b/>
                <w:color w:val="auto"/>
                <w:kern w:val="0"/>
                <w:sz w:val="21"/>
                <w:szCs w:val="21"/>
                <w:highlight w:val="none"/>
                <w:lang w:bidi="ar"/>
              </w:rPr>
              <w:t>评审内容</w:t>
            </w:r>
          </w:p>
        </w:tc>
        <w:tc>
          <w:tcPr>
            <w:tcW w:w="6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31AA0">
            <w:pPr>
              <w:widowControl/>
              <w:jc w:val="center"/>
              <w:textAlignment w:val="center"/>
              <w:rPr>
                <w:rFonts w:hint="eastAsia" w:ascii="仿宋" w:hAnsi="仿宋" w:eastAsia="仿宋" w:cs="仿宋"/>
                <w:b/>
                <w:color w:val="auto"/>
                <w:sz w:val="21"/>
                <w:szCs w:val="21"/>
                <w:highlight w:val="none"/>
              </w:rPr>
            </w:pPr>
            <w:r>
              <w:rPr>
                <w:rFonts w:hint="eastAsia" w:ascii="仿宋" w:hAnsi="仿宋" w:eastAsia="仿宋" w:cs="仿宋"/>
                <w:b/>
                <w:color w:val="auto"/>
                <w:kern w:val="0"/>
                <w:sz w:val="21"/>
                <w:szCs w:val="21"/>
                <w:highlight w:val="none"/>
                <w:lang w:bidi="ar"/>
              </w:rPr>
              <w:t>评审要点</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0BE9E">
            <w:pPr>
              <w:widowControl/>
              <w:jc w:val="center"/>
              <w:textAlignment w:val="center"/>
              <w:rPr>
                <w:rFonts w:hint="eastAsia" w:ascii="仿宋" w:hAnsi="仿宋" w:eastAsia="仿宋" w:cs="仿宋"/>
                <w:b/>
                <w:color w:val="auto"/>
                <w:sz w:val="21"/>
                <w:szCs w:val="21"/>
                <w:highlight w:val="none"/>
              </w:rPr>
            </w:pPr>
            <w:r>
              <w:rPr>
                <w:rFonts w:hint="eastAsia" w:ascii="仿宋" w:hAnsi="仿宋" w:eastAsia="仿宋" w:cs="仿宋"/>
                <w:b/>
                <w:color w:val="auto"/>
                <w:kern w:val="0"/>
                <w:sz w:val="21"/>
                <w:szCs w:val="21"/>
                <w:highlight w:val="none"/>
                <w:lang w:bidi="ar"/>
              </w:rPr>
              <w:t>分值</w:t>
            </w:r>
          </w:p>
        </w:tc>
      </w:tr>
      <w:tr w14:paraId="0F1BD3CC">
        <w:tblPrEx>
          <w:tblCellMar>
            <w:top w:w="57" w:type="dxa"/>
            <w:left w:w="57" w:type="dxa"/>
            <w:bottom w:w="57" w:type="dxa"/>
            <w:right w:w="57" w:type="dxa"/>
          </w:tblCellMar>
        </w:tblPrEx>
        <w:trPr>
          <w:trHeight w:val="285"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AC198">
            <w:pPr>
              <w:jc w:val="center"/>
              <w:rPr>
                <w:rFonts w:hint="eastAsia" w:ascii="仿宋" w:hAnsi="仿宋" w:eastAsia="仿宋" w:cs="仿宋"/>
                <w:b/>
                <w:color w:val="auto"/>
                <w:sz w:val="21"/>
                <w:szCs w:val="21"/>
                <w:highlight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05226">
            <w:pPr>
              <w:jc w:val="center"/>
              <w:rPr>
                <w:rFonts w:hint="eastAsia" w:ascii="仿宋" w:hAnsi="仿宋" w:eastAsia="仿宋" w:cs="仿宋"/>
                <w:b/>
                <w:color w:val="auto"/>
                <w:sz w:val="21"/>
                <w:szCs w:val="21"/>
                <w:highlight w:val="none"/>
              </w:rPr>
            </w:pPr>
          </w:p>
        </w:tc>
        <w:tc>
          <w:tcPr>
            <w:tcW w:w="6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371B6">
            <w:pPr>
              <w:jc w:val="center"/>
              <w:rPr>
                <w:rFonts w:hint="eastAsia" w:ascii="仿宋" w:hAnsi="仿宋" w:eastAsia="仿宋" w:cs="仿宋"/>
                <w:b/>
                <w:color w:val="auto"/>
                <w:sz w:val="21"/>
                <w:szCs w:val="21"/>
                <w:highlight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3F751">
            <w:pPr>
              <w:jc w:val="center"/>
              <w:rPr>
                <w:rFonts w:hint="eastAsia" w:ascii="仿宋" w:hAnsi="仿宋" w:eastAsia="仿宋" w:cs="仿宋"/>
                <w:b/>
                <w:color w:val="auto"/>
                <w:sz w:val="21"/>
                <w:szCs w:val="21"/>
                <w:highlight w:val="none"/>
              </w:rPr>
            </w:pPr>
          </w:p>
        </w:tc>
      </w:tr>
      <w:tr w14:paraId="7F2D7E3B">
        <w:tblPrEx>
          <w:tblCellMar>
            <w:top w:w="57" w:type="dxa"/>
            <w:left w:w="57" w:type="dxa"/>
            <w:bottom w:w="57" w:type="dxa"/>
            <w:right w:w="57" w:type="dxa"/>
          </w:tblCellMar>
        </w:tblPrEx>
        <w:trPr>
          <w:trHeight w:val="96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BE5BD">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B8ED3">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公司资质</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CB6D100">
            <w:pPr>
              <w:widowControl/>
              <w:jc w:val="left"/>
              <w:textAlignment w:val="top"/>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投标人具有质量管理体系证书ISO9001、业务连续性管理体系认证证书ISO22301、信息技术服务管理体系认证证书ISO20000、信息安全管理体系认证证书ISO27001的,信息技术服务标准符合性证书（ITSS）、商品售后服务认证证书（五星级及以上）每个得0.5分，最多得3分；</w:t>
            </w:r>
          </w:p>
          <w:p w14:paraId="72F64DB9">
            <w:pPr>
              <w:widowControl/>
              <w:jc w:val="left"/>
              <w:textAlignment w:val="top"/>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lang w:bidi="ar"/>
              </w:rPr>
              <w:t>响应文件内</w:t>
            </w:r>
            <w:r>
              <w:rPr>
                <w:rFonts w:hint="eastAsia" w:ascii="仿宋" w:hAnsi="仿宋" w:eastAsia="仿宋" w:cs="仿宋"/>
                <w:b/>
                <w:bCs/>
                <w:color w:val="auto"/>
                <w:kern w:val="0"/>
                <w:sz w:val="21"/>
                <w:szCs w:val="21"/>
                <w:highlight w:val="none"/>
                <w:lang w:val="en-US" w:eastAsia="zh-CN" w:bidi="ar"/>
              </w:rPr>
              <w:t>须提供</w:t>
            </w:r>
            <w:r>
              <w:rPr>
                <w:rFonts w:hint="eastAsia" w:ascii="仿宋" w:hAnsi="仿宋" w:eastAsia="仿宋" w:cs="仿宋"/>
                <w:b/>
                <w:bCs/>
                <w:color w:val="auto"/>
                <w:kern w:val="0"/>
                <w:sz w:val="21"/>
                <w:szCs w:val="21"/>
                <w:highlight w:val="none"/>
                <w:lang w:bidi="ar"/>
              </w:rPr>
              <w:t>证书</w:t>
            </w:r>
            <w:r>
              <w:rPr>
                <w:rFonts w:hint="eastAsia" w:ascii="仿宋" w:hAnsi="仿宋" w:eastAsia="仿宋" w:cs="仿宋"/>
                <w:b/>
                <w:bCs/>
                <w:color w:val="auto"/>
                <w:kern w:val="0"/>
                <w:sz w:val="21"/>
                <w:szCs w:val="21"/>
                <w:highlight w:val="none"/>
                <w:lang w:val="en-US" w:eastAsia="zh-CN" w:bidi="ar"/>
              </w:rPr>
              <w:t>电子文档并加盖投标人公章。</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5A8AB">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3</w:t>
            </w:r>
          </w:p>
        </w:tc>
      </w:tr>
      <w:tr w14:paraId="1582D240">
        <w:tblPrEx>
          <w:tblCellMar>
            <w:top w:w="57" w:type="dxa"/>
            <w:left w:w="57" w:type="dxa"/>
            <w:bottom w:w="57" w:type="dxa"/>
            <w:right w:w="57" w:type="dxa"/>
          </w:tblCellMar>
        </w:tblPrEx>
        <w:trPr>
          <w:trHeight w:val="819"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3D29B">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94541">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类似业绩</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9156E53">
            <w:pPr>
              <w:spacing w:after="0" w:line="240" w:lineRule="auto"/>
              <w:jc w:val="both"/>
              <w:rPr>
                <w:rStyle w:val="52"/>
                <w:rFonts w:hint="eastAsia" w:ascii="仿宋" w:hAnsi="仿宋" w:eastAsia="仿宋" w:cs="仿宋"/>
                <w:bCs/>
                <w:color w:val="auto"/>
                <w:sz w:val="21"/>
                <w:szCs w:val="21"/>
                <w:highlight w:val="none"/>
                <w:u w:val="none"/>
              </w:rPr>
            </w:pPr>
            <w:r>
              <w:rPr>
                <w:rStyle w:val="52"/>
                <w:rFonts w:hint="eastAsia" w:ascii="仿宋" w:hAnsi="仿宋" w:eastAsia="仿宋" w:cs="仿宋"/>
                <w:bCs/>
                <w:color w:val="auto"/>
                <w:sz w:val="21"/>
                <w:szCs w:val="21"/>
                <w:highlight w:val="none"/>
                <w:u w:val="none"/>
              </w:rPr>
              <w:t>投标人2021年</w:t>
            </w:r>
            <w:r>
              <w:rPr>
                <w:rStyle w:val="52"/>
                <w:rFonts w:hint="eastAsia" w:ascii="仿宋" w:hAnsi="仿宋" w:eastAsia="仿宋" w:cs="仿宋"/>
                <w:bCs/>
                <w:color w:val="auto"/>
                <w:sz w:val="21"/>
                <w:szCs w:val="21"/>
                <w:highlight w:val="none"/>
                <w:u w:val="none"/>
                <w:lang w:val="en-US" w:eastAsia="zh-CN"/>
              </w:rPr>
              <w:t>12</w:t>
            </w:r>
            <w:r>
              <w:rPr>
                <w:rStyle w:val="52"/>
                <w:rFonts w:hint="eastAsia" w:ascii="仿宋" w:hAnsi="仿宋" w:eastAsia="仿宋" w:cs="仿宋"/>
                <w:bCs/>
                <w:color w:val="auto"/>
                <w:sz w:val="21"/>
                <w:szCs w:val="21"/>
                <w:highlight w:val="none"/>
                <w:u w:val="none"/>
              </w:rPr>
              <w:t>月以来具有类似业绩（以合同签订时间为准），每提供1个业绩得1分，最高可得</w:t>
            </w:r>
            <w:r>
              <w:rPr>
                <w:rStyle w:val="52"/>
                <w:rFonts w:hint="eastAsia" w:ascii="仿宋" w:hAnsi="仿宋" w:eastAsia="仿宋" w:cs="仿宋"/>
                <w:bCs/>
                <w:color w:val="auto"/>
                <w:sz w:val="21"/>
                <w:szCs w:val="21"/>
                <w:highlight w:val="none"/>
                <w:u w:val="none"/>
                <w:lang w:val="en-US" w:eastAsia="zh-CN"/>
              </w:rPr>
              <w:t>3</w:t>
            </w:r>
            <w:r>
              <w:rPr>
                <w:rStyle w:val="52"/>
                <w:rFonts w:hint="eastAsia" w:ascii="仿宋" w:hAnsi="仿宋" w:eastAsia="仿宋" w:cs="仿宋"/>
                <w:bCs/>
                <w:color w:val="auto"/>
                <w:sz w:val="21"/>
                <w:szCs w:val="21"/>
                <w:highlight w:val="none"/>
                <w:u w:val="none"/>
              </w:rPr>
              <w:t>分。</w:t>
            </w:r>
          </w:p>
          <w:p w14:paraId="6910AC66">
            <w:pPr>
              <w:widowControl/>
              <w:jc w:val="left"/>
              <w:textAlignment w:val="top"/>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lang w:bidi="ar"/>
              </w:rPr>
              <w:t>响应文件内须同时提供</w:t>
            </w:r>
            <w:r>
              <w:rPr>
                <w:rFonts w:hint="eastAsia" w:ascii="仿宋" w:hAnsi="仿宋" w:eastAsia="仿宋" w:cs="仿宋"/>
                <w:b/>
                <w:bCs/>
                <w:color w:val="auto"/>
                <w:kern w:val="0"/>
                <w:sz w:val="21"/>
                <w:szCs w:val="21"/>
                <w:highlight w:val="none"/>
                <w:lang w:val="en-US" w:eastAsia="zh-CN" w:bidi="ar"/>
              </w:rPr>
              <w:t>中标通知书、中标网页截图、完整</w:t>
            </w:r>
            <w:r>
              <w:rPr>
                <w:rFonts w:hint="eastAsia" w:ascii="仿宋" w:hAnsi="仿宋" w:eastAsia="仿宋" w:cs="仿宋"/>
                <w:b/>
                <w:bCs/>
                <w:color w:val="auto"/>
                <w:kern w:val="0"/>
                <w:sz w:val="21"/>
                <w:szCs w:val="21"/>
                <w:highlight w:val="none"/>
                <w:lang w:bidi="ar"/>
              </w:rPr>
              <w:t>合同</w:t>
            </w:r>
            <w:r>
              <w:rPr>
                <w:rFonts w:hint="eastAsia" w:ascii="仿宋" w:hAnsi="仿宋" w:eastAsia="仿宋" w:cs="仿宋"/>
                <w:b/>
                <w:bCs/>
                <w:color w:val="auto"/>
                <w:kern w:val="0"/>
                <w:sz w:val="21"/>
                <w:szCs w:val="21"/>
                <w:highlight w:val="none"/>
                <w:lang w:eastAsia="zh-CN" w:bidi="ar"/>
              </w:rPr>
              <w:t>电子文档</w:t>
            </w:r>
            <w:r>
              <w:rPr>
                <w:rFonts w:hint="eastAsia" w:ascii="仿宋" w:hAnsi="仿宋" w:eastAsia="仿宋" w:cs="仿宋"/>
                <w:b/>
                <w:bCs/>
                <w:color w:val="auto"/>
                <w:kern w:val="0"/>
                <w:sz w:val="21"/>
                <w:szCs w:val="21"/>
                <w:highlight w:val="none"/>
                <w:lang w:val="en-US" w:eastAsia="zh-CN" w:bidi="ar"/>
              </w:rPr>
              <w:t>并加盖投标人公章</w:t>
            </w:r>
            <w:r>
              <w:rPr>
                <w:rFonts w:hint="eastAsia" w:ascii="仿宋" w:hAnsi="仿宋" w:eastAsia="仿宋" w:cs="仿宋"/>
                <w:b/>
                <w:bCs/>
                <w:color w:val="auto"/>
                <w:kern w:val="0"/>
                <w:sz w:val="21"/>
                <w:szCs w:val="21"/>
                <w:highlight w:val="none"/>
                <w:lang w:bidi="ar"/>
              </w:rPr>
              <w:t>，否则不得分。</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CF070">
            <w:pPr>
              <w:widowControl/>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3</w:t>
            </w:r>
          </w:p>
        </w:tc>
      </w:tr>
      <w:tr w14:paraId="12036DF2">
        <w:tblPrEx>
          <w:tblCellMar>
            <w:top w:w="57" w:type="dxa"/>
            <w:left w:w="57" w:type="dxa"/>
            <w:bottom w:w="57" w:type="dxa"/>
            <w:right w:w="57" w:type="dxa"/>
          </w:tblCellMar>
        </w:tblPrEx>
        <w:trPr>
          <w:trHeight w:val="48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7EDBB">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19CE">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技术方案</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5C788">
            <w:pPr>
              <w:widowControl/>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根据项目整体建设方案的合理性、科学性、先进性等方面</w:t>
            </w:r>
            <w:r>
              <w:rPr>
                <w:rFonts w:hint="eastAsia" w:ascii="仿宋" w:hAnsi="仿宋" w:eastAsia="仿宋" w:cs="仿宋"/>
                <w:color w:val="auto"/>
                <w:kern w:val="0"/>
                <w:sz w:val="21"/>
                <w:szCs w:val="21"/>
                <w:highlight w:val="none"/>
                <w:lang w:val="en-US" w:eastAsia="zh-CN" w:bidi="ar"/>
              </w:rPr>
              <w:t>进行评分（分值：5，4，3，2，1，0分）</w:t>
            </w:r>
            <w:r>
              <w:rPr>
                <w:rFonts w:hint="eastAsia" w:ascii="仿宋" w:hAnsi="仿宋" w:eastAsia="仿宋" w:cs="仿宋"/>
                <w:color w:val="auto"/>
                <w:kern w:val="0"/>
                <w:sz w:val="21"/>
                <w:szCs w:val="21"/>
                <w:highlight w:val="none"/>
                <w:lang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60C71">
            <w:pPr>
              <w:widowControl/>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5</w:t>
            </w:r>
          </w:p>
        </w:tc>
      </w:tr>
      <w:tr w14:paraId="04A02101">
        <w:tblPrEx>
          <w:tblCellMar>
            <w:top w:w="57" w:type="dxa"/>
            <w:left w:w="57" w:type="dxa"/>
            <w:bottom w:w="57" w:type="dxa"/>
            <w:right w:w="57" w:type="dxa"/>
          </w:tblCellMar>
        </w:tblPrEx>
        <w:trPr>
          <w:trHeight w:val="9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C76A6">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C0958">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技术参数相应</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44C4A32">
            <w:pPr>
              <w:widowControl/>
              <w:jc w:val="left"/>
              <w:textAlignment w:val="top"/>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投标技术指标完全响应招标文件要求的得</w:t>
            </w:r>
            <w:r>
              <w:rPr>
                <w:rFonts w:hint="eastAsia" w:ascii="仿宋" w:hAnsi="仿宋" w:eastAsia="仿宋" w:cs="仿宋"/>
                <w:color w:val="auto"/>
                <w:kern w:val="0"/>
                <w:sz w:val="21"/>
                <w:szCs w:val="21"/>
                <w:highlight w:val="none"/>
                <w:lang w:val="en-US" w:eastAsia="zh-CN" w:bidi="ar"/>
              </w:rPr>
              <w:t>20</w:t>
            </w:r>
            <w:r>
              <w:rPr>
                <w:rFonts w:hint="eastAsia" w:ascii="仿宋" w:hAnsi="仿宋" w:eastAsia="仿宋" w:cs="仿宋"/>
                <w:color w:val="auto"/>
                <w:kern w:val="0"/>
                <w:sz w:val="21"/>
                <w:szCs w:val="21"/>
                <w:highlight w:val="none"/>
                <w:lang w:bidi="ar"/>
              </w:rPr>
              <w:t>分；</w:t>
            </w:r>
          </w:p>
          <w:p w14:paraId="330561DC">
            <w:pPr>
              <w:widowControl/>
              <w:jc w:val="left"/>
              <w:textAlignment w:val="top"/>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非实质性负偏离，在</w:t>
            </w:r>
            <w:r>
              <w:rPr>
                <w:rFonts w:hint="eastAsia" w:ascii="仿宋" w:hAnsi="仿宋" w:eastAsia="仿宋" w:cs="仿宋"/>
                <w:color w:val="auto"/>
                <w:kern w:val="0"/>
                <w:sz w:val="21"/>
                <w:szCs w:val="21"/>
                <w:highlight w:val="none"/>
                <w:lang w:val="en-US" w:eastAsia="zh-CN" w:bidi="ar"/>
              </w:rPr>
              <w:t>20</w:t>
            </w:r>
            <w:r>
              <w:rPr>
                <w:rFonts w:hint="eastAsia" w:ascii="仿宋" w:hAnsi="仿宋" w:eastAsia="仿宋" w:cs="仿宋"/>
                <w:color w:val="auto"/>
                <w:kern w:val="0"/>
                <w:sz w:val="21"/>
                <w:szCs w:val="21"/>
                <w:highlight w:val="none"/>
                <w:lang w:bidi="ar"/>
              </w:rPr>
              <w:t>分基础上每项扣1分，最低0分；</w:t>
            </w:r>
          </w:p>
          <w:p w14:paraId="75416017">
            <w:pPr>
              <w:widowControl/>
              <w:jc w:val="left"/>
              <w:textAlignment w:val="top"/>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实质性正偏离，在</w:t>
            </w:r>
            <w:r>
              <w:rPr>
                <w:rFonts w:hint="eastAsia" w:ascii="仿宋" w:hAnsi="仿宋" w:eastAsia="仿宋" w:cs="仿宋"/>
                <w:color w:val="auto"/>
                <w:kern w:val="0"/>
                <w:sz w:val="21"/>
                <w:szCs w:val="21"/>
                <w:highlight w:val="none"/>
                <w:lang w:val="en-US" w:eastAsia="zh-CN" w:bidi="ar"/>
              </w:rPr>
              <w:t>20</w:t>
            </w:r>
            <w:r>
              <w:rPr>
                <w:rFonts w:hint="eastAsia" w:ascii="仿宋" w:hAnsi="仿宋" w:eastAsia="仿宋" w:cs="仿宋"/>
                <w:color w:val="auto"/>
                <w:kern w:val="0"/>
                <w:sz w:val="21"/>
                <w:szCs w:val="21"/>
                <w:highlight w:val="none"/>
                <w:lang w:bidi="ar"/>
              </w:rPr>
              <w:t>分基础上每项加0.5分，最高加至</w:t>
            </w:r>
            <w:r>
              <w:rPr>
                <w:rFonts w:hint="eastAsia" w:ascii="仿宋" w:hAnsi="仿宋" w:eastAsia="仿宋" w:cs="仿宋"/>
                <w:color w:val="auto"/>
                <w:kern w:val="0"/>
                <w:sz w:val="21"/>
                <w:szCs w:val="21"/>
                <w:highlight w:val="none"/>
                <w:lang w:val="en-US" w:eastAsia="zh-CN" w:bidi="ar"/>
              </w:rPr>
              <w:t>25</w:t>
            </w:r>
            <w:r>
              <w:rPr>
                <w:rFonts w:hint="eastAsia" w:ascii="仿宋" w:hAnsi="仿宋" w:eastAsia="仿宋" w:cs="仿宋"/>
                <w:color w:val="auto"/>
                <w:kern w:val="0"/>
                <w:sz w:val="21"/>
                <w:szCs w:val="21"/>
                <w:highlight w:val="none"/>
                <w:lang w:bidi="ar"/>
              </w:rPr>
              <w:t>分。</w:t>
            </w:r>
          </w:p>
          <w:p w14:paraId="23CB55EC">
            <w:pPr>
              <w:widowControl/>
              <w:jc w:val="left"/>
              <w:textAlignment w:val="top"/>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出现▲条款实质性负偏离的，作无效标处理。</w:t>
            </w:r>
          </w:p>
          <w:p w14:paraId="148A82F2">
            <w:pPr>
              <w:widowControl/>
              <w:jc w:val="left"/>
              <w:textAlignment w:val="top"/>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lang w:bidi="ar"/>
              </w:rPr>
              <w:t>（如需提供检测报告等）投标技术指标有非实质性负偏离而投标人未列出的，经评委发现，每项扣2分；</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BB768">
            <w:pPr>
              <w:widowControl/>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25</w:t>
            </w:r>
          </w:p>
        </w:tc>
      </w:tr>
      <w:tr w14:paraId="431340B8">
        <w:tblPrEx>
          <w:tblCellMar>
            <w:top w:w="57" w:type="dxa"/>
            <w:left w:w="57" w:type="dxa"/>
            <w:bottom w:w="57" w:type="dxa"/>
            <w:right w:w="57" w:type="dxa"/>
          </w:tblCellMar>
        </w:tblPrEx>
        <w:trPr>
          <w:trHeight w:val="81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136DD">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4B46C">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实施方案</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AADFB08">
            <w:pPr>
              <w:widowControl/>
              <w:jc w:val="left"/>
              <w:textAlignment w:val="top"/>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根据投标人整体实施方案，包含项目组织架构、质量保障措施、进度保障措施，安全文明施工措施等方</w:t>
            </w:r>
            <w:r>
              <w:rPr>
                <w:rFonts w:hint="eastAsia" w:ascii="仿宋" w:hAnsi="仿宋" w:eastAsia="仿宋" w:cs="仿宋"/>
                <w:color w:val="auto"/>
                <w:kern w:val="0"/>
                <w:sz w:val="21"/>
                <w:szCs w:val="21"/>
                <w:highlight w:val="none"/>
                <w:lang w:val="en-US" w:eastAsia="zh-CN" w:bidi="ar"/>
              </w:rPr>
              <w:t>面</w:t>
            </w:r>
            <w:r>
              <w:rPr>
                <w:rFonts w:hint="eastAsia" w:ascii="仿宋" w:hAnsi="仿宋" w:eastAsia="仿宋" w:cs="仿宋"/>
                <w:color w:val="auto"/>
                <w:kern w:val="0"/>
                <w:sz w:val="21"/>
                <w:szCs w:val="21"/>
                <w:highlight w:val="none"/>
                <w:lang w:bidi="ar"/>
              </w:rPr>
              <w:t>由</w:t>
            </w:r>
            <w:r>
              <w:rPr>
                <w:rFonts w:hint="eastAsia" w:ascii="仿宋" w:hAnsi="仿宋" w:eastAsia="仿宋" w:cs="仿宋"/>
                <w:color w:val="auto"/>
                <w:kern w:val="0"/>
                <w:sz w:val="21"/>
                <w:szCs w:val="21"/>
                <w:highlight w:val="none"/>
                <w:lang w:val="en-US" w:eastAsia="zh-CN" w:bidi="ar"/>
              </w:rPr>
              <w:t>评审</w:t>
            </w:r>
            <w:r>
              <w:rPr>
                <w:rFonts w:hint="eastAsia" w:ascii="仿宋" w:hAnsi="仿宋" w:eastAsia="仿宋" w:cs="仿宋"/>
                <w:color w:val="auto"/>
                <w:kern w:val="0"/>
                <w:sz w:val="21"/>
                <w:szCs w:val="21"/>
                <w:highlight w:val="none"/>
                <w:lang w:bidi="ar"/>
              </w:rPr>
              <w:t>小组进行综合比较打分</w:t>
            </w:r>
            <w:r>
              <w:rPr>
                <w:rFonts w:hint="eastAsia" w:ascii="仿宋" w:hAnsi="仿宋" w:eastAsia="仿宋" w:cs="仿宋"/>
                <w:color w:val="auto"/>
                <w:kern w:val="0"/>
                <w:sz w:val="21"/>
                <w:szCs w:val="21"/>
                <w:highlight w:val="none"/>
                <w:lang w:val="en-US" w:eastAsia="zh-CN" w:bidi="ar"/>
              </w:rPr>
              <w:t>（分值：5，4，3，2，1，0分）</w:t>
            </w:r>
            <w:r>
              <w:rPr>
                <w:rFonts w:hint="eastAsia" w:ascii="仿宋" w:hAnsi="仿宋" w:eastAsia="仿宋" w:cs="仿宋"/>
                <w:color w:val="auto"/>
                <w:kern w:val="0"/>
                <w:sz w:val="21"/>
                <w:szCs w:val="21"/>
                <w:highlight w:val="none"/>
                <w:lang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2D627">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5</w:t>
            </w:r>
          </w:p>
        </w:tc>
      </w:tr>
      <w:tr w14:paraId="3FA406AF">
        <w:tblPrEx>
          <w:tblCellMar>
            <w:top w:w="57" w:type="dxa"/>
            <w:left w:w="57" w:type="dxa"/>
            <w:bottom w:w="57" w:type="dxa"/>
            <w:right w:w="57" w:type="dxa"/>
          </w:tblCellMar>
        </w:tblPrEx>
        <w:trPr>
          <w:trHeight w:val="54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AA058">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9951D">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培训方案</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E2FD564">
            <w:pPr>
              <w:widowControl/>
              <w:jc w:val="left"/>
              <w:textAlignment w:val="top"/>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培训方案，包括培训内容、时间、地点、人次、课程师资：培训方案齐全、科学合理</w:t>
            </w:r>
            <w:r>
              <w:rPr>
                <w:rFonts w:hint="eastAsia" w:ascii="仿宋" w:hAnsi="仿宋" w:eastAsia="仿宋" w:cs="仿宋"/>
                <w:color w:val="auto"/>
                <w:kern w:val="0"/>
                <w:sz w:val="21"/>
                <w:szCs w:val="21"/>
                <w:highlight w:val="none"/>
                <w:lang w:val="en-US" w:eastAsia="zh-CN" w:bidi="ar"/>
              </w:rPr>
              <w:t>进行评分（分值：3，2，1，0分）。</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5434C">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3</w:t>
            </w:r>
          </w:p>
        </w:tc>
      </w:tr>
      <w:tr w14:paraId="514702FA">
        <w:tblPrEx>
          <w:tblCellMar>
            <w:top w:w="57" w:type="dxa"/>
            <w:left w:w="57" w:type="dxa"/>
            <w:bottom w:w="57" w:type="dxa"/>
            <w:right w:w="57" w:type="dxa"/>
          </w:tblCellMar>
        </w:tblPrEx>
        <w:trPr>
          <w:trHeight w:val="275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2786F">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629ED">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项目组人员素质和技术能力</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52F6E">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（1）投标人拟投入的项目经理（项目负责人）具备信息系统项目管理师（高级）、一级建造师（机电工程）、IT服务管理证书（ITIL），每1个证书得1分，最多得3分。</w:t>
            </w:r>
          </w:p>
          <w:p w14:paraId="0A016551">
            <w:pPr>
              <w:widowControl/>
              <w:jc w:val="left"/>
              <w:textAlignment w:val="center"/>
              <w:rPr>
                <w:rFonts w:hint="eastAsia" w:ascii="仿宋" w:hAnsi="仿宋" w:eastAsia="仿宋" w:cs="仿宋"/>
                <w:color w:val="auto"/>
                <w:sz w:val="21"/>
                <w:szCs w:val="21"/>
                <w:highlight w:val="none"/>
                <w:lang w:eastAsia="zh-CN"/>
              </w:rPr>
            </w:pPr>
            <w:r>
              <w:rPr>
                <w:rStyle w:val="281"/>
                <w:rFonts w:hint="eastAsia" w:ascii="仿宋" w:hAnsi="仿宋" w:eastAsia="仿宋" w:cs="仿宋"/>
                <w:color w:val="auto"/>
                <w:sz w:val="21"/>
                <w:szCs w:val="21"/>
                <w:highlight w:val="none"/>
                <w:lang w:bidi="ar"/>
              </w:rPr>
              <w:t>（2）本次项目团</w:t>
            </w:r>
            <w:r>
              <w:rPr>
                <w:rFonts w:hint="eastAsia" w:ascii="仿宋" w:hAnsi="仿宋" w:eastAsia="仿宋" w:cs="仿宋"/>
                <w:color w:val="auto"/>
                <w:kern w:val="0"/>
                <w:sz w:val="21"/>
                <w:szCs w:val="21"/>
                <w:highlight w:val="none"/>
                <w:lang w:bidi="ar"/>
              </w:rPr>
              <w:t>队人员具备信息系统项目管理师(高级)、数据库系统工程师、软件设计师、CISP、系统架构设计师、IT服务管理认证(ITIL)、CISSP安全认证，CCSK、网络安全能力认证证书（CCSC）、网络工程师每具备其中1项证书得0.5分，最高5分，不提供不得分</w:t>
            </w:r>
            <w:r>
              <w:rPr>
                <w:rFonts w:hint="eastAsia" w:ascii="仿宋" w:hAnsi="仿宋" w:eastAsia="仿宋" w:cs="仿宋"/>
                <w:color w:val="auto"/>
                <w:kern w:val="0"/>
                <w:sz w:val="21"/>
                <w:szCs w:val="21"/>
                <w:highlight w:val="none"/>
                <w:lang w:eastAsia="zh-CN" w:bidi="ar"/>
              </w:rPr>
              <w:t>。</w:t>
            </w:r>
            <w:bookmarkStart w:id="436" w:name="_GoBack"/>
            <w:bookmarkEnd w:id="436"/>
          </w:p>
          <w:p w14:paraId="1EEFC9F1">
            <w:pPr>
              <w:widowControl/>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b/>
                <w:bCs/>
                <w:color w:val="auto"/>
                <w:kern w:val="0"/>
                <w:sz w:val="21"/>
                <w:szCs w:val="21"/>
                <w:highlight w:val="none"/>
                <w:lang w:bidi="ar"/>
              </w:rPr>
              <w:t>注</w:t>
            </w:r>
            <w:r>
              <w:rPr>
                <w:rFonts w:hint="eastAsia" w:ascii="仿宋" w:hAnsi="仿宋" w:eastAsia="仿宋" w:cs="仿宋"/>
                <w:b/>
                <w:bCs/>
                <w:color w:val="auto"/>
                <w:kern w:val="0"/>
                <w:sz w:val="21"/>
                <w:szCs w:val="21"/>
                <w:highlight w:val="none"/>
                <w:lang w:val="en-US" w:eastAsia="zh-CN" w:bidi="ar"/>
              </w:rPr>
              <w:t>1</w:t>
            </w:r>
            <w:r>
              <w:rPr>
                <w:rFonts w:hint="eastAsia" w:ascii="仿宋" w:hAnsi="仿宋" w:eastAsia="仿宋" w:cs="仿宋"/>
                <w:b/>
                <w:bCs/>
                <w:color w:val="auto"/>
                <w:kern w:val="0"/>
                <w:sz w:val="21"/>
                <w:szCs w:val="21"/>
                <w:highlight w:val="none"/>
                <w:lang w:bidi="ar"/>
              </w:rPr>
              <w:t>：</w:t>
            </w:r>
            <w:r>
              <w:rPr>
                <w:rFonts w:hint="eastAsia" w:ascii="仿宋" w:hAnsi="仿宋" w:eastAsia="仿宋" w:cs="仿宋"/>
                <w:color w:val="auto"/>
                <w:kern w:val="0"/>
                <w:sz w:val="21"/>
                <w:szCs w:val="21"/>
                <w:highlight w:val="none"/>
                <w:lang w:bidi="ar"/>
              </w:rPr>
              <w:t>同一人员的证书不可重复使用。</w:t>
            </w:r>
            <w:r>
              <w:rPr>
                <w:rFonts w:hint="eastAsia" w:ascii="仿宋" w:hAnsi="仿宋" w:eastAsia="仿宋" w:cs="仿宋"/>
                <w:b/>
                <w:bCs/>
                <w:color w:val="auto"/>
                <w:kern w:val="0"/>
                <w:sz w:val="21"/>
                <w:szCs w:val="21"/>
                <w:highlight w:val="none"/>
                <w:lang w:bidi="ar"/>
              </w:rPr>
              <w:t>注</w:t>
            </w:r>
            <w:r>
              <w:rPr>
                <w:rFonts w:hint="eastAsia" w:ascii="仿宋" w:hAnsi="仿宋" w:eastAsia="仿宋" w:cs="仿宋"/>
                <w:b/>
                <w:bCs/>
                <w:color w:val="auto"/>
                <w:kern w:val="0"/>
                <w:sz w:val="21"/>
                <w:szCs w:val="21"/>
                <w:highlight w:val="none"/>
                <w:lang w:val="en-US" w:eastAsia="zh-CN" w:bidi="ar"/>
              </w:rPr>
              <w:t>2</w:t>
            </w:r>
            <w:r>
              <w:rPr>
                <w:rFonts w:hint="eastAsia" w:ascii="仿宋" w:hAnsi="仿宋" w:eastAsia="仿宋" w:cs="仿宋"/>
                <w:b/>
                <w:bCs/>
                <w:color w:val="auto"/>
                <w:kern w:val="0"/>
                <w:sz w:val="21"/>
                <w:szCs w:val="21"/>
                <w:highlight w:val="none"/>
                <w:lang w:bidi="ar"/>
              </w:rPr>
              <w:t>：</w:t>
            </w:r>
            <w:r>
              <w:rPr>
                <w:rFonts w:hint="eastAsia" w:ascii="仿宋" w:hAnsi="仿宋" w:eastAsia="仿宋" w:cs="仿宋"/>
                <w:color w:val="auto"/>
                <w:kern w:val="0"/>
                <w:sz w:val="21"/>
                <w:szCs w:val="21"/>
                <w:highlight w:val="none"/>
                <w:lang w:bidi="ar"/>
              </w:rPr>
              <w:t>以上需同时提供证书人员在投标人单位的</w:t>
            </w:r>
            <w:r>
              <w:rPr>
                <w:rFonts w:hint="eastAsia" w:ascii="仿宋" w:hAnsi="仿宋" w:eastAsia="仿宋" w:cs="仿宋"/>
                <w:b/>
                <w:bCs/>
                <w:color w:val="auto"/>
                <w:kern w:val="0"/>
                <w:sz w:val="21"/>
                <w:szCs w:val="21"/>
                <w:highlight w:val="none"/>
                <w:lang w:bidi="ar"/>
              </w:rPr>
              <w:t>近三个月社保缴纳证明以及证书</w:t>
            </w:r>
            <w:r>
              <w:rPr>
                <w:rFonts w:hint="eastAsia" w:ascii="仿宋" w:hAnsi="仿宋" w:eastAsia="仿宋" w:cs="仿宋"/>
                <w:b/>
                <w:bCs/>
                <w:color w:val="auto"/>
                <w:kern w:val="0"/>
                <w:sz w:val="21"/>
                <w:szCs w:val="21"/>
                <w:highlight w:val="none"/>
                <w:lang w:val="en-US" w:eastAsia="zh-CN" w:bidi="ar"/>
              </w:rPr>
              <w:t>电子文档并加盖投标人公章</w:t>
            </w:r>
            <w:r>
              <w:rPr>
                <w:rFonts w:hint="eastAsia" w:ascii="仿宋" w:hAnsi="仿宋" w:eastAsia="仿宋" w:cs="仿宋"/>
                <w:b/>
                <w:bCs/>
                <w:color w:val="auto"/>
                <w:kern w:val="0"/>
                <w:sz w:val="21"/>
                <w:szCs w:val="21"/>
                <w:highlight w:val="none"/>
                <w:lang w:bidi="ar"/>
              </w:rPr>
              <w:t>，</w:t>
            </w:r>
            <w:r>
              <w:rPr>
                <w:rFonts w:hint="eastAsia" w:ascii="仿宋" w:hAnsi="仿宋" w:eastAsia="仿宋" w:cs="仿宋"/>
                <w:color w:val="auto"/>
                <w:kern w:val="0"/>
                <w:sz w:val="21"/>
                <w:szCs w:val="21"/>
                <w:highlight w:val="none"/>
                <w:lang w:bidi="ar"/>
              </w:rPr>
              <w:t>否则此项不得分</w:t>
            </w:r>
            <w:r>
              <w:rPr>
                <w:rFonts w:hint="eastAsia" w:ascii="仿宋" w:hAnsi="仿宋" w:eastAsia="仿宋" w:cs="仿宋"/>
                <w:color w:val="auto"/>
                <w:kern w:val="0"/>
                <w:sz w:val="21"/>
                <w:szCs w:val="21"/>
                <w:highlight w:val="none"/>
                <w:lang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C9A81">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8</w:t>
            </w:r>
          </w:p>
        </w:tc>
      </w:tr>
      <w:tr w14:paraId="31CF574B">
        <w:tblPrEx>
          <w:tblCellMar>
            <w:top w:w="57" w:type="dxa"/>
            <w:left w:w="57" w:type="dxa"/>
            <w:bottom w:w="57" w:type="dxa"/>
            <w:right w:w="57" w:type="dxa"/>
          </w:tblCellMar>
        </w:tblPrEx>
        <w:trPr>
          <w:trHeight w:val="35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0AAB6">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EAEA4">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质保期</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C14B">
            <w:pPr>
              <w:widowControl/>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本项目基本质保期为5年，</w:t>
            </w:r>
            <w:r>
              <w:rPr>
                <w:rFonts w:hint="eastAsia" w:ascii="仿宋" w:hAnsi="仿宋" w:eastAsia="仿宋" w:cs="仿宋"/>
                <w:color w:val="auto"/>
                <w:kern w:val="0"/>
                <w:sz w:val="21"/>
                <w:szCs w:val="21"/>
                <w:highlight w:val="none"/>
                <w:lang w:bidi="ar"/>
              </w:rPr>
              <w:t>每增加</w:t>
            </w:r>
            <w:r>
              <w:rPr>
                <w:rFonts w:hint="eastAsia" w:ascii="仿宋" w:hAnsi="仿宋" w:eastAsia="仿宋" w:cs="仿宋"/>
                <w:color w:val="auto"/>
                <w:kern w:val="0"/>
                <w:sz w:val="21"/>
                <w:szCs w:val="21"/>
                <w:highlight w:val="none"/>
                <w:lang w:val="en-US" w:eastAsia="zh-CN" w:bidi="ar"/>
              </w:rPr>
              <w:t>1</w:t>
            </w:r>
            <w:r>
              <w:rPr>
                <w:rFonts w:hint="eastAsia" w:ascii="仿宋" w:hAnsi="仿宋" w:eastAsia="仿宋" w:cs="仿宋"/>
                <w:color w:val="auto"/>
                <w:kern w:val="0"/>
                <w:sz w:val="21"/>
                <w:szCs w:val="21"/>
                <w:highlight w:val="none"/>
                <w:lang w:bidi="ar"/>
              </w:rPr>
              <w:t>年得1分，本项最多得2分。</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41025">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w:t>
            </w:r>
          </w:p>
        </w:tc>
      </w:tr>
      <w:tr w14:paraId="432449E8">
        <w:tblPrEx>
          <w:tblCellMar>
            <w:top w:w="57" w:type="dxa"/>
            <w:left w:w="57" w:type="dxa"/>
            <w:bottom w:w="57" w:type="dxa"/>
            <w:right w:w="57" w:type="dxa"/>
          </w:tblCellMar>
        </w:tblPrEx>
        <w:trPr>
          <w:trHeight w:val="400"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9CD17">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9</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9CCA1">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售后服务</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0D881">
            <w:pPr>
              <w:widowControl/>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根据后续服务装备、专用维护车辆等保障方案情况与项目需求的符合程度进行打分</w:t>
            </w:r>
            <w:r>
              <w:rPr>
                <w:rFonts w:hint="eastAsia" w:ascii="仿宋" w:hAnsi="仿宋" w:eastAsia="仿宋" w:cs="仿宋"/>
                <w:color w:val="auto"/>
                <w:kern w:val="0"/>
                <w:sz w:val="21"/>
                <w:szCs w:val="21"/>
                <w:highlight w:val="none"/>
                <w:lang w:val="en-US" w:eastAsia="zh-CN" w:bidi="ar"/>
              </w:rPr>
              <w:t>（分值：2，1.5，1，0.5，0分）</w:t>
            </w:r>
            <w:r>
              <w:rPr>
                <w:rFonts w:hint="eastAsia" w:ascii="仿宋" w:hAnsi="仿宋" w:eastAsia="仿宋" w:cs="仿宋"/>
                <w:color w:val="auto"/>
                <w:kern w:val="0"/>
                <w:sz w:val="21"/>
                <w:szCs w:val="21"/>
                <w:highlight w:val="none"/>
                <w:lang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1BA43">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w:t>
            </w:r>
          </w:p>
        </w:tc>
      </w:tr>
      <w:tr w14:paraId="6DF1D592">
        <w:tblPrEx>
          <w:tblCellMar>
            <w:top w:w="57" w:type="dxa"/>
            <w:left w:w="57" w:type="dxa"/>
            <w:bottom w:w="57" w:type="dxa"/>
            <w:right w:w="57" w:type="dxa"/>
          </w:tblCellMar>
        </w:tblPrEx>
        <w:trPr>
          <w:trHeight w:val="34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E9372">
            <w:pPr>
              <w:jc w:val="center"/>
              <w:rPr>
                <w:rFonts w:hint="eastAsia" w:ascii="仿宋" w:hAnsi="仿宋" w:eastAsia="仿宋" w:cs="仿宋"/>
                <w:color w:val="auto"/>
                <w:sz w:val="21"/>
                <w:szCs w:val="21"/>
                <w:highlight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242DD">
            <w:pPr>
              <w:jc w:val="center"/>
              <w:rPr>
                <w:rFonts w:hint="eastAsia" w:ascii="仿宋" w:hAnsi="仿宋" w:eastAsia="仿宋" w:cs="仿宋"/>
                <w:color w:val="auto"/>
                <w:sz w:val="21"/>
                <w:szCs w:val="21"/>
                <w:highlight w:val="none"/>
              </w:rPr>
            </w:pP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4B3E1">
            <w:pPr>
              <w:widowControl/>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售后本地化服务团队的完整性科学性进行横向对比，</w:t>
            </w:r>
            <w:r>
              <w:rPr>
                <w:rFonts w:hint="eastAsia" w:ascii="仿宋" w:hAnsi="仿宋" w:eastAsia="仿宋" w:cs="仿宋"/>
                <w:b/>
                <w:bCs/>
                <w:color w:val="auto"/>
                <w:kern w:val="0"/>
                <w:sz w:val="21"/>
                <w:szCs w:val="21"/>
                <w:highlight w:val="none"/>
                <w:lang w:bidi="ar"/>
              </w:rPr>
              <w:t>需提供人员名单</w:t>
            </w:r>
            <w:r>
              <w:rPr>
                <w:rFonts w:hint="eastAsia" w:ascii="仿宋" w:hAnsi="仿宋" w:eastAsia="仿宋" w:cs="仿宋"/>
                <w:b/>
                <w:bCs/>
                <w:color w:val="auto"/>
                <w:kern w:val="0"/>
                <w:sz w:val="21"/>
                <w:szCs w:val="21"/>
                <w:highlight w:val="none"/>
                <w:lang w:eastAsia="zh-CN" w:bidi="ar"/>
              </w:rPr>
              <w:t>、</w:t>
            </w:r>
            <w:r>
              <w:rPr>
                <w:rFonts w:hint="eastAsia" w:ascii="仿宋" w:hAnsi="仿宋" w:eastAsia="仿宋" w:cs="仿宋"/>
                <w:b/>
                <w:bCs/>
                <w:color w:val="auto"/>
                <w:kern w:val="0"/>
                <w:sz w:val="21"/>
                <w:szCs w:val="21"/>
                <w:highlight w:val="none"/>
                <w:lang w:val="en-US" w:eastAsia="zh-CN" w:bidi="ar"/>
              </w:rPr>
              <w:t>证书和投标单位为其缴纳近三个月</w:t>
            </w:r>
            <w:r>
              <w:rPr>
                <w:rFonts w:hint="eastAsia" w:ascii="仿宋" w:hAnsi="仿宋" w:eastAsia="仿宋" w:cs="仿宋"/>
                <w:b/>
                <w:bCs/>
                <w:color w:val="auto"/>
                <w:kern w:val="0"/>
                <w:sz w:val="21"/>
                <w:szCs w:val="21"/>
                <w:highlight w:val="none"/>
                <w:lang w:bidi="ar"/>
              </w:rPr>
              <w:t>的社保证明</w:t>
            </w:r>
            <w:r>
              <w:rPr>
                <w:rFonts w:hint="eastAsia" w:ascii="仿宋" w:hAnsi="仿宋" w:eastAsia="仿宋" w:cs="仿宋"/>
                <w:b/>
                <w:bCs/>
                <w:color w:val="auto"/>
                <w:kern w:val="0"/>
                <w:sz w:val="21"/>
                <w:szCs w:val="21"/>
                <w:highlight w:val="none"/>
                <w:lang w:val="en-US" w:eastAsia="zh-CN" w:bidi="ar"/>
              </w:rPr>
              <w:t>并加盖投标人公章</w:t>
            </w:r>
            <w:r>
              <w:rPr>
                <w:rFonts w:hint="eastAsia" w:ascii="仿宋" w:hAnsi="仿宋" w:eastAsia="仿宋" w:cs="仿宋"/>
                <w:color w:val="auto"/>
                <w:kern w:val="0"/>
                <w:sz w:val="21"/>
                <w:szCs w:val="21"/>
                <w:highlight w:val="none"/>
                <w:lang w:bidi="ar"/>
              </w:rPr>
              <w:t>。</w:t>
            </w:r>
          </w:p>
          <w:p w14:paraId="6A7CB6D7">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1）团队负责人具有</w:t>
            </w:r>
            <w:r>
              <w:rPr>
                <w:rFonts w:hint="eastAsia" w:ascii="仿宋" w:hAnsi="仿宋" w:eastAsia="仿宋" w:cs="仿宋"/>
                <w:color w:val="auto"/>
                <w:kern w:val="0"/>
                <w:sz w:val="21"/>
                <w:szCs w:val="21"/>
                <w:highlight w:val="none"/>
                <w:lang w:bidi="ar"/>
              </w:rPr>
              <w:t>信息系统项目管理师（高级）</w:t>
            </w:r>
            <w:r>
              <w:rPr>
                <w:rFonts w:hint="eastAsia" w:ascii="仿宋" w:hAnsi="仿宋" w:eastAsia="仿宋" w:cs="仿宋"/>
                <w:color w:val="auto"/>
                <w:kern w:val="0"/>
                <w:sz w:val="21"/>
                <w:szCs w:val="21"/>
                <w:highlight w:val="none"/>
                <w:lang w:val="en-US" w:eastAsia="zh-CN" w:bidi="ar"/>
              </w:rPr>
              <w:t>得1分。</w:t>
            </w:r>
          </w:p>
          <w:p w14:paraId="224D88D4">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2）其他人员具有信息类中级或以上职称得0.5分，本项最高1分。</w:t>
            </w:r>
          </w:p>
          <w:p w14:paraId="2F848132">
            <w:pPr>
              <w:widowControl/>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3）具有本地化服务机构得1分。</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7A1D5">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3</w:t>
            </w:r>
          </w:p>
        </w:tc>
      </w:tr>
      <w:tr w14:paraId="4079D62A">
        <w:tblPrEx>
          <w:tblCellMar>
            <w:top w:w="57" w:type="dxa"/>
            <w:left w:w="57" w:type="dxa"/>
            <w:bottom w:w="57" w:type="dxa"/>
            <w:right w:w="57" w:type="dxa"/>
          </w:tblCellMar>
        </w:tblPrEx>
        <w:trPr>
          <w:trHeight w:val="38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DB6A1">
            <w:pPr>
              <w:jc w:val="center"/>
              <w:rPr>
                <w:rFonts w:hint="eastAsia" w:ascii="仿宋" w:hAnsi="仿宋" w:eastAsia="仿宋" w:cs="仿宋"/>
                <w:color w:val="auto"/>
                <w:sz w:val="21"/>
                <w:szCs w:val="21"/>
                <w:highlight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EBF5A">
            <w:pPr>
              <w:jc w:val="center"/>
              <w:rPr>
                <w:rFonts w:hint="eastAsia" w:ascii="仿宋" w:hAnsi="仿宋" w:eastAsia="仿宋" w:cs="仿宋"/>
                <w:color w:val="auto"/>
                <w:sz w:val="21"/>
                <w:szCs w:val="21"/>
                <w:highlight w:val="none"/>
              </w:rPr>
            </w:pP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5698">
            <w:pPr>
              <w:widowControl/>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bidi="ar"/>
              </w:rPr>
              <w:t>根据投标人承诺提供的备品备件情况打分。</w:t>
            </w:r>
            <w:r>
              <w:rPr>
                <w:rFonts w:hint="eastAsia" w:ascii="仿宋" w:hAnsi="仿宋" w:eastAsia="仿宋" w:cs="仿宋"/>
                <w:color w:val="auto"/>
                <w:kern w:val="0"/>
                <w:sz w:val="21"/>
                <w:szCs w:val="21"/>
                <w:highlight w:val="none"/>
                <w:lang w:val="en-US" w:eastAsia="zh-CN" w:bidi="ar"/>
              </w:rPr>
              <w:t>完全</w:t>
            </w:r>
            <w:r>
              <w:rPr>
                <w:rFonts w:hint="eastAsia" w:ascii="仿宋" w:hAnsi="仿宋" w:eastAsia="仿宋" w:cs="仿宋"/>
                <w:color w:val="auto"/>
                <w:kern w:val="0"/>
                <w:sz w:val="21"/>
                <w:szCs w:val="21"/>
                <w:highlight w:val="none"/>
                <w:lang w:bidi="ar"/>
              </w:rPr>
              <w:t>符合得</w:t>
            </w:r>
            <w:r>
              <w:rPr>
                <w:rFonts w:hint="eastAsia" w:ascii="仿宋" w:hAnsi="仿宋" w:eastAsia="仿宋" w:cs="仿宋"/>
                <w:color w:val="auto"/>
                <w:kern w:val="0"/>
                <w:sz w:val="21"/>
                <w:szCs w:val="21"/>
                <w:highlight w:val="none"/>
                <w:lang w:val="en-US" w:eastAsia="zh-CN" w:bidi="ar"/>
              </w:rPr>
              <w:t>2</w:t>
            </w:r>
            <w:r>
              <w:rPr>
                <w:rFonts w:hint="eastAsia" w:ascii="仿宋" w:hAnsi="仿宋" w:eastAsia="仿宋" w:cs="仿宋"/>
                <w:color w:val="auto"/>
                <w:kern w:val="0"/>
                <w:sz w:val="21"/>
                <w:szCs w:val="21"/>
                <w:highlight w:val="none"/>
                <w:lang w:bidi="ar"/>
              </w:rPr>
              <w:t>分；基本符合得</w:t>
            </w:r>
            <w:r>
              <w:rPr>
                <w:rFonts w:hint="eastAsia" w:ascii="仿宋" w:hAnsi="仿宋" w:eastAsia="仿宋" w:cs="仿宋"/>
                <w:color w:val="auto"/>
                <w:kern w:val="0"/>
                <w:sz w:val="21"/>
                <w:szCs w:val="21"/>
                <w:highlight w:val="none"/>
                <w:lang w:val="en-US" w:eastAsia="zh-CN" w:bidi="ar"/>
              </w:rPr>
              <w:t>1</w:t>
            </w:r>
            <w:r>
              <w:rPr>
                <w:rFonts w:hint="eastAsia" w:ascii="仿宋" w:hAnsi="仿宋" w:eastAsia="仿宋" w:cs="仿宋"/>
                <w:color w:val="auto"/>
                <w:kern w:val="0"/>
                <w:sz w:val="21"/>
                <w:szCs w:val="21"/>
                <w:highlight w:val="none"/>
                <w:lang w:bidi="ar"/>
              </w:rPr>
              <w:t>分；存在明显不合理且存在不足的，得0分</w:t>
            </w:r>
            <w:r>
              <w:rPr>
                <w:rFonts w:hint="eastAsia" w:ascii="仿宋" w:hAnsi="仿宋" w:eastAsia="仿宋" w:cs="仿宋"/>
                <w:color w:val="auto"/>
                <w:kern w:val="0"/>
                <w:sz w:val="21"/>
                <w:szCs w:val="21"/>
                <w:highlight w:val="none"/>
                <w:lang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277BD">
            <w:pPr>
              <w:widowControl/>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2</w:t>
            </w:r>
          </w:p>
        </w:tc>
      </w:tr>
      <w:tr w14:paraId="4801B9CD">
        <w:tblPrEx>
          <w:tblCellMar>
            <w:top w:w="57" w:type="dxa"/>
            <w:left w:w="57" w:type="dxa"/>
            <w:bottom w:w="57" w:type="dxa"/>
            <w:right w:w="57" w:type="dxa"/>
          </w:tblCellMar>
        </w:tblPrEx>
        <w:trPr>
          <w:trHeight w:val="54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3C3C">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7391D">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应急保障</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22BC5">
            <w:pPr>
              <w:widowControl/>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根据投标人提供的应急预案，突击保障、突发问题解决、纠纷的响应速度以及处理方案等是否具有可靠性和周密性进行打分</w:t>
            </w:r>
            <w:r>
              <w:rPr>
                <w:rFonts w:hint="eastAsia" w:ascii="仿宋" w:hAnsi="仿宋" w:eastAsia="仿宋" w:cs="仿宋"/>
                <w:color w:val="auto"/>
                <w:kern w:val="0"/>
                <w:sz w:val="21"/>
                <w:szCs w:val="21"/>
                <w:highlight w:val="none"/>
                <w:lang w:val="en-US" w:eastAsia="zh-CN" w:bidi="ar"/>
              </w:rPr>
              <w:t>（分值：3，2，1，0分）</w:t>
            </w:r>
            <w:r>
              <w:rPr>
                <w:rStyle w:val="281"/>
                <w:rFonts w:hint="eastAsia" w:ascii="仿宋" w:hAnsi="仿宋" w:eastAsia="仿宋" w:cs="仿宋"/>
                <w:color w:val="auto"/>
                <w:sz w:val="21"/>
                <w:szCs w:val="21"/>
                <w:highlight w:val="none"/>
                <w:lang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10723">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3</w:t>
            </w:r>
          </w:p>
        </w:tc>
      </w:tr>
      <w:tr w14:paraId="4CD94904">
        <w:tblPrEx>
          <w:tblCellMar>
            <w:top w:w="57" w:type="dxa"/>
            <w:left w:w="57" w:type="dxa"/>
            <w:bottom w:w="57" w:type="dxa"/>
            <w:right w:w="57" w:type="dxa"/>
          </w:tblCellMar>
        </w:tblPrEx>
        <w:trPr>
          <w:trHeight w:val="90" w:hRule="atLeast"/>
        </w:trPr>
        <w:tc>
          <w:tcPr>
            <w:tcW w:w="7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D44D39D">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11</w:t>
            </w:r>
          </w:p>
        </w:tc>
        <w:tc>
          <w:tcPr>
            <w:tcW w:w="9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5DE4F47">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系统演示</w:t>
            </w: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226E">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u w:val="none"/>
                <w:lang w:val="en-US" w:eastAsia="zh-CN" w:bidi="ar"/>
              </w:rPr>
              <w:t>演示时间20分钟以内，录制成视频，以</w:t>
            </w:r>
            <w:r>
              <w:rPr>
                <w:rFonts w:hint="eastAsia" w:ascii="仿宋" w:hAnsi="仿宋" w:eastAsia="仿宋" w:cs="仿宋"/>
                <w:b/>
                <w:bCs/>
                <w:color w:val="auto"/>
                <w:sz w:val="21"/>
                <w:szCs w:val="21"/>
                <w:highlight w:val="none"/>
                <w:u w:val="none"/>
              </w:rPr>
              <w:t>电子邮件的</w:t>
            </w:r>
            <w:r>
              <w:rPr>
                <w:rFonts w:hint="eastAsia" w:ascii="仿宋" w:hAnsi="仿宋" w:eastAsia="仿宋" w:cs="仿宋"/>
                <w:b/>
                <w:bCs/>
                <w:color w:val="auto"/>
                <w:kern w:val="0"/>
                <w:sz w:val="21"/>
                <w:szCs w:val="21"/>
                <w:highlight w:val="none"/>
                <w:u w:val="none"/>
                <w:lang w:val="en-US" w:eastAsia="zh-CN" w:bidi="ar"/>
              </w:rPr>
              <w:t>形式发送至971977757@qq.com。</w:t>
            </w:r>
          </w:p>
        </w:tc>
        <w:tc>
          <w:tcPr>
            <w:tcW w:w="76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4E156F5">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w:t>
            </w:r>
          </w:p>
        </w:tc>
      </w:tr>
      <w:tr w14:paraId="69B38C2E">
        <w:tblPrEx>
          <w:tblCellMar>
            <w:top w:w="57" w:type="dxa"/>
            <w:left w:w="57" w:type="dxa"/>
            <w:bottom w:w="57" w:type="dxa"/>
            <w:right w:w="57" w:type="dxa"/>
          </w:tblCellMar>
        </w:tblPrEx>
        <w:trPr>
          <w:trHeight w:val="1452" w:hRule="atLeast"/>
        </w:trPr>
        <w:tc>
          <w:tcPr>
            <w:tcW w:w="7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E945">
            <w:pPr>
              <w:widowControl/>
              <w:jc w:val="left"/>
              <w:textAlignment w:val="center"/>
              <w:rPr>
                <w:color w:val="auto"/>
                <w:highlight w:val="none"/>
              </w:rPr>
            </w:pPr>
          </w:p>
        </w:tc>
        <w:tc>
          <w:tcPr>
            <w:tcW w:w="9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85D02">
            <w:pPr>
              <w:widowControl/>
              <w:jc w:val="left"/>
              <w:textAlignment w:val="center"/>
              <w:rPr>
                <w:color w:val="auto"/>
                <w:highlight w:val="none"/>
              </w:rPr>
            </w:pP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F84EB">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b/>
                <w:bCs/>
                <w:color w:val="auto"/>
                <w:kern w:val="0"/>
                <w:sz w:val="21"/>
                <w:szCs w:val="21"/>
                <w:highlight w:val="none"/>
                <w:lang w:bidi="ar"/>
              </w:rPr>
              <w:t>计算机网络系统功能演示内容（2分）</w:t>
            </w:r>
            <w:r>
              <w:rPr>
                <w:rFonts w:hint="eastAsia" w:ascii="仿宋" w:hAnsi="仿宋" w:eastAsia="仿宋" w:cs="仿宋"/>
                <w:color w:val="auto"/>
                <w:kern w:val="0"/>
                <w:sz w:val="21"/>
                <w:szCs w:val="21"/>
                <w:highlight w:val="none"/>
                <w:lang w:bidi="ar"/>
              </w:rPr>
              <w:t>投标人根据所投的（无线认证一体化控制器、超融合平台）产品的功能逐项进功能演示，</w:t>
            </w:r>
            <w:r>
              <w:rPr>
                <w:rFonts w:hint="eastAsia" w:ascii="仿宋" w:hAnsi="仿宋" w:eastAsia="仿宋" w:cs="仿宋"/>
                <w:color w:val="auto"/>
                <w:kern w:val="0"/>
                <w:sz w:val="21"/>
                <w:szCs w:val="21"/>
                <w:highlight w:val="none"/>
                <w:lang w:val="en-US" w:eastAsia="zh-CN" w:bidi="ar"/>
              </w:rPr>
              <w:t>根据满足程度评分（分值：2，1，0分）</w:t>
            </w:r>
            <w:r>
              <w:rPr>
                <w:rFonts w:hint="eastAsia" w:ascii="仿宋" w:hAnsi="仿宋" w:eastAsia="仿宋" w:cs="仿宋"/>
                <w:color w:val="auto"/>
                <w:kern w:val="0"/>
                <w:sz w:val="21"/>
                <w:szCs w:val="21"/>
                <w:highlight w:val="none"/>
                <w:lang w:bidi="ar"/>
              </w:rPr>
              <w:t>。</w:t>
            </w:r>
          </w:p>
          <w:p w14:paraId="2498C703">
            <w:pPr>
              <w:pStyle w:val="23"/>
              <w:numPr>
                <w:ilvl w:val="0"/>
                <w:numId w:val="0"/>
              </w:numPr>
              <w:rPr>
                <w:rFonts w:hint="eastAsia" w:ascii="仿宋" w:hAnsi="仿宋" w:eastAsia="仿宋" w:cs="仿宋"/>
                <w:b/>
                <w:bCs/>
                <w:color w:val="auto"/>
                <w:sz w:val="21"/>
                <w:szCs w:val="21"/>
                <w:highlight w:val="none"/>
                <w:lang w:bidi="ar"/>
              </w:rPr>
            </w:pPr>
            <w:r>
              <w:rPr>
                <w:rFonts w:hint="eastAsia" w:ascii="仿宋" w:hAnsi="仿宋" w:eastAsia="仿宋" w:cs="仿宋"/>
                <w:b/>
                <w:bCs/>
                <w:color w:val="auto"/>
                <w:kern w:val="0"/>
                <w:sz w:val="21"/>
                <w:szCs w:val="21"/>
                <w:highlight w:val="none"/>
                <w:lang w:bidi="ar"/>
              </w:rPr>
              <w:t>一、无线认证一体化控制器：</w:t>
            </w:r>
          </w:p>
          <w:p w14:paraId="4C926E35">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1.支持与浙江省教育资源公共服务平台进行对接，实现账号密码的统一。并仅允许教师登陆，登陆成功后将用户相关信息存放到本地数据库，方便管理员查询、管理。</w:t>
            </w:r>
          </w:p>
          <w:p w14:paraId="122E0670">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2.无感知以独立模块形式呈现，提供独立模块授权界面截图，并能显示该功能模块授权状况（包含是否授权、临时授权或正式授权、模块绑定认证设备信息）不需要定制开发，能够实现以下基本功能</w:t>
            </w:r>
          </w:p>
          <w:p w14:paraId="0EA510F5">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3.支持不同用户实现不同的无感知策略、支持无感知终端类型、终端数量、无感知有效期、超限自动清理、登录自动延长无感知有效期等功能。</w:t>
            </w:r>
          </w:p>
          <w:p w14:paraId="61142F56">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4.支持校园哑终端接入，并给终端单独建立帐号，用户可通过组织机构将哑终端分入不同组织机构部门进行管理。提供哑终端在线列表，可通过上网详单查询哑终端使用情况。可记录哑终端登录状态及异常情况。</w:t>
            </w:r>
          </w:p>
          <w:p w14:paraId="6C156C48">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5.支持通过扫描PC端登录二维码，用户通过在PC或APP授权后，免登录上网。</w:t>
            </w:r>
          </w:p>
          <w:p w14:paraId="5A0C90C8">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6.访问日志需满足公安部令第151号文要求，能详细记录认证用户的详细的URL访问记录。包括用户电脑的MAC，源IP、用户名、目的地址、访问时间等等。</w:t>
            </w:r>
          </w:p>
          <w:p w14:paraId="2DC91B11">
            <w:pPr>
              <w:widowControl/>
              <w:jc w:val="left"/>
              <w:textAlignment w:val="center"/>
              <w:rPr>
                <w:rFonts w:hint="eastAsia" w:ascii="仿宋" w:hAnsi="仿宋" w:eastAsia="仿宋" w:cs="仿宋"/>
                <w:b/>
                <w:bCs/>
                <w:color w:val="auto"/>
                <w:kern w:val="0"/>
                <w:sz w:val="21"/>
                <w:szCs w:val="21"/>
                <w:highlight w:val="none"/>
                <w:lang w:bidi="ar"/>
              </w:rPr>
            </w:pPr>
            <w:r>
              <w:rPr>
                <w:rFonts w:hint="eastAsia" w:ascii="仿宋" w:hAnsi="仿宋" w:eastAsia="仿宋" w:cs="仿宋"/>
                <w:b/>
                <w:bCs/>
                <w:color w:val="auto"/>
                <w:kern w:val="0"/>
                <w:sz w:val="21"/>
                <w:szCs w:val="21"/>
                <w:highlight w:val="none"/>
                <w:lang w:bidi="ar"/>
              </w:rPr>
              <w:t>二、超融合平台：</w:t>
            </w:r>
          </w:p>
          <w:p w14:paraId="48003EC5">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容量故障预测：支持资源容量预测服务，内置时间序列模型，管理平台自动化实现数据检索预测，为提供用户易用的数据预测服务，服务支持呈现实时的CPU、内存和存储容量资源使用数据信息展示，并给出基于AI机器学习算法预测分析得到的预警时间点的提示，支持通过硬盘状态检测与预警技术，提供硬盘故障预测，提供资源扩容规划、硬盘故障预警的智能工具，提升业务整体可靠性。</w:t>
            </w:r>
          </w:p>
          <w:p w14:paraId="5E1B92D4">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动态资源扩展：支持根据业务的负载情况实现业务系统虚拟机的动态扩展和回收，能够根据虚拟机CPU、内存、连接数、网络流量、磁盘IO等参数动态的克隆虚拟机或删除虚拟机，满足业务突发流量响应需求，支持与负载均衡设备联动。</w:t>
            </w:r>
          </w:p>
          <w:p w14:paraId="3559092B">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运维管理要求：支持批量修改虚拟机的配置参数，包括：I/O优先级、启动优先级、是否自动迁移、CPU调度优先级、CPU个数、内存大小、自动启动、VM启动设备、tools自动升级等，提供产品截图证明；支持虚拟机桌面预览功能，无需登录虚拟机即可在虚拟化管理平台上看到虚拟机当前桌面的状态，降低配置工作量及运维难度。</w:t>
            </w:r>
          </w:p>
          <w:p w14:paraId="77B1755E">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架构要求:采用分布式的软件定义存储架构，在通用服务器部署，把所有服务器硬盘组织成一个虚拟存储资源池，提供分布式存储服务，无需独立的元数据及控制器节点，使用超融合管理平台统一管理，无需在计算虚拟化平台上部署存储控制器，存储集群规模支持≥256个节点；</w:t>
            </w:r>
          </w:p>
          <w:p w14:paraId="78DB2B21">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5.冗余策略灵活要求：一组硬盘池（组）可以同时支持2副本和3副本策略，最大限度地利用磁盘容量，不需要用额外的磁盘组来承载两种不同策略，大大降低成本；</w:t>
            </w:r>
          </w:p>
          <w:p w14:paraId="25202EC5">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6.数据自动重建要求：磁盘或者节点故障之后无需人工干预，数据在集群内硬盘的剩余空间中自动重构，每T数据重构时间不大于3分钟；</w:t>
            </w:r>
          </w:p>
          <w:p w14:paraId="2444B111">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7.投资保障需求：支持使用一键鼠标按钮分析后端存储上的无效镜像文件，并提供一键清理和释放存储空间能力；支持使用一键鼠标按钮快速查看、启动、删除、批量启动和批量删除长时间未使用且处于关闭状态的虚拟机，进行资源利用率统计，提升资源利用率及运维效率。</w:t>
            </w:r>
          </w:p>
        </w:tc>
        <w:tc>
          <w:tcPr>
            <w:tcW w:w="76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E8C1D">
            <w:pPr>
              <w:widowControl/>
              <w:jc w:val="left"/>
              <w:textAlignment w:val="center"/>
              <w:rPr>
                <w:rFonts w:hint="eastAsia" w:ascii="仿宋" w:hAnsi="仿宋" w:eastAsia="仿宋" w:cs="仿宋"/>
                <w:color w:val="auto"/>
                <w:kern w:val="0"/>
                <w:sz w:val="21"/>
                <w:szCs w:val="21"/>
                <w:highlight w:val="none"/>
                <w:lang w:bidi="ar"/>
              </w:rPr>
            </w:pPr>
          </w:p>
        </w:tc>
      </w:tr>
      <w:tr w14:paraId="06FD657A">
        <w:tblPrEx>
          <w:tblCellMar>
            <w:top w:w="57" w:type="dxa"/>
            <w:left w:w="57" w:type="dxa"/>
            <w:bottom w:w="57" w:type="dxa"/>
            <w:right w:w="57" w:type="dxa"/>
          </w:tblCellMar>
        </w:tblPrEx>
        <w:trPr>
          <w:trHeight w:val="12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A2912">
            <w:pPr>
              <w:jc w:val="center"/>
              <w:rPr>
                <w:rFonts w:hint="eastAsia" w:ascii="仿宋" w:hAnsi="仿宋" w:eastAsia="仿宋" w:cs="仿宋"/>
                <w:color w:val="auto"/>
                <w:sz w:val="21"/>
                <w:szCs w:val="21"/>
                <w:highlight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9AE3B">
            <w:pPr>
              <w:jc w:val="center"/>
              <w:rPr>
                <w:rFonts w:hint="eastAsia" w:ascii="仿宋" w:hAnsi="仿宋" w:eastAsia="仿宋" w:cs="仿宋"/>
                <w:color w:val="auto"/>
                <w:sz w:val="21"/>
                <w:szCs w:val="21"/>
                <w:highlight w:val="none"/>
              </w:rPr>
            </w:pP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80BA">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b/>
                <w:bCs/>
                <w:color w:val="auto"/>
                <w:kern w:val="0"/>
                <w:sz w:val="21"/>
                <w:szCs w:val="21"/>
                <w:highlight w:val="none"/>
                <w:lang w:bidi="ar"/>
              </w:rPr>
              <w:t>安全防范系统功能演示内容（2分）：</w:t>
            </w:r>
            <w:r>
              <w:rPr>
                <w:rFonts w:hint="eastAsia" w:ascii="仿宋" w:hAnsi="仿宋" w:eastAsia="仿宋" w:cs="仿宋"/>
                <w:color w:val="auto"/>
                <w:kern w:val="0"/>
                <w:sz w:val="21"/>
                <w:szCs w:val="21"/>
                <w:highlight w:val="none"/>
                <w:lang w:bidi="ar"/>
              </w:rPr>
              <w:t>投标人根据所投的（综合安防管理平台、融合巡检大模型智能分析服务器）产品的功能逐项进功能演示，</w:t>
            </w:r>
            <w:r>
              <w:rPr>
                <w:rFonts w:hint="eastAsia" w:ascii="仿宋" w:hAnsi="仿宋" w:eastAsia="仿宋" w:cs="仿宋"/>
                <w:color w:val="auto"/>
                <w:kern w:val="0"/>
                <w:sz w:val="21"/>
                <w:szCs w:val="21"/>
                <w:highlight w:val="none"/>
                <w:lang w:val="en-US" w:eastAsia="zh-CN" w:bidi="ar"/>
              </w:rPr>
              <w:t>根据满足程度评分（分值：2，1，0分）</w:t>
            </w:r>
            <w:r>
              <w:rPr>
                <w:rFonts w:hint="eastAsia" w:ascii="仿宋" w:hAnsi="仿宋" w:eastAsia="仿宋" w:cs="仿宋"/>
                <w:color w:val="auto"/>
                <w:kern w:val="0"/>
                <w:sz w:val="21"/>
                <w:szCs w:val="21"/>
                <w:highlight w:val="none"/>
                <w:lang w:bidi="ar"/>
              </w:rPr>
              <w:t>。需提供软件现场演示或录屏，模拟生产环境下真实系统平台演示；不演示或用PPT、静态网页不得分；</w:t>
            </w:r>
          </w:p>
          <w:p w14:paraId="78DA4C83">
            <w:pPr>
              <w:widowControl/>
              <w:jc w:val="left"/>
              <w:textAlignment w:val="center"/>
              <w:rPr>
                <w:rFonts w:hint="eastAsia" w:ascii="仿宋" w:hAnsi="仿宋" w:eastAsia="仿宋" w:cs="仿宋"/>
                <w:b/>
                <w:bCs/>
                <w:color w:val="auto"/>
                <w:kern w:val="0"/>
                <w:sz w:val="21"/>
                <w:szCs w:val="21"/>
                <w:highlight w:val="none"/>
                <w:lang w:bidi="ar"/>
              </w:rPr>
            </w:pPr>
            <w:r>
              <w:rPr>
                <w:rFonts w:hint="eastAsia" w:ascii="仿宋" w:hAnsi="仿宋" w:eastAsia="仿宋" w:cs="仿宋"/>
                <w:b/>
                <w:bCs/>
                <w:color w:val="auto"/>
                <w:kern w:val="0"/>
                <w:sz w:val="21"/>
                <w:szCs w:val="21"/>
                <w:highlight w:val="none"/>
                <w:lang w:bidi="ar"/>
              </w:rPr>
              <w:t>一、综合安防管理平台</w:t>
            </w:r>
          </w:p>
          <w:p w14:paraId="5F932534">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软件平台可支持多色彩（红、橙、黄）展示运行告警状态，支持告警统计、概览、处理，支持告警记录查看、查询，支持告警单条、批量处理；支持系统最近7天每日告警数统计，支持评分量化系统监控指数，显示系统运行状态；</w:t>
            </w:r>
          </w:p>
          <w:p w14:paraId="212AA9B0">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2软件平台支持对各类事件进行标准化规则配置，规则内容包括：事件类型、事件等级、事件发生区域、事件图片、事件源等；</w:t>
            </w:r>
          </w:p>
          <w:p w14:paraId="0C7817B1">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 xml:space="preserve">3.软件平台支持人员事件查询，并按照性别、年龄、是否戴眼镜进行筛选；车辆事件查询，并按照车牌、车辆特征进行筛选； </w:t>
            </w:r>
          </w:p>
          <w:p w14:paraId="1D9BB6F7">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4.软件平台支持按人员维度进行添加权限、清空权限、查看权限详情；其中权限详情包括拥有设备的权限以及人员本身的资源数据。</w:t>
            </w:r>
          </w:p>
          <w:p w14:paraId="0539B8D5">
            <w:pPr>
              <w:widowControl/>
              <w:jc w:val="left"/>
              <w:textAlignment w:val="center"/>
              <w:rPr>
                <w:rFonts w:hint="eastAsia" w:ascii="仿宋" w:hAnsi="仿宋" w:eastAsia="仿宋" w:cs="仿宋"/>
                <w:b/>
                <w:bCs/>
                <w:color w:val="auto"/>
                <w:kern w:val="0"/>
                <w:sz w:val="21"/>
                <w:szCs w:val="21"/>
                <w:highlight w:val="none"/>
                <w:lang w:bidi="ar"/>
              </w:rPr>
            </w:pPr>
            <w:r>
              <w:rPr>
                <w:rFonts w:hint="eastAsia" w:ascii="仿宋" w:hAnsi="仿宋" w:eastAsia="仿宋" w:cs="仿宋"/>
                <w:b/>
                <w:bCs/>
                <w:color w:val="auto"/>
                <w:kern w:val="0"/>
                <w:sz w:val="21"/>
                <w:szCs w:val="21"/>
                <w:highlight w:val="none"/>
                <w:lang w:bidi="ar"/>
              </w:rPr>
              <w:t>二、融合巡检大模型智能分析服务器</w:t>
            </w:r>
          </w:p>
          <w:p w14:paraId="79A91616">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1.支持预览的单窗口轮巡，设备支持在多画面的固定窗口上进行轮巡预览，其他预览窗口不轮巡；支持预览时对实时视频流进行手动打标签，通过标签快速定位录像片段</w:t>
            </w:r>
          </w:p>
          <w:p w14:paraId="3E2656E7">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AI规则类型支持区域目标异常状态检测、跨线目标检测、区域交叠比异常检测、组合规则、全分析规则、跨线目标统计、区域目标数统计、区域交叠比统计。AI规则参数支持持续时间、报警间隔，最大报警数量、静止过滤、运动过滤、灵敏度、置信度。</w:t>
            </w:r>
          </w:p>
          <w:p w14:paraId="3B6CC5C7">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3.接入普通IPC，支持在预览画面中展示智能信息，支持实时展示目标对象，目标属性，目标置信度，目标ID，目标位置框信息，并且智能信息能够紧跟目标移动；</w:t>
            </w:r>
          </w:p>
          <w:p w14:paraId="16A1499F">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4.支持PyTorch模型、ONNX模型、TensorFlow模型、Caffe模型、PaddlePaddle模型，能力可涵盖检测、分类、分割等；</w:t>
            </w:r>
          </w:p>
          <w:p w14:paraId="2B199DEF">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bidi="ar"/>
              </w:rPr>
              <w:t>5.支持音频设备与视频设备独立管理，支持网络拾音器的接入、校时；支持音视频动态调整组合分配功能，可将任一路音频与任一路视频组合成复合流编码；</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83D6">
            <w:pPr>
              <w:jc w:val="center"/>
              <w:rPr>
                <w:rFonts w:hint="eastAsia" w:ascii="仿宋" w:hAnsi="仿宋" w:eastAsia="仿宋" w:cs="仿宋"/>
                <w:color w:val="auto"/>
                <w:sz w:val="21"/>
                <w:szCs w:val="21"/>
                <w:highlight w:val="none"/>
              </w:rPr>
            </w:pPr>
          </w:p>
        </w:tc>
      </w:tr>
      <w:tr w14:paraId="678E3653">
        <w:tblPrEx>
          <w:tblCellMar>
            <w:top w:w="57" w:type="dxa"/>
            <w:left w:w="57" w:type="dxa"/>
            <w:bottom w:w="57" w:type="dxa"/>
            <w:right w:w="57" w:type="dxa"/>
          </w:tblCellMar>
        </w:tblPrEx>
        <w:trPr>
          <w:trHeight w:val="91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F47D0">
            <w:pPr>
              <w:widowControl/>
              <w:jc w:val="left"/>
              <w:textAlignment w:val="center"/>
              <w:rPr>
                <w:rFonts w:hint="eastAsia" w:ascii="仿宋" w:hAnsi="仿宋" w:eastAsia="仿宋" w:cs="仿宋"/>
                <w:color w:val="auto"/>
                <w:sz w:val="21"/>
                <w:szCs w:val="21"/>
                <w:highlight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836F0">
            <w:pPr>
              <w:widowControl/>
              <w:jc w:val="left"/>
              <w:textAlignment w:val="center"/>
              <w:rPr>
                <w:rFonts w:hint="eastAsia" w:ascii="仿宋" w:hAnsi="仿宋" w:eastAsia="仿宋" w:cs="仿宋"/>
                <w:color w:val="auto"/>
                <w:sz w:val="21"/>
                <w:szCs w:val="21"/>
                <w:highlight w:val="none"/>
              </w:rPr>
            </w:pPr>
          </w:p>
        </w:tc>
        <w:tc>
          <w:tcPr>
            <w:tcW w:w="6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C54EC">
            <w:pPr>
              <w:widowControl/>
              <w:jc w:val="left"/>
              <w:textAlignment w:val="center"/>
              <w:rPr>
                <w:rFonts w:hint="eastAsia" w:ascii="仿宋" w:hAnsi="仿宋" w:eastAsia="仿宋" w:cs="仿宋"/>
                <w:b/>
                <w:bCs/>
                <w:color w:val="auto"/>
                <w:kern w:val="0"/>
                <w:sz w:val="21"/>
                <w:szCs w:val="21"/>
                <w:highlight w:val="none"/>
                <w:lang w:bidi="ar"/>
              </w:rPr>
            </w:pPr>
            <w:r>
              <w:rPr>
                <w:rFonts w:hint="eastAsia" w:ascii="仿宋" w:hAnsi="仿宋" w:eastAsia="仿宋" w:cs="仿宋"/>
                <w:b/>
                <w:bCs/>
                <w:color w:val="auto"/>
                <w:kern w:val="0"/>
                <w:sz w:val="21"/>
                <w:szCs w:val="21"/>
                <w:highlight w:val="none"/>
                <w:lang w:bidi="ar"/>
              </w:rPr>
              <w:t>多媒体教学系统86寸一体机（</w:t>
            </w:r>
            <w:r>
              <w:rPr>
                <w:rFonts w:hint="eastAsia" w:ascii="仿宋" w:hAnsi="仿宋" w:eastAsia="仿宋" w:cs="仿宋"/>
                <w:b/>
                <w:bCs/>
                <w:color w:val="auto"/>
                <w:kern w:val="0"/>
                <w:sz w:val="21"/>
                <w:szCs w:val="21"/>
                <w:highlight w:val="none"/>
                <w:lang w:val="en-US" w:eastAsia="zh-CN" w:bidi="ar"/>
              </w:rPr>
              <w:t>1</w:t>
            </w:r>
            <w:r>
              <w:rPr>
                <w:rFonts w:hint="eastAsia" w:ascii="仿宋" w:hAnsi="仿宋" w:eastAsia="仿宋" w:cs="仿宋"/>
                <w:b/>
                <w:bCs/>
                <w:color w:val="auto"/>
                <w:kern w:val="0"/>
                <w:sz w:val="21"/>
                <w:szCs w:val="21"/>
                <w:highlight w:val="none"/>
                <w:lang w:bidi="ar"/>
              </w:rPr>
              <w:t>分）：</w:t>
            </w:r>
          </w:p>
          <w:p w14:paraId="416898D2">
            <w:pPr>
              <w:widowControl/>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投标人根据所投的产品以下功能逐项进功能</w:t>
            </w:r>
            <w:r>
              <w:rPr>
                <w:rFonts w:hint="eastAsia" w:ascii="仿宋" w:hAnsi="仿宋" w:eastAsia="仿宋" w:cs="仿宋"/>
                <w:color w:val="auto"/>
                <w:kern w:val="0"/>
                <w:sz w:val="21"/>
                <w:szCs w:val="21"/>
                <w:highlight w:val="none"/>
                <w:lang w:val="en-US" w:eastAsia="zh-CN" w:bidi="ar"/>
              </w:rPr>
              <w:t>视频</w:t>
            </w:r>
            <w:r>
              <w:rPr>
                <w:rFonts w:hint="eastAsia" w:ascii="仿宋" w:hAnsi="仿宋" w:eastAsia="仿宋" w:cs="仿宋"/>
                <w:color w:val="auto"/>
                <w:kern w:val="0"/>
                <w:sz w:val="21"/>
                <w:szCs w:val="21"/>
                <w:highlight w:val="none"/>
                <w:lang w:bidi="ar"/>
              </w:rPr>
              <w:t>演示</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val="en-US" w:eastAsia="zh-CN" w:bidi="ar"/>
              </w:rPr>
              <w:t>每条0.2分</w:t>
            </w:r>
            <w:r>
              <w:rPr>
                <w:rFonts w:hint="eastAsia" w:ascii="仿宋" w:hAnsi="仿宋" w:eastAsia="仿宋" w:cs="仿宋"/>
                <w:color w:val="auto"/>
                <w:kern w:val="0"/>
                <w:sz w:val="21"/>
                <w:szCs w:val="21"/>
                <w:highlight w:val="none"/>
                <w:lang w:eastAsia="zh-CN" w:bidi="ar"/>
              </w:rPr>
              <w:t>）</w:t>
            </w:r>
          </w:p>
          <w:p w14:paraId="47B58592">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1.教学软件授课模式下支持直接打开任意文件包括第三方网盘不局限于自己品牌及格式，打开文件类型多样，无需切换等复杂操作。点击“打开文件”即可达成方便老师应用操作。</w:t>
            </w:r>
          </w:p>
          <w:p w14:paraId="00E7A818">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2.提供预置的高质量课件素材，允许老师在网页端、移动端、电脑端进行内容的选择与组合，快速生成课件并浏览并提供教学设计和课件内容，所有制作的课件均实时保存至云端，老师只需登录即可查看。</w:t>
            </w:r>
          </w:p>
          <w:p w14:paraId="4BF24386">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3.可用手机钉钉来提供教学设计，以模块方式生成带有文字以及动画效果的幻灯片课件，均实时保存至云端，课件支持一键全屏播放。有制作的课件均实时保存至云端，老师只需登录即可查看。</w:t>
            </w:r>
          </w:p>
          <w:p w14:paraId="640F26BD">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4.支持多种登录方式，包括U盘、书写登录等多种方式方便教师自定义登录方式节约时间。支持应用登录联动功能，教师登录系统后打开其他应用，可进行快捷登录，无需再次输入账户密码。</w:t>
            </w:r>
          </w:p>
          <w:p w14:paraId="78C2E864">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5.内置教学软件，支持直接将课件内容分享为web网页链接及二维码并可直接通过链接预览互动课件内容并可对课件进行点评批注，互动课件能直接转存至接收端个人云间，并可直接打开互动课件。</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06C0">
            <w:pPr>
              <w:widowControl/>
              <w:jc w:val="left"/>
              <w:textAlignment w:val="center"/>
              <w:rPr>
                <w:rFonts w:hint="eastAsia" w:ascii="仿宋" w:hAnsi="仿宋" w:eastAsia="仿宋" w:cs="仿宋"/>
                <w:color w:val="auto"/>
                <w:kern w:val="0"/>
                <w:sz w:val="21"/>
                <w:szCs w:val="21"/>
                <w:highlight w:val="none"/>
                <w:lang w:bidi="ar"/>
              </w:rPr>
            </w:pPr>
          </w:p>
        </w:tc>
      </w:tr>
      <w:tr w14:paraId="7C038D08">
        <w:tblPrEx>
          <w:tblCellMar>
            <w:top w:w="57" w:type="dxa"/>
            <w:left w:w="57" w:type="dxa"/>
            <w:bottom w:w="57" w:type="dxa"/>
            <w:right w:w="57" w:type="dxa"/>
          </w:tblCellMar>
        </w:tblPrEx>
        <w:trPr>
          <w:trHeight w:val="2598" w:hRule="atLeast"/>
        </w:trPr>
        <w:tc>
          <w:tcPr>
            <w:tcW w:w="7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A45B2">
            <w:pPr>
              <w:widowControl/>
              <w:jc w:val="left"/>
              <w:textAlignment w:val="center"/>
              <w:rPr>
                <w:rFonts w:hint="eastAsia" w:ascii="仿宋" w:hAnsi="仿宋" w:eastAsia="仿宋" w:cs="仿宋"/>
                <w:color w:val="auto"/>
                <w:kern w:val="0"/>
                <w:sz w:val="21"/>
                <w:szCs w:val="21"/>
                <w:highlight w:val="none"/>
                <w:lang w:bidi="ar"/>
              </w:rPr>
            </w:pPr>
          </w:p>
        </w:tc>
        <w:tc>
          <w:tcPr>
            <w:tcW w:w="9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821F5">
            <w:pPr>
              <w:widowControl/>
              <w:jc w:val="left"/>
              <w:textAlignment w:val="center"/>
              <w:rPr>
                <w:rFonts w:hint="eastAsia" w:ascii="仿宋" w:hAnsi="仿宋" w:eastAsia="仿宋" w:cs="仿宋"/>
                <w:color w:val="auto"/>
                <w:kern w:val="0"/>
                <w:sz w:val="21"/>
                <w:szCs w:val="21"/>
                <w:highlight w:val="none"/>
                <w:lang w:bidi="ar"/>
              </w:rPr>
            </w:pPr>
          </w:p>
        </w:tc>
        <w:tc>
          <w:tcPr>
            <w:tcW w:w="66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F07EC69">
            <w:pPr>
              <w:widowControl/>
              <w:jc w:val="left"/>
              <w:textAlignment w:val="center"/>
              <w:rPr>
                <w:rFonts w:hint="eastAsia" w:ascii="仿宋" w:hAnsi="仿宋" w:eastAsia="仿宋" w:cs="仿宋"/>
                <w:b/>
                <w:bCs/>
                <w:color w:val="auto"/>
                <w:kern w:val="0"/>
                <w:sz w:val="21"/>
                <w:szCs w:val="21"/>
                <w:highlight w:val="none"/>
                <w:lang w:bidi="ar"/>
              </w:rPr>
            </w:pPr>
            <w:r>
              <w:rPr>
                <w:rFonts w:hint="eastAsia" w:ascii="仿宋" w:hAnsi="仿宋" w:eastAsia="仿宋" w:cs="仿宋"/>
                <w:b/>
                <w:bCs/>
                <w:color w:val="auto"/>
                <w:kern w:val="0"/>
                <w:sz w:val="21"/>
                <w:szCs w:val="21"/>
                <w:highlight w:val="none"/>
                <w:lang w:bidi="ar"/>
              </w:rPr>
              <w:t>合班教室多媒体系统室内全彩LED屏P1.86（</w:t>
            </w:r>
            <w:r>
              <w:rPr>
                <w:rFonts w:hint="eastAsia" w:ascii="仿宋" w:hAnsi="仿宋" w:eastAsia="仿宋" w:cs="仿宋"/>
                <w:b/>
                <w:bCs/>
                <w:color w:val="auto"/>
                <w:kern w:val="0"/>
                <w:sz w:val="21"/>
                <w:szCs w:val="21"/>
                <w:highlight w:val="none"/>
                <w:lang w:val="en-US" w:eastAsia="zh-CN" w:bidi="ar"/>
              </w:rPr>
              <w:t>1</w:t>
            </w:r>
            <w:r>
              <w:rPr>
                <w:rFonts w:hint="eastAsia" w:ascii="仿宋" w:hAnsi="仿宋" w:eastAsia="仿宋" w:cs="仿宋"/>
                <w:b/>
                <w:bCs/>
                <w:color w:val="auto"/>
                <w:kern w:val="0"/>
                <w:sz w:val="21"/>
                <w:szCs w:val="21"/>
                <w:highlight w:val="none"/>
                <w:lang w:bidi="ar"/>
              </w:rPr>
              <w:t>分）：</w:t>
            </w:r>
          </w:p>
          <w:p w14:paraId="718529D7">
            <w:pPr>
              <w:widowControl/>
              <w:jc w:val="left"/>
              <w:textAlignment w:val="center"/>
              <w:rPr>
                <w:rFonts w:hint="eastAsia" w:ascii="仿宋" w:hAnsi="仿宋" w:eastAsia="仿宋" w:cs="仿宋"/>
                <w:b/>
                <w:bCs/>
                <w:color w:val="auto"/>
                <w:kern w:val="0"/>
                <w:sz w:val="21"/>
                <w:szCs w:val="21"/>
                <w:highlight w:val="none"/>
                <w:lang w:bidi="ar"/>
              </w:rPr>
            </w:pPr>
            <w:r>
              <w:rPr>
                <w:rFonts w:hint="eastAsia" w:ascii="仿宋" w:hAnsi="仿宋" w:eastAsia="仿宋" w:cs="仿宋"/>
                <w:b/>
                <w:bCs/>
                <w:color w:val="auto"/>
                <w:kern w:val="0"/>
                <w:sz w:val="21"/>
                <w:szCs w:val="21"/>
                <w:highlight w:val="none"/>
                <w:lang w:val="en-US" w:eastAsia="zh-CN" w:bidi="ar"/>
              </w:rPr>
              <w:t>视频中演示</w:t>
            </w:r>
            <w:r>
              <w:rPr>
                <w:rFonts w:hint="eastAsia" w:ascii="仿宋" w:hAnsi="仿宋" w:eastAsia="仿宋" w:cs="仿宋"/>
                <w:b/>
                <w:bCs/>
                <w:color w:val="auto"/>
                <w:kern w:val="0"/>
                <w:sz w:val="21"/>
                <w:szCs w:val="21"/>
                <w:highlight w:val="none"/>
                <w:lang w:bidi="ar"/>
              </w:rPr>
              <w:t>不少于1平方米</w:t>
            </w:r>
          </w:p>
          <w:p w14:paraId="467E38D4">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投标人根据所投的产品以下功能逐项进功能</w:t>
            </w:r>
            <w:r>
              <w:rPr>
                <w:rFonts w:hint="eastAsia" w:ascii="仿宋" w:hAnsi="仿宋" w:eastAsia="仿宋" w:cs="仿宋"/>
                <w:color w:val="auto"/>
                <w:kern w:val="0"/>
                <w:sz w:val="21"/>
                <w:szCs w:val="21"/>
                <w:highlight w:val="none"/>
                <w:lang w:val="en-US" w:eastAsia="zh-CN" w:bidi="ar"/>
              </w:rPr>
              <w:t>视频</w:t>
            </w:r>
            <w:r>
              <w:rPr>
                <w:rFonts w:hint="eastAsia" w:ascii="仿宋" w:hAnsi="仿宋" w:eastAsia="仿宋" w:cs="仿宋"/>
                <w:color w:val="auto"/>
                <w:kern w:val="0"/>
                <w:sz w:val="21"/>
                <w:szCs w:val="21"/>
                <w:highlight w:val="none"/>
                <w:lang w:bidi="ar"/>
              </w:rPr>
              <w:t>演示，</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val="en-US" w:eastAsia="zh-CN" w:bidi="ar"/>
              </w:rPr>
              <w:t>每条0.25分</w:t>
            </w:r>
            <w:r>
              <w:rPr>
                <w:rFonts w:hint="eastAsia" w:ascii="仿宋" w:hAnsi="仿宋" w:eastAsia="仿宋" w:cs="仿宋"/>
                <w:color w:val="auto"/>
                <w:kern w:val="0"/>
                <w:sz w:val="21"/>
                <w:szCs w:val="21"/>
                <w:highlight w:val="none"/>
                <w:lang w:eastAsia="zh-CN" w:bidi="ar"/>
              </w:rPr>
              <w:t>）</w:t>
            </w:r>
          </w:p>
          <w:p w14:paraId="7020E773">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1.对项目现状及改造方案、建设系统优势及稳定性程度等进行阐述讲解</w:t>
            </w:r>
          </w:p>
          <w:p w14:paraId="3895DB28">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2.LED显示屏的产品工艺、显示亮度、灰度、平整度、亮屏状态下的可视角度等按照招标文件要求进行功能演示</w:t>
            </w:r>
          </w:p>
          <w:p w14:paraId="1E6E8AF3">
            <w:pPr>
              <w:widowControl/>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w:t>
            </w:r>
            <w:r>
              <w:rPr>
                <w:rFonts w:hint="eastAsia" w:ascii="仿宋" w:hAnsi="仿宋" w:eastAsia="仿宋" w:cs="仿宋"/>
                <w:color w:val="auto"/>
                <w:kern w:val="0"/>
                <w:sz w:val="21"/>
                <w:szCs w:val="21"/>
                <w:highlight w:val="none"/>
                <w:lang w:val="en-US" w:eastAsia="zh-CN" w:bidi="ar"/>
              </w:rPr>
              <w:t>视频</w:t>
            </w:r>
            <w:r>
              <w:rPr>
                <w:rFonts w:hint="eastAsia" w:ascii="仿宋" w:hAnsi="仿宋" w:eastAsia="仿宋" w:cs="仿宋"/>
                <w:color w:val="auto"/>
                <w:kern w:val="0"/>
                <w:sz w:val="21"/>
                <w:szCs w:val="21"/>
                <w:highlight w:val="none"/>
                <w:lang w:bidi="ar"/>
              </w:rPr>
              <w:t>演示系统（硬件+软件）的完整性、演示功能的完整性、设备运行的稳定性等按照招标文件要求进行功能演示</w:t>
            </w:r>
          </w:p>
          <w:p w14:paraId="4572DE6B">
            <w:pPr>
              <w:widowControl/>
              <w:jc w:val="left"/>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4.根据</w:t>
            </w:r>
            <w:r>
              <w:rPr>
                <w:rFonts w:hint="eastAsia" w:ascii="仿宋" w:hAnsi="仿宋" w:eastAsia="仿宋" w:cs="仿宋"/>
                <w:color w:val="auto"/>
                <w:kern w:val="0"/>
                <w:sz w:val="21"/>
                <w:szCs w:val="21"/>
                <w:highlight w:val="none"/>
                <w:lang w:val="en-US" w:eastAsia="zh-CN" w:bidi="ar"/>
              </w:rPr>
              <w:t>视频</w:t>
            </w:r>
            <w:r>
              <w:rPr>
                <w:rFonts w:hint="eastAsia" w:ascii="仿宋" w:hAnsi="仿宋" w:eastAsia="仿宋" w:cs="仿宋"/>
                <w:color w:val="auto"/>
                <w:kern w:val="0"/>
                <w:sz w:val="21"/>
                <w:szCs w:val="21"/>
                <w:highlight w:val="none"/>
                <w:lang w:bidi="ar"/>
              </w:rPr>
              <w:t>演示所采用产品样品的效果质量、与项目的匹配度、功能展示的完整度等进行打分</w:t>
            </w:r>
            <w:r>
              <w:rPr>
                <w:rFonts w:hint="eastAsia" w:ascii="仿宋" w:hAnsi="仿宋" w:eastAsia="仿宋" w:cs="仿宋"/>
                <w:color w:val="auto"/>
                <w:kern w:val="0"/>
                <w:sz w:val="21"/>
                <w:szCs w:val="21"/>
                <w:highlight w:val="none"/>
                <w:lang w:eastAsia="zh-CN" w:bidi="ar"/>
              </w:rPr>
              <w:t>。</w:t>
            </w:r>
          </w:p>
        </w:tc>
        <w:tc>
          <w:tcPr>
            <w:tcW w:w="76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32F6">
            <w:pPr>
              <w:widowControl/>
              <w:jc w:val="left"/>
              <w:textAlignment w:val="center"/>
              <w:rPr>
                <w:rFonts w:hint="eastAsia" w:ascii="仿宋" w:hAnsi="仿宋" w:eastAsia="仿宋" w:cs="仿宋"/>
                <w:color w:val="auto"/>
                <w:kern w:val="0"/>
                <w:sz w:val="21"/>
                <w:szCs w:val="21"/>
                <w:highlight w:val="none"/>
                <w:lang w:bidi="ar"/>
              </w:rPr>
            </w:pPr>
          </w:p>
        </w:tc>
      </w:tr>
    </w:tbl>
    <w:p w14:paraId="2A36C121">
      <w:pPr>
        <w:spacing w:line="360" w:lineRule="exact"/>
        <w:rPr>
          <w:rFonts w:hint="eastAsia" w:ascii="仿宋" w:hAnsi="仿宋" w:eastAsia="仿宋" w:cs="仿宋"/>
          <w:b/>
          <w:color w:val="auto"/>
          <w:highlight w:val="none"/>
        </w:rPr>
      </w:pPr>
    </w:p>
    <w:sectPr>
      <w:footerReference r:id="rId5" w:type="default"/>
      <w:pgSz w:w="11906" w:h="16838"/>
      <w:pgMar w:top="1418" w:right="1418" w:bottom="1418"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19F" w:csb1="00000000"/>
  </w:font>
  <w:font w:name="Calibri Light">
    <w:panose1 w:val="020F0302020204030204"/>
    <w:charset w:val="00"/>
    <w:family w:val="swiss"/>
    <w:pitch w:val="default"/>
    <w:sig w:usb0="E4002EFF" w:usb1="C200247B" w:usb2="00000009" w:usb3="00000000" w:csb0="200001FF" w:csb1="00000000"/>
  </w:font>
  <w:font w:name="Wingdings 3">
    <w:altName w:val="Symbol"/>
    <w:panose1 w:val="050401020108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5A3E">
    <w:pPr>
      <w:pStyle w:val="31"/>
      <w:pBdr>
        <w:top w:val="single" w:color="auto" w:sz="4" w:space="1"/>
      </w:pBdr>
    </w:pPr>
    <w:r>
      <w:rPr>
        <w:rFonts w:hint="eastAsia" w:ascii="宋体" w:hAnsi="宋体"/>
        <w:b/>
        <w:bCs/>
      </w:rPr>
      <w:t>浙江浙坤工程管理有限公司</w:t>
    </w:r>
    <w:r>
      <w:rPr>
        <w:rFonts w:hint="eastAsia"/>
        <w:b/>
        <w:bCs/>
        <w:szCs w:val="21"/>
      </w:rPr>
      <w:t xml:space="preserve">                                                </w:t>
    </w:r>
    <w:r>
      <w:rPr>
        <w:b/>
        <w:bCs/>
        <w:szCs w:val="21"/>
      </w:rPr>
      <w:t xml:space="preserve">        </w:t>
    </w:r>
    <w:r>
      <w:rPr>
        <w:rFonts w:hint="eastAsia"/>
        <w:b/>
        <w:bCs/>
        <w:szCs w:val="21"/>
      </w:rPr>
      <w:t xml:space="preserve"> </w:t>
    </w:r>
    <w:r>
      <w:rPr>
        <w:rFonts w:hint="eastAsia" w:ascii="宋体" w:hAnsi="宋体" w:cs="宋体"/>
        <w:b/>
        <w:bCs/>
        <w:szCs w:val="21"/>
      </w:rPr>
      <w:t xml:space="preserve"> 第 </w:t>
    </w:r>
    <w:r>
      <w:rPr>
        <w:rFonts w:hint="eastAsia" w:ascii="宋体" w:hAnsi="宋体" w:cs="宋体"/>
        <w:b/>
        <w:bCs/>
        <w:szCs w:val="21"/>
      </w:rPr>
      <w:fldChar w:fldCharType="begin"/>
    </w:r>
    <w:r>
      <w:rPr>
        <w:rFonts w:hint="eastAsia" w:ascii="宋体" w:hAnsi="宋体" w:cs="宋体"/>
        <w:b/>
        <w:bCs/>
        <w:szCs w:val="21"/>
      </w:rPr>
      <w:instrText xml:space="preserve"> PAGE </w:instrText>
    </w:r>
    <w:r>
      <w:rPr>
        <w:rFonts w:hint="eastAsia" w:ascii="宋体" w:hAnsi="宋体" w:cs="宋体"/>
        <w:b/>
        <w:bCs/>
        <w:szCs w:val="21"/>
      </w:rPr>
      <w:fldChar w:fldCharType="separate"/>
    </w:r>
    <w:r>
      <w:rPr>
        <w:rFonts w:ascii="宋体" w:hAnsi="宋体" w:cs="宋体"/>
        <w:b/>
        <w:bCs/>
        <w:szCs w:val="21"/>
      </w:rPr>
      <w:t>58</w:t>
    </w:r>
    <w:r>
      <w:rPr>
        <w:rFonts w:hint="eastAsia" w:ascii="宋体" w:hAnsi="宋体" w:cs="宋体"/>
        <w:b/>
        <w:bCs/>
        <w:szCs w:val="21"/>
      </w:rPr>
      <w:fldChar w:fldCharType="end"/>
    </w:r>
    <w:r>
      <w:rPr>
        <w:rFonts w:hint="eastAsia" w:ascii="宋体" w:hAnsi="宋体" w:cs="宋体"/>
        <w:b/>
        <w:bCs/>
        <w:szCs w:val="21"/>
      </w:rPr>
      <w:t xml:space="preserve"> 页 共 </w:t>
    </w:r>
    <w:r>
      <w:rPr>
        <w:rFonts w:hint="eastAsia" w:ascii="宋体" w:hAnsi="宋体" w:cs="宋体"/>
        <w:b/>
        <w:bCs/>
        <w:szCs w:val="21"/>
      </w:rPr>
      <w:fldChar w:fldCharType="begin"/>
    </w:r>
    <w:r>
      <w:rPr>
        <w:rFonts w:hint="eastAsia" w:ascii="宋体" w:hAnsi="宋体" w:cs="宋体"/>
        <w:b/>
        <w:bCs/>
        <w:szCs w:val="21"/>
      </w:rPr>
      <w:instrText xml:space="preserve"> NUMPAGES </w:instrText>
    </w:r>
    <w:r>
      <w:rPr>
        <w:rFonts w:hint="eastAsia" w:ascii="宋体" w:hAnsi="宋体" w:cs="宋体"/>
        <w:b/>
        <w:bCs/>
        <w:szCs w:val="21"/>
      </w:rPr>
      <w:fldChar w:fldCharType="separate"/>
    </w:r>
    <w:r>
      <w:rPr>
        <w:rFonts w:ascii="宋体" w:hAnsi="宋体" w:cs="宋体"/>
        <w:b/>
        <w:bCs/>
        <w:szCs w:val="21"/>
      </w:rPr>
      <w:t>59</w:t>
    </w:r>
    <w:r>
      <w:rPr>
        <w:rFonts w:hint="eastAsia" w:ascii="宋体" w:hAnsi="宋体" w:cs="宋体"/>
        <w:b/>
        <w:bCs/>
        <w:szCs w:val="21"/>
      </w:rPr>
      <w:fldChar w:fldCharType="end"/>
    </w:r>
    <w:r>
      <w:rPr>
        <w:rFonts w:hint="eastAsia" w:ascii="宋体" w:hAnsi="宋体" w:cs="宋体"/>
        <w:b/>
        <w:bCs/>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75A8">
    <w:pPr>
      <w:pStyle w:val="31"/>
      <w:pBdr>
        <w:top w:val="single" w:color="auto" w:sz="4" w:space="1"/>
      </w:pBdr>
    </w:pPr>
    <w:r>
      <w:rPr>
        <w:rFonts w:hint="eastAsia" w:ascii="宋体" w:hAnsi="宋体"/>
        <w:b/>
        <w:bCs/>
      </w:rPr>
      <w:t>浙江浙坤工程管理有限公司</w:t>
    </w:r>
    <w:r>
      <w:rPr>
        <w:rFonts w:hint="eastAsia"/>
        <w:b/>
        <w:bCs/>
        <w:szCs w:val="21"/>
      </w:rPr>
      <w:t xml:space="preserve">                                             </w:t>
    </w:r>
    <w:r>
      <w:rPr>
        <w:b/>
        <w:bCs/>
        <w:szCs w:val="21"/>
      </w:rPr>
      <w:t xml:space="preserve">        </w:t>
    </w:r>
    <w:r>
      <w:rPr>
        <w:rFonts w:hint="eastAsia"/>
        <w:b/>
        <w:bCs/>
        <w:szCs w:val="21"/>
      </w:rPr>
      <w:t xml:space="preserve"> </w:t>
    </w:r>
    <w:r>
      <w:rPr>
        <w:rFonts w:hint="eastAsia" w:ascii="宋体" w:hAnsi="宋体" w:cs="宋体"/>
        <w:b/>
        <w:bCs/>
        <w:szCs w:val="21"/>
      </w:rPr>
      <w:t xml:space="preserve"> 第 </w:t>
    </w:r>
    <w:r>
      <w:rPr>
        <w:rFonts w:hint="eastAsia" w:ascii="宋体" w:hAnsi="宋体" w:cs="宋体"/>
        <w:b/>
        <w:bCs/>
        <w:szCs w:val="21"/>
      </w:rPr>
      <w:fldChar w:fldCharType="begin"/>
    </w:r>
    <w:r>
      <w:rPr>
        <w:rFonts w:hint="eastAsia" w:ascii="宋体" w:hAnsi="宋体" w:cs="宋体"/>
        <w:b/>
        <w:bCs/>
        <w:szCs w:val="21"/>
      </w:rPr>
      <w:instrText xml:space="preserve"> PAGE </w:instrText>
    </w:r>
    <w:r>
      <w:rPr>
        <w:rFonts w:hint="eastAsia" w:ascii="宋体" w:hAnsi="宋体" w:cs="宋体"/>
        <w:b/>
        <w:bCs/>
        <w:szCs w:val="21"/>
      </w:rPr>
      <w:fldChar w:fldCharType="separate"/>
    </w:r>
    <w:r>
      <w:rPr>
        <w:rFonts w:ascii="宋体" w:hAnsi="宋体" w:cs="宋体"/>
        <w:b/>
        <w:bCs/>
        <w:szCs w:val="21"/>
      </w:rPr>
      <w:t>58</w:t>
    </w:r>
    <w:r>
      <w:rPr>
        <w:rFonts w:hint="eastAsia" w:ascii="宋体" w:hAnsi="宋体" w:cs="宋体"/>
        <w:b/>
        <w:bCs/>
        <w:szCs w:val="21"/>
      </w:rPr>
      <w:fldChar w:fldCharType="end"/>
    </w:r>
    <w:r>
      <w:rPr>
        <w:rFonts w:hint="eastAsia" w:ascii="宋体" w:hAnsi="宋体" w:cs="宋体"/>
        <w:b/>
        <w:bCs/>
        <w:szCs w:val="21"/>
      </w:rPr>
      <w:t xml:space="preserve"> 页 共 </w:t>
    </w:r>
    <w:r>
      <w:rPr>
        <w:rFonts w:hint="eastAsia" w:ascii="宋体" w:hAnsi="宋体" w:cs="宋体"/>
        <w:b/>
        <w:bCs/>
        <w:szCs w:val="21"/>
      </w:rPr>
      <w:fldChar w:fldCharType="begin"/>
    </w:r>
    <w:r>
      <w:rPr>
        <w:rFonts w:hint="eastAsia" w:ascii="宋体" w:hAnsi="宋体" w:cs="宋体"/>
        <w:b/>
        <w:bCs/>
        <w:szCs w:val="21"/>
      </w:rPr>
      <w:instrText xml:space="preserve"> NUMPAGES </w:instrText>
    </w:r>
    <w:r>
      <w:rPr>
        <w:rFonts w:hint="eastAsia" w:ascii="宋体" w:hAnsi="宋体" w:cs="宋体"/>
        <w:b/>
        <w:bCs/>
        <w:szCs w:val="21"/>
      </w:rPr>
      <w:fldChar w:fldCharType="separate"/>
    </w:r>
    <w:r>
      <w:rPr>
        <w:rFonts w:ascii="宋体" w:hAnsi="宋体" w:cs="宋体"/>
        <w:b/>
        <w:bCs/>
        <w:szCs w:val="21"/>
      </w:rPr>
      <w:t>59</w:t>
    </w:r>
    <w:r>
      <w:rPr>
        <w:rFonts w:hint="eastAsia" w:ascii="宋体" w:hAnsi="宋体" w:cs="宋体"/>
        <w:b/>
        <w:bCs/>
        <w:szCs w:val="21"/>
      </w:rPr>
      <w:fldChar w:fldCharType="end"/>
    </w:r>
    <w:r>
      <w:rPr>
        <w:rFonts w:hint="eastAsia" w:ascii="宋体" w:hAnsi="宋体" w:cs="宋体"/>
        <w:b/>
        <w:bCs/>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3749B">
    <w:pPr>
      <w:pStyle w:val="32"/>
      <w:jc w:val="both"/>
      <w:rPr>
        <w:b/>
        <w:bCs/>
      </w:rPr>
    </w:pPr>
    <w:r>
      <w:rPr>
        <w:rFonts w:hint="eastAsia"/>
        <w:b/>
        <w:bCs/>
      </w:rPr>
      <w:t>青田县三溪口中学新建项目智能化设备采购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E0481"/>
    <w:multiLevelType w:val="singleLevel"/>
    <w:tmpl w:val="9FCE0481"/>
    <w:lvl w:ilvl="0" w:tentative="0">
      <w:start w:val="1"/>
      <w:numFmt w:val="decimal"/>
      <w:lvlText w:val="%1."/>
      <w:lvlJc w:val="left"/>
      <w:pPr>
        <w:tabs>
          <w:tab w:val="left" w:pos="312"/>
        </w:tabs>
      </w:pPr>
    </w:lvl>
  </w:abstractNum>
  <w:abstractNum w:abstractNumId="1">
    <w:nsid w:val="707FA73F"/>
    <w:multiLevelType w:val="singleLevel"/>
    <w:tmpl w:val="707FA73F"/>
    <w:lvl w:ilvl="0" w:tentative="0">
      <w:start w:val="1"/>
      <w:numFmt w:val="bullet"/>
      <w:pStyle w:val="23"/>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autoHyphenation/>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lNDgyYjNiOWE2ZjJhNDYxNDM1NDBlNWJkZTE0OTgifQ=="/>
  </w:docVars>
  <w:rsids>
    <w:rsidRoot w:val="008241EE"/>
    <w:rsid w:val="0000092F"/>
    <w:rsid w:val="00000A06"/>
    <w:rsid w:val="00002C30"/>
    <w:rsid w:val="000030EF"/>
    <w:rsid w:val="0000383A"/>
    <w:rsid w:val="00003C7B"/>
    <w:rsid w:val="00004AFC"/>
    <w:rsid w:val="00004FD5"/>
    <w:rsid w:val="00010AEC"/>
    <w:rsid w:val="000119A7"/>
    <w:rsid w:val="00011BC4"/>
    <w:rsid w:val="00012FF1"/>
    <w:rsid w:val="00015CBE"/>
    <w:rsid w:val="00016AC3"/>
    <w:rsid w:val="000174DF"/>
    <w:rsid w:val="0001765F"/>
    <w:rsid w:val="000208C4"/>
    <w:rsid w:val="00020BA0"/>
    <w:rsid w:val="00020D0C"/>
    <w:rsid w:val="00022FBE"/>
    <w:rsid w:val="000235E9"/>
    <w:rsid w:val="00023D41"/>
    <w:rsid w:val="00023DF4"/>
    <w:rsid w:val="00023FAD"/>
    <w:rsid w:val="000259F4"/>
    <w:rsid w:val="0002693D"/>
    <w:rsid w:val="0003055A"/>
    <w:rsid w:val="000306D2"/>
    <w:rsid w:val="0003200F"/>
    <w:rsid w:val="00032BF5"/>
    <w:rsid w:val="000330A5"/>
    <w:rsid w:val="00033D54"/>
    <w:rsid w:val="00034BE1"/>
    <w:rsid w:val="00037597"/>
    <w:rsid w:val="00040E04"/>
    <w:rsid w:val="00041881"/>
    <w:rsid w:val="00043B7D"/>
    <w:rsid w:val="00043D9B"/>
    <w:rsid w:val="0004495D"/>
    <w:rsid w:val="0004611D"/>
    <w:rsid w:val="00046546"/>
    <w:rsid w:val="000478C7"/>
    <w:rsid w:val="000478D4"/>
    <w:rsid w:val="00050B8F"/>
    <w:rsid w:val="00050CDB"/>
    <w:rsid w:val="0005124B"/>
    <w:rsid w:val="00051877"/>
    <w:rsid w:val="00051AA5"/>
    <w:rsid w:val="00051D5A"/>
    <w:rsid w:val="00052095"/>
    <w:rsid w:val="00053908"/>
    <w:rsid w:val="00053930"/>
    <w:rsid w:val="00054430"/>
    <w:rsid w:val="00054E45"/>
    <w:rsid w:val="00055535"/>
    <w:rsid w:val="0005629B"/>
    <w:rsid w:val="00056B63"/>
    <w:rsid w:val="00056E3D"/>
    <w:rsid w:val="00057DF4"/>
    <w:rsid w:val="00057E87"/>
    <w:rsid w:val="00060698"/>
    <w:rsid w:val="000609B4"/>
    <w:rsid w:val="000642F3"/>
    <w:rsid w:val="000660BA"/>
    <w:rsid w:val="0006684D"/>
    <w:rsid w:val="00070FE5"/>
    <w:rsid w:val="00071EC4"/>
    <w:rsid w:val="00072AC1"/>
    <w:rsid w:val="00072EF8"/>
    <w:rsid w:val="00074470"/>
    <w:rsid w:val="000746D4"/>
    <w:rsid w:val="0007523A"/>
    <w:rsid w:val="00076C10"/>
    <w:rsid w:val="000772DB"/>
    <w:rsid w:val="00080482"/>
    <w:rsid w:val="0008076A"/>
    <w:rsid w:val="000816B7"/>
    <w:rsid w:val="00081729"/>
    <w:rsid w:val="00081D09"/>
    <w:rsid w:val="00081F92"/>
    <w:rsid w:val="0008270D"/>
    <w:rsid w:val="0008559D"/>
    <w:rsid w:val="00085BF6"/>
    <w:rsid w:val="0008634A"/>
    <w:rsid w:val="0008797A"/>
    <w:rsid w:val="00087CE5"/>
    <w:rsid w:val="00092B1E"/>
    <w:rsid w:val="00094600"/>
    <w:rsid w:val="00095B0B"/>
    <w:rsid w:val="000963B9"/>
    <w:rsid w:val="00096893"/>
    <w:rsid w:val="0009706F"/>
    <w:rsid w:val="000A0299"/>
    <w:rsid w:val="000A332C"/>
    <w:rsid w:val="000A55FC"/>
    <w:rsid w:val="000A5FBD"/>
    <w:rsid w:val="000A61A1"/>
    <w:rsid w:val="000B0525"/>
    <w:rsid w:val="000B0597"/>
    <w:rsid w:val="000B0603"/>
    <w:rsid w:val="000B0E7D"/>
    <w:rsid w:val="000B23E1"/>
    <w:rsid w:val="000B3606"/>
    <w:rsid w:val="000B388B"/>
    <w:rsid w:val="000B4E56"/>
    <w:rsid w:val="000B51DD"/>
    <w:rsid w:val="000B56C0"/>
    <w:rsid w:val="000B5B05"/>
    <w:rsid w:val="000B6059"/>
    <w:rsid w:val="000B6B31"/>
    <w:rsid w:val="000C08F1"/>
    <w:rsid w:val="000C0BA9"/>
    <w:rsid w:val="000C2B0E"/>
    <w:rsid w:val="000C4F6A"/>
    <w:rsid w:val="000C53A3"/>
    <w:rsid w:val="000C70A1"/>
    <w:rsid w:val="000C713B"/>
    <w:rsid w:val="000C71EB"/>
    <w:rsid w:val="000C7B1A"/>
    <w:rsid w:val="000C7C98"/>
    <w:rsid w:val="000D1FF2"/>
    <w:rsid w:val="000D3028"/>
    <w:rsid w:val="000D5036"/>
    <w:rsid w:val="000D58C1"/>
    <w:rsid w:val="000D6B03"/>
    <w:rsid w:val="000D6EA8"/>
    <w:rsid w:val="000D7F5E"/>
    <w:rsid w:val="000E21F1"/>
    <w:rsid w:val="000E5B80"/>
    <w:rsid w:val="000F0487"/>
    <w:rsid w:val="000F1858"/>
    <w:rsid w:val="000F2FE3"/>
    <w:rsid w:val="000F4471"/>
    <w:rsid w:val="000F474D"/>
    <w:rsid w:val="000F4A6C"/>
    <w:rsid w:val="000F4E30"/>
    <w:rsid w:val="000F742D"/>
    <w:rsid w:val="00100CFC"/>
    <w:rsid w:val="00101953"/>
    <w:rsid w:val="00102EC0"/>
    <w:rsid w:val="00104E78"/>
    <w:rsid w:val="00104F76"/>
    <w:rsid w:val="00105565"/>
    <w:rsid w:val="00105609"/>
    <w:rsid w:val="00107F90"/>
    <w:rsid w:val="00110256"/>
    <w:rsid w:val="001102A1"/>
    <w:rsid w:val="0011077E"/>
    <w:rsid w:val="00111A20"/>
    <w:rsid w:val="00112E9F"/>
    <w:rsid w:val="00112FB4"/>
    <w:rsid w:val="00113A80"/>
    <w:rsid w:val="0011467F"/>
    <w:rsid w:val="001150B5"/>
    <w:rsid w:val="0011591C"/>
    <w:rsid w:val="00115E51"/>
    <w:rsid w:val="001162CA"/>
    <w:rsid w:val="00116867"/>
    <w:rsid w:val="00121305"/>
    <w:rsid w:val="00122691"/>
    <w:rsid w:val="00122E47"/>
    <w:rsid w:val="001232F2"/>
    <w:rsid w:val="00123AD8"/>
    <w:rsid w:val="00123AF8"/>
    <w:rsid w:val="0012470E"/>
    <w:rsid w:val="00124722"/>
    <w:rsid w:val="001248C2"/>
    <w:rsid w:val="00125C09"/>
    <w:rsid w:val="001274A5"/>
    <w:rsid w:val="00131536"/>
    <w:rsid w:val="00135823"/>
    <w:rsid w:val="00135CAE"/>
    <w:rsid w:val="00140189"/>
    <w:rsid w:val="00140938"/>
    <w:rsid w:val="00140DFF"/>
    <w:rsid w:val="00141E97"/>
    <w:rsid w:val="00142E5E"/>
    <w:rsid w:val="00143519"/>
    <w:rsid w:val="00143BB3"/>
    <w:rsid w:val="001440E2"/>
    <w:rsid w:val="00144DFC"/>
    <w:rsid w:val="00145D57"/>
    <w:rsid w:val="001464AB"/>
    <w:rsid w:val="00146541"/>
    <w:rsid w:val="00146A42"/>
    <w:rsid w:val="00150AFB"/>
    <w:rsid w:val="00153042"/>
    <w:rsid w:val="0015502B"/>
    <w:rsid w:val="00157795"/>
    <w:rsid w:val="00157AE9"/>
    <w:rsid w:val="0016018D"/>
    <w:rsid w:val="00161CB3"/>
    <w:rsid w:val="0016262C"/>
    <w:rsid w:val="0016270E"/>
    <w:rsid w:val="001633DF"/>
    <w:rsid w:val="001637E2"/>
    <w:rsid w:val="00163E1A"/>
    <w:rsid w:val="001641CF"/>
    <w:rsid w:val="001666DD"/>
    <w:rsid w:val="00170747"/>
    <w:rsid w:val="00173669"/>
    <w:rsid w:val="00173A7A"/>
    <w:rsid w:val="00175117"/>
    <w:rsid w:val="001759E8"/>
    <w:rsid w:val="00176C79"/>
    <w:rsid w:val="00177007"/>
    <w:rsid w:val="00177CAD"/>
    <w:rsid w:val="00177CEF"/>
    <w:rsid w:val="00180E19"/>
    <w:rsid w:val="00182304"/>
    <w:rsid w:val="00182B9F"/>
    <w:rsid w:val="001836B1"/>
    <w:rsid w:val="00183B3F"/>
    <w:rsid w:val="001847C8"/>
    <w:rsid w:val="00184F37"/>
    <w:rsid w:val="00185492"/>
    <w:rsid w:val="00185A7D"/>
    <w:rsid w:val="00185DBC"/>
    <w:rsid w:val="001905B0"/>
    <w:rsid w:val="0019078B"/>
    <w:rsid w:val="00191D3C"/>
    <w:rsid w:val="0019245C"/>
    <w:rsid w:val="00192D38"/>
    <w:rsid w:val="00192E17"/>
    <w:rsid w:val="001934AA"/>
    <w:rsid w:val="00193534"/>
    <w:rsid w:val="00193E34"/>
    <w:rsid w:val="001943E1"/>
    <w:rsid w:val="00194DC1"/>
    <w:rsid w:val="00196AE9"/>
    <w:rsid w:val="001A023B"/>
    <w:rsid w:val="001A3CCB"/>
    <w:rsid w:val="001A4358"/>
    <w:rsid w:val="001A6554"/>
    <w:rsid w:val="001A6C4D"/>
    <w:rsid w:val="001A6EF3"/>
    <w:rsid w:val="001B069E"/>
    <w:rsid w:val="001B076A"/>
    <w:rsid w:val="001B46D2"/>
    <w:rsid w:val="001B4E3A"/>
    <w:rsid w:val="001B6997"/>
    <w:rsid w:val="001B6A48"/>
    <w:rsid w:val="001C1F2F"/>
    <w:rsid w:val="001C23F2"/>
    <w:rsid w:val="001C2615"/>
    <w:rsid w:val="001C2F58"/>
    <w:rsid w:val="001C3262"/>
    <w:rsid w:val="001C4A6F"/>
    <w:rsid w:val="001C6883"/>
    <w:rsid w:val="001C72A9"/>
    <w:rsid w:val="001C7521"/>
    <w:rsid w:val="001C79D3"/>
    <w:rsid w:val="001D197A"/>
    <w:rsid w:val="001D2196"/>
    <w:rsid w:val="001D4D1D"/>
    <w:rsid w:val="001D52EA"/>
    <w:rsid w:val="001D64BB"/>
    <w:rsid w:val="001E02F0"/>
    <w:rsid w:val="001E03F3"/>
    <w:rsid w:val="001E0C69"/>
    <w:rsid w:val="001E11C5"/>
    <w:rsid w:val="001E16DA"/>
    <w:rsid w:val="001E1964"/>
    <w:rsid w:val="001E1FF6"/>
    <w:rsid w:val="001E5438"/>
    <w:rsid w:val="001E58F9"/>
    <w:rsid w:val="001E5A4B"/>
    <w:rsid w:val="001E620E"/>
    <w:rsid w:val="001E7C8D"/>
    <w:rsid w:val="001F1D2C"/>
    <w:rsid w:val="001F1D80"/>
    <w:rsid w:val="001F2189"/>
    <w:rsid w:val="001F320F"/>
    <w:rsid w:val="001F421D"/>
    <w:rsid w:val="001F51A5"/>
    <w:rsid w:val="001F5F64"/>
    <w:rsid w:val="00201F28"/>
    <w:rsid w:val="0020207B"/>
    <w:rsid w:val="00202880"/>
    <w:rsid w:val="00202BEB"/>
    <w:rsid w:val="00206E75"/>
    <w:rsid w:val="00210B18"/>
    <w:rsid w:val="00211B97"/>
    <w:rsid w:val="002122FD"/>
    <w:rsid w:val="00212C81"/>
    <w:rsid w:val="00213750"/>
    <w:rsid w:val="00214C7E"/>
    <w:rsid w:val="002154EF"/>
    <w:rsid w:val="00216588"/>
    <w:rsid w:val="00217D30"/>
    <w:rsid w:val="0022361D"/>
    <w:rsid w:val="0022565D"/>
    <w:rsid w:val="00225A59"/>
    <w:rsid w:val="002260FD"/>
    <w:rsid w:val="00226DF3"/>
    <w:rsid w:val="00226E44"/>
    <w:rsid w:val="00232E89"/>
    <w:rsid w:val="00233FA2"/>
    <w:rsid w:val="00234249"/>
    <w:rsid w:val="00234A5C"/>
    <w:rsid w:val="00234E23"/>
    <w:rsid w:val="002367BA"/>
    <w:rsid w:val="002378D3"/>
    <w:rsid w:val="00244B03"/>
    <w:rsid w:val="002459B5"/>
    <w:rsid w:val="00246028"/>
    <w:rsid w:val="00246C83"/>
    <w:rsid w:val="00250991"/>
    <w:rsid w:val="0025283C"/>
    <w:rsid w:val="002530A9"/>
    <w:rsid w:val="002531D3"/>
    <w:rsid w:val="002534CD"/>
    <w:rsid w:val="00256A55"/>
    <w:rsid w:val="00257878"/>
    <w:rsid w:val="00260AE5"/>
    <w:rsid w:val="00262327"/>
    <w:rsid w:val="00266246"/>
    <w:rsid w:val="00271273"/>
    <w:rsid w:val="00271765"/>
    <w:rsid w:val="00272493"/>
    <w:rsid w:val="00272DD8"/>
    <w:rsid w:val="002749CB"/>
    <w:rsid w:val="00275451"/>
    <w:rsid w:val="00275F3F"/>
    <w:rsid w:val="0027704D"/>
    <w:rsid w:val="00281FB0"/>
    <w:rsid w:val="00282050"/>
    <w:rsid w:val="00283082"/>
    <w:rsid w:val="00286463"/>
    <w:rsid w:val="00286DEE"/>
    <w:rsid w:val="0028774C"/>
    <w:rsid w:val="002878DC"/>
    <w:rsid w:val="0029032A"/>
    <w:rsid w:val="00291174"/>
    <w:rsid w:val="00292256"/>
    <w:rsid w:val="00297B2B"/>
    <w:rsid w:val="00297D4D"/>
    <w:rsid w:val="002A01EF"/>
    <w:rsid w:val="002A05A1"/>
    <w:rsid w:val="002A05B3"/>
    <w:rsid w:val="002A2292"/>
    <w:rsid w:val="002A2691"/>
    <w:rsid w:val="002A354E"/>
    <w:rsid w:val="002A3ED9"/>
    <w:rsid w:val="002A516F"/>
    <w:rsid w:val="002A6616"/>
    <w:rsid w:val="002A6ED4"/>
    <w:rsid w:val="002A719A"/>
    <w:rsid w:val="002B036E"/>
    <w:rsid w:val="002B0B7B"/>
    <w:rsid w:val="002B26F8"/>
    <w:rsid w:val="002B33D9"/>
    <w:rsid w:val="002B4D2F"/>
    <w:rsid w:val="002B5533"/>
    <w:rsid w:val="002B5889"/>
    <w:rsid w:val="002B66EB"/>
    <w:rsid w:val="002C08B9"/>
    <w:rsid w:val="002C0C8B"/>
    <w:rsid w:val="002C30F1"/>
    <w:rsid w:val="002C34E2"/>
    <w:rsid w:val="002C350B"/>
    <w:rsid w:val="002C575D"/>
    <w:rsid w:val="002C6858"/>
    <w:rsid w:val="002D02A8"/>
    <w:rsid w:val="002D0368"/>
    <w:rsid w:val="002D2DFC"/>
    <w:rsid w:val="002D332E"/>
    <w:rsid w:val="002D3CD2"/>
    <w:rsid w:val="002D439D"/>
    <w:rsid w:val="002E0029"/>
    <w:rsid w:val="002E0491"/>
    <w:rsid w:val="002E109E"/>
    <w:rsid w:val="002E11E7"/>
    <w:rsid w:val="002E2D08"/>
    <w:rsid w:val="002E7312"/>
    <w:rsid w:val="002E76A0"/>
    <w:rsid w:val="002F0EB3"/>
    <w:rsid w:val="002F2099"/>
    <w:rsid w:val="002F2C62"/>
    <w:rsid w:val="002F2E6A"/>
    <w:rsid w:val="002F639E"/>
    <w:rsid w:val="002F6AE5"/>
    <w:rsid w:val="002F6C30"/>
    <w:rsid w:val="003003E4"/>
    <w:rsid w:val="0030203D"/>
    <w:rsid w:val="00303428"/>
    <w:rsid w:val="00303E97"/>
    <w:rsid w:val="00304D74"/>
    <w:rsid w:val="00304FDA"/>
    <w:rsid w:val="003054DD"/>
    <w:rsid w:val="003064FF"/>
    <w:rsid w:val="0031275C"/>
    <w:rsid w:val="003145D3"/>
    <w:rsid w:val="00315313"/>
    <w:rsid w:val="00316615"/>
    <w:rsid w:val="003166EB"/>
    <w:rsid w:val="00316D86"/>
    <w:rsid w:val="00316F78"/>
    <w:rsid w:val="0031713E"/>
    <w:rsid w:val="00320D68"/>
    <w:rsid w:val="003214BA"/>
    <w:rsid w:val="00322432"/>
    <w:rsid w:val="0032290C"/>
    <w:rsid w:val="00323AB6"/>
    <w:rsid w:val="00325911"/>
    <w:rsid w:val="0032593C"/>
    <w:rsid w:val="003264BF"/>
    <w:rsid w:val="00326A78"/>
    <w:rsid w:val="00326E20"/>
    <w:rsid w:val="00327F50"/>
    <w:rsid w:val="003304BE"/>
    <w:rsid w:val="00331D17"/>
    <w:rsid w:val="00331F1F"/>
    <w:rsid w:val="00332FCE"/>
    <w:rsid w:val="00333221"/>
    <w:rsid w:val="003369E1"/>
    <w:rsid w:val="00336C64"/>
    <w:rsid w:val="00337D64"/>
    <w:rsid w:val="003433FB"/>
    <w:rsid w:val="00343E2A"/>
    <w:rsid w:val="00344591"/>
    <w:rsid w:val="00345678"/>
    <w:rsid w:val="00352394"/>
    <w:rsid w:val="00353424"/>
    <w:rsid w:val="00353463"/>
    <w:rsid w:val="00353A38"/>
    <w:rsid w:val="00353C03"/>
    <w:rsid w:val="00353FCF"/>
    <w:rsid w:val="00354C4C"/>
    <w:rsid w:val="00361121"/>
    <w:rsid w:val="003613A4"/>
    <w:rsid w:val="00362307"/>
    <w:rsid w:val="0036452A"/>
    <w:rsid w:val="00366D66"/>
    <w:rsid w:val="00370C33"/>
    <w:rsid w:val="00371B82"/>
    <w:rsid w:val="00371D6D"/>
    <w:rsid w:val="003725BC"/>
    <w:rsid w:val="00373098"/>
    <w:rsid w:val="003730DF"/>
    <w:rsid w:val="00375303"/>
    <w:rsid w:val="003758C0"/>
    <w:rsid w:val="00376972"/>
    <w:rsid w:val="003772E4"/>
    <w:rsid w:val="0037766A"/>
    <w:rsid w:val="00377F09"/>
    <w:rsid w:val="00380A30"/>
    <w:rsid w:val="00380D35"/>
    <w:rsid w:val="003815A0"/>
    <w:rsid w:val="0038269D"/>
    <w:rsid w:val="00383177"/>
    <w:rsid w:val="0038383B"/>
    <w:rsid w:val="0038497E"/>
    <w:rsid w:val="00384C37"/>
    <w:rsid w:val="00384E35"/>
    <w:rsid w:val="00384F97"/>
    <w:rsid w:val="0038697F"/>
    <w:rsid w:val="0038704E"/>
    <w:rsid w:val="00391F30"/>
    <w:rsid w:val="0039347D"/>
    <w:rsid w:val="0039429B"/>
    <w:rsid w:val="00396C72"/>
    <w:rsid w:val="00396DBC"/>
    <w:rsid w:val="003971E2"/>
    <w:rsid w:val="003979A2"/>
    <w:rsid w:val="00397F18"/>
    <w:rsid w:val="003A0391"/>
    <w:rsid w:val="003A0C0F"/>
    <w:rsid w:val="003A0EF7"/>
    <w:rsid w:val="003A6001"/>
    <w:rsid w:val="003A6038"/>
    <w:rsid w:val="003A61F3"/>
    <w:rsid w:val="003B07A4"/>
    <w:rsid w:val="003B092A"/>
    <w:rsid w:val="003B0F08"/>
    <w:rsid w:val="003B266A"/>
    <w:rsid w:val="003B34B6"/>
    <w:rsid w:val="003B4FC5"/>
    <w:rsid w:val="003B57A3"/>
    <w:rsid w:val="003B65E6"/>
    <w:rsid w:val="003C07AF"/>
    <w:rsid w:val="003C2BEA"/>
    <w:rsid w:val="003C39E3"/>
    <w:rsid w:val="003C3C39"/>
    <w:rsid w:val="003C60C3"/>
    <w:rsid w:val="003C7C0F"/>
    <w:rsid w:val="003C7E38"/>
    <w:rsid w:val="003D00F3"/>
    <w:rsid w:val="003D0C89"/>
    <w:rsid w:val="003D1208"/>
    <w:rsid w:val="003D1642"/>
    <w:rsid w:val="003D1B33"/>
    <w:rsid w:val="003D2AB2"/>
    <w:rsid w:val="003D4B4A"/>
    <w:rsid w:val="003D616C"/>
    <w:rsid w:val="003E034F"/>
    <w:rsid w:val="003E1BED"/>
    <w:rsid w:val="003E1F5A"/>
    <w:rsid w:val="003E2B69"/>
    <w:rsid w:val="003E2F30"/>
    <w:rsid w:val="003E4391"/>
    <w:rsid w:val="003F03B1"/>
    <w:rsid w:val="003F1EAD"/>
    <w:rsid w:val="003F46EC"/>
    <w:rsid w:val="003F4B36"/>
    <w:rsid w:val="003F7BAF"/>
    <w:rsid w:val="0040177A"/>
    <w:rsid w:val="00401AB3"/>
    <w:rsid w:val="00401EFC"/>
    <w:rsid w:val="00402603"/>
    <w:rsid w:val="004031A5"/>
    <w:rsid w:val="00403F0B"/>
    <w:rsid w:val="004040E8"/>
    <w:rsid w:val="0040427F"/>
    <w:rsid w:val="004059A7"/>
    <w:rsid w:val="00406801"/>
    <w:rsid w:val="00406AA8"/>
    <w:rsid w:val="00410350"/>
    <w:rsid w:val="00412BD3"/>
    <w:rsid w:val="00416572"/>
    <w:rsid w:val="00417228"/>
    <w:rsid w:val="004202D2"/>
    <w:rsid w:val="004203B0"/>
    <w:rsid w:val="0042086C"/>
    <w:rsid w:val="00422749"/>
    <w:rsid w:val="004255E6"/>
    <w:rsid w:val="004305E0"/>
    <w:rsid w:val="00430AC0"/>
    <w:rsid w:val="00430B7F"/>
    <w:rsid w:val="00431510"/>
    <w:rsid w:val="004337F8"/>
    <w:rsid w:val="004346B0"/>
    <w:rsid w:val="00434BF0"/>
    <w:rsid w:val="0043506B"/>
    <w:rsid w:val="004375DE"/>
    <w:rsid w:val="00440078"/>
    <w:rsid w:val="00441845"/>
    <w:rsid w:val="00442B43"/>
    <w:rsid w:val="00446773"/>
    <w:rsid w:val="00451AAB"/>
    <w:rsid w:val="004520B3"/>
    <w:rsid w:val="004536EA"/>
    <w:rsid w:val="00453977"/>
    <w:rsid w:val="00454548"/>
    <w:rsid w:val="004546B8"/>
    <w:rsid w:val="00454C36"/>
    <w:rsid w:val="00454D23"/>
    <w:rsid w:val="00455751"/>
    <w:rsid w:val="004562B1"/>
    <w:rsid w:val="0045663F"/>
    <w:rsid w:val="004600FD"/>
    <w:rsid w:val="00461D6D"/>
    <w:rsid w:val="00465F6A"/>
    <w:rsid w:val="00466051"/>
    <w:rsid w:val="00466B54"/>
    <w:rsid w:val="00467640"/>
    <w:rsid w:val="00467AFC"/>
    <w:rsid w:val="00470551"/>
    <w:rsid w:val="004715BA"/>
    <w:rsid w:val="00471FF8"/>
    <w:rsid w:val="0047274D"/>
    <w:rsid w:val="004739F5"/>
    <w:rsid w:val="0047404D"/>
    <w:rsid w:val="004753E8"/>
    <w:rsid w:val="0047733E"/>
    <w:rsid w:val="00481074"/>
    <w:rsid w:val="0048236F"/>
    <w:rsid w:val="00483709"/>
    <w:rsid w:val="00484F31"/>
    <w:rsid w:val="00485FDD"/>
    <w:rsid w:val="004860A4"/>
    <w:rsid w:val="00493115"/>
    <w:rsid w:val="004940D8"/>
    <w:rsid w:val="0049496B"/>
    <w:rsid w:val="00496F88"/>
    <w:rsid w:val="004A07D0"/>
    <w:rsid w:val="004A3F43"/>
    <w:rsid w:val="004A3FE5"/>
    <w:rsid w:val="004A41D1"/>
    <w:rsid w:val="004A43C5"/>
    <w:rsid w:val="004A4688"/>
    <w:rsid w:val="004A6474"/>
    <w:rsid w:val="004B076A"/>
    <w:rsid w:val="004B1656"/>
    <w:rsid w:val="004B2751"/>
    <w:rsid w:val="004B2BDD"/>
    <w:rsid w:val="004C0C88"/>
    <w:rsid w:val="004C0D00"/>
    <w:rsid w:val="004C0EF9"/>
    <w:rsid w:val="004C1E0D"/>
    <w:rsid w:val="004C400D"/>
    <w:rsid w:val="004C438D"/>
    <w:rsid w:val="004C6062"/>
    <w:rsid w:val="004C6AB2"/>
    <w:rsid w:val="004C7BE3"/>
    <w:rsid w:val="004C7CF1"/>
    <w:rsid w:val="004D060D"/>
    <w:rsid w:val="004D1E36"/>
    <w:rsid w:val="004D2894"/>
    <w:rsid w:val="004D4359"/>
    <w:rsid w:val="004D7359"/>
    <w:rsid w:val="004E02D5"/>
    <w:rsid w:val="004E0654"/>
    <w:rsid w:val="004E18DF"/>
    <w:rsid w:val="004E3068"/>
    <w:rsid w:val="004E378C"/>
    <w:rsid w:val="004E3FE3"/>
    <w:rsid w:val="004E5A7D"/>
    <w:rsid w:val="004E6F2C"/>
    <w:rsid w:val="004F0183"/>
    <w:rsid w:val="004F08F1"/>
    <w:rsid w:val="004F0F50"/>
    <w:rsid w:val="004F1585"/>
    <w:rsid w:val="004F1C07"/>
    <w:rsid w:val="004F1EDC"/>
    <w:rsid w:val="004F251F"/>
    <w:rsid w:val="004F4F78"/>
    <w:rsid w:val="004F590F"/>
    <w:rsid w:val="004F6127"/>
    <w:rsid w:val="004F612A"/>
    <w:rsid w:val="004F6446"/>
    <w:rsid w:val="004F6B72"/>
    <w:rsid w:val="004F7C7B"/>
    <w:rsid w:val="004F7E26"/>
    <w:rsid w:val="005006CF"/>
    <w:rsid w:val="00501D3E"/>
    <w:rsid w:val="00505310"/>
    <w:rsid w:val="00505EAB"/>
    <w:rsid w:val="00506EB9"/>
    <w:rsid w:val="00507E23"/>
    <w:rsid w:val="005104E1"/>
    <w:rsid w:val="00510A22"/>
    <w:rsid w:val="005138DF"/>
    <w:rsid w:val="005139B8"/>
    <w:rsid w:val="005179AA"/>
    <w:rsid w:val="00520FD8"/>
    <w:rsid w:val="005213F1"/>
    <w:rsid w:val="00523367"/>
    <w:rsid w:val="00523527"/>
    <w:rsid w:val="005253C5"/>
    <w:rsid w:val="005262EB"/>
    <w:rsid w:val="00526DBE"/>
    <w:rsid w:val="00527B9A"/>
    <w:rsid w:val="00530CB9"/>
    <w:rsid w:val="0053246E"/>
    <w:rsid w:val="00532787"/>
    <w:rsid w:val="00533203"/>
    <w:rsid w:val="005332B2"/>
    <w:rsid w:val="00535173"/>
    <w:rsid w:val="00537407"/>
    <w:rsid w:val="00537A9C"/>
    <w:rsid w:val="00540023"/>
    <w:rsid w:val="005410C6"/>
    <w:rsid w:val="00542B0D"/>
    <w:rsid w:val="005501EA"/>
    <w:rsid w:val="0055078C"/>
    <w:rsid w:val="00551664"/>
    <w:rsid w:val="0055192E"/>
    <w:rsid w:val="00552CD3"/>
    <w:rsid w:val="00552ED5"/>
    <w:rsid w:val="00553171"/>
    <w:rsid w:val="0055493E"/>
    <w:rsid w:val="00554E4E"/>
    <w:rsid w:val="00555F95"/>
    <w:rsid w:val="00555FAE"/>
    <w:rsid w:val="00555FEF"/>
    <w:rsid w:val="00560434"/>
    <w:rsid w:val="005626E5"/>
    <w:rsid w:val="00562947"/>
    <w:rsid w:val="00562E65"/>
    <w:rsid w:val="005633BA"/>
    <w:rsid w:val="00563B90"/>
    <w:rsid w:val="005644A0"/>
    <w:rsid w:val="005664B4"/>
    <w:rsid w:val="005675D1"/>
    <w:rsid w:val="00567CEA"/>
    <w:rsid w:val="00567D58"/>
    <w:rsid w:val="00567E57"/>
    <w:rsid w:val="00567F3D"/>
    <w:rsid w:val="00567F8A"/>
    <w:rsid w:val="00572E16"/>
    <w:rsid w:val="0057424C"/>
    <w:rsid w:val="00574E7C"/>
    <w:rsid w:val="0057622D"/>
    <w:rsid w:val="005764D7"/>
    <w:rsid w:val="00577B64"/>
    <w:rsid w:val="00577BF6"/>
    <w:rsid w:val="0058076B"/>
    <w:rsid w:val="00582A35"/>
    <w:rsid w:val="00583D03"/>
    <w:rsid w:val="005844E1"/>
    <w:rsid w:val="00584C22"/>
    <w:rsid w:val="00585585"/>
    <w:rsid w:val="00585639"/>
    <w:rsid w:val="00585B9E"/>
    <w:rsid w:val="00585F1F"/>
    <w:rsid w:val="00586378"/>
    <w:rsid w:val="005864BA"/>
    <w:rsid w:val="0058675A"/>
    <w:rsid w:val="005871EC"/>
    <w:rsid w:val="00592050"/>
    <w:rsid w:val="00592FCA"/>
    <w:rsid w:val="00594278"/>
    <w:rsid w:val="00597354"/>
    <w:rsid w:val="005A04BA"/>
    <w:rsid w:val="005A1BB5"/>
    <w:rsid w:val="005A3237"/>
    <w:rsid w:val="005B038A"/>
    <w:rsid w:val="005B06D8"/>
    <w:rsid w:val="005B06E5"/>
    <w:rsid w:val="005B1AA6"/>
    <w:rsid w:val="005B209A"/>
    <w:rsid w:val="005B3314"/>
    <w:rsid w:val="005B5120"/>
    <w:rsid w:val="005B6227"/>
    <w:rsid w:val="005C1BB2"/>
    <w:rsid w:val="005C235D"/>
    <w:rsid w:val="005C2B0F"/>
    <w:rsid w:val="005C36C0"/>
    <w:rsid w:val="005C380C"/>
    <w:rsid w:val="005C4803"/>
    <w:rsid w:val="005C4BF9"/>
    <w:rsid w:val="005C4C17"/>
    <w:rsid w:val="005C4CC8"/>
    <w:rsid w:val="005C5F3B"/>
    <w:rsid w:val="005C72E8"/>
    <w:rsid w:val="005D008F"/>
    <w:rsid w:val="005D176D"/>
    <w:rsid w:val="005D33F0"/>
    <w:rsid w:val="005D3966"/>
    <w:rsid w:val="005D3CE5"/>
    <w:rsid w:val="005D4B8C"/>
    <w:rsid w:val="005D4FA2"/>
    <w:rsid w:val="005D59C4"/>
    <w:rsid w:val="005D7847"/>
    <w:rsid w:val="005E0454"/>
    <w:rsid w:val="005E07EE"/>
    <w:rsid w:val="005E4DA1"/>
    <w:rsid w:val="005E586B"/>
    <w:rsid w:val="005E5A29"/>
    <w:rsid w:val="005E7B4F"/>
    <w:rsid w:val="005E7D77"/>
    <w:rsid w:val="005F070C"/>
    <w:rsid w:val="005F2568"/>
    <w:rsid w:val="005F2DE9"/>
    <w:rsid w:val="005F2F31"/>
    <w:rsid w:val="005F3B18"/>
    <w:rsid w:val="005F43CE"/>
    <w:rsid w:val="005F46B0"/>
    <w:rsid w:val="005F72D5"/>
    <w:rsid w:val="00601E57"/>
    <w:rsid w:val="00602BCB"/>
    <w:rsid w:val="006041D7"/>
    <w:rsid w:val="00605FF4"/>
    <w:rsid w:val="00606ADD"/>
    <w:rsid w:val="00606C2E"/>
    <w:rsid w:val="00607C47"/>
    <w:rsid w:val="00610896"/>
    <w:rsid w:val="006108D6"/>
    <w:rsid w:val="00613A2A"/>
    <w:rsid w:val="00614AE3"/>
    <w:rsid w:val="0061568B"/>
    <w:rsid w:val="006157B6"/>
    <w:rsid w:val="00621C79"/>
    <w:rsid w:val="00622A1E"/>
    <w:rsid w:val="00623D67"/>
    <w:rsid w:val="00626889"/>
    <w:rsid w:val="0062691A"/>
    <w:rsid w:val="0063105F"/>
    <w:rsid w:val="0063215F"/>
    <w:rsid w:val="00632298"/>
    <w:rsid w:val="00632662"/>
    <w:rsid w:val="00633D32"/>
    <w:rsid w:val="00634112"/>
    <w:rsid w:val="0063439E"/>
    <w:rsid w:val="00635068"/>
    <w:rsid w:val="0063533D"/>
    <w:rsid w:val="00636D83"/>
    <w:rsid w:val="006372D4"/>
    <w:rsid w:val="00637C65"/>
    <w:rsid w:val="00637CE0"/>
    <w:rsid w:val="00640025"/>
    <w:rsid w:val="00643DEC"/>
    <w:rsid w:val="00645746"/>
    <w:rsid w:val="00647624"/>
    <w:rsid w:val="0064784E"/>
    <w:rsid w:val="00647F83"/>
    <w:rsid w:val="00647F8A"/>
    <w:rsid w:val="00650466"/>
    <w:rsid w:val="00652085"/>
    <w:rsid w:val="00652A28"/>
    <w:rsid w:val="0065575C"/>
    <w:rsid w:val="00656B0A"/>
    <w:rsid w:val="00661722"/>
    <w:rsid w:val="00661A93"/>
    <w:rsid w:val="00662026"/>
    <w:rsid w:val="00662485"/>
    <w:rsid w:val="00662C71"/>
    <w:rsid w:val="00667718"/>
    <w:rsid w:val="00667D70"/>
    <w:rsid w:val="006701B8"/>
    <w:rsid w:val="006717E2"/>
    <w:rsid w:val="00674541"/>
    <w:rsid w:val="00677796"/>
    <w:rsid w:val="006777E9"/>
    <w:rsid w:val="0068042A"/>
    <w:rsid w:val="0068045F"/>
    <w:rsid w:val="00680B94"/>
    <w:rsid w:val="00681695"/>
    <w:rsid w:val="00682FF8"/>
    <w:rsid w:val="00684FFE"/>
    <w:rsid w:val="00685675"/>
    <w:rsid w:val="006863B6"/>
    <w:rsid w:val="00686688"/>
    <w:rsid w:val="006868AA"/>
    <w:rsid w:val="006872CF"/>
    <w:rsid w:val="00691FE7"/>
    <w:rsid w:val="00692903"/>
    <w:rsid w:val="00692C3F"/>
    <w:rsid w:val="00693C27"/>
    <w:rsid w:val="006946C5"/>
    <w:rsid w:val="006956C3"/>
    <w:rsid w:val="00696325"/>
    <w:rsid w:val="00696BC7"/>
    <w:rsid w:val="006978B8"/>
    <w:rsid w:val="00697B43"/>
    <w:rsid w:val="00697DEE"/>
    <w:rsid w:val="006A2F5F"/>
    <w:rsid w:val="006A4402"/>
    <w:rsid w:val="006A4CBE"/>
    <w:rsid w:val="006A4E73"/>
    <w:rsid w:val="006A5FF3"/>
    <w:rsid w:val="006A67F4"/>
    <w:rsid w:val="006B1EF2"/>
    <w:rsid w:val="006B284F"/>
    <w:rsid w:val="006B2CB2"/>
    <w:rsid w:val="006B3263"/>
    <w:rsid w:val="006B5E3A"/>
    <w:rsid w:val="006B6E22"/>
    <w:rsid w:val="006C0CDA"/>
    <w:rsid w:val="006C2ACE"/>
    <w:rsid w:val="006C3599"/>
    <w:rsid w:val="006C76B8"/>
    <w:rsid w:val="006D06DB"/>
    <w:rsid w:val="006D1671"/>
    <w:rsid w:val="006D25E6"/>
    <w:rsid w:val="006D2821"/>
    <w:rsid w:val="006D2F0F"/>
    <w:rsid w:val="006D480C"/>
    <w:rsid w:val="006D50F3"/>
    <w:rsid w:val="006D6D0A"/>
    <w:rsid w:val="006E1434"/>
    <w:rsid w:val="006E16BE"/>
    <w:rsid w:val="006E1C7B"/>
    <w:rsid w:val="006E2182"/>
    <w:rsid w:val="006E2B68"/>
    <w:rsid w:val="006E2CC8"/>
    <w:rsid w:val="006E3AF2"/>
    <w:rsid w:val="006E3C39"/>
    <w:rsid w:val="006E41A0"/>
    <w:rsid w:val="006E4530"/>
    <w:rsid w:val="006F05E0"/>
    <w:rsid w:val="006F2378"/>
    <w:rsid w:val="006F27E4"/>
    <w:rsid w:val="006F59FA"/>
    <w:rsid w:val="006F5CBE"/>
    <w:rsid w:val="006F6983"/>
    <w:rsid w:val="00704037"/>
    <w:rsid w:val="00705326"/>
    <w:rsid w:val="00707A08"/>
    <w:rsid w:val="007116CD"/>
    <w:rsid w:val="00712453"/>
    <w:rsid w:val="007133A4"/>
    <w:rsid w:val="00714EA0"/>
    <w:rsid w:val="007151D4"/>
    <w:rsid w:val="00715B20"/>
    <w:rsid w:val="00715C2E"/>
    <w:rsid w:val="00717599"/>
    <w:rsid w:val="00717A30"/>
    <w:rsid w:val="007208CE"/>
    <w:rsid w:val="0072163A"/>
    <w:rsid w:val="00721F70"/>
    <w:rsid w:val="0072205A"/>
    <w:rsid w:val="0072289C"/>
    <w:rsid w:val="00723F5F"/>
    <w:rsid w:val="007244EC"/>
    <w:rsid w:val="0072531B"/>
    <w:rsid w:val="00727D49"/>
    <w:rsid w:val="00730640"/>
    <w:rsid w:val="00731203"/>
    <w:rsid w:val="00732EDD"/>
    <w:rsid w:val="00733F32"/>
    <w:rsid w:val="0073448D"/>
    <w:rsid w:val="00734546"/>
    <w:rsid w:val="00735235"/>
    <w:rsid w:val="00736A4C"/>
    <w:rsid w:val="00736A6E"/>
    <w:rsid w:val="007378DD"/>
    <w:rsid w:val="00737D35"/>
    <w:rsid w:val="00742203"/>
    <w:rsid w:val="00743DD0"/>
    <w:rsid w:val="00744A0B"/>
    <w:rsid w:val="007452EB"/>
    <w:rsid w:val="00746706"/>
    <w:rsid w:val="007469FE"/>
    <w:rsid w:val="0074783E"/>
    <w:rsid w:val="00747BFB"/>
    <w:rsid w:val="007508A6"/>
    <w:rsid w:val="00750D51"/>
    <w:rsid w:val="007522B5"/>
    <w:rsid w:val="00752F49"/>
    <w:rsid w:val="007568ED"/>
    <w:rsid w:val="00756BB6"/>
    <w:rsid w:val="007572C7"/>
    <w:rsid w:val="007609D9"/>
    <w:rsid w:val="007641BA"/>
    <w:rsid w:val="00764307"/>
    <w:rsid w:val="0076646A"/>
    <w:rsid w:val="00766E29"/>
    <w:rsid w:val="00767910"/>
    <w:rsid w:val="00767F77"/>
    <w:rsid w:val="0077027D"/>
    <w:rsid w:val="00770D8B"/>
    <w:rsid w:val="0077140C"/>
    <w:rsid w:val="00771A81"/>
    <w:rsid w:val="00772728"/>
    <w:rsid w:val="0077399B"/>
    <w:rsid w:val="00774834"/>
    <w:rsid w:val="0077630A"/>
    <w:rsid w:val="0077633B"/>
    <w:rsid w:val="00776B09"/>
    <w:rsid w:val="007770A7"/>
    <w:rsid w:val="00780071"/>
    <w:rsid w:val="00780419"/>
    <w:rsid w:val="00780612"/>
    <w:rsid w:val="007806C7"/>
    <w:rsid w:val="00780763"/>
    <w:rsid w:val="007849CD"/>
    <w:rsid w:val="00787CEF"/>
    <w:rsid w:val="00787F3F"/>
    <w:rsid w:val="007906DC"/>
    <w:rsid w:val="007915EC"/>
    <w:rsid w:val="00791B6B"/>
    <w:rsid w:val="0079232B"/>
    <w:rsid w:val="0079263C"/>
    <w:rsid w:val="00792E54"/>
    <w:rsid w:val="007948AC"/>
    <w:rsid w:val="00795036"/>
    <w:rsid w:val="00795829"/>
    <w:rsid w:val="007969D7"/>
    <w:rsid w:val="007A00B9"/>
    <w:rsid w:val="007A0934"/>
    <w:rsid w:val="007A0C29"/>
    <w:rsid w:val="007A12EA"/>
    <w:rsid w:val="007A158D"/>
    <w:rsid w:val="007A2656"/>
    <w:rsid w:val="007A37B3"/>
    <w:rsid w:val="007A3880"/>
    <w:rsid w:val="007A3BE3"/>
    <w:rsid w:val="007A3F43"/>
    <w:rsid w:val="007A4081"/>
    <w:rsid w:val="007A40FF"/>
    <w:rsid w:val="007A47FD"/>
    <w:rsid w:val="007A7069"/>
    <w:rsid w:val="007A7328"/>
    <w:rsid w:val="007A7C11"/>
    <w:rsid w:val="007B0DCD"/>
    <w:rsid w:val="007B12FF"/>
    <w:rsid w:val="007B23D7"/>
    <w:rsid w:val="007B24CF"/>
    <w:rsid w:val="007B462A"/>
    <w:rsid w:val="007B4F47"/>
    <w:rsid w:val="007B64DA"/>
    <w:rsid w:val="007B6AA6"/>
    <w:rsid w:val="007C03BD"/>
    <w:rsid w:val="007C0D5D"/>
    <w:rsid w:val="007C2218"/>
    <w:rsid w:val="007C226B"/>
    <w:rsid w:val="007C2338"/>
    <w:rsid w:val="007C2AAC"/>
    <w:rsid w:val="007C3096"/>
    <w:rsid w:val="007C408C"/>
    <w:rsid w:val="007C43B3"/>
    <w:rsid w:val="007C496D"/>
    <w:rsid w:val="007C58FB"/>
    <w:rsid w:val="007C5D78"/>
    <w:rsid w:val="007D13EE"/>
    <w:rsid w:val="007D172E"/>
    <w:rsid w:val="007D17BE"/>
    <w:rsid w:val="007D180F"/>
    <w:rsid w:val="007D24C2"/>
    <w:rsid w:val="007D260E"/>
    <w:rsid w:val="007D488E"/>
    <w:rsid w:val="007D6790"/>
    <w:rsid w:val="007D6E32"/>
    <w:rsid w:val="007D71A2"/>
    <w:rsid w:val="007D7D2C"/>
    <w:rsid w:val="007E1CD8"/>
    <w:rsid w:val="007E3498"/>
    <w:rsid w:val="007E579B"/>
    <w:rsid w:val="007E64DC"/>
    <w:rsid w:val="007E77E5"/>
    <w:rsid w:val="007F0272"/>
    <w:rsid w:val="007F0298"/>
    <w:rsid w:val="007F1C9B"/>
    <w:rsid w:val="007F23B7"/>
    <w:rsid w:val="007F28EF"/>
    <w:rsid w:val="007F5831"/>
    <w:rsid w:val="007F61B9"/>
    <w:rsid w:val="00800A2B"/>
    <w:rsid w:val="00800D12"/>
    <w:rsid w:val="00801526"/>
    <w:rsid w:val="00801824"/>
    <w:rsid w:val="0080229F"/>
    <w:rsid w:val="0080384B"/>
    <w:rsid w:val="00804282"/>
    <w:rsid w:val="0080443E"/>
    <w:rsid w:val="00805148"/>
    <w:rsid w:val="00807039"/>
    <w:rsid w:val="00810DDF"/>
    <w:rsid w:val="00811B11"/>
    <w:rsid w:val="00812704"/>
    <w:rsid w:val="008134DC"/>
    <w:rsid w:val="00814A19"/>
    <w:rsid w:val="00814E24"/>
    <w:rsid w:val="00816204"/>
    <w:rsid w:val="00817D07"/>
    <w:rsid w:val="008204E6"/>
    <w:rsid w:val="00820FB9"/>
    <w:rsid w:val="00821D67"/>
    <w:rsid w:val="00822CE5"/>
    <w:rsid w:val="00822FF4"/>
    <w:rsid w:val="00823EAE"/>
    <w:rsid w:val="00823F73"/>
    <w:rsid w:val="008241EE"/>
    <w:rsid w:val="0082503C"/>
    <w:rsid w:val="008315F2"/>
    <w:rsid w:val="00831A58"/>
    <w:rsid w:val="00831CAC"/>
    <w:rsid w:val="008340F0"/>
    <w:rsid w:val="00835D6A"/>
    <w:rsid w:val="00835ED8"/>
    <w:rsid w:val="00836B40"/>
    <w:rsid w:val="00837EA8"/>
    <w:rsid w:val="0084212D"/>
    <w:rsid w:val="00843AED"/>
    <w:rsid w:val="008452D5"/>
    <w:rsid w:val="00845DC7"/>
    <w:rsid w:val="00846133"/>
    <w:rsid w:val="008461CD"/>
    <w:rsid w:val="008512B7"/>
    <w:rsid w:val="00851DEE"/>
    <w:rsid w:val="008521B2"/>
    <w:rsid w:val="0085293B"/>
    <w:rsid w:val="00852A9B"/>
    <w:rsid w:val="00853426"/>
    <w:rsid w:val="0085496B"/>
    <w:rsid w:val="008553B3"/>
    <w:rsid w:val="0085633E"/>
    <w:rsid w:val="00857660"/>
    <w:rsid w:val="00857FB4"/>
    <w:rsid w:val="00860A11"/>
    <w:rsid w:val="00861A4F"/>
    <w:rsid w:val="00863DE8"/>
    <w:rsid w:val="008640AA"/>
    <w:rsid w:val="0086562C"/>
    <w:rsid w:val="00865957"/>
    <w:rsid w:val="008660D4"/>
    <w:rsid w:val="00866FDC"/>
    <w:rsid w:val="00870759"/>
    <w:rsid w:val="00870FCE"/>
    <w:rsid w:val="00871083"/>
    <w:rsid w:val="00871B4D"/>
    <w:rsid w:val="008727AA"/>
    <w:rsid w:val="00872FAB"/>
    <w:rsid w:val="00873E8E"/>
    <w:rsid w:val="00874930"/>
    <w:rsid w:val="00874EB6"/>
    <w:rsid w:val="00875E07"/>
    <w:rsid w:val="00877579"/>
    <w:rsid w:val="00877811"/>
    <w:rsid w:val="00877C98"/>
    <w:rsid w:val="00877D7B"/>
    <w:rsid w:val="00880B26"/>
    <w:rsid w:val="0088387C"/>
    <w:rsid w:val="00886DBC"/>
    <w:rsid w:val="00887022"/>
    <w:rsid w:val="00887BA5"/>
    <w:rsid w:val="00891593"/>
    <w:rsid w:val="008928E3"/>
    <w:rsid w:val="008930DF"/>
    <w:rsid w:val="00893228"/>
    <w:rsid w:val="00895D28"/>
    <w:rsid w:val="0089749A"/>
    <w:rsid w:val="00897E47"/>
    <w:rsid w:val="008A009B"/>
    <w:rsid w:val="008A0702"/>
    <w:rsid w:val="008A18F4"/>
    <w:rsid w:val="008A261C"/>
    <w:rsid w:val="008A284D"/>
    <w:rsid w:val="008A36CE"/>
    <w:rsid w:val="008A3D4A"/>
    <w:rsid w:val="008A3E1C"/>
    <w:rsid w:val="008A4A5E"/>
    <w:rsid w:val="008A7B0E"/>
    <w:rsid w:val="008B0681"/>
    <w:rsid w:val="008B0796"/>
    <w:rsid w:val="008B2C84"/>
    <w:rsid w:val="008B41CE"/>
    <w:rsid w:val="008B440F"/>
    <w:rsid w:val="008B550F"/>
    <w:rsid w:val="008B60F5"/>
    <w:rsid w:val="008B7BC7"/>
    <w:rsid w:val="008C0B63"/>
    <w:rsid w:val="008C0CCD"/>
    <w:rsid w:val="008C0EBA"/>
    <w:rsid w:val="008C21DF"/>
    <w:rsid w:val="008C28ED"/>
    <w:rsid w:val="008C2955"/>
    <w:rsid w:val="008C340C"/>
    <w:rsid w:val="008C436A"/>
    <w:rsid w:val="008C6037"/>
    <w:rsid w:val="008C6054"/>
    <w:rsid w:val="008C64E9"/>
    <w:rsid w:val="008C70DD"/>
    <w:rsid w:val="008D0B54"/>
    <w:rsid w:val="008D4564"/>
    <w:rsid w:val="008D5C57"/>
    <w:rsid w:val="008D69D5"/>
    <w:rsid w:val="008E493B"/>
    <w:rsid w:val="008E55CA"/>
    <w:rsid w:val="008E64EC"/>
    <w:rsid w:val="008E67AF"/>
    <w:rsid w:val="008E7DB3"/>
    <w:rsid w:val="008F0D28"/>
    <w:rsid w:val="008F1D7E"/>
    <w:rsid w:val="008F204A"/>
    <w:rsid w:val="008F262B"/>
    <w:rsid w:val="008F3AE2"/>
    <w:rsid w:val="008F42ED"/>
    <w:rsid w:val="008F451A"/>
    <w:rsid w:val="008F4E01"/>
    <w:rsid w:val="008F513C"/>
    <w:rsid w:val="008F53B4"/>
    <w:rsid w:val="008F5AD3"/>
    <w:rsid w:val="008F6F60"/>
    <w:rsid w:val="008F73AC"/>
    <w:rsid w:val="008F7A4B"/>
    <w:rsid w:val="009003D1"/>
    <w:rsid w:val="009030F4"/>
    <w:rsid w:val="00903A63"/>
    <w:rsid w:val="00904AE9"/>
    <w:rsid w:val="00904B8F"/>
    <w:rsid w:val="00905FD8"/>
    <w:rsid w:val="00906812"/>
    <w:rsid w:val="00907630"/>
    <w:rsid w:val="0091175D"/>
    <w:rsid w:val="009179B4"/>
    <w:rsid w:val="00920AAB"/>
    <w:rsid w:val="009233F6"/>
    <w:rsid w:val="00923877"/>
    <w:rsid w:val="00924B10"/>
    <w:rsid w:val="00924DAA"/>
    <w:rsid w:val="00924DE6"/>
    <w:rsid w:val="00925DFA"/>
    <w:rsid w:val="00926179"/>
    <w:rsid w:val="00926281"/>
    <w:rsid w:val="00927934"/>
    <w:rsid w:val="00930E63"/>
    <w:rsid w:val="00930E82"/>
    <w:rsid w:val="00933FD3"/>
    <w:rsid w:val="00934F5C"/>
    <w:rsid w:val="00936FAF"/>
    <w:rsid w:val="00937191"/>
    <w:rsid w:val="0093722C"/>
    <w:rsid w:val="009379C0"/>
    <w:rsid w:val="00940A55"/>
    <w:rsid w:val="00946181"/>
    <w:rsid w:val="00946DA0"/>
    <w:rsid w:val="00946EA3"/>
    <w:rsid w:val="00947F2A"/>
    <w:rsid w:val="00951C16"/>
    <w:rsid w:val="009529B1"/>
    <w:rsid w:val="009531B2"/>
    <w:rsid w:val="009546FE"/>
    <w:rsid w:val="00955023"/>
    <w:rsid w:val="0095519A"/>
    <w:rsid w:val="0095524E"/>
    <w:rsid w:val="00955E6E"/>
    <w:rsid w:val="0095674A"/>
    <w:rsid w:val="00957EED"/>
    <w:rsid w:val="009624D7"/>
    <w:rsid w:val="00962B71"/>
    <w:rsid w:val="00963545"/>
    <w:rsid w:val="00963DD3"/>
    <w:rsid w:val="0096452F"/>
    <w:rsid w:val="00964E6A"/>
    <w:rsid w:val="00965E2A"/>
    <w:rsid w:val="00966BF3"/>
    <w:rsid w:val="0097115F"/>
    <w:rsid w:val="00971457"/>
    <w:rsid w:val="00971E70"/>
    <w:rsid w:val="00973510"/>
    <w:rsid w:val="00975CC6"/>
    <w:rsid w:val="00976B3F"/>
    <w:rsid w:val="00976DF6"/>
    <w:rsid w:val="009801F5"/>
    <w:rsid w:val="0098053F"/>
    <w:rsid w:val="00980821"/>
    <w:rsid w:val="00980835"/>
    <w:rsid w:val="0098083F"/>
    <w:rsid w:val="00982553"/>
    <w:rsid w:val="0098296A"/>
    <w:rsid w:val="00982AE9"/>
    <w:rsid w:val="00983109"/>
    <w:rsid w:val="00984333"/>
    <w:rsid w:val="00984E00"/>
    <w:rsid w:val="00985913"/>
    <w:rsid w:val="00986504"/>
    <w:rsid w:val="009874C0"/>
    <w:rsid w:val="0099008F"/>
    <w:rsid w:val="00990253"/>
    <w:rsid w:val="00990FB6"/>
    <w:rsid w:val="009925AE"/>
    <w:rsid w:val="00992FB3"/>
    <w:rsid w:val="0099332E"/>
    <w:rsid w:val="00993617"/>
    <w:rsid w:val="00993846"/>
    <w:rsid w:val="0099508D"/>
    <w:rsid w:val="00996D64"/>
    <w:rsid w:val="00997FE6"/>
    <w:rsid w:val="009A09BC"/>
    <w:rsid w:val="009A09E7"/>
    <w:rsid w:val="009A7CC6"/>
    <w:rsid w:val="009A7D6A"/>
    <w:rsid w:val="009B0F4F"/>
    <w:rsid w:val="009B1A47"/>
    <w:rsid w:val="009B31E9"/>
    <w:rsid w:val="009B6116"/>
    <w:rsid w:val="009B6F4B"/>
    <w:rsid w:val="009B7BCB"/>
    <w:rsid w:val="009C0106"/>
    <w:rsid w:val="009C0841"/>
    <w:rsid w:val="009C09F7"/>
    <w:rsid w:val="009C53C5"/>
    <w:rsid w:val="009C63A1"/>
    <w:rsid w:val="009C77C4"/>
    <w:rsid w:val="009D0B37"/>
    <w:rsid w:val="009D1E59"/>
    <w:rsid w:val="009D1F1F"/>
    <w:rsid w:val="009D2172"/>
    <w:rsid w:val="009D27E5"/>
    <w:rsid w:val="009D3369"/>
    <w:rsid w:val="009D3757"/>
    <w:rsid w:val="009D5F91"/>
    <w:rsid w:val="009D6392"/>
    <w:rsid w:val="009D6725"/>
    <w:rsid w:val="009D7447"/>
    <w:rsid w:val="009D7A02"/>
    <w:rsid w:val="009E0081"/>
    <w:rsid w:val="009E05E4"/>
    <w:rsid w:val="009E071F"/>
    <w:rsid w:val="009E0FB9"/>
    <w:rsid w:val="009E1184"/>
    <w:rsid w:val="009E1AB8"/>
    <w:rsid w:val="009E22CA"/>
    <w:rsid w:val="009E3FC5"/>
    <w:rsid w:val="009E6C23"/>
    <w:rsid w:val="009E73B3"/>
    <w:rsid w:val="009F0321"/>
    <w:rsid w:val="009F0394"/>
    <w:rsid w:val="009F0E30"/>
    <w:rsid w:val="009F0F58"/>
    <w:rsid w:val="009F2AE0"/>
    <w:rsid w:val="009F3928"/>
    <w:rsid w:val="009F4C51"/>
    <w:rsid w:val="009F4ECE"/>
    <w:rsid w:val="009F5608"/>
    <w:rsid w:val="009F5785"/>
    <w:rsid w:val="009F611F"/>
    <w:rsid w:val="009F6431"/>
    <w:rsid w:val="00A008C3"/>
    <w:rsid w:val="00A031BE"/>
    <w:rsid w:val="00A06A6C"/>
    <w:rsid w:val="00A06AC2"/>
    <w:rsid w:val="00A07753"/>
    <w:rsid w:val="00A0793F"/>
    <w:rsid w:val="00A104FB"/>
    <w:rsid w:val="00A10E3F"/>
    <w:rsid w:val="00A11B69"/>
    <w:rsid w:val="00A1232C"/>
    <w:rsid w:val="00A16950"/>
    <w:rsid w:val="00A177AA"/>
    <w:rsid w:val="00A17D0F"/>
    <w:rsid w:val="00A2083F"/>
    <w:rsid w:val="00A21B30"/>
    <w:rsid w:val="00A21E28"/>
    <w:rsid w:val="00A242DE"/>
    <w:rsid w:val="00A262E0"/>
    <w:rsid w:val="00A275A1"/>
    <w:rsid w:val="00A301DB"/>
    <w:rsid w:val="00A30A05"/>
    <w:rsid w:val="00A316E1"/>
    <w:rsid w:val="00A328C4"/>
    <w:rsid w:val="00A34005"/>
    <w:rsid w:val="00A34053"/>
    <w:rsid w:val="00A34253"/>
    <w:rsid w:val="00A34D92"/>
    <w:rsid w:val="00A3680E"/>
    <w:rsid w:val="00A36D75"/>
    <w:rsid w:val="00A37261"/>
    <w:rsid w:val="00A40121"/>
    <w:rsid w:val="00A43414"/>
    <w:rsid w:val="00A47F58"/>
    <w:rsid w:val="00A50981"/>
    <w:rsid w:val="00A50E9A"/>
    <w:rsid w:val="00A518EA"/>
    <w:rsid w:val="00A5220D"/>
    <w:rsid w:val="00A527F6"/>
    <w:rsid w:val="00A52A75"/>
    <w:rsid w:val="00A551EA"/>
    <w:rsid w:val="00A55489"/>
    <w:rsid w:val="00A55585"/>
    <w:rsid w:val="00A566A4"/>
    <w:rsid w:val="00A62273"/>
    <w:rsid w:val="00A63D36"/>
    <w:rsid w:val="00A654A3"/>
    <w:rsid w:val="00A67637"/>
    <w:rsid w:val="00A722AA"/>
    <w:rsid w:val="00A722D9"/>
    <w:rsid w:val="00A72AE5"/>
    <w:rsid w:val="00A73251"/>
    <w:rsid w:val="00A7331C"/>
    <w:rsid w:val="00A75E17"/>
    <w:rsid w:val="00A76D04"/>
    <w:rsid w:val="00A77845"/>
    <w:rsid w:val="00A7796E"/>
    <w:rsid w:val="00A80CF4"/>
    <w:rsid w:val="00A81951"/>
    <w:rsid w:val="00A839F2"/>
    <w:rsid w:val="00A84630"/>
    <w:rsid w:val="00A8465C"/>
    <w:rsid w:val="00A84E6F"/>
    <w:rsid w:val="00A85F3A"/>
    <w:rsid w:val="00A86155"/>
    <w:rsid w:val="00A86DD5"/>
    <w:rsid w:val="00A875FE"/>
    <w:rsid w:val="00A90005"/>
    <w:rsid w:val="00A90DBE"/>
    <w:rsid w:val="00A910DF"/>
    <w:rsid w:val="00A914CA"/>
    <w:rsid w:val="00A930A2"/>
    <w:rsid w:val="00A936DA"/>
    <w:rsid w:val="00A942F7"/>
    <w:rsid w:val="00A946D1"/>
    <w:rsid w:val="00A95AC1"/>
    <w:rsid w:val="00A95B00"/>
    <w:rsid w:val="00A9712D"/>
    <w:rsid w:val="00A978FC"/>
    <w:rsid w:val="00AA09E4"/>
    <w:rsid w:val="00AA2866"/>
    <w:rsid w:val="00AA38FD"/>
    <w:rsid w:val="00AA3EEC"/>
    <w:rsid w:val="00AA67BD"/>
    <w:rsid w:val="00AA6A76"/>
    <w:rsid w:val="00AA6BED"/>
    <w:rsid w:val="00AB0008"/>
    <w:rsid w:val="00AB01E9"/>
    <w:rsid w:val="00AB0DB9"/>
    <w:rsid w:val="00AB378B"/>
    <w:rsid w:val="00AB3E52"/>
    <w:rsid w:val="00AB49F8"/>
    <w:rsid w:val="00AB5511"/>
    <w:rsid w:val="00AB556D"/>
    <w:rsid w:val="00AB60D5"/>
    <w:rsid w:val="00AB62E9"/>
    <w:rsid w:val="00AC06A8"/>
    <w:rsid w:val="00AC2F7D"/>
    <w:rsid w:val="00AC4461"/>
    <w:rsid w:val="00AC63F8"/>
    <w:rsid w:val="00AC756F"/>
    <w:rsid w:val="00AC7C1B"/>
    <w:rsid w:val="00AD159F"/>
    <w:rsid w:val="00AD3977"/>
    <w:rsid w:val="00AD43FF"/>
    <w:rsid w:val="00AD47FE"/>
    <w:rsid w:val="00AD5E2B"/>
    <w:rsid w:val="00AE1401"/>
    <w:rsid w:val="00AE1FBA"/>
    <w:rsid w:val="00AE29B7"/>
    <w:rsid w:val="00AE5264"/>
    <w:rsid w:val="00AE558E"/>
    <w:rsid w:val="00AE5E3B"/>
    <w:rsid w:val="00AE7114"/>
    <w:rsid w:val="00AE7A88"/>
    <w:rsid w:val="00AF017D"/>
    <w:rsid w:val="00AF125B"/>
    <w:rsid w:val="00AF1329"/>
    <w:rsid w:val="00AF283E"/>
    <w:rsid w:val="00AF2C73"/>
    <w:rsid w:val="00AF2F13"/>
    <w:rsid w:val="00AF34B3"/>
    <w:rsid w:val="00AF3905"/>
    <w:rsid w:val="00AF4A52"/>
    <w:rsid w:val="00AF5954"/>
    <w:rsid w:val="00AF6D2F"/>
    <w:rsid w:val="00B0081D"/>
    <w:rsid w:val="00B0131B"/>
    <w:rsid w:val="00B02656"/>
    <w:rsid w:val="00B029EB"/>
    <w:rsid w:val="00B0379D"/>
    <w:rsid w:val="00B03A3D"/>
    <w:rsid w:val="00B04B2D"/>
    <w:rsid w:val="00B064A9"/>
    <w:rsid w:val="00B0687B"/>
    <w:rsid w:val="00B1077C"/>
    <w:rsid w:val="00B139C1"/>
    <w:rsid w:val="00B13E96"/>
    <w:rsid w:val="00B14286"/>
    <w:rsid w:val="00B1494C"/>
    <w:rsid w:val="00B162EB"/>
    <w:rsid w:val="00B16847"/>
    <w:rsid w:val="00B16EE9"/>
    <w:rsid w:val="00B170F4"/>
    <w:rsid w:val="00B1720E"/>
    <w:rsid w:val="00B17EAE"/>
    <w:rsid w:val="00B20E54"/>
    <w:rsid w:val="00B22EE0"/>
    <w:rsid w:val="00B24549"/>
    <w:rsid w:val="00B25CAC"/>
    <w:rsid w:val="00B25CF1"/>
    <w:rsid w:val="00B26DF6"/>
    <w:rsid w:val="00B31EC5"/>
    <w:rsid w:val="00B323F1"/>
    <w:rsid w:val="00B34263"/>
    <w:rsid w:val="00B34792"/>
    <w:rsid w:val="00B359AA"/>
    <w:rsid w:val="00B35D0E"/>
    <w:rsid w:val="00B35FAE"/>
    <w:rsid w:val="00B4058E"/>
    <w:rsid w:val="00B40C00"/>
    <w:rsid w:val="00B4127D"/>
    <w:rsid w:val="00B4421B"/>
    <w:rsid w:val="00B44CF1"/>
    <w:rsid w:val="00B4743E"/>
    <w:rsid w:val="00B475C2"/>
    <w:rsid w:val="00B4763D"/>
    <w:rsid w:val="00B51E9D"/>
    <w:rsid w:val="00B52760"/>
    <w:rsid w:val="00B52D85"/>
    <w:rsid w:val="00B52E67"/>
    <w:rsid w:val="00B548C8"/>
    <w:rsid w:val="00B55090"/>
    <w:rsid w:val="00B559B6"/>
    <w:rsid w:val="00B60914"/>
    <w:rsid w:val="00B63DCC"/>
    <w:rsid w:val="00B649A6"/>
    <w:rsid w:val="00B65382"/>
    <w:rsid w:val="00B66941"/>
    <w:rsid w:val="00B671A4"/>
    <w:rsid w:val="00B67F20"/>
    <w:rsid w:val="00B71680"/>
    <w:rsid w:val="00B752E8"/>
    <w:rsid w:val="00B76210"/>
    <w:rsid w:val="00B767B5"/>
    <w:rsid w:val="00B8171B"/>
    <w:rsid w:val="00B81878"/>
    <w:rsid w:val="00B81CC0"/>
    <w:rsid w:val="00B8224E"/>
    <w:rsid w:val="00B84C27"/>
    <w:rsid w:val="00B85245"/>
    <w:rsid w:val="00B85BCB"/>
    <w:rsid w:val="00B863F3"/>
    <w:rsid w:val="00B865F2"/>
    <w:rsid w:val="00B86B64"/>
    <w:rsid w:val="00B86DC5"/>
    <w:rsid w:val="00B878B5"/>
    <w:rsid w:val="00B90B8D"/>
    <w:rsid w:val="00B90F20"/>
    <w:rsid w:val="00B925FC"/>
    <w:rsid w:val="00B93BD5"/>
    <w:rsid w:val="00B94735"/>
    <w:rsid w:val="00B9530B"/>
    <w:rsid w:val="00B9572D"/>
    <w:rsid w:val="00B972C1"/>
    <w:rsid w:val="00BA03D0"/>
    <w:rsid w:val="00BA0878"/>
    <w:rsid w:val="00BA0B6E"/>
    <w:rsid w:val="00BA3901"/>
    <w:rsid w:val="00BA3C7D"/>
    <w:rsid w:val="00BA4CF4"/>
    <w:rsid w:val="00BA5BB9"/>
    <w:rsid w:val="00BA64CA"/>
    <w:rsid w:val="00BA65C6"/>
    <w:rsid w:val="00BA7745"/>
    <w:rsid w:val="00BA7895"/>
    <w:rsid w:val="00BB0E4F"/>
    <w:rsid w:val="00BB18BA"/>
    <w:rsid w:val="00BB2000"/>
    <w:rsid w:val="00BB4CF5"/>
    <w:rsid w:val="00BB58E5"/>
    <w:rsid w:val="00BB7358"/>
    <w:rsid w:val="00BB7378"/>
    <w:rsid w:val="00BB7523"/>
    <w:rsid w:val="00BB7C5F"/>
    <w:rsid w:val="00BC0357"/>
    <w:rsid w:val="00BC0B61"/>
    <w:rsid w:val="00BC177B"/>
    <w:rsid w:val="00BC19DD"/>
    <w:rsid w:val="00BC2E97"/>
    <w:rsid w:val="00BC6920"/>
    <w:rsid w:val="00BC6F74"/>
    <w:rsid w:val="00BD1082"/>
    <w:rsid w:val="00BD15D4"/>
    <w:rsid w:val="00BD24B9"/>
    <w:rsid w:val="00BD620D"/>
    <w:rsid w:val="00BD67F8"/>
    <w:rsid w:val="00BD770A"/>
    <w:rsid w:val="00BD77EB"/>
    <w:rsid w:val="00BD7860"/>
    <w:rsid w:val="00BE0314"/>
    <w:rsid w:val="00BE0660"/>
    <w:rsid w:val="00BE0959"/>
    <w:rsid w:val="00BE09AF"/>
    <w:rsid w:val="00BE13C0"/>
    <w:rsid w:val="00BE150D"/>
    <w:rsid w:val="00BE2B4D"/>
    <w:rsid w:val="00BE4347"/>
    <w:rsid w:val="00BE4BDF"/>
    <w:rsid w:val="00BE4E76"/>
    <w:rsid w:val="00BE5763"/>
    <w:rsid w:val="00BE5F59"/>
    <w:rsid w:val="00BE5FD8"/>
    <w:rsid w:val="00BE7AE4"/>
    <w:rsid w:val="00BE7D39"/>
    <w:rsid w:val="00BF00AC"/>
    <w:rsid w:val="00BF08BB"/>
    <w:rsid w:val="00BF125C"/>
    <w:rsid w:val="00BF204E"/>
    <w:rsid w:val="00BF30FD"/>
    <w:rsid w:val="00BF6358"/>
    <w:rsid w:val="00BF6735"/>
    <w:rsid w:val="00BF6FF3"/>
    <w:rsid w:val="00BF7E2E"/>
    <w:rsid w:val="00C0030C"/>
    <w:rsid w:val="00C0165A"/>
    <w:rsid w:val="00C02461"/>
    <w:rsid w:val="00C046E1"/>
    <w:rsid w:val="00C04E03"/>
    <w:rsid w:val="00C05439"/>
    <w:rsid w:val="00C060A9"/>
    <w:rsid w:val="00C060AB"/>
    <w:rsid w:val="00C07C11"/>
    <w:rsid w:val="00C106FE"/>
    <w:rsid w:val="00C10928"/>
    <w:rsid w:val="00C10F9F"/>
    <w:rsid w:val="00C11FC2"/>
    <w:rsid w:val="00C12390"/>
    <w:rsid w:val="00C12554"/>
    <w:rsid w:val="00C12AE6"/>
    <w:rsid w:val="00C12FDD"/>
    <w:rsid w:val="00C14C91"/>
    <w:rsid w:val="00C16625"/>
    <w:rsid w:val="00C16A60"/>
    <w:rsid w:val="00C16F99"/>
    <w:rsid w:val="00C176E8"/>
    <w:rsid w:val="00C17B8A"/>
    <w:rsid w:val="00C17DCC"/>
    <w:rsid w:val="00C23900"/>
    <w:rsid w:val="00C2666B"/>
    <w:rsid w:val="00C2672B"/>
    <w:rsid w:val="00C27CD7"/>
    <w:rsid w:val="00C32296"/>
    <w:rsid w:val="00C32301"/>
    <w:rsid w:val="00C32ACF"/>
    <w:rsid w:val="00C33553"/>
    <w:rsid w:val="00C3425F"/>
    <w:rsid w:val="00C3565F"/>
    <w:rsid w:val="00C357B4"/>
    <w:rsid w:val="00C35EBE"/>
    <w:rsid w:val="00C377DC"/>
    <w:rsid w:val="00C40148"/>
    <w:rsid w:val="00C41250"/>
    <w:rsid w:val="00C417CB"/>
    <w:rsid w:val="00C4269E"/>
    <w:rsid w:val="00C42BF3"/>
    <w:rsid w:val="00C43BBC"/>
    <w:rsid w:val="00C43E6A"/>
    <w:rsid w:val="00C44B69"/>
    <w:rsid w:val="00C45B7B"/>
    <w:rsid w:val="00C45ED4"/>
    <w:rsid w:val="00C47931"/>
    <w:rsid w:val="00C51495"/>
    <w:rsid w:val="00C517D6"/>
    <w:rsid w:val="00C52004"/>
    <w:rsid w:val="00C526B5"/>
    <w:rsid w:val="00C52B2F"/>
    <w:rsid w:val="00C53BBA"/>
    <w:rsid w:val="00C54AF2"/>
    <w:rsid w:val="00C54EDE"/>
    <w:rsid w:val="00C55386"/>
    <w:rsid w:val="00C61C5F"/>
    <w:rsid w:val="00C62274"/>
    <w:rsid w:val="00C62705"/>
    <w:rsid w:val="00C6291E"/>
    <w:rsid w:val="00C62A7B"/>
    <w:rsid w:val="00C64B91"/>
    <w:rsid w:val="00C64E9C"/>
    <w:rsid w:val="00C6513F"/>
    <w:rsid w:val="00C65D5D"/>
    <w:rsid w:val="00C6773F"/>
    <w:rsid w:val="00C705B2"/>
    <w:rsid w:val="00C71576"/>
    <w:rsid w:val="00C72E77"/>
    <w:rsid w:val="00C72FB6"/>
    <w:rsid w:val="00C7484C"/>
    <w:rsid w:val="00C760E2"/>
    <w:rsid w:val="00C76E8B"/>
    <w:rsid w:val="00C76FEB"/>
    <w:rsid w:val="00C81260"/>
    <w:rsid w:val="00C81FCA"/>
    <w:rsid w:val="00C82157"/>
    <w:rsid w:val="00C83F54"/>
    <w:rsid w:val="00C84251"/>
    <w:rsid w:val="00C84A61"/>
    <w:rsid w:val="00C84C52"/>
    <w:rsid w:val="00C863C7"/>
    <w:rsid w:val="00C869A9"/>
    <w:rsid w:val="00C86D5D"/>
    <w:rsid w:val="00C87245"/>
    <w:rsid w:val="00C91A45"/>
    <w:rsid w:val="00C9266F"/>
    <w:rsid w:val="00C93C49"/>
    <w:rsid w:val="00C943C8"/>
    <w:rsid w:val="00C94517"/>
    <w:rsid w:val="00C951B8"/>
    <w:rsid w:val="00C9713E"/>
    <w:rsid w:val="00CA2208"/>
    <w:rsid w:val="00CA2B6E"/>
    <w:rsid w:val="00CA3599"/>
    <w:rsid w:val="00CA4CF3"/>
    <w:rsid w:val="00CA7E2B"/>
    <w:rsid w:val="00CB43B6"/>
    <w:rsid w:val="00CB48D0"/>
    <w:rsid w:val="00CB6B7C"/>
    <w:rsid w:val="00CB6C0F"/>
    <w:rsid w:val="00CC1BD3"/>
    <w:rsid w:val="00CC1C3F"/>
    <w:rsid w:val="00CC4BBC"/>
    <w:rsid w:val="00CC5CBF"/>
    <w:rsid w:val="00CD0A04"/>
    <w:rsid w:val="00CD33BE"/>
    <w:rsid w:val="00CD3608"/>
    <w:rsid w:val="00CD5A0A"/>
    <w:rsid w:val="00CD7E39"/>
    <w:rsid w:val="00CD7E76"/>
    <w:rsid w:val="00CE2293"/>
    <w:rsid w:val="00CE4244"/>
    <w:rsid w:val="00CE4CEF"/>
    <w:rsid w:val="00CE53B5"/>
    <w:rsid w:val="00CF06AD"/>
    <w:rsid w:val="00CF0C03"/>
    <w:rsid w:val="00CF1233"/>
    <w:rsid w:val="00CF2515"/>
    <w:rsid w:val="00CF2B32"/>
    <w:rsid w:val="00CF4A68"/>
    <w:rsid w:val="00CF4BC2"/>
    <w:rsid w:val="00CF52B7"/>
    <w:rsid w:val="00CF7AF6"/>
    <w:rsid w:val="00D00F20"/>
    <w:rsid w:val="00D02058"/>
    <w:rsid w:val="00D0224B"/>
    <w:rsid w:val="00D03B8F"/>
    <w:rsid w:val="00D03E90"/>
    <w:rsid w:val="00D03F85"/>
    <w:rsid w:val="00D04635"/>
    <w:rsid w:val="00D0466B"/>
    <w:rsid w:val="00D05067"/>
    <w:rsid w:val="00D05D5D"/>
    <w:rsid w:val="00D05EB1"/>
    <w:rsid w:val="00D0637F"/>
    <w:rsid w:val="00D078DF"/>
    <w:rsid w:val="00D1140A"/>
    <w:rsid w:val="00D13064"/>
    <w:rsid w:val="00D13E0E"/>
    <w:rsid w:val="00D1407D"/>
    <w:rsid w:val="00D173ED"/>
    <w:rsid w:val="00D17DBE"/>
    <w:rsid w:val="00D21DF7"/>
    <w:rsid w:val="00D23B38"/>
    <w:rsid w:val="00D24D7C"/>
    <w:rsid w:val="00D26074"/>
    <w:rsid w:val="00D278D9"/>
    <w:rsid w:val="00D30262"/>
    <w:rsid w:val="00D311C2"/>
    <w:rsid w:val="00D31252"/>
    <w:rsid w:val="00D31AEC"/>
    <w:rsid w:val="00D32260"/>
    <w:rsid w:val="00D32498"/>
    <w:rsid w:val="00D331B8"/>
    <w:rsid w:val="00D336DF"/>
    <w:rsid w:val="00D33754"/>
    <w:rsid w:val="00D3614B"/>
    <w:rsid w:val="00D36553"/>
    <w:rsid w:val="00D40258"/>
    <w:rsid w:val="00D414DE"/>
    <w:rsid w:val="00D41F04"/>
    <w:rsid w:val="00D42464"/>
    <w:rsid w:val="00D42F4D"/>
    <w:rsid w:val="00D441EE"/>
    <w:rsid w:val="00D44C18"/>
    <w:rsid w:val="00D46A1D"/>
    <w:rsid w:val="00D46C13"/>
    <w:rsid w:val="00D47B0A"/>
    <w:rsid w:val="00D520A7"/>
    <w:rsid w:val="00D558AA"/>
    <w:rsid w:val="00D56145"/>
    <w:rsid w:val="00D61C19"/>
    <w:rsid w:val="00D621DF"/>
    <w:rsid w:val="00D62579"/>
    <w:rsid w:val="00D62C94"/>
    <w:rsid w:val="00D638EA"/>
    <w:rsid w:val="00D63C53"/>
    <w:rsid w:val="00D657FB"/>
    <w:rsid w:val="00D66667"/>
    <w:rsid w:val="00D666EF"/>
    <w:rsid w:val="00D66F15"/>
    <w:rsid w:val="00D671AF"/>
    <w:rsid w:val="00D71356"/>
    <w:rsid w:val="00D72FEB"/>
    <w:rsid w:val="00D730C0"/>
    <w:rsid w:val="00D73637"/>
    <w:rsid w:val="00D7438B"/>
    <w:rsid w:val="00D74959"/>
    <w:rsid w:val="00D7534B"/>
    <w:rsid w:val="00D75C78"/>
    <w:rsid w:val="00D77AD9"/>
    <w:rsid w:val="00D800C0"/>
    <w:rsid w:val="00D8025C"/>
    <w:rsid w:val="00D80708"/>
    <w:rsid w:val="00D810C2"/>
    <w:rsid w:val="00D82D6F"/>
    <w:rsid w:val="00D83068"/>
    <w:rsid w:val="00D8509B"/>
    <w:rsid w:val="00D85113"/>
    <w:rsid w:val="00D863F5"/>
    <w:rsid w:val="00D87858"/>
    <w:rsid w:val="00D90379"/>
    <w:rsid w:val="00D911A9"/>
    <w:rsid w:val="00D919F4"/>
    <w:rsid w:val="00D932CD"/>
    <w:rsid w:val="00D933CF"/>
    <w:rsid w:val="00D9344B"/>
    <w:rsid w:val="00D934E7"/>
    <w:rsid w:val="00D94258"/>
    <w:rsid w:val="00D94EE5"/>
    <w:rsid w:val="00D94F1C"/>
    <w:rsid w:val="00D966FF"/>
    <w:rsid w:val="00D96A0C"/>
    <w:rsid w:val="00D96A16"/>
    <w:rsid w:val="00D97173"/>
    <w:rsid w:val="00DA011F"/>
    <w:rsid w:val="00DA10E7"/>
    <w:rsid w:val="00DA3753"/>
    <w:rsid w:val="00DA4E65"/>
    <w:rsid w:val="00DA5373"/>
    <w:rsid w:val="00DA57FE"/>
    <w:rsid w:val="00DA5E3E"/>
    <w:rsid w:val="00DA70AB"/>
    <w:rsid w:val="00DA7182"/>
    <w:rsid w:val="00DA7481"/>
    <w:rsid w:val="00DA78A6"/>
    <w:rsid w:val="00DB0BA3"/>
    <w:rsid w:val="00DB19EE"/>
    <w:rsid w:val="00DB1B2C"/>
    <w:rsid w:val="00DB1F50"/>
    <w:rsid w:val="00DB31D9"/>
    <w:rsid w:val="00DB34ED"/>
    <w:rsid w:val="00DB40F1"/>
    <w:rsid w:val="00DB6A14"/>
    <w:rsid w:val="00DB7FD8"/>
    <w:rsid w:val="00DC0A78"/>
    <w:rsid w:val="00DC2DDB"/>
    <w:rsid w:val="00DC59A9"/>
    <w:rsid w:val="00DD0174"/>
    <w:rsid w:val="00DD0D13"/>
    <w:rsid w:val="00DD270E"/>
    <w:rsid w:val="00DD3F73"/>
    <w:rsid w:val="00DE0568"/>
    <w:rsid w:val="00DE23E4"/>
    <w:rsid w:val="00DE466D"/>
    <w:rsid w:val="00DE4851"/>
    <w:rsid w:val="00DE557D"/>
    <w:rsid w:val="00DE6B2C"/>
    <w:rsid w:val="00DE7196"/>
    <w:rsid w:val="00DE7B2C"/>
    <w:rsid w:val="00DF029E"/>
    <w:rsid w:val="00DF0BEC"/>
    <w:rsid w:val="00DF0DB6"/>
    <w:rsid w:val="00DF3283"/>
    <w:rsid w:val="00DF32D9"/>
    <w:rsid w:val="00DF3A7F"/>
    <w:rsid w:val="00DF4288"/>
    <w:rsid w:val="00DF5A54"/>
    <w:rsid w:val="00DF6F12"/>
    <w:rsid w:val="00E00F4A"/>
    <w:rsid w:val="00E01580"/>
    <w:rsid w:val="00E01F20"/>
    <w:rsid w:val="00E02599"/>
    <w:rsid w:val="00E03B8A"/>
    <w:rsid w:val="00E056DE"/>
    <w:rsid w:val="00E05E34"/>
    <w:rsid w:val="00E07839"/>
    <w:rsid w:val="00E10E53"/>
    <w:rsid w:val="00E11E6A"/>
    <w:rsid w:val="00E133ED"/>
    <w:rsid w:val="00E13931"/>
    <w:rsid w:val="00E140B5"/>
    <w:rsid w:val="00E14F34"/>
    <w:rsid w:val="00E15104"/>
    <w:rsid w:val="00E16503"/>
    <w:rsid w:val="00E204E8"/>
    <w:rsid w:val="00E21B57"/>
    <w:rsid w:val="00E22F0C"/>
    <w:rsid w:val="00E231F0"/>
    <w:rsid w:val="00E24472"/>
    <w:rsid w:val="00E25E24"/>
    <w:rsid w:val="00E26271"/>
    <w:rsid w:val="00E277B3"/>
    <w:rsid w:val="00E303D2"/>
    <w:rsid w:val="00E30898"/>
    <w:rsid w:val="00E315E3"/>
    <w:rsid w:val="00E31E93"/>
    <w:rsid w:val="00E32727"/>
    <w:rsid w:val="00E32C30"/>
    <w:rsid w:val="00E362E4"/>
    <w:rsid w:val="00E407F3"/>
    <w:rsid w:val="00E42B07"/>
    <w:rsid w:val="00E434FD"/>
    <w:rsid w:val="00E449AA"/>
    <w:rsid w:val="00E45110"/>
    <w:rsid w:val="00E45E0F"/>
    <w:rsid w:val="00E51219"/>
    <w:rsid w:val="00E519F5"/>
    <w:rsid w:val="00E51C73"/>
    <w:rsid w:val="00E51DA0"/>
    <w:rsid w:val="00E52AEA"/>
    <w:rsid w:val="00E53107"/>
    <w:rsid w:val="00E5335F"/>
    <w:rsid w:val="00E54EC2"/>
    <w:rsid w:val="00E577F7"/>
    <w:rsid w:val="00E60741"/>
    <w:rsid w:val="00E60EB2"/>
    <w:rsid w:val="00E61BE2"/>
    <w:rsid w:val="00E6206E"/>
    <w:rsid w:val="00E62C5C"/>
    <w:rsid w:val="00E64B51"/>
    <w:rsid w:val="00E67785"/>
    <w:rsid w:val="00E71F1D"/>
    <w:rsid w:val="00E72BDB"/>
    <w:rsid w:val="00E73A51"/>
    <w:rsid w:val="00E74173"/>
    <w:rsid w:val="00E7460A"/>
    <w:rsid w:val="00E76BF8"/>
    <w:rsid w:val="00E76FA6"/>
    <w:rsid w:val="00E778D7"/>
    <w:rsid w:val="00E806F1"/>
    <w:rsid w:val="00E819D2"/>
    <w:rsid w:val="00E8252B"/>
    <w:rsid w:val="00E82E9C"/>
    <w:rsid w:val="00E83911"/>
    <w:rsid w:val="00E8510D"/>
    <w:rsid w:val="00E85552"/>
    <w:rsid w:val="00E87C2F"/>
    <w:rsid w:val="00E906AF"/>
    <w:rsid w:val="00E912F6"/>
    <w:rsid w:val="00E91CFE"/>
    <w:rsid w:val="00E92F44"/>
    <w:rsid w:val="00E938EB"/>
    <w:rsid w:val="00E93F3E"/>
    <w:rsid w:val="00E94B09"/>
    <w:rsid w:val="00E95D4C"/>
    <w:rsid w:val="00E95E2B"/>
    <w:rsid w:val="00E97858"/>
    <w:rsid w:val="00EA0BCB"/>
    <w:rsid w:val="00EA1116"/>
    <w:rsid w:val="00EA2886"/>
    <w:rsid w:val="00EA2F24"/>
    <w:rsid w:val="00EA392D"/>
    <w:rsid w:val="00EA4091"/>
    <w:rsid w:val="00EA4D6D"/>
    <w:rsid w:val="00EA4FBC"/>
    <w:rsid w:val="00EA4FE6"/>
    <w:rsid w:val="00EA5862"/>
    <w:rsid w:val="00EA5F13"/>
    <w:rsid w:val="00EA6B57"/>
    <w:rsid w:val="00EA6D27"/>
    <w:rsid w:val="00EB03F0"/>
    <w:rsid w:val="00EB0AB1"/>
    <w:rsid w:val="00EB0E8B"/>
    <w:rsid w:val="00EB224E"/>
    <w:rsid w:val="00EB2B57"/>
    <w:rsid w:val="00EB4A77"/>
    <w:rsid w:val="00EB4AB2"/>
    <w:rsid w:val="00EB5351"/>
    <w:rsid w:val="00EB5522"/>
    <w:rsid w:val="00EB5588"/>
    <w:rsid w:val="00EB5E47"/>
    <w:rsid w:val="00EB62F4"/>
    <w:rsid w:val="00EC09E6"/>
    <w:rsid w:val="00EC3768"/>
    <w:rsid w:val="00EC399F"/>
    <w:rsid w:val="00EC50F9"/>
    <w:rsid w:val="00EC53B4"/>
    <w:rsid w:val="00EC6B47"/>
    <w:rsid w:val="00ED27CC"/>
    <w:rsid w:val="00ED37B7"/>
    <w:rsid w:val="00ED6A39"/>
    <w:rsid w:val="00EE1733"/>
    <w:rsid w:val="00EE181A"/>
    <w:rsid w:val="00EE26BA"/>
    <w:rsid w:val="00EE2DAC"/>
    <w:rsid w:val="00EE2F5B"/>
    <w:rsid w:val="00EE39D3"/>
    <w:rsid w:val="00EE3D21"/>
    <w:rsid w:val="00EE5021"/>
    <w:rsid w:val="00EE5719"/>
    <w:rsid w:val="00EE7192"/>
    <w:rsid w:val="00EE7260"/>
    <w:rsid w:val="00EF0648"/>
    <w:rsid w:val="00EF2C2F"/>
    <w:rsid w:val="00EF4798"/>
    <w:rsid w:val="00EF638D"/>
    <w:rsid w:val="00EF65E0"/>
    <w:rsid w:val="00EF6999"/>
    <w:rsid w:val="00EF7E99"/>
    <w:rsid w:val="00F000DF"/>
    <w:rsid w:val="00F0089A"/>
    <w:rsid w:val="00F01141"/>
    <w:rsid w:val="00F01BB0"/>
    <w:rsid w:val="00F01FAE"/>
    <w:rsid w:val="00F033AB"/>
    <w:rsid w:val="00F04244"/>
    <w:rsid w:val="00F04C15"/>
    <w:rsid w:val="00F1022A"/>
    <w:rsid w:val="00F13638"/>
    <w:rsid w:val="00F141FD"/>
    <w:rsid w:val="00F14205"/>
    <w:rsid w:val="00F14785"/>
    <w:rsid w:val="00F14EAC"/>
    <w:rsid w:val="00F160C8"/>
    <w:rsid w:val="00F22DEA"/>
    <w:rsid w:val="00F22E30"/>
    <w:rsid w:val="00F260B7"/>
    <w:rsid w:val="00F275A3"/>
    <w:rsid w:val="00F30686"/>
    <w:rsid w:val="00F30BCB"/>
    <w:rsid w:val="00F315D9"/>
    <w:rsid w:val="00F31665"/>
    <w:rsid w:val="00F31E41"/>
    <w:rsid w:val="00F3342D"/>
    <w:rsid w:val="00F334DC"/>
    <w:rsid w:val="00F33964"/>
    <w:rsid w:val="00F342F9"/>
    <w:rsid w:val="00F34464"/>
    <w:rsid w:val="00F3702F"/>
    <w:rsid w:val="00F37A3F"/>
    <w:rsid w:val="00F37AE8"/>
    <w:rsid w:val="00F405E0"/>
    <w:rsid w:val="00F40E17"/>
    <w:rsid w:val="00F4198F"/>
    <w:rsid w:val="00F41C48"/>
    <w:rsid w:val="00F43A83"/>
    <w:rsid w:val="00F44691"/>
    <w:rsid w:val="00F467A3"/>
    <w:rsid w:val="00F47475"/>
    <w:rsid w:val="00F47D69"/>
    <w:rsid w:val="00F50768"/>
    <w:rsid w:val="00F5088C"/>
    <w:rsid w:val="00F51F95"/>
    <w:rsid w:val="00F533B1"/>
    <w:rsid w:val="00F53658"/>
    <w:rsid w:val="00F540DA"/>
    <w:rsid w:val="00F5532A"/>
    <w:rsid w:val="00F564C2"/>
    <w:rsid w:val="00F619E2"/>
    <w:rsid w:val="00F620B7"/>
    <w:rsid w:val="00F625D3"/>
    <w:rsid w:val="00F64146"/>
    <w:rsid w:val="00F66167"/>
    <w:rsid w:val="00F70678"/>
    <w:rsid w:val="00F722EA"/>
    <w:rsid w:val="00F72A52"/>
    <w:rsid w:val="00F73908"/>
    <w:rsid w:val="00F751DB"/>
    <w:rsid w:val="00F7589C"/>
    <w:rsid w:val="00F761B1"/>
    <w:rsid w:val="00F7633C"/>
    <w:rsid w:val="00F76859"/>
    <w:rsid w:val="00F77E05"/>
    <w:rsid w:val="00F82B72"/>
    <w:rsid w:val="00F82FFC"/>
    <w:rsid w:val="00F834FD"/>
    <w:rsid w:val="00F84B76"/>
    <w:rsid w:val="00F84ECF"/>
    <w:rsid w:val="00F853D3"/>
    <w:rsid w:val="00F85445"/>
    <w:rsid w:val="00F85472"/>
    <w:rsid w:val="00F8655A"/>
    <w:rsid w:val="00F8719B"/>
    <w:rsid w:val="00F945C3"/>
    <w:rsid w:val="00F948EF"/>
    <w:rsid w:val="00F963C8"/>
    <w:rsid w:val="00FA1D90"/>
    <w:rsid w:val="00FA3BB7"/>
    <w:rsid w:val="00FA400D"/>
    <w:rsid w:val="00FA443D"/>
    <w:rsid w:val="00FA4728"/>
    <w:rsid w:val="00FA70C8"/>
    <w:rsid w:val="00FB09D6"/>
    <w:rsid w:val="00FB1325"/>
    <w:rsid w:val="00FB4257"/>
    <w:rsid w:val="00FC0EC5"/>
    <w:rsid w:val="00FC2A0E"/>
    <w:rsid w:val="00FC2B14"/>
    <w:rsid w:val="00FC2BDD"/>
    <w:rsid w:val="00FC4B3E"/>
    <w:rsid w:val="00FC66D5"/>
    <w:rsid w:val="00FC735A"/>
    <w:rsid w:val="00FC7B4E"/>
    <w:rsid w:val="00FC7F05"/>
    <w:rsid w:val="00FD0915"/>
    <w:rsid w:val="00FD1D7D"/>
    <w:rsid w:val="00FD22CE"/>
    <w:rsid w:val="00FD4A3A"/>
    <w:rsid w:val="00FD546E"/>
    <w:rsid w:val="00FD78C1"/>
    <w:rsid w:val="00FD7F5F"/>
    <w:rsid w:val="00FE12C4"/>
    <w:rsid w:val="00FE29DD"/>
    <w:rsid w:val="00FE3F09"/>
    <w:rsid w:val="00FE445C"/>
    <w:rsid w:val="00FE4995"/>
    <w:rsid w:val="00FE5A38"/>
    <w:rsid w:val="00FE6E95"/>
    <w:rsid w:val="00FE763A"/>
    <w:rsid w:val="00FE7FC7"/>
    <w:rsid w:val="00FF00DB"/>
    <w:rsid w:val="00FF255E"/>
    <w:rsid w:val="00FF28F9"/>
    <w:rsid w:val="00FF4311"/>
    <w:rsid w:val="00FF6281"/>
    <w:rsid w:val="00FF70A1"/>
    <w:rsid w:val="012924E6"/>
    <w:rsid w:val="019C0E40"/>
    <w:rsid w:val="01A32601"/>
    <w:rsid w:val="01B80B7A"/>
    <w:rsid w:val="01C97373"/>
    <w:rsid w:val="01DB575D"/>
    <w:rsid w:val="01F30178"/>
    <w:rsid w:val="021125B9"/>
    <w:rsid w:val="02345366"/>
    <w:rsid w:val="02587390"/>
    <w:rsid w:val="027B2E59"/>
    <w:rsid w:val="02801FA8"/>
    <w:rsid w:val="02A470E7"/>
    <w:rsid w:val="02CA6453"/>
    <w:rsid w:val="02DE4536"/>
    <w:rsid w:val="03434F55"/>
    <w:rsid w:val="035F00E8"/>
    <w:rsid w:val="03615F6F"/>
    <w:rsid w:val="03631378"/>
    <w:rsid w:val="039F15F7"/>
    <w:rsid w:val="03C31410"/>
    <w:rsid w:val="03DA3FFA"/>
    <w:rsid w:val="0413748E"/>
    <w:rsid w:val="04521442"/>
    <w:rsid w:val="04902DAD"/>
    <w:rsid w:val="04A7781A"/>
    <w:rsid w:val="04BD309B"/>
    <w:rsid w:val="04CE5D20"/>
    <w:rsid w:val="04EE2C7B"/>
    <w:rsid w:val="04EE5FA3"/>
    <w:rsid w:val="05322572"/>
    <w:rsid w:val="05887C37"/>
    <w:rsid w:val="058C746C"/>
    <w:rsid w:val="058F4D1F"/>
    <w:rsid w:val="0594782A"/>
    <w:rsid w:val="059D665A"/>
    <w:rsid w:val="05E71616"/>
    <w:rsid w:val="06295AE6"/>
    <w:rsid w:val="063D2956"/>
    <w:rsid w:val="066E7F9F"/>
    <w:rsid w:val="06853AFB"/>
    <w:rsid w:val="0694371A"/>
    <w:rsid w:val="06992EBF"/>
    <w:rsid w:val="06AA1EC5"/>
    <w:rsid w:val="06BF4168"/>
    <w:rsid w:val="06DA6777"/>
    <w:rsid w:val="06E81287"/>
    <w:rsid w:val="070354BE"/>
    <w:rsid w:val="07190D00"/>
    <w:rsid w:val="0746799F"/>
    <w:rsid w:val="07673BDF"/>
    <w:rsid w:val="078D7FC0"/>
    <w:rsid w:val="07AB3D83"/>
    <w:rsid w:val="07AD6F12"/>
    <w:rsid w:val="07C62714"/>
    <w:rsid w:val="07C84A57"/>
    <w:rsid w:val="07DC60BE"/>
    <w:rsid w:val="07F96FAD"/>
    <w:rsid w:val="0829602D"/>
    <w:rsid w:val="083137DF"/>
    <w:rsid w:val="083D65AA"/>
    <w:rsid w:val="0876236B"/>
    <w:rsid w:val="0890250B"/>
    <w:rsid w:val="08960B64"/>
    <w:rsid w:val="08A07DA3"/>
    <w:rsid w:val="08A44940"/>
    <w:rsid w:val="08BC0A60"/>
    <w:rsid w:val="08C56C77"/>
    <w:rsid w:val="08DC5B70"/>
    <w:rsid w:val="09005BFB"/>
    <w:rsid w:val="092E22C5"/>
    <w:rsid w:val="09675104"/>
    <w:rsid w:val="099A22A0"/>
    <w:rsid w:val="09A05439"/>
    <w:rsid w:val="09B55D51"/>
    <w:rsid w:val="09DD3006"/>
    <w:rsid w:val="09DE5C75"/>
    <w:rsid w:val="09E368B0"/>
    <w:rsid w:val="09FF5EEE"/>
    <w:rsid w:val="0A251A32"/>
    <w:rsid w:val="0A322083"/>
    <w:rsid w:val="0A3B54C8"/>
    <w:rsid w:val="0A4E4EFF"/>
    <w:rsid w:val="0A5E23BF"/>
    <w:rsid w:val="0A86577B"/>
    <w:rsid w:val="0A971914"/>
    <w:rsid w:val="0ABF2D57"/>
    <w:rsid w:val="0AEF488D"/>
    <w:rsid w:val="0B8808E9"/>
    <w:rsid w:val="0BAD6FA6"/>
    <w:rsid w:val="0BBF02CD"/>
    <w:rsid w:val="0BC74A55"/>
    <w:rsid w:val="0BD57D0F"/>
    <w:rsid w:val="0C0A3A9D"/>
    <w:rsid w:val="0C135DCB"/>
    <w:rsid w:val="0C40653D"/>
    <w:rsid w:val="0C4901BC"/>
    <w:rsid w:val="0C57158E"/>
    <w:rsid w:val="0C797764"/>
    <w:rsid w:val="0CA83206"/>
    <w:rsid w:val="0CCF013F"/>
    <w:rsid w:val="0CD55652"/>
    <w:rsid w:val="0CD61833"/>
    <w:rsid w:val="0D2E2C41"/>
    <w:rsid w:val="0D47403A"/>
    <w:rsid w:val="0D610C24"/>
    <w:rsid w:val="0D7D06D1"/>
    <w:rsid w:val="0D9C6574"/>
    <w:rsid w:val="0DAF22B0"/>
    <w:rsid w:val="0DC84AB6"/>
    <w:rsid w:val="0DF27D93"/>
    <w:rsid w:val="0E4D3F08"/>
    <w:rsid w:val="0E5533B0"/>
    <w:rsid w:val="0E661EAC"/>
    <w:rsid w:val="0E8370C7"/>
    <w:rsid w:val="0E8A6754"/>
    <w:rsid w:val="0EA22A1C"/>
    <w:rsid w:val="0EE03A13"/>
    <w:rsid w:val="0F183991"/>
    <w:rsid w:val="0F1B4E51"/>
    <w:rsid w:val="0F2227BC"/>
    <w:rsid w:val="0F3044AC"/>
    <w:rsid w:val="0F644F69"/>
    <w:rsid w:val="0F826144"/>
    <w:rsid w:val="0F847DD3"/>
    <w:rsid w:val="0F9F3204"/>
    <w:rsid w:val="0FB51D65"/>
    <w:rsid w:val="0FE81B1F"/>
    <w:rsid w:val="0FEF36E8"/>
    <w:rsid w:val="0FF24D67"/>
    <w:rsid w:val="100B203A"/>
    <w:rsid w:val="101366AC"/>
    <w:rsid w:val="102F6E40"/>
    <w:rsid w:val="103133E2"/>
    <w:rsid w:val="103E132C"/>
    <w:rsid w:val="105D7221"/>
    <w:rsid w:val="105F43E5"/>
    <w:rsid w:val="1064519A"/>
    <w:rsid w:val="10743257"/>
    <w:rsid w:val="109E269B"/>
    <w:rsid w:val="1112245D"/>
    <w:rsid w:val="112257F1"/>
    <w:rsid w:val="11406B07"/>
    <w:rsid w:val="11482843"/>
    <w:rsid w:val="11542D76"/>
    <w:rsid w:val="118E58E8"/>
    <w:rsid w:val="1198193E"/>
    <w:rsid w:val="119A0D13"/>
    <w:rsid w:val="11A90422"/>
    <w:rsid w:val="11BA0D77"/>
    <w:rsid w:val="11BF6ECB"/>
    <w:rsid w:val="11CF4F07"/>
    <w:rsid w:val="11EA0AB1"/>
    <w:rsid w:val="11EC38A1"/>
    <w:rsid w:val="1222164B"/>
    <w:rsid w:val="122906AE"/>
    <w:rsid w:val="122C1D03"/>
    <w:rsid w:val="123941E6"/>
    <w:rsid w:val="124A1B55"/>
    <w:rsid w:val="12563740"/>
    <w:rsid w:val="125C05E2"/>
    <w:rsid w:val="125E43DD"/>
    <w:rsid w:val="12635C38"/>
    <w:rsid w:val="12864B42"/>
    <w:rsid w:val="12A0556C"/>
    <w:rsid w:val="12CE7951"/>
    <w:rsid w:val="12D0390A"/>
    <w:rsid w:val="12D30A20"/>
    <w:rsid w:val="12E358FB"/>
    <w:rsid w:val="12F73691"/>
    <w:rsid w:val="13011749"/>
    <w:rsid w:val="13587425"/>
    <w:rsid w:val="139B2788"/>
    <w:rsid w:val="13A353CF"/>
    <w:rsid w:val="13D81136"/>
    <w:rsid w:val="13E1272E"/>
    <w:rsid w:val="14493957"/>
    <w:rsid w:val="14674386"/>
    <w:rsid w:val="14A84370"/>
    <w:rsid w:val="14CC0555"/>
    <w:rsid w:val="14E76E65"/>
    <w:rsid w:val="150D257F"/>
    <w:rsid w:val="151F7647"/>
    <w:rsid w:val="152D239E"/>
    <w:rsid w:val="1530464E"/>
    <w:rsid w:val="154F3A16"/>
    <w:rsid w:val="15691224"/>
    <w:rsid w:val="156F318F"/>
    <w:rsid w:val="15E92D1B"/>
    <w:rsid w:val="15EE5DDC"/>
    <w:rsid w:val="15F651D7"/>
    <w:rsid w:val="15F7109B"/>
    <w:rsid w:val="16140259"/>
    <w:rsid w:val="162E45F9"/>
    <w:rsid w:val="16347A52"/>
    <w:rsid w:val="16460D44"/>
    <w:rsid w:val="1659352F"/>
    <w:rsid w:val="166C24A6"/>
    <w:rsid w:val="16734C67"/>
    <w:rsid w:val="167E77E7"/>
    <w:rsid w:val="16931028"/>
    <w:rsid w:val="16C9200B"/>
    <w:rsid w:val="16D27481"/>
    <w:rsid w:val="16E31ACB"/>
    <w:rsid w:val="174D0AB5"/>
    <w:rsid w:val="175A7767"/>
    <w:rsid w:val="17640F90"/>
    <w:rsid w:val="1772678E"/>
    <w:rsid w:val="17832118"/>
    <w:rsid w:val="17834CC4"/>
    <w:rsid w:val="179B4DD8"/>
    <w:rsid w:val="17DA3CF0"/>
    <w:rsid w:val="17DC3392"/>
    <w:rsid w:val="182664AC"/>
    <w:rsid w:val="184B41E5"/>
    <w:rsid w:val="185E5CB4"/>
    <w:rsid w:val="18B464B9"/>
    <w:rsid w:val="18E25825"/>
    <w:rsid w:val="19085EA5"/>
    <w:rsid w:val="19134033"/>
    <w:rsid w:val="193D7D6D"/>
    <w:rsid w:val="19526F10"/>
    <w:rsid w:val="195E591C"/>
    <w:rsid w:val="19657ACD"/>
    <w:rsid w:val="19B6562C"/>
    <w:rsid w:val="19C43FF6"/>
    <w:rsid w:val="19CC487B"/>
    <w:rsid w:val="19E66A22"/>
    <w:rsid w:val="1A050A64"/>
    <w:rsid w:val="1A386B03"/>
    <w:rsid w:val="1A3F00F5"/>
    <w:rsid w:val="1A445C2C"/>
    <w:rsid w:val="1A4E3D0E"/>
    <w:rsid w:val="1AA50C28"/>
    <w:rsid w:val="1B49027D"/>
    <w:rsid w:val="1B674563"/>
    <w:rsid w:val="1B6C3A3B"/>
    <w:rsid w:val="1B7F21DC"/>
    <w:rsid w:val="1B8B0526"/>
    <w:rsid w:val="1BA664D6"/>
    <w:rsid w:val="1BBE2F3B"/>
    <w:rsid w:val="1BDC06D5"/>
    <w:rsid w:val="1BDE4C5A"/>
    <w:rsid w:val="1BE146C8"/>
    <w:rsid w:val="1C0150B0"/>
    <w:rsid w:val="1C1553FF"/>
    <w:rsid w:val="1C1A46C9"/>
    <w:rsid w:val="1C535E6C"/>
    <w:rsid w:val="1C6624C6"/>
    <w:rsid w:val="1C8E3954"/>
    <w:rsid w:val="1C987B13"/>
    <w:rsid w:val="1CAB0763"/>
    <w:rsid w:val="1CEE5D48"/>
    <w:rsid w:val="1D1522F2"/>
    <w:rsid w:val="1D293271"/>
    <w:rsid w:val="1D496539"/>
    <w:rsid w:val="1D590CCF"/>
    <w:rsid w:val="1D844E36"/>
    <w:rsid w:val="1D9D38AF"/>
    <w:rsid w:val="1DA47622"/>
    <w:rsid w:val="1DB573D4"/>
    <w:rsid w:val="1DF91EE0"/>
    <w:rsid w:val="1E060366"/>
    <w:rsid w:val="1E326C77"/>
    <w:rsid w:val="1E33548F"/>
    <w:rsid w:val="1E51534F"/>
    <w:rsid w:val="1E5E09BD"/>
    <w:rsid w:val="1E6962B2"/>
    <w:rsid w:val="1E7E092B"/>
    <w:rsid w:val="1E851020"/>
    <w:rsid w:val="1E990AA4"/>
    <w:rsid w:val="1EA3797D"/>
    <w:rsid w:val="1EA813E5"/>
    <w:rsid w:val="1EC8225C"/>
    <w:rsid w:val="1ECE16CF"/>
    <w:rsid w:val="1EDA0E63"/>
    <w:rsid w:val="1EEA5D37"/>
    <w:rsid w:val="1F0A5DAF"/>
    <w:rsid w:val="1F232B8C"/>
    <w:rsid w:val="1F643D9D"/>
    <w:rsid w:val="1F672D37"/>
    <w:rsid w:val="1F686DF4"/>
    <w:rsid w:val="1F8E6037"/>
    <w:rsid w:val="1FB4689A"/>
    <w:rsid w:val="1FEE218F"/>
    <w:rsid w:val="20252B7E"/>
    <w:rsid w:val="203B5904"/>
    <w:rsid w:val="208F1E39"/>
    <w:rsid w:val="209A1A40"/>
    <w:rsid w:val="20B63B8F"/>
    <w:rsid w:val="20C02313"/>
    <w:rsid w:val="20CD0648"/>
    <w:rsid w:val="20F724F8"/>
    <w:rsid w:val="211F20FE"/>
    <w:rsid w:val="212F5334"/>
    <w:rsid w:val="214B2CBC"/>
    <w:rsid w:val="21543588"/>
    <w:rsid w:val="215B233A"/>
    <w:rsid w:val="215B75CD"/>
    <w:rsid w:val="218D2B42"/>
    <w:rsid w:val="219E61C6"/>
    <w:rsid w:val="21E111FF"/>
    <w:rsid w:val="21EC0D14"/>
    <w:rsid w:val="21EF66E7"/>
    <w:rsid w:val="221B4C06"/>
    <w:rsid w:val="222A6259"/>
    <w:rsid w:val="22350AE4"/>
    <w:rsid w:val="22701B07"/>
    <w:rsid w:val="22950FEE"/>
    <w:rsid w:val="22C84DB0"/>
    <w:rsid w:val="22D86BC8"/>
    <w:rsid w:val="22EE0B8F"/>
    <w:rsid w:val="23160ACB"/>
    <w:rsid w:val="231D43D4"/>
    <w:rsid w:val="234108F0"/>
    <w:rsid w:val="23627A0B"/>
    <w:rsid w:val="23BB4296"/>
    <w:rsid w:val="23BC2D52"/>
    <w:rsid w:val="24042D34"/>
    <w:rsid w:val="240F44C0"/>
    <w:rsid w:val="241B67A0"/>
    <w:rsid w:val="24277CB1"/>
    <w:rsid w:val="2430738A"/>
    <w:rsid w:val="244D4DD8"/>
    <w:rsid w:val="24634184"/>
    <w:rsid w:val="24801477"/>
    <w:rsid w:val="24927043"/>
    <w:rsid w:val="24B745BF"/>
    <w:rsid w:val="24C07790"/>
    <w:rsid w:val="24F408C1"/>
    <w:rsid w:val="24FD5296"/>
    <w:rsid w:val="2510344A"/>
    <w:rsid w:val="251D54C7"/>
    <w:rsid w:val="252B148B"/>
    <w:rsid w:val="252C06DE"/>
    <w:rsid w:val="255C1212"/>
    <w:rsid w:val="258471CE"/>
    <w:rsid w:val="258F2EAF"/>
    <w:rsid w:val="25970D7C"/>
    <w:rsid w:val="25A1676E"/>
    <w:rsid w:val="25B9424E"/>
    <w:rsid w:val="25EA1681"/>
    <w:rsid w:val="25F13D90"/>
    <w:rsid w:val="261976E0"/>
    <w:rsid w:val="262214FD"/>
    <w:rsid w:val="263A26C0"/>
    <w:rsid w:val="264E1A33"/>
    <w:rsid w:val="26603D07"/>
    <w:rsid w:val="2688543C"/>
    <w:rsid w:val="26990B33"/>
    <w:rsid w:val="26AA212A"/>
    <w:rsid w:val="26B34FD4"/>
    <w:rsid w:val="26E96CED"/>
    <w:rsid w:val="27392E24"/>
    <w:rsid w:val="27555C52"/>
    <w:rsid w:val="2773255B"/>
    <w:rsid w:val="278B69A4"/>
    <w:rsid w:val="27BF4F8F"/>
    <w:rsid w:val="27D003F3"/>
    <w:rsid w:val="27E8581D"/>
    <w:rsid w:val="28023B9E"/>
    <w:rsid w:val="280B25D0"/>
    <w:rsid w:val="281F0384"/>
    <w:rsid w:val="28494B1E"/>
    <w:rsid w:val="28627B56"/>
    <w:rsid w:val="28A639D1"/>
    <w:rsid w:val="28A75320"/>
    <w:rsid w:val="28B84B9A"/>
    <w:rsid w:val="28B93C10"/>
    <w:rsid w:val="28FB788D"/>
    <w:rsid w:val="290F6BD4"/>
    <w:rsid w:val="29350CD2"/>
    <w:rsid w:val="294D1498"/>
    <w:rsid w:val="29853E5F"/>
    <w:rsid w:val="29C05FA2"/>
    <w:rsid w:val="29E76B67"/>
    <w:rsid w:val="29FA0F3C"/>
    <w:rsid w:val="2A0113E2"/>
    <w:rsid w:val="2A1335AE"/>
    <w:rsid w:val="2A285A24"/>
    <w:rsid w:val="2A2F6D7B"/>
    <w:rsid w:val="2A3C2940"/>
    <w:rsid w:val="2A622692"/>
    <w:rsid w:val="2A652D9C"/>
    <w:rsid w:val="2AC056F2"/>
    <w:rsid w:val="2ACB0F43"/>
    <w:rsid w:val="2AD21EA8"/>
    <w:rsid w:val="2AD26378"/>
    <w:rsid w:val="2B107243"/>
    <w:rsid w:val="2B1F03FE"/>
    <w:rsid w:val="2B5C1969"/>
    <w:rsid w:val="2B8079A3"/>
    <w:rsid w:val="2BA722C0"/>
    <w:rsid w:val="2BBE32CE"/>
    <w:rsid w:val="2BF93B22"/>
    <w:rsid w:val="2C161986"/>
    <w:rsid w:val="2C3D33B6"/>
    <w:rsid w:val="2C54406C"/>
    <w:rsid w:val="2CAB2DDF"/>
    <w:rsid w:val="2CAC1627"/>
    <w:rsid w:val="2CBB6EF5"/>
    <w:rsid w:val="2CE80E33"/>
    <w:rsid w:val="2D1317E5"/>
    <w:rsid w:val="2D20712B"/>
    <w:rsid w:val="2D95145E"/>
    <w:rsid w:val="2D980328"/>
    <w:rsid w:val="2D9F7247"/>
    <w:rsid w:val="2DA42DFF"/>
    <w:rsid w:val="2DC25ACA"/>
    <w:rsid w:val="2DDD4240"/>
    <w:rsid w:val="2DDE5C65"/>
    <w:rsid w:val="2DE95528"/>
    <w:rsid w:val="2DFB2DBD"/>
    <w:rsid w:val="2E117AD3"/>
    <w:rsid w:val="2E266F24"/>
    <w:rsid w:val="2E4867F7"/>
    <w:rsid w:val="2E8C277F"/>
    <w:rsid w:val="2EC0439E"/>
    <w:rsid w:val="2EFB1474"/>
    <w:rsid w:val="2F687DA6"/>
    <w:rsid w:val="2F781E81"/>
    <w:rsid w:val="2F7E1425"/>
    <w:rsid w:val="2F936FEB"/>
    <w:rsid w:val="2FB605E9"/>
    <w:rsid w:val="2FCF1F2F"/>
    <w:rsid w:val="30233573"/>
    <w:rsid w:val="30302820"/>
    <w:rsid w:val="30591DFC"/>
    <w:rsid w:val="30750EE5"/>
    <w:rsid w:val="309E4FC6"/>
    <w:rsid w:val="30B973CD"/>
    <w:rsid w:val="30CD64BD"/>
    <w:rsid w:val="30D6622E"/>
    <w:rsid w:val="31182CB0"/>
    <w:rsid w:val="311A63BB"/>
    <w:rsid w:val="31297174"/>
    <w:rsid w:val="313A1B9F"/>
    <w:rsid w:val="3145380D"/>
    <w:rsid w:val="316824BC"/>
    <w:rsid w:val="318C5CF0"/>
    <w:rsid w:val="31922833"/>
    <w:rsid w:val="31990FFD"/>
    <w:rsid w:val="319B0E0D"/>
    <w:rsid w:val="31DB2AC4"/>
    <w:rsid w:val="31F2521A"/>
    <w:rsid w:val="31F64621"/>
    <w:rsid w:val="32597A6B"/>
    <w:rsid w:val="3276656F"/>
    <w:rsid w:val="32C75A24"/>
    <w:rsid w:val="32EE2471"/>
    <w:rsid w:val="32FC18A6"/>
    <w:rsid w:val="332B6DFC"/>
    <w:rsid w:val="33435F9E"/>
    <w:rsid w:val="33570078"/>
    <w:rsid w:val="336779CB"/>
    <w:rsid w:val="336F0ADD"/>
    <w:rsid w:val="33B0782D"/>
    <w:rsid w:val="33CE7403"/>
    <w:rsid w:val="342439F2"/>
    <w:rsid w:val="343C1B9B"/>
    <w:rsid w:val="344C2685"/>
    <w:rsid w:val="34695309"/>
    <w:rsid w:val="347831C0"/>
    <w:rsid w:val="34B128F9"/>
    <w:rsid w:val="34C86A7B"/>
    <w:rsid w:val="34FD1AA1"/>
    <w:rsid w:val="351A2EE6"/>
    <w:rsid w:val="35244190"/>
    <w:rsid w:val="35806927"/>
    <w:rsid w:val="35AE31F2"/>
    <w:rsid w:val="35CA5D57"/>
    <w:rsid w:val="35CB6561"/>
    <w:rsid w:val="35ED5BFE"/>
    <w:rsid w:val="35F46101"/>
    <w:rsid w:val="35F5625E"/>
    <w:rsid w:val="35F661DD"/>
    <w:rsid w:val="36017905"/>
    <w:rsid w:val="36396DEE"/>
    <w:rsid w:val="367674FA"/>
    <w:rsid w:val="36A12843"/>
    <w:rsid w:val="36A20C3A"/>
    <w:rsid w:val="36C35DE8"/>
    <w:rsid w:val="36E51695"/>
    <w:rsid w:val="36EF377F"/>
    <w:rsid w:val="36FC2AF0"/>
    <w:rsid w:val="37023200"/>
    <w:rsid w:val="37117D7A"/>
    <w:rsid w:val="371371EE"/>
    <w:rsid w:val="373B4207"/>
    <w:rsid w:val="37425E38"/>
    <w:rsid w:val="37A01CA7"/>
    <w:rsid w:val="37AB2129"/>
    <w:rsid w:val="37C75020"/>
    <w:rsid w:val="38191C41"/>
    <w:rsid w:val="381B27FE"/>
    <w:rsid w:val="38384B7D"/>
    <w:rsid w:val="38384F73"/>
    <w:rsid w:val="384B6D9C"/>
    <w:rsid w:val="385F184A"/>
    <w:rsid w:val="387754C2"/>
    <w:rsid w:val="38864EC9"/>
    <w:rsid w:val="388E0CBF"/>
    <w:rsid w:val="388E220A"/>
    <w:rsid w:val="389A3789"/>
    <w:rsid w:val="38A10B77"/>
    <w:rsid w:val="38BC2B9E"/>
    <w:rsid w:val="38BC3BF0"/>
    <w:rsid w:val="38C6768B"/>
    <w:rsid w:val="38CC0026"/>
    <w:rsid w:val="38DA1D1D"/>
    <w:rsid w:val="38E50606"/>
    <w:rsid w:val="38F360D9"/>
    <w:rsid w:val="39301E65"/>
    <w:rsid w:val="393C5DD6"/>
    <w:rsid w:val="394E0011"/>
    <w:rsid w:val="396828D5"/>
    <w:rsid w:val="39D41C6B"/>
    <w:rsid w:val="39D93159"/>
    <w:rsid w:val="39DE69BF"/>
    <w:rsid w:val="3A2F2E85"/>
    <w:rsid w:val="3A3512BA"/>
    <w:rsid w:val="3A43428E"/>
    <w:rsid w:val="3A671CD3"/>
    <w:rsid w:val="3A684155"/>
    <w:rsid w:val="3A911A9E"/>
    <w:rsid w:val="3A9C0CEE"/>
    <w:rsid w:val="3AB026A5"/>
    <w:rsid w:val="3AB12F4B"/>
    <w:rsid w:val="3ABE667C"/>
    <w:rsid w:val="3AC84B13"/>
    <w:rsid w:val="3AE40979"/>
    <w:rsid w:val="3AF439D1"/>
    <w:rsid w:val="3B273268"/>
    <w:rsid w:val="3B6D7897"/>
    <w:rsid w:val="3BA7775A"/>
    <w:rsid w:val="3BCB0694"/>
    <w:rsid w:val="3BD63FE6"/>
    <w:rsid w:val="3BE15449"/>
    <w:rsid w:val="3C161AEF"/>
    <w:rsid w:val="3C494450"/>
    <w:rsid w:val="3CD10E39"/>
    <w:rsid w:val="3CDF454F"/>
    <w:rsid w:val="3CE14AD1"/>
    <w:rsid w:val="3CE51207"/>
    <w:rsid w:val="3CF235F1"/>
    <w:rsid w:val="3D2743C8"/>
    <w:rsid w:val="3D37175C"/>
    <w:rsid w:val="3D415CA3"/>
    <w:rsid w:val="3D5322BA"/>
    <w:rsid w:val="3D566086"/>
    <w:rsid w:val="3D653710"/>
    <w:rsid w:val="3D78669C"/>
    <w:rsid w:val="3D91241E"/>
    <w:rsid w:val="3D976C65"/>
    <w:rsid w:val="3D980D34"/>
    <w:rsid w:val="3DB86D41"/>
    <w:rsid w:val="3DD0149F"/>
    <w:rsid w:val="3E090776"/>
    <w:rsid w:val="3E4269E1"/>
    <w:rsid w:val="3E4C1B8D"/>
    <w:rsid w:val="3E5775AF"/>
    <w:rsid w:val="3EBE24E1"/>
    <w:rsid w:val="3EDE5AF0"/>
    <w:rsid w:val="3F1A24BB"/>
    <w:rsid w:val="3F310612"/>
    <w:rsid w:val="3F3803DD"/>
    <w:rsid w:val="3F5435E3"/>
    <w:rsid w:val="3F774742"/>
    <w:rsid w:val="3FA2722E"/>
    <w:rsid w:val="3FBE054E"/>
    <w:rsid w:val="3FD26746"/>
    <w:rsid w:val="3FEE452C"/>
    <w:rsid w:val="400E573C"/>
    <w:rsid w:val="401D7973"/>
    <w:rsid w:val="402C479C"/>
    <w:rsid w:val="402D3B06"/>
    <w:rsid w:val="40350470"/>
    <w:rsid w:val="4042699C"/>
    <w:rsid w:val="405A1878"/>
    <w:rsid w:val="4070591F"/>
    <w:rsid w:val="407C1E60"/>
    <w:rsid w:val="40A21306"/>
    <w:rsid w:val="40C575DC"/>
    <w:rsid w:val="40E458F9"/>
    <w:rsid w:val="413769E5"/>
    <w:rsid w:val="413849E5"/>
    <w:rsid w:val="413953D0"/>
    <w:rsid w:val="413E4ECD"/>
    <w:rsid w:val="41755FB3"/>
    <w:rsid w:val="418973B2"/>
    <w:rsid w:val="41AA3CE1"/>
    <w:rsid w:val="41DE278C"/>
    <w:rsid w:val="41E0396D"/>
    <w:rsid w:val="41F06AA9"/>
    <w:rsid w:val="41F24911"/>
    <w:rsid w:val="41F616AB"/>
    <w:rsid w:val="41FB772F"/>
    <w:rsid w:val="42107263"/>
    <w:rsid w:val="423F2C1F"/>
    <w:rsid w:val="42417CBC"/>
    <w:rsid w:val="42773987"/>
    <w:rsid w:val="42892BB8"/>
    <w:rsid w:val="42AA319B"/>
    <w:rsid w:val="42AC4F8C"/>
    <w:rsid w:val="42F96C4D"/>
    <w:rsid w:val="433E1A96"/>
    <w:rsid w:val="434D4D0D"/>
    <w:rsid w:val="436D187D"/>
    <w:rsid w:val="43922586"/>
    <w:rsid w:val="43B74CD9"/>
    <w:rsid w:val="43BD6D56"/>
    <w:rsid w:val="43ED075C"/>
    <w:rsid w:val="445A1DF6"/>
    <w:rsid w:val="446A1DBD"/>
    <w:rsid w:val="446F796F"/>
    <w:rsid w:val="449768C6"/>
    <w:rsid w:val="44B52C72"/>
    <w:rsid w:val="44BA7917"/>
    <w:rsid w:val="44D87359"/>
    <w:rsid w:val="44E34C38"/>
    <w:rsid w:val="44F25DD5"/>
    <w:rsid w:val="454C3CEB"/>
    <w:rsid w:val="459F53F6"/>
    <w:rsid w:val="45C97100"/>
    <w:rsid w:val="45E04F07"/>
    <w:rsid w:val="45F159EC"/>
    <w:rsid w:val="45FE3152"/>
    <w:rsid w:val="4610405A"/>
    <w:rsid w:val="461940F5"/>
    <w:rsid w:val="4638695F"/>
    <w:rsid w:val="463A6BF6"/>
    <w:rsid w:val="46511B58"/>
    <w:rsid w:val="46536A00"/>
    <w:rsid w:val="465E191D"/>
    <w:rsid w:val="468B5C4E"/>
    <w:rsid w:val="469940A1"/>
    <w:rsid w:val="46BD1D77"/>
    <w:rsid w:val="46CA3DCA"/>
    <w:rsid w:val="46E57333"/>
    <w:rsid w:val="470D3AEC"/>
    <w:rsid w:val="47153FDB"/>
    <w:rsid w:val="471728F8"/>
    <w:rsid w:val="474102FD"/>
    <w:rsid w:val="4769597D"/>
    <w:rsid w:val="47C011A5"/>
    <w:rsid w:val="47C21FBF"/>
    <w:rsid w:val="47DA4F18"/>
    <w:rsid w:val="47E37510"/>
    <w:rsid w:val="48414186"/>
    <w:rsid w:val="48777178"/>
    <w:rsid w:val="488D783F"/>
    <w:rsid w:val="489932CB"/>
    <w:rsid w:val="48A03BA4"/>
    <w:rsid w:val="48A11CEE"/>
    <w:rsid w:val="48B84371"/>
    <w:rsid w:val="48CF4000"/>
    <w:rsid w:val="48E22AF9"/>
    <w:rsid w:val="49303C2F"/>
    <w:rsid w:val="497316E7"/>
    <w:rsid w:val="49754AF7"/>
    <w:rsid w:val="49820EC2"/>
    <w:rsid w:val="4989333F"/>
    <w:rsid w:val="49F72B9B"/>
    <w:rsid w:val="4A4D25BF"/>
    <w:rsid w:val="4A5975D0"/>
    <w:rsid w:val="4A9D160A"/>
    <w:rsid w:val="4AA25DD7"/>
    <w:rsid w:val="4AB20D1B"/>
    <w:rsid w:val="4B1C78EE"/>
    <w:rsid w:val="4B2C48CA"/>
    <w:rsid w:val="4B321EE0"/>
    <w:rsid w:val="4B331975"/>
    <w:rsid w:val="4B457637"/>
    <w:rsid w:val="4B49722A"/>
    <w:rsid w:val="4B581625"/>
    <w:rsid w:val="4B616775"/>
    <w:rsid w:val="4B727C7A"/>
    <w:rsid w:val="4B7B50F2"/>
    <w:rsid w:val="4B7D394A"/>
    <w:rsid w:val="4B992DEB"/>
    <w:rsid w:val="4B9C7C28"/>
    <w:rsid w:val="4BAE583F"/>
    <w:rsid w:val="4BC81EC6"/>
    <w:rsid w:val="4BCA1B50"/>
    <w:rsid w:val="4BD40A1A"/>
    <w:rsid w:val="4BDE77A6"/>
    <w:rsid w:val="4C460A5E"/>
    <w:rsid w:val="4C5D6BB1"/>
    <w:rsid w:val="4C6C6A83"/>
    <w:rsid w:val="4C703E5C"/>
    <w:rsid w:val="4C83676C"/>
    <w:rsid w:val="4C921DF7"/>
    <w:rsid w:val="4CA32D81"/>
    <w:rsid w:val="4D176E22"/>
    <w:rsid w:val="4D250613"/>
    <w:rsid w:val="4D2F41FE"/>
    <w:rsid w:val="4D416E23"/>
    <w:rsid w:val="4D4A06A5"/>
    <w:rsid w:val="4D801CF9"/>
    <w:rsid w:val="4D907376"/>
    <w:rsid w:val="4DB030B7"/>
    <w:rsid w:val="4DC60788"/>
    <w:rsid w:val="4DDB190D"/>
    <w:rsid w:val="4DDB4051"/>
    <w:rsid w:val="4DE85206"/>
    <w:rsid w:val="4E2C69B4"/>
    <w:rsid w:val="4E513883"/>
    <w:rsid w:val="4E5B174E"/>
    <w:rsid w:val="4E7B065E"/>
    <w:rsid w:val="4ECB0AE1"/>
    <w:rsid w:val="4ED17C62"/>
    <w:rsid w:val="4EDB074C"/>
    <w:rsid w:val="4EF74B88"/>
    <w:rsid w:val="4F013AF8"/>
    <w:rsid w:val="4F30631C"/>
    <w:rsid w:val="4F493CC9"/>
    <w:rsid w:val="4F697E9B"/>
    <w:rsid w:val="4F6A4859"/>
    <w:rsid w:val="4F8F74FE"/>
    <w:rsid w:val="4FA345DA"/>
    <w:rsid w:val="4FBF732F"/>
    <w:rsid w:val="4FC9428D"/>
    <w:rsid w:val="4FCD525F"/>
    <w:rsid w:val="4FEC6D89"/>
    <w:rsid w:val="501D2DD0"/>
    <w:rsid w:val="50330B83"/>
    <w:rsid w:val="504B3CD5"/>
    <w:rsid w:val="50623760"/>
    <w:rsid w:val="5079433D"/>
    <w:rsid w:val="50A92CFE"/>
    <w:rsid w:val="50C97D1F"/>
    <w:rsid w:val="50D411F7"/>
    <w:rsid w:val="51052F88"/>
    <w:rsid w:val="51057726"/>
    <w:rsid w:val="51254680"/>
    <w:rsid w:val="51447AB2"/>
    <w:rsid w:val="514A4A5D"/>
    <w:rsid w:val="51627D2B"/>
    <w:rsid w:val="51666F83"/>
    <w:rsid w:val="517B120D"/>
    <w:rsid w:val="51AF5754"/>
    <w:rsid w:val="51B02A84"/>
    <w:rsid w:val="51B90D62"/>
    <w:rsid w:val="51B94D20"/>
    <w:rsid w:val="51CE75D2"/>
    <w:rsid w:val="51F855F5"/>
    <w:rsid w:val="523F62FE"/>
    <w:rsid w:val="5290703C"/>
    <w:rsid w:val="52FA5A07"/>
    <w:rsid w:val="53000B2D"/>
    <w:rsid w:val="530316FD"/>
    <w:rsid w:val="53225EF0"/>
    <w:rsid w:val="53421EB1"/>
    <w:rsid w:val="537D6C6E"/>
    <w:rsid w:val="538072C6"/>
    <w:rsid w:val="53A116F6"/>
    <w:rsid w:val="53B36772"/>
    <w:rsid w:val="5403660F"/>
    <w:rsid w:val="542E1687"/>
    <w:rsid w:val="54876A8E"/>
    <w:rsid w:val="54961C1E"/>
    <w:rsid w:val="54AD3DA8"/>
    <w:rsid w:val="54C016AE"/>
    <w:rsid w:val="54C1011F"/>
    <w:rsid w:val="54C44FFA"/>
    <w:rsid w:val="54EE216B"/>
    <w:rsid w:val="550B1818"/>
    <w:rsid w:val="551F56EA"/>
    <w:rsid w:val="55956932"/>
    <w:rsid w:val="559A5BD6"/>
    <w:rsid w:val="559D3E00"/>
    <w:rsid w:val="55C814D7"/>
    <w:rsid w:val="55D6486C"/>
    <w:rsid w:val="55DB19EB"/>
    <w:rsid w:val="55E42029"/>
    <w:rsid w:val="5670031F"/>
    <w:rsid w:val="56804827"/>
    <w:rsid w:val="56963D55"/>
    <w:rsid w:val="56A2359F"/>
    <w:rsid w:val="56CD630C"/>
    <w:rsid w:val="56D269BF"/>
    <w:rsid w:val="56DC6915"/>
    <w:rsid w:val="56E95C51"/>
    <w:rsid w:val="56F35F1D"/>
    <w:rsid w:val="57120E18"/>
    <w:rsid w:val="57160908"/>
    <w:rsid w:val="571E0AAB"/>
    <w:rsid w:val="575B14DC"/>
    <w:rsid w:val="57874358"/>
    <w:rsid w:val="579C5F5D"/>
    <w:rsid w:val="57A915E4"/>
    <w:rsid w:val="57C20055"/>
    <w:rsid w:val="57E05423"/>
    <w:rsid w:val="57E84910"/>
    <w:rsid w:val="57EA6123"/>
    <w:rsid w:val="57F64296"/>
    <w:rsid w:val="584E2691"/>
    <w:rsid w:val="58732B3B"/>
    <w:rsid w:val="58852A1E"/>
    <w:rsid w:val="58B53031"/>
    <w:rsid w:val="58D83E81"/>
    <w:rsid w:val="58FE04E0"/>
    <w:rsid w:val="592C63E1"/>
    <w:rsid w:val="593F73F0"/>
    <w:rsid w:val="59444D9A"/>
    <w:rsid w:val="594B45C1"/>
    <w:rsid w:val="59593C40"/>
    <w:rsid w:val="599A24D9"/>
    <w:rsid w:val="59B677A7"/>
    <w:rsid w:val="59C35D77"/>
    <w:rsid w:val="59C4289D"/>
    <w:rsid w:val="5A010C39"/>
    <w:rsid w:val="5A3C383A"/>
    <w:rsid w:val="5A543B98"/>
    <w:rsid w:val="5A572253"/>
    <w:rsid w:val="5A591E45"/>
    <w:rsid w:val="5A594B3B"/>
    <w:rsid w:val="5A833D25"/>
    <w:rsid w:val="5A924344"/>
    <w:rsid w:val="5ABA677B"/>
    <w:rsid w:val="5AD961F8"/>
    <w:rsid w:val="5AF07B2E"/>
    <w:rsid w:val="5B272FD0"/>
    <w:rsid w:val="5B3465E0"/>
    <w:rsid w:val="5B606CCD"/>
    <w:rsid w:val="5B6C6B8E"/>
    <w:rsid w:val="5B7D4122"/>
    <w:rsid w:val="5B910D91"/>
    <w:rsid w:val="5B936A42"/>
    <w:rsid w:val="5C271CE7"/>
    <w:rsid w:val="5C325E47"/>
    <w:rsid w:val="5C405D41"/>
    <w:rsid w:val="5C4957BF"/>
    <w:rsid w:val="5CB82C61"/>
    <w:rsid w:val="5CF47759"/>
    <w:rsid w:val="5D3838F8"/>
    <w:rsid w:val="5D3A229C"/>
    <w:rsid w:val="5D604D73"/>
    <w:rsid w:val="5D7C6FEB"/>
    <w:rsid w:val="5D8C2912"/>
    <w:rsid w:val="5DCE14D5"/>
    <w:rsid w:val="5DD41369"/>
    <w:rsid w:val="5DE5240A"/>
    <w:rsid w:val="5DE81BF4"/>
    <w:rsid w:val="5DFD30A3"/>
    <w:rsid w:val="5E0E6C9F"/>
    <w:rsid w:val="5E1D07CE"/>
    <w:rsid w:val="5E4B6700"/>
    <w:rsid w:val="5E4E6BDA"/>
    <w:rsid w:val="5E6C52B2"/>
    <w:rsid w:val="5E8A3F0C"/>
    <w:rsid w:val="5E8D6D17"/>
    <w:rsid w:val="5EC34A85"/>
    <w:rsid w:val="5F156EFE"/>
    <w:rsid w:val="5F214492"/>
    <w:rsid w:val="5F2636B2"/>
    <w:rsid w:val="5F310270"/>
    <w:rsid w:val="5F5E19C2"/>
    <w:rsid w:val="5F701D8A"/>
    <w:rsid w:val="5F787D08"/>
    <w:rsid w:val="5F7D4908"/>
    <w:rsid w:val="5F8D3732"/>
    <w:rsid w:val="5F9413A5"/>
    <w:rsid w:val="5FB86588"/>
    <w:rsid w:val="5FD43383"/>
    <w:rsid w:val="5FE23B31"/>
    <w:rsid w:val="5FF36754"/>
    <w:rsid w:val="60290211"/>
    <w:rsid w:val="602914DB"/>
    <w:rsid w:val="60305BCF"/>
    <w:rsid w:val="60646B29"/>
    <w:rsid w:val="606A23A0"/>
    <w:rsid w:val="60805C1D"/>
    <w:rsid w:val="608A6BB5"/>
    <w:rsid w:val="60943F7A"/>
    <w:rsid w:val="60945B5D"/>
    <w:rsid w:val="60B60A66"/>
    <w:rsid w:val="60F74188"/>
    <w:rsid w:val="61135C1D"/>
    <w:rsid w:val="6121640C"/>
    <w:rsid w:val="61377FB8"/>
    <w:rsid w:val="613F5056"/>
    <w:rsid w:val="61671270"/>
    <w:rsid w:val="616B5E89"/>
    <w:rsid w:val="617163FF"/>
    <w:rsid w:val="618E623A"/>
    <w:rsid w:val="61D773B7"/>
    <w:rsid w:val="61E00C68"/>
    <w:rsid w:val="61F25198"/>
    <w:rsid w:val="62050C5D"/>
    <w:rsid w:val="62295FDC"/>
    <w:rsid w:val="625C44DD"/>
    <w:rsid w:val="62612C54"/>
    <w:rsid w:val="62761243"/>
    <w:rsid w:val="627A64CE"/>
    <w:rsid w:val="627E5FE5"/>
    <w:rsid w:val="62A5756F"/>
    <w:rsid w:val="62BD1986"/>
    <w:rsid w:val="62E33E6C"/>
    <w:rsid w:val="62E43615"/>
    <w:rsid w:val="62E472C0"/>
    <w:rsid w:val="63123861"/>
    <w:rsid w:val="631A5DD2"/>
    <w:rsid w:val="631F0B45"/>
    <w:rsid w:val="632938D2"/>
    <w:rsid w:val="6332083B"/>
    <w:rsid w:val="633A340B"/>
    <w:rsid w:val="63511848"/>
    <w:rsid w:val="63511978"/>
    <w:rsid w:val="635A76D7"/>
    <w:rsid w:val="635C2166"/>
    <w:rsid w:val="635C64C3"/>
    <w:rsid w:val="635F369C"/>
    <w:rsid w:val="63636A06"/>
    <w:rsid w:val="63D165C2"/>
    <w:rsid w:val="63F50C72"/>
    <w:rsid w:val="642C70A3"/>
    <w:rsid w:val="64434BAC"/>
    <w:rsid w:val="646A6FFC"/>
    <w:rsid w:val="646F2FAE"/>
    <w:rsid w:val="64705240"/>
    <w:rsid w:val="647211E3"/>
    <w:rsid w:val="64B377B5"/>
    <w:rsid w:val="64BD59EC"/>
    <w:rsid w:val="650C334B"/>
    <w:rsid w:val="65CA2EAD"/>
    <w:rsid w:val="66304478"/>
    <w:rsid w:val="66410A89"/>
    <w:rsid w:val="66483B14"/>
    <w:rsid w:val="66AA71EB"/>
    <w:rsid w:val="66C11F13"/>
    <w:rsid w:val="66F13935"/>
    <w:rsid w:val="6733655B"/>
    <w:rsid w:val="67632618"/>
    <w:rsid w:val="677515F3"/>
    <w:rsid w:val="67825B46"/>
    <w:rsid w:val="6787493D"/>
    <w:rsid w:val="67AB4977"/>
    <w:rsid w:val="67CC19BA"/>
    <w:rsid w:val="67EA2159"/>
    <w:rsid w:val="67FC76A6"/>
    <w:rsid w:val="6816667F"/>
    <w:rsid w:val="6834773F"/>
    <w:rsid w:val="685B0705"/>
    <w:rsid w:val="685E1BEA"/>
    <w:rsid w:val="687666B1"/>
    <w:rsid w:val="68D61693"/>
    <w:rsid w:val="68DB628F"/>
    <w:rsid w:val="69362058"/>
    <w:rsid w:val="69481195"/>
    <w:rsid w:val="697356FA"/>
    <w:rsid w:val="69960B36"/>
    <w:rsid w:val="69B64FEC"/>
    <w:rsid w:val="69BB095E"/>
    <w:rsid w:val="6A027D6F"/>
    <w:rsid w:val="6A05456D"/>
    <w:rsid w:val="6A221231"/>
    <w:rsid w:val="6A3D7B49"/>
    <w:rsid w:val="6A4627E3"/>
    <w:rsid w:val="6A607F25"/>
    <w:rsid w:val="6A927E4E"/>
    <w:rsid w:val="6A987466"/>
    <w:rsid w:val="6AAB14CD"/>
    <w:rsid w:val="6AC87F6C"/>
    <w:rsid w:val="6AD5759F"/>
    <w:rsid w:val="6ADD2FE5"/>
    <w:rsid w:val="6B1558B4"/>
    <w:rsid w:val="6B2C1459"/>
    <w:rsid w:val="6B301DBF"/>
    <w:rsid w:val="6B4266A6"/>
    <w:rsid w:val="6B87372B"/>
    <w:rsid w:val="6B893E47"/>
    <w:rsid w:val="6B99448D"/>
    <w:rsid w:val="6BAB00A4"/>
    <w:rsid w:val="6BE173B3"/>
    <w:rsid w:val="6BE67F19"/>
    <w:rsid w:val="6BF14B16"/>
    <w:rsid w:val="6BFA6FEE"/>
    <w:rsid w:val="6C0639F2"/>
    <w:rsid w:val="6C3618BD"/>
    <w:rsid w:val="6C3A4E72"/>
    <w:rsid w:val="6C4027D6"/>
    <w:rsid w:val="6C48396B"/>
    <w:rsid w:val="6C515474"/>
    <w:rsid w:val="6C7873C3"/>
    <w:rsid w:val="6CD36777"/>
    <w:rsid w:val="6CD70F29"/>
    <w:rsid w:val="6CDA7AFB"/>
    <w:rsid w:val="6D2D0AC8"/>
    <w:rsid w:val="6D5C5811"/>
    <w:rsid w:val="6D650943"/>
    <w:rsid w:val="6D6640BD"/>
    <w:rsid w:val="6E1269A9"/>
    <w:rsid w:val="6E1342B7"/>
    <w:rsid w:val="6E323301"/>
    <w:rsid w:val="6E45067D"/>
    <w:rsid w:val="6E4A3A1E"/>
    <w:rsid w:val="6E5B6841"/>
    <w:rsid w:val="6E675A55"/>
    <w:rsid w:val="6E6B222A"/>
    <w:rsid w:val="6E6C623F"/>
    <w:rsid w:val="6E707791"/>
    <w:rsid w:val="6E854C17"/>
    <w:rsid w:val="6ECA1CFB"/>
    <w:rsid w:val="6ECC6A4C"/>
    <w:rsid w:val="6ECF22EF"/>
    <w:rsid w:val="6EE26B64"/>
    <w:rsid w:val="6F03595C"/>
    <w:rsid w:val="6F3D2F6E"/>
    <w:rsid w:val="6F4E2600"/>
    <w:rsid w:val="6F4F0AB1"/>
    <w:rsid w:val="6F550A04"/>
    <w:rsid w:val="6F580AF1"/>
    <w:rsid w:val="6F7F4719"/>
    <w:rsid w:val="6F8C6C71"/>
    <w:rsid w:val="6FA46BDB"/>
    <w:rsid w:val="6FBE7A76"/>
    <w:rsid w:val="70010060"/>
    <w:rsid w:val="70033FBE"/>
    <w:rsid w:val="700D1DAD"/>
    <w:rsid w:val="701F7256"/>
    <w:rsid w:val="70D82E4C"/>
    <w:rsid w:val="70E84DF3"/>
    <w:rsid w:val="70F8317C"/>
    <w:rsid w:val="71262D46"/>
    <w:rsid w:val="71695919"/>
    <w:rsid w:val="7182315A"/>
    <w:rsid w:val="71A562FD"/>
    <w:rsid w:val="71CF2680"/>
    <w:rsid w:val="720B6BFF"/>
    <w:rsid w:val="720E7A36"/>
    <w:rsid w:val="72273F18"/>
    <w:rsid w:val="726F7E37"/>
    <w:rsid w:val="72A72A9D"/>
    <w:rsid w:val="72C35D18"/>
    <w:rsid w:val="72C738A9"/>
    <w:rsid w:val="73116B0B"/>
    <w:rsid w:val="731E581A"/>
    <w:rsid w:val="733926B1"/>
    <w:rsid w:val="73427D19"/>
    <w:rsid w:val="734B7584"/>
    <w:rsid w:val="735007AC"/>
    <w:rsid w:val="7357734F"/>
    <w:rsid w:val="73B52C08"/>
    <w:rsid w:val="73CD1EF7"/>
    <w:rsid w:val="74036A2F"/>
    <w:rsid w:val="74252F89"/>
    <w:rsid w:val="74385A05"/>
    <w:rsid w:val="74400717"/>
    <w:rsid w:val="744B3E1B"/>
    <w:rsid w:val="745E53E6"/>
    <w:rsid w:val="746061BF"/>
    <w:rsid w:val="74926B16"/>
    <w:rsid w:val="74D26262"/>
    <w:rsid w:val="74DE18F2"/>
    <w:rsid w:val="74FA645E"/>
    <w:rsid w:val="7511791B"/>
    <w:rsid w:val="75153B55"/>
    <w:rsid w:val="753B0689"/>
    <w:rsid w:val="75553110"/>
    <w:rsid w:val="7563404D"/>
    <w:rsid w:val="75653610"/>
    <w:rsid w:val="75725011"/>
    <w:rsid w:val="757A3277"/>
    <w:rsid w:val="75803660"/>
    <w:rsid w:val="758139AE"/>
    <w:rsid w:val="758B68F4"/>
    <w:rsid w:val="759C6138"/>
    <w:rsid w:val="75AD2C81"/>
    <w:rsid w:val="75B7459A"/>
    <w:rsid w:val="75CF4FA6"/>
    <w:rsid w:val="75E47A7B"/>
    <w:rsid w:val="760D2348"/>
    <w:rsid w:val="76155FDD"/>
    <w:rsid w:val="764B5A81"/>
    <w:rsid w:val="764F319D"/>
    <w:rsid w:val="766308F1"/>
    <w:rsid w:val="76B3499D"/>
    <w:rsid w:val="76C7317C"/>
    <w:rsid w:val="76D50A7F"/>
    <w:rsid w:val="76EC4D8A"/>
    <w:rsid w:val="76EE13BA"/>
    <w:rsid w:val="76FC1CB3"/>
    <w:rsid w:val="776A375E"/>
    <w:rsid w:val="776C5E19"/>
    <w:rsid w:val="77797D9F"/>
    <w:rsid w:val="779159B3"/>
    <w:rsid w:val="77C14E61"/>
    <w:rsid w:val="77D44E81"/>
    <w:rsid w:val="77D84CC7"/>
    <w:rsid w:val="77FB34EE"/>
    <w:rsid w:val="78252967"/>
    <w:rsid w:val="78397464"/>
    <w:rsid w:val="78A069F8"/>
    <w:rsid w:val="78B17269"/>
    <w:rsid w:val="78B347E8"/>
    <w:rsid w:val="78B613A3"/>
    <w:rsid w:val="78B638A1"/>
    <w:rsid w:val="78E57CE3"/>
    <w:rsid w:val="79A94DF4"/>
    <w:rsid w:val="79D96C8E"/>
    <w:rsid w:val="7A0258BE"/>
    <w:rsid w:val="7A391D0C"/>
    <w:rsid w:val="7A4128EC"/>
    <w:rsid w:val="7A4D7F88"/>
    <w:rsid w:val="7A735D01"/>
    <w:rsid w:val="7A7B681C"/>
    <w:rsid w:val="7A856289"/>
    <w:rsid w:val="7A9C1932"/>
    <w:rsid w:val="7ACE4325"/>
    <w:rsid w:val="7ADD7C01"/>
    <w:rsid w:val="7AF36379"/>
    <w:rsid w:val="7B185F1C"/>
    <w:rsid w:val="7B2E4379"/>
    <w:rsid w:val="7BD56A7E"/>
    <w:rsid w:val="7BDF4BD3"/>
    <w:rsid w:val="7C3D6A11"/>
    <w:rsid w:val="7C554654"/>
    <w:rsid w:val="7C6E5CFE"/>
    <w:rsid w:val="7C867F24"/>
    <w:rsid w:val="7CAF07F4"/>
    <w:rsid w:val="7CD47439"/>
    <w:rsid w:val="7CD70C1B"/>
    <w:rsid w:val="7CEF6528"/>
    <w:rsid w:val="7CF37C84"/>
    <w:rsid w:val="7D51164C"/>
    <w:rsid w:val="7D674F82"/>
    <w:rsid w:val="7D6B3596"/>
    <w:rsid w:val="7D8D4698"/>
    <w:rsid w:val="7DB85FB8"/>
    <w:rsid w:val="7DC22CBE"/>
    <w:rsid w:val="7DDC4498"/>
    <w:rsid w:val="7DE126C8"/>
    <w:rsid w:val="7E1166CA"/>
    <w:rsid w:val="7E2476BC"/>
    <w:rsid w:val="7E3078A2"/>
    <w:rsid w:val="7E3644CB"/>
    <w:rsid w:val="7E4A4B4B"/>
    <w:rsid w:val="7E68797C"/>
    <w:rsid w:val="7E762754"/>
    <w:rsid w:val="7E8E0F06"/>
    <w:rsid w:val="7EAC23B7"/>
    <w:rsid w:val="7EC93490"/>
    <w:rsid w:val="7ED54A67"/>
    <w:rsid w:val="7EE30820"/>
    <w:rsid w:val="7EFE68AB"/>
    <w:rsid w:val="7F4D3041"/>
    <w:rsid w:val="7F9264E6"/>
    <w:rsid w:val="7FB105FA"/>
    <w:rsid w:val="7FC70033"/>
    <w:rsid w:val="7FE87C29"/>
    <w:rsid w:val="7FFF0244"/>
    <w:rsid w:val="C2F75412"/>
    <w:rsid w:val="DFB35C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8"/>
    <w:qFormat/>
    <w:uiPriority w:val="0"/>
    <w:pPr>
      <w:keepNext/>
      <w:autoSpaceDE w:val="0"/>
      <w:autoSpaceDN w:val="0"/>
      <w:spacing w:line="360" w:lineRule="auto"/>
      <w:jc w:val="center"/>
      <w:textAlignment w:val="bottom"/>
      <w:outlineLvl w:val="0"/>
    </w:pPr>
    <w:rPr>
      <w:rFonts w:ascii="仿宋_GB2312" w:eastAsia="仿宋_GB2312"/>
      <w:b/>
      <w:sz w:val="44"/>
    </w:rPr>
  </w:style>
  <w:style w:type="paragraph" w:styleId="3">
    <w:name w:val="heading 2"/>
    <w:basedOn w:val="1"/>
    <w:next w:val="1"/>
    <w:qFormat/>
    <w:uiPriority w:val="0"/>
    <w:pPr>
      <w:keepNext/>
      <w:adjustRightInd w:val="0"/>
      <w:snapToGrid w:val="0"/>
      <w:spacing w:before="120" w:after="120" w:line="360" w:lineRule="auto"/>
      <w:jc w:val="center"/>
      <w:textAlignment w:val="baseline"/>
      <w:outlineLvl w:val="1"/>
    </w:pPr>
    <w:rPr>
      <w:rFonts w:ascii="仿宋_GB2312" w:eastAsia="仿宋_GB2312"/>
      <w:b/>
      <w:kern w:val="0"/>
      <w:sz w:val="36"/>
      <w:szCs w:val="20"/>
    </w:rPr>
  </w:style>
  <w:style w:type="paragraph" w:styleId="4">
    <w:name w:val="heading 3"/>
    <w:basedOn w:val="1"/>
    <w:next w:val="5"/>
    <w:link w:val="240"/>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paragraph" w:styleId="6">
    <w:name w:val="heading 4"/>
    <w:basedOn w:val="1"/>
    <w:next w:val="1"/>
    <w:qFormat/>
    <w:uiPriority w:val="0"/>
    <w:pPr>
      <w:keepLines/>
      <w:widowControl/>
      <w:spacing w:before="280" w:after="290" w:line="372" w:lineRule="auto"/>
      <w:outlineLvl w:val="3"/>
    </w:pPr>
    <w:rPr>
      <w:rFonts w:ascii="Arial" w:hAnsi="Arial" w:eastAsia="黑体"/>
      <w:b/>
      <w:color w:val="000000"/>
      <w:sz w:val="28"/>
      <w:szCs w:val="20"/>
    </w:rPr>
  </w:style>
  <w:style w:type="paragraph" w:styleId="7">
    <w:name w:val="heading 5"/>
    <w:basedOn w:val="1"/>
    <w:next w:val="1"/>
    <w:qFormat/>
    <w:uiPriority w:val="0"/>
    <w:pPr>
      <w:keepLines/>
      <w:widowControl/>
      <w:spacing w:before="280" w:after="290" w:line="372" w:lineRule="auto"/>
      <w:outlineLvl w:val="4"/>
    </w:pPr>
    <w:rPr>
      <w:b/>
      <w:color w:val="000000"/>
      <w:sz w:val="28"/>
      <w:szCs w:val="20"/>
    </w:rPr>
  </w:style>
  <w:style w:type="paragraph" w:styleId="8">
    <w:name w:val="heading 6"/>
    <w:basedOn w:val="1"/>
    <w:next w:val="1"/>
    <w:qFormat/>
    <w:uiPriority w:val="0"/>
    <w:pPr>
      <w:keepLines/>
      <w:widowControl/>
      <w:spacing w:before="240" w:after="64" w:line="312" w:lineRule="auto"/>
      <w:outlineLvl w:val="5"/>
    </w:pPr>
    <w:rPr>
      <w:rFonts w:ascii="Arial" w:hAnsi="Arial" w:eastAsia="黑体"/>
      <w:b/>
      <w:color w:val="000000"/>
      <w:sz w:val="24"/>
      <w:szCs w:val="20"/>
    </w:rPr>
  </w:style>
  <w:style w:type="paragraph" w:styleId="9">
    <w:name w:val="heading 7"/>
    <w:basedOn w:val="1"/>
    <w:next w:val="1"/>
    <w:qFormat/>
    <w:uiPriority w:val="0"/>
    <w:pPr>
      <w:keepLines/>
      <w:widowControl/>
      <w:spacing w:before="240" w:after="64" w:line="312" w:lineRule="auto"/>
      <w:outlineLvl w:val="6"/>
    </w:pPr>
    <w:rPr>
      <w:b/>
      <w:color w:val="000000"/>
      <w:sz w:val="24"/>
      <w:szCs w:val="20"/>
    </w:rPr>
  </w:style>
  <w:style w:type="paragraph" w:styleId="10">
    <w:name w:val="heading 8"/>
    <w:basedOn w:val="1"/>
    <w:next w:val="1"/>
    <w:qFormat/>
    <w:uiPriority w:val="0"/>
    <w:pPr>
      <w:keepLines/>
      <w:widowControl/>
      <w:spacing w:before="240" w:after="64" w:line="312" w:lineRule="auto"/>
      <w:outlineLvl w:val="7"/>
    </w:pPr>
    <w:rPr>
      <w:rFonts w:ascii="Arial" w:hAnsi="Arial" w:eastAsia="黑体"/>
      <w:color w:val="000000"/>
      <w:sz w:val="24"/>
      <w:szCs w:val="20"/>
    </w:rPr>
  </w:style>
  <w:style w:type="paragraph" w:styleId="11">
    <w:name w:val="heading 9"/>
    <w:basedOn w:val="1"/>
    <w:next w:val="1"/>
    <w:link w:val="251"/>
    <w:qFormat/>
    <w:uiPriority w:val="0"/>
    <w:pPr>
      <w:keepLines/>
      <w:widowControl/>
      <w:spacing w:before="240" w:after="64" w:line="312" w:lineRule="auto"/>
      <w:outlineLvl w:val="8"/>
    </w:pPr>
    <w:rPr>
      <w:rFonts w:ascii="Arial" w:hAnsi="Arial" w:eastAsia="黑体"/>
      <w:color w:val="00000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262"/>
    <w:qFormat/>
    <w:uiPriority w:val="0"/>
    <w:pPr>
      <w:ind w:firstLine="420"/>
    </w:pPr>
    <w:rPr>
      <w:rFonts w:ascii="Times New Roman" w:hAnsi="Times New Roman"/>
      <w:szCs w:val="20"/>
    </w:rPr>
  </w:style>
  <w:style w:type="paragraph" w:styleId="12">
    <w:name w:val="toc 7"/>
    <w:basedOn w:val="1"/>
    <w:next w:val="1"/>
    <w:unhideWhenUsed/>
    <w:qFormat/>
    <w:uiPriority w:val="39"/>
    <w:pPr>
      <w:ind w:left="1260"/>
      <w:jc w:val="left"/>
    </w:pPr>
    <w:rPr>
      <w:sz w:val="18"/>
      <w:szCs w:val="18"/>
    </w:rPr>
  </w:style>
  <w:style w:type="paragraph" w:styleId="13">
    <w:name w:val="table of authorities"/>
    <w:basedOn w:val="1"/>
    <w:next w:val="1"/>
    <w:qFormat/>
    <w:uiPriority w:val="0"/>
    <w:pPr>
      <w:ind w:left="420" w:leftChars="200"/>
    </w:pPr>
  </w:style>
  <w:style w:type="paragraph" w:styleId="14">
    <w:name w:val="caption"/>
    <w:basedOn w:val="1"/>
    <w:next w:val="1"/>
    <w:qFormat/>
    <w:uiPriority w:val="0"/>
    <w:rPr>
      <w:rFonts w:ascii="Arial" w:hAnsi="Arial" w:eastAsia="黑体"/>
      <w:sz w:val="20"/>
    </w:rPr>
  </w:style>
  <w:style w:type="paragraph" w:styleId="15">
    <w:name w:val="Document Map"/>
    <w:basedOn w:val="1"/>
    <w:link w:val="265"/>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pPr>
      <w:widowControl/>
      <w:spacing w:line="360" w:lineRule="auto"/>
    </w:pPr>
    <w:rPr>
      <w:rFonts w:ascii="仿宋_GB2312" w:eastAsia="仿宋_GB2312"/>
      <w:sz w:val="24"/>
      <w:szCs w:val="20"/>
    </w:rPr>
  </w:style>
  <w:style w:type="paragraph" w:styleId="18">
    <w:name w:val="Body Text"/>
    <w:basedOn w:val="1"/>
    <w:next w:val="19"/>
    <w:qFormat/>
    <w:uiPriority w:val="0"/>
    <w:pPr>
      <w:tabs>
        <w:tab w:val="left" w:pos="208"/>
      </w:tabs>
      <w:spacing w:line="432" w:lineRule="auto"/>
    </w:pPr>
    <w:rPr>
      <w:rFonts w:ascii="仿宋_GB2312" w:eastAsia="仿宋_GB2312"/>
      <w:sz w:val="28"/>
    </w:rPr>
  </w:style>
  <w:style w:type="paragraph" w:styleId="19">
    <w:name w:val="Body Text First Indent"/>
    <w:basedOn w:val="18"/>
    <w:next w:val="20"/>
    <w:qFormat/>
    <w:uiPriority w:val="0"/>
    <w:pPr>
      <w:spacing w:after="120" w:line="240" w:lineRule="auto"/>
      <w:ind w:firstLine="420" w:firstLineChars="100"/>
    </w:pPr>
    <w:rPr>
      <w:rFonts w:ascii="Times New Roman" w:eastAsia="宋体"/>
      <w:sz w:val="21"/>
    </w:rPr>
  </w:style>
  <w:style w:type="paragraph" w:styleId="20">
    <w:name w:val="toc 6"/>
    <w:basedOn w:val="1"/>
    <w:next w:val="1"/>
    <w:unhideWhenUsed/>
    <w:qFormat/>
    <w:uiPriority w:val="39"/>
    <w:pPr>
      <w:ind w:left="1050"/>
      <w:jc w:val="left"/>
    </w:pPr>
    <w:rPr>
      <w:sz w:val="18"/>
      <w:szCs w:val="18"/>
    </w:rPr>
  </w:style>
  <w:style w:type="paragraph" w:styleId="21">
    <w:name w:val="Body Text Indent"/>
    <w:basedOn w:val="1"/>
    <w:next w:val="22"/>
    <w:qFormat/>
    <w:uiPriority w:val="0"/>
    <w:pPr>
      <w:ind w:firstLine="540"/>
    </w:pPr>
    <w:rPr>
      <w:sz w:val="28"/>
      <w:szCs w:val="20"/>
    </w:rPr>
  </w:style>
  <w:style w:type="paragraph" w:styleId="22">
    <w:name w:val="Body Text First Indent 2"/>
    <w:basedOn w:val="21"/>
    <w:next w:val="1"/>
    <w:qFormat/>
    <w:uiPriority w:val="0"/>
    <w:pPr>
      <w:spacing w:after="120"/>
      <w:ind w:left="420" w:leftChars="200" w:firstLine="420"/>
    </w:pPr>
    <w:rPr>
      <w:rFonts w:cs="宋体"/>
      <w:sz w:val="21"/>
      <w:szCs w:val="21"/>
    </w:rPr>
  </w:style>
  <w:style w:type="paragraph" w:styleId="23">
    <w:name w:val="List Bullet 2"/>
    <w:basedOn w:val="1"/>
    <w:next w:val="1"/>
    <w:qFormat/>
    <w:uiPriority w:val="0"/>
    <w:pPr>
      <w:numPr>
        <w:ilvl w:val="0"/>
        <w:numId w:val="1"/>
      </w:numPr>
    </w:pPr>
  </w:style>
  <w:style w:type="paragraph" w:styleId="24">
    <w:name w:val="toc 5"/>
    <w:basedOn w:val="1"/>
    <w:next w:val="1"/>
    <w:unhideWhenUsed/>
    <w:qFormat/>
    <w:uiPriority w:val="39"/>
    <w:pPr>
      <w:ind w:left="840"/>
      <w:jc w:val="left"/>
    </w:pPr>
    <w:rPr>
      <w:sz w:val="18"/>
      <w:szCs w:val="18"/>
    </w:rPr>
  </w:style>
  <w:style w:type="paragraph" w:styleId="25">
    <w:name w:val="toc 3"/>
    <w:basedOn w:val="1"/>
    <w:next w:val="1"/>
    <w:qFormat/>
    <w:uiPriority w:val="39"/>
    <w:pPr>
      <w:spacing w:before="40" w:after="40"/>
      <w:ind w:left="200" w:leftChars="200"/>
      <w:jc w:val="left"/>
    </w:pPr>
    <w:rPr>
      <w:rFonts w:eastAsia="仿宋_GB2312"/>
      <w:iCs/>
      <w:sz w:val="20"/>
      <w:szCs w:val="20"/>
    </w:rPr>
  </w:style>
  <w:style w:type="paragraph" w:styleId="26">
    <w:name w:val="Plain Text"/>
    <w:basedOn w:val="1"/>
    <w:next w:val="1"/>
    <w:link w:val="248"/>
    <w:qFormat/>
    <w:uiPriority w:val="0"/>
    <w:rPr>
      <w:rFonts w:ascii="宋体" w:hAnsi="Courier New"/>
      <w:szCs w:val="20"/>
    </w:rPr>
  </w:style>
  <w:style w:type="paragraph" w:styleId="27">
    <w:name w:val="toc 8"/>
    <w:basedOn w:val="1"/>
    <w:next w:val="1"/>
    <w:unhideWhenUsed/>
    <w:qFormat/>
    <w:uiPriority w:val="39"/>
    <w:pPr>
      <w:ind w:left="1470"/>
      <w:jc w:val="left"/>
    </w:pPr>
    <w:rPr>
      <w:sz w:val="18"/>
      <w:szCs w:val="18"/>
    </w:rPr>
  </w:style>
  <w:style w:type="paragraph" w:styleId="28">
    <w:name w:val="Date"/>
    <w:basedOn w:val="1"/>
    <w:next w:val="1"/>
    <w:qFormat/>
    <w:uiPriority w:val="0"/>
    <w:pPr>
      <w:adjustRightInd w:val="0"/>
      <w:spacing w:line="312" w:lineRule="atLeast"/>
    </w:pPr>
    <w:rPr>
      <w:rFonts w:hint="eastAsia" w:ascii="仿宋_GB2312" w:eastAsia="仿宋_GB2312"/>
      <w:kern w:val="0"/>
      <w:sz w:val="28"/>
      <w:szCs w:val="20"/>
    </w:rPr>
  </w:style>
  <w:style w:type="paragraph" w:styleId="29">
    <w:name w:val="Body Text Indent 2"/>
    <w:basedOn w:val="1"/>
    <w:qFormat/>
    <w:uiPriority w:val="0"/>
    <w:pPr>
      <w:snapToGrid w:val="0"/>
      <w:spacing w:line="400" w:lineRule="exact"/>
      <w:ind w:firstLine="480"/>
    </w:pPr>
    <w:rPr>
      <w:rFonts w:eastAsia="仿宋_GB2312"/>
      <w:sz w:val="24"/>
    </w:rPr>
  </w:style>
  <w:style w:type="paragraph" w:styleId="30">
    <w:name w:val="Balloon Text"/>
    <w:basedOn w:val="1"/>
    <w:link w:val="249"/>
    <w:qFormat/>
    <w:uiPriority w:val="0"/>
    <w:rPr>
      <w:rFonts w:ascii="Times New Roman" w:hAnsi="Times New Roman"/>
      <w:sz w:val="18"/>
      <w:szCs w:val="18"/>
    </w:rPr>
  </w:style>
  <w:style w:type="paragraph" w:styleId="31">
    <w:name w:val="footer"/>
    <w:basedOn w:val="1"/>
    <w:link w:val="253"/>
    <w:qFormat/>
    <w:uiPriority w:val="99"/>
    <w:pPr>
      <w:tabs>
        <w:tab w:val="center" w:pos="4153"/>
        <w:tab w:val="right" w:pos="8306"/>
      </w:tabs>
      <w:snapToGrid w:val="0"/>
      <w:jc w:val="left"/>
    </w:pPr>
    <w:rPr>
      <w:rFonts w:ascii="Times New Roman" w:hAnsi="Times New Roman"/>
      <w:sz w:val="18"/>
      <w:szCs w:val="18"/>
    </w:rPr>
  </w:style>
  <w:style w:type="paragraph" w:styleId="32">
    <w:name w:val="header"/>
    <w:basedOn w:val="1"/>
    <w:next w:val="33"/>
    <w:link w:val="247"/>
    <w:qFormat/>
    <w:uiPriority w:val="0"/>
    <w:pPr>
      <w:pBdr>
        <w:bottom w:val="single" w:color="auto" w:sz="6" w:space="1"/>
      </w:pBdr>
      <w:tabs>
        <w:tab w:val="center" w:pos="4153"/>
        <w:tab w:val="right" w:pos="8306"/>
      </w:tabs>
      <w:adjustRightInd w:val="0"/>
      <w:spacing w:line="240" w:lineRule="atLeast"/>
      <w:jc w:val="center"/>
    </w:pPr>
    <w:rPr>
      <w:rFonts w:ascii="Times New Roman" w:hAnsi="Times New Roman"/>
      <w:kern w:val="0"/>
      <w:sz w:val="18"/>
      <w:szCs w:val="20"/>
    </w:rPr>
  </w:style>
  <w:style w:type="paragraph" w:styleId="33">
    <w:name w:val="Quote"/>
    <w:basedOn w:val="1"/>
    <w:next w:val="1"/>
    <w:qFormat/>
    <w:uiPriority w:val="0"/>
    <w:pPr>
      <w:ind w:left="864" w:right="864"/>
      <w:jc w:val="center"/>
    </w:pPr>
    <w:rPr>
      <w:rFonts w:ascii="Times New Roman" w:hAnsi="Times New Roman"/>
      <w:i/>
      <w:iCs/>
      <w:color w:val="000000"/>
    </w:rPr>
  </w:style>
  <w:style w:type="paragraph" w:styleId="34">
    <w:name w:val="toc 1"/>
    <w:basedOn w:val="1"/>
    <w:next w:val="1"/>
    <w:qFormat/>
    <w:uiPriority w:val="39"/>
    <w:pPr>
      <w:tabs>
        <w:tab w:val="right" w:leader="dot" w:pos="9060"/>
      </w:tabs>
      <w:spacing w:before="40" w:after="40"/>
      <w:jc w:val="left"/>
    </w:pPr>
    <w:rPr>
      <w:rFonts w:eastAsia="仿宋_GB2312"/>
      <w:b/>
      <w:bCs/>
      <w:caps/>
      <w:sz w:val="20"/>
      <w:szCs w:val="20"/>
    </w:rPr>
  </w:style>
  <w:style w:type="paragraph" w:styleId="35">
    <w:name w:val="toc 4"/>
    <w:basedOn w:val="1"/>
    <w:next w:val="1"/>
    <w:unhideWhenUsed/>
    <w:qFormat/>
    <w:uiPriority w:val="39"/>
    <w:pPr>
      <w:ind w:left="630"/>
      <w:jc w:val="left"/>
    </w:pPr>
    <w:rPr>
      <w:sz w:val="18"/>
      <w:szCs w:val="18"/>
    </w:rPr>
  </w:style>
  <w:style w:type="paragraph" w:styleId="36">
    <w:name w:val="List"/>
    <w:basedOn w:val="1"/>
    <w:qFormat/>
    <w:uiPriority w:val="0"/>
    <w:pPr>
      <w:ind w:left="200" w:hanging="200" w:hangingChars="200"/>
    </w:pPr>
    <w:rPr>
      <w:rFonts w:ascii="Times New Roman" w:hAnsi="Times New Roman"/>
      <w:szCs w:val="24"/>
    </w:rPr>
  </w:style>
  <w:style w:type="paragraph" w:styleId="37">
    <w:name w:val="footnote text"/>
    <w:basedOn w:val="1"/>
    <w:qFormat/>
    <w:uiPriority w:val="0"/>
    <w:pPr>
      <w:snapToGrid w:val="0"/>
      <w:jc w:val="left"/>
    </w:pPr>
    <w:rPr>
      <w:sz w:val="18"/>
    </w:rPr>
  </w:style>
  <w:style w:type="paragraph" w:styleId="38">
    <w:name w:val="Body Text Indent 3"/>
    <w:basedOn w:val="1"/>
    <w:qFormat/>
    <w:uiPriority w:val="0"/>
    <w:pPr>
      <w:spacing w:line="360" w:lineRule="auto"/>
      <w:ind w:left="220"/>
      <w:jc w:val="left"/>
    </w:pPr>
    <w:rPr>
      <w:rFonts w:ascii="仿宋_GB2312" w:eastAsia="仿宋_GB2312"/>
      <w:color w:val="000000"/>
      <w:sz w:val="24"/>
    </w:rPr>
  </w:style>
  <w:style w:type="paragraph" w:styleId="39">
    <w:name w:val="toc 2"/>
    <w:basedOn w:val="1"/>
    <w:next w:val="1"/>
    <w:qFormat/>
    <w:uiPriority w:val="39"/>
    <w:pPr>
      <w:spacing w:before="40" w:after="40"/>
      <w:ind w:left="100" w:leftChars="100"/>
      <w:jc w:val="left"/>
    </w:pPr>
    <w:rPr>
      <w:rFonts w:eastAsia="仿宋_GB2312"/>
      <w:b/>
      <w:smallCaps/>
      <w:sz w:val="20"/>
      <w:szCs w:val="20"/>
    </w:rPr>
  </w:style>
  <w:style w:type="paragraph" w:styleId="40">
    <w:name w:val="toc 9"/>
    <w:basedOn w:val="1"/>
    <w:next w:val="1"/>
    <w:unhideWhenUsed/>
    <w:qFormat/>
    <w:uiPriority w:val="39"/>
    <w:pPr>
      <w:ind w:left="1680"/>
      <w:jc w:val="left"/>
    </w:pPr>
    <w:rPr>
      <w:sz w:val="18"/>
      <w:szCs w:val="18"/>
    </w:rPr>
  </w:style>
  <w:style w:type="paragraph" w:styleId="41">
    <w:name w:val="Body Text 2"/>
    <w:basedOn w:val="1"/>
    <w:link w:val="258"/>
    <w:qFormat/>
    <w:uiPriority w:val="0"/>
    <w:pPr>
      <w:spacing w:line="560" w:lineRule="exact"/>
    </w:pPr>
    <w:rPr>
      <w:rFonts w:ascii="仿宋_GB2312" w:eastAsia="仿宋_GB2312"/>
      <w:sz w:val="24"/>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Title"/>
    <w:basedOn w:val="1"/>
    <w:next w:val="1"/>
    <w:qFormat/>
    <w:uiPriority w:val="0"/>
    <w:pPr>
      <w:spacing w:before="240" w:after="60"/>
      <w:jc w:val="center"/>
      <w:outlineLvl w:val="0"/>
    </w:pPr>
    <w:rPr>
      <w:rFonts w:ascii="Arial" w:hAnsi="Arial" w:cs="Arial"/>
      <w:b/>
      <w:bCs/>
      <w:sz w:val="32"/>
      <w:szCs w:val="32"/>
    </w:rPr>
  </w:style>
  <w:style w:type="paragraph" w:styleId="44">
    <w:name w:val="annotation subject"/>
    <w:basedOn w:val="16"/>
    <w:next w:val="16"/>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basedOn w:val="47"/>
    <w:qFormat/>
    <w:uiPriority w:val="0"/>
    <w:rPr>
      <w:i/>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List Paragraph_321d8d71-91f6-4fec-96c8-0be4c7b78d6d"/>
    <w:basedOn w:val="1"/>
    <w:qFormat/>
    <w:uiPriority w:val="0"/>
    <w:pPr>
      <w:adjustRightInd w:val="0"/>
      <w:snapToGrid w:val="0"/>
      <w:spacing w:line="360" w:lineRule="auto"/>
      <w:ind w:firstLine="200" w:firstLineChars="200"/>
    </w:pPr>
    <w:rPr>
      <w:rFonts w:eastAsia="宋体" w:cs="Times New Roman"/>
      <w:sz w:val="24"/>
      <w:szCs w:val="24"/>
    </w:rPr>
  </w:style>
  <w:style w:type="paragraph" w:customStyle="1" w:styleId="56">
    <w:name w:val="xl7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b/>
      <w:bCs/>
      <w:i/>
      <w:iCs/>
      <w:kern w:val="0"/>
      <w:sz w:val="24"/>
    </w:rPr>
  </w:style>
  <w:style w:type="paragraph" w:customStyle="1" w:styleId="57">
    <w:name w:val="font7"/>
    <w:basedOn w:val="1"/>
    <w:qFormat/>
    <w:uiPriority w:val="0"/>
    <w:pPr>
      <w:widowControl/>
      <w:spacing w:before="100" w:beforeAutospacing="1" w:after="100" w:afterAutospacing="1"/>
      <w:jc w:val="left"/>
    </w:pPr>
    <w:rPr>
      <w:rFonts w:hint="eastAsia" w:ascii="宋体" w:hAnsi="宋体"/>
      <w:color w:val="000000"/>
      <w:kern w:val="0"/>
      <w:sz w:val="20"/>
      <w:szCs w:val="20"/>
    </w:rPr>
  </w:style>
  <w:style w:type="paragraph" w:customStyle="1" w:styleId="58">
    <w:name w:val="纯文本1"/>
    <w:basedOn w:val="1"/>
    <w:qFormat/>
    <w:uiPriority w:val="0"/>
    <w:pPr>
      <w:adjustRightInd w:val="0"/>
      <w:jc w:val="left"/>
      <w:textAlignment w:val="baseline"/>
    </w:pPr>
    <w:rPr>
      <w:rFonts w:ascii="宋体" w:hAnsi="Courier New"/>
      <w:sz w:val="24"/>
      <w:szCs w:val="20"/>
    </w:rPr>
  </w:style>
  <w:style w:type="paragraph" w:customStyle="1" w:styleId="59">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Normal_21"/>
    <w:qFormat/>
    <w:uiPriority w:val="0"/>
    <w:rPr>
      <w:rFonts w:ascii="黑体" w:hAnsi="黑体" w:eastAsia="黑体" w:cs="Times New Roman"/>
      <w:b/>
      <w:sz w:val="32"/>
      <w:szCs w:val="24"/>
      <w:lang w:val="en-US" w:eastAsia="zh-CN" w:bidi="ar-SA"/>
    </w:rPr>
  </w:style>
  <w:style w:type="paragraph" w:customStyle="1" w:styleId="61">
    <w:name w:val="Char Char Char Char Char Char Char"/>
    <w:basedOn w:val="1"/>
    <w:qFormat/>
    <w:uiPriority w:val="0"/>
    <w:pPr>
      <w:tabs>
        <w:tab w:val="left" w:pos="432"/>
      </w:tabs>
      <w:ind w:left="432" w:hanging="432"/>
      <w:jc w:val="center"/>
    </w:pPr>
    <w:rPr>
      <w:rFonts w:ascii="仿宋_GB2312" w:hAnsi="Tahoma" w:eastAsia="仿宋_GB2312"/>
      <w:sz w:val="24"/>
    </w:rPr>
  </w:style>
  <w:style w:type="paragraph" w:customStyle="1" w:styleId="62">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szCs w:val="20"/>
    </w:rPr>
  </w:style>
  <w:style w:type="paragraph" w:customStyle="1" w:styleId="64">
    <w:name w:val="标题2正文"/>
    <w:basedOn w:val="1"/>
    <w:qFormat/>
    <w:uiPriority w:val="0"/>
    <w:pPr>
      <w:spacing w:line="360" w:lineRule="auto"/>
      <w:ind w:firstLine="200" w:firstLineChars="200"/>
      <w:jc w:val="left"/>
    </w:pPr>
    <w:rPr>
      <w:sz w:val="24"/>
    </w:rPr>
  </w:style>
  <w:style w:type="paragraph" w:customStyle="1" w:styleId="65">
    <w:name w:val="样式1"/>
    <w:basedOn w:val="3"/>
    <w:qFormat/>
    <w:uiPriority w:val="0"/>
    <w:pPr>
      <w:keepLines/>
      <w:adjustRightInd/>
      <w:snapToGrid/>
      <w:spacing w:before="260" w:after="260" w:line="416" w:lineRule="auto"/>
      <w:textAlignment w:val="auto"/>
    </w:pPr>
    <w:rPr>
      <w:rFonts w:ascii="宋体" w:hAnsi="宋体" w:eastAsia="黑体"/>
      <w:bCs/>
      <w:kern w:val="2"/>
      <w:szCs w:val="36"/>
    </w:rPr>
  </w:style>
  <w:style w:type="paragraph" w:customStyle="1" w:styleId="66">
    <w:name w:val="正文_1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默认段落字体 Para Char Char Char Char Char Char Char Char Char Char Char Char Char"/>
    <w:basedOn w:val="15"/>
    <w:qFormat/>
    <w:uiPriority w:val="0"/>
    <w:pPr>
      <w:shd w:val="clear" w:color="auto" w:fill="auto"/>
      <w:spacing w:line="300" w:lineRule="auto"/>
      <w:ind w:left="840" w:leftChars="400"/>
    </w:pPr>
  </w:style>
  <w:style w:type="paragraph" w:customStyle="1" w:styleId="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71">
    <w:name w:val="Normal_20"/>
    <w:qFormat/>
    <w:uiPriority w:val="0"/>
    <w:rPr>
      <w:rFonts w:ascii="黑体" w:hAnsi="黑体" w:eastAsia="黑体" w:cs="Times New Roman"/>
      <w:b/>
      <w:sz w:val="32"/>
      <w:szCs w:val="24"/>
      <w:lang w:val="en-US" w:eastAsia="zh-CN" w:bidi="ar-SA"/>
    </w:rPr>
  </w:style>
  <w:style w:type="paragraph" w:customStyle="1" w:styleId="72">
    <w:name w:val="正文1"/>
    <w:qFormat/>
    <w:uiPriority w:val="0"/>
    <w:rPr>
      <w:rFonts w:ascii="Times New Roman" w:hAnsi="Times New Roman" w:eastAsia="Times New Roman" w:cs="Times New Roman"/>
      <w:sz w:val="24"/>
      <w:szCs w:val="24"/>
      <w:lang w:val="en-US" w:eastAsia="zh-CN" w:bidi="ar-SA"/>
    </w:rPr>
  </w:style>
  <w:style w:type="paragraph" w:customStyle="1" w:styleId="73">
    <w:name w:val="Normal_9"/>
    <w:qFormat/>
    <w:uiPriority w:val="0"/>
    <w:rPr>
      <w:rFonts w:ascii="黑体" w:hAnsi="黑体" w:eastAsia="黑体" w:cs="Times New Roman"/>
      <w:b/>
      <w:sz w:val="32"/>
      <w:szCs w:val="24"/>
      <w:lang w:val="en-US" w:eastAsia="zh-CN" w:bidi="ar-SA"/>
    </w:rPr>
  </w:style>
  <w:style w:type="paragraph" w:customStyle="1" w:styleId="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75">
    <w:name w:val="xl79"/>
    <w:basedOn w:val="1"/>
    <w:qFormat/>
    <w:uiPriority w:val="0"/>
    <w:pPr>
      <w:widowControl/>
      <w:pBdr>
        <w:top w:val="single" w:color="auto" w:sz="4" w:space="0"/>
        <w:bottom w:val="double" w:color="auto" w:sz="6"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76">
    <w:name w:val="xl77"/>
    <w:basedOn w:val="1"/>
    <w:qFormat/>
    <w:uiPriority w:val="0"/>
    <w:pPr>
      <w:widowControl/>
      <w:pBdr>
        <w:top w:val="single" w:color="auto" w:sz="4" w:space="0"/>
        <w:left w:val="single" w:color="auto" w:sz="4" w:space="0"/>
        <w:bottom w:val="double" w:color="auto" w:sz="6" w:space="0"/>
      </w:pBdr>
      <w:spacing w:before="100" w:beforeAutospacing="1" w:after="100" w:afterAutospacing="1"/>
      <w:jc w:val="left"/>
    </w:pPr>
    <w:rPr>
      <w:rFonts w:ascii="宋体" w:hAnsi="宋体"/>
      <w:b/>
      <w:bCs/>
      <w:kern w:val="0"/>
      <w:sz w:val="20"/>
      <w:szCs w:val="20"/>
    </w:rPr>
  </w:style>
  <w:style w:type="paragraph" w:customStyle="1" w:styleId="7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78">
    <w:name w:val="Normal_16"/>
    <w:qFormat/>
    <w:uiPriority w:val="0"/>
    <w:rPr>
      <w:rFonts w:ascii="黑体" w:hAnsi="黑体" w:eastAsia="黑体" w:cs="Times New Roman"/>
      <w:b/>
      <w:sz w:val="32"/>
      <w:szCs w:val="24"/>
      <w:lang w:val="en-US" w:eastAsia="zh-CN" w:bidi="ar-SA"/>
    </w:rPr>
  </w:style>
  <w:style w:type="paragraph" w:customStyle="1" w:styleId="79">
    <w:name w:val="普通(网站)_2"/>
    <w:basedOn w:val="80"/>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8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xl5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82">
    <w:name w:val="Char Char Char Char"/>
    <w:basedOn w:val="1"/>
    <w:qFormat/>
    <w:uiPriority w:val="0"/>
    <w:rPr>
      <w:rFonts w:ascii="Tahoma" w:hAnsi="Tahoma"/>
      <w:sz w:val="24"/>
      <w:szCs w:val="20"/>
    </w:rPr>
  </w:style>
  <w:style w:type="paragraph" w:customStyle="1" w:styleId="83">
    <w:name w:val="xl64"/>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4">
    <w:name w:val="正文缩进_0"/>
    <w:basedOn w:val="85"/>
    <w:link w:val="246"/>
    <w:unhideWhenUsed/>
    <w:qFormat/>
    <w:uiPriority w:val="0"/>
    <w:pPr>
      <w:ind w:firstLine="420"/>
    </w:pPr>
    <w:rPr>
      <w:szCs w:val="20"/>
    </w:rPr>
  </w:style>
  <w:style w:type="paragraph" w:customStyle="1" w:styleId="8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xl4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0"/>
      <w:szCs w:val="20"/>
    </w:rPr>
  </w:style>
  <w:style w:type="paragraph" w:customStyle="1" w:styleId="87">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xl83"/>
    <w:basedOn w:val="1"/>
    <w:qFormat/>
    <w:uiPriority w:val="0"/>
    <w:pPr>
      <w:widowControl/>
      <w:pBdr>
        <w:top w:val="single" w:color="auto" w:sz="4" w:space="0"/>
        <w:bottom w:val="single" w:color="auto" w:sz="4" w:space="0"/>
      </w:pBdr>
      <w:spacing w:before="100" w:beforeAutospacing="1" w:after="100" w:afterAutospacing="1"/>
      <w:jc w:val="left"/>
    </w:pPr>
    <w:rPr>
      <w:b/>
      <w:bCs/>
      <w:kern w:val="0"/>
      <w:sz w:val="20"/>
      <w:szCs w:val="20"/>
    </w:rPr>
  </w:style>
  <w:style w:type="paragraph" w:customStyle="1" w:styleId="89">
    <w:name w:val="Normal_10"/>
    <w:qFormat/>
    <w:uiPriority w:val="0"/>
    <w:rPr>
      <w:rFonts w:ascii="黑体" w:hAnsi="黑体" w:eastAsia="黑体" w:cs="Times New Roman"/>
      <w:b/>
      <w:sz w:val="32"/>
      <w:szCs w:val="24"/>
      <w:lang w:val="en-US" w:eastAsia="zh-CN" w:bidi="ar-SA"/>
    </w:rPr>
  </w:style>
  <w:style w:type="paragraph" w:customStyle="1" w:styleId="9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1">
    <w:name w:val="xl65"/>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pPr>
    <w:rPr>
      <w:rFonts w:ascii="宋体" w:hAnsi="宋体"/>
      <w:b/>
      <w:bCs/>
      <w:i/>
      <w:iCs/>
      <w:kern w:val="0"/>
      <w:sz w:val="24"/>
    </w:rPr>
  </w:style>
  <w:style w:type="paragraph" w:customStyle="1" w:styleId="92">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93">
    <w:name w:val="xl59"/>
    <w:basedOn w:val="1"/>
    <w:qFormat/>
    <w:uiPriority w:val="0"/>
    <w:pPr>
      <w:widowControl/>
      <w:pBdr>
        <w:top w:val="single" w:color="auto" w:sz="4" w:space="0"/>
        <w:left w:val="single" w:color="auto" w:sz="4" w:space="0"/>
        <w:bottom w:val="double" w:color="auto" w:sz="6" w:space="0"/>
        <w:right w:val="single" w:color="auto" w:sz="8" w:space="0"/>
      </w:pBdr>
      <w:spacing w:before="100" w:beforeAutospacing="1" w:after="100" w:afterAutospacing="1"/>
      <w:jc w:val="left"/>
    </w:pPr>
    <w:rPr>
      <w:b/>
      <w:bCs/>
      <w:kern w:val="0"/>
      <w:sz w:val="20"/>
      <w:szCs w:val="20"/>
    </w:rPr>
  </w:style>
  <w:style w:type="paragraph" w:customStyle="1" w:styleId="94">
    <w:name w:val="纯文本_0"/>
    <w:basedOn w:val="95"/>
    <w:link w:val="261"/>
    <w:unhideWhenUsed/>
    <w:qFormat/>
    <w:uiPriority w:val="0"/>
    <w:rPr>
      <w:rFonts w:ascii="宋体" w:hAnsi="Courier New"/>
      <w:kern w:val="0"/>
      <w:sz w:val="20"/>
      <w:szCs w:val="20"/>
    </w:rPr>
  </w:style>
  <w:style w:type="paragraph" w:customStyle="1" w:styleId="9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样式 样式 样式 标题 3列表编号3h33rd level + (符号) 宋体 段前: 1 行 + 段前: 1.36 行 + 段..."/>
    <w:basedOn w:val="1"/>
    <w:qFormat/>
    <w:uiPriority w:val="0"/>
    <w:pPr>
      <w:adjustRightInd w:val="0"/>
      <w:spacing w:before="312" w:beforeLines="100" w:line="360" w:lineRule="auto"/>
      <w:jc w:val="left"/>
      <w:outlineLvl w:val="2"/>
    </w:pPr>
    <w:rPr>
      <w:rFonts w:ascii="宋体" w:hAnsi="宋体"/>
      <w:b/>
      <w:kern w:val="0"/>
      <w:szCs w:val="20"/>
    </w:rPr>
  </w:style>
  <w:style w:type="paragraph" w:customStyle="1" w:styleId="97">
    <w:name w:val="xl4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98">
    <w:name w:val="普通(网站)_1_0"/>
    <w:basedOn w:val="68"/>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1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01">
    <w:name w:val="Table Text"/>
    <w:qFormat/>
    <w:uiPriority w:val="0"/>
    <w:pPr>
      <w:snapToGrid w:val="0"/>
      <w:spacing w:before="80" w:after="80"/>
    </w:pPr>
    <w:rPr>
      <w:rFonts w:ascii="Arial" w:hAnsi="Arial" w:eastAsia="宋体" w:cs="Arial"/>
      <w:kern w:val="2"/>
      <w:sz w:val="18"/>
      <w:szCs w:val="18"/>
      <w:lang w:val="en-US" w:eastAsia="zh-CN" w:bidi="ar-SA"/>
    </w:rPr>
  </w:style>
  <w:style w:type="paragraph" w:customStyle="1" w:styleId="10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普通(网站)_1"/>
    <w:basedOn w:val="85"/>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104">
    <w:name w:val="xl67"/>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ascii="宋体" w:hAnsi="宋体"/>
      <w:b/>
      <w:bCs/>
      <w:i/>
      <w:iCs/>
      <w:kern w:val="0"/>
      <w:sz w:val="24"/>
    </w:rPr>
  </w:style>
  <w:style w:type="paragraph" w:customStyle="1" w:styleId="105">
    <w:name w:val="正文2"/>
    <w:basedOn w:val="1"/>
    <w:qFormat/>
    <w:uiPriority w:val="0"/>
    <w:pPr>
      <w:spacing w:before="156" w:line="360" w:lineRule="auto"/>
      <w:ind w:firstLine="510" w:firstLineChars="200"/>
    </w:pPr>
    <w:rPr>
      <w:sz w:val="24"/>
      <w:szCs w:val="20"/>
    </w:rPr>
  </w:style>
  <w:style w:type="paragraph" w:customStyle="1" w:styleId="106">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color w:val="000000"/>
      <w:kern w:val="0"/>
      <w:sz w:val="20"/>
      <w:szCs w:val="20"/>
    </w:rPr>
  </w:style>
  <w:style w:type="paragraph" w:customStyle="1" w:styleId="108">
    <w:name w:val="纯文本_5_0"/>
    <w:basedOn w:val="62"/>
    <w:link w:val="242"/>
    <w:qFormat/>
    <w:uiPriority w:val="0"/>
    <w:rPr>
      <w:rFonts w:ascii="宋体" w:hAnsi="Courier New"/>
      <w:szCs w:val="20"/>
    </w:rPr>
  </w:style>
  <w:style w:type="paragraph" w:customStyle="1" w:styleId="109">
    <w:name w:val="xl4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110">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1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12">
    <w:name w:val="标题 3_0"/>
    <w:basedOn w:val="85"/>
    <w:next w:val="84"/>
    <w:link w:val="256"/>
    <w:unhideWhenUsed/>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paragraph" w:customStyle="1" w:styleId="11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i/>
      <w:iCs/>
      <w:kern w:val="0"/>
      <w:sz w:val="24"/>
    </w:rPr>
  </w:style>
  <w:style w:type="paragraph" w:customStyle="1" w:styleId="11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11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16">
    <w:name w:val="标书正文格式 Char Char Char Char"/>
    <w:qFormat/>
    <w:uiPriority w:val="0"/>
    <w:pPr>
      <w:spacing w:line="360" w:lineRule="auto"/>
      <w:ind w:firstLine="200" w:firstLineChars="200"/>
    </w:pPr>
    <w:rPr>
      <w:rFonts w:ascii="Times New Roman" w:hAnsi="Times New Roman" w:eastAsia="仿宋_GB2312" w:cs="Times New Roman"/>
      <w:kern w:val="2"/>
      <w:sz w:val="30"/>
      <w:szCs w:val="24"/>
      <w:lang w:val="en-US" w:eastAsia="zh-CN" w:bidi="ar-SA"/>
    </w:rPr>
  </w:style>
  <w:style w:type="paragraph" w:customStyle="1" w:styleId="11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8">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20">
    <w:name w:val="tabletext"/>
    <w:basedOn w:val="1"/>
    <w:qFormat/>
    <w:uiPriority w:val="0"/>
    <w:pPr>
      <w:widowControl/>
      <w:spacing w:before="100" w:beforeAutospacing="1" w:after="100" w:afterAutospacing="1"/>
      <w:jc w:val="left"/>
    </w:pPr>
    <w:rPr>
      <w:rFonts w:ascii="宋体" w:hAnsi="宋体"/>
      <w:kern w:val="0"/>
      <w:sz w:val="24"/>
    </w:rPr>
  </w:style>
  <w:style w:type="paragraph" w:customStyle="1" w:styleId="121">
    <w:name w:val="Normal_0"/>
    <w:qFormat/>
    <w:uiPriority w:val="0"/>
    <w:rPr>
      <w:rFonts w:ascii="黑体" w:hAnsi="黑体" w:eastAsia="黑体" w:cs="Times New Roman"/>
      <w:b/>
      <w:sz w:val="32"/>
      <w:szCs w:val="24"/>
      <w:lang w:val="en-US" w:eastAsia="zh-CN" w:bidi="ar-SA"/>
    </w:rPr>
  </w:style>
  <w:style w:type="paragraph" w:customStyle="1" w:styleId="122">
    <w:name w:val="xl6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olor w:val="000000"/>
      <w:kern w:val="0"/>
      <w:sz w:val="20"/>
      <w:szCs w:val="20"/>
    </w:rPr>
  </w:style>
  <w:style w:type="paragraph" w:customStyle="1" w:styleId="123">
    <w:name w:val="xl7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b/>
      <w:bCs/>
      <w:kern w:val="0"/>
      <w:sz w:val="20"/>
      <w:szCs w:val="20"/>
    </w:rPr>
  </w:style>
  <w:style w:type="paragraph" w:customStyle="1" w:styleId="124">
    <w:name w:val="Normal_7"/>
    <w:qFormat/>
    <w:uiPriority w:val="0"/>
    <w:rPr>
      <w:rFonts w:ascii="黑体" w:hAnsi="黑体" w:eastAsia="黑体" w:cs="Times New Roman"/>
      <w:b/>
      <w:sz w:val="32"/>
      <w:szCs w:val="24"/>
      <w:lang w:val="en-US" w:eastAsia="zh-CN" w:bidi="ar-SA"/>
    </w:rPr>
  </w:style>
  <w:style w:type="paragraph" w:customStyle="1" w:styleId="125">
    <w:name w:val="xl5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26">
    <w:name w:val="样式 仿宋_GB2312 小四 加粗 行距: 1.5 倍行距"/>
    <w:basedOn w:val="3"/>
    <w:next w:val="3"/>
    <w:qFormat/>
    <w:uiPriority w:val="0"/>
    <w:pPr>
      <w:keepLines/>
      <w:adjustRightInd/>
      <w:snapToGrid/>
      <w:spacing w:before="260" w:after="260"/>
      <w:jc w:val="both"/>
      <w:textAlignment w:val="auto"/>
    </w:pPr>
    <w:rPr>
      <w:rFonts w:hAnsi="Arial" w:eastAsia="黑体" w:cs="宋体"/>
      <w:kern w:val="2"/>
      <w:sz w:val="28"/>
    </w:rPr>
  </w:style>
  <w:style w:type="paragraph" w:customStyle="1" w:styleId="127">
    <w:name w:val="xl44"/>
    <w:basedOn w:val="1"/>
    <w:qFormat/>
    <w:uiPriority w:val="0"/>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28">
    <w:name w:val="样式 标题 4h4H4PIM 4Ref Heading 1rh1Heading sqlsect 1.2.3.4h..."/>
    <w:basedOn w:val="6"/>
    <w:qFormat/>
    <w:uiPriority w:val="0"/>
    <w:pPr>
      <w:keepNext/>
      <w:widowControl w:val="0"/>
      <w:spacing w:line="376" w:lineRule="auto"/>
    </w:pPr>
    <w:rPr>
      <w:bCs/>
      <w:color w:val="auto"/>
      <w:sz w:val="32"/>
      <w:szCs w:val="28"/>
    </w:rPr>
  </w:style>
  <w:style w:type="paragraph" w:customStyle="1" w:styleId="129">
    <w:name w:val="样式 标题 31.1.1标题 333rd levelBOD 0Bold HeadCTH3H31Heading ..."/>
    <w:basedOn w:val="6"/>
    <w:qFormat/>
    <w:uiPriority w:val="0"/>
    <w:pPr>
      <w:spacing w:before="0" w:after="0"/>
      <w:jc w:val="center"/>
    </w:pPr>
    <w:rPr>
      <w:rFonts w:cs="宋体"/>
    </w:rPr>
  </w:style>
  <w:style w:type="paragraph" w:customStyle="1" w:styleId="130">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b/>
      <w:bCs/>
      <w:kern w:val="0"/>
      <w:sz w:val="20"/>
      <w:szCs w:val="20"/>
    </w:rPr>
  </w:style>
  <w:style w:type="paragraph" w:customStyle="1" w:styleId="131">
    <w:name w:val="纯文本_1"/>
    <w:basedOn w:val="132"/>
    <w:link w:val="252"/>
    <w:qFormat/>
    <w:uiPriority w:val="0"/>
    <w:rPr>
      <w:rFonts w:ascii="宋体" w:hAnsi="Courier New"/>
      <w:szCs w:val="20"/>
    </w:rPr>
  </w:style>
  <w:style w:type="paragraph" w:customStyle="1" w:styleId="132">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xl78"/>
    <w:basedOn w:val="1"/>
    <w:qFormat/>
    <w:uiPriority w:val="0"/>
    <w:pPr>
      <w:widowControl/>
      <w:pBdr>
        <w:top w:val="single" w:color="auto" w:sz="4" w:space="0"/>
        <w:bottom w:val="double" w:color="auto" w:sz="6" w:space="0"/>
      </w:pBdr>
      <w:spacing w:before="100" w:beforeAutospacing="1" w:after="100" w:afterAutospacing="1"/>
      <w:jc w:val="left"/>
    </w:pPr>
    <w:rPr>
      <w:rFonts w:ascii="宋体" w:hAnsi="宋体"/>
      <w:b/>
      <w:bCs/>
      <w:kern w:val="0"/>
      <w:sz w:val="20"/>
      <w:szCs w:val="20"/>
    </w:rPr>
  </w:style>
  <w:style w:type="paragraph" w:customStyle="1" w:styleId="134">
    <w:name w:val="Char_0"/>
    <w:basedOn w:val="135"/>
    <w:link w:val="260"/>
    <w:qFormat/>
    <w:uiPriority w:val="0"/>
    <w:rPr>
      <w:rFonts w:ascii="Tahoma" w:hAnsi="Tahoma"/>
      <w:sz w:val="24"/>
      <w:szCs w:val="20"/>
    </w:rPr>
  </w:style>
  <w:style w:type="paragraph" w:customStyle="1" w:styleId="13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137">
    <w:name w:val="Normal_1"/>
    <w:qFormat/>
    <w:uiPriority w:val="0"/>
    <w:rPr>
      <w:rFonts w:ascii="黑体" w:hAnsi="黑体" w:eastAsia="黑体" w:cs="Times New Roman"/>
      <w:b/>
      <w:sz w:val="32"/>
      <w:szCs w:val="24"/>
      <w:lang w:val="en-US" w:eastAsia="zh-CN" w:bidi="ar-SA"/>
    </w:rPr>
  </w:style>
  <w:style w:type="paragraph" w:customStyle="1" w:styleId="138">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1 Char Char Char Char"/>
    <w:basedOn w:val="1"/>
    <w:qFormat/>
    <w:uiPriority w:val="0"/>
    <w:pPr>
      <w:jc w:val="center"/>
    </w:pPr>
    <w:rPr>
      <w:rFonts w:ascii="Tahoma" w:hAnsi="Tahoma"/>
      <w:sz w:val="24"/>
      <w:szCs w:val="20"/>
    </w:rPr>
  </w:style>
  <w:style w:type="paragraph" w:customStyle="1" w:styleId="140">
    <w:name w:val="Body Text 21"/>
    <w:basedOn w:val="1"/>
    <w:next w:val="1"/>
    <w:qFormat/>
    <w:uiPriority w:val="0"/>
    <w:pPr>
      <w:widowControl/>
      <w:spacing w:line="300" w:lineRule="auto"/>
      <w:jc w:val="center"/>
    </w:pPr>
    <w:rPr>
      <w:rFonts w:ascii="宋体"/>
      <w:color w:val="000000"/>
      <w:sz w:val="24"/>
      <w:szCs w:val="20"/>
    </w:rPr>
  </w:style>
  <w:style w:type="paragraph" w:customStyle="1" w:styleId="141">
    <w:name w:val="样式 标题 3h3H3sect1.2.3 + 五号 段前: 6 磅 段后: 6 磅 行距: 单倍行距"/>
    <w:basedOn w:val="4"/>
    <w:qFormat/>
    <w:uiPriority w:val="0"/>
    <w:pPr>
      <w:tabs>
        <w:tab w:val="left" w:pos="1260"/>
      </w:tabs>
      <w:adjustRightInd w:val="0"/>
      <w:spacing w:before="120" w:after="120" w:line="240" w:lineRule="auto"/>
      <w:ind w:left="1260" w:hanging="420" w:firstLineChars="0"/>
      <w:jc w:val="left"/>
      <w:textAlignment w:val="baseline"/>
    </w:pPr>
    <w:rPr>
      <w:rFonts w:ascii="Times New Roman" w:eastAsia="宋体"/>
      <w:kern w:val="0"/>
      <w:sz w:val="21"/>
    </w:rPr>
  </w:style>
  <w:style w:type="paragraph" w:customStyle="1" w:styleId="142">
    <w:name w:val="Char Char Char Char1"/>
    <w:basedOn w:val="1"/>
    <w:qFormat/>
    <w:uiPriority w:val="0"/>
    <w:pPr>
      <w:adjustRightInd w:val="0"/>
      <w:spacing w:line="360" w:lineRule="auto"/>
    </w:pPr>
    <w:rPr>
      <w:kern w:val="0"/>
      <w:sz w:val="24"/>
      <w:szCs w:val="20"/>
    </w:rPr>
  </w:style>
  <w:style w:type="paragraph" w:customStyle="1" w:styleId="143">
    <w:name w:val="Normal_19"/>
    <w:qFormat/>
    <w:uiPriority w:val="0"/>
    <w:rPr>
      <w:rFonts w:ascii="黑体" w:hAnsi="黑体" w:eastAsia="黑体" w:cs="Times New Roman"/>
      <w:b/>
      <w:sz w:val="32"/>
      <w:szCs w:val="24"/>
      <w:lang w:val="en-US" w:eastAsia="zh-CN" w:bidi="ar-SA"/>
    </w:rPr>
  </w:style>
  <w:style w:type="paragraph" w:customStyle="1" w:styleId="144">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45">
    <w:name w:val="xl80"/>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b/>
      <w:bCs/>
      <w:kern w:val="0"/>
      <w:sz w:val="20"/>
      <w:szCs w:val="20"/>
    </w:rPr>
  </w:style>
  <w:style w:type="paragraph" w:customStyle="1" w:styleId="146">
    <w:name w:val="xl69"/>
    <w:basedOn w:val="1"/>
    <w:qFormat/>
    <w:uiPriority w:val="0"/>
    <w:pPr>
      <w:widowControl/>
      <w:pBdr>
        <w:top w:val="single" w:color="auto" w:sz="4" w:space="0"/>
        <w:bottom w:val="single" w:color="auto" w:sz="8" w:space="0"/>
      </w:pBdr>
      <w:spacing w:before="100" w:beforeAutospacing="1" w:after="100" w:afterAutospacing="1"/>
      <w:jc w:val="left"/>
    </w:pPr>
    <w:rPr>
      <w:b/>
      <w:bCs/>
      <w:kern w:val="0"/>
      <w:sz w:val="20"/>
      <w:szCs w:val="20"/>
    </w:rPr>
  </w:style>
  <w:style w:type="paragraph" w:customStyle="1" w:styleId="147">
    <w:name w:val="xl5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0"/>
      <w:szCs w:val="20"/>
    </w:rPr>
  </w:style>
  <w:style w:type="paragraph" w:customStyle="1" w:styleId="148">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def正文"/>
    <w:basedOn w:val="18"/>
    <w:qFormat/>
    <w:uiPriority w:val="0"/>
    <w:pPr>
      <w:widowControl/>
      <w:tabs>
        <w:tab w:val="clear" w:pos="208"/>
      </w:tabs>
      <w:spacing w:line="360" w:lineRule="auto"/>
      <w:ind w:firstLine="510"/>
      <w:jc w:val="left"/>
    </w:pPr>
    <w:rPr>
      <w:rFonts w:ascii="Times New Roman" w:eastAsia="宋体"/>
      <w:kern w:val="0"/>
      <w:sz w:val="24"/>
    </w:rPr>
  </w:style>
  <w:style w:type="paragraph" w:customStyle="1" w:styleId="15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52">
    <w:name w:val="_Style 144"/>
    <w:basedOn w:val="2"/>
    <w:next w:val="1"/>
    <w:qFormat/>
    <w:uiPriority w:val="39"/>
    <w:pPr>
      <w:keepLines/>
      <w:widowControl/>
      <w:autoSpaceDE/>
      <w:autoSpaceDN/>
      <w:spacing w:before="240" w:line="259" w:lineRule="auto"/>
      <w:jc w:val="left"/>
      <w:textAlignment w:val="auto"/>
      <w:outlineLvl w:val="9"/>
    </w:pPr>
    <w:rPr>
      <w:rFonts w:ascii="Calibri Light" w:hAnsi="Calibri Light" w:eastAsia="宋体"/>
      <w:b w:val="0"/>
      <w:color w:val="2E74B5"/>
      <w:kern w:val="0"/>
      <w:sz w:val="32"/>
      <w:szCs w:val="32"/>
    </w:rPr>
  </w:style>
  <w:style w:type="paragraph" w:customStyle="1" w:styleId="153">
    <w:name w:val="Normal_12"/>
    <w:qFormat/>
    <w:uiPriority w:val="0"/>
    <w:rPr>
      <w:rFonts w:ascii="黑体" w:hAnsi="黑体" w:eastAsia="黑体" w:cs="Times New Roman"/>
      <w:b/>
      <w:sz w:val="32"/>
      <w:szCs w:val="24"/>
      <w:lang w:val="en-US" w:eastAsia="zh-CN" w:bidi="ar-SA"/>
    </w:rPr>
  </w:style>
  <w:style w:type="paragraph" w:customStyle="1" w:styleId="154">
    <w:name w:val="纯文本_4_1"/>
    <w:basedOn w:val="155"/>
    <w:link w:val="244"/>
    <w:qFormat/>
    <w:uiPriority w:val="0"/>
    <w:rPr>
      <w:rFonts w:ascii="宋体" w:hAnsi="Courier New"/>
      <w:szCs w:val="20"/>
    </w:rPr>
  </w:style>
  <w:style w:type="paragraph" w:customStyle="1" w:styleId="155">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正文文本缩进 2_0"/>
    <w:basedOn w:val="85"/>
    <w:link w:val="259"/>
    <w:unhideWhenUsed/>
    <w:qFormat/>
    <w:uiPriority w:val="0"/>
    <w:pPr>
      <w:snapToGrid w:val="0"/>
      <w:spacing w:line="400" w:lineRule="exact"/>
      <w:ind w:firstLine="480"/>
    </w:pPr>
    <w:rPr>
      <w:rFonts w:eastAsia="仿宋_GB2312"/>
      <w:sz w:val="24"/>
      <w:szCs w:val="22"/>
    </w:rPr>
  </w:style>
  <w:style w:type="paragraph" w:customStyle="1" w:styleId="157">
    <w:name w:val="xl46"/>
    <w:basedOn w:val="1"/>
    <w:qFormat/>
    <w:uiPriority w:val="0"/>
    <w:pPr>
      <w:widowControl/>
      <w:pBdr>
        <w:top w:val="single" w:color="auto" w:sz="8" w:space="0"/>
        <w:left w:val="single" w:color="auto" w:sz="4" w:space="0"/>
        <w:bottom w:val="single" w:color="auto" w:sz="4" w:space="0"/>
        <w:right w:val="single" w:color="auto" w:sz="8"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5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59">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161">
    <w:name w:val="纯文本_6"/>
    <w:basedOn w:val="67"/>
    <w:link w:val="241"/>
    <w:qFormat/>
    <w:uiPriority w:val="0"/>
    <w:rPr>
      <w:rFonts w:ascii="宋体" w:hAnsi="Courier New"/>
      <w:kern w:val="0"/>
      <w:sz w:val="20"/>
      <w:szCs w:val="20"/>
    </w:rPr>
  </w:style>
  <w:style w:type="paragraph" w:customStyle="1" w:styleId="162">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16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64">
    <w:name w:val="font8"/>
    <w:basedOn w:val="1"/>
    <w:qFormat/>
    <w:uiPriority w:val="0"/>
    <w:pPr>
      <w:widowControl/>
      <w:spacing w:before="100" w:beforeAutospacing="1" w:after="100" w:afterAutospacing="1"/>
      <w:jc w:val="left"/>
    </w:pPr>
    <w:rPr>
      <w:kern w:val="0"/>
      <w:sz w:val="20"/>
      <w:szCs w:val="20"/>
    </w:rPr>
  </w:style>
  <w:style w:type="paragraph" w:customStyle="1" w:styleId="165">
    <w:name w:val="纯文本_6_1"/>
    <w:basedOn w:val="166"/>
    <w:link w:val="255"/>
    <w:qFormat/>
    <w:uiPriority w:val="0"/>
    <w:rPr>
      <w:rFonts w:ascii="宋体" w:hAnsi="Courier New"/>
      <w:szCs w:val="20"/>
    </w:rPr>
  </w:style>
  <w:style w:type="paragraph" w:customStyle="1" w:styleId="166">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正文_8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Normal_8"/>
    <w:qFormat/>
    <w:uiPriority w:val="0"/>
    <w:rPr>
      <w:rFonts w:ascii="黑体" w:hAnsi="黑体" w:eastAsia="黑体" w:cs="Times New Roman"/>
      <w:b/>
      <w:sz w:val="32"/>
      <w:szCs w:val="24"/>
      <w:lang w:val="en-US" w:eastAsia="zh-CN" w:bidi="ar-SA"/>
    </w:rPr>
  </w:style>
  <w:style w:type="paragraph" w:customStyle="1" w:styleId="169">
    <w:name w:val="样式 标题 31.1.1标题 333rd levelBOD 0Bold HeadCTH3H31Heading ...1"/>
    <w:basedOn w:val="4"/>
    <w:qFormat/>
    <w:uiPriority w:val="0"/>
    <w:pPr>
      <w:spacing w:before="0" w:after="0"/>
      <w:ind w:firstLine="0" w:firstLineChars="0"/>
    </w:pPr>
    <w:rPr>
      <w:rFonts w:hAnsi="宋体" w:cs="宋体"/>
      <w:sz w:val="24"/>
    </w:rPr>
  </w:style>
  <w:style w:type="paragraph" w:customStyle="1" w:styleId="170">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b/>
      <w:bCs/>
      <w:i/>
      <w:iCs/>
      <w:kern w:val="0"/>
      <w:sz w:val="24"/>
    </w:rPr>
  </w:style>
  <w:style w:type="paragraph" w:customStyle="1" w:styleId="171">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172">
    <w:name w:val="List Paragraph1"/>
    <w:basedOn w:val="1"/>
    <w:qFormat/>
    <w:uiPriority w:val="0"/>
    <w:pPr>
      <w:ind w:firstLine="420" w:firstLineChars="200"/>
    </w:pPr>
    <w:rPr>
      <w:szCs w:val="21"/>
    </w:rPr>
  </w:style>
  <w:style w:type="paragraph" w:customStyle="1" w:styleId="173">
    <w:name w:val="font11"/>
    <w:basedOn w:val="1"/>
    <w:qFormat/>
    <w:uiPriority w:val="0"/>
    <w:pPr>
      <w:widowControl/>
      <w:spacing w:before="100" w:beforeAutospacing="1" w:after="100" w:afterAutospacing="1"/>
      <w:jc w:val="left"/>
    </w:pPr>
    <w:rPr>
      <w:b/>
      <w:bCs/>
      <w:i/>
      <w:iCs/>
      <w:kern w:val="0"/>
      <w:sz w:val="24"/>
    </w:rPr>
  </w:style>
  <w:style w:type="paragraph" w:customStyle="1" w:styleId="174">
    <w:name w:val="font10"/>
    <w:basedOn w:val="1"/>
    <w:qFormat/>
    <w:uiPriority w:val="0"/>
    <w:pPr>
      <w:widowControl/>
      <w:spacing w:before="100" w:beforeAutospacing="1" w:after="100" w:afterAutospacing="1"/>
      <w:jc w:val="left"/>
    </w:pPr>
    <w:rPr>
      <w:rFonts w:hint="eastAsia" w:ascii="宋体" w:hAnsi="宋体"/>
      <w:b/>
      <w:bCs/>
      <w:i/>
      <w:iCs/>
      <w:kern w:val="0"/>
      <w:sz w:val="24"/>
    </w:rPr>
  </w:style>
  <w:style w:type="paragraph" w:customStyle="1" w:styleId="175">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默认段落字体 Para Char"/>
    <w:basedOn w:val="1"/>
    <w:qFormat/>
    <w:uiPriority w:val="0"/>
    <w:rPr>
      <w:rFonts w:ascii="Tahoma" w:hAnsi="Tahoma"/>
      <w:sz w:val="24"/>
      <w:szCs w:val="20"/>
    </w:rPr>
  </w:style>
  <w:style w:type="paragraph" w:customStyle="1" w:styleId="17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78">
    <w:name w:val="Normal_15"/>
    <w:qFormat/>
    <w:uiPriority w:val="0"/>
    <w:rPr>
      <w:rFonts w:ascii="黑体" w:hAnsi="黑体" w:eastAsia="黑体" w:cs="Times New Roman"/>
      <w:b/>
      <w:sz w:val="32"/>
      <w:szCs w:val="24"/>
      <w:lang w:val="en-US" w:eastAsia="zh-CN" w:bidi="ar-SA"/>
    </w:rPr>
  </w:style>
  <w:style w:type="paragraph" w:customStyle="1" w:styleId="179">
    <w:name w:val="Char Char Char Char Char Char Char1"/>
    <w:basedOn w:val="1"/>
    <w:qFormat/>
    <w:uiPriority w:val="0"/>
    <w:pPr>
      <w:tabs>
        <w:tab w:val="left" w:pos="432"/>
      </w:tabs>
      <w:ind w:left="432" w:hanging="432"/>
      <w:jc w:val="center"/>
    </w:pPr>
    <w:rPr>
      <w:rFonts w:ascii="仿宋_GB2312" w:hAnsi="Tahoma" w:eastAsia="仿宋_GB2312"/>
      <w:sz w:val="24"/>
    </w:rPr>
  </w:style>
  <w:style w:type="paragraph" w:customStyle="1" w:styleId="180">
    <w:name w:val="Normal_13"/>
    <w:qFormat/>
    <w:uiPriority w:val="0"/>
    <w:rPr>
      <w:rFonts w:ascii="黑体" w:hAnsi="黑体" w:eastAsia="黑体" w:cs="Times New Roman"/>
      <w:b/>
      <w:sz w:val="32"/>
      <w:szCs w:val="24"/>
      <w:lang w:val="en-US" w:eastAsia="zh-CN" w:bidi="ar-SA"/>
    </w:rPr>
  </w:style>
  <w:style w:type="paragraph" w:customStyle="1" w:styleId="181">
    <w:name w:val="xl68"/>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宋体" w:hAnsi="宋体"/>
      <w:b/>
      <w:bCs/>
      <w:kern w:val="0"/>
      <w:sz w:val="20"/>
      <w:szCs w:val="20"/>
    </w:rPr>
  </w:style>
  <w:style w:type="paragraph" w:customStyle="1" w:styleId="18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83">
    <w:name w:val="纯文本_4_0"/>
    <w:basedOn w:val="159"/>
    <w:link w:val="236"/>
    <w:qFormat/>
    <w:uiPriority w:val="0"/>
    <w:rPr>
      <w:rFonts w:ascii="宋体" w:hAnsi="Courier New"/>
      <w:szCs w:val="20"/>
    </w:rPr>
  </w:style>
  <w:style w:type="paragraph" w:customStyle="1" w:styleId="184">
    <w:name w:val="xl45"/>
    <w:basedOn w:val="1"/>
    <w:qFormat/>
    <w:uiPriority w:val="0"/>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85">
    <w:name w:val="xl5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b/>
      <w:bCs/>
      <w:kern w:val="0"/>
      <w:sz w:val="22"/>
    </w:rPr>
  </w:style>
  <w:style w:type="paragraph" w:customStyle="1" w:styleId="186">
    <w:name w:val="标题3正文"/>
    <w:basedOn w:val="1"/>
    <w:qFormat/>
    <w:uiPriority w:val="0"/>
    <w:pPr>
      <w:spacing w:line="360" w:lineRule="auto"/>
      <w:ind w:left="200" w:leftChars="200" w:firstLine="200" w:firstLineChars="200"/>
      <w:jc w:val="left"/>
    </w:pPr>
    <w:rPr>
      <w:sz w:val="24"/>
    </w:rPr>
  </w:style>
  <w:style w:type="paragraph" w:customStyle="1" w:styleId="187">
    <w:name w:val="xl70"/>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b/>
      <w:bCs/>
      <w:kern w:val="0"/>
      <w:sz w:val="20"/>
      <w:szCs w:val="20"/>
    </w:rPr>
  </w:style>
  <w:style w:type="paragraph" w:customStyle="1" w:styleId="188">
    <w:name w:val="列表段落1"/>
    <w:basedOn w:val="1"/>
    <w:qFormat/>
    <w:uiPriority w:val="0"/>
    <w:pPr>
      <w:ind w:firstLine="420" w:firstLineChars="200"/>
    </w:pPr>
    <w:rPr>
      <w:szCs w:val="21"/>
    </w:rPr>
  </w:style>
  <w:style w:type="paragraph" w:customStyle="1" w:styleId="189">
    <w:name w:val="普通(网站)_0_0"/>
    <w:basedOn w:val="106"/>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90">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xl58"/>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192">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0"/>
      <w:szCs w:val="20"/>
    </w:rPr>
  </w:style>
  <w:style w:type="paragraph" w:customStyle="1" w:styleId="194">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Char"/>
    <w:basedOn w:val="1"/>
    <w:link w:val="263"/>
    <w:qFormat/>
    <w:uiPriority w:val="0"/>
    <w:rPr>
      <w:rFonts w:ascii="Tahoma" w:hAnsi="Tahoma"/>
      <w:sz w:val="24"/>
      <w:szCs w:val="20"/>
    </w:rPr>
  </w:style>
  <w:style w:type="paragraph" w:customStyle="1" w:styleId="196">
    <w:name w:val="Normal_5"/>
    <w:qFormat/>
    <w:uiPriority w:val="0"/>
    <w:rPr>
      <w:rFonts w:ascii="黑体" w:hAnsi="黑体" w:eastAsia="黑体" w:cs="Times New Roman"/>
      <w:b/>
      <w:sz w:val="32"/>
      <w:szCs w:val="24"/>
      <w:lang w:val="en-US" w:eastAsia="zh-CN" w:bidi="ar-SA"/>
    </w:rPr>
  </w:style>
  <w:style w:type="paragraph" w:customStyle="1" w:styleId="197">
    <w:name w:val="正文_8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xl82"/>
    <w:basedOn w:val="1"/>
    <w:qFormat/>
    <w:uiPriority w:val="0"/>
    <w:pPr>
      <w:widowControl/>
      <w:pBdr>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199">
    <w:name w:val="样式 标题 3列表编号3h33rd level + 段前: 1 行"/>
    <w:basedOn w:val="4"/>
    <w:qFormat/>
    <w:uiPriority w:val="0"/>
    <w:pPr>
      <w:keepNext w:val="0"/>
      <w:keepLines w:val="0"/>
      <w:adjustRightInd w:val="0"/>
      <w:spacing w:before="312" w:after="156" w:afterLines="50"/>
      <w:ind w:firstLine="0" w:firstLineChars="0"/>
    </w:pPr>
    <w:rPr>
      <w:rFonts w:ascii="宋体" w:eastAsia="宋体"/>
      <w:bCs w:val="0"/>
      <w:kern w:val="0"/>
      <w:sz w:val="21"/>
    </w:rPr>
  </w:style>
  <w:style w:type="paragraph" w:customStyle="1" w:styleId="200">
    <w:name w:val="页码1"/>
    <w:basedOn w:val="1"/>
    <w:next w:val="1"/>
    <w:qFormat/>
    <w:uiPriority w:val="0"/>
    <w:pPr>
      <w:widowControl/>
    </w:pPr>
    <w:rPr>
      <w:color w:val="000000"/>
      <w:szCs w:val="20"/>
    </w:rPr>
  </w:style>
  <w:style w:type="paragraph" w:customStyle="1" w:styleId="201">
    <w:name w:val="xl6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b/>
      <w:bCs/>
      <w:i/>
      <w:iCs/>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color w:val="000000"/>
      <w:kern w:val="0"/>
      <w:sz w:val="20"/>
      <w:szCs w:val="20"/>
    </w:rPr>
  </w:style>
  <w:style w:type="paragraph" w:styleId="203">
    <w:name w:val="List Paragraph"/>
    <w:basedOn w:val="1"/>
    <w:qFormat/>
    <w:uiPriority w:val="34"/>
    <w:pPr>
      <w:ind w:firstLine="420" w:firstLineChars="200"/>
    </w:pPr>
  </w:style>
  <w:style w:type="paragraph" w:customStyle="1" w:styleId="204">
    <w:name w:val="Char Char Char Char Char Char Char Char Char Char"/>
    <w:basedOn w:val="15"/>
    <w:qFormat/>
    <w:uiPriority w:val="0"/>
    <w:rPr>
      <w:szCs w:val="20"/>
    </w:rPr>
  </w:style>
  <w:style w:type="paragraph" w:customStyle="1" w:styleId="205">
    <w:name w:val="Normal_2"/>
    <w:qFormat/>
    <w:uiPriority w:val="0"/>
    <w:rPr>
      <w:rFonts w:ascii="黑体" w:hAnsi="黑体" w:eastAsia="黑体" w:cs="Times New Roman"/>
      <w:b/>
      <w:sz w:val="32"/>
      <w:szCs w:val="24"/>
      <w:lang w:val="en-US" w:eastAsia="zh-CN" w:bidi="ar-SA"/>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07">
    <w:name w:val="Char Char Char"/>
    <w:basedOn w:val="1"/>
    <w:qFormat/>
    <w:uiPriority w:val="0"/>
    <w:rPr>
      <w:rFonts w:ascii="Tahoma" w:hAnsi="Tahoma"/>
      <w:sz w:val="24"/>
      <w:szCs w:val="20"/>
    </w:rPr>
  </w:style>
  <w:style w:type="paragraph" w:customStyle="1" w:styleId="208">
    <w:name w:val="Normal_18"/>
    <w:qFormat/>
    <w:uiPriority w:val="0"/>
    <w:rPr>
      <w:rFonts w:ascii="黑体" w:hAnsi="黑体" w:eastAsia="黑体" w:cs="Times New Roman"/>
      <w:b/>
      <w:sz w:val="32"/>
      <w:szCs w:val="24"/>
      <w:lang w:val="en-US" w:eastAsia="zh-CN" w:bidi="ar-SA"/>
    </w:rPr>
  </w:style>
  <w:style w:type="paragraph" w:customStyle="1" w:styleId="20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10">
    <w:name w:val="Normal_17"/>
    <w:qFormat/>
    <w:uiPriority w:val="0"/>
    <w:rPr>
      <w:rFonts w:ascii="黑体" w:hAnsi="黑体" w:eastAsia="黑体" w:cs="Times New Roman"/>
      <w:b/>
      <w:sz w:val="32"/>
      <w:szCs w:val="24"/>
      <w:lang w:val="en-US" w:eastAsia="zh-CN" w:bidi="ar-SA"/>
    </w:rPr>
  </w:style>
  <w:style w:type="paragraph" w:customStyle="1" w:styleId="211">
    <w:name w:val="纯文本_0_0"/>
    <w:basedOn w:val="102"/>
    <w:link w:val="267"/>
    <w:qFormat/>
    <w:uiPriority w:val="0"/>
    <w:rPr>
      <w:rFonts w:ascii="宋体" w:hAnsi="Courier New"/>
      <w:szCs w:val="21"/>
    </w:rPr>
  </w:style>
  <w:style w:type="paragraph" w:customStyle="1" w:styleId="212">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普通(网站)_0"/>
    <w:basedOn w:val="135"/>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214">
    <w:name w:val="纯文本_3"/>
    <w:basedOn w:val="148"/>
    <w:link w:val="264"/>
    <w:qFormat/>
    <w:uiPriority w:val="0"/>
    <w:rPr>
      <w:rFonts w:ascii="宋体" w:hAnsi="Courier New"/>
      <w:szCs w:val="20"/>
    </w:rPr>
  </w:style>
  <w:style w:type="paragraph" w:customStyle="1" w:styleId="215">
    <w:name w:val="表内文字"/>
    <w:basedOn w:val="1"/>
    <w:qFormat/>
    <w:uiPriority w:val="0"/>
    <w:pPr>
      <w:jc w:val="center"/>
    </w:pPr>
    <w:rPr>
      <w:rFonts w:ascii="仿宋_GB2312" w:eastAsia="仿宋_GB2312"/>
      <w:sz w:val="24"/>
    </w:rPr>
  </w:style>
  <w:style w:type="paragraph" w:customStyle="1" w:styleId="216">
    <w:name w:val="样式 标题 3Title3h33rd levelH3l3CTlevel_3PIM 33Heading 3 -..."/>
    <w:basedOn w:val="4"/>
    <w:qFormat/>
    <w:uiPriority w:val="0"/>
    <w:pPr>
      <w:spacing w:line="416" w:lineRule="auto"/>
      <w:ind w:firstLine="0" w:firstLineChars="0"/>
    </w:pPr>
    <w:rPr>
      <w:rFonts w:ascii="Times New Roman" w:eastAsia="宋体" w:cs="宋体"/>
      <w:sz w:val="36"/>
    </w:rPr>
  </w:style>
  <w:style w:type="paragraph" w:customStyle="1" w:styleId="217">
    <w:name w:val="纯文本_6_0"/>
    <w:basedOn w:val="155"/>
    <w:qFormat/>
    <w:uiPriority w:val="0"/>
    <w:rPr>
      <w:rFonts w:ascii="宋体" w:hAnsi="Courier New"/>
      <w:szCs w:val="20"/>
    </w:rPr>
  </w:style>
  <w:style w:type="paragraph" w:customStyle="1" w:styleId="218">
    <w:name w:val="xl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19">
    <w:name w:val="纯文本_4_3"/>
    <w:basedOn w:val="118"/>
    <w:link w:val="245"/>
    <w:qFormat/>
    <w:uiPriority w:val="0"/>
    <w:rPr>
      <w:rFonts w:ascii="宋体" w:hAnsi="Courier New"/>
      <w:szCs w:val="20"/>
    </w:rPr>
  </w:style>
  <w:style w:type="paragraph" w:customStyle="1" w:styleId="220">
    <w:name w:val="Normal_4"/>
    <w:qFormat/>
    <w:uiPriority w:val="0"/>
    <w:rPr>
      <w:rFonts w:ascii="黑体" w:hAnsi="黑体" w:eastAsia="黑体" w:cs="Times New Roman"/>
      <w:b/>
      <w:sz w:val="32"/>
      <w:szCs w:val="24"/>
      <w:lang w:val="en-US" w:eastAsia="zh-CN" w:bidi="ar-SA"/>
    </w:rPr>
  </w:style>
  <w:style w:type="paragraph" w:customStyle="1" w:styleId="221">
    <w:name w:val="p0"/>
    <w:basedOn w:val="1"/>
    <w:qFormat/>
    <w:uiPriority w:val="0"/>
    <w:pPr>
      <w:widowControl/>
    </w:pPr>
    <w:rPr>
      <w:rFonts w:cs="宋体"/>
      <w:kern w:val="0"/>
      <w:szCs w:val="20"/>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23">
    <w:name w:val="xl6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2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25">
    <w:name w:val="msolistparagraph"/>
    <w:basedOn w:val="1"/>
    <w:qFormat/>
    <w:uiPriority w:val="0"/>
    <w:pPr>
      <w:ind w:firstLine="420" w:firstLineChars="200"/>
    </w:pPr>
  </w:style>
  <w:style w:type="paragraph" w:customStyle="1" w:styleId="226">
    <w:name w:val="正文_18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Normal_3"/>
    <w:qFormat/>
    <w:uiPriority w:val="0"/>
    <w:rPr>
      <w:rFonts w:ascii="黑体" w:hAnsi="黑体" w:eastAsia="黑体" w:cs="Times New Roman"/>
      <w:b/>
      <w:sz w:val="32"/>
      <w:szCs w:val="24"/>
      <w:lang w:val="en-US" w:eastAsia="zh-CN" w:bidi="ar-SA"/>
    </w:rPr>
  </w:style>
  <w:style w:type="paragraph" w:customStyle="1" w:styleId="22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30">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231">
    <w:name w:val="纯文本_5"/>
    <w:basedOn w:val="212"/>
    <w:link w:val="266"/>
    <w:qFormat/>
    <w:uiPriority w:val="0"/>
    <w:rPr>
      <w:rFonts w:ascii="宋体" w:hAnsi="Courier New"/>
      <w:szCs w:val="20"/>
    </w:rPr>
  </w:style>
  <w:style w:type="paragraph" w:customStyle="1" w:styleId="232">
    <w:name w:val="xl81"/>
    <w:basedOn w:val="1"/>
    <w:qFormat/>
    <w:uiPriority w:val="0"/>
    <w:pPr>
      <w:widowControl/>
      <w:pBdr>
        <w:bottom w:val="single" w:color="auto" w:sz="4" w:space="0"/>
      </w:pBdr>
      <w:spacing w:before="100" w:beforeAutospacing="1" w:after="100" w:afterAutospacing="1"/>
      <w:jc w:val="left"/>
    </w:pPr>
    <w:rPr>
      <w:b/>
      <w:bCs/>
      <w:kern w:val="0"/>
      <w:sz w:val="20"/>
      <w:szCs w:val="20"/>
    </w:rPr>
  </w:style>
  <w:style w:type="paragraph" w:customStyle="1" w:styleId="233">
    <w:name w:val="纯文本_4_2"/>
    <w:basedOn w:val="67"/>
    <w:link w:val="237"/>
    <w:qFormat/>
    <w:uiPriority w:val="0"/>
    <w:rPr>
      <w:rFonts w:ascii="宋体" w:hAnsi="Courier New"/>
      <w:szCs w:val="20"/>
    </w:rPr>
  </w:style>
  <w:style w:type="paragraph" w:customStyle="1" w:styleId="234">
    <w:name w:val="Normal_6"/>
    <w:qFormat/>
    <w:uiPriority w:val="0"/>
    <w:rPr>
      <w:rFonts w:ascii="黑体" w:hAnsi="黑体" w:eastAsia="黑体" w:cs="Times New Roman"/>
      <w:b/>
      <w:sz w:val="32"/>
      <w:szCs w:val="24"/>
      <w:lang w:val="en-US" w:eastAsia="zh-CN" w:bidi="ar-SA"/>
    </w:rPr>
  </w:style>
  <w:style w:type="paragraph" w:customStyle="1" w:styleId="235">
    <w:name w:val="Normal_11"/>
    <w:qFormat/>
    <w:uiPriority w:val="0"/>
    <w:rPr>
      <w:rFonts w:ascii="黑体" w:hAnsi="黑体" w:eastAsia="黑体" w:cs="Times New Roman"/>
      <w:b/>
      <w:sz w:val="32"/>
      <w:szCs w:val="24"/>
      <w:lang w:val="en-US" w:eastAsia="zh-CN" w:bidi="ar-SA"/>
    </w:rPr>
  </w:style>
  <w:style w:type="character" w:customStyle="1" w:styleId="236">
    <w:name w:val="纯文本 Char1_4_0"/>
    <w:link w:val="183"/>
    <w:qFormat/>
    <w:uiPriority w:val="0"/>
    <w:rPr>
      <w:rFonts w:ascii="宋体" w:hAnsi="Courier New"/>
      <w:kern w:val="2"/>
      <w:sz w:val="21"/>
    </w:rPr>
  </w:style>
  <w:style w:type="character" w:customStyle="1" w:styleId="237">
    <w:name w:val="纯文本 Char1_4_2"/>
    <w:link w:val="233"/>
    <w:qFormat/>
    <w:uiPriority w:val="0"/>
    <w:rPr>
      <w:rFonts w:ascii="宋体" w:hAnsi="Courier New"/>
      <w:kern w:val="2"/>
      <w:sz w:val="21"/>
    </w:rPr>
  </w:style>
  <w:style w:type="character" w:customStyle="1" w:styleId="238">
    <w:name w:val="标题 1 字符"/>
    <w:link w:val="2"/>
    <w:qFormat/>
    <w:uiPriority w:val="9"/>
    <w:rPr>
      <w:rFonts w:ascii="仿宋_GB2312" w:hAnsi="Calibri" w:eastAsia="仿宋_GB2312"/>
      <w:b/>
      <w:kern w:val="2"/>
      <w:sz w:val="44"/>
      <w:szCs w:val="22"/>
    </w:rPr>
  </w:style>
  <w:style w:type="character" w:customStyle="1" w:styleId="239">
    <w:name w:val="apple-converted-space"/>
    <w:qFormat/>
    <w:uiPriority w:val="0"/>
  </w:style>
  <w:style w:type="character" w:customStyle="1" w:styleId="240">
    <w:name w:val="标题 3 字符"/>
    <w:link w:val="4"/>
    <w:qFormat/>
    <w:uiPriority w:val="0"/>
    <w:rPr>
      <w:rFonts w:ascii="仿宋_GB2312" w:hAnsi="Calibri" w:eastAsia="仿宋_GB2312"/>
      <w:b/>
      <w:bCs/>
      <w:kern w:val="2"/>
      <w:sz w:val="30"/>
    </w:rPr>
  </w:style>
  <w:style w:type="character" w:customStyle="1" w:styleId="241">
    <w:name w:val="纯文本 Char_0_0"/>
    <w:link w:val="161"/>
    <w:qFormat/>
    <w:uiPriority w:val="0"/>
    <w:rPr>
      <w:rFonts w:ascii="宋体" w:hAnsi="Courier New" w:eastAsia="宋体" w:cs="Times New Roman"/>
      <w:szCs w:val="20"/>
      <w:lang w:val="en-US" w:eastAsia="zh-CN"/>
    </w:rPr>
  </w:style>
  <w:style w:type="character" w:customStyle="1" w:styleId="242">
    <w:name w:val="纯文本 Char1_4_3"/>
    <w:link w:val="108"/>
    <w:qFormat/>
    <w:uiPriority w:val="0"/>
    <w:rPr>
      <w:rFonts w:ascii="宋体" w:hAnsi="Courier New"/>
      <w:kern w:val="2"/>
      <w:sz w:val="21"/>
    </w:rPr>
  </w:style>
  <w:style w:type="character" w:customStyle="1" w:styleId="243">
    <w:name w:val="unnamed11"/>
    <w:qFormat/>
    <w:uiPriority w:val="0"/>
    <w:rPr>
      <w:sz w:val="20"/>
    </w:rPr>
  </w:style>
  <w:style w:type="character" w:customStyle="1" w:styleId="244">
    <w:name w:val="纯文本 Char1_4_1"/>
    <w:link w:val="154"/>
    <w:qFormat/>
    <w:uiPriority w:val="0"/>
    <w:rPr>
      <w:rFonts w:ascii="宋体" w:hAnsi="Courier New"/>
      <w:kern w:val="2"/>
      <w:sz w:val="21"/>
    </w:rPr>
  </w:style>
  <w:style w:type="character" w:customStyle="1" w:styleId="245">
    <w:name w:val="纯文本 Char1_4_4"/>
    <w:link w:val="219"/>
    <w:qFormat/>
    <w:uiPriority w:val="0"/>
    <w:rPr>
      <w:rFonts w:ascii="宋体" w:hAnsi="Courier New"/>
      <w:kern w:val="2"/>
      <w:sz w:val="21"/>
    </w:rPr>
  </w:style>
  <w:style w:type="character" w:customStyle="1" w:styleId="246">
    <w:name w:val="正文缩进 Char_0"/>
    <w:link w:val="84"/>
    <w:qFormat/>
    <w:locked/>
    <w:uiPriority w:val="0"/>
    <w:rPr>
      <w:kern w:val="2"/>
      <w:sz w:val="21"/>
    </w:rPr>
  </w:style>
  <w:style w:type="character" w:customStyle="1" w:styleId="247">
    <w:name w:val="页眉 字符"/>
    <w:link w:val="32"/>
    <w:qFormat/>
    <w:uiPriority w:val="0"/>
    <w:rPr>
      <w:sz w:val="18"/>
    </w:rPr>
  </w:style>
  <w:style w:type="character" w:customStyle="1" w:styleId="248">
    <w:name w:val="纯文本 字符"/>
    <w:link w:val="26"/>
    <w:qFormat/>
    <w:uiPriority w:val="0"/>
    <w:rPr>
      <w:rFonts w:ascii="宋体" w:hAnsi="Courier New" w:eastAsia="宋体"/>
      <w:kern w:val="2"/>
      <w:sz w:val="21"/>
      <w:lang w:val="en-US" w:eastAsia="zh-CN" w:bidi="ar-SA"/>
    </w:rPr>
  </w:style>
  <w:style w:type="character" w:customStyle="1" w:styleId="249">
    <w:name w:val="批注框文本 字符"/>
    <w:link w:val="30"/>
    <w:qFormat/>
    <w:uiPriority w:val="0"/>
    <w:rPr>
      <w:kern w:val="2"/>
      <w:sz w:val="18"/>
      <w:szCs w:val="18"/>
    </w:rPr>
  </w:style>
  <w:style w:type="character" w:customStyle="1" w:styleId="250">
    <w:name w:val="bookmark-item"/>
    <w:qFormat/>
    <w:uiPriority w:val="0"/>
  </w:style>
  <w:style w:type="character" w:customStyle="1" w:styleId="251">
    <w:name w:val="标题 9 字符"/>
    <w:link w:val="11"/>
    <w:qFormat/>
    <w:uiPriority w:val="0"/>
    <w:rPr>
      <w:rFonts w:ascii="Arial" w:hAnsi="Arial" w:eastAsia="黑体"/>
      <w:color w:val="000000"/>
      <w:kern w:val="2"/>
      <w:sz w:val="21"/>
    </w:rPr>
  </w:style>
  <w:style w:type="character" w:customStyle="1" w:styleId="252">
    <w:name w:val="纯文本 Char1_1"/>
    <w:link w:val="131"/>
    <w:qFormat/>
    <w:uiPriority w:val="0"/>
    <w:rPr>
      <w:rFonts w:ascii="宋体" w:hAnsi="Courier New"/>
      <w:kern w:val="2"/>
      <w:sz w:val="21"/>
    </w:rPr>
  </w:style>
  <w:style w:type="character" w:customStyle="1" w:styleId="253">
    <w:name w:val="页脚 字符"/>
    <w:link w:val="31"/>
    <w:qFormat/>
    <w:uiPriority w:val="99"/>
    <w:rPr>
      <w:kern w:val="2"/>
      <w:sz w:val="18"/>
      <w:szCs w:val="18"/>
    </w:rPr>
  </w:style>
  <w:style w:type="character" w:customStyle="1" w:styleId="254">
    <w:name w:val="htd0"/>
    <w:qFormat/>
    <w:uiPriority w:val="0"/>
  </w:style>
  <w:style w:type="character" w:customStyle="1" w:styleId="255">
    <w:name w:val="纯文本 Char_0_0_0"/>
    <w:link w:val="165"/>
    <w:qFormat/>
    <w:uiPriority w:val="0"/>
    <w:rPr>
      <w:rFonts w:ascii="宋体" w:hAnsi="Courier New"/>
      <w:kern w:val="2"/>
      <w:sz w:val="21"/>
    </w:rPr>
  </w:style>
  <w:style w:type="character" w:customStyle="1" w:styleId="256">
    <w:name w:val="标题 3 Char_0"/>
    <w:link w:val="112"/>
    <w:semiHidden/>
    <w:qFormat/>
    <w:uiPriority w:val="0"/>
    <w:rPr>
      <w:rFonts w:ascii="仿宋_GB2312" w:eastAsia="仿宋_GB2312"/>
      <w:b/>
      <w:bCs/>
      <w:kern w:val="2"/>
      <w:sz w:val="30"/>
    </w:rPr>
  </w:style>
  <w:style w:type="character" w:customStyle="1" w:styleId="257">
    <w:name w:val="textfont1"/>
    <w:qFormat/>
    <w:uiPriority w:val="0"/>
  </w:style>
  <w:style w:type="character" w:customStyle="1" w:styleId="258">
    <w:name w:val="正文文本 2 字符"/>
    <w:link w:val="41"/>
    <w:qFormat/>
    <w:uiPriority w:val="0"/>
    <w:rPr>
      <w:rFonts w:ascii="仿宋_GB2312" w:hAnsi="Calibri" w:eastAsia="仿宋_GB2312"/>
      <w:kern w:val="2"/>
      <w:sz w:val="24"/>
      <w:szCs w:val="22"/>
    </w:rPr>
  </w:style>
  <w:style w:type="character" w:customStyle="1" w:styleId="259">
    <w:name w:val="正文文本缩进 2 Char"/>
    <w:link w:val="156"/>
    <w:semiHidden/>
    <w:qFormat/>
    <w:uiPriority w:val="0"/>
    <w:rPr>
      <w:rFonts w:eastAsia="仿宋_GB2312"/>
      <w:kern w:val="2"/>
      <w:sz w:val="24"/>
      <w:szCs w:val="22"/>
    </w:rPr>
  </w:style>
  <w:style w:type="character" w:customStyle="1" w:styleId="260">
    <w:name w:val="Char Char1_0"/>
    <w:link w:val="134"/>
    <w:qFormat/>
    <w:uiPriority w:val="0"/>
    <w:rPr>
      <w:rFonts w:ascii="Tahoma" w:hAnsi="Tahoma"/>
      <w:kern w:val="2"/>
      <w:sz w:val="24"/>
    </w:rPr>
  </w:style>
  <w:style w:type="character" w:customStyle="1" w:styleId="261">
    <w:name w:val="纯文本 Char1_0"/>
    <w:link w:val="94"/>
    <w:qFormat/>
    <w:locked/>
    <w:uiPriority w:val="0"/>
    <w:rPr>
      <w:rFonts w:ascii="宋体" w:hAnsi="Courier New"/>
    </w:rPr>
  </w:style>
  <w:style w:type="character" w:customStyle="1" w:styleId="262">
    <w:name w:val="正文缩进 字符"/>
    <w:link w:val="5"/>
    <w:qFormat/>
    <w:uiPriority w:val="0"/>
    <w:rPr>
      <w:rFonts w:eastAsia="宋体"/>
      <w:kern w:val="2"/>
      <w:sz w:val="21"/>
      <w:lang w:val="en-US" w:eastAsia="zh-CN" w:bidi="ar-SA"/>
    </w:rPr>
  </w:style>
  <w:style w:type="character" w:customStyle="1" w:styleId="263">
    <w:name w:val="Char Char1"/>
    <w:link w:val="195"/>
    <w:qFormat/>
    <w:uiPriority w:val="0"/>
    <w:rPr>
      <w:rFonts w:ascii="Tahoma" w:hAnsi="Tahoma" w:eastAsia="宋体"/>
      <w:kern w:val="2"/>
      <w:sz w:val="24"/>
      <w:lang w:val="en-US" w:eastAsia="zh-CN" w:bidi="ar-SA"/>
    </w:rPr>
  </w:style>
  <w:style w:type="character" w:customStyle="1" w:styleId="264">
    <w:name w:val="纯文本 Char1_3"/>
    <w:link w:val="214"/>
    <w:qFormat/>
    <w:uiPriority w:val="0"/>
    <w:rPr>
      <w:rFonts w:ascii="宋体" w:hAnsi="Courier New"/>
      <w:kern w:val="2"/>
      <w:sz w:val="21"/>
    </w:rPr>
  </w:style>
  <w:style w:type="character" w:customStyle="1" w:styleId="265">
    <w:name w:val="文档结构图 字符"/>
    <w:link w:val="15"/>
    <w:qFormat/>
    <w:uiPriority w:val="0"/>
    <w:rPr>
      <w:rFonts w:ascii="Calibri" w:hAnsi="Calibri"/>
      <w:kern w:val="2"/>
      <w:sz w:val="21"/>
      <w:szCs w:val="22"/>
      <w:shd w:val="clear" w:color="auto" w:fill="000080"/>
    </w:rPr>
  </w:style>
  <w:style w:type="character" w:customStyle="1" w:styleId="266">
    <w:name w:val="普通文字 Char Char1_2"/>
    <w:link w:val="231"/>
    <w:qFormat/>
    <w:uiPriority w:val="0"/>
    <w:rPr>
      <w:rFonts w:ascii="宋体" w:hAnsi="Courier New"/>
      <w:kern w:val="2"/>
      <w:sz w:val="21"/>
    </w:rPr>
  </w:style>
  <w:style w:type="character" w:customStyle="1" w:styleId="267">
    <w:name w:val="纯文本 Char_0"/>
    <w:link w:val="211"/>
    <w:qFormat/>
    <w:uiPriority w:val="0"/>
    <w:rPr>
      <w:rFonts w:ascii="宋体" w:hAnsi="Courier New"/>
      <w:kern w:val="2"/>
      <w:sz w:val="21"/>
      <w:szCs w:val="21"/>
    </w:rPr>
  </w:style>
  <w:style w:type="paragraph" w:customStyle="1" w:styleId="268">
    <w:name w:val="Table Paragraph"/>
    <w:basedOn w:val="1"/>
    <w:qFormat/>
    <w:uiPriority w:val="1"/>
  </w:style>
  <w:style w:type="paragraph" w:customStyle="1" w:styleId="269">
    <w:name w:val="彩色列表 - 强调文字颜色 11"/>
    <w:basedOn w:val="1"/>
    <w:qFormat/>
    <w:uiPriority w:val="0"/>
    <w:pPr>
      <w:ind w:firstLine="420" w:firstLineChars="200"/>
    </w:pPr>
    <w:rPr>
      <w:sz w:val="24"/>
    </w:rPr>
  </w:style>
  <w:style w:type="paragraph" w:customStyle="1" w:styleId="270">
    <w:name w:val="msolistparagraph1"/>
    <w:basedOn w:val="1"/>
    <w:qFormat/>
    <w:uiPriority w:val="0"/>
    <w:pPr>
      <w:ind w:firstLine="420" w:firstLineChars="200"/>
    </w:pPr>
  </w:style>
  <w:style w:type="paragraph" w:customStyle="1" w:styleId="271">
    <w:name w:val="正文段"/>
    <w:basedOn w:val="1"/>
    <w:qFormat/>
    <w:uiPriority w:val="0"/>
    <w:pPr>
      <w:widowControl/>
      <w:snapToGrid w:val="0"/>
      <w:spacing w:after="50" w:afterLines="50"/>
      <w:ind w:firstLine="200" w:firstLineChars="200"/>
    </w:pPr>
    <w:rPr>
      <w:kern w:val="0"/>
      <w:sz w:val="24"/>
      <w:szCs w:val="20"/>
    </w:rPr>
  </w:style>
  <w:style w:type="character" w:customStyle="1" w:styleId="272">
    <w:name w:val="font01"/>
    <w:basedOn w:val="47"/>
    <w:qFormat/>
    <w:uiPriority w:val="0"/>
    <w:rPr>
      <w:rFonts w:hint="eastAsia" w:ascii="宋体" w:hAnsi="宋体" w:eastAsia="宋体" w:cs="宋体"/>
      <w:color w:val="000000"/>
      <w:sz w:val="18"/>
      <w:szCs w:val="18"/>
      <w:u w:val="none"/>
    </w:rPr>
  </w:style>
  <w:style w:type="character" w:customStyle="1" w:styleId="273">
    <w:name w:val="font31"/>
    <w:basedOn w:val="47"/>
    <w:qFormat/>
    <w:uiPriority w:val="0"/>
    <w:rPr>
      <w:rFonts w:ascii="Calibri" w:hAnsi="Calibri" w:cs="Calibri"/>
      <w:color w:val="000000"/>
      <w:sz w:val="18"/>
      <w:szCs w:val="18"/>
      <w:u w:val="none"/>
    </w:rPr>
  </w:style>
  <w:style w:type="character" w:customStyle="1" w:styleId="274">
    <w:name w:val="font41"/>
    <w:basedOn w:val="47"/>
    <w:qFormat/>
    <w:uiPriority w:val="0"/>
    <w:rPr>
      <w:rFonts w:hint="eastAsia" w:ascii="宋体" w:hAnsi="宋体" w:eastAsia="宋体" w:cs="宋体"/>
      <w:b/>
      <w:color w:val="000000"/>
      <w:sz w:val="18"/>
      <w:szCs w:val="18"/>
      <w:u w:val="none"/>
    </w:rPr>
  </w:style>
  <w:style w:type="character" w:customStyle="1" w:styleId="275">
    <w:name w:val="font61"/>
    <w:basedOn w:val="47"/>
    <w:qFormat/>
    <w:uiPriority w:val="0"/>
    <w:rPr>
      <w:rFonts w:hint="eastAsia" w:ascii="宋体" w:hAnsi="宋体" w:eastAsia="宋体" w:cs="宋体"/>
      <w:color w:val="FF0000"/>
      <w:sz w:val="18"/>
      <w:szCs w:val="18"/>
      <w:u w:val="none"/>
    </w:rPr>
  </w:style>
  <w:style w:type="character" w:customStyle="1" w:styleId="276">
    <w:name w:val="font51"/>
    <w:basedOn w:val="47"/>
    <w:qFormat/>
    <w:uiPriority w:val="0"/>
    <w:rPr>
      <w:rFonts w:ascii="Calibri" w:hAnsi="Calibri" w:cs="Calibri"/>
      <w:color w:val="000000"/>
      <w:sz w:val="18"/>
      <w:szCs w:val="18"/>
      <w:u w:val="none"/>
    </w:rPr>
  </w:style>
  <w:style w:type="character" w:customStyle="1" w:styleId="277">
    <w:name w:val="15"/>
    <w:qFormat/>
    <w:uiPriority w:val="0"/>
    <w:rPr>
      <w:rFonts w:hint="default" w:ascii="Times New Roman" w:hAnsi="Times New Roman" w:cs="Times New Roman"/>
      <w:color w:val="0000FF"/>
      <w:u w:val="single"/>
    </w:rPr>
  </w:style>
  <w:style w:type="character" w:customStyle="1" w:styleId="278">
    <w:name w:val="font101"/>
    <w:basedOn w:val="47"/>
    <w:qFormat/>
    <w:uiPriority w:val="0"/>
    <w:rPr>
      <w:rFonts w:hint="eastAsia" w:ascii="仿宋" w:hAnsi="仿宋" w:eastAsia="仿宋" w:cs="仿宋"/>
      <w:color w:val="000000"/>
      <w:sz w:val="20"/>
      <w:szCs w:val="20"/>
      <w:u w:val="none"/>
    </w:rPr>
  </w:style>
  <w:style w:type="character" w:customStyle="1" w:styleId="279">
    <w:name w:val="font81"/>
    <w:basedOn w:val="47"/>
    <w:qFormat/>
    <w:uiPriority w:val="0"/>
    <w:rPr>
      <w:rFonts w:hint="eastAsia" w:ascii="仿宋" w:hAnsi="仿宋" w:eastAsia="仿宋" w:cs="仿宋"/>
      <w:color w:val="000000"/>
      <w:sz w:val="20"/>
      <w:szCs w:val="20"/>
      <w:u w:val="none"/>
    </w:rPr>
  </w:style>
  <w:style w:type="character" w:customStyle="1" w:styleId="280">
    <w:name w:val="font91"/>
    <w:basedOn w:val="47"/>
    <w:qFormat/>
    <w:uiPriority w:val="0"/>
    <w:rPr>
      <w:rFonts w:hint="eastAsia" w:ascii="仿宋" w:hAnsi="仿宋" w:eastAsia="仿宋" w:cs="仿宋"/>
      <w:color w:val="000000"/>
      <w:sz w:val="16"/>
      <w:szCs w:val="16"/>
      <w:u w:val="none"/>
    </w:rPr>
  </w:style>
  <w:style w:type="character" w:customStyle="1" w:styleId="281">
    <w:name w:val="font21"/>
    <w:basedOn w:val="47"/>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251</Pages>
  <Words>14113</Words>
  <Characters>19532</Characters>
  <Lines>1703</Lines>
  <Paragraphs>479</Paragraphs>
  <TotalTime>56</TotalTime>
  <ScaleCrop>false</ScaleCrop>
  <LinksUpToDate>false</LinksUpToDate>
  <CharactersWithSpaces>20103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2020-08-24T15:17:00Z</dcterms:created>
  <dc:creator>微软中国</dc:creator>
  <cp:lastModifiedBy>李淑</cp:lastModifiedBy>
  <cp:lastPrinted>2024-12-30T02:51:00Z</cp:lastPrinted>
  <dcterms:modified xsi:type="dcterms:W3CDTF">2024-12-30T03:04:08Z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54AA2E422A614ACA85F1310E10E109BF_13</vt:lpwstr>
  </property>
  <property fmtid="{D5CDD505-2E9C-101B-9397-08002B2CF9AE}" pid="4" name="KSOTemplateDocerSaveRecord">
    <vt:lpwstr>eyJoZGlkIjoiMWRlNDgyYjNiOWE2ZjJhNDYxNDM1NDBlNWJkZTE0OTgiLCJ1c2VySWQiOiI3NzA5ODU1NjEifQ==</vt:lpwstr>
  </property>
</Properties>
</file>