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6A8" w:rsidRPr="004D76A8" w:rsidRDefault="004D76A8" w:rsidP="004D76A8">
      <w:pPr>
        <w:snapToGrid w:val="0"/>
        <w:jc w:val="left"/>
        <w:rPr>
          <w:rFonts w:ascii="黑体" w:eastAsia="黑体" w:hAnsi="黑体" w:hint="eastAsia"/>
          <w:spacing w:val="8"/>
          <w:sz w:val="32"/>
          <w:szCs w:val="32"/>
        </w:rPr>
      </w:pPr>
      <w:r w:rsidRPr="004D76A8">
        <w:rPr>
          <w:rFonts w:ascii="黑体" w:eastAsia="黑体" w:hAnsi="黑体" w:hint="eastAsia"/>
          <w:spacing w:val="8"/>
          <w:sz w:val="32"/>
          <w:szCs w:val="32"/>
        </w:rPr>
        <w:t>附件2</w:t>
      </w:r>
    </w:p>
    <w:p w:rsidR="004D76A8" w:rsidRPr="004D76A8" w:rsidRDefault="004D76A8" w:rsidP="004D76A8">
      <w:pPr>
        <w:snapToGrid w:val="0"/>
        <w:jc w:val="left"/>
        <w:rPr>
          <w:rFonts w:ascii="黑体" w:eastAsia="黑体" w:hAnsi="黑体"/>
          <w:spacing w:val="8"/>
          <w:sz w:val="28"/>
          <w:szCs w:val="28"/>
        </w:rPr>
      </w:pPr>
    </w:p>
    <w:p w:rsidR="004D76A8" w:rsidRPr="004D76A8" w:rsidRDefault="004D76A8" w:rsidP="004D76A8">
      <w:pPr>
        <w:autoSpaceDE w:val="0"/>
        <w:autoSpaceDN w:val="0"/>
        <w:snapToGrid w:val="0"/>
        <w:jc w:val="center"/>
        <w:rPr>
          <w:rFonts w:ascii="方正小标宋简体" w:eastAsia="方正小标宋简体" w:hAnsi="华文中宋" w:cs="仿宋" w:hint="eastAsia"/>
          <w:bCs/>
          <w:kern w:val="0"/>
          <w:sz w:val="44"/>
          <w:szCs w:val="44"/>
        </w:rPr>
      </w:pPr>
      <w:r w:rsidRPr="004D76A8">
        <w:rPr>
          <w:rFonts w:ascii="方正小标宋简体" w:eastAsia="方正小标宋简体" w:hAnsi="华文中宋" w:cs="仿宋" w:hint="eastAsia"/>
          <w:bCs/>
          <w:kern w:val="0"/>
          <w:sz w:val="44"/>
          <w:szCs w:val="44"/>
        </w:rPr>
        <w:t>“全国影响力”智库评价指标体系</w:t>
      </w:r>
    </w:p>
    <w:p w:rsidR="004D76A8" w:rsidRPr="004D76A8" w:rsidRDefault="004D76A8" w:rsidP="004D76A8">
      <w:pPr>
        <w:snapToGrid w:val="0"/>
        <w:jc w:val="left"/>
        <w:rPr>
          <w:rFonts w:ascii="黑体" w:eastAsia="黑体" w:hAnsi="黑体" w:hint="eastAsia"/>
          <w:spacing w:val="8"/>
          <w:sz w:val="28"/>
          <w:szCs w:val="28"/>
        </w:rPr>
      </w:pPr>
    </w:p>
    <w:tbl>
      <w:tblPr>
        <w:tblW w:w="9184" w:type="dxa"/>
        <w:jc w:val="center"/>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2326"/>
        <w:gridCol w:w="4903"/>
        <w:gridCol w:w="962"/>
      </w:tblGrid>
      <w:tr w:rsidR="004D76A8" w:rsidRPr="004D76A8" w:rsidTr="00B34803">
        <w:trPr>
          <w:trHeight w:val="542"/>
          <w:jc w:val="center"/>
        </w:trPr>
        <w:tc>
          <w:tcPr>
            <w:tcW w:w="993" w:type="dxa"/>
            <w:vAlign w:val="center"/>
          </w:tcPr>
          <w:p w:rsidR="004D76A8" w:rsidRPr="004D76A8" w:rsidRDefault="004D76A8" w:rsidP="004D76A8">
            <w:pPr>
              <w:snapToGrid w:val="0"/>
              <w:jc w:val="center"/>
              <w:rPr>
                <w:rFonts w:ascii="宋体" w:hAnsi="宋体" w:cs="黑体" w:hint="eastAsia"/>
                <w:b/>
                <w:bCs/>
                <w:sz w:val="24"/>
              </w:rPr>
            </w:pPr>
            <w:r w:rsidRPr="004D76A8">
              <w:rPr>
                <w:rFonts w:ascii="宋体" w:hAnsi="宋体" w:cs="黑体" w:hint="eastAsia"/>
                <w:b/>
                <w:bCs/>
                <w:sz w:val="24"/>
              </w:rPr>
              <w:t>一级</w:t>
            </w:r>
          </w:p>
          <w:p w:rsidR="004D76A8" w:rsidRPr="004D76A8" w:rsidRDefault="004D76A8" w:rsidP="004D76A8">
            <w:pPr>
              <w:snapToGrid w:val="0"/>
              <w:jc w:val="center"/>
              <w:rPr>
                <w:rFonts w:ascii="宋体" w:hAnsi="宋体" w:cs="黑体"/>
                <w:b/>
                <w:bCs/>
                <w:sz w:val="24"/>
              </w:rPr>
            </w:pPr>
            <w:r w:rsidRPr="004D76A8">
              <w:rPr>
                <w:rFonts w:ascii="宋体" w:hAnsi="宋体" w:cs="黑体" w:hint="eastAsia"/>
                <w:b/>
                <w:bCs/>
                <w:sz w:val="24"/>
              </w:rPr>
              <w:t>指标</w:t>
            </w:r>
          </w:p>
        </w:tc>
        <w:tc>
          <w:tcPr>
            <w:tcW w:w="2326" w:type="dxa"/>
            <w:vAlign w:val="center"/>
          </w:tcPr>
          <w:p w:rsidR="004D76A8" w:rsidRPr="004D76A8" w:rsidRDefault="004D76A8" w:rsidP="004D76A8">
            <w:pPr>
              <w:snapToGrid w:val="0"/>
              <w:jc w:val="center"/>
              <w:rPr>
                <w:rFonts w:ascii="宋体" w:hAnsi="宋体" w:cs="黑体"/>
                <w:b/>
                <w:bCs/>
                <w:sz w:val="24"/>
              </w:rPr>
            </w:pPr>
            <w:r w:rsidRPr="004D76A8">
              <w:rPr>
                <w:rFonts w:ascii="宋体" w:hAnsi="宋体" w:cs="黑体" w:hint="eastAsia"/>
                <w:b/>
                <w:bCs/>
                <w:sz w:val="24"/>
              </w:rPr>
              <w:t>二级指标</w:t>
            </w:r>
          </w:p>
        </w:tc>
        <w:tc>
          <w:tcPr>
            <w:tcW w:w="4903" w:type="dxa"/>
            <w:vAlign w:val="center"/>
          </w:tcPr>
          <w:p w:rsidR="004D76A8" w:rsidRPr="004D76A8" w:rsidRDefault="004D76A8" w:rsidP="004D76A8">
            <w:pPr>
              <w:snapToGrid w:val="0"/>
              <w:jc w:val="center"/>
              <w:rPr>
                <w:rFonts w:ascii="宋体" w:hAnsi="宋体" w:cs="黑体"/>
                <w:b/>
                <w:bCs/>
                <w:sz w:val="24"/>
              </w:rPr>
            </w:pPr>
            <w:r w:rsidRPr="004D76A8">
              <w:rPr>
                <w:rFonts w:ascii="宋体" w:hAnsi="宋体" w:cs="黑体" w:hint="eastAsia"/>
                <w:b/>
                <w:bCs/>
                <w:sz w:val="24"/>
              </w:rPr>
              <w:t>指标描述</w:t>
            </w:r>
          </w:p>
        </w:tc>
        <w:tc>
          <w:tcPr>
            <w:tcW w:w="962" w:type="dxa"/>
            <w:vAlign w:val="center"/>
          </w:tcPr>
          <w:p w:rsidR="004D76A8" w:rsidRPr="004D76A8" w:rsidRDefault="004D76A8" w:rsidP="004D76A8">
            <w:pPr>
              <w:snapToGrid w:val="0"/>
              <w:jc w:val="center"/>
              <w:rPr>
                <w:rFonts w:ascii="宋体" w:hAnsi="宋体" w:cs="黑体"/>
                <w:b/>
                <w:bCs/>
                <w:sz w:val="24"/>
              </w:rPr>
            </w:pPr>
            <w:r w:rsidRPr="004D76A8">
              <w:rPr>
                <w:rFonts w:ascii="宋体" w:hAnsi="宋体" w:cs="黑体" w:hint="eastAsia"/>
                <w:b/>
                <w:bCs/>
                <w:sz w:val="24"/>
              </w:rPr>
              <w:t>得分</w:t>
            </w:r>
          </w:p>
        </w:tc>
      </w:tr>
      <w:tr w:rsidR="004D76A8" w:rsidRPr="004D76A8" w:rsidTr="00B34803">
        <w:trPr>
          <w:trHeight w:val="567"/>
          <w:jc w:val="center"/>
        </w:trPr>
        <w:tc>
          <w:tcPr>
            <w:tcW w:w="993" w:type="dxa"/>
            <w:vMerge w:val="restart"/>
            <w:vAlign w:val="center"/>
          </w:tcPr>
          <w:p w:rsidR="004D76A8" w:rsidRPr="004D76A8" w:rsidRDefault="004D76A8" w:rsidP="004D76A8">
            <w:pPr>
              <w:snapToGrid w:val="0"/>
              <w:jc w:val="center"/>
              <w:rPr>
                <w:rFonts w:ascii="宋体" w:hAnsi="宋体" w:hint="eastAsia"/>
                <w:sz w:val="24"/>
              </w:rPr>
            </w:pPr>
            <w:r w:rsidRPr="004D76A8">
              <w:rPr>
                <w:rFonts w:ascii="宋体" w:hAnsi="宋体" w:hint="eastAsia"/>
                <w:sz w:val="24"/>
              </w:rPr>
              <w:t>政　策</w:t>
            </w:r>
          </w:p>
          <w:p w:rsidR="004D76A8" w:rsidRPr="004D76A8" w:rsidRDefault="004D76A8" w:rsidP="004D76A8">
            <w:pPr>
              <w:snapToGrid w:val="0"/>
              <w:jc w:val="center"/>
              <w:rPr>
                <w:rFonts w:ascii="宋体" w:hAnsi="宋体"/>
                <w:sz w:val="24"/>
              </w:rPr>
            </w:pPr>
            <w:r w:rsidRPr="004D76A8">
              <w:rPr>
                <w:rFonts w:ascii="宋体" w:hAnsi="宋体" w:hint="eastAsia"/>
                <w:sz w:val="24"/>
              </w:rPr>
              <w:t>影响力</w:t>
            </w:r>
          </w:p>
        </w:tc>
        <w:tc>
          <w:tcPr>
            <w:tcW w:w="2326" w:type="dxa"/>
            <w:vAlign w:val="center"/>
          </w:tcPr>
          <w:p w:rsidR="004D76A8" w:rsidRPr="004D76A8" w:rsidRDefault="004D76A8" w:rsidP="004D76A8">
            <w:pPr>
              <w:snapToGrid w:val="0"/>
              <w:spacing w:beforeLines="20" w:afterLines="20"/>
              <w:rPr>
                <w:rFonts w:ascii="宋体" w:hAnsi="宋体"/>
                <w:sz w:val="24"/>
              </w:rPr>
            </w:pPr>
            <w:r w:rsidRPr="004D76A8">
              <w:rPr>
                <w:rFonts w:ascii="宋体" w:hAnsi="宋体" w:hint="eastAsia"/>
                <w:sz w:val="24"/>
              </w:rPr>
              <w:t>获党和国家领导人，国家部委、省委省政府主要领导肯定性批示</w:t>
            </w:r>
          </w:p>
        </w:tc>
        <w:tc>
          <w:tcPr>
            <w:tcW w:w="4903" w:type="dxa"/>
            <w:vAlign w:val="center"/>
          </w:tcPr>
          <w:p w:rsidR="004D76A8" w:rsidRPr="004D76A8" w:rsidRDefault="004D76A8" w:rsidP="004D76A8">
            <w:pPr>
              <w:snapToGrid w:val="0"/>
              <w:spacing w:beforeLines="20" w:afterLines="20"/>
              <w:jc w:val="left"/>
              <w:rPr>
                <w:rFonts w:ascii="宋体" w:hAnsi="宋体"/>
                <w:sz w:val="24"/>
              </w:rPr>
            </w:pPr>
            <w:r w:rsidRPr="004D76A8">
              <w:rPr>
                <w:rFonts w:ascii="宋体" w:hAnsi="宋体" w:hint="eastAsia"/>
                <w:sz w:val="24"/>
              </w:rPr>
              <w:t>正国级20分/件次、副国级15分/件次、正部级和省级党委政府主要领导10分/件次（省级党委政府主要领导批示须为有内容的肯定性批示；同一成果获多项成果认定的，只计一次最高分）。获领导肯定性批示并转化为本省及省级职能部门政策法规的，分别加4分、2分。</w:t>
            </w:r>
          </w:p>
        </w:tc>
        <w:tc>
          <w:tcPr>
            <w:tcW w:w="962" w:type="dxa"/>
          </w:tcPr>
          <w:p w:rsidR="004D76A8" w:rsidRPr="004D76A8" w:rsidRDefault="004D76A8" w:rsidP="004D76A8">
            <w:pPr>
              <w:snapToGrid w:val="0"/>
              <w:rPr>
                <w:rFonts w:ascii="宋体" w:hAnsi="宋体"/>
                <w:sz w:val="24"/>
              </w:rPr>
            </w:pPr>
          </w:p>
        </w:tc>
      </w:tr>
      <w:tr w:rsidR="004D76A8" w:rsidRPr="004D76A8" w:rsidTr="00B34803">
        <w:trPr>
          <w:trHeight w:val="567"/>
          <w:jc w:val="center"/>
        </w:trPr>
        <w:tc>
          <w:tcPr>
            <w:tcW w:w="993" w:type="dxa"/>
            <w:vMerge/>
            <w:vAlign w:val="center"/>
          </w:tcPr>
          <w:p w:rsidR="004D76A8" w:rsidRPr="004D76A8" w:rsidRDefault="004D76A8" w:rsidP="004D76A8">
            <w:pPr>
              <w:snapToGrid w:val="0"/>
              <w:jc w:val="center"/>
              <w:rPr>
                <w:rFonts w:ascii="宋体" w:hAnsi="宋体"/>
                <w:sz w:val="24"/>
              </w:rPr>
            </w:pPr>
          </w:p>
        </w:tc>
        <w:tc>
          <w:tcPr>
            <w:tcW w:w="2326" w:type="dxa"/>
            <w:vAlign w:val="center"/>
          </w:tcPr>
          <w:p w:rsidR="004D76A8" w:rsidRPr="004D76A8" w:rsidRDefault="004D76A8" w:rsidP="004D76A8">
            <w:pPr>
              <w:snapToGrid w:val="0"/>
              <w:spacing w:beforeLines="20" w:afterLines="20"/>
              <w:rPr>
                <w:rFonts w:ascii="宋体" w:hAnsi="宋体"/>
                <w:sz w:val="24"/>
              </w:rPr>
            </w:pPr>
            <w:r w:rsidRPr="004D76A8">
              <w:rPr>
                <w:rFonts w:ascii="宋体" w:hAnsi="宋体" w:hint="eastAsia"/>
                <w:sz w:val="24"/>
              </w:rPr>
              <w:t>被国家部委以及外省省级党委政府、职能部门政策法规应用、采纳或编发</w:t>
            </w:r>
          </w:p>
        </w:tc>
        <w:tc>
          <w:tcPr>
            <w:tcW w:w="4903" w:type="dxa"/>
            <w:vAlign w:val="center"/>
          </w:tcPr>
          <w:p w:rsidR="004D76A8" w:rsidRPr="004D76A8" w:rsidRDefault="004D76A8" w:rsidP="004D76A8">
            <w:pPr>
              <w:snapToGrid w:val="0"/>
              <w:spacing w:beforeLines="20" w:afterLines="20"/>
              <w:jc w:val="left"/>
              <w:rPr>
                <w:rFonts w:ascii="宋体" w:hAnsi="宋体"/>
                <w:sz w:val="24"/>
              </w:rPr>
            </w:pPr>
            <w:r w:rsidRPr="004D76A8">
              <w:rPr>
                <w:rFonts w:ascii="宋体" w:hAnsi="宋体" w:hint="eastAsia"/>
                <w:sz w:val="24"/>
              </w:rPr>
              <w:t>被国家部委出台政策法规时应用采纳10分/件、编发5分/件；外省省级党委政府应用采纳</w:t>
            </w:r>
            <w:r w:rsidRPr="004D76A8">
              <w:rPr>
                <w:rFonts w:ascii="宋体" w:hAnsi="宋体"/>
                <w:sz w:val="24"/>
              </w:rPr>
              <w:t>5</w:t>
            </w:r>
            <w:r w:rsidRPr="004D76A8">
              <w:rPr>
                <w:rFonts w:ascii="宋体" w:hAnsi="宋体" w:hint="eastAsia"/>
                <w:sz w:val="24"/>
              </w:rPr>
              <w:t>分、编发</w:t>
            </w:r>
            <w:r w:rsidRPr="004D76A8">
              <w:rPr>
                <w:rFonts w:ascii="宋体" w:hAnsi="宋体"/>
                <w:sz w:val="24"/>
              </w:rPr>
              <w:t>2</w:t>
            </w:r>
            <w:r w:rsidRPr="004D76A8">
              <w:rPr>
                <w:rFonts w:ascii="宋体" w:hAnsi="宋体" w:hint="eastAsia"/>
                <w:sz w:val="24"/>
              </w:rPr>
              <w:t>分；外省省级职能部门应用采纳</w:t>
            </w:r>
            <w:r w:rsidRPr="004D76A8">
              <w:rPr>
                <w:rFonts w:ascii="宋体" w:hAnsi="宋体"/>
                <w:sz w:val="24"/>
              </w:rPr>
              <w:t>3</w:t>
            </w:r>
            <w:r w:rsidRPr="004D76A8">
              <w:rPr>
                <w:rFonts w:ascii="宋体" w:hAnsi="宋体" w:hint="eastAsia"/>
                <w:sz w:val="24"/>
              </w:rPr>
              <w:t>分、编发</w:t>
            </w:r>
            <w:r w:rsidRPr="004D76A8">
              <w:rPr>
                <w:rFonts w:ascii="宋体" w:hAnsi="宋体"/>
                <w:sz w:val="24"/>
              </w:rPr>
              <w:t>1</w:t>
            </w:r>
            <w:r w:rsidRPr="004D76A8">
              <w:rPr>
                <w:rFonts w:ascii="宋体" w:hAnsi="宋体" w:hint="eastAsia"/>
                <w:sz w:val="24"/>
              </w:rPr>
              <w:t>分。</w:t>
            </w:r>
          </w:p>
        </w:tc>
        <w:tc>
          <w:tcPr>
            <w:tcW w:w="962" w:type="dxa"/>
          </w:tcPr>
          <w:p w:rsidR="004D76A8" w:rsidRPr="004D76A8" w:rsidRDefault="004D76A8" w:rsidP="004D76A8">
            <w:pPr>
              <w:snapToGrid w:val="0"/>
              <w:rPr>
                <w:rFonts w:ascii="宋体" w:hAnsi="宋体"/>
                <w:sz w:val="24"/>
              </w:rPr>
            </w:pPr>
          </w:p>
        </w:tc>
      </w:tr>
      <w:tr w:rsidR="004D76A8" w:rsidRPr="004D76A8" w:rsidTr="00B34803">
        <w:trPr>
          <w:trHeight w:val="567"/>
          <w:jc w:val="center"/>
        </w:trPr>
        <w:tc>
          <w:tcPr>
            <w:tcW w:w="993" w:type="dxa"/>
            <w:vMerge/>
            <w:vAlign w:val="center"/>
          </w:tcPr>
          <w:p w:rsidR="004D76A8" w:rsidRPr="004D76A8" w:rsidRDefault="004D76A8" w:rsidP="004D76A8">
            <w:pPr>
              <w:snapToGrid w:val="0"/>
              <w:jc w:val="center"/>
              <w:rPr>
                <w:rFonts w:ascii="宋体" w:hAnsi="宋体"/>
                <w:sz w:val="24"/>
              </w:rPr>
            </w:pPr>
          </w:p>
        </w:tc>
        <w:tc>
          <w:tcPr>
            <w:tcW w:w="2326" w:type="dxa"/>
            <w:vAlign w:val="center"/>
          </w:tcPr>
          <w:p w:rsidR="004D76A8" w:rsidRPr="004D76A8" w:rsidRDefault="004D76A8" w:rsidP="004D76A8">
            <w:pPr>
              <w:snapToGrid w:val="0"/>
              <w:spacing w:beforeLines="20" w:afterLines="20"/>
              <w:rPr>
                <w:rFonts w:ascii="宋体" w:hAnsi="宋体"/>
                <w:sz w:val="24"/>
              </w:rPr>
            </w:pPr>
            <w:r w:rsidRPr="004D76A8">
              <w:rPr>
                <w:rFonts w:ascii="宋体" w:hAnsi="宋体" w:hint="eastAsia"/>
                <w:sz w:val="24"/>
              </w:rPr>
              <w:t>党中央、国务院、部委以及外省省级党委政府、职能部门交办研究、咨政类任务</w:t>
            </w:r>
          </w:p>
        </w:tc>
        <w:tc>
          <w:tcPr>
            <w:tcW w:w="4903" w:type="dxa"/>
            <w:vAlign w:val="center"/>
          </w:tcPr>
          <w:p w:rsidR="004D76A8" w:rsidRPr="004D76A8" w:rsidRDefault="004D76A8" w:rsidP="004D76A8">
            <w:pPr>
              <w:snapToGrid w:val="0"/>
              <w:spacing w:beforeLines="20" w:afterLines="20"/>
              <w:jc w:val="left"/>
              <w:rPr>
                <w:rFonts w:ascii="宋体" w:hAnsi="宋体"/>
                <w:sz w:val="24"/>
              </w:rPr>
            </w:pPr>
            <w:r w:rsidRPr="004D76A8">
              <w:rPr>
                <w:rFonts w:ascii="宋体" w:hAnsi="宋体" w:hint="eastAsia"/>
                <w:sz w:val="24"/>
              </w:rPr>
              <w:t>完成党中央、国务院交办任务20分/项，完成部委交办任务15分/项；完成外省省级党委政府交办任务8分</w:t>
            </w:r>
            <w:r w:rsidRPr="004D76A8">
              <w:rPr>
                <w:rFonts w:ascii="宋体" w:hAnsi="宋体"/>
                <w:sz w:val="24"/>
              </w:rPr>
              <w:t>/</w:t>
            </w:r>
            <w:r w:rsidRPr="004D76A8">
              <w:rPr>
                <w:rFonts w:ascii="宋体" w:hAnsi="宋体" w:hint="eastAsia"/>
                <w:sz w:val="24"/>
              </w:rPr>
              <w:t>项，外省省级职能部门交办任务</w:t>
            </w:r>
            <w:r w:rsidRPr="004D76A8">
              <w:rPr>
                <w:rFonts w:ascii="宋体" w:hAnsi="宋体"/>
                <w:sz w:val="24"/>
              </w:rPr>
              <w:t>5</w:t>
            </w:r>
            <w:r w:rsidRPr="004D76A8">
              <w:rPr>
                <w:rFonts w:ascii="宋体" w:hAnsi="宋体" w:hint="eastAsia"/>
                <w:sz w:val="24"/>
              </w:rPr>
              <w:t>分</w:t>
            </w:r>
            <w:r w:rsidRPr="004D76A8">
              <w:rPr>
                <w:rFonts w:ascii="宋体" w:hAnsi="宋体"/>
                <w:sz w:val="24"/>
              </w:rPr>
              <w:t>/</w:t>
            </w:r>
            <w:r w:rsidRPr="004D76A8">
              <w:rPr>
                <w:rFonts w:ascii="宋体" w:hAnsi="宋体" w:hint="eastAsia"/>
                <w:sz w:val="24"/>
              </w:rPr>
              <w:t>项。</w:t>
            </w:r>
          </w:p>
        </w:tc>
        <w:tc>
          <w:tcPr>
            <w:tcW w:w="962" w:type="dxa"/>
          </w:tcPr>
          <w:p w:rsidR="004D76A8" w:rsidRPr="004D76A8" w:rsidRDefault="004D76A8" w:rsidP="004D76A8">
            <w:pPr>
              <w:snapToGrid w:val="0"/>
              <w:rPr>
                <w:rFonts w:ascii="宋体" w:hAnsi="宋体"/>
                <w:sz w:val="24"/>
              </w:rPr>
            </w:pPr>
          </w:p>
        </w:tc>
      </w:tr>
      <w:tr w:rsidR="004D76A8" w:rsidRPr="004D76A8" w:rsidTr="00B34803">
        <w:trPr>
          <w:trHeight w:val="2401"/>
          <w:jc w:val="center"/>
        </w:trPr>
        <w:tc>
          <w:tcPr>
            <w:tcW w:w="993" w:type="dxa"/>
            <w:vMerge/>
            <w:vAlign w:val="center"/>
          </w:tcPr>
          <w:p w:rsidR="004D76A8" w:rsidRPr="004D76A8" w:rsidRDefault="004D76A8" w:rsidP="004D76A8">
            <w:pPr>
              <w:snapToGrid w:val="0"/>
              <w:jc w:val="center"/>
              <w:rPr>
                <w:rFonts w:ascii="宋体" w:hAnsi="宋体"/>
                <w:sz w:val="24"/>
              </w:rPr>
            </w:pPr>
          </w:p>
        </w:tc>
        <w:tc>
          <w:tcPr>
            <w:tcW w:w="2326" w:type="dxa"/>
            <w:vAlign w:val="center"/>
          </w:tcPr>
          <w:p w:rsidR="004D76A8" w:rsidRPr="004D76A8" w:rsidRDefault="004D76A8" w:rsidP="004D76A8">
            <w:pPr>
              <w:snapToGrid w:val="0"/>
              <w:spacing w:beforeLines="20" w:afterLines="20"/>
              <w:rPr>
                <w:rFonts w:ascii="宋体" w:hAnsi="宋体"/>
                <w:sz w:val="24"/>
              </w:rPr>
            </w:pPr>
            <w:r w:rsidRPr="004D76A8">
              <w:rPr>
                <w:rFonts w:ascii="宋体" w:hAnsi="宋体" w:hint="eastAsia"/>
                <w:sz w:val="24"/>
              </w:rPr>
              <w:t>参与中央以及外省省级党委政府、职能部门的咨政活动和文件起草</w:t>
            </w:r>
          </w:p>
        </w:tc>
        <w:tc>
          <w:tcPr>
            <w:tcW w:w="4903" w:type="dxa"/>
            <w:vAlign w:val="center"/>
          </w:tcPr>
          <w:p w:rsidR="004D76A8" w:rsidRPr="004D76A8" w:rsidRDefault="004D76A8" w:rsidP="004D76A8">
            <w:pPr>
              <w:snapToGrid w:val="0"/>
              <w:spacing w:beforeLines="20" w:afterLines="20"/>
              <w:jc w:val="left"/>
              <w:rPr>
                <w:rFonts w:ascii="宋体" w:hAnsi="宋体"/>
                <w:sz w:val="24"/>
              </w:rPr>
            </w:pPr>
            <w:r w:rsidRPr="004D76A8">
              <w:rPr>
                <w:rFonts w:ascii="宋体" w:hAnsi="宋体" w:hint="eastAsia"/>
                <w:sz w:val="24"/>
              </w:rPr>
              <w:t>作为写作班子成员直接参与党中央、国务院文件起草（含政府规划、国家法律起草等，下同）20分/人次，参与部委文件起草15分/人次，参与外省省级党委政府文件起草</w:t>
            </w:r>
            <w:r w:rsidRPr="004D76A8">
              <w:rPr>
                <w:rFonts w:ascii="宋体" w:hAnsi="宋体"/>
                <w:sz w:val="24"/>
              </w:rPr>
              <w:t>10</w:t>
            </w:r>
            <w:r w:rsidRPr="004D76A8">
              <w:rPr>
                <w:rFonts w:ascii="宋体" w:hAnsi="宋体" w:hint="eastAsia"/>
                <w:sz w:val="24"/>
              </w:rPr>
              <w:t>分</w:t>
            </w:r>
            <w:r w:rsidRPr="004D76A8">
              <w:rPr>
                <w:rFonts w:ascii="宋体" w:hAnsi="宋体"/>
                <w:sz w:val="24"/>
              </w:rPr>
              <w:t>/</w:t>
            </w:r>
            <w:r w:rsidRPr="004D76A8">
              <w:rPr>
                <w:rFonts w:ascii="宋体" w:hAnsi="宋体" w:hint="eastAsia"/>
                <w:sz w:val="24"/>
              </w:rPr>
              <w:t>人次；作为专家参与党中央、国务院内部座谈1</w:t>
            </w:r>
            <w:r w:rsidRPr="004D76A8">
              <w:rPr>
                <w:rFonts w:ascii="宋体" w:hAnsi="宋体"/>
                <w:sz w:val="24"/>
              </w:rPr>
              <w:t>2</w:t>
            </w:r>
            <w:r w:rsidRPr="004D76A8">
              <w:rPr>
                <w:rFonts w:ascii="宋体" w:hAnsi="宋体" w:hint="eastAsia"/>
                <w:sz w:val="24"/>
              </w:rPr>
              <w:t>分/人次，参与部委内部座谈（含政策论证会、听证会、协商会等）8分/人次，参与外省省级职能部门内部座谈4分</w:t>
            </w:r>
            <w:r w:rsidRPr="004D76A8">
              <w:rPr>
                <w:rFonts w:ascii="宋体" w:hAnsi="宋体"/>
                <w:sz w:val="24"/>
              </w:rPr>
              <w:t>/</w:t>
            </w:r>
            <w:r w:rsidRPr="004D76A8">
              <w:rPr>
                <w:rFonts w:ascii="宋体" w:hAnsi="宋体" w:hint="eastAsia"/>
                <w:sz w:val="24"/>
              </w:rPr>
              <w:t>人次。</w:t>
            </w:r>
          </w:p>
        </w:tc>
        <w:tc>
          <w:tcPr>
            <w:tcW w:w="962" w:type="dxa"/>
          </w:tcPr>
          <w:p w:rsidR="004D76A8" w:rsidRPr="004D76A8" w:rsidRDefault="004D76A8" w:rsidP="004D76A8">
            <w:pPr>
              <w:snapToGrid w:val="0"/>
              <w:rPr>
                <w:rFonts w:ascii="宋体" w:hAnsi="宋体"/>
                <w:sz w:val="24"/>
              </w:rPr>
            </w:pPr>
          </w:p>
        </w:tc>
      </w:tr>
      <w:tr w:rsidR="004D76A8" w:rsidRPr="004D76A8" w:rsidTr="00B34803">
        <w:trPr>
          <w:trHeight w:val="1258"/>
          <w:jc w:val="center"/>
        </w:trPr>
        <w:tc>
          <w:tcPr>
            <w:tcW w:w="993" w:type="dxa"/>
            <w:vMerge/>
            <w:vAlign w:val="center"/>
          </w:tcPr>
          <w:p w:rsidR="004D76A8" w:rsidRPr="004D76A8" w:rsidRDefault="004D76A8" w:rsidP="004D76A8">
            <w:pPr>
              <w:snapToGrid w:val="0"/>
              <w:jc w:val="center"/>
              <w:rPr>
                <w:rFonts w:ascii="宋体" w:hAnsi="宋体"/>
                <w:sz w:val="24"/>
              </w:rPr>
            </w:pPr>
          </w:p>
        </w:tc>
        <w:tc>
          <w:tcPr>
            <w:tcW w:w="2326" w:type="dxa"/>
            <w:vAlign w:val="center"/>
          </w:tcPr>
          <w:p w:rsidR="004D76A8" w:rsidRPr="004D76A8" w:rsidRDefault="004D76A8" w:rsidP="004D76A8">
            <w:pPr>
              <w:snapToGrid w:val="0"/>
              <w:spacing w:beforeLines="20" w:afterLines="20"/>
              <w:rPr>
                <w:rFonts w:ascii="宋体" w:hAnsi="宋体"/>
                <w:sz w:val="24"/>
              </w:rPr>
            </w:pPr>
            <w:r w:rsidRPr="004D76A8">
              <w:rPr>
                <w:rFonts w:ascii="宋体" w:hAnsi="宋体" w:hint="eastAsia"/>
                <w:sz w:val="24"/>
              </w:rPr>
              <w:t>与国家部委以及外省省级党委政府、职能部门建立长期合作关系或共建</w:t>
            </w:r>
          </w:p>
        </w:tc>
        <w:tc>
          <w:tcPr>
            <w:tcW w:w="4903" w:type="dxa"/>
            <w:vAlign w:val="center"/>
          </w:tcPr>
          <w:p w:rsidR="004D76A8" w:rsidRPr="004D76A8" w:rsidRDefault="004D76A8" w:rsidP="004D76A8">
            <w:pPr>
              <w:snapToGrid w:val="0"/>
              <w:spacing w:beforeLines="20" w:afterLines="20"/>
              <w:jc w:val="left"/>
              <w:rPr>
                <w:rFonts w:ascii="宋体" w:hAnsi="宋体"/>
                <w:sz w:val="24"/>
              </w:rPr>
            </w:pPr>
            <w:r w:rsidRPr="004D76A8">
              <w:rPr>
                <w:rFonts w:ascii="宋体" w:hAnsi="宋体" w:hint="eastAsia"/>
                <w:sz w:val="24"/>
              </w:rPr>
              <w:t>与国家部委有正式合作或共建协议（不含课题协议，下同），合作期间15分/年；与外省省级党委政府有合作共建协议的</w:t>
            </w:r>
            <w:r w:rsidRPr="004D76A8">
              <w:rPr>
                <w:rFonts w:ascii="宋体" w:hAnsi="宋体"/>
                <w:sz w:val="24"/>
              </w:rPr>
              <w:t>8</w:t>
            </w:r>
            <w:r w:rsidRPr="004D76A8">
              <w:rPr>
                <w:rFonts w:ascii="宋体" w:hAnsi="宋体" w:hint="eastAsia"/>
                <w:sz w:val="24"/>
              </w:rPr>
              <w:t>分</w:t>
            </w:r>
            <w:r w:rsidRPr="004D76A8">
              <w:rPr>
                <w:rFonts w:ascii="宋体" w:hAnsi="宋体"/>
                <w:sz w:val="24"/>
              </w:rPr>
              <w:t>/</w:t>
            </w:r>
            <w:r w:rsidRPr="004D76A8">
              <w:rPr>
                <w:rFonts w:ascii="宋体" w:hAnsi="宋体" w:hint="eastAsia"/>
                <w:sz w:val="24"/>
              </w:rPr>
              <w:t>年；与外省省级职能部门有合作共建协议的4分</w:t>
            </w:r>
            <w:r w:rsidRPr="004D76A8">
              <w:rPr>
                <w:rFonts w:ascii="宋体" w:hAnsi="宋体"/>
                <w:sz w:val="24"/>
              </w:rPr>
              <w:t>/</w:t>
            </w:r>
            <w:r w:rsidRPr="004D76A8">
              <w:rPr>
                <w:rFonts w:ascii="宋体" w:hAnsi="宋体" w:hint="eastAsia"/>
                <w:sz w:val="24"/>
              </w:rPr>
              <w:t>年。</w:t>
            </w:r>
          </w:p>
        </w:tc>
        <w:tc>
          <w:tcPr>
            <w:tcW w:w="962" w:type="dxa"/>
          </w:tcPr>
          <w:p w:rsidR="004D76A8" w:rsidRPr="004D76A8" w:rsidRDefault="004D76A8" w:rsidP="004D76A8">
            <w:pPr>
              <w:snapToGrid w:val="0"/>
              <w:rPr>
                <w:rFonts w:ascii="宋体" w:hAnsi="宋体"/>
                <w:sz w:val="24"/>
              </w:rPr>
            </w:pPr>
          </w:p>
        </w:tc>
      </w:tr>
      <w:tr w:rsidR="004D76A8" w:rsidRPr="004D76A8" w:rsidTr="00B34803">
        <w:trPr>
          <w:trHeight w:val="807"/>
          <w:jc w:val="center"/>
        </w:trPr>
        <w:tc>
          <w:tcPr>
            <w:tcW w:w="993" w:type="dxa"/>
            <w:vMerge w:val="restart"/>
            <w:vAlign w:val="center"/>
          </w:tcPr>
          <w:p w:rsidR="004D76A8" w:rsidRPr="004D76A8" w:rsidRDefault="004D76A8" w:rsidP="004D76A8">
            <w:pPr>
              <w:snapToGrid w:val="0"/>
              <w:jc w:val="center"/>
              <w:rPr>
                <w:rFonts w:ascii="宋体" w:hAnsi="宋体" w:hint="eastAsia"/>
                <w:sz w:val="24"/>
              </w:rPr>
            </w:pPr>
            <w:r w:rsidRPr="004D76A8">
              <w:rPr>
                <w:rFonts w:ascii="宋体" w:hAnsi="宋体" w:hint="eastAsia"/>
                <w:sz w:val="24"/>
              </w:rPr>
              <w:t>学　术</w:t>
            </w:r>
          </w:p>
          <w:p w:rsidR="004D76A8" w:rsidRPr="004D76A8" w:rsidRDefault="004D76A8" w:rsidP="004D76A8">
            <w:pPr>
              <w:snapToGrid w:val="0"/>
              <w:jc w:val="center"/>
              <w:rPr>
                <w:rFonts w:ascii="宋体" w:hAnsi="宋体"/>
                <w:sz w:val="24"/>
              </w:rPr>
            </w:pPr>
            <w:r w:rsidRPr="004D76A8">
              <w:rPr>
                <w:rFonts w:ascii="宋体" w:hAnsi="宋体" w:hint="eastAsia"/>
                <w:sz w:val="24"/>
              </w:rPr>
              <w:t>影响力</w:t>
            </w:r>
          </w:p>
        </w:tc>
        <w:tc>
          <w:tcPr>
            <w:tcW w:w="2326" w:type="dxa"/>
            <w:vAlign w:val="center"/>
          </w:tcPr>
          <w:p w:rsidR="004D76A8" w:rsidRPr="004D76A8" w:rsidRDefault="004D76A8" w:rsidP="004D76A8">
            <w:pPr>
              <w:snapToGrid w:val="0"/>
              <w:spacing w:beforeLines="20" w:afterLines="20"/>
              <w:rPr>
                <w:rFonts w:ascii="宋体" w:hAnsi="宋体"/>
                <w:sz w:val="24"/>
              </w:rPr>
            </w:pPr>
            <w:r w:rsidRPr="004D76A8">
              <w:rPr>
                <w:rFonts w:ascii="宋体" w:hAnsi="宋体" w:hint="eastAsia"/>
                <w:sz w:val="24"/>
              </w:rPr>
              <w:t>国家、部委级研究平台</w:t>
            </w:r>
          </w:p>
        </w:tc>
        <w:tc>
          <w:tcPr>
            <w:tcW w:w="4903" w:type="dxa"/>
            <w:vAlign w:val="center"/>
          </w:tcPr>
          <w:p w:rsidR="004D76A8" w:rsidRPr="004D76A8" w:rsidRDefault="004D76A8" w:rsidP="004D76A8">
            <w:pPr>
              <w:snapToGrid w:val="0"/>
              <w:spacing w:beforeLines="20" w:afterLines="20"/>
              <w:jc w:val="left"/>
              <w:rPr>
                <w:rFonts w:ascii="宋体" w:hAnsi="宋体"/>
                <w:sz w:val="24"/>
              </w:rPr>
            </w:pPr>
            <w:r w:rsidRPr="004D76A8">
              <w:rPr>
                <w:rFonts w:ascii="宋体" w:hAnsi="宋体" w:hint="eastAsia"/>
                <w:sz w:val="24"/>
              </w:rPr>
              <w:t>国家级30分，部委级一类（重点）20分、二类10分。</w:t>
            </w:r>
          </w:p>
        </w:tc>
        <w:tc>
          <w:tcPr>
            <w:tcW w:w="962" w:type="dxa"/>
          </w:tcPr>
          <w:p w:rsidR="004D76A8" w:rsidRPr="004D76A8" w:rsidRDefault="004D76A8" w:rsidP="004D76A8">
            <w:pPr>
              <w:snapToGrid w:val="0"/>
              <w:rPr>
                <w:rFonts w:ascii="宋体" w:hAnsi="宋体"/>
                <w:sz w:val="24"/>
              </w:rPr>
            </w:pPr>
          </w:p>
        </w:tc>
      </w:tr>
      <w:tr w:rsidR="004D76A8" w:rsidRPr="004D76A8" w:rsidTr="00B34803">
        <w:trPr>
          <w:trHeight w:val="825"/>
          <w:jc w:val="center"/>
        </w:trPr>
        <w:tc>
          <w:tcPr>
            <w:tcW w:w="993" w:type="dxa"/>
            <w:vMerge/>
            <w:vAlign w:val="center"/>
          </w:tcPr>
          <w:p w:rsidR="004D76A8" w:rsidRPr="004D76A8" w:rsidRDefault="004D76A8" w:rsidP="004D76A8">
            <w:pPr>
              <w:snapToGrid w:val="0"/>
              <w:jc w:val="left"/>
              <w:rPr>
                <w:rFonts w:ascii="宋体" w:hAnsi="宋体"/>
                <w:sz w:val="24"/>
              </w:rPr>
            </w:pPr>
          </w:p>
        </w:tc>
        <w:tc>
          <w:tcPr>
            <w:tcW w:w="2326" w:type="dxa"/>
            <w:vAlign w:val="center"/>
          </w:tcPr>
          <w:p w:rsidR="004D76A8" w:rsidRPr="004D76A8" w:rsidRDefault="004D76A8" w:rsidP="004D76A8">
            <w:pPr>
              <w:snapToGrid w:val="0"/>
              <w:spacing w:beforeLines="20" w:afterLines="20"/>
              <w:rPr>
                <w:rFonts w:ascii="宋体" w:hAnsi="宋体"/>
                <w:sz w:val="24"/>
              </w:rPr>
            </w:pPr>
            <w:r w:rsidRPr="004D76A8">
              <w:rPr>
                <w:rFonts w:ascii="宋体" w:hAnsi="宋体" w:hint="eastAsia"/>
                <w:sz w:val="24"/>
              </w:rPr>
              <w:t>完成国家级重大、重点、委托研究项目</w:t>
            </w:r>
          </w:p>
        </w:tc>
        <w:tc>
          <w:tcPr>
            <w:tcW w:w="4903" w:type="dxa"/>
            <w:vAlign w:val="center"/>
          </w:tcPr>
          <w:p w:rsidR="004D76A8" w:rsidRPr="004D76A8" w:rsidRDefault="004D76A8" w:rsidP="004D76A8">
            <w:pPr>
              <w:snapToGrid w:val="0"/>
              <w:spacing w:beforeLines="20" w:afterLines="20"/>
              <w:jc w:val="left"/>
              <w:rPr>
                <w:rFonts w:ascii="宋体" w:hAnsi="宋体"/>
                <w:sz w:val="24"/>
              </w:rPr>
            </w:pPr>
            <w:r w:rsidRPr="004D76A8">
              <w:rPr>
                <w:rFonts w:ascii="宋体" w:hAnsi="宋体" w:hint="eastAsia"/>
                <w:sz w:val="24"/>
              </w:rPr>
              <w:t>重大25分/项，重点、委托15分/项（在研年度各按10分、6分计）。</w:t>
            </w:r>
          </w:p>
        </w:tc>
        <w:tc>
          <w:tcPr>
            <w:tcW w:w="962" w:type="dxa"/>
          </w:tcPr>
          <w:p w:rsidR="004D76A8" w:rsidRPr="004D76A8" w:rsidRDefault="004D76A8" w:rsidP="004D76A8">
            <w:pPr>
              <w:snapToGrid w:val="0"/>
              <w:rPr>
                <w:rFonts w:ascii="宋体" w:hAnsi="宋体"/>
                <w:sz w:val="24"/>
              </w:rPr>
            </w:pPr>
          </w:p>
        </w:tc>
      </w:tr>
      <w:tr w:rsidR="004D76A8" w:rsidRPr="004D76A8" w:rsidTr="00B34803">
        <w:trPr>
          <w:trHeight w:val="2606"/>
          <w:jc w:val="center"/>
        </w:trPr>
        <w:tc>
          <w:tcPr>
            <w:tcW w:w="993" w:type="dxa"/>
            <w:vMerge w:val="restart"/>
            <w:vAlign w:val="center"/>
          </w:tcPr>
          <w:p w:rsidR="004D76A8" w:rsidRPr="004D76A8" w:rsidRDefault="004D76A8" w:rsidP="004D76A8">
            <w:pPr>
              <w:snapToGrid w:val="0"/>
              <w:jc w:val="left"/>
              <w:rPr>
                <w:rFonts w:ascii="宋体" w:hAnsi="宋体"/>
                <w:sz w:val="24"/>
              </w:rPr>
            </w:pPr>
            <w:r w:rsidRPr="004D76A8">
              <w:rPr>
                <w:rFonts w:eastAsia="仿宋"/>
                <w:sz w:val="32"/>
              </w:rPr>
              <w:br w:type="page"/>
            </w:r>
          </w:p>
        </w:tc>
        <w:tc>
          <w:tcPr>
            <w:tcW w:w="2326" w:type="dxa"/>
            <w:vAlign w:val="center"/>
          </w:tcPr>
          <w:p w:rsidR="004D76A8" w:rsidRPr="004D76A8" w:rsidRDefault="004D76A8" w:rsidP="004D76A8">
            <w:pPr>
              <w:snapToGrid w:val="0"/>
              <w:spacing w:beforeLines="20" w:afterLines="20"/>
              <w:rPr>
                <w:rFonts w:ascii="宋体" w:hAnsi="宋体"/>
                <w:sz w:val="24"/>
              </w:rPr>
            </w:pPr>
            <w:r w:rsidRPr="004D76A8">
              <w:rPr>
                <w:rFonts w:ascii="宋体" w:hAnsi="宋体" w:hint="eastAsia"/>
                <w:sz w:val="24"/>
              </w:rPr>
              <w:t>品牌性智库产品</w:t>
            </w:r>
          </w:p>
        </w:tc>
        <w:tc>
          <w:tcPr>
            <w:tcW w:w="4903" w:type="dxa"/>
            <w:vAlign w:val="center"/>
          </w:tcPr>
          <w:p w:rsidR="004D76A8" w:rsidRPr="004D76A8" w:rsidRDefault="004D76A8" w:rsidP="004D76A8">
            <w:pPr>
              <w:snapToGrid w:val="0"/>
              <w:spacing w:beforeLines="10" w:afterLines="10"/>
              <w:jc w:val="left"/>
              <w:rPr>
                <w:rFonts w:ascii="宋体" w:hAnsi="宋体"/>
                <w:sz w:val="24"/>
              </w:rPr>
            </w:pPr>
            <w:r w:rsidRPr="004D76A8">
              <w:rPr>
                <w:rFonts w:ascii="宋体" w:hAnsi="宋体" w:hint="eastAsia"/>
                <w:sz w:val="24"/>
              </w:rPr>
              <w:t>长期举办品牌性智库论坛、沙龙等（限主办承办，其中</w:t>
            </w:r>
            <w:r w:rsidRPr="004D76A8">
              <w:rPr>
                <w:rFonts w:ascii="宋体" w:hAnsi="宋体"/>
                <w:sz w:val="24"/>
              </w:rPr>
              <w:t>论坛</w:t>
            </w:r>
            <w:r w:rsidRPr="004D76A8">
              <w:rPr>
                <w:rFonts w:ascii="宋体" w:hAnsi="宋体" w:hint="eastAsia"/>
                <w:sz w:val="24"/>
              </w:rPr>
              <w:t>规模不少于80人），15分/个（国际论坛按20分/个计）。</w:t>
            </w:r>
          </w:p>
          <w:p w:rsidR="004D76A8" w:rsidRPr="004D76A8" w:rsidRDefault="004D76A8" w:rsidP="004D76A8">
            <w:pPr>
              <w:snapToGrid w:val="0"/>
              <w:spacing w:beforeLines="10" w:afterLines="10"/>
              <w:jc w:val="left"/>
              <w:rPr>
                <w:rFonts w:ascii="宋体" w:hAnsi="宋体"/>
                <w:sz w:val="24"/>
              </w:rPr>
            </w:pPr>
            <w:r w:rsidRPr="004D76A8">
              <w:rPr>
                <w:rFonts w:ascii="宋体" w:hAnsi="宋体" w:hint="eastAsia"/>
                <w:sz w:val="24"/>
              </w:rPr>
              <w:t>每年出版、发表的年度发展报告、皮书、智库报告、评价指数等，智库</w:t>
            </w:r>
            <w:r w:rsidRPr="004D76A8">
              <w:rPr>
                <w:rFonts w:ascii="宋体" w:hAnsi="宋体"/>
                <w:sz w:val="24"/>
              </w:rPr>
              <w:t>系列丛书，</w:t>
            </w:r>
            <w:r w:rsidRPr="004D76A8">
              <w:rPr>
                <w:rFonts w:ascii="宋体" w:hAnsi="宋体" w:hint="eastAsia"/>
                <w:sz w:val="24"/>
              </w:rPr>
              <w:t>5分/部（达20万字后，每增加10万字加2分）。</w:t>
            </w:r>
          </w:p>
          <w:p w:rsidR="004D76A8" w:rsidRPr="004D76A8" w:rsidRDefault="004D76A8" w:rsidP="004D76A8">
            <w:pPr>
              <w:snapToGrid w:val="0"/>
              <w:spacing w:beforeLines="10" w:afterLines="10"/>
              <w:jc w:val="left"/>
              <w:rPr>
                <w:rFonts w:ascii="宋体" w:hAnsi="宋体"/>
                <w:spacing w:val="-6"/>
                <w:sz w:val="24"/>
              </w:rPr>
            </w:pPr>
            <w:r w:rsidRPr="004D76A8">
              <w:rPr>
                <w:rFonts w:ascii="宋体" w:hAnsi="宋体" w:hint="eastAsia"/>
                <w:spacing w:val="-6"/>
                <w:sz w:val="24"/>
              </w:rPr>
              <w:t>咨政、发声平台，数据库等智库品牌，20分/个。</w:t>
            </w:r>
          </w:p>
          <w:p w:rsidR="004D76A8" w:rsidRPr="004D76A8" w:rsidRDefault="004D76A8" w:rsidP="004D76A8">
            <w:pPr>
              <w:snapToGrid w:val="0"/>
              <w:spacing w:beforeLines="10" w:afterLines="10"/>
              <w:jc w:val="left"/>
              <w:rPr>
                <w:rFonts w:ascii="宋体" w:hAnsi="宋体"/>
                <w:sz w:val="24"/>
              </w:rPr>
            </w:pPr>
            <w:r w:rsidRPr="004D76A8">
              <w:rPr>
                <w:rFonts w:ascii="宋体" w:hAnsi="宋体" w:hint="eastAsia"/>
                <w:sz w:val="24"/>
              </w:rPr>
              <w:t>（以上均要求开展时间不低于3年，获得社会和学界广泛认可，且内容聚焦智库研究领域）</w:t>
            </w:r>
          </w:p>
        </w:tc>
        <w:tc>
          <w:tcPr>
            <w:tcW w:w="962" w:type="dxa"/>
          </w:tcPr>
          <w:p w:rsidR="004D76A8" w:rsidRPr="004D76A8" w:rsidRDefault="004D76A8" w:rsidP="004D76A8">
            <w:pPr>
              <w:snapToGrid w:val="0"/>
              <w:rPr>
                <w:rFonts w:ascii="宋体" w:hAnsi="宋体"/>
                <w:sz w:val="24"/>
              </w:rPr>
            </w:pPr>
          </w:p>
        </w:tc>
      </w:tr>
      <w:tr w:rsidR="004D76A8" w:rsidRPr="004D76A8" w:rsidTr="00B34803">
        <w:trPr>
          <w:trHeight w:val="1832"/>
          <w:jc w:val="center"/>
        </w:trPr>
        <w:tc>
          <w:tcPr>
            <w:tcW w:w="993" w:type="dxa"/>
            <w:vMerge/>
            <w:vAlign w:val="center"/>
          </w:tcPr>
          <w:p w:rsidR="004D76A8" w:rsidRPr="004D76A8" w:rsidRDefault="004D76A8" w:rsidP="004D76A8">
            <w:pPr>
              <w:snapToGrid w:val="0"/>
              <w:jc w:val="left"/>
              <w:rPr>
                <w:rFonts w:ascii="宋体" w:hAnsi="宋体"/>
                <w:sz w:val="24"/>
              </w:rPr>
            </w:pPr>
          </w:p>
        </w:tc>
        <w:tc>
          <w:tcPr>
            <w:tcW w:w="2326" w:type="dxa"/>
            <w:vAlign w:val="center"/>
          </w:tcPr>
          <w:p w:rsidR="004D76A8" w:rsidRPr="004D76A8" w:rsidRDefault="004D76A8" w:rsidP="004D76A8">
            <w:pPr>
              <w:snapToGrid w:val="0"/>
              <w:spacing w:beforeLines="20" w:afterLines="20"/>
              <w:rPr>
                <w:rFonts w:ascii="宋体" w:hAnsi="宋体"/>
                <w:sz w:val="24"/>
              </w:rPr>
            </w:pPr>
            <w:r w:rsidRPr="004D76A8">
              <w:rPr>
                <w:rFonts w:ascii="宋体" w:hAnsi="宋体" w:hint="eastAsia"/>
                <w:sz w:val="24"/>
              </w:rPr>
              <w:t>获省部级及以上成果奖励</w:t>
            </w:r>
          </w:p>
        </w:tc>
        <w:tc>
          <w:tcPr>
            <w:tcW w:w="4903" w:type="dxa"/>
            <w:vAlign w:val="center"/>
          </w:tcPr>
          <w:p w:rsidR="004D76A8" w:rsidRPr="004D76A8" w:rsidRDefault="004D76A8" w:rsidP="004D76A8">
            <w:pPr>
              <w:snapToGrid w:val="0"/>
              <w:spacing w:beforeLines="10" w:afterLines="10"/>
              <w:jc w:val="left"/>
              <w:rPr>
                <w:rFonts w:ascii="宋体" w:hAnsi="宋体"/>
                <w:sz w:val="24"/>
              </w:rPr>
            </w:pPr>
            <w:r w:rsidRPr="004D76A8">
              <w:rPr>
                <w:rFonts w:ascii="宋体" w:hAnsi="宋体" w:hint="eastAsia"/>
                <w:sz w:val="24"/>
              </w:rPr>
              <w:t>权威国际组织、国际公认奖项、国家级成果奖，一等奖30分/项、二等奖25分/项、三等奖20分/项；省部级奖，一等奖20分/项、二等奖15分/项、三等奖10分/项（获教育部等部委承认的民间学术成果奖如孙冶方经济科学奖等按省部级奖计分）。</w:t>
            </w:r>
          </w:p>
        </w:tc>
        <w:tc>
          <w:tcPr>
            <w:tcW w:w="962" w:type="dxa"/>
            <w:vAlign w:val="center"/>
          </w:tcPr>
          <w:p w:rsidR="004D76A8" w:rsidRPr="004D76A8" w:rsidRDefault="004D76A8" w:rsidP="004D76A8">
            <w:pPr>
              <w:snapToGrid w:val="0"/>
              <w:rPr>
                <w:rFonts w:ascii="宋体" w:hAnsi="宋体"/>
                <w:sz w:val="24"/>
              </w:rPr>
            </w:pPr>
          </w:p>
        </w:tc>
      </w:tr>
      <w:tr w:rsidR="004D76A8" w:rsidRPr="004D76A8" w:rsidTr="00B34803">
        <w:trPr>
          <w:trHeight w:val="2204"/>
          <w:jc w:val="center"/>
        </w:trPr>
        <w:tc>
          <w:tcPr>
            <w:tcW w:w="993" w:type="dxa"/>
            <w:vMerge/>
            <w:vAlign w:val="center"/>
          </w:tcPr>
          <w:p w:rsidR="004D76A8" w:rsidRPr="004D76A8" w:rsidRDefault="004D76A8" w:rsidP="004D76A8">
            <w:pPr>
              <w:snapToGrid w:val="0"/>
              <w:jc w:val="left"/>
              <w:rPr>
                <w:rFonts w:ascii="宋体" w:hAnsi="宋体"/>
                <w:sz w:val="24"/>
              </w:rPr>
            </w:pPr>
          </w:p>
        </w:tc>
        <w:tc>
          <w:tcPr>
            <w:tcW w:w="2326" w:type="dxa"/>
            <w:vAlign w:val="center"/>
          </w:tcPr>
          <w:p w:rsidR="004D76A8" w:rsidRPr="004D76A8" w:rsidRDefault="004D76A8" w:rsidP="004D76A8">
            <w:pPr>
              <w:snapToGrid w:val="0"/>
              <w:spacing w:beforeLines="20" w:afterLines="20"/>
              <w:rPr>
                <w:rFonts w:ascii="宋体" w:hAnsi="宋体"/>
                <w:sz w:val="24"/>
              </w:rPr>
            </w:pPr>
            <w:r w:rsidRPr="004D76A8">
              <w:rPr>
                <w:rFonts w:ascii="宋体" w:hAnsi="宋体" w:hint="eastAsia"/>
                <w:sz w:val="24"/>
              </w:rPr>
              <w:t>公开出版学术的著作和学术论文</w:t>
            </w:r>
          </w:p>
        </w:tc>
        <w:tc>
          <w:tcPr>
            <w:tcW w:w="4903" w:type="dxa"/>
            <w:vAlign w:val="center"/>
          </w:tcPr>
          <w:p w:rsidR="004D76A8" w:rsidRPr="004D76A8" w:rsidRDefault="004D76A8" w:rsidP="004D76A8">
            <w:pPr>
              <w:snapToGrid w:val="0"/>
              <w:spacing w:beforeLines="10" w:afterLines="10"/>
              <w:jc w:val="left"/>
              <w:rPr>
                <w:rFonts w:ascii="宋体" w:hAnsi="宋体"/>
                <w:sz w:val="24"/>
              </w:rPr>
            </w:pPr>
            <w:r w:rsidRPr="004D76A8">
              <w:rPr>
                <w:rFonts w:ascii="宋体" w:hAnsi="宋体" w:hint="eastAsia"/>
                <w:sz w:val="24"/>
              </w:rPr>
              <w:t>出版的学术专著5分/部（达20万字后，每增加10万字加2分。入选国家社科成果文库20分/部，智库年度发展报告、皮书、智库报告与系列丛书不</w:t>
            </w:r>
            <w:r w:rsidRPr="004D76A8">
              <w:rPr>
                <w:rFonts w:ascii="宋体" w:hAnsi="宋体"/>
                <w:sz w:val="24"/>
              </w:rPr>
              <w:t>重复</w:t>
            </w:r>
            <w:r w:rsidRPr="004D76A8">
              <w:rPr>
                <w:rFonts w:ascii="宋体" w:hAnsi="宋体" w:hint="eastAsia"/>
                <w:sz w:val="24"/>
              </w:rPr>
              <w:t>计分）。</w:t>
            </w:r>
          </w:p>
          <w:p w:rsidR="004D76A8" w:rsidRPr="004D76A8" w:rsidRDefault="004D76A8" w:rsidP="004D76A8">
            <w:pPr>
              <w:snapToGrid w:val="0"/>
              <w:spacing w:beforeLines="10" w:afterLines="10"/>
              <w:jc w:val="left"/>
              <w:rPr>
                <w:rFonts w:ascii="宋体" w:hAnsi="宋体"/>
                <w:sz w:val="24"/>
              </w:rPr>
            </w:pPr>
            <w:r w:rsidRPr="004D76A8">
              <w:rPr>
                <w:rFonts w:ascii="宋体" w:hAnsi="宋体" w:hint="eastAsia"/>
                <w:sz w:val="24"/>
              </w:rPr>
              <w:t>发表权威期刊学术论文10分/篇、一级期刊5分/篇、一般C刊3分/篇（按照浙江大学最新学术期刊标准、南京大学最新CSSCI期刊目录）。（以上指</w:t>
            </w:r>
            <w:r w:rsidRPr="004D76A8">
              <w:rPr>
                <w:rFonts w:ascii="宋体" w:hAnsi="宋体"/>
                <w:sz w:val="24"/>
              </w:rPr>
              <w:t>中文期刊，成果要有智库署名</w:t>
            </w:r>
            <w:r w:rsidRPr="004D76A8">
              <w:rPr>
                <w:rFonts w:ascii="宋体" w:hAnsi="宋体" w:hint="eastAsia"/>
                <w:sz w:val="24"/>
              </w:rPr>
              <w:t>且</w:t>
            </w:r>
            <w:r w:rsidRPr="004D76A8">
              <w:rPr>
                <w:rFonts w:ascii="宋体" w:hAnsi="宋体"/>
                <w:sz w:val="24"/>
              </w:rPr>
              <w:t>与智库研究方向相关</w:t>
            </w:r>
            <w:r w:rsidRPr="004D76A8">
              <w:rPr>
                <w:rFonts w:ascii="宋体" w:hAnsi="宋体" w:hint="eastAsia"/>
                <w:sz w:val="24"/>
              </w:rPr>
              <w:t>）</w:t>
            </w:r>
          </w:p>
        </w:tc>
        <w:tc>
          <w:tcPr>
            <w:tcW w:w="962" w:type="dxa"/>
            <w:vAlign w:val="center"/>
          </w:tcPr>
          <w:p w:rsidR="004D76A8" w:rsidRPr="004D76A8" w:rsidRDefault="004D76A8" w:rsidP="004D76A8">
            <w:pPr>
              <w:snapToGrid w:val="0"/>
              <w:rPr>
                <w:rFonts w:ascii="宋体" w:hAnsi="宋体"/>
                <w:sz w:val="24"/>
              </w:rPr>
            </w:pPr>
            <w:r w:rsidRPr="004D76A8">
              <w:rPr>
                <w:rFonts w:ascii="宋体" w:hAnsi="宋体" w:hint="eastAsia"/>
                <w:sz w:val="24"/>
              </w:rPr>
              <w:t>最高计100分</w:t>
            </w:r>
          </w:p>
        </w:tc>
      </w:tr>
      <w:tr w:rsidR="004D76A8" w:rsidRPr="004D76A8" w:rsidTr="00B34803">
        <w:trPr>
          <w:trHeight w:val="737"/>
          <w:jc w:val="center"/>
        </w:trPr>
        <w:tc>
          <w:tcPr>
            <w:tcW w:w="993" w:type="dxa"/>
            <w:vMerge w:val="restart"/>
            <w:vAlign w:val="center"/>
          </w:tcPr>
          <w:p w:rsidR="004D76A8" w:rsidRPr="004D76A8" w:rsidRDefault="004D76A8" w:rsidP="004D76A8">
            <w:pPr>
              <w:snapToGrid w:val="0"/>
              <w:jc w:val="center"/>
              <w:rPr>
                <w:rFonts w:ascii="宋体" w:hAnsi="宋体" w:hint="eastAsia"/>
                <w:sz w:val="24"/>
              </w:rPr>
            </w:pPr>
            <w:r w:rsidRPr="004D76A8">
              <w:rPr>
                <w:rFonts w:ascii="宋体" w:hAnsi="宋体" w:hint="eastAsia"/>
                <w:sz w:val="24"/>
              </w:rPr>
              <w:t>社  会</w:t>
            </w:r>
          </w:p>
          <w:p w:rsidR="004D76A8" w:rsidRPr="004D76A8" w:rsidRDefault="004D76A8" w:rsidP="004D76A8">
            <w:pPr>
              <w:snapToGrid w:val="0"/>
              <w:jc w:val="center"/>
              <w:rPr>
                <w:rFonts w:ascii="宋体" w:hAnsi="宋体"/>
                <w:sz w:val="24"/>
              </w:rPr>
            </w:pPr>
            <w:r w:rsidRPr="004D76A8">
              <w:rPr>
                <w:rFonts w:ascii="宋体" w:hAnsi="宋体" w:hint="eastAsia"/>
                <w:sz w:val="24"/>
              </w:rPr>
              <w:t>影响力</w:t>
            </w:r>
          </w:p>
        </w:tc>
        <w:tc>
          <w:tcPr>
            <w:tcW w:w="2326" w:type="dxa"/>
            <w:vAlign w:val="center"/>
          </w:tcPr>
          <w:p w:rsidR="004D76A8" w:rsidRPr="004D76A8" w:rsidRDefault="004D76A8" w:rsidP="004D76A8">
            <w:pPr>
              <w:snapToGrid w:val="0"/>
              <w:spacing w:beforeLines="20" w:afterLines="20"/>
              <w:rPr>
                <w:rFonts w:ascii="宋体" w:hAnsi="宋体"/>
                <w:sz w:val="24"/>
              </w:rPr>
            </w:pPr>
            <w:r w:rsidRPr="004D76A8">
              <w:rPr>
                <w:rFonts w:ascii="宋体" w:hAnsi="宋体" w:hint="eastAsia"/>
                <w:sz w:val="24"/>
              </w:rPr>
              <w:t>在“三报一刊”发表理论文章</w:t>
            </w:r>
          </w:p>
        </w:tc>
        <w:tc>
          <w:tcPr>
            <w:tcW w:w="4903" w:type="dxa"/>
            <w:vAlign w:val="center"/>
          </w:tcPr>
          <w:p w:rsidR="004D76A8" w:rsidRPr="004D76A8" w:rsidRDefault="004D76A8" w:rsidP="004D76A8">
            <w:pPr>
              <w:snapToGrid w:val="0"/>
              <w:spacing w:beforeLines="10" w:afterLines="10"/>
              <w:jc w:val="left"/>
              <w:rPr>
                <w:rFonts w:ascii="宋体" w:hAnsi="宋体"/>
                <w:sz w:val="24"/>
              </w:rPr>
            </w:pPr>
            <w:r w:rsidRPr="004D76A8">
              <w:rPr>
                <w:rFonts w:ascii="宋体" w:hAnsi="宋体" w:hint="eastAsia"/>
                <w:sz w:val="24"/>
              </w:rPr>
              <w:t>5分/篇（1500字以上，每增加1000字加1分）。</w:t>
            </w:r>
          </w:p>
        </w:tc>
        <w:tc>
          <w:tcPr>
            <w:tcW w:w="962" w:type="dxa"/>
          </w:tcPr>
          <w:p w:rsidR="004D76A8" w:rsidRPr="004D76A8" w:rsidRDefault="004D76A8" w:rsidP="004D76A8">
            <w:pPr>
              <w:snapToGrid w:val="0"/>
              <w:rPr>
                <w:rFonts w:ascii="宋体" w:hAnsi="宋体"/>
                <w:sz w:val="24"/>
              </w:rPr>
            </w:pPr>
          </w:p>
        </w:tc>
      </w:tr>
      <w:tr w:rsidR="004D76A8" w:rsidRPr="004D76A8" w:rsidTr="00B34803">
        <w:trPr>
          <w:trHeight w:val="907"/>
          <w:jc w:val="center"/>
        </w:trPr>
        <w:tc>
          <w:tcPr>
            <w:tcW w:w="993" w:type="dxa"/>
            <w:vMerge/>
            <w:vAlign w:val="center"/>
          </w:tcPr>
          <w:p w:rsidR="004D76A8" w:rsidRPr="004D76A8" w:rsidRDefault="004D76A8" w:rsidP="004D76A8">
            <w:pPr>
              <w:snapToGrid w:val="0"/>
              <w:jc w:val="left"/>
              <w:rPr>
                <w:rFonts w:ascii="宋体" w:hAnsi="宋体"/>
                <w:sz w:val="24"/>
              </w:rPr>
            </w:pPr>
          </w:p>
        </w:tc>
        <w:tc>
          <w:tcPr>
            <w:tcW w:w="2326" w:type="dxa"/>
            <w:vAlign w:val="center"/>
          </w:tcPr>
          <w:p w:rsidR="004D76A8" w:rsidRPr="004D76A8" w:rsidRDefault="004D76A8" w:rsidP="004D76A8">
            <w:pPr>
              <w:snapToGrid w:val="0"/>
              <w:spacing w:beforeLines="20" w:afterLines="20"/>
              <w:rPr>
                <w:rFonts w:ascii="宋体" w:hAnsi="宋体"/>
                <w:sz w:val="24"/>
              </w:rPr>
            </w:pPr>
            <w:r w:rsidRPr="004D76A8">
              <w:rPr>
                <w:rFonts w:ascii="宋体" w:hAnsi="宋体" w:hint="eastAsia"/>
                <w:sz w:val="24"/>
              </w:rPr>
              <w:t>中央级主要新闻媒体（新媒体）发声</w:t>
            </w:r>
          </w:p>
        </w:tc>
        <w:tc>
          <w:tcPr>
            <w:tcW w:w="4903" w:type="dxa"/>
            <w:vAlign w:val="center"/>
          </w:tcPr>
          <w:p w:rsidR="004D76A8" w:rsidRPr="004D76A8" w:rsidRDefault="004D76A8" w:rsidP="004D76A8">
            <w:pPr>
              <w:snapToGrid w:val="0"/>
              <w:spacing w:beforeLines="10" w:afterLines="10"/>
              <w:jc w:val="left"/>
              <w:rPr>
                <w:rFonts w:ascii="宋体" w:hAnsi="宋体"/>
                <w:sz w:val="24"/>
              </w:rPr>
            </w:pPr>
            <w:r w:rsidRPr="004D76A8">
              <w:rPr>
                <w:rFonts w:ascii="宋体" w:hAnsi="宋体" w:hint="eastAsia"/>
                <w:sz w:val="24"/>
              </w:rPr>
              <w:t>在中央主要新闻媒体发表文章、接受采访、发表观点、解读中央文件等3分/人次（三报一刊文章不重复计分）。</w:t>
            </w:r>
          </w:p>
        </w:tc>
        <w:tc>
          <w:tcPr>
            <w:tcW w:w="962" w:type="dxa"/>
          </w:tcPr>
          <w:p w:rsidR="004D76A8" w:rsidRPr="004D76A8" w:rsidRDefault="004D76A8" w:rsidP="004D76A8">
            <w:pPr>
              <w:snapToGrid w:val="0"/>
              <w:rPr>
                <w:rFonts w:ascii="宋体" w:hAnsi="宋体"/>
                <w:sz w:val="24"/>
              </w:rPr>
            </w:pPr>
          </w:p>
        </w:tc>
      </w:tr>
      <w:tr w:rsidR="004D76A8" w:rsidRPr="004D76A8" w:rsidTr="00B34803">
        <w:trPr>
          <w:trHeight w:val="1191"/>
          <w:jc w:val="center"/>
        </w:trPr>
        <w:tc>
          <w:tcPr>
            <w:tcW w:w="993" w:type="dxa"/>
            <w:vMerge/>
            <w:vAlign w:val="center"/>
          </w:tcPr>
          <w:p w:rsidR="004D76A8" w:rsidRPr="004D76A8" w:rsidRDefault="004D76A8" w:rsidP="004D76A8">
            <w:pPr>
              <w:snapToGrid w:val="0"/>
              <w:jc w:val="left"/>
              <w:rPr>
                <w:rFonts w:ascii="宋体" w:hAnsi="宋体"/>
                <w:sz w:val="24"/>
              </w:rPr>
            </w:pPr>
          </w:p>
        </w:tc>
        <w:tc>
          <w:tcPr>
            <w:tcW w:w="2326" w:type="dxa"/>
            <w:vAlign w:val="center"/>
          </w:tcPr>
          <w:p w:rsidR="004D76A8" w:rsidRPr="004D76A8" w:rsidRDefault="004D76A8" w:rsidP="004D76A8">
            <w:pPr>
              <w:snapToGrid w:val="0"/>
              <w:spacing w:beforeLines="20" w:afterLines="20"/>
              <w:rPr>
                <w:rFonts w:ascii="宋体" w:hAnsi="宋体"/>
                <w:sz w:val="24"/>
              </w:rPr>
            </w:pPr>
            <w:r w:rsidRPr="004D76A8">
              <w:rPr>
                <w:rFonts w:ascii="宋体" w:hAnsi="宋体" w:hint="eastAsia"/>
                <w:sz w:val="24"/>
              </w:rPr>
              <w:t>主办承办全国重要学术会议</w:t>
            </w:r>
          </w:p>
        </w:tc>
        <w:tc>
          <w:tcPr>
            <w:tcW w:w="4903" w:type="dxa"/>
            <w:vAlign w:val="center"/>
          </w:tcPr>
          <w:p w:rsidR="004D76A8" w:rsidRPr="004D76A8" w:rsidRDefault="004D76A8" w:rsidP="004D76A8">
            <w:pPr>
              <w:snapToGrid w:val="0"/>
              <w:spacing w:beforeLines="10" w:afterLines="10"/>
              <w:jc w:val="left"/>
              <w:rPr>
                <w:rFonts w:ascii="宋体" w:hAnsi="宋体"/>
                <w:sz w:val="24"/>
              </w:rPr>
            </w:pPr>
            <w:r w:rsidRPr="004D76A8">
              <w:rPr>
                <w:rFonts w:ascii="宋体" w:hAnsi="宋体" w:hint="eastAsia"/>
                <w:sz w:val="24"/>
              </w:rPr>
              <w:t>主办10分/场、承办5分/场（中央、国家部委，全国性学会协会社会团体举办的会议，要求主题聚焦智库研究领域且非纯学术性。品牌性智库论坛不重复计分）。</w:t>
            </w:r>
          </w:p>
        </w:tc>
        <w:tc>
          <w:tcPr>
            <w:tcW w:w="962" w:type="dxa"/>
          </w:tcPr>
          <w:p w:rsidR="004D76A8" w:rsidRPr="004D76A8" w:rsidRDefault="004D76A8" w:rsidP="004D76A8">
            <w:pPr>
              <w:snapToGrid w:val="0"/>
              <w:rPr>
                <w:rFonts w:ascii="宋体" w:hAnsi="宋体"/>
                <w:sz w:val="24"/>
              </w:rPr>
            </w:pPr>
          </w:p>
        </w:tc>
      </w:tr>
      <w:tr w:rsidR="004D76A8" w:rsidRPr="004D76A8" w:rsidTr="00B34803">
        <w:trPr>
          <w:trHeight w:val="907"/>
          <w:jc w:val="center"/>
        </w:trPr>
        <w:tc>
          <w:tcPr>
            <w:tcW w:w="993" w:type="dxa"/>
            <w:vMerge/>
            <w:vAlign w:val="center"/>
          </w:tcPr>
          <w:p w:rsidR="004D76A8" w:rsidRPr="004D76A8" w:rsidRDefault="004D76A8" w:rsidP="004D76A8">
            <w:pPr>
              <w:snapToGrid w:val="0"/>
              <w:jc w:val="left"/>
              <w:rPr>
                <w:rFonts w:ascii="宋体" w:hAnsi="宋体"/>
                <w:sz w:val="24"/>
              </w:rPr>
            </w:pPr>
          </w:p>
        </w:tc>
        <w:tc>
          <w:tcPr>
            <w:tcW w:w="2326" w:type="dxa"/>
            <w:vAlign w:val="center"/>
          </w:tcPr>
          <w:p w:rsidR="004D76A8" w:rsidRPr="004D76A8" w:rsidRDefault="004D76A8" w:rsidP="004D76A8">
            <w:pPr>
              <w:snapToGrid w:val="0"/>
              <w:spacing w:beforeLines="20" w:afterLines="20"/>
              <w:rPr>
                <w:rFonts w:ascii="宋体" w:hAnsi="宋体"/>
                <w:sz w:val="24"/>
              </w:rPr>
            </w:pPr>
            <w:r w:rsidRPr="004D76A8">
              <w:rPr>
                <w:rFonts w:ascii="宋体" w:hAnsi="宋体" w:hint="eastAsia"/>
                <w:sz w:val="24"/>
              </w:rPr>
              <w:t>在全国重要学术会议作主旨报告</w:t>
            </w:r>
          </w:p>
        </w:tc>
        <w:tc>
          <w:tcPr>
            <w:tcW w:w="4903" w:type="dxa"/>
            <w:vAlign w:val="center"/>
          </w:tcPr>
          <w:p w:rsidR="004D76A8" w:rsidRPr="004D76A8" w:rsidRDefault="004D76A8" w:rsidP="004D76A8">
            <w:pPr>
              <w:snapToGrid w:val="0"/>
              <w:spacing w:beforeLines="10" w:afterLines="10"/>
              <w:jc w:val="left"/>
              <w:rPr>
                <w:rFonts w:ascii="宋体" w:hAnsi="宋体"/>
                <w:sz w:val="24"/>
              </w:rPr>
            </w:pPr>
            <w:r w:rsidRPr="004D76A8">
              <w:rPr>
                <w:rFonts w:ascii="宋体" w:hAnsi="宋体" w:hint="eastAsia"/>
                <w:sz w:val="24"/>
              </w:rPr>
              <w:t>5分/人次（中央、国家部委，全国性学会协会社会团体举办的会议）。</w:t>
            </w:r>
          </w:p>
        </w:tc>
        <w:tc>
          <w:tcPr>
            <w:tcW w:w="962" w:type="dxa"/>
          </w:tcPr>
          <w:p w:rsidR="004D76A8" w:rsidRPr="004D76A8" w:rsidRDefault="004D76A8" w:rsidP="004D76A8">
            <w:pPr>
              <w:snapToGrid w:val="0"/>
              <w:rPr>
                <w:rFonts w:ascii="宋体" w:hAnsi="宋体"/>
                <w:sz w:val="24"/>
              </w:rPr>
            </w:pPr>
          </w:p>
        </w:tc>
      </w:tr>
      <w:tr w:rsidR="004D76A8" w:rsidRPr="004D76A8" w:rsidTr="00B34803">
        <w:trPr>
          <w:trHeight w:val="1871"/>
          <w:jc w:val="center"/>
        </w:trPr>
        <w:tc>
          <w:tcPr>
            <w:tcW w:w="993" w:type="dxa"/>
            <w:vMerge/>
            <w:vAlign w:val="center"/>
          </w:tcPr>
          <w:p w:rsidR="004D76A8" w:rsidRPr="004D76A8" w:rsidRDefault="004D76A8" w:rsidP="004D76A8">
            <w:pPr>
              <w:snapToGrid w:val="0"/>
              <w:jc w:val="left"/>
              <w:rPr>
                <w:rFonts w:ascii="宋体" w:hAnsi="宋体"/>
                <w:sz w:val="24"/>
              </w:rPr>
            </w:pPr>
          </w:p>
        </w:tc>
        <w:tc>
          <w:tcPr>
            <w:tcW w:w="2326" w:type="dxa"/>
            <w:vAlign w:val="center"/>
          </w:tcPr>
          <w:p w:rsidR="004D76A8" w:rsidRPr="004D76A8" w:rsidRDefault="004D76A8" w:rsidP="004D76A8">
            <w:pPr>
              <w:snapToGrid w:val="0"/>
              <w:spacing w:beforeLines="20" w:afterLines="20"/>
              <w:rPr>
                <w:rFonts w:ascii="宋体" w:hAnsi="宋体"/>
                <w:sz w:val="24"/>
              </w:rPr>
            </w:pPr>
            <w:r w:rsidRPr="004D76A8">
              <w:rPr>
                <w:rFonts w:ascii="宋体" w:hAnsi="宋体" w:hint="eastAsia"/>
                <w:sz w:val="24"/>
              </w:rPr>
              <w:t>主流媒体宣传智库成果、工作情况</w:t>
            </w:r>
          </w:p>
        </w:tc>
        <w:tc>
          <w:tcPr>
            <w:tcW w:w="4903" w:type="dxa"/>
            <w:vAlign w:val="center"/>
          </w:tcPr>
          <w:p w:rsidR="004D76A8" w:rsidRPr="004D76A8" w:rsidRDefault="004D76A8" w:rsidP="004D76A8">
            <w:pPr>
              <w:snapToGrid w:val="0"/>
              <w:spacing w:beforeLines="20" w:afterLines="10"/>
              <w:jc w:val="left"/>
              <w:rPr>
                <w:rFonts w:ascii="宋体" w:hAnsi="宋体"/>
                <w:sz w:val="24"/>
              </w:rPr>
            </w:pPr>
            <w:r w:rsidRPr="004D76A8">
              <w:rPr>
                <w:rFonts w:ascii="宋体" w:hAnsi="宋体" w:hint="eastAsia"/>
                <w:sz w:val="24"/>
              </w:rPr>
              <w:t>国际重要机构或媒体（如世界银行、亚投行等）10分/篇，中央级主要新闻媒体8分/篇，人民网、新华网等新媒体发布5分/篇，澎湃新闻、新浪网、财新网等3分/篇（多家媒体发布或报道的，只计最高分。超过10家媒体转发或宣传的，加5分）。</w:t>
            </w:r>
          </w:p>
        </w:tc>
        <w:tc>
          <w:tcPr>
            <w:tcW w:w="962" w:type="dxa"/>
          </w:tcPr>
          <w:p w:rsidR="004D76A8" w:rsidRPr="004D76A8" w:rsidRDefault="004D76A8" w:rsidP="004D76A8">
            <w:pPr>
              <w:snapToGrid w:val="0"/>
              <w:rPr>
                <w:rFonts w:ascii="宋体" w:hAnsi="宋体"/>
                <w:sz w:val="24"/>
              </w:rPr>
            </w:pPr>
          </w:p>
        </w:tc>
      </w:tr>
      <w:tr w:rsidR="004D76A8" w:rsidRPr="004D76A8" w:rsidTr="00B34803">
        <w:trPr>
          <w:trHeight w:val="964"/>
          <w:jc w:val="center"/>
        </w:trPr>
        <w:tc>
          <w:tcPr>
            <w:tcW w:w="993" w:type="dxa"/>
            <w:vMerge w:val="restart"/>
            <w:vAlign w:val="center"/>
          </w:tcPr>
          <w:p w:rsidR="004D76A8" w:rsidRPr="004D76A8" w:rsidRDefault="004D76A8" w:rsidP="004D76A8">
            <w:pPr>
              <w:snapToGrid w:val="0"/>
              <w:jc w:val="center"/>
              <w:rPr>
                <w:rFonts w:ascii="宋体" w:hAnsi="宋体" w:hint="eastAsia"/>
                <w:sz w:val="24"/>
              </w:rPr>
            </w:pPr>
            <w:r w:rsidRPr="004D76A8">
              <w:rPr>
                <w:rFonts w:ascii="宋体" w:hAnsi="宋体" w:hint="eastAsia"/>
                <w:sz w:val="24"/>
              </w:rPr>
              <w:t>国  际</w:t>
            </w:r>
          </w:p>
          <w:p w:rsidR="004D76A8" w:rsidRPr="004D76A8" w:rsidRDefault="004D76A8" w:rsidP="004D76A8">
            <w:pPr>
              <w:snapToGrid w:val="0"/>
              <w:jc w:val="center"/>
              <w:rPr>
                <w:rFonts w:ascii="宋体" w:hAnsi="宋体"/>
                <w:sz w:val="24"/>
              </w:rPr>
            </w:pPr>
            <w:r w:rsidRPr="004D76A8">
              <w:rPr>
                <w:rFonts w:ascii="宋体" w:hAnsi="宋体" w:hint="eastAsia"/>
                <w:sz w:val="24"/>
              </w:rPr>
              <w:t>影响力</w:t>
            </w:r>
          </w:p>
        </w:tc>
        <w:tc>
          <w:tcPr>
            <w:tcW w:w="2326" w:type="dxa"/>
            <w:vAlign w:val="center"/>
          </w:tcPr>
          <w:p w:rsidR="004D76A8" w:rsidRPr="004D76A8" w:rsidRDefault="004D76A8" w:rsidP="004D76A8">
            <w:pPr>
              <w:snapToGrid w:val="0"/>
              <w:spacing w:beforeLines="20" w:afterLines="20"/>
              <w:rPr>
                <w:rFonts w:ascii="宋体" w:hAnsi="宋体"/>
                <w:sz w:val="24"/>
              </w:rPr>
            </w:pPr>
            <w:r w:rsidRPr="004D76A8">
              <w:rPr>
                <w:rFonts w:ascii="宋体" w:hAnsi="宋体" w:hint="eastAsia"/>
                <w:sz w:val="24"/>
              </w:rPr>
              <w:t>主办承办国际会议</w:t>
            </w:r>
          </w:p>
        </w:tc>
        <w:tc>
          <w:tcPr>
            <w:tcW w:w="4903" w:type="dxa"/>
            <w:vAlign w:val="center"/>
          </w:tcPr>
          <w:p w:rsidR="004D76A8" w:rsidRPr="004D76A8" w:rsidRDefault="004D76A8" w:rsidP="004D76A8">
            <w:pPr>
              <w:snapToGrid w:val="0"/>
              <w:spacing w:beforeLines="30" w:afterLines="20"/>
              <w:rPr>
                <w:rFonts w:ascii="宋体" w:hAnsi="宋体"/>
                <w:sz w:val="24"/>
              </w:rPr>
            </w:pPr>
            <w:r w:rsidRPr="004D76A8">
              <w:rPr>
                <w:rFonts w:ascii="宋体" w:hAnsi="宋体" w:hint="eastAsia"/>
                <w:sz w:val="24"/>
              </w:rPr>
              <w:t>15分/场（要求境外参会人员占30%以上，主题聚焦智库研究领域且非纯学术性。品牌性智库论坛不重复计分）。</w:t>
            </w:r>
          </w:p>
        </w:tc>
        <w:tc>
          <w:tcPr>
            <w:tcW w:w="962" w:type="dxa"/>
          </w:tcPr>
          <w:p w:rsidR="004D76A8" w:rsidRPr="004D76A8" w:rsidRDefault="004D76A8" w:rsidP="004D76A8">
            <w:pPr>
              <w:snapToGrid w:val="0"/>
              <w:rPr>
                <w:rFonts w:ascii="宋体" w:hAnsi="宋体"/>
                <w:sz w:val="24"/>
              </w:rPr>
            </w:pPr>
          </w:p>
        </w:tc>
      </w:tr>
      <w:tr w:rsidR="004D76A8" w:rsidRPr="004D76A8" w:rsidTr="00B34803">
        <w:trPr>
          <w:trHeight w:val="1077"/>
          <w:jc w:val="center"/>
        </w:trPr>
        <w:tc>
          <w:tcPr>
            <w:tcW w:w="993" w:type="dxa"/>
            <w:vMerge/>
            <w:vAlign w:val="center"/>
          </w:tcPr>
          <w:p w:rsidR="004D76A8" w:rsidRPr="004D76A8" w:rsidRDefault="004D76A8" w:rsidP="004D76A8">
            <w:pPr>
              <w:snapToGrid w:val="0"/>
              <w:jc w:val="left"/>
              <w:rPr>
                <w:rFonts w:ascii="宋体" w:hAnsi="宋体"/>
                <w:sz w:val="24"/>
              </w:rPr>
            </w:pPr>
          </w:p>
        </w:tc>
        <w:tc>
          <w:tcPr>
            <w:tcW w:w="2326" w:type="dxa"/>
            <w:vAlign w:val="center"/>
          </w:tcPr>
          <w:p w:rsidR="004D76A8" w:rsidRPr="004D76A8" w:rsidRDefault="004D76A8" w:rsidP="004D76A8">
            <w:pPr>
              <w:snapToGrid w:val="0"/>
              <w:spacing w:beforeLines="20" w:afterLines="20"/>
              <w:rPr>
                <w:rFonts w:ascii="宋体" w:hAnsi="宋体"/>
                <w:sz w:val="24"/>
              </w:rPr>
            </w:pPr>
            <w:r w:rsidRPr="004D76A8">
              <w:rPr>
                <w:rFonts w:ascii="宋体" w:hAnsi="宋体" w:hint="eastAsia"/>
                <w:sz w:val="24"/>
              </w:rPr>
              <w:t>在海外发声</w:t>
            </w:r>
          </w:p>
        </w:tc>
        <w:tc>
          <w:tcPr>
            <w:tcW w:w="4903" w:type="dxa"/>
            <w:vAlign w:val="center"/>
          </w:tcPr>
          <w:p w:rsidR="004D76A8" w:rsidRPr="004D76A8" w:rsidRDefault="004D76A8" w:rsidP="004D76A8">
            <w:pPr>
              <w:snapToGrid w:val="0"/>
              <w:spacing w:beforeLines="30" w:afterLines="20"/>
              <w:rPr>
                <w:rFonts w:ascii="宋体" w:hAnsi="宋体"/>
                <w:sz w:val="24"/>
              </w:rPr>
            </w:pPr>
            <w:r w:rsidRPr="004D76A8">
              <w:rPr>
                <w:rFonts w:ascii="宋体" w:hAnsi="宋体" w:hint="eastAsia"/>
                <w:sz w:val="24"/>
              </w:rPr>
              <w:t>在海外（含港澳台）重要场合或国际会议上发表演讲、进行交流的10分/人次，在海外主流新闻媒体发表观点和文章的8分/人次。</w:t>
            </w:r>
          </w:p>
        </w:tc>
        <w:tc>
          <w:tcPr>
            <w:tcW w:w="962" w:type="dxa"/>
            <w:vAlign w:val="center"/>
          </w:tcPr>
          <w:p w:rsidR="004D76A8" w:rsidRPr="004D76A8" w:rsidRDefault="004D76A8" w:rsidP="004D76A8">
            <w:pPr>
              <w:snapToGrid w:val="0"/>
              <w:rPr>
                <w:rFonts w:ascii="宋体" w:hAnsi="宋体"/>
                <w:sz w:val="24"/>
              </w:rPr>
            </w:pPr>
          </w:p>
        </w:tc>
      </w:tr>
      <w:tr w:rsidR="004D76A8" w:rsidRPr="004D76A8" w:rsidTr="00B34803">
        <w:trPr>
          <w:trHeight w:val="1077"/>
          <w:jc w:val="center"/>
        </w:trPr>
        <w:tc>
          <w:tcPr>
            <w:tcW w:w="993" w:type="dxa"/>
            <w:vMerge/>
            <w:vAlign w:val="center"/>
          </w:tcPr>
          <w:p w:rsidR="004D76A8" w:rsidRPr="004D76A8" w:rsidRDefault="004D76A8" w:rsidP="004D76A8">
            <w:pPr>
              <w:snapToGrid w:val="0"/>
              <w:jc w:val="center"/>
              <w:rPr>
                <w:rFonts w:ascii="宋体" w:hAnsi="宋体"/>
                <w:sz w:val="24"/>
              </w:rPr>
            </w:pPr>
          </w:p>
        </w:tc>
        <w:tc>
          <w:tcPr>
            <w:tcW w:w="2326" w:type="dxa"/>
            <w:vAlign w:val="center"/>
          </w:tcPr>
          <w:p w:rsidR="004D76A8" w:rsidRPr="004D76A8" w:rsidRDefault="004D76A8" w:rsidP="004D76A8">
            <w:pPr>
              <w:snapToGrid w:val="0"/>
              <w:spacing w:beforeLines="20" w:afterLines="20"/>
              <w:rPr>
                <w:rFonts w:ascii="宋体" w:hAnsi="宋体"/>
                <w:sz w:val="24"/>
              </w:rPr>
            </w:pPr>
            <w:r w:rsidRPr="004D76A8">
              <w:rPr>
                <w:rFonts w:ascii="宋体" w:hAnsi="宋体" w:hint="eastAsia"/>
                <w:sz w:val="24"/>
              </w:rPr>
              <w:t>发表出版SSCI、SCI论文和学术外译著作</w:t>
            </w:r>
          </w:p>
        </w:tc>
        <w:tc>
          <w:tcPr>
            <w:tcW w:w="4903" w:type="dxa"/>
            <w:vAlign w:val="center"/>
          </w:tcPr>
          <w:p w:rsidR="004D76A8" w:rsidRPr="004D76A8" w:rsidRDefault="004D76A8" w:rsidP="004D76A8">
            <w:pPr>
              <w:snapToGrid w:val="0"/>
              <w:spacing w:beforeLines="30" w:afterLines="20"/>
              <w:rPr>
                <w:rFonts w:ascii="宋体" w:hAnsi="宋体"/>
                <w:sz w:val="24"/>
              </w:rPr>
            </w:pPr>
            <w:r w:rsidRPr="004D76A8">
              <w:rPr>
                <w:rFonts w:ascii="宋体" w:hAnsi="宋体" w:hint="eastAsia"/>
                <w:sz w:val="24"/>
              </w:rPr>
              <w:t>一区5分/篇、二区3分/篇、三区1分/篇，在海外（含港澳台）出版发行的学术外译著作7分/部（出版学术著作不重复计分）。</w:t>
            </w:r>
          </w:p>
        </w:tc>
        <w:tc>
          <w:tcPr>
            <w:tcW w:w="962" w:type="dxa"/>
            <w:vAlign w:val="center"/>
          </w:tcPr>
          <w:p w:rsidR="004D76A8" w:rsidRPr="004D76A8" w:rsidRDefault="004D76A8" w:rsidP="004D76A8">
            <w:pPr>
              <w:snapToGrid w:val="0"/>
              <w:jc w:val="left"/>
              <w:rPr>
                <w:rFonts w:ascii="宋体" w:hAnsi="宋体"/>
                <w:sz w:val="24"/>
              </w:rPr>
            </w:pPr>
            <w:r w:rsidRPr="004D76A8">
              <w:rPr>
                <w:rFonts w:ascii="宋体" w:hAnsi="宋体" w:hint="eastAsia"/>
                <w:sz w:val="24"/>
              </w:rPr>
              <w:t>最高计100分</w:t>
            </w:r>
          </w:p>
        </w:tc>
      </w:tr>
      <w:tr w:rsidR="004D76A8" w:rsidRPr="004D76A8" w:rsidTr="00B34803">
        <w:trPr>
          <w:trHeight w:val="964"/>
          <w:jc w:val="center"/>
        </w:trPr>
        <w:tc>
          <w:tcPr>
            <w:tcW w:w="993" w:type="dxa"/>
            <w:vMerge/>
            <w:vAlign w:val="center"/>
          </w:tcPr>
          <w:p w:rsidR="004D76A8" w:rsidRPr="004D76A8" w:rsidRDefault="004D76A8" w:rsidP="004D76A8">
            <w:pPr>
              <w:snapToGrid w:val="0"/>
              <w:jc w:val="center"/>
              <w:rPr>
                <w:rFonts w:ascii="宋体" w:hAnsi="宋体"/>
                <w:sz w:val="24"/>
              </w:rPr>
            </w:pPr>
          </w:p>
        </w:tc>
        <w:tc>
          <w:tcPr>
            <w:tcW w:w="2326" w:type="dxa"/>
            <w:vAlign w:val="center"/>
          </w:tcPr>
          <w:p w:rsidR="004D76A8" w:rsidRPr="004D76A8" w:rsidRDefault="004D76A8" w:rsidP="004D76A8">
            <w:pPr>
              <w:snapToGrid w:val="0"/>
              <w:spacing w:beforeLines="20" w:afterLines="20"/>
              <w:rPr>
                <w:rFonts w:ascii="宋体" w:hAnsi="宋体"/>
                <w:sz w:val="24"/>
              </w:rPr>
            </w:pPr>
            <w:r w:rsidRPr="004D76A8">
              <w:rPr>
                <w:rFonts w:ascii="宋体" w:hAnsi="宋体" w:hint="eastAsia"/>
                <w:sz w:val="24"/>
              </w:rPr>
              <w:t>外籍专兼职研究员</w:t>
            </w:r>
          </w:p>
        </w:tc>
        <w:tc>
          <w:tcPr>
            <w:tcW w:w="4903" w:type="dxa"/>
            <w:vAlign w:val="center"/>
          </w:tcPr>
          <w:p w:rsidR="004D76A8" w:rsidRPr="004D76A8" w:rsidRDefault="004D76A8" w:rsidP="004D76A8">
            <w:pPr>
              <w:snapToGrid w:val="0"/>
              <w:spacing w:beforeLines="30" w:afterLines="20"/>
              <w:rPr>
                <w:rFonts w:ascii="宋体" w:hAnsi="宋体"/>
                <w:sz w:val="24"/>
              </w:rPr>
            </w:pPr>
            <w:r w:rsidRPr="004D76A8">
              <w:rPr>
                <w:rFonts w:ascii="宋体" w:hAnsi="宋体" w:hint="eastAsia"/>
                <w:sz w:val="24"/>
              </w:rPr>
              <w:t>聘用国际权威机构或排名前100位高校的外籍专家担任专兼职研究员的，3分/人。</w:t>
            </w:r>
          </w:p>
        </w:tc>
        <w:tc>
          <w:tcPr>
            <w:tcW w:w="962" w:type="dxa"/>
            <w:vAlign w:val="center"/>
          </w:tcPr>
          <w:p w:rsidR="004D76A8" w:rsidRPr="004D76A8" w:rsidRDefault="004D76A8" w:rsidP="004D76A8">
            <w:pPr>
              <w:snapToGrid w:val="0"/>
              <w:jc w:val="left"/>
              <w:rPr>
                <w:rFonts w:ascii="宋体" w:hAnsi="宋体"/>
                <w:sz w:val="24"/>
              </w:rPr>
            </w:pPr>
            <w:r w:rsidRPr="004D76A8">
              <w:rPr>
                <w:rFonts w:ascii="宋体" w:hAnsi="宋体" w:hint="eastAsia"/>
                <w:sz w:val="24"/>
              </w:rPr>
              <w:t>最高计30分</w:t>
            </w:r>
          </w:p>
        </w:tc>
      </w:tr>
      <w:tr w:rsidR="004D76A8" w:rsidRPr="004D76A8" w:rsidTr="00B34803">
        <w:trPr>
          <w:trHeight w:val="794"/>
          <w:jc w:val="center"/>
        </w:trPr>
        <w:tc>
          <w:tcPr>
            <w:tcW w:w="993" w:type="dxa"/>
            <w:vMerge/>
            <w:vAlign w:val="center"/>
          </w:tcPr>
          <w:p w:rsidR="004D76A8" w:rsidRPr="004D76A8" w:rsidRDefault="004D76A8" w:rsidP="004D76A8">
            <w:pPr>
              <w:snapToGrid w:val="0"/>
              <w:jc w:val="center"/>
              <w:rPr>
                <w:rFonts w:ascii="宋体" w:hAnsi="宋体"/>
                <w:sz w:val="24"/>
              </w:rPr>
            </w:pPr>
          </w:p>
        </w:tc>
        <w:tc>
          <w:tcPr>
            <w:tcW w:w="2326" w:type="dxa"/>
            <w:vAlign w:val="center"/>
          </w:tcPr>
          <w:p w:rsidR="004D76A8" w:rsidRPr="004D76A8" w:rsidRDefault="004D76A8" w:rsidP="004D76A8">
            <w:pPr>
              <w:snapToGrid w:val="0"/>
              <w:spacing w:beforeLines="20" w:afterLines="20"/>
              <w:rPr>
                <w:rFonts w:ascii="宋体" w:hAnsi="宋体"/>
                <w:sz w:val="24"/>
              </w:rPr>
            </w:pPr>
            <w:r w:rsidRPr="004D76A8">
              <w:rPr>
                <w:rFonts w:ascii="宋体" w:hAnsi="宋体" w:hint="eastAsia"/>
                <w:sz w:val="24"/>
              </w:rPr>
              <w:t>国际机构兼职</w:t>
            </w:r>
          </w:p>
        </w:tc>
        <w:tc>
          <w:tcPr>
            <w:tcW w:w="4903" w:type="dxa"/>
            <w:vAlign w:val="center"/>
          </w:tcPr>
          <w:p w:rsidR="004D76A8" w:rsidRPr="004D76A8" w:rsidRDefault="004D76A8" w:rsidP="004D76A8">
            <w:pPr>
              <w:snapToGrid w:val="0"/>
              <w:spacing w:beforeLines="30" w:afterLines="20"/>
              <w:rPr>
                <w:rFonts w:ascii="宋体" w:hAnsi="宋体"/>
                <w:sz w:val="24"/>
              </w:rPr>
            </w:pPr>
            <w:r w:rsidRPr="004D76A8">
              <w:rPr>
                <w:rFonts w:ascii="宋体" w:hAnsi="宋体" w:hint="eastAsia"/>
                <w:sz w:val="24"/>
              </w:rPr>
              <w:t>在国际公认的机构组织、学会协会等，担任领导职务的10分/人次，会员3分/人次。</w:t>
            </w:r>
          </w:p>
        </w:tc>
        <w:tc>
          <w:tcPr>
            <w:tcW w:w="962" w:type="dxa"/>
          </w:tcPr>
          <w:p w:rsidR="004D76A8" w:rsidRPr="004D76A8" w:rsidRDefault="004D76A8" w:rsidP="004D76A8">
            <w:pPr>
              <w:snapToGrid w:val="0"/>
              <w:jc w:val="left"/>
              <w:rPr>
                <w:rFonts w:ascii="宋体" w:hAnsi="宋体"/>
                <w:sz w:val="24"/>
              </w:rPr>
            </w:pPr>
          </w:p>
        </w:tc>
      </w:tr>
      <w:tr w:rsidR="004D76A8" w:rsidRPr="004D76A8" w:rsidTr="00B34803">
        <w:trPr>
          <w:trHeight w:val="794"/>
          <w:jc w:val="center"/>
        </w:trPr>
        <w:tc>
          <w:tcPr>
            <w:tcW w:w="993" w:type="dxa"/>
            <w:vMerge w:val="restart"/>
            <w:vAlign w:val="center"/>
          </w:tcPr>
          <w:p w:rsidR="004D76A8" w:rsidRPr="004D76A8" w:rsidRDefault="004D76A8" w:rsidP="004D76A8">
            <w:pPr>
              <w:snapToGrid w:val="0"/>
              <w:jc w:val="center"/>
              <w:rPr>
                <w:rFonts w:ascii="宋体" w:hAnsi="宋体" w:hint="eastAsia"/>
                <w:sz w:val="24"/>
              </w:rPr>
            </w:pPr>
            <w:r w:rsidRPr="004D76A8">
              <w:rPr>
                <w:rFonts w:ascii="宋体" w:hAnsi="宋体" w:hint="eastAsia"/>
                <w:sz w:val="24"/>
              </w:rPr>
              <w:t>智  库</w:t>
            </w:r>
          </w:p>
          <w:p w:rsidR="004D76A8" w:rsidRPr="004D76A8" w:rsidRDefault="004D76A8" w:rsidP="004D76A8">
            <w:pPr>
              <w:snapToGrid w:val="0"/>
              <w:jc w:val="center"/>
              <w:rPr>
                <w:rFonts w:ascii="宋体" w:hAnsi="宋体"/>
                <w:sz w:val="24"/>
              </w:rPr>
            </w:pPr>
            <w:r w:rsidRPr="004D76A8">
              <w:rPr>
                <w:rFonts w:ascii="宋体" w:hAnsi="宋体"/>
                <w:sz w:val="24"/>
              </w:rPr>
              <w:t>成长</w:t>
            </w:r>
            <w:r w:rsidRPr="004D76A8">
              <w:rPr>
                <w:rFonts w:ascii="宋体" w:hAnsi="宋体" w:hint="eastAsia"/>
                <w:sz w:val="24"/>
              </w:rPr>
              <w:t>力</w:t>
            </w:r>
          </w:p>
        </w:tc>
        <w:tc>
          <w:tcPr>
            <w:tcW w:w="2326" w:type="dxa"/>
            <w:vAlign w:val="center"/>
          </w:tcPr>
          <w:p w:rsidR="004D76A8" w:rsidRPr="004D76A8" w:rsidRDefault="004D76A8" w:rsidP="004D76A8">
            <w:pPr>
              <w:snapToGrid w:val="0"/>
              <w:spacing w:beforeLines="20" w:afterLines="20"/>
              <w:rPr>
                <w:rFonts w:ascii="宋体" w:hAnsi="宋体"/>
                <w:sz w:val="24"/>
              </w:rPr>
            </w:pPr>
            <w:r w:rsidRPr="004D76A8">
              <w:rPr>
                <w:rFonts w:ascii="宋体" w:hAnsi="宋体" w:hint="eastAsia"/>
                <w:sz w:val="24"/>
              </w:rPr>
              <w:t>依托</w:t>
            </w:r>
            <w:r w:rsidRPr="004D76A8">
              <w:rPr>
                <w:rFonts w:ascii="宋体" w:hAnsi="宋体"/>
                <w:sz w:val="24"/>
              </w:rPr>
              <w:t>学科</w:t>
            </w:r>
            <w:r w:rsidRPr="004D76A8">
              <w:rPr>
                <w:rFonts w:ascii="宋体" w:hAnsi="宋体" w:hint="eastAsia"/>
                <w:sz w:val="24"/>
              </w:rPr>
              <w:t>等级</w:t>
            </w:r>
          </w:p>
        </w:tc>
        <w:tc>
          <w:tcPr>
            <w:tcW w:w="4903" w:type="dxa"/>
            <w:vAlign w:val="center"/>
          </w:tcPr>
          <w:p w:rsidR="004D76A8" w:rsidRPr="004D76A8" w:rsidRDefault="004D76A8" w:rsidP="004D76A8">
            <w:pPr>
              <w:snapToGrid w:val="0"/>
              <w:spacing w:beforeLines="30" w:afterLines="20"/>
              <w:rPr>
                <w:rFonts w:ascii="宋体" w:hAnsi="宋体"/>
                <w:sz w:val="24"/>
              </w:rPr>
            </w:pPr>
            <w:r w:rsidRPr="004D76A8">
              <w:rPr>
                <w:rFonts w:ascii="宋体" w:hAnsi="宋体" w:hint="eastAsia"/>
                <w:sz w:val="24"/>
              </w:rPr>
              <w:t>依托</w:t>
            </w:r>
            <w:r w:rsidRPr="004D76A8">
              <w:rPr>
                <w:rFonts w:ascii="宋体" w:hAnsi="宋体"/>
                <w:sz w:val="24"/>
              </w:rPr>
              <w:t>学科</w:t>
            </w:r>
            <w:r w:rsidRPr="004D76A8">
              <w:rPr>
                <w:rFonts w:ascii="宋体" w:hAnsi="宋体" w:hint="eastAsia"/>
                <w:sz w:val="24"/>
              </w:rPr>
              <w:t>为A类的15分</w:t>
            </w:r>
            <w:r w:rsidRPr="004D76A8">
              <w:rPr>
                <w:rFonts w:ascii="宋体" w:hAnsi="宋体"/>
                <w:sz w:val="24"/>
              </w:rPr>
              <w:t>，</w:t>
            </w:r>
            <w:r w:rsidRPr="004D76A8">
              <w:rPr>
                <w:rFonts w:ascii="宋体" w:hAnsi="宋体" w:hint="eastAsia"/>
                <w:sz w:val="24"/>
              </w:rPr>
              <w:t>B类10分（按照</w:t>
            </w:r>
            <w:r w:rsidRPr="004D76A8">
              <w:rPr>
                <w:rFonts w:ascii="宋体" w:hAnsi="宋体"/>
                <w:sz w:val="24"/>
              </w:rPr>
              <w:t>最高</w:t>
            </w:r>
            <w:r w:rsidRPr="004D76A8">
              <w:rPr>
                <w:rFonts w:ascii="宋体" w:hAnsi="宋体" w:hint="eastAsia"/>
                <w:sz w:val="24"/>
              </w:rPr>
              <w:t>的</w:t>
            </w:r>
            <w:r w:rsidRPr="004D76A8">
              <w:rPr>
                <w:rFonts w:ascii="宋体" w:hAnsi="宋体"/>
                <w:sz w:val="24"/>
              </w:rPr>
              <w:t>学科填写，不重复</w:t>
            </w:r>
            <w:r w:rsidRPr="004D76A8">
              <w:rPr>
                <w:rFonts w:ascii="宋体" w:hAnsi="宋体" w:hint="eastAsia"/>
                <w:sz w:val="24"/>
              </w:rPr>
              <w:t>计分）。</w:t>
            </w:r>
          </w:p>
        </w:tc>
        <w:tc>
          <w:tcPr>
            <w:tcW w:w="962" w:type="dxa"/>
          </w:tcPr>
          <w:p w:rsidR="004D76A8" w:rsidRPr="004D76A8" w:rsidRDefault="004D76A8" w:rsidP="004D76A8">
            <w:pPr>
              <w:snapToGrid w:val="0"/>
              <w:jc w:val="left"/>
              <w:rPr>
                <w:rFonts w:ascii="宋体" w:hAnsi="宋体"/>
                <w:sz w:val="24"/>
              </w:rPr>
            </w:pPr>
          </w:p>
        </w:tc>
      </w:tr>
      <w:tr w:rsidR="004D76A8" w:rsidRPr="004D76A8" w:rsidTr="00B34803">
        <w:trPr>
          <w:trHeight w:val="794"/>
          <w:jc w:val="center"/>
        </w:trPr>
        <w:tc>
          <w:tcPr>
            <w:tcW w:w="993" w:type="dxa"/>
            <w:vMerge/>
            <w:vAlign w:val="center"/>
          </w:tcPr>
          <w:p w:rsidR="004D76A8" w:rsidRPr="004D76A8" w:rsidRDefault="004D76A8" w:rsidP="004D76A8">
            <w:pPr>
              <w:snapToGrid w:val="0"/>
              <w:jc w:val="center"/>
              <w:rPr>
                <w:rFonts w:ascii="宋体" w:hAnsi="宋体"/>
                <w:sz w:val="24"/>
              </w:rPr>
            </w:pPr>
          </w:p>
        </w:tc>
        <w:tc>
          <w:tcPr>
            <w:tcW w:w="2326" w:type="dxa"/>
            <w:vAlign w:val="center"/>
          </w:tcPr>
          <w:p w:rsidR="004D76A8" w:rsidRPr="004D76A8" w:rsidRDefault="004D76A8" w:rsidP="004D76A8">
            <w:pPr>
              <w:snapToGrid w:val="0"/>
              <w:spacing w:beforeLines="20" w:afterLines="20"/>
              <w:rPr>
                <w:rFonts w:ascii="宋体" w:hAnsi="宋体"/>
                <w:sz w:val="24"/>
              </w:rPr>
            </w:pPr>
            <w:r w:rsidRPr="004D76A8">
              <w:rPr>
                <w:rFonts w:ascii="宋体" w:hAnsi="宋体" w:hint="eastAsia"/>
                <w:sz w:val="24"/>
              </w:rPr>
              <w:t>经费</w:t>
            </w:r>
            <w:r w:rsidRPr="004D76A8">
              <w:rPr>
                <w:rFonts w:ascii="宋体" w:hAnsi="宋体"/>
                <w:sz w:val="24"/>
              </w:rPr>
              <w:t>规模</w:t>
            </w:r>
          </w:p>
        </w:tc>
        <w:tc>
          <w:tcPr>
            <w:tcW w:w="4903" w:type="dxa"/>
            <w:vAlign w:val="center"/>
          </w:tcPr>
          <w:p w:rsidR="004D76A8" w:rsidRPr="004D76A8" w:rsidRDefault="004D76A8" w:rsidP="004D76A8">
            <w:pPr>
              <w:snapToGrid w:val="0"/>
              <w:spacing w:beforeLines="30" w:afterLines="20"/>
              <w:rPr>
                <w:rFonts w:ascii="宋体" w:hAnsi="宋体"/>
                <w:sz w:val="24"/>
              </w:rPr>
            </w:pPr>
            <w:r w:rsidRPr="004D76A8">
              <w:rPr>
                <w:rFonts w:ascii="宋体" w:hAnsi="宋体" w:hint="eastAsia"/>
                <w:sz w:val="24"/>
              </w:rPr>
              <w:t>除</w:t>
            </w:r>
            <w:r w:rsidRPr="004D76A8">
              <w:rPr>
                <w:rFonts w:ascii="宋体" w:hAnsi="宋体"/>
                <w:sz w:val="24"/>
              </w:rPr>
              <w:t>省社科联和</w:t>
            </w:r>
            <w:r w:rsidRPr="004D76A8">
              <w:rPr>
                <w:rFonts w:ascii="宋体" w:hAnsi="宋体" w:hint="eastAsia"/>
                <w:sz w:val="24"/>
              </w:rPr>
              <w:t>建设单位拨付</w:t>
            </w:r>
            <w:r w:rsidRPr="004D76A8">
              <w:rPr>
                <w:rFonts w:ascii="宋体" w:hAnsi="宋体"/>
                <w:sz w:val="24"/>
              </w:rPr>
              <w:t>经费以外</w:t>
            </w:r>
            <w:r w:rsidRPr="004D76A8">
              <w:rPr>
                <w:rFonts w:ascii="宋体" w:hAnsi="宋体" w:hint="eastAsia"/>
                <w:sz w:val="24"/>
              </w:rPr>
              <w:t>，筹集</w:t>
            </w:r>
            <w:r w:rsidRPr="004D76A8">
              <w:rPr>
                <w:rFonts w:ascii="宋体" w:hAnsi="宋体"/>
                <w:sz w:val="24"/>
              </w:rPr>
              <w:t>的经费</w:t>
            </w:r>
            <w:r w:rsidRPr="004D76A8">
              <w:rPr>
                <w:rFonts w:ascii="宋体" w:hAnsi="宋体" w:hint="eastAsia"/>
                <w:sz w:val="24"/>
              </w:rPr>
              <w:t>，100万元</w:t>
            </w:r>
            <w:r w:rsidRPr="004D76A8">
              <w:rPr>
                <w:rFonts w:ascii="宋体" w:hAnsi="宋体"/>
                <w:sz w:val="24"/>
              </w:rPr>
              <w:t>以下不计分，</w:t>
            </w:r>
            <w:r w:rsidRPr="004D76A8">
              <w:rPr>
                <w:rFonts w:ascii="宋体" w:hAnsi="宋体" w:hint="eastAsia"/>
                <w:sz w:val="24"/>
              </w:rPr>
              <w:t>每增加50万</w:t>
            </w:r>
            <w:r w:rsidRPr="004D76A8">
              <w:rPr>
                <w:rFonts w:ascii="宋体" w:hAnsi="宋体"/>
                <w:sz w:val="24"/>
              </w:rPr>
              <w:t>元</w:t>
            </w:r>
            <w:r w:rsidRPr="004D76A8">
              <w:rPr>
                <w:rFonts w:ascii="宋体" w:hAnsi="宋体" w:hint="eastAsia"/>
                <w:sz w:val="24"/>
              </w:rPr>
              <w:t>计分增加5分。</w:t>
            </w:r>
          </w:p>
        </w:tc>
        <w:tc>
          <w:tcPr>
            <w:tcW w:w="962" w:type="dxa"/>
          </w:tcPr>
          <w:p w:rsidR="004D76A8" w:rsidRPr="004D76A8" w:rsidRDefault="004D76A8" w:rsidP="004D76A8">
            <w:pPr>
              <w:snapToGrid w:val="0"/>
              <w:jc w:val="left"/>
              <w:rPr>
                <w:rFonts w:ascii="宋体" w:hAnsi="宋体"/>
                <w:sz w:val="24"/>
              </w:rPr>
            </w:pPr>
          </w:p>
        </w:tc>
      </w:tr>
      <w:tr w:rsidR="004D76A8" w:rsidRPr="004D76A8" w:rsidTr="00B34803">
        <w:trPr>
          <w:trHeight w:val="1946"/>
          <w:jc w:val="center"/>
        </w:trPr>
        <w:tc>
          <w:tcPr>
            <w:tcW w:w="993" w:type="dxa"/>
            <w:vMerge/>
            <w:vAlign w:val="center"/>
          </w:tcPr>
          <w:p w:rsidR="004D76A8" w:rsidRPr="004D76A8" w:rsidRDefault="004D76A8" w:rsidP="004D76A8">
            <w:pPr>
              <w:snapToGrid w:val="0"/>
              <w:jc w:val="center"/>
              <w:rPr>
                <w:rFonts w:ascii="宋体" w:hAnsi="宋体"/>
                <w:sz w:val="24"/>
              </w:rPr>
            </w:pPr>
          </w:p>
        </w:tc>
        <w:tc>
          <w:tcPr>
            <w:tcW w:w="2326" w:type="dxa"/>
            <w:vAlign w:val="center"/>
          </w:tcPr>
          <w:p w:rsidR="004D76A8" w:rsidRPr="004D76A8" w:rsidRDefault="004D76A8" w:rsidP="004D76A8">
            <w:pPr>
              <w:snapToGrid w:val="0"/>
              <w:spacing w:beforeLines="20" w:afterLines="20"/>
              <w:rPr>
                <w:rFonts w:ascii="宋体" w:hAnsi="宋体"/>
                <w:sz w:val="24"/>
              </w:rPr>
            </w:pPr>
            <w:r w:rsidRPr="004D76A8">
              <w:rPr>
                <w:rFonts w:ascii="宋体" w:hAnsi="宋体" w:hint="eastAsia"/>
                <w:sz w:val="24"/>
              </w:rPr>
              <w:t>国家级人才及专职研究人员</w:t>
            </w:r>
          </w:p>
        </w:tc>
        <w:tc>
          <w:tcPr>
            <w:tcW w:w="4903" w:type="dxa"/>
            <w:vAlign w:val="center"/>
          </w:tcPr>
          <w:p w:rsidR="004D76A8" w:rsidRPr="004D76A8" w:rsidRDefault="004D76A8" w:rsidP="004D76A8">
            <w:pPr>
              <w:snapToGrid w:val="0"/>
              <w:spacing w:beforeLines="30" w:afterLines="20"/>
              <w:rPr>
                <w:rFonts w:ascii="宋体" w:hAnsi="宋体"/>
                <w:sz w:val="24"/>
              </w:rPr>
            </w:pPr>
            <w:r w:rsidRPr="004D76A8">
              <w:rPr>
                <w:rFonts w:ascii="宋体" w:hAnsi="宋体" w:hint="eastAsia"/>
                <w:sz w:val="24"/>
              </w:rPr>
              <w:t>国家级人才1分/人/月（首席专家、领军人才、负责人、执行负责人、</w:t>
            </w:r>
            <w:r w:rsidRPr="004D76A8">
              <w:rPr>
                <w:rFonts w:ascii="宋体" w:hAnsi="宋体"/>
                <w:sz w:val="24"/>
              </w:rPr>
              <w:t>专职人员</w:t>
            </w:r>
            <w:r w:rsidRPr="004D76A8">
              <w:rPr>
                <w:rFonts w:ascii="宋体" w:hAnsi="宋体" w:hint="eastAsia"/>
                <w:sz w:val="24"/>
              </w:rPr>
              <w:t>为国家级人才的计分，其余不计分）；编制在该智库的专职研究人员（不含行政管理人员）2分/人/年。</w:t>
            </w:r>
          </w:p>
        </w:tc>
        <w:tc>
          <w:tcPr>
            <w:tcW w:w="962" w:type="dxa"/>
            <w:vAlign w:val="center"/>
          </w:tcPr>
          <w:p w:rsidR="004D76A8" w:rsidRPr="004D76A8" w:rsidRDefault="004D76A8" w:rsidP="004D76A8">
            <w:pPr>
              <w:snapToGrid w:val="0"/>
              <w:rPr>
                <w:rFonts w:ascii="宋体" w:hAnsi="宋体"/>
                <w:spacing w:val="-8"/>
                <w:sz w:val="24"/>
              </w:rPr>
            </w:pPr>
            <w:r w:rsidRPr="004D76A8">
              <w:rPr>
                <w:rFonts w:ascii="宋体" w:hAnsi="宋体" w:hint="eastAsia"/>
                <w:spacing w:val="-8"/>
                <w:sz w:val="24"/>
              </w:rPr>
              <w:t>最高计100分，其中专职研究人员最高</w:t>
            </w:r>
            <w:r w:rsidRPr="004D76A8">
              <w:rPr>
                <w:rFonts w:ascii="宋体" w:hAnsi="宋体"/>
                <w:spacing w:val="-8"/>
                <w:sz w:val="24"/>
              </w:rPr>
              <w:t>60</w:t>
            </w:r>
            <w:r w:rsidRPr="004D76A8">
              <w:rPr>
                <w:rFonts w:ascii="宋体" w:hAnsi="宋体" w:hint="eastAsia"/>
                <w:spacing w:val="-8"/>
                <w:sz w:val="24"/>
              </w:rPr>
              <w:t>分</w:t>
            </w:r>
            <w:r w:rsidRPr="004D76A8">
              <w:rPr>
                <w:rFonts w:ascii="宋体" w:hAnsi="宋体"/>
                <w:spacing w:val="-8"/>
                <w:sz w:val="24"/>
              </w:rPr>
              <w:t xml:space="preserve"> </w:t>
            </w:r>
          </w:p>
        </w:tc>
      </w:tr>
      <w:tr w:rsidR="004D76A8" w:rsidRPr="004D76A8" w:rsidTr="00B34803">
        <w:trPr>
          <w:trHeight w:val="1701"/>
          <w:jc w:val="center"/>
        </w:trPr>
        <w:tc>
          <w:tcPr>
            <w:tcW w:w="993" w:type="dxa"/>
            <w:vMerge/>
            <w:vAlign w:val="center"/>
          </w:tcPr>
          <w:p w:rsidR="004D76A8" w:rsidRPr="004D76A8" w:rsidRDefault="004D76A8" w:rsidP="004D76A8">
            <w:pPr>
              <w:snapToGrid w:val="0"/>
              <w:jc w:val="center"/>
              <w:rPr>
                <w:rFonts w:ascii="宋体" w:hAnsi="宋体"/>
                <w:sz w:val="24"/>
              </w:rPr>
            </w:pPr>
          </w:p>
        </w:tc>
        <w:tc>
          <w:tcPr>
            <w:tcW w:w="2326" w:type="dxa"/>
            <w:vAlign w:val="center"/>
          </w:tcPr>
          <w:p w:rsidR="004D76A8" w:rsidRPr="004D76A8" w:rsidRDefault="004D76A8" w:rsidP="004D76A8">
            <w:pPr>
              <w:snapToGrid w:val="0"/>
              <w:spacing w:beforeLines="20" w:afterLines="20"/>
              <w:rPr>
                <w:rFonts w:ascii="宋体" w:hAnsi="宋体"/>
                <w:sz w:val="24"/>
              </w:rPr>
            </w:pPr>
            <w:r w:rsidRPr="004D76A8">
              <w:rPr>
                <w:rFonts w:ascii="宋体" w:hAnsi="宋体" w:hint="eastAsia"/>
                <w:sz w:val="24"/>
              </w:rPr>
              <w:t>有国家部委成果报送通道</w:t>
            </w:r>
          </w:p>
        </w:tc>
        <w:tc>
          <w:tcPr>
            <w:tcW w:w="4903" w:type="dxa"/>
            <w:vAlign w:val="center"/>
          </w:tcPr>
          <w:p w:rsidR="004D76A8" w:rsidRPr="004D76A8" w:rsidRDefault="004D76A8" w:rsidP="004D76A8">
            <w:pPr>
              <w:snapToGrid w:val="0"/>
              <w:spacing w:beforeLines="30" w:afterLines="20"/>
              <w:rPr>
                <w:rFonts w:ascii="宋体" w:hAnsi="宋体"/>
                <w:sz w:val="24"/>
              </w:rPr>
            </w:pPr>
            <w:r w:rsidRPr="004D76A8">
              <w:rPr>
                <w:rFonts w:ascii="宋体" w:hAnsi="宋体" w:hint="eastAsia"/>
                <w:sz w:val="24"/>
              </w:rPr>
              <w:t>有中办国办正式报送通道或专刊20分，部委正式报送通道或专刊15分（每年报送本智库成果或以本智库名义报送不少于20份）。与有国家部委成果</w:t>
            </w:r>
            <w:r w:rsidRPr="004D76A8">
              <w:rPr>
                <w:rFonts w:ascii="宋体" w:hAnsi="宋体"/>
                <w:sz w:val="24"/>
              </w:rPr>
              <w:t>报</w:t>
            </w:r>
            <w:r w:rsidRPr="004D76A8">
              <w:rPr>
                <w:rFonts w:ascii="宋体" w:hAnsi="宋体" w:hint="eastAsia"/>
                <w:sz w:val="24"/>
              </w:rPr>
              <w:t>送渠道的单位签署合作协议且当年报送智库成果不少于5份的5分。</w:t>
            </w:r>
          </w:p>
        </w:tc>
        <w:tc>
          <w:tcPr>
            <w:tcW w:w="962" w:type="dxa"/>
          </w:tcPr>
          <w:p w:rsidR="004D76A8" w:rsidRPr="004D76A8" w:rsidRDefault="004D76A8" w:rsidP="004D76A8">
            <w:pPr>
              <w:snapToGrid w:val="0"/>
              <w:rPr>
                <w:rFonts w:ascii="宋体" w:hAnsi="宋体"/>
                <w:sz w:val="24"/>
              </w:rPr>
            </w:pPr>
          </w:p>
        </w:tc>
      </w:tr>
      <w:tr w:rsidR="004D76A8" w:rsidRPr="004D76A8" w:rsidTr="00B34803">
        <w:trPr>
          <w:trHeight w:val="850"/>
          <w:jc w:val="center"/>
        </w:trPr>
        <w:tc>
          <w:tcPr>
            <w:tcW w:w="993" w:type="dxa"/>
            <w:vMerge/>
            <w:vAlign w:val="center"/>
          </w:tcPr>
          <w:p w:rsidR="004D76A8" w:rsidRPr="004D76A8" w:rsidRDefault="004D76A8" w:rsidP="004D76A8">
            <w:pPr>
              <w:snapToGrid w:val="0"/>
              <w:jc w:val="center"/>
              <w:rPr>
                <w:rFonts w:ascii="宋体" w:hAnsi="宋体"/>
                <w:sz w:val="24"/>
              </w:rPr>
            </w:pPr>
          </w:p>
        </w:tc>
        <w:tc>
          <w:tcPr>
            <w:tcW w:w="2326" w:type="dxa"/>
            <w:vAlign w:val="center"/>
          </w:tcPr>
          <w:p w:rsidR="004D76A8" w:rsidRPr="004D76A8" w:rsidRDefault="004D76A8" w:rsidP="004D76A8">
            <w:pPr>
              <w:snapToGrid w:val="0"/>
              <w:spacing w:beforeLines="20" w:afterLines="20"/>
              <w:rPr>
                <w:rFonts w:ascii="宋体" w:hAnsi="宋体"/>
                <w:sz w:val="24"/>
              </w:rPr>
            </w:pPr>
            <w:r w:rsidRPr="004D76A8">
              <w:rPr>
                <w:rFonts w:ascii="宋体" w:hAnsi="宋体" w:hint="eastAsia"/>
                <w:sz w:val="24"/>
              </w:rPr>
              <w:t>主办国际</w:t>
            </w:r>
            <w:r w:rsidRPr="004D76A8">
              <w:rPr>
                <w:rFonts w:ascii="宋体" w:hAnsi="宋体"/>
                <w:sz w:val="24"/>
              </w:rPr>
              <w:t>、</w:t>
            </w:r>
            <w:r w:rsidRPr="004D76A8">
              <w:rPr>
                <w:rFonts w:ascii="宋体" w:hAnsi="宋体" w:hint="eastAsia"/>
                <w:sz w:val="24"/>
              </w:rPr>
              <w:t>国内学术期刊、辑刊</w:t>
            </w:r>
          </w:p>
        </w:tc>
        <w:tc>
          <w:tcPr>
            <w:tcW w:w="4903" w:type="dxa"/>
            <w:vAlign w:val="center"/>
          </w:tcPr>
          <w:p w:rsidR="004D76A8" w:rsidRPr="004D76A8" w:rsidRDefault="004D76A8" w:rsidP="004D76A8">
            <w:pPr>
              <w:snapToGrid w:val="0"/>
              <w:spacing w:beforeLines="30" w:afterLines="20"/>
              <w:rPr>
                <w:rFonts w:ascii="宋体" w:hAnsi="宋体"/>
                <w:sz w:val="24"/>
              </w:rPr>
            </w:pPr>
            <w:r w:rsidRPr="004D76A8">
              <w:rPr>
                <w:rFonts w:ascii="宋体" w:hAnsi="宋体" w:hint="eastAsia"/>
                <w:sz w:val="24"/>
              </w:rPr>
              <w:t>国际</w:t>
            </w:r>
            <w:r w:rsidRPr="004D76A8">
              <w:rPr>
                <w:rFonts w:ascii="宋体" w:hAnsi="宋体"/>
                <w:sz w:val="24"/>
              </w:rPr>
              <w:t>期刊</w:t>
            </w:r>
            <w:r w:rsidRPr="004D76A8">
              <w:rPr>
                <w:rFonts w:ascii="宋体" w:hAnsi="宋体" w:hint="eastAsia"/>
                <w:sz w:val="24"/>
              </w:rPr>
              <w:t>20分/份，正刊15分/份、辑刊10分/份。</w:t>
            </w:r>
          </w:p>
        </w:tc>
        <w:tc>
          <w:tcPr>
            <w:tcW w:w="962" w:type="dxa"/>
          </w:tcPr>
          <w:p w:rsidR="004D76A8" w:rsidRPr="004D76A8" w:rsidRDefault="004D76A8" w:rsidP="004D76A8">
            <w:pPr>
              <w:snapToGrid w:val="0"/>
              <w:rPr>
                <w:rFonts w:ascii="宋体" w:hAnsi="宋体"/>
                <w:sz w:val="24"/>
              </w:rPr>
            </w:pPr>
          </w:p>
        </w:tc>
      </w:tr>
    </w:tbl>
    <w:p w:rsidR="00E2298D" w:rsidRPr="004D76A8" w:rsidRDefault="004D76A8" w:rsidP="004D76A8">
      <w:pPr>
        <w:rPr>
          <w:szCs w:val="28"/>
        </w:rPr>
      </w:pPr>
      <w:r w:rsidRPr="004D76A8">
        <w:rPr>
          <w:rFonts w:ascii="宋体" w:hAnsi="宋体" w:hint="eastAsia"/>
          <w:sz w:val="24"/>
        </w:rPr>
        <w:t>注：各类成果根据智库署名情况，分别按第一完成单位100%、第二完成单位50%、</w:t>
      </w:r>
    </w:p>
    <w:sectPr w:rsidR="00E2298D" w:rsidRPr="004D76A8" w:rsidSect="00B4692B">
      <w:footerReference w:type="even" r:id="rId8"/>
      <w:footerReference w:type="default" r:id="rId9"/>
      <w:pgSz w:w="11906" w:h="16838" w:code="9"/>
      <w:pgMar w:top="2098" w:right="1474" w:bottom="1588" w:left="1588" w:header="851" w:footer="1191" w:gutter="0"/>
      <w:cols w:space="720"/>
      <w:docGrid w:type="linesAndChars" w:linePitch="600"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3141" w:rsidRDefault="00053141" w:rsidP="00042B94">
      <w:r>
        <w:separator/>
      </w:r>
    </w:p>
  </w:endnote>
  <w:endnote w:type="continuationSeparator" w:id="1">
    <w:p w:rsidR="00053141" w:rsidRDefault="00053141" w:rsidP="00042B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4B6" w:rsidRPr="00AC74B6" w:rsidRDefault="00AC74B6" w:rsidP="00AC74B6">
    <w:pPr>
      <w:pStyle w:val="a5"/>
      <w:ind w:right="360" w:firstLineChars="100" w:firstLine="280"/>
      <w:rPr>
        <w:rFonts w:ascii="宋体" w:hAnsi="宋体"/>
        <w:sz w:val="28"/>
        <w:szCs w:val="28"/>
      </w:rPr>
    </w:pPr>
    <w:r w:rsidRPr="00AC74B6">
      <w:rPr>
        <w:rFonts w:ascii="宋体" w:hAnsi="宋体" w:hint="eastAsia"/>
        <w:sz w:val="28"/>
        <w:szCs w:val="28"/>
      </w:rPr>
      <w:t>－</w:t>
    </w:r>
    <w:r w:rsidR="000B1F0A" w:rsidRPr="00AC74B6">
      <w:rPr>
        <w:rFonts w:ascii="宋体" w:hAnsi="宋体"/>
        <w:sz w:val="28"/>
        <w:szCs w:val="28"/>
      </w:rPr>
      <w:fldChar w:fldCharType="begin"/>
    </w:r>
    <w:r w:rsidRPr="00AC74B6">
      <w:rPr>
        <w:rFonts w:ascii="宋体" w:hAnsi="宋体"/>
        <w:sz w:val="28"/>
        <w:szCs w:val="28"/>
      </w:rPr>
      <w:instrText>PAGE   \* MERGEFORMAT</w:instrText>
    </w:r>
    <w:r w:rsidR="000B1F0A" w:rsidRPr="00AC74B6">
      <w:rPr>
        <w:rFonts w:ascii="宋体" w:hAnsi="宋体"/>
        <w:sz w:val="28"/>
        <w:szCs w:val="28"/>
      </w:rPr>
      <w:fldChar w:fldCharType="separate"/>
    </w:r>
    <w:r w:rsidR="004D76A8" w:rsidRPr="004D76A8">
      <w:rPr>
        <w:rFonts w:ascii="宋体" w:hAnsi="宋体"/>
        <w:noProof/>
        <w:sz w:val="28"/>
        <w:szCs w:val="28"/>
        <w:lang w:val="zh-CN"/>
      </w:rPr>
      <w:t>2</w:t>
    </w:r>
    <w:r w:rsidR="000B1F0A" w:rsidRPr="00AC74B6">
      <w:rPr>
        <w:rFonts w:ascii="宋体" w:hAnsi="宋体"/>
        <w:sz w:val="28"/>
        <w:szCs w:val="28"/>
      </w:rPr>
      <w:fldChar w:fldCharType="end"/>
    </w:r>
    <w:r w:rsidRPr="00AC74B6">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538" w:rsidRPr="00AC74B6" w:rsidRDefault="00AC74B6" w:rsidP="00AC74B6">
    <w:pPr>
      <w:pStyle w:val="a5"/>
      <w:ind w:right="360" w:firstLineChars="100" w:firstLine="280"/>
      <w:jc w:val="right"/>
      <w:rPr>
        <w:rFonts w:ascii="宋体" w:hAnsi="宋体"/>
        <w:sz w:val="28"/>
        <w:szCs w:val="28"/>
      </w:rPr>
    </w:pPr>
    <w:r w:rsidRPr="00AC74B6">
      <w:rPr>
        <w:rFonts w:ascii="宋体" w:hAnsi="宋体" w:hint="eastAsia"/>
        <w:sz w:val="28"/>
        <w:szCs w:val="28"/>
      </w:rPr>
      <w:t>－</w:t>
    </w:r>
    <w:r w:rsidR="000B1F0A" w:rsidRPr="00AC74B6">
      <w:rPr>
        <w:rFonts w:ascii="宋体" w:hAnsi="宋体"/>
        <w:sz w:val="28"/>
        <w:szCs w:val="28"/>
      </w:rPr>
      <w:fldChar w:fldCharType="begin"/>
    </w:r>
    <w:r w:rsidRPr="00AC74B6">
      <w:rPr>
        <w:rFonts w:ascii="宋体" w:hAnsi="宋体"/>
        <w:sz w:val="28"/>
        <w:szCs w:val="28"/>
      </w:rPr>
      <w:instrText>PAGE   \* MERGEFORMAT</w:instrText>
    </w:r>
    <w:r w:rsidR="000B1F0A" w:rsidRPr="00AC74B6">
      <w:rPr>
        <w:rFonts w:ascii="宋体" w:hAnsi="宋体"/>
        <w:sz w:val="28"/>
        <w:szCs w:val="28"/>
      </w:rPr>
      <w:fldChar w:fldCharType="separate"/>
    </w:r>
    <w:r w:rsidR="004D76A8" w:rsidRPr="004D76A8">
      <w:rPr>
        <w:rFonts w:ascii="宋体" w:hAnsi="宋体"/>
        <w:noProof/>
        <w:sz w:val="28"/>
        <w:szCs w:val="28"/>
        <w:lang w:val="zh-CN"/>
      </w:rPr>
      <w:t>1</w:t>
    </w:r>
    <w:r w:rsidR="000B1F0A" w:rsidRPr="00AC74B6">
      <w:rPr>
        <w:rFonts w:ascii="宋体" w:hAnsi="宋体"/>
        <w:sz w:val="28"/>
        <w:szCs w:val="28"/>
      </w:rPr>
      <w:fldChar w:fldCharType="end"/>
    </w:r>
    <w:r w:rsidRPr="00AC74B6">
      <w:rPr>
        <w:rFonts w:ascii="宋体" w:hAnsi="宋体" w:hint="eastAsia"/>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3141" w:rsidRDefault="00053141" w:rsidP="00042B94">
      <w:r>
        <w:separator/>
      </w:r>
    </w:p>
  </w:footnote>
  <w:footnote w:type="continuationSeparator" w:id="1">
    <w:p w:rsidR="00053141" w:rsidRDefault="00053141" w:rsidP="00042B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A52BB7"/>
    <w:multiLevelType w:val="hybridMultilevel"/>
    <w:tmpl w:val="6B40CCB2"/>
    <w:lvl w:ilvl="0" w:tplc="8A6CC1F6">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1">
    <w:nsid w:val="7E2F1BCB"/>
    <w:multiLevelType w:val="multilevel"/>
    <w:tmpl w:val="7E2F1BCB"/>
    <w:lvl w:ilvl="0">
      <w:start w:val="1"/>
      <w:numFmt w:val="japaneseCounting"/>
      <w:lvlText w:val="%1、"/>
      <w:lvlJc w:val="left"/>
      <w:pPr>
        <w:ind w:left="1996" w:hanging="720"/>
      </w:pPr>
      <w:rPr>
        <w:rFonts w:hint="default"/>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0"/>
  <w:bordersDoNotSurroundHeader/>
  <w:bordersDoNotSurroundFooter/>
  <w:attachedTemplate r:id="rId1"/>
  <w:stylePaneFormatFilter w:val="3F01"/>
  <w:defaultTabStop w:val="420"/>
  <w:evenAndOddHeaders/>
  <w:drawingGridHorizontalSpacing w:val="201"/>
  <w:drawingGridVerticalSpacing w:val="300"/>
  <w:displayVerticalDrawingGridEvery w:val="2"/>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53141"/>
    <w:rsid w:val="00042B94"/>
    <w:rsid w:val="00053141"/>
    <w:rsid w:val="00097C4A"/>
    <w:rsid w:val="000A1D8A"/>
    <w:rsid w:val="000A417F"/>
    <w:rsid w:val="000B02DF"/>
    <w:rsid w:val="000B1F0A"/>
    <w:rsid w:val="000E3852"/>
    <w:rsid w:val="00140E5C"/>
    <w:rsid w:val="00150BB2"/>
    <w:rsid w:val="00162EB1"/>
    <w:rsid w:val="001702DF"/>
    <w:rsid w:val="001B635A"/>
    <w:rsid w:val="001B6901"/>
    <w:rsid w:val="001B7A79"/>
    <w:rsid w:val="001C1DDF"/>
    <w:rsid w:val="001C33AF"/>
    <w:rsid w:val="001D4DD7"/>
    <w:rsid w:val="001D5D29"/>
    <w:rsid w:val="001E5967"/>
    <w:rsid w:val="002D2994"/>
    <w:rsid w:val="002E19BF"/>
    <w:rsid w:val="002F00E0"/>
    <w:rsid w:val="002F1640"/>
    <w:rsid w:val="002F3562"/>
    <w:rsid w:val="002F587D"/>
    <w:rsid w:val="00300F2E"/>
    <w:rsid w:val="00340538"/>
    <w:rsid w:val="003468BC"/>
    <w:rsid w:val="00381733"/>
    <w:rsid w:val="00382317"/>
    <w:rsid w:val="003908C0"/>
    <w:rsid w:val="00394C03"/>
    <w:rsid w:val="003A631B"/>
    <w:rsid w:val="003C541E"/>
    <w:rsid w:val="003C7590"/>
    <w:rsid w:val="003D1E2D"/>
    <w:rsid w:val="003E4BB6"/>
    <w:rsid w:val="003F77D7"/>
    <w:rsid w:val="00412A9A"/>
    <w:rsid w:val="004D76A8"/>
    <w:rsid w:val="005173AD"/>
    <w:rsid w:val="00532665"/>
    <w:rsid w:val="00570A98"/>
    <w:rsid w:val="00594A16"/>
    <w:rsid w:val="005A2ADA"/>
    <w:rsid w:val="005E6231"/>
    <w:rsid w:val="00602945"/>
    <w:rsid w:val="0061320F"/>
    <w:rsid w:val="00615661"/>
    <w:rsid w:val="006A4D93"/>
    <w:rsid w:val="006C4A94"/>
    <w:rsid w:val="006D7ED9"/>
    <w:rsid w:val="006E3FED"/>
    <w:rsid w:val="006E7503"/>
    <w:rsid w:val="006E7EC7"/>
    <w:rsid w:val="00721C69"/>
    <w:rsid w:val="0077033A"/>
    <w:rsid w:val="00784494"/>
    <w:rsid w:val="007A3036"/>
    <w:rsid w:val="007C2DFF"/>
    <w:rsid w:val="007E1486"/>
    <w:rsid w:val="007E71E7"/>
    <w:rsid w:val="007F3BFB"/>
    <w:rsid w:val="008006D2"/>
    <w:rsid w:val="00817DC2"/>
    <w:rsid w:val="008378C0"/>
    <w:rsid w:val="008A713F"/>
    <w:rsid w:val="00932667"/>
    <w:rsid w:val="00984FC0"/>
    <w:rsid w:val="009858AF"/>
    <w:rsid w:val="009A093F"/>
    <w:rsid w:val="009A18CC"/>
    <w:rsid w:val="009A1EB6"/>
    <w:rsid w:val="009D1473"/>
    <w:rsid w:val="00A155C6"/>
    <w:rsid w:val="00AC74B6"/>
    <w:rsid w:val="00AD687A"/>
    <w:rsid w:val="00AF7BEE"/>
    <w:rsid w:val="00B302BD"/>
    <w:rsid w:val="00B4692B"/>
    <w:rsid w:val="00B62FCC"/>
    <w:rsid w:val="00B650CF"/>
    <w:rsid w:val="00B87CCC"/>
    <w:rsid w:val="00BC7FC2"/>
    <w:rsid w:val="00C41FF1"/>
    <w:rsid w:val="00C47A9F"/>
    <w:rsid w:val="00C57F9F"/>
    <w:rsid w:val="00CC7E46"/>
    <w:rsid w:val="00CF0EC8"/>
    <w:rsid w:val="00D2389D"/>
    <w:rsid w:val="00D40611"/>
    <w:rsid w:val="00D536A7"/>
    <w:rsid w:val="00D8594E"/>
    <w:rsid w:val="00D85E88"/>
    <w:rsid w:val="00D86CCC"/>
    <w:rsid w:val="00D870AA"/>
    <w:rsid w:val="00E07FB2"/>
    <w:rsid w:val="00E2298D"/>
    <w:rsid w:val="00E67393"/>
    <w:rsid w:val="00E843B0"/>
    <w:rsid w:val="00EA5BFC"/>
    <w:rsid w:val="00EB1FE0"/>
    <w:rsid w:val="00EC3DC3"/>
    <w:rsid w:val="00F2574D"/>
    <w:rsid w:val="00F260C4"/>
    <w:rsid w:val="00F36E06"/>
    <w:rsid w:val="00F47A69"/>
    <w:rsid w:val="00F517A6"/>
    <w:rsid w:val="00F95A1D"/>
    <w:rsid w:val="00FB00D0"/>
    <w:rsid w:val="00FC0CE3"/>
    <w:rsid w:val="06204C5B"/>
    <w:rsid w:val="0CDD79D4"/>
    <w:rsid w:val="0DB317B6"/>
    <w:rsid w:val="126C7157"/>
    <w:rsid w:val="21412E17"/>
    <w:rsid w:val="652B6C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298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85E88"/>
    <w:pPr>
      <w:widowControl/>
      <w:spacing w:before="100" w:beforeAutospacing="1" w:after="100" w:afterAutospacing="1"/>
      <w:jc w:val="left"/>
    </w:pPr>
    <w:rPr>
      <w:rFonts w:ascii="仿宋" w:hAnsi="宋体" w:cs="宋体"/>
      <w:kern w:val="0"/>
    </w:rPr>
  </w:style>
  <w:style w:type="paragraph" w:styleId="a4">
    <w:name w:val="header"/>
    <w:basedOn w:val="a"/>
    <w:link w:val="Char"/>
    <w:rsid w:val="00042B94"/>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rsid w:val="00042B94"/>
    <w:rPr>
      <w:kern w:val="2"/>
      <w:sz w:val="18"/>
      <w:szCs w:val="18"/>
    </w:rPr>
  </w:style>
  <w:style w:type="paragraph" w:styleId="a5">
    <w:name w:val="footer"/>
    <w:basedOn w:val="a"/>
    <w:link w:val="Char0"/>
    <w:uiPriority w:val="99"/>
    <w:rsid w:val="00042B94"/>
    <w:pPr>
      <w:tabs>
        <w:tab w:val="center" w:pos="4153"/>
        <w:tab w:val="right" w:pos="8306"/>
      </w:tabs>
      <w:snapToGrid w:val="0"/>
      <w:jc w:val="left"/>
    </w:pPr>
    <w:rPr>
      <w:sz w:val="18"/>
      <w:szCs w:val="18"/>
    </w:rPr>
  </w:style>
  <w:style w:type="character" w:customStyle="1" w:styleId="Char0">
    <w:name w:val="页脚 Char"/>
    <w:link w:val="a5"/>
    <w:uiPriority w:val="99"/>
    <w:rsid w:val="00042B94"/>
    <w:rPr>
      <w:kern w:val="2"/>
      <w:sz w:val="18"/>
      <w:szCs w:val="18"/>
    </w:rPr>
  </w:style>
  <w:style w:type="paragraph" w:styleId="a6">
    <w:name w:val="Balloon Text"/>
    <w:basedOn w:val="a"/>
    <w:link w:val="Char1"/>
    <w:rsid w:val="00042B94"/>
    <w:rPr>
      <w:sz w:val="18"/>
      <w:szCs w:val="18"/>
    </w:rPr>
  </w:style>
  <w:style w:type="character" w:customStyle="1" w:styleId="Char1">
    <w:name w:val="批注框文本 Char"/>
    <w:link w:val="a6"/>
    <w:rsid w:val="00042B94"/>
    <w:rPr>
      <w:kern w:val="2"/>
      <w:sz w:val="18"/>
      <w:szCs w:val="18"/>
    </w:rPr>
  </w:style>
  <w:style w:type="paragraph" w:styleId="a7">
    <w:name w:val="List Paragraph"/>
    <w:basedOn w:val="a"/>
    <w:uiPriority w:val="34"/>
    <w:qFormat/>
    <w:rsid w:val="000B02DF"/>
    <w:pPr>
      <w:ind w:firstLineChars="200" w:firstLine="420"/>
    </w:pPr>
    <w:rPr>
      <w:rFonts w:ascii="Calibri" w:hAnsi="Calibri"/>
      <w:szCs w:val="22"/>
    </w:rPr>
  </w:style>
  <w:style w:type="paragraph" w:customStyle="1" w:styleId="1">
    <w:name w:val="样式 样式1 + 红色"/>
    <w:basedOn w:val="a"/>
    <w:rsid w:val="00E2298D"/>
    <w:pPr>
      <w:keepNext/>
      <w:keepLines/>
      <w:spacing w:before="340" w:after="330" w:line="578" w:lineRule="auto"/>
      <w:jc w:val="center"/>
      <w:outlineLvl w:val="0"/>
    </w:pPr>
    <w:rPr>
      <w:rFonts w:eastAsia="黑体"/>
      <w:b/>
      <w:bCs/>
      <w:color w:val="FF0000"/>
      <w:kern w:val="44"/>
      <w:sz w:val="32"/>
      <w:szCs w:val="44"/>
    </w:rPr>
  </w:style>
  <w:style w:type="character" w:styleId="a8">
    <w:name w:val="Hyperlink"/>
    <w:uiPriority w:val="99"/>
    <w:rsid w:val="00E2298D"/>
    <w:rPr>
      <w:color w:val="0000FF"/>
      <w:u w:val="single"/>
    </w:rPr>
  </w:style>
  <w:style w:type="paragraph" w:styleId="a9">
    <w:name w:val="Date"/>
    <w:basedOn w:val="a"/>
    <w:next w:val="a"/>
    <w:link w:val="Char2"/>
    <w:rsid w:val="00E2298D"/>
    <w:pPr>
      <w:ind w:leftChars="2500" w:left="100"/>
    </w:pPr>
  </w:style>
  <w:style w:type="character" w:customStyle="1" w:styleId="Char2">
    <w:name w:val="日期 Char"/>
    <w:link w:val="a9"/>
    <w:rsid w:val="00E2298D"/>
    <w:rPr>
      <w:kern w:val="2"/>
      <w:sz w:val="21"/>
      <w:szCs w:val="24"/>
    </w:rPr>
  </w:style>
  <w:style w:type="table" w:styleId="aa">
    <w:name w:val="Table Grid"/>
    <w:basedOn w:val="a1"/>
    <w:rsid w:val="00E229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
    <w:name w:val="未处理的提及"/>
    <w:uiPriority w:val="99"/>
    <w:semiHidden/>
    <w:unhideWhenUsed/>
    <w:rsid w:val="00E2298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ocuments\&#31038;&#3118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2A2D1-9ACA-48A0-828B-8D038F9FA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社科</Template>
  <TotalTime>1</TotalTime>
  <Pages>4</Pages>
  <Words>376</Words>
  <Characters>2149</Characters>
  <Application>Microsoft Office Word</Application>
  <DocSecurity>0</DocSecurity>
  <Lines>17</Lines>
  <Paragraphs>5</Paragraphs>
  <ScaleCrop>false</ScaleCrop>
  <Company/>
  <LinksUpToDate>false</LinksUpToDate>
  <CharactersWithSpaces>2520</CharactersWithSpaces>
  <SharedDoc>false</SharedDoc>
  <HLinks>
    <vt:vector size="6" baseType="variant">
      <vt:variant>
        <vt:i4>983079</vt:i4>
      </vt:variant>
      <vt:variant>
        <vt:i4>0</vt:i4>
      </vt:variant>
      <vt:variant>
        <vt:i4>0</vt:i4>
      </vt:variant>
      <vt:variant>
        <vt:i4>5</vt:i4>
      </vt:variant>
      <vt:variant>
        <vt:lpwstr>mailto:zjssklghb@vip.163.com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浙江省哲学社会科学工作办公室工作规则（草案）</dc:title>
  <dc:creator>lenovo</dc:creator>
  <cp:lastModifiedBy>lenovo</cp:lastModifiedBy>
  <cp:revision>1</cp:revision>
  <cp:lastPrinted>2020-11-19T07:46:00Z</cp:lastPrinted>
  <dcterms:created xsi:type="dcterms:W3CDTF">2022-06-07T00:53:00Z</dcterms:created>
  <dcterms:modified xsi:type="dcterms:W3CDTF">2022-06-07T00:54:00Z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