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540"/>
          <w:tab w:val="left" w:pos="720"/>
        </w:tabs>
        <w:snapToGrid w:val="0"/>
        <w:spacing w:line="600" w:lineRule="exact"/>
        <w:jc w:val="center"/>
        <w:rPr>
          <w:rFonts w:hint="eastAsia" w:ascii="华文中宋" w:hAnsi="华文中宋" w:eastAsia="华文中宋" w:cs="仿宋"/>
          <w:bCs/>
          <w:sz w:val="44"/>
          <w:szCs w:val="44"/>
          <w:lang w:val="en-US" w:eastAsia="zh-CN"/>
        </w:rPr>
      </w:pPr>
      <w:r>
        <w:rPr>
          <w:rFonts w:hint="eastAsia" w:ascii="华文中宋" w:hAnsi="华文中宋" w:eastAsia="华文中宋" w:cs="Arial"/>
          <w:kern w:val="0"/>
          <w:sz w:val="44"/>
          <w:szCs w:val="44"/>
        </w:rPr>
        <w:t>丽水市</w:t>
      </w:r>
      <w:r>
        <w:rPr>
          <w:rFonts w:hint="eastAsia" w:ascii="华文中宋" w:hAnsi="华文中宋" w:eastAsia="华文中宋" w:cs="仿宋"/>
          <w:sz w:val="44"/>
          <w:szCs w:val="44"/>
        </w:rPr>
        <w:t>房屋</w:t>
      </w:r>
      <w:r>
        <w:rPr>
          <w:rFonts w:hint="eastAsia" w:ascii="华文中宋" w:hAnsi="华文中宋" w:eastAsia="华文中宋"/>
          <w:sz w:val="44"/>
          <w:szCs w:val="44"/>
        </w:rPr>
        <w:t>建筑和市政</w:t>
      </w:r>
      <w:r>
        <w:rPr>
          <w:rFonts w:hint="eastAsia" w:ascii="华文中宋" w:hAnsi="华文中宋" w:eastAsia="华文中宋"/>
          <w:sz w:val="44"/>
          <w:szCs w:val="44"/>
          <w:lang w:val="en-US" w:eastAsia="zh-CN"/>
        </w:rPr>
        <w:t>基础设施工程</w:t>
      </w:r>
      <w:r>
        <w:rPr>
          <w:rFonts w:hint="eastAsia" w:ascii="华文中宋" w:hAnsi="华文中宋" w:eastAsia="华文中宋" w:cs="Arial"/>
          <w:kern w:val="0"/>
          <w:sz w:val="44"/>
          <w:szCs w:val="44"/>
        </w:rPr>
        <w:t>建筑</w:t>
      </w:r>
      <w:r>
        <w:rPr>
          <w:rFonts w:hint="eastAsia" w:ascii="华文中宋" w:hAnsi="华文中宋" w:eastAsia="华文中宋" w:cs="仿宋"/>
          <w:bCs/>
          <w:sz w:val="44"/>
          <w:szCs w:val="44"/>
        </w:rPr>
        <w:t>市场</w:t>
      </w:r>
      <w:r>
        <w:rPr>
          <w:rFonts w:hint="eastAsia" w:ascii="华文中宋" w:hAnsi="华文中宋" w:eastAsia="华文中宋" w:cs="仿宋"/>
          <w:bCs/>
          <w:sz w:val="44"/>
          <w:szCs w:val="44"/>
          <w:lang w:val="en-US" w:eastAsia="zh-CN"/>
        </w:rPr>
        <w:t>主体</w:t>
      </w:r>
      <w:r>
        <w:rPr>
          <w:rFonts w:hint="eastAsia" w:ascii="华文中宋" w:hAnsi="华文中宋" w:eastAsia="华文中宋" w:cs="仿宋"/>
          <w:bCs/>
          <w:sz w:val="44"/>
          <w:szCs w:val="44"/>
        </w:rPr>
        <w:t>信用评价</w:t>
      </w:r>
      <w:r>
        <w:rPr>
          <w:rFonts w:hint="eastAsia" w:ascii="华文中宋" w:hAnsi="华文中宋" w:eastAsia="华文中宋" w:cs="仿宋"/>
          <w:bCs/>
          <w:sz w:val="44"/>
          <w:szCs w:val="44"/>
          <w:lang w:val="en-US" w:eastAsia="zh-CN"/>
        </w:rPr>
        <w:t>实施意见（试行）</w:t>
      </w:r>
    </w:p>
    <w:p>
      <w:pPr>
        <w:widowControl/>
        <w:shd w:val="clear" w:color="auto" w:fill="FFFFFF"/>
        <w:tabs>
          <w:tab w:val="left" w:pos="540"/>
          <w:tab w:val="left" w:pos="720"/>
        </w:tabs>
        <w:snapToGrid w:val="0"/>
        <w:spacing w:line="600" w:lineRule="exact"/>
        <w:jc w:val="center"/>
        <w:rPr>
          <w:rFonts w:hint="default" w:ascii="华文中宋" w:hAnsi="华文中宋" w:eastAsia="华文中宋" w:cs="仿宋"/>
          <w:bCs/>
          <w:sz w:val="44"/>
          <w:szCs w:val="44"/>
          <w:lang w:eastAsia="zh-CN"/>
        </w:rPr>
      </w:pPr>
      <w:r>
        <w:rPr>
          <w:rFonts w:hint="default" w:ascii="华文中宋" w:hAnsi="华文中宋" w:eastAsia="华文中宋" w:cs="仿宋"/>
          <w:bCs/>
          <w:sz w:val="32"/>
          <w:szCs w:val="32"/>
          <w:lang w:eastAsia="zh-CN"/>
        </w:rPr>
        <w:t>（</w:t>
      </w:r>
      <w:r>
        <w:rPr>
          <w:rFonts w:hint="eastAsia" w:ascii="华文中宋" w:hAnsi="华文中宋" w:eastAsia="华文中宋" w:cs="仿宋"/>
          <w:bCs/>
          <w:sz w:val="32"/>
          <w:szCs w:val="32"/>
          <w:lang w:val="en-US" w:eastAsia="zh-CN"/>
        </w:rPr>
        <w:t>再次征求意见</w:t>
      </w:r>
      <w:r>
        <w:rPr>
          <w:rFonts w:hint="default" w:ascii="华文中宋" w:hAnsi="华文中宋" w:eastAsia="华文中宋" w:cs="仿宋"/>
          <w:bCs/>
          <w:sz w:val="32"/>
          <w:szCs w:val="32"/>
          <w:lang w:eastAsia="zh-CN"/>
        </w:rPr>
        <w:t>稿）</w:t>
      </w:r>
    </w:p>
    <w:p>
      <w:pPr>
        <w:widowControl/>
        <w:shd w:val="clear" w:color="auto" w:fill="FFFFFF"/>
        <w:adjustRightInd w:val="0"/>
        <w:snapToGrid w:val="0"/>
        <w:jc w:val="both"/>
        <w:rPr>
          <w:rFonts w:hint="eastAsia" w:ascii="黑体" w:hAnsi="宋体" w:eastAsia="黑体" w:cs="宋体"/>
          <w:kern w:val="0"/>
          <w:szCs w:val="32"/>
        </w:rPr>
      </w:pPr>
    </w:p>
    <w:p>
      <w:pPr>
        <w:widowControl/>
        <w:numPr>
          <w:ilvl w:val="0"/>
          <w:numId w:val="1"/>
        </w:numPr>
        <w:shd w:val="clear" w:color="auto" w:fill="FFFFFF"/>
        <w:adjustRightInd w:val="0"/>
        <w:snapToGrid w:val="0"/>
        <w:jc w:val="center"/>
        <w:rPr>
          <w:rFonts w:hint="eastAsia" w:ascii="黑体" w:hAnsi="宋体" w:eastAsia="黑体" w:cs="宋体"/>
          <w:kern w:val="0"/>
          <w:szCs w:val="32"/>
        </w:rPr>
      </w:pPr>
      <w:r>
        <w:rPr>
          <w:rFonts w:hint="eastAsia" w:ascii="黑体" w:hAnsi="宋体" w:eastAsia="黑体" w:cs="宋体"/>
          <w:kern w:val="0"/>
          <w:szCs w:val="32"/>
        </w:rPr>
        <w:t>总  则</w:t>
      </w:r>
    </w:p>
    <w:p>
      <w:pPr>
        <w:widowControl/>
        <w:numPr>
          <w:ilvl w:val="0"/>
          <w:numId w:val="0"/>
        </w:numPr>
        <w:shd w:val="clear" w:color="auto" w:fill="FFFFFF"/>
        <w:adjustRightInd w:val="0"/>
        <w:snapToGrid w:val="0"/>
        <w:jc w:val="both"/>
        <w:rPr>
          <w:rFonts w:hint="eastAsia" w:ascii="黑体" w:hAnsi="宋体" w:eastAsia="黑体" w:cs="宋体"/>
          <w:kern w:val="0"/>
          <w:szCs w:val="32"/>
        </w:rPr>
      </w:pPr>
    </w:p>
    <w:p>
      <w:pPr>
        <w:ind w:firstLine="643" w:firstLineChars="200"/>
        <w:rPr>
          <w:rFonts w:hint="eastAsia" w:ascii="仿宋_GB2312"/>
          <w:szCs w:val="32"/>
        </w:rPr>
      </w:pPr>
      <w:r>
        <w:rPr>
          <w:rFonts w:hint="eastAsia" w:ascii="仿宋_GB2312"/>
          <w:b/>
          <w:szCs w:val="32"/>
        </w:rPr>
        <w:t>第一条</w:t>
      </w:r>
      <w:r>
        <w:rPr>
          <w:rFonts w:hint="eastAsia" w:ascii="仿宋_GB2312"/>
          <w:b/>
          <w:szCs w:val="32"/>
          <w:lang w:eastAsia="zh-CN"/>
        </w:rPr>
        <w:t>（</w:t>
      </w:r>
      <w:r>
        <w:rPr>
          <w:rFonts w:hint="eastAsia" w:ascii="仿宋_GB2312"/>
          <w:b/>
          <w:szCs w:val="32"/>
          <w:lang w:val="en-US" w:eastAsia="zh-CN"/>
        </w:rPr>
        <w:t>依据</w:t>
      </w:r>
      <w:r>
        <w:rPr>
          <w:rFonts w:hint="eastAsia" w:ascii="仿宋_GB2312"/>
          <w:b/>
          <w:szCs w:val="32"/>
          <w:lang w:eastAsia="zh-CN"/>
        </w:rPr>
        <w:t>）</w:t>
      </w:r>
      <w:r>
        <w:rPr>
          <w:rFonts w:hint="eastAsia" w:ascii="仿宋_GB2312"/>
          <w:b/>
          <w:szCs w:val="32"/>
        </w:rPr>
        <w:t xml:space="preserve"> </w:t>
      </w:r>
      <w:r>
        <w:rPr>
          <w:rFonts w:hint="eastAsia" w:ascii="仿宋_GB2312"/>
          <w:szCs w:val="32"/>
        </w:rPr>
        <w:t xml:space="preserve"> 为进一步推进我市建筑市场信用体系建设，全面提高建筑市场</w:t>
      </w:r>
      <w:r>
        <w:rPr>
          <w:rFonts w:hint="eastAsia" w:ascii="仿宋_GB2312"/>
          <w:szCs w:val="32"/>
          <w:lang w:val="en-US" w:eastAsia="zh-CN"/>
        </w:rPr>
        <w:t>主体</w:t>
      </w:r>
      <w:r>
        <w:rPr>
          <w:rFonts w:hint="eastAsia" w:ascii="仿宋_GB2312"/>
          <w:szCs w:val="32"/>
        </w:rPr>
        <w:t>综合素质，营造诚实守信的市场环境，促进建筑市场健康发展，根据《</w:t>
      </w:r>
      <w:r>
        <w:rPr>
          <w:rFonts w:ascii="仿宋_GB2312"/>
          <w:szCs w:val="32"/>
        </w:rPr>
        <w:t>建筑市场信用管理暂行办法</w:t>
      </w:r>
      <w:r>
        <w:rPr>
          <w:rFonts w:hint="eastAsia" w:ascii="仿宋_GB2312"/>
          <w:szCs w:val="32"/>
        </w:rPr>
        <w:t>》</w:t>
      </w:r>
      <w:r>
        <w:rPr>
          <w:rFonts w:hint="eastAsia" w:ascii="仿宋_GB2312"/>
          <w:szCs w:val="32"/>
          <w:lang w:eastAsia="zh-CN"/>
        </w:rPr>
        <w:t>《</w:t>
      </w:r>
      <w:r>
        <w:rPr>
          <w:rFonts w:hint="eastAsia" w:ascii="仿宋_GB2312"/>
          <w:szCs w:val="32"/>
          <w:lang w:val="en-US" w:eastAsia="zh-CN"/>
        </w:rPr>
        <w:t>浙江省公共</w:t>
      </w:r>
      <w:r>
        <w:rPr>
          <w:rFonts w:hint="default" w:ascii="仿宋_GB2312"/>
          <w:szCs w:val="32"/>
          <w:lang w:val="en-US" w:eastAsia="zh-CN"/>
        </w:rPr>
        <w:t>信用信息管理条例</w:t>
      </w:r>
      <w:r>
        <w:rPr>
          <w:rFonts w:hint="default" w:ascii="仿宋_GB2312"/>
          <w:szCs w:val="32"/>
          <w:lang w:eastAsia="zh-CN"/>
        </w:rPr>
        <w:t>》</w:t>
      </w:r>
      <w:r>
        <w:rPr>
          <w:rFonts w:hint="default" w:ascii="仿宋_GB2312"/>
          <w:szCs w:val="32"/>
        </w:rPr>
        <w:t>《浙江省建筑市场公共信用信息管理办法》</w:t>
      </w:r>
      <w:r>
        <w:rPr>
          <w:rFonts w:hint="default" w:ascii="仿宋_GB2312"/>
          <w:color w:val="auto"/>
          <w:szCs w:val="32"/>
          <w:highlight w:val="none"/>
          <w:lang w:eastAsia="zh-CN"/>
        </w:rPr>
        <w:t>（</w:t>
      </w:r>
      <w:r>
        <w:rPr>
          <w:rFonts w:hint="default" w:ascii="仿宋_GB2312"/>
          <w:color w:val="auto"/>
          <w:szCs w:val="32"/>
          <w:highlight w:val="none"/>
          <w:lang w:val="en-US" w:eastAsia="zh-CN"/>
        </w:rPr>
        <w:t>浙建</w:t>
      </w:r>
      <w:r>
        <w:rPr>
          <w:rFonts w:hint="default" w:ascii="仿宋_GB2312" w:hAnsi="Times New Roman" w:eastAsia="仿宋_GB2312" w:cs="Times New Roman"/>
          <w:color w:val="auto"/>
          <w:szCs w:val="32"/>
          <w:highlight w:val="none"/>
          <w:lang w:val="en-US" w:eastAsia="zh-CN"/>
        </w:rPr>
        <w:t>〔</w:t>
      </w:r>
      <w:r>
        <w:rPr>
          <w:rFonts w:hint="default" w:ascii="仿宋_GB2312"/>
          <w:color w:val="auto"/>
          <w:szCs w:val="32"/>
          <w:highlight w:val="none"/>
          <w:lang w:val="en-US" w:eastAsia="zh-CN"/>
        </w:rPr>
        <w:t>2017</w:t>
      </w:r>
      <w:r>
        <w:rPr>
          <w:rFonts w:hint="default" w:ascii="仿宋_GB2312" w:hAnsi="Times New Roman" w:eastAsia="仿宋_GB2312" w:cs="Times New Roman"/>
          <w:color w:val="auto"/>
          <w:szCs w:val="32"/>
          <w:highlight w:val="none"/>
          <w:lang w:val="en-US" w:eastAsia="zh-CN"/>
        </w:rPr>
        <w:t>〕</w:t>
      </w:r>
      <w:r>
        <w:rPr>
          <w:rFonts w:hint="default" w:ascii="仿宋_GB2312"/>
          <w:color w:val="auto"/>
          <w:szCs w:val="32"/>
          <w:highlight w:val="none"/>
          <w:lang w:val="en-US" w:eastAsia="zh-CN"/>
        </w:rPr>
        <w:t>20号</w:t>
      </w:r>
      <w:r>
        <w:rPr>
          <w:rFonts w:hint="default" w:ascii="仿宋_GB2312"/>
          <w:szCs w:val="32"/>
          <w:highlight w:val="none"/>
          <w:lang w:eastAsia="zh-CN"/>
        </w:rPr>
        <w:t>）《</w:t>
      </w:r>
      <w:r>
        <w:rPr>
          <w:rFonts w:hint="default" w:ascii="仿宋_GB2312"/>
          <w:szCs w:val="32"/>
          <w:highlight w:val="none"/>
        </w:rPr>
        <w:t>关于修改&lt;浙江省建筑市场公共信用信息管理办法&gt;的通知</w:t>
      </w:r>
      <w:r>
        <w:rPr>
          <w:rFonts w:hint="default" w:ascii="仿宋_GB2312"/>
          <w:szCs w:val="32"/>
          <w:highlight w:val="none"/>
          <w:lang w:eastAsia="zh-CN"/>
        </w:rPr>
        <w:t>》（</w:t>
      </w:r>
      <w:r>
        <w:rPr>
          <w:rFonts w:hint="default" w:ascii="仿宋_GB2312"/>
          <w:szCs w:val="32"/>
          <w:highlight w:val="none"/>
        </w:rPr>
        <w:t>浙建〔2020〕8号</w:t>
      </w:r>
      <w:r>
        <w:rPr>
          <w:rFonts w:hint="default" w:ascii="仿宋_GB2312"/>
          <w:szCs w:val="32"/>
          <w:highlight w:val="none"/>
          <w:lang w:eastAsia="zh-CN"/>
        </w:rPr>
        <w:t>）</w:t>
      </w:r>
      <w:r>
        <w:rPr>
          <w:rFonts w:hint="default" w:ascii="仿宋_GB2312"/>
          <w:color w:val="auto"/>
          <w:szCs w:val="32"/>
        </w:rPr>
        <w:t>《浙江省</w:t>
      </w:r>
      <w:r>
        <w:rPr>
          <w:rFonts w:hint="default" w:ascii="仿宋_GB2312"/>
          <w:color w:val="auto"/>
          <w:szCs w:val="32"/>
          <w:lang w:val="en-US" w:eastAsia="zh-CN"/>
        </w:rPr>
        <w:t>住房</w:t>
      </w:r>
      <w:r>
        <w:rPr>
          <w:rFonts w:hint="eastAsia" w:ascii="仿宋_GB2312"/>
          <w:color w:val="000000" w:themeColor="text1"/>
          <w:szCs w:val="32"/>
          <w:lang w:val="en-US" w:eastAsia="zh-CN"/>
          <w14:textFill>
            <w14:solidFill>
              <w14:schemeClr w14:val="tx1"/>
            </w14:solidFill>
          </w14:textFill>
        </w:rPr>
        <w:t>和城</w:t>
      </w:r>
      <w:r>
        <w:rPr>
          <w:rFonts w:hint="default" w:ascii="仿宋_GB2312"/>
          <w:color w:val="auto"/>
          <w:szCs w:val="32"/>
          <w:lang w:val="en-US" w:eastAsia="zh-CN"/>
        </w:rPr>
        <w:t>乡建设厅</w:t>
      </w:r>
      <w:r>
        <w:rPr>
          <w:rFonts w:hint="default" w:ascii="仿宋_GB2312"/>
          <w:color w:val="auto"/>
          <w:szCs w:val="32"/>
        </w:rPr>
        <w:t>关于</w:t>
      </w:r>
      <w:r>
        <w:rPr>
          <w:rFonts w:hint="default" w:ascii="仿宋_GB2312"/>
          <w:color w:val="auto"/>
          <w:szCs w:val="32"/>
          <w:lang w:val="en-US" w:eastAsia="zh-CN"/>
        </w:rPr>
        <w:t>浙江省建筑施工企业信用评价</w:t>
      </w:r>
      <w:r>
        <w:rPr>
          <w:rFonts w:hint="default" w:ascii="仿宋_GB2312"/>
          <w:color w:val="auto"/>
          <w:szCs w:val="32"/>
        </w:rPr>
        <w:t>的实施意见》</w:t>
      </w:r>
      <w:r>
        <w:rPr>
          <w:rFonts w:hint="default" w:ascii="仿宋_GB2312"/>
          <w:szCs w:val="32"/>
          <w:highlight w:val="none"/>
          <w:lang w:eastAsia="zh-CN"/>
        </w:rPr>
        <w:t>（</w:t>
      </w:r>
      <w:r>
        <w:rPr>
          <w:rFonts w:hint="default" w:ascii="仿宋_GB2312"/>
          <w:szCs w:val="32"/>
          <w:highlight w:val="none"/>
        </w:rPr>
        <w:t>浙建〔202</w:t>
      </w:r>
      <w:r>
        <w:rPr>
          <w:rFonts w:hint="default" w:ascii="仿宋_GB2312"/>
          <w:szCs w:val="32"/>
          <w:highlight w:val="none"/>
          <w:lang w:val="en-US" w:eastAsia="zh-CN"/>
        </w:rPr>
        <w:t>1</w:t>
      </w:r>
      <w:r>
        <w:rPr>
          <w:rFonts w:hint="default" w:ascii="仿宋_GB2312"/>
          <w:szCs w:val="32"/>
          <w:highlight w:val="none"/>
        </w:rPr>
        <w:t>〕8号</w:t>
      </w:r>
      <w:r>
        <w:rPr>
          <w:rFonts w:hint="default" w:ascii="仿宋_GB2312"/>
          <w:szCs w:val="32"/>
          <w:highlight w:val="none"/>
          <w:lang w:eastAsia="zh-CN"/>
        </w:rPr>
        <w:t>）</w:t>
      </w:r>
      <w:r>
        <w:rPr>
          <w:rFonts w:hint="default" w:ascii="仿宋_GB2312"/>
          <w:color w:val="auto"/>
          <w:szCs w:val="32"/>
        </w:rPr>
        <w:t>等</w:t>
      </w:r>
      <w:r>
        <w:rPr>
          <w:rFonts w:hint="default" w:ascii="仿宋_GB2312"/>
          <w:color w:val="auto"/>
          <w:szCs w:val="32"/>
          <w:lang w:val="en-US" w:eastAsia="zh-CN"/>
        </w:rPr>
        <w:t>有关规定</w:t>
      </w:r>
      <w:r>
        <w:rPr>
          <w:rFonts w:hint="default" w:ascii="仿宋_GB2312"/>
          <w:szCs w:val="32"/>
        </w:rPr>
        <w:t>，结合我市实际，制定本</w:t>
      </w:r>
      <w:r>
        <w:rPr>
          <w:rFonts w:hint="eastAsia" w:ascii="仿宋_GB2312"/>
          <w:szCs w:val="32"/>
          <w:lang w:val="en-US" w:eastAsia="zh-CN"/>
        </w:rPr>
        <w:t>意见</w:t>
      </w:r>
      <w:r>
        <w:rPr>
          <w:rFonts w:hint="default" w:ascii="仿宋_GB231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42" w:firstLineChars="231"/>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kern w:val="2"/>
          <w:sz w:val="32"/>
          <w:szCs w:val="32"/>
          <w:lang w:val="en-US" w:eastAsia="zh-CN" w:bidi="ar-SA"/>
        </w:rPr>
        <w:t>第二条</w:t>
      </w:r>
      <w:r>
        <w:rPr>
          <w:rFonts w:hint="eastAsia" w:ascii="仿宋_GB2312" w:cs="Times New Roman"/>
          <w:b/>
          <w:kern w:val="2"/>
          <w:sz w:val="32"/>
          <w:szCs w:val="32"/>
          <w:lang w:val="en-US" w:eastAsia="zh-CN" w:bidi="ar-SA"/>
        </w:rPr>
        <w:t>（主体定义）</w:t>
      </w:r>
      <w:r>
        <w:rPr>
          <w:rFonts w:hint="eastAsia" w:ascii="仿宋_GB2312" w:hAnsi="仿宋" w:cs="仿宋"/>
          <w:szCs w:val="32"/>
        </w:rPr>
        <w:t xml:space="preserve"> </w:t>
      </w:r>
      <w:r>
        <w:rPr>
          <w:rFonts w:hint="eastAsia" w:ascii="仿宋_GB2312" w:hAnsi="仿宋" w:cs="仿宋"/>
          <w:b/>
          <w:szCs w:val="32"/>
        </w:rPr>
        <w:t xml:space="preserve"> </w:t>
      </w:r>
      <w:r>
        <w:rPr>
          <w:rFonts w:hint="eastAsia" w:ascii="微软雅黑" w:hAnsi="微软雅黑" w:eastAsia="微软雅黑" w:cs="微软雅黑"/>
          <w:i w:val="0"/>
          <w:caps w:val="0"/>
          <w:color w:val="333333"/>
          <w:spacing w:val="0"/>
          <w:sz w:val="24"/>
          <w:szCs w:val="24"/>
          <w:shd w:val="clear" w:fill="FFFFFF"/>
        </w:rPr>
        <w:t xml:space="preserve"> </w:t>
      </w:r>
      <w:r>
        <w:rPr>
          <w:rFonts w:hint="eastAsia" w:ascii="仿宋_GB2312" w:hAnsi="Times New Roman" w:eastAsia="仿宋_GB2312" w:cs="Times New Roman"/>
          <w:kern w:val="2"/>
          <w:sz w:val="32"/>
          <w:szCs w:val="32"/>
          <w:lang w:val="en-US" w:eastAsia="zh-CN" w:bidi="ar-SA"/>
        </w:rPr>
        <w:t>本</w:t>
      </w:r>
      <w:r>
        <w:rPr>
          <w:rFonts w:hint="eastAsia" w:ascii="仿宋_GB2312" w:cs="Times New Roman"/>
          <w:kern w:val="2"/>
          <w:sz w:val="32"/>
          <w:szCs w:val="32"/>
          <w:lang w:val="en-US" w:eastAsia="zh-CN" w:bidi="ar-SA"/>
        </w:rPr>
        <w:t>意见</w:t>
      </w:r>
      <w:r>
        <w:rPr>
          <w:rFonts w:hint="eastAsia" w:ascii="仿宋_GB2312" w:hAnsi="Times New Roman" w:eastAsia="仿宋_GB2312" w:cs="Times New Roman"/>
          <w:kern w:val="2"/>
          <w:sz w:val="32"/>
          <w:szCs w:val="32"/>
          <w:lang w:val="en-US" w:eastAsia="zh-CN" w:bidi="ar-SA"/>
        </w:rPr>
        <w:t>所称的建筑市场主体是指在丽水市行政区域内从事房屋建筑和市政基础设施工程勘察设计、施工、监理</w:t>
      </w:r>
      <w:r>
        <w:rPr>
          <w:rFonts w:hint="eastAsia" w:ascii="仿宋_GB2312" w:cs="Times New Roman"/>
          <w:kern w:val="2"/>
          <w:sz w:val="32"/>
          <w:szCs w:val="32"/>
          <w:lang w:val="en-US" w:eastAsia="zh-CN" w:bidi="ar-SA"/>
        </w:rPr>
        <w:t>活动</w:t>
      </w:r>
      <w:r>
        <w:rPr>
          <w:rFonts w:hint="eastAsia" w:ascii="仿宋_GB2312" w:hAnsi="Times New Roman" w:eastAsia="仿宋_GB2312" w:cs="Times New Roman"/>
          <w:kern w:val="2"/>
          <w:sz w:val="32"/>
          <w:szCs w:val="32"/>
          <w:lang w:val="en-US" w:eastAsia="zh-CN" w:bidi="ar-SA"/>
        </w:rPr>
        <w:t>的</w:t>
      </w:r>
      <w:r>
        <w:rPr>
          <w:rFonts w:hint="eastAsia" w:ascii="仿宋_GB2312" w:cs="Times New Roman"/>
          <w:kern w:val="2"/>
          <w:sz w:val="32"/>
          <w:szCs w:val="32"/>
          <w:lang w:val="en-US" w:eastAsia="zh-CN" w:bidi="ar-SA"/>
        </w:rPr>
        <w:t>企业</w:t>
      </w:r>
      <w:r>
        <w:rPr>
          <w:rFonts w:hint="eastAsia" w:ascii="仿宋_GB2312" w:hAnsi="Times New Roman" w:eastAsia="仿宋_GB2312" w:cs="Times New Roman"/>
          <w:kern w:val="2"/>
          <w:sz w:val="32"/>
          <w:szCs w:val="32"/>
          <w:lang w:val="en-US" w:eastAsia="zh-CN" w:bidi="ar-SA"/>
        </w:rPr>
        <w:t>。</w:t>
      </w:r>
    </w:p>
    <w:p>
      <w:pPr>
        <w:spacing w:line="600" w:lineRule="exact"/>
        <w:ind w:firstLine="643" w:firstLineChars="200"/>
        <w:rPr>
          <w:rFonts w:hint="eastAsia" w:ascii="仿宋_GB2312" w:cs="Times New Roman"/>
          <w:kern w:val="2"/>
          <w:sz w:val="32"/>
          <w:szCs w:val="32"/>
          <w:highlight w:val="none"/>
          <w:lang w:val="en-US" w:eastAsia="zh-CN" w:bidi="ar-SA"/>
        </w:rPr>
      </w:pPr>
      <w:r>
        <w:rPr>
          <w:rFonts w:hint="eastAsia" w:ascii="仿宋_GB2312" w:hAnsi="仿宋" w:cs="仿宋"/>
          <w:b/>
          <w:bCs/>
          <w:kern w:val="0"/>
          <w:szCs w:val="32"/>
          <w:lang w:val="en-US" w:eastAsia="zh-CN"/>
        </w:rPr>
        <w:t>第三条（信用评价定义）</w:t>
      </w:r>
      <w:r>
        <w:rPr>
          <w:rFonts w:hint="eastAsia" w:ascii="仿宋_GB2312" w:hAnsi="仿宋" w:cs="仿宋"/>
          <w:kern w:val="0"/>
          <w:szCs w:val="32"/>
          <w:lang w:val="en-US" w:eastAsia="zh-CN"/>
        </w:rPr>
        <w:t xml:space="preserve">  </w:t>
      </w:r>
      <w:r>
        <w:rPr>
          <w:rFonts w:hint="eastAsia" w:ascii="仿宋_GB2312" w:hAnsi="仿宋" w:cs="仿宋"/>
          <w:szCs w:val="32"/>
        </w:rPr>
        <w:t>房屋</w:t>
      </w:r>
      <w:r>
        <w:rPr>
          <w:rFonts w:hint="eastAsia" w:ascii="仿宋_GB2312"/>
          <w:szCs w:val="32"/>
        </w:rPr>
        <w:t>建筑和市政</w:t>
      </w:r>
      <w:r>
        <w:rPr>
          <w:rFonts w:hint="eastAsia" w:ascii="仿宋_GB2312"/>
          <w:szCs w:val="32"/>
          <w:lang w:val="en-US" w:eastAsia="zh-CN"/>
        </w:rPr>
        <w:t>基础</w:t>
      </w:r>
      <w:r>
        <w:rPr>
          <w:rFonts w:hint="eastAsia" w:ascii="仿宋_GB2312"/>
          <w:szCs w:val="32"/>
        </w:rPr>
        <w:t>工程建筑</w:t>
      </w:r>
      <w:r>
        <w:rPr>
          <w:rFonts w:hint="eastAsia" w:ascii="仿宋_GB2312" w:hAnsi="仿宋" w:cs="仿宋"/>
          <w:kern w:val="0"/>
          <w:szCs w:val="32"/>
        </w:rPr>
        <w:t>市场</w:t>
      </w:r>
      <w:r>
        <w:rPr>
          <w:rFonts w:hint="eastAsia" w:ascii="仿宋_GB2312" w:hAnsi="仿宋" w:cs="仿宋"/>
          <w:kern w:val="0"/>
          <w:szCs w:val="32"/>
          <w:lang w:val="en-US" w:eastAsia="zh-CN"/>
        </w:rPr>
        <w:t>主体</w:t>
      </w:r>
      <w:r>
        <w:rPr>
          <w:rFonts w:hint="eastAsia" w:ascii="仿宋_GB2312" w:hAnsi="仿宋" w:cs="仿宋"/>
          <w:kern w:val="0"/>
          <w:szCs w:val="32"/>
        </w:rPr>
        <w:t>（以下简称建筑市场</w:t>
      </w:r>
      <w:r>
        <w:rPr>
          <w:rFonts w:hint="eastAsia" w:ascii="仿宋_GB2312" w:hAnsi="仿宋" w:cs="仿宋"/>
          <w:kern w:val="0"/>
          <w:szCs w:val="32"/>
          <w:lang w:val="en-US" w:eastAsia="zh-CN"/>
        </w:rPr>
        <w:t>主体</w:t>
      </w:r>
      <w:r>
        <w:rPr>
          <w:rFonts w:hint="eastAsia" w:ascii="仿宋_GB2312" w:hAnsi="仿宋" w:cs="仿宋"/>
          <w:kern w:val="0"/>
          <w:szCs w:val="32"/>
        </w:rPr>
        <w:t>）信用评价</w:t>
      </w:r>
      <w:r>
        <w:rPr>
          <w:rFonts w:hint="eastAsia" w:ascii="仿宋_GB2312" w:hAnsi="仿宋" w:cs="仿宋"/>
          <w:kern w:val="0"/>
          <w:szCs w:val="32"/>
          <w:lang w:val="en-US" w:eastAsia="zh-CN"/>
        </w:rPr>
        <w:t>采用打分制</w:t>
      </w:r>
      <w:r>
        <w:rPr>
          <w:rFonts w:hint="eastAsia" w:ascii="仿宋_GB2312" w:hAnsi="仿宋" w:cs="仿宋"/>
          <w:kern w:val="0"/>
          <w:szCs w:val="32"/>
        </w:rPr>
        <w:t>，根据企业基本信息</w:t>
      </w:r>
      <w:r>
        <w:rPr>
          <w:rFonts w:hint="eastAsia" w:ascii="仿宋_GB2312" w:hAnsi="仿宋" w:cs="仿宋"/>
          <w:kern w:val="0"/>
          <w:szCs w:val="32"/>
          <w:lang w:val="en-US" w:eastAsia="zh-CN"/>
        </w:rPr>
        <w:t>分</w:t>
      </w:r>
      <w:r>
        <w:rPr>
          <w:rFonts w:hint="eastAsia" w:ascii="仿宋_GB2312" w:hAnsi="仿宋" w:cs="仿宋"/>
          <w:kern w:val="0"/>
          <w:szCs w:val="32"/>
        </w:rPr>
        <w:t>、</w:t>
      </w:r>
      <w:r>
        <w:rPr>
          <w:rFonts w:hint="eastAsia" w:ascii="仿宋_GB2312" w:hAnsi="仿宋" w:cs="仿宋"/>
          <w:kern w:val="0"/>
          <w:szCs w:val="32"/>
          <w:lang w:val="en-US" w:eastAsia="zh-CN"/>
        </w:rPr>
        <w:t>良好信息加分</w:t>
      </w:r>
      <w:r>
        <w:rPr>
          <w:rFonts w:hint="eastAsia" w:ascii="仿宋_GB2312" w:hAnsi="仿宋" w:cs="仿宋"/>
          <w:kern w:val="0"/>
          <w:szCs w:val="32"/>
        </w:rPr>
        <w:t>和不良信息</w:t>
      </w:r>
      <w:r>
        <w:rPr>
          <w:rFonts w:hint="eastAsia" w:ascii="仿宋_GB2312" w:hAnsi="仿宋" w:cs="仿宋"/>
          <w:kern w:val="0"/>
          <w:szCs w:val="32"/>
          <w:lang w:val="en-US" w:eastAsia="zh-CN"/>
        </w:rPr>
        <w:t>扣分</w:t>
      </w:r>
      <w:r>
        <w:rPr>
          <w:rFonts w:hint="eastAsia" w:ascii="仿宋_GB2312" w:hAnsi="仿宋" w:cs="仿宋"/>
          <w:kern w:val="0"/>
          <w:szCs w:val="32"/>
        </w:rPr>
        <w:t>综合评定信用分值</w:t>
      </w:r>
      <w:r>
        <w:rPr>
          <w:rFonts w:hint="eastAsia" w:ascii="仿宋_GB2312" w:hAnsi="仿宋" w:cs="仿宋"/>
          <w:kern w:val="0"/>
          <w:szCs w:val="32"/>
          <w:lang w:eastAsia="zh-CN"/>
        </w:rPr>
        <w:t>，</w:t>
      </w:r>
      <w:r>
        <w:rPr>
          <w:rFonts w:hint="eastAsia" w:ascii="仿宋_GB2312" w:cs="Times New Roman"/>
          <w:kern w:val="2"/>
          <w:sz w:val="32"/>
          <w:szCs w:val="32"/>
          <w:highlight w:val="none"/>
          <w:lang w:val="en-US" w:eastAsia="zh-CN" w:bidi="ar-SA"/>
        </w:rPr>
        <w:t>根据经公示后的信用评价分值，将建筑市场主体信用分A、B、C、D、E五个等级。</w:t>
      </w:r>
    </w:p>
    <w:p>
      <w:pPr>
        <w:spacing w:line="600" w:lineRule="exact"/>
        <w:ind w:firstLine="643" w:firstLineChars="200"/>
        <w:rPr>
          <w:rFonts w:hint="eastAsia" w:ascii="仿宋_GB2312" w:cs="Times New Roman"/>
          <w:kern w:val="2"/>
          <w:sz w:val="32"/>
          <w:szCs w:val="32"/>
          <w:highlight w:val="yellow"/>
          <w:lang w:val="en-US" w:eastAsia="zh-CN" w:bidi="ar-SA"/>
        </w:rPr>
      </w:pPr>
      <w:r>
        <w:rPr>
          <w:rFonts w:hint="eastAsia" w:ascii="仿宋_GB2312" w:hAnsi="Times New Roman" w:eastAsia="仿宋_GB2312" w:cs="Times New Roman"/>
          <w:b/>
          <w:kern w:val="2"/>
          <w:sz w:val="32"/>
          <w:szCs w:val="32"/>
          <w:lang w:val="en-US" w:eastAsia="zh-CN" w:bidi="ar-SA"/>
        </w:rPr>
        <w:t>第</w:t>
      </w:r>
      <w:r>
        <w:rPr>
          <w:rFonts w:hint="eastAsia" w:ascii="仿宋_GB2312" w:cs="Times New Roman"/>
          <w:b/>
          <w:kern w:val="2"/>
          <w:sz w:val="32"/>
          <w:szCs w:val="32"/>
          <w:lang w:val="en-US" w:eastAsia="zh-CN" w:bidi="ar-SA"/>
        </w:rPr>
        <w:t>四</w:t>
      </w:r>
      <w:r>
        <w:rPr>
          <w:rFonts w:hint="eastAsia" w:ascii="仿宋_GB2312" w:hAnsi="Times New Roman" w:eastAsia="仿宋_GB2312" w:cs="Times New Roman"/>
          <w:b/>
          <w:kern w:val="2"/>
          <w:sz w:val="32"/>
          <w:szCs w:val="32"/>
          <w:lang w:val="en-US" w:eastAsia="zh-CN" w:bidi="ar-SA"/>
        </w:rPr>
        <w:t>条</w:t>
      </w:r>
      <w:r>
        <w:rPr>
          <w:rFonts w:hint="eastAsia" w:ascii="仿宋_GB2312" w:cs="Times New Roman"/>
          <w:b/>
          <w:kern w:val="2"/>
          <w:sz w:val="32"/>
          <w:szCs w:val="32"/>
          <w:lang w:val="en-US" w:eastAsia="zh-CN" w:bidi="ar-SA"/>
        </w:rPr>
        <w:t>（职责分工）</w:t>
      </w:r>
      <w:r>
        <w:rPr>
          <w:rFonts w:ascii="微软雅黑" w:hAnsi="微软雅黑" w:eastAsia="微软雅黑" w:cs="微软雅黑"/>
          <w:i w:val="0"/>
          <w:caps w:val="0"/>
          <w:color w:val="333333"/>
          <w:spacing w:val="0"/>
          <w:sz w:val="24"/>
          <w:szCs w:val="24"/>
          <w:shd w:val="clear" w:fill="FFFFFF"/>
        </w:rPr>
        <w:t xml:space="preserve">  </w:t>
      </w:r>
      <w:r>
        <w:rPr>
          <w:rFonts w:hint="eastAsia" w:ascii="微软雅黑" w:hAnsi="微软雅黑" w:eastAsia="微软雅黑" w:cs="微软雅黑"/>
          <w:i w:val="0"/>
          <w:caps w:val="0"/>
          <w:color w:val="333333"/>
          <w:spacing w:val="0"/>
          <w:sz w:val="24"/>
          <w:szCs w:val="24"/>
          <w:shd w:val="clear" w:fill="FFFFFF"/>
          <w:lang w:val="en-US" w:eastAsia="zh-CN"/>
        </w:rPr>
        <w:t xml:space="preserve"> </w:t>
      </w:r>
      <w:r>
        <w:rPr>
          <w:rFonts w:hint="default" w:ascii="仿宋_GB2312" w:hAnsi="Times New Roman" w:eastAsia="仿宋_GB2312" w:cs="Times New Roman"/>
          <w:kern w:val="2"/>
          <w:sz w:val="32"/>
          <w:szCs w:val="32"/>
          <w:lang w:val="en-US" w:eastAsia="zh-CN" w:bidi="ar-SA"/>
        </w:rPr>
        <w:t>丽水市住房和城乡建设</w:t>
      </w:r>
      <w:r>
        <w:rPr>
          <w:rFonts w:hint="default" w:ascii="仿宋_GB2312" w:cs="Times New Roman"/>
          <w:kern w:val="2"/>
          <w:sz w:val="32"/>
          <w:szCs w:val="32"/>
          <w:lang w:val="en-US" w:eastAsia="zh-CN" w:bidi="ar-SA"/>
        </w:rPr>
        <w:t>局（以下简称“市建设局”）</w:t>
      </w:r>
      <w:r>
        <w:rPr>
          <w:rFonts w:hint="default" w:ascii="仿宋_GB2312" w:hAnsi="Times New Roman" w:eastAsia="仿宋_GB2312" w:cs="Times New Roman"/>
          <w:kern w:val="2"/>
          <w:sz w:val="32"/>
          <w:szCs w:val="32"/>
          <w:highlight w:val="none"/>
          <w:lang w:val="en-US" w:eastAsia="zh-CN" w:bidi="ar-SA"/>
        </w:rPr>
        <w:t>负责</w:t>
      </w:r>
      <w:r>
        <w:rPr>
          <w:rFonts w:hint="default" w:ascii="仿宋_GB2312" w:cs="Times New Roman"/>
          <w:kern w:val="2"/>
          <w:sz w:val="32"/>
          <w:szCs w:val="32"/>
          <w:highlight w:val="none"/>
          <w:lang w:val="en-US" w:eastAsia="zh-CN" w:bidi="ar-SA"/>
        </w:rPr>
        <w:t>丽水市行政区域内信用评价的组织实施、信用等级确定、评价结果使用等监督</w:t>
      </w:r>
      <w:r>
        <w:rPr>
          <w:rFonts w:hint="default" w:ascii="仿宋_GB2312" w:hAnsi="Times New Roman" w:eastAsia="仿宋_GB2312" w:cs="Times New Roman"/>
          <w:kern w:val="2"/>
          <w:sz w:val="32"/>
          <w:szCs w:val="32"/>
          <w:highlight w:val="none"/>
          <w:lang w:val="en-US" w:eastAsia="zh-CN" w:bidi="ar-SA"/>
        </w:rPr>
        <w:t>管理工作</w:t>
      </w:r>
      <w:r>
        <w:rPr>
          <w:rFonts w:hint="default" w:ascii="仿宋_GB2312" w:cs="Times New Roman"/>
          <w:kern w:val="2"/>
          <w:sz w:val="32"/>
          <w:szCs w:val="32"/>
          <w:highlight w:val="none"/>
          <w:lang w:val="en-US" w:eastAsia="zh-CN" w:bidi="ar-SA"/>
        </w:rPr>
        <w:t>，建立“丽水市建设信用信息诚信平台”（依托“丽水市智慧工地”下面的子系统“诚信平台”模块予以管理使用），统一发布全市建筑市场主体的信用信息</w:t>
      </w:r>
      <w:r>
        <w:rPr>
          <w:rFonts w:hint="eastAsia" w:ascii="仿宋_GB2312" w:cs="Times New Roman"/>
          <w:kern w:val="2"/>
          <w:sz w:val="32"/>
          <w:szCs w:val="32"/>
          <w:highlight w:val="none"/>
          <w:lang w:val="en-US" w:eastAsia="zh-CN" w:bidi="ar-SA"/>
        </w:rPr>
        <w:t>评价等级结果</w:t>
      </w:r>
      <w:r>
        <w:rPr>
          <w:rFonts w:hint="default" w:ascii="仿宋_GB2312" w:cs="Times New Roman"/>
          <w:kern w:val="2"/>
          <w:sz w:val="32"/>
          <w:szCs w:val="32"/>
          <w:highlight w:val="none"/>
          <w:lang w:val="en-US" w:eastAsia="zh-CN" w:bidi="ar-SA"/>
        </w:rPr>
        <w:t>。</w:t>
      </w:r>
    </w:p>
    <w:p>
      <w:pPr>
        <w:spacing w:line="600" w:lineRule="exact"/>
        <w:ind w:firstLine="640" w:firstLineChars="200"/>
        <w:rPr>
          <w:rFonts w:hint="eastAsia" w:ascii="仿宋_GB2312" w:cs="Times New Roman"/>
          <w:kern w:val="2"/>
          <w:sz w:val="32"/>
          <w:szCs w:val="32"/>
          <w:lang w:val="en-US" w:eastAsia="zh-CN" w:bidi="ar-SA"/>
        </w:rPr>
      </w:pPr>
      <w:r>
        <w:rPr>
          <w:rFonts w:hint="eastAsia" w:ascii="仿宋_GB2312" w:cs="Times New Roman"/>
          <w:kern w:val="2"/>
          <w:sz w:val="32"/>
          <w:szCs w:val="32"/>
          <w:lang w:val="en-US" w:eastAsia="zh-CN" w:bidi="ar-SA"/>
        </w:rPr>
        <w:t>市建设局及其所属相关直属单位负责市本级管辖项目的信用信息采集、评价结果使用、异议处理等工作。</w:t>
      </w:r>
    </w:p>
    <w:p>
      <w:pPr>
        <w:spacing w:line="600" w:lineRule="exact"/>
        <w:ind w:firstLine="640" w:firstLineChars="200"/>
        <w:rPr>
          <w:rFonts w:hint="eastAsia" w:ascii="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各县（市</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区）</w:t>
      </w:r>
      <w:r>
        <w:rPr>
          <w:rFonts w:hint="eastAsia" w:ascii="仿宋_GB2312" w:cs="Times New Roman"/>
          <w:kern w:val="2"/>
          <w:sz w:val="32"/>
          <w:szCs w:val="32"/>
          <w:lang w:val="en-US" w:eastAsia="zh-CN" w:bidi="ar-SA"/>
        </w:rPr>
        <w:t>建设局、开发区建设分局</w:t>
      </w:r>
      <w:r>
        <w:rPr>
          <w:rFonts w:hint="eastAsia" w:ascii="仿宋_GB2312" w:hAnsi="Times New Roman" w:eastAsia="仿宋_GB2312" w:cs="Times New Roman"/>
          <w:kern w:val="2"/>
          <w:sz w:val="32"/>
          <w:szCs w:val="32"/>
          <w:lang w:val="en-US" w:eastAsia="zh-CN" w:bidi="ar-SA"/>
        </w:rPr>
        <w:t>负责本行政区域内建筑市场</w:t>
      </w:r>
      <w:r>
        <w:rPr>
          <w:rFonts w:hint="eastAsia" w:ascii="仿宋_GB2312" w:cs="Times New Roman"/>
          <w:kern w:val="2"/>
          <w:sz w:val="32"/>
          <w:szCs w:val="32"/>
          <w:lang w:val="en-US" w:eastAsia="zh-CN" w:bidi="ar-SA"/>
        </w:rPr>
        <w:t>主体</w:t>
      </w:r>
      <w:r>
        <w:rPr>
          <w:rFonts w:hint="eastAsia" w:ascii="仿宋_GB2312" w:hAnsi="Times New Roman" w:eastAsia="仿宋_GB2312" w:cs="Times New Roman"/>
          <w:kern w:val="2"/>
          <w:sz w:val="32"/>
          <w:szCs w:val="32"/>
          <w:lang w:val="en-US" w:eastAsia="zh-CN" w:bidi="ar-SA"/>
        </w:rPr>
        <w:t>信用评价</w:t>
      </w:r>
      <w:r>
        <w:rPr>
          <w:rFonts w:hint="eastAsia" w:ascii="仿宋_GB2312" w:cs="Times New Roman"/>
          <w:kern w:val="2"/>
          <w:sz w:val="32"/>
          <w:szCs w:val="32"/>
          <w:lang w:val="en-US" w:eastAsia="zh-CN" w:bidi="ar-SA"/>
        </w:rPr>
        <w:t>的信息采集、评价结果使用和异议处理等</w:t>
      </w:r>
      <w:r>
        <w:rPr>
          <w:rFonts w:hint="eastAsia" w:ascii="仿宋_GB2312" w:hAnsi="Times New Roman" w:eastAsia="仿宋_GB2312" w:cs="Times New Roman"/>
          <w:kern w:val="2"/>
          <w:sz w:val="32"/>
          <w:szCs w:val="32"/>
          <w:lang w:val="en-US" w:eastAsia="zh-CN" w:bidi="ar-SA"/>
        </w:rPr>
        <w:t>管</w:t>
      </w:r>
      <w:bookmarkStart w:id="0" w:name="_GoBack"/>
      <w:bookmarkEnd w:id="0"/>
      <w:r>
        <w:rPr>
          <w:rFonts w:hint="eastAsia" w:ascii="仿宋_GB2312" w:hAnsi="Times New Roman" w:eastAsia="仿宋_GB2312" w:cs="Times New Roman"/>
          <w:kern w:val="2"/>
          <w:sz w:val="32"/>
          <w:szCs w:val="32"/>
          <w:lang w:val="en-US" w:eastAsia="zh-CN" w:bidi="ar-SA"/>
        </w:rPr>
        <w:t>理工作</w:t>
      </w:r>
      <w:r>
        <w:rPr>
          <w:rFonts w:hint="eastAsia" w:ascii="仿宋_GB2312" w:cs="Times New Roman"/>
          <w:kern w:val="2"/>
          <w:sz w:val="32"/>
          <w:szCs w:val="32"/>
          <w:lang w:val="en-US" w:eastAsia="zh-CN" w:bidi="ar-SA"/>
        </w:rPr>
        <w:t>。</w:t>
      </w:r>
    </w:p>
    <w:p>
      <w:pPr>
        <w:spacing w:line="600" w:lineRule="exact"/>
        <w:ind w:firstLine="640" w:firstLineChars="200"/>
        <w:rPr>
          <w:rFonts w:hint="eastAsia" w:ascii="仿宋_GB2312" w:cs="Times New Roman"/>
          <w:kern w:val="2"/>
          <w:sz w:val="32"/>
          <w:szCs w:val="32"/>
          <w:highlight w:val="yellow"/>
          <w:lang w:val="en-US" w:eastAsia="zh-CN" w:bidi="ar-SA"/>
        </w:rPr>
      </w:pPr>
      <w:r>
        <w:rPr>
          <w:rFonts w:hint="eastAsia" w:ascii="仿宋_GB2312" w:cs="Times New Roman"/>
          <w:kern w:val="2"/>
          <w:sz w:val="32"/>
          <w:szCs w:val="32"/>
          <w:lang w:val="en-US" w:eastAsia="zh-CN" w:bidi="ar-SA"/>
        </w:rPr>
        <w:t>市建设局及其所属相关直属单位</w:t>
      </w:r>
      <w:r>
        <w:rPr>
          <w:rFonts w:hint="eastAsia" w:ascii="仿宋_GB2312" w:cs="Times New Roman"/>
          <w:kern w:val="2"/>
          <w:sz w:val="32"/>
          <w:szCs w:val="32"/>
          <w:highlight w:val="none"/>
          <w:lang w:val="en-US" w:eastAsia="zh-CN" w:bidi="ar-SA"/>
        </w:rPr>
        <w:t>、各县</w:t>
      </w:r>
      <w:r>
        <w:rPr>
          <w:rFonts w:hint="eastAsia" w:ascii="仿宋_GB2312" w:hAnsi="Times New Roman" w:eastAsia="仿宋_GB2312" w:cs="Times New Roman"/>
          <w:kern w:val="2"/>
          <w:sz w:val="32"/>
          <w:szCs w:val="32"/>
          <w:highlight w:val="none"/>
          <w:lang w:val="en-US" w:eastAsia="zh-CN" w:bidi="ar-SA"/>
        </w:rPr>
        <w:t>（市</w:t>
      </w:r>
      <w:r>
        <w:rPr>
          <w:rFonts w:hint="eastAsia" w:ascii="仿宋_GB2312" w:cs="Times New Roman"/>
          <w:kern w:val="2"/>
          <w:sz w:val="32"/>
          <w:szCs w:val="32"/>
          <w:highlight w:val="none"/>
          <w:lang w:val="en-US" w:eastAsia="zh-CN" w:bidi="ar-SA"/>
        </w:rPr>
        <w:t>、</w:t>
      </w:r>
      <w:r>
        <w:rPr>
          <w:rFonts w:hint="eastAsia" w:ascii="仿宋_GB2312" w:hAnsi="Times New Roman" w:eastAsia="仿宋_GB2312" w:cs="Times New Roman"/>
          <w:kern w:val="2"/>
          <w:sz w:val="32"/>
          <w:szCs w:val="32"/>
          <w:highlight w:val="none"/>
          <w:lang w:val="en-US" w:eastAsia="zh-CN" w:bidi="ar-SA"/>
        </w:rPr>
        <w:t>区）</w:t>
      </w:r>
      <w:r>
        <w:rPr>
          <w:rFonts w:hint="eastAsia" w:ascii="仿宋_GB2312" w:cs="Times New Roman"/>
          <w:kern w:val="2"/>
          <w:sz w:val="32"/>
          <w:szCs w:val="32"/>
          <w:highlight w:val="none"/>
          <w:lang w:val="en-US" w:eastAsia="zh-CN" w:bidi="ar-SA"/>
        </w:rPr>
        <w:t>建设局、开发区建设分局统称为信用评价管理部门。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仿宋_GB2312" w:cs="Times New Roman"/>
          <w:kern w:val="2"/>
          <w:sz w:val="32"/>
          <w:szCs w:val="32"/>
          <w:lang w:val="en-US" w:eastAsia="zh-CN" w:bidi="ar-SA"/>
        </w:rPr>
      </w:pPr>
      <w:r>
        <w:rPr>
          <w:rFonts w:hint="eastAsia" w:ascii="仿宋_GB2312" w:cs="Times New Roman"/>
          <w:b/>
          <w:bCs/>
          <w:kern w:val="2"/>
          <w:sz w:val="32"/>
          <w:szCs w:val="32"/>
          <w:lang w:val="en-US" w:eastAsia="zh-CN" w:bidi="ar-SA"/>
        </w:rPr>
        <w:t xml:space="preserve"> 第五条（原则） </w:t>
      </w:r>
      <w:r>
        <w:rPr>
          <w:rFonts w:hint="eastAsia" w:ascii="仿宋_GB2312" w:cs="Times New Roman"/>
          <w:kern w:val="2"/>
          <w:sz w:val="32"/>
          <w:szCs w:val="32"/>
          <w:lang w:val="en-US" w:eastAsia="zh-CN" w:bidi="ar-SA"/>
        </w:rPr>
        <w:t xml:space="preserve"> 建筑市场信用评价活动遵循依法、客观、公开、公正的原则，维护各方主体的合法权益和社会公共利益。</w:t>
      </w:r>
    </w:p>
    <w:p>
      <w:pPr>
        <w:ind w:firstLine="640" w:firstLineChars="200"/>
        <w:rPr>
          <w:rFonts w:hint="eastAsia" w:ascii="仿宋_GB2312" w:hAnsi="仿宋" w:cs="仿宋"/>
          <w:b w:val="0"/>
          <w:bCs/>
          <w:kern w:val="0"/>
          <w:szCs w:val="32"/>
        </w:rPr>
      </w:pPr>
    </w:p>
    <w:p>
      <w:pPr>
        <w:numPr>
          <w:ilvl w:val="0"/>
          <w:numId w:val="0"/>
        </w:numPr>
        <w:spacing w:line="240" w:lineRule="auto"/>
        <w:ind w:firstLine="2560" w:firstLineChars="800"/>
        <w:jc w:val="both"/>
        <w:rPr>
          <w:rFonts w:hint="default" w:ascii="黑体" w:hAnsi="宋体" w:eastAsia="黑体" w:cs="宋体"/>
          <w:kern w:val="0"/>
          <w:sz w:val="32"/>
          <w:szCs w:val="32"/>
          <w:highlight w:val="none"/>
          <w:lang w:val="en-US" w:eastAsia="zh-CN" w:bidi="ar-SA"/>
        </w:rPr>
      </w:pPr>
      <w:r>
        <w:rPr>
          <w:rFonts w:hint="eastAsia" w:ascii="黑体" w:hAnsi="宋体" w:eastAsia="黑体" w:cs="宋体"/>
          <w:kern w:val="0"/>
          <w:sz w:val="32"/>
          <w:szCs w:val="32"/>
          <w:highlight w:val="none"/>
          <w:lang w:val="en-US" w:eastAsia="zh-CN" w:bidi="ar-SA"/>
        </w:rPr>
        <w:t>第</w:t>
      </w:r>
      <w:r>
        <w:rPr>
          <w:rFonts w:hint="eastAsia" w:ascii="黑体" w:hAnsi="宋体" w:eastAsia="黑体" w:cs="宋体"/>
          <w:b w:val="0"/>
          <w:bCs w:val="0"/>
          <w:kern w:val="0"/>
          <w:sz w:val="32"/>
          <w:szCs w:val="32"/>
          <w:highlight w:val="none"/>
          <w:lang w:val="en-US" w:eastAsia="zh-CN" w:bidi="ar-SA"/>
        </w:rPr>
        <w:t>二</w:t>
      </w:r>
      <w:r>
        <w:rPr>
          <w:rFonts w:hint="eastAsia" w:ascii="黑体" w:hAnsi="宋体" w:eastAsia="黑体" w:cs="宋体"/>
          <w:kern w:val="0"/>
          <w:sz w:val="32"/>
          <w:szCs w:val="32"/>
          <w:highlight w:val="none"/>
          <w:lang w:val="en-US" w:eastAsia="zh-CN" w:bidi="ar-SA"/>
        </w:rPr>
        <w:t xml:space="preserve">章 </w:t>
      </w:r>
      <w:r>
        <w:rPr>
          <w:rFonts w:hint="eastAsia" w:ascii="黑体" w:hAnsi="宋体" w:eastAsia="黑体" w:cs="宋体"/>
          <w:kern w:val="0"/>
          <w:sz w:val="32"/>
          <w:szCs w:val="32"/>
          <w:lang w:val="en-US" w:eastAsia="zh-CN" w:bidi="ar-SA"/>
        </w:rPr>
        <w:t>信用</w:t>
      </w:r>
      <w:r>
        <w:rPr>
          <w:rFonts w:hint="eastAsia" w:ascii="黑体" w:hAnsi="宋体" w:eastAsia="黑体" w:cs="宋体"/>
          <w:kern w:val="0"/>
          <w:sz w:val="32"/>
          <w:szCs w:val="32"/>
          <w:highlight w:val="none"/>
          <w:lang w:val="en-US" w:eastAsia="zh-CN" w:bidi="ar-SA"/>
        </w:rPr>
        <w:t>评价等级的确定</w:t>
      </w:r>
    </w:p>
    <w:p>
      <w:pPr>
        <w:spacing w:line="600" w:lineRule="exact"/>
        <w:ind w:firstLine="643" w:firstLineChars="200"/>
        <w:rPr>
          <w:rFonts w:hint="eastAsia" w:ascii="仿宋_GB2312" w:cs="Times New Roman"/>
          <w:kern w:val="2"/>
          <w:sz w:val="32"/>
          <w:szCs w:val="32"/>
          <w:highlight w:val="none"/>
          <w:lang w:val="en-US" w:eastAsia="zh-CN" w:bidi="ar-SA"/>
        </w:rPr>
      </w:pPr>
      <w:r>
        <w:rPr>
          <w:rFonts w:hint="eastAsia" w:ascii="仿宋_GB2312" w:cs="Times New Roman"/>
          <w:b/>
          <w:bCs/>
          <w:kern w:val="2"/>
          <w:sz w:val="32"/>
          <w:szCs w:val="32"/>
          <w:highlight w:val="none"/>
          <w:lang w:val="en-US" w:eastAsia="zh-CN" w:bidi="ar-SA"/>
        </w:rPr>
        <w:t>第六条（等级评价周期）</w:t>
      </w:r>
      <w:r>
        <w:rPr>
          <w:rFonts w:hint="eastAsia" w:ascii="仿宋_GB2312" w:cs="Times New Roman"/>
          <w:kern w:val="2"/>
          <w:sz w:val="32"/>
          <w:szCs w:val="32"/>
          <w:highlight w:val="none"/>
          <w:lang w:val="en-US" w:eastAsia="zh-CN" w:bidi="ar-SA"/>
        </w:rPr>
        <w:t xml:space="preserve">  丽水市建筑市场主体信用评价等级评定周期为3个月。</w:t>
      </w:r>
    </w:p>
    <w:p>
      <w:pPr>
        <w:spacing w:line="600" w:lineRule="exact"/>
        <w:ind w:firstLine="640" w:firstLineChars="200"/>
        <w:rPr>
          <w:rFonts w:hint="default" w:ascii="仿宋_GB2312" w:cs="Times New Roman"/>
          <w:kern w:val="2"/>
          <w:sz w:val="32"/>
          <w:szCs w:val="32"/>
          <w:highlight w:val="none"/>
          <w:lang w:val="en-US" w:eastAsia="zh-CN" w:bidi="ar-SA"/>
        </w:rPr>
      </w:pPr>
      <w:r>
        <w:rPr>
          <w:rFonts w:hint="eastAsia" w:ascii="仿宋_GB2312" w:cs="Times New Roman"/>
          <w:kern w:val="2"/>
          <w:sz w:val="32"/>
          <w:szCs w:val="32"/>
          <w:highlight w:val="none"/>
          <w:lang w:val="en-US" w:eastAsia="zh-CN" w:bidi="ar-SA"/>
        </w:rPr>
        <w:t>施工企业的信用分数为“诚信平台”在每一评定周期首日1时自动从浙江省建筑市场公共服务管理平台同步下来的分数为准。</w:t>
      </w:r>
    </w:p>
    <w:p>
      <w:pPr>
        <w:spacing w:line="600" w:lineRule="exact"/>
        <w:ind w:firstLine="640" w:firstLineChars="200"/>
        <w:rPr>
          <w:rFonts w:hint="eastAsia" w:ascii="仿宋_GB2312" w:cs="Times New Roman"/>
          <w:kern w:val="2"/>
          <w:sz w:val="32"/>
          <w:szCs w:val="32"/>
          <w:highlight w:val="none"/>
          <w:lang w:val="en-US" w:eastAsia="zh-CN" w:bidi="ar-SA"/>
        </w:rPr>
      </w:pPr>
      <w:r>
        <w:rPr>
          <w:rFonts w:hint="eastAsia" w:ascii="仿宋_GB2312" w:cs="Times New Roman"/>
          <w:kern w:val="2"/>
          <w:sz w:val="32"/>
          <w:szCs w:val="32"/>
          <w:highlight w:val="none"/>
          <w:lang w:val="en-US" w:eastAsia="zh-CN" w:bidi="ar-SA"/>
        </w:rPr>
        <w:t>监理、勘察设计企业的信用分数以每一评定周期首日1时从“诚信平台”同步下来的分数为准。</w:t>
      </w:r>
    </w:p>
    <w:p>
      <w:pPr>
        <w:spacing w:line="600" w:lineRule="exact"/>
        <w:ind w:firstLine="643" w:firstLineChars="200"/>
        <w:rPr>
          <w:rFonts w:hint="eastAsia" w:ascii="仿宋_GB2312" w:cs="Times New Roman"/>
          <w:kern w:val="2"/>
          <w:sz w:val="32"/>
          <w:szCs w:val="32"/>
          <w:highlight w:val="none"/>
          <w:lang w:val="en-US" w:eastAsia="zh-CN" w:bidi="ar-SA"/>
        </w:rPr>
      </w:pPr>
      <w:r>
        <w:rPr>
          <w:rFonts w:hint="eastAsia" w:ascii="仿宋_GB2312" w:cs="Times New Roman"/>
          <w:b/>
          <w:bCs/>
          <w:kern w:val="2"/>
          <w:sz w:val="32"/>
          <w:szCs w:val="32"/>
          <w:highlight w:val="none"/>
          <w:lang w:val="en-US" w:eastAsia="zh-CN" w:bidi="ar-SA"/>
        </w:rPr>
        <w:t xml:space="preserve">第七条（信用等级公示及异议制度） </w:t>
      </w:r>
      <w:r>
        <w:rPr>
          <w:rFonts w:hint="eastAsia" w:ascii="仿宋_GB2312" w:cs="Times New Roman"/>
          <w:kern w:val="2"/>
          <w:sz w:val="32"/>
          <w:szCs w:val="32"/>
          <w:highlight w:val="none"/>
          <w:lang w:val="en-US" w:eastAsia="zh-CN" w:bidi="ar-SA"/>
        </w:rPr>
        <w:t xml:space="preserve"> 市建设局在每一评定周期结束后第一个自然月的前3个工作日对新一评定周期的信用评价等级结果进行公示，各市场主体对等级评定结果存在异议的，应在公示后5个工作日内提出书面申诉，并提交相关证明材料，经市建设局核实后予以修正。逾期未反映的视作对该评定周期的企业信用等级无异议。</w:t>
      </w:r>
    </w:p>
    <w:p>
      <w:pPr>
        <w:spacing w:line="600" w:lineRule="exact"/>
        <w:ind w:firstLine="643" w:firstLineChars="200"/>
        <w:rPr>
          <w:rFonts w:hint="eastAsia" w:ascii="仿宋_GB2312" w:cs="Times New Roman"/>
          <w:kern w:val="2"/>
          <w:sz w:val="32"/>
          <w:szCs w:val="32"/>
          <w:highlight w:val="none"/>
          <w:lang w:val="en-US" w:eastAsia="zh-CN" w:bidi="ar-SA"/>
        </w:rPr>
      </w:pPr>
      <w:r>
        <w:rPr>
          <w:rFonts w:hint="eastAsia" w:ascii="仿宋_GB2312" w:cs="Times New Roman"/>
          <w:b/>
          <w:bCs/>
          <w:kern w:val="2"/>
          <w:sz w:val="32"/>
          <w:szCs w:val="32"/>
          <w:highlight w:val="none"/>
          <w:lang w:val="en-US" w:eastAsia="zh-CN" w:bidi="ar-SA"/>
        </w:rPr>
        <w:t>第八条（等级划分标准）</w:t>
      </w:r>
      <w:r>
        <w:rPr>
          <w:rFonts w:hint="eastAsia" w:ascii="仿宋_GB2312" w:cs="Times New Roman"/>
          <w:kern w:val="2"/>
          <w:sz w:val="32"/>
          <w:szCs w:val="32"/>
          <w:highlight w:val="none"/>
          <w:lang w:val="en-US" w:eastAsia="zh-CN" w:bidi="ar-SA"/>
        </w:rPr>
        <w:t xml:space="preserve">  每一评定周期结束后第一个自然月的20日后，“诚信平台”根据经公示后的信用评价分值，将建筑市场主体信用分A、B、C、D、E五个等级。</w:t>
      </w:r>
    </w:p>
    <w:p>
      <w:pPr>
        <w:spacing w:line="600" w:lineRule="exact"/>
        <w:ind w:firstLine="643" w:firstLineChars="200"/>
        <w:rPr>
          <w:rFonts w:hint="default" w:ascii="仿宋_GB2312" w:cs="Times New Roman"/>
          <w:b/>
          <w:bCs w:val="0"/>
          <w:kern w:val="2"/>
          <w:sz w:val="32"/>
          <w:szCs w:val="32"/>
          <w:highlight w:val="none"/>
          <w:lang w:val="en-US" w:eastAsia="zh-CN" w:bidi="ar-SA"/>
        </w:rPr>
      </w:pPr>
      <w:r>
        <w:rPr>
          <w:rFonts w:hint="eastAsia" w:ascii="仿宋_GB2312" w:hAnsi="仿宋" w:cs="仿宋"/>
          <w:b/>
          <w:bCs w:val="0"/>
          <w:kern w:val="0"/>
          <w:szCs w:val="32"/>
          <w:lang w:val="en-US" w:eastAsia="zh-CN"/>
        </w:rPr>
        <w:t>建筑工程施工总承包企业：</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A（优秀）：信用评价分</w:t>
      </w:r>
      <w:r>
        <w:rPr>
          <w:rFonts w:hint="eastAsia" w:ascii="仿宋_GB2312"/>
          <w:color w:val="000000"/>
          <w:sz w:val="32"/>
          <w:szCs w:val="32"/>
          <w:highlight w:val="none"/>
          <w:lang w:val="en-US" w:eastAsia="zh-CN"/>
        </w:rPr>
        <w:t>110分以上</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B（良好）：信用评价分</w:t>
      </w:r>
      <w:r>
        <w:rPr>
          <w:rFonts w:hint="eastAsia" w:ascii="仿宋_GB2312"/>
          <w:color w:val="000000"/>
          <w:sz w:val="32"/>
          <w:szCs w:val="32"/>
          <w:highlight w:val="none"/>
          <w:lang w:val="en-US" w:eastAsia="zh-CN"/>
        </w:rPr>
        <w:t>110-100</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C（一般）：信用评价分</w:t>
      </w:r>
      <w:r>
        <w:rPr>
          <w:rFonts w:hint="eastAsia" w:ascii="仿宋_GB2312"/>
          <w:color w:val="000000"/>
          <w:sz w:val="32"/>
          <w:szCs w:val="32"/>
          <w:highlight w:val="none"/>
          <w:lang w:val="en-US" w:eastAsia="zh-CN"/>
        </w:rPr>
        <w:t>100-90</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D（较差）：信用评价分</w:t>
      </w:r>
      <w:r>
        <w:rPr>
          <w:rFonts w:hint="eastAsia" w:ascii="仿宋_GB2312"/>
          <w:color w:val="000000"/>
          <w:sz w:val="32"/>
          <w:szCs w:val="32"/>
          <w:highlight w:val="none"/>
          <w:lang w:val="en-US" w:eastAsia="zh-CN"/>
        </w:rPr>
        <w:t>90-85</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E（差）:</w:t>
      </w:r>
      <w:r>
        <w:rPr>
          <w:rFonts w:hint="eastAsia" w:ascii="仿宋_GB2312" w:eastAsia="仿宋_GB2312"/>
          <w:color w:val="000000"/>
          <w:sz w:val="32"/>
          <w:szCs w:val="32"/>
          <w:highlight w:val="none"/>
          <w:lang w:eastAsia="zh-CN"/>
        </w:rPr>
        <w:t>信用评价分</w:t>
      </w:r>
      <w:r>
        <w:rPr>
          <w:rFonts w:hint="eastAsia" w:ascii="仿宋_GB2312"/>
          <w:color w:val="000000"/>
          <w:sz w:val="32"/>
          <w:szCs w:val="32"/>
          <w:highlight w:val="none"/>
          <w:lang w:val="en-US" w:eastAsia="zh-CN"/>
        </w:rPr>
        <w:t>85分以下。</w:t>
      </w:r>
    </w:p>
    <w:p>
      <w:pPr>
        <w:autoSpaceDE w:val="0"/>
        <w:spacing w:line="540" w:lineRule="exact"/>
        <w:ind w:firstLine="643" w:firstLineChars="200"/>
        <w:jc w:val="left"/>
        <w:rPr>
          <w:rFonts w:hint="eastAsia" w:ascii="仿宋_GB2312"/>
          <w:b/>
          <w:bCs/>
          <w:color w:val="000000"/>
          <w:sz w:val="32"/>
          <w:szCs w:val="32"/>
          <w:highlight w:val="none"/>
          <w:lang w:val="en-US" w:eastAsia="zh-CN"/>
        </w:rPr>
      </w:pPr>
      <w:r>
        <w:rPr>
          <w:rFonts w:hint="eastAsia" w:ascii="仿宋_GB2312"/>
          <w:b/>
          <w:bCs/>
          <w:color w:val="000000"/>
          <w:sz w:val="32"/>
          <w:szCs w:val="32"/>
          <w:highlight w:val="none"/>
          <w:lang w:val="en-US" w:eastAsia="zh-CN"/>
        </w:rPr>
        <w:t>市政公用工程施工总承包企业：</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A（优秀）：信用评价分</w:t>
      </w:r>
      <w:r>
        <w:rPr>
          <w:rFonts w:hint="eastAsia" w:ascii="仿宋_GB2312"/>
          <w:color w:val="000000"/>
          <w:sz w:val="32"/>
          <w:szCs w:val="32"/>
          <w:highlight w:val="none"/>
          <w:lang w:val="en-US" w:eastAsia="zh-CN"/>
        </w:rPr>
        <w:t>105分以上</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B（良好）：信用评价分</w:t>
      </w:r>
      <w:r>
        <w:rPr>
          <w:rFonts w:hint="eastAsia" w:ascii="仿宋_GB2312"/>
          <w:color w:val="000000"/>
          <w:sz w:val="32"/>
          <w:szCs w:val="32"/>
          <w:highlight w:val="none"/>
          <w:lang w:val="en-US" w:eastAsia="zh-CN"/>
        </w:rPr>
        <w:t>105-100</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C（一般）：信用评价分</w:t>
      </w:r>
      <w:r>
        <w:rPr>
          <w:rFonts w:hint="eastAsia" w:ascii="仿宋_GB2312"/>
          <w:color w:val="000000"/>
          <w:sz w:val="32"/>
          <w:szCs w:val="32"/>
          <w:highlight w:val="none"/>
          <w:lang w:val="en-US" w:eastAsia="zh-CN"/>
        </w:rPr>
        <w:t>100-90</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D（较差）：信用评价分</w:t>
      </w:r>
      <w:r>
        <w:rPr>
          <w:rFonts w:hint="eastAsia" w:ascii="仿宋_GB2312"/>
          <w:color w:val="000000"/>
          <w:sz w:val="32"/>
          <w:szCs w:val="32"/>
          <w:highlight w:val="none"/>
          <w:lang w:val="en-US" w:eastAsia="zh-CN"/>
        </w:rPr>
        <w:t>90-85</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E（差）:</w:t>
      </w:r>
      <w:r>
        <w:rPr>
          <w:rFonts w:hint="eastAsia" w:ascii="仿宋_GB2312" w:eastAsia="仿宋_GB2312"/>
          <w:color w:val="000000"/>
          <w:sz w:val="32"/>
          <w:szCs w:val="32"/>
          <w:highlight w:val="none"/>
          <w:lang w:eastAsia="zh-CN"/>
        </w:rPr>
        <w:t>信用评价分</w:t>
      </w:r>
      <w:r>
        <w:rPr>
          <w:rFonts w:hint="eastAsia" w:ascii="仿宋_GB2312"/>
          <w:color w:val="000000"/>
          <w:sz w:val="32"/>
          <w:szCs w:val="32"/>
          <w:highlight w:val="none"/>
          <w:lang w:val="en-US" w:eastAsia="zh-CN"/>
        </w:rPr>
        <w:t>85分以下。</w:t>
      </w:r>
    </w:p>
    <w:p>
      <w:pPr>
        <w:autoSpaceDE w:val="0"/>
        <w:spacing w:line="540" w:lineRule="exact"/>
        <w:ind w:firstLine="643" w:firstLineChars="200"/>
        <w:jc w:val="left"/>
        <w:rPr>
          <w:rFonts w:hint="eastAsia" w:ascii="仿宋_GB2312"/>
          <w:b/>
          <w:bCs/>
          <w:color w:val="000000"/>
          <w:sz w:val="32"/>
          <w:szCs w:val="32"/>
          <w:highlight w:val="none"/>
          <w:lang w:val="en-US" w:eastAsia="zh-CN"/>
        </w:rPr>
      </w:pPr>
      <w:r>
        <w:rPr>
          <w:rFonts w:hint="eastAsia" w:ascii="仿宋_GB2312"/>
          <w:b/>
          <w:bCs/>
          <w:color w:val="000000"/>
          <w:sz w:val="32"/>
          <w:szCs w:val="32"/>
          <w:highlight w:val="none"/>
          <w:lang w:val="en-US" w:eastAsia="zh-CN"/>
        </w:rPr>
        <w:t>监理、勘察设计企业：</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A（优秀）：信用评价分</w:t>
      </w:r>
      <w:r>
        <w:rPr>
          <w:rFonts w:hint="eastAsia" w:ascii="仿宋_GB2312"/>
          <w:color w:val="000000"/>
          <w:sz w:val="32"/>
          <w:szCs w:val="32"/>
          <w:highlight w:val="none"/>
          <w:lang w:val="en-US" w:eastAsia="zh-CN"/>
        </w:rPr>
        <w:t>95分以上</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B（良好）：信用评价分</w:t>
      </w:r>
      <w:r>
        <w:rPr>
          <w:rFonts w:hint="eastAsia" w:ascii="仿宋_GB2312"/>
          <w:color w:val="000000"/>
          <w:sz w:val="32"/>
          <w:szCs w:val="32"/>
          <w:highlight w:val="none"/>
          <w:lang w:val="en-US" w:eastAsia="zh-CN"/>
        </w:rPr>
        <w:t>95-90</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C（一般）：信用评价分</w:t>
      </w:r>
      <w:r>
        <w:rPr>
          <w:rFonts w:hint="eastAsia" w:ascii="仿宋_GB2312"/>
          <w:color w:val="000000"/>
          <w:sz w:val="32"/>
          <w:szCs w:val="32"/>
          <w:highlight w:val="none"/>
          <w:lang w:val="en-US" w:eastAsia="zh-CN"/>
        </w:rPr>
        <w:t>90-80</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p>
    <w:p>
      <w:pPr>
        <w:autoSpaceDE w:val="0"/>
        <w:spacing w:line="540" w:lineRule="exact"/>
        <w:ind w:firstLine="640" w:firstLineChars="200"/>
        <w:jc w:val="left"/>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D（较差）：信用评价分</w:t>
      </w:r>
      <w:r>
        <w:rPr>
          <w:rFonts w:hint="eastAsia" w:ascii="仿宋_GB2312"/>
          <w:color w:val="000000"/>
          <w:sz w:val="32"/>
          <w:szCs w:val="32"/>
          <w:highlight w:val="none"/>
          <w:lang w:val="en-US" w:eastAsia="zh-CN"/>
        </w:rPr>
        <w:t>80-70</w:t>
      </w:r>
      <w:r>
        <w:rPr>
          <w:rFonts w:hint="eastAsia" w:ascii="仿宋_GB2312" w:eastAsia="仿宋_GB2312"/>
          <w:color w:val="000000"/>
          <w:sz w:val="32"/>
          <w:szCs w:val="32"/>
          <w:highlight w:val="none"/>
          <w:lang w:eastAsia="zh-CN"/>
        </w:rPr>
        <w:t>（</w:t>
      </w:r>
      <w:r>
        <w:rPr>
          <w:rFonts w:hint="eastAsia" w:ascii="仿宋_GB2312"/>
          <w:color w:val="000000"/>
          <w:sz w:val="32"/>
          <w:szCs w:val="32"/>
          <w:highlight w:val="none"/>
          <w:lang w:val="en-US" w:eastAsia="zh-CN"/>
        </w:rPr>
        <w:t>不</w:t>
      </w:r>
      <w:r>
        <w:rPr>
          <w:rFonts w:hint="eastAsia" w:ascii="仿宋_GB2312" w:eastAsia="仿宋_GB2312"/>
          <w:color w:val="000000"/>
          <w:sz w:val="32"/>
          <w:szCs w:val="32"/>
          <w:highlight w:val="none"/>
          <w:lang w:eastAsia="zh-CN"/>
        </w:rPr>
        <w:t>含本数）</w:t>
      </w:r>
      <w:r>
        <w:rPr>
          <w:rFonts w:hint="eastAsia" w:ascii="仿宋_GB2312"/>
          <w:color w:val="000000"/>
          <w:sz w:val="32"/>
          <w:szCs w:val="32"/>
          <w:highlight w:val="none"/>
          <w:lang w:eastAsia="zh-CN"/>
        </w:rPr>
        <w:t>。</w:t>
      </w:r>
    </w:p>
    <w:p>
      <w:pPr>
        <w:autoSpaceDE w:val="0"/>
        <w:spacing w:line="540" w:lineRule="exact"/>
        <w:ind w:firstLine="640" w:firstLineChars="200"/>
        <w:jc w:val="left"/>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E（差）:</w:t>
      </w:r>
      <w:r>
        <w:rPr>
          <w:rFonts w:hint="eastAsia" w:ascii="仿宋_GB2312" w:eastAsia="仿宋_GB2312"/>
          <w:color w:val="000000"/>
          <w:sz w:val="32"/>
          <w:szCs w:val="32"/>
          <w:highlight w:val="none"/>
          <w:lang w:eastAsia="zh-CN"/>
        </w:rPr>
        <w:t>信用评价分</w:t>
      </w:r>
      <w:r>
        <w:rPr>
          <w:rFonts w:hint="eastAsia" w:ascii="仿宋_GB2312"/>
          <w:color w:val="000000"/>
          <w:sz w:val="32"/>
          <w:szCs w:val="32"/>
          <w:highlight w:val="none"/>
          <w:lang w:val="en-US" w:eastAsia="zh-CN"/>
        </w:rPr>
        <w:t>70分以下。</w:t>
      </w:r>
    </w:p>
    <w:p>
      <w:pPr>
        <w:autoSpaceDE w:val="0"/>
        <w:spacing w:line="540" w:lineRule="exact"/>
        <w:ind w:firstLine="643" w:firstLineChars="200"/>
        <w:jc w:val="left"/>
        <w:rPr>
          <w:rFonts w:hint="eastAsia" w:ascii="仿宋_GB2312" w:eastAsia="仿宋_GB2312"/>
          <w:color w:val="000000"/>
          <w:sz w:val="32"/>
          <w:szCs w:val="32"/>
          <w:highlight w:val="none"/>
          <w:lang w:eastAsia="zh-CN"/>
        </w:rPr>
      </w:pPr>
      <w:r>
        <w:rPr>
          <w:rFonts w:hint="eastAsia" w:ascii="仿宋_GB2312" w:cs="Times New Roman"/>
          <w:b/>
          <w:bCs/>
          <w:kern w:val="2"/>
          <w:sz w:val="32"/>
          <w:szCs w:val="32"/>
          <w:highlight w:val="none"/>
          <w:lang w:val="en-US" w:eastAsia="zh-CN" w:bidi="ar-SA"/>
        </w:rPr>
        <w:t>第九条（直接确定等级的情形）</w:t>
      </w:r>
      <w:r>
        <w:rPr>
          <w:rFonts w:hint="eastAsia" w:ascii="仿宋_GB2312" w:cs="Times New Roman"/>
          <w:kern w:val="2"/>
          <w:sz w:val="32"/>
          <w:szCs w:val="32"/>
          <w:highlight w:val="none"/>
          <w:lang w:val="en-US" w:eastAsia="zh-CN" w:bidi="ar-SA"/>
        </w:rPr>
        <w:t xml:space="preserve">  </w:t>
      </w:r>
      <w:r>
        <w:rPr>
          <w:rFonts w:hint="eastAsia" w:ascii="仿宋_GB2312"/>
          <w:color w:val="000000"/>
          <w:sz w:val="32"/>
          <w:szCs w:val="32"/>
          <w:highlight w:val="none"/>
          <w:lang w:val="en-US" w:eastAsia="zh-CN"/>
        </w:rPr>
        <w:t>评定</w:t>
      </w:r>
      <w:r>
        <w:rPr>
          <w:rFonts w:hint="eastAsia" w:ascii="仿宋_GB2312" w:eastAsia="仿宋_GB2312"/>
          <w:color w:val="000000"/>
          <w:sz w:val="32"/>
          <w:szCs w:val="32"/>
          <w:highlight w:val="none"/>
        </w:rPr>
        <w:t>周期前</w:t>
      </w:r>
      <w:r>
        <w:rPr>
          <w:rFonts w:hint="eastAsia" w:ascii="仿宋_GB2312"/>
          <w:color w:val="000000"/>
          <w:sz w:val="32"/>
          <w:szCs w:val="32"/>
          <w:highlight w:val="none"/>
          <w:lang w:val="en-US" w:eastAsia="zh-CN"/>
        </w:rPr>
        <w:t>24个月</w:t>
      </w:r>
      <w:r>
        <w:rPr>
          <w:rFonts w:hint="eastAsia" w:ascii="仿宋_GB2312" w:eastAsia="仿宋_GB2312"/>
          <w:color w:val="000000"/>
          <w:sz w:val="32"/>
          <w:szCs w:val="32"/>
          <w:highlight w:val="none"/>
        </w:rPr>
        <w:t>在</w:t>
      </w:r>
      <w:r>
        <w:rPr>
          <w:rFonts w:hint="eastAsia" w:ascii="仿宋_GB2312"/>
          <w:color w:val="000000"/>
          <w:sz w:val="32"/>
          <w:szCs w:val="32"/>
          <w:highlight w:val="none"/>
          <w:lang w:val="en-US" w:eastAsia="zh-CN"/>
        </w:rPr>
        <w:t>丽水</w:t>
      </w:r>
      <w:r>
        <w:rPr>
          <w:rFonts w:hint="eastAsia" w:ascii="仿宋_GB2312" w:eastAsia="仿宋_GB2312"/>
          <w:color w:val="000000"/>
          <w:sz w:val="32"/>
          <w:szCs w:val="32"/>
          <w:highlight w:val="none"/>
        </w:rPr>
        <w:t>市行政区域内无房屋建筑和市政公用项目工程业绩（以下简称“工程业绩”）的企业信用等级最高为B级</w:t>
      </w:r>
      <w:r>
        <w:rPr>
          <w:rFonts w:hint="eastAsia" w:ascii="仿宋_GB2312"/>
          <w:color w:val="000000"/>
          <w:sz w:val="32"/>
          <w:szCs w:val="32"/>
          <w:highlight w:val="none"/>
          <w:lang w:eastAsia="zh-CN"/>
        </w:rPr>
        <w:t>。</w:t>
      </w:r>
    </w:p>
    <w:p>
      <w:pPr>
        <w:ind w:firstLine="640" w:firstLineChars="200"/>
        <w:rPr>
          <w:rFonts w:hint="eastAsia" w:ascii="仿宋_GB2312" w:hAnsi="仿宋" w:cs="仿宋"/>
          <w:b w:val="0"/>
          <w:bCs/>
          <w:kern w:val="0"/>
          <w:szCs w:val="32"/>
        </w:rPr>
      </w:pPr>
    </w:p>
    <w:p>
      <w:pPr>
        <w:numPr>
          <w:ilvl w:val="0"/>
          <w:numId w:val="0"/>
        </w:numPr>
        <w:spacing w:line="360" w:lineRule="auto"/>
        <w:ind w:firstLine="1280" w:firstLineChars="400"/>
        <w:rPr>
          <w:rFonts w:hint="eastAsia" w:ascii="黑体" w:hAnsi="宋体" w:eastAsia="黑体" w:cs="宋体"/>
          <w:kern w:val="0"/>
          <w:szCs w:val="32"/>
          <w:lang w:val="en-US" w:eastAsia="zh-CN"/>
        </w:rPr>
      </w:pPr>
      <w:r>
        <w:rPr>
          <w:rFonts w:hint="eastAsia" w:ascii="黑体" w:hAnsi="宋体" w:eastAsia="黑体" w:cs="宋体"/>
          <w:kern w:val="0"/>
          <w:szCs w:val="32"/>
          <w:lang w:val="en-US" w:eastAsia="zh-CN"/>
        </w:rPr>
        <w:t>第三章  施工企业信用信息分类与采集</w:t>
      </w:r>
    </w:p>
    <w:p>
      <w:pPr>
        <w:numPr>
          <w:ilvl w:val="0"/>
          <w:numId w:val="0"/>
        </w:numPr>
        <w:spacing w:line="360" w:lineRule="auto"/>
        <w:rPr>
          <w:rFonts w:hint="eastAsia" w:ascii="仿宋_GB2312" w:hAnsi="仿宋" w:cs="仿宋"/>
          <w:b/>
          <w:kern w:val="0"/>
          <w:szCs w:val="32"/>
          <w:lang w:val="en-US" w:eastAsia="zh-CN"/>
        </w:rPr>
      </w:pPr>
      <w:r>
        <w:rPr>
          <w:rFonts w:hint="eastAsia" w:ascii="黑体" w:hAnsi="宋体" w:eastAsia="黑体" w:cs="宋体"/>
          <w:kern w:val="0"/>
          <w:szCs w:val="32"/>
          <w:lang w:val="en-US" w:eastAsia="zh-CN"/>
        </w:rPr>
        <w:t xml:space="preserve">   </w:t>
      </w:r>
    </w:p>
    <w:p>
      <w:pPr>
        <w:numPr>
          <w:ilvl w:val="0"/>
          <w:numId w:val="0"/>
        </w:numPr>
        <w:spacing w:line="360" w:lineRule="auto"/>
        <w:ind w:firstLine="643" w:firstLineChars="200"/>
        <w:rPr>
          <w:rFonts w:hint="eastAsia" w:ascii="仿宋_GB2312" w:hAnsi="仿宋" w:cs="仿宋"/>
          <w:b w:val="0"/>
          <w:bCs/>
          <w:kern w:val="0"/>
          <w:szCs w:val="32"/>
          <w:lang w:val="en-US" w:eastAsia="zh-CN"/>
        </w:rPr>
      </w:pPr>
      <w:r>
        <w:rPr>
          <w:rFonts w:hint="eastAsia" w:ascii="仿宋_GB2312" w:hAnsi="仿宋" w:cs="仿宋"/>
          <w:b/>
          <w:szCs w:val="32"/>
          <w:lang w:val="en-US" w:eastAsia="zh-CN"/>
        </w:rPr>
        <w:t xml:space="preserve">第十条 </w:t>
      </w:r>
      <w:r>
        <w:rPr>
          <w:rFonts w:hint="eastAsia" w:ascii="仿宋_GB2312" w:hAnsi="仿宋" w:cs="仿宋"/>
          <w:b/>
          <w:szCs w:val="32"/>
          <w:lang w:eastAsia="zh-CN"/>
        </w:rPr>
        <w:t>（</w:t>
      </w:r>
      <w:r>
        <w:rPr>
          <w:rFonts w:hint="eastAsia" w:ascii="仿宋_GB2312" w:hAnsi="仿宋" w:cs="仿宋"/>
          <w:b/>
          <w:szCs w:val="32"/>
          <w:lang w:val="en-US" w:eastAsia="zh-CN"/>
        </w:rPr>
        <w:t>施工企业分类评价</w:t>
      </w:r>
      <w:r>
        <w:rPr>
          <w:rFonts w:hint="eastAsia" w:ascii="仿宋_GB2312" w:hAnsi="仿宋" w:cs="仿宋"/>
          <w:b/>
          <w:szCs w:val="32"/>
          <w:lang w:eastAsia="zh-CN"/>
        </w:rPr>
        <w:t>）</w:t>
      </w:r>
      <w:r>
        <w:rPr>
          <w:rFonts w:hint="eastAsia" w:ascii="仿宋_GB2312" w:hAnsi="仿宋" w:cs="仿宋"/>
          <w:b w:val="0"/>
          <w:bCs/>
          <w:kern w:val="0"/>
          <w:szCs w:val="32"/>
          <w:lang w:val="en-US" w:eastAsia="zh-CN"/>
        </w:rPr>
        <w:t>在我市所辖行政区域内从事房屋建筑和市政基础设施工程施工活动的总承包企业（以下简称“施工企业”），依据《浙江省建筑施工企业信用评价的实施意见</w:t>
      </w:r>
      <w:r>
        <w:rPr>
          <w:rFonts w:hint="eastAsia" w:ascii="仿宋_GB2312" w:hAnsi="仿宋" w:cs="仿宋"/>
          <w:b w:val="0"/>
          <w:bCs/>
          <w:kern w:val="0"/>
          <w:szCs w:val="32"/>
          <w:highlight w:val="none"/>
          <w:lang w:val="en-US" w:eastAsia="zh-CN"/>
        </w:rPr>
        <w:t>》</w:t>
      </w:r>
      <w:r>
        <w:rPr>
          <w:rFonts w:hint="eastAsia" w:ascii="仿宋_GB2312"/>
          <w:szCs w:val="32"/>
          <w:highlight w:val="none"/>
          <w:lang w:eastAsia="zh-CN"/>
        </w:rPr>
        <w:t>（</w:t>
      </w:r>
      <w:r>
        <w:rPr>
          <w:rFonts w:hint="eastAsia" w:ascii="仿宋_GB2312"/>
          <w:szCs w:val="32"/>
          <w:highlight w:val="none"/>
        </w:rPr>
        <w:t>浙建〔202</w:t>
      </w:r>
      <w:r>
        <w:rPr>
          <w:rFonts w:hint="eastAsia" w:ascii="仿宋_GB2312"/>
          <w:szCs w:val="32"/>
          <w:highlight w:val="none"/>
          <w:lang w:val="en-US" w:eastAsia="zh-CN"/>
        </w:rPr>
        <w:t>1</w:t>
      </w:r>
      <w:r>
        <w:rPr>
          <w:rFonts w:hint="eastAsia" w:ascii="仿宋_GB2312"/>
          <w:szCs w:val="32"/>
          <w:highlight w:val="none"/>
        </w:rPr>
        <w:t>〕8号</w:t>
      </w:r>
      <w:r>
        <w:rPr>
          <w:rFonts w:hint="eastAsia" w:ascii="仿宋_GB2312"/>
          <w:szCs w:val="32"/>
          <w:highlight w:val="none"/>
          <w:lang w:eastAsia="zh-CN"/>
        </w:rPr>
        <w:t>）</w:t>
      </w:r>
      <w:r>
        <w:rPr>
          <w:rFonts w:hint="eastAsia" w:ascii="仿宋_GB2312" w:hAnsi="仿宋" w:cs="仿宋"/>
          <w:b w:val="0"/>
          <w:bCs/>
          <w:kern w:val="0"/>
          <w:szCs w:val="32"/>
          <w:lang w:val="en-US" w:eastAsia="zh-CN"/>
        </w:rPr>
        <w:t>实施信用评价，施工企业同时具有建筑工程、市政公用工程两项总承包资质的，分两个类别分别进行信用评价。</w:t>
      </w:r>
    </w:p>
    <w:p>
      <w:pPr>
        <w:numPr>
          <w:ilvl w:val="0"/>
          <w:numId w:val="0"/>
        </w:numPr>
        <w:spacing w:line="360" w:lineRule="auto"/>
        <w:ind w:firstLine="643" w:firstLineChars="200"/>
        <w:rPr>
          <w:rFonts w:hint="eastAsia" w:ascii="仿宋_GB2312" w:cs="Times New Roman"/>
          <w:kern w:val="2"/>
          <w:sz w:val="32"/>
          <w:szCs w:val="32"/>
          <w:highlight w:val="none"/>
          <w:lang w:val="en-US" w:eastAsia="zh-CN" w:bidi="ar-SA"/>
        </w:rPr>
      </w:pPr>
      <w:r>
        <w:rPr>
          <w:rFonts w:hint="eastAsia" w:ascii="仿宋_GB2312" w:hAnsi="仿宋" w:cs="仿宋"/>
          <w:b/>
          <w:bCs w:val="0"/>
          <w:kern w:val="0"/>
          <w:szCs w:val="32"/>
          <w:lang w:val="en-US" w:eastAsia="zh-CN"/>
        </w:rPr>
        <w:t>第十一条（信用信息采集责任分工）</w:t>
      </w:r>
      <w:r>
        <w:rPr>
          <w:rFonts w:hint="eastAsia" w:ascii="仿宋_GB2312" w:hAnsi="仿宋" w:cs="仿宋"/>
          <w:b/>
          <w:szCs w:val="32"/>
          <w:lang w:val="en-US" w:eastAsia="zh-CN"/>
        </w:rPr>
        <w:t xml:space="preserve"> </w:t>
      </w:r>
      <w:r>
        <w:rPr>
          <w:rFonts w:hint="eastAsia" w:ascii="仿宋_GB2312" w:hAnsi="仿宋" w:cs="仿宋"/>
          <w:b w:val="0"/>
          <w:bCs/>
          <w:kern w:val="0"/>
          <w:szCs w:val="32"/>
          <w:lang w:val="en-US" w:eastAsia="zh-CN"/>
        </w:rPr>
        <w:t>施工企业信用信息统一采集至“浙江省建筑市场公共服务系统”下面的“诚信管理”子系统，按照“谁采集、谁负责”原则进行分类采集。良好信息和不良信息涉及项目的由项目所在地信用评价管理部门</w:t>
      </w:r>
      <w:r>
        <w:rPr>
          <w:rFonts w:hint="eastAsia" w:ascii="仿宋_GB2312" w:cs="Times New Roman"/>
          <w:kern w:val="2"/>
          <w:sz w:val="32"/>
          <w:szCs w:val="32"/>
          <w:lang w:val="en-US" w:eastAsia="zh-CN" w:bidi="ar-SA"/>
        </w:rPr>
        <w:t>负责采集，原则上自</w:t>
      </w:r>
      <w:r>
        <w:rPr>
          <w:rFonts w:hint="eastAsia" w:ascii="仿宋_GB2312" w:hAnsi="仿宋" w:cs="仿宋"/>
          <w:b w:val="0"/>
          <w:bCs/>
          <w:kern w:val="0"/>
          <w:szCs w:val="32"/>
          <w:lang w:val="en-US" w:eastAsia="zh-CN"/>
        </w:rPr>
        <w:t>良好信息和不良信息发布的</w:t>
      </w:r>
      <w:r>
        <w:rPr>
          <w:rFonts w:hint="eastAsia" w:ascii="仿宋_GB2312" w:hAnsi="Times New Roman" w:eastAsia="仿宋_GB2312" w:cs="Times New Roman"/>
          <w:kern w:val="2"/>
          <w:sz w:val="32"/>
          <w:szCs w:val="32"/>
          <w:highlight w:val="none"/>
          <w:lang w:val="en-US" w:eastAsia="zh-CN" w:bidi="ar-SA"/>
        </w:rPr>
        <w:t>10个工作日内完成采集工作</w:t>
      </w:r>
      <w:r>
        <w:rPr>
          <w:rFonts w:hint="eastAsia" w:ascii="仿宋_GB2312" w:hAnsi="Times New Roman" w:eastAsia="仿宋_GB2312" w:cs="Times New Roman"/>
          <w:kern w:val="2"/>
          <w:sz w:val="32"/>
          <w:szCs w:val="32"/>
          <w:lang w:val="en-US" w:eastAsia="zh-CN" w:bidi="ar-SA"/>
        </w:rPr>
        <w:t>。</w:t>
      </w:r>
      <w:r>
        <w:rPr>
          <w:rFonts w:hint="eastAsia" w:ascii="仿宋_GB2312" w:cs="Times New Roman"/>
          <w:kern w:val="2"/>
          <w:sz w:val="32"/>
          <w:szCs w:val="32"/>
          <w:lang w:val="en-US" w:eastAsia="zh-CN" w:bidi="ar-SA"/>
        </w:rPr>
        <w:t>其他良好信息和不良信息由企业注册地信用评价管理部门负责采集。在本省行政区域以外产生的良好信息和不良信息以全国建筑市场监管公共服务平台发布数据为准，外省企业信</w:t>
      </w:r>
      <w:r>
        <w:rPr>
          <w:rFonts w:hint="eastAsia" w:ascii="仿宋_GB2312" w:cs="Times New Roman"/>
          <w:kern w:val="2"/>
          <w:sz w:val="32"/>
          <w:szCs w:val="32"/>
          <w:highlight w:val="none"/>
          <w:lang w:val="en-US" w:eastAsia="zh-CN" w:bidi="ar-SA"/>
        </w:rPr>
        <w:t>息如首次入浙所在地在我市行政区域以内的，则由该地信用评价</w:t>
      </w:r>
      <w:r>
        <w:rPr>
          <w:rFonts w:hint="eastAsia" w:ascii="仿宋_GB2312" w:cs="Times New Roman"/>
          <w:kern w:val="2"/>
          <w:sz w:val="32"/>
          <w:szCs w:val="32"/>
          <w:lang w:val="en-US" w:eastAsia="zh-CN" w:bidi="ar-SA"/>
        </w:rPr>
        <w:t>管理部门负责采集。</w:t>
      </w:r>
    </w:p>
    <w:p>
      <w:pPr>
        <w:numPr>
          <w:ilvl w:val="0"/>
          <w:numId w:val="0"/>
        </w:numPr>
        <w:spacing w:line="360" w:lineRule="auto"/>
        <w:ind w:firstLine="640" w:firstLineChars="200"/>
        <w:rPr>
          <w:rFonts w:hint="default" w:ascii="仿宋_GB2312" w:hAnsi="仿宋" w:cs="仿宋"/>
          <w:b w:val="0"/>
          <w:bCs/>
          <w:kern w:val="0"/>
          <w:szCs w:val="32"/>
          <w:lang w:val="en-US" w:eastAsia="zh-CN"/>
        </w:rPr>
      </w:pPr>
      <w:r>
        <w:rPr>
          <w:rFonts w:hint="eastAsia" w:ascii="仿宋_GB2312" w:cs="Times New Roman"/>
          <w:kern w:val="2"/>
          <w:sz w:val="32"/>
          <w:szCs w:val="32"/>
          <w:highlight w:val="none"/>
          <w:lang w:val="en-US" w:eastAsia="zh-CN" w:bidi="ar-SA"/>
        </w:rPr>
        <w:t>良好信息和不良信息有效期起始日期以文件发布时</w:t>
      </w:r>
      <w:r>
        <w:rPr>
          <w:rFonts w:hint="eastAsia" w:ascii="仿宋_GB2312" w:cs="Times New Roman"/>
          <w:kern w:val="2"/>
          <w:sz w:val="32"/>
          <w:szCs w:val="32"/>
          <w:lang w:val="en-US" w:eastAsia="zh-CN" w:bidi="ar-SA"/>
        </w:rPr>
        <w:t>间为准。</w:t>
      </w:r>
    </w:p>
    <w:p>
      <w:pPr>
        <w:numPr>
          <w:ilvl w:val="-1"/>
          <w:numId w:val="0"/>
        </w:numPr>
        <w:spacing w:line="600" w:lineRule="exact"/>
        <w:ind w:firstLine="0" w:firstLineChars="0"/>
        <w:rPr>
          <w:rFonts w:hint="default" w:ascii="仿宋_GB2312" w:hAnsi="仿宋" w:eastAsia="仿宋_GB2312" w:cs="仿宋"/>
          <w:color w:val="FF0000"/>
          <w:sz w:val="32"/>
          <w:szCs w:val="32"/>
          <w:u w:val="none"/>
          <w:lang w:val="en-US" w:eastAsia="zh-CN"/>
        </w:rPr>
      </w:pPr>
    </w:p>
    <w:p>
      <w:pPr>
        <w:numPr>
          <w:ilvl w:val="-1"/>
          <w:numId w:val="0"/>
        </w:numPr>
        <w:ind w:left="0" w:leftChars="0" w:firstLine="960" w:firstLineChars="300"/>
        <w:rPr>
          <w:rFonts w:hint="default" w:ascii="黑体" w:hAnsi="宋体" w:eastAsia="黑体" w:cs="宋体"/>
          <w:kern w:val="0"/>
          <w:szCs w:val="32"/>
          <w:lang w:val="en-US" w:eastAsia="zh-CN"/>
        </w:rPr>
      </w:pPr>
      <w:r>
        <w:rPr>
          <w:rFonts w:hint="eastAsia" w:ascii="黑体" w:hAnsi="宋体" w:eastAsia="黑体" w:cs="宋体"/>
          <w:kern w:val="0"/>
          <w:szCs w:val="32"/>
          <w:lang w:val="en-US" w:eastAsia="zh-CN"/>
        </w:rPr>
        <w:t>第四章</w:t>
      </w:r>
      <w:r>
        <w:rPr>
          <w:rFonts w:hint="eastAsia"/>
          <w:lang w:val="en-US" w:eastAsia="zh-CN"/>
        </w:rPr>
        <w:t xml:space="preserve">  </w:t>
      </w:r>
      <w:r>
        <w:rPr>
          <w:rFonts w:hint="eastAsia" w:ascii="黑体" w:hAnsi="宋体" w:eastAsia="黑体" w:cs="宋体"/>
          <w:kern w:val="0"/>
          <w:szCs w:val="32"/>
          <w:lang w:val="en-US" w:eastAsia="zh-CN"/>
        </w:rPr>
        <w:t>监理、勘察设计企业信用信息分类与采集</w:t>
      </w:r>
    </w:p>
    <w:p>
      <w:pPr>
        <w:numPr>
          <w:ilvl w:val="0"/>
          <w:numId w:val="0"/>
        </w:numPr>
        <w:rPr>
          <w:rFonts w:hint="eastAsia" w:ascii="黑体" w:hAnsi="宋体" w:eastAsia="黑体" w:cs="宋体"/>
          <w:kern w:val="0"/>
          <w:szCs w:val="32"/>
          <w:lang w:val="en-US" w:eastAsia="zh-CN"/>
        </w:rPr>
      </w:pPr>
    </w:p>
    <w:p>
      <w:pPr>
        <w:numPr>
          <w:ilvl w:val="0"/>
          <w:numId w:val="0"/>
        </w:numPr>
        <w:spacing w:line="360" w:lineRule="auto"/>
        <w:ind w:firstLine="643" w:firstLineChars="200"/>
        <w:rPr>
          <w:rFonts w:hint="eastAsia" w:ascii="仿宋_GB2312" w:hAnsi="仿宋" w:eastAsia="仿宋_GB2312" w:cs="仿宋"/>
          <w:sz w:val="32"/>
          <w:szCs w:val="32"/>
          <w:u w:val="none"/>
        </w:rPr>
      </w:pPr>
      <w:r>
        <w:rPr>
          <w:rFonts w:hint="eastAsia" w:ascii="仿宋_GB2312" w:hAnsi="仿宋_GB2312" w:eastAsia="仿宋_GB2312" w:cs="仿宋_GB2312"/>
          <w:b/>
          <w:bCs/>
          <w:kern w:val="0"/>
          <w:szCs w:val="32"/>
          <w:lang w:val="en-US" w:eastAsia="zh-CN"/>
        </w:rPr>
        <w:t>第十二条</w:t>
      </w:r>
      <w:r>
        <w:rPr>
          <w:rFonts w:hint="eastAsia" w:ascii="黑体" w:hAnsi="宋体" w:eastAsia="黑体" w:cs="宋体"/>
          <w:kern w:val="0"/>
          <w:szCs w:val="32"/>
          <w:lang w:val="en-US" w:eastAsia="zh-CN"/>
        </w:rPr>
        <w:t>（</w:t>
      </w:r>
      <w:r>
        <w:rPr>
          <w:rFonts w:hint="eastAsia" w:ascii="仿宋_GB2312" w:hAnsi="仿宋" w:eastAsia="仿宋_GB2312" w:cs="仿宋"/>
          <w:b/>
          <w:kern w:val="0"/>
          <w:szCs w:val="32"/>
          <w:lang w:val="en-US" w:eastAsia="zh-CN"/>
        </w:rPr>
        <w:t>评价平台）</w:t>
      </w:r>
      <w:r>
        <w:rPr>
          <w:rFonts w:hint="eastAsia" w:ascii="仿宋_GB2312" w:hAnsi="仿宋" w:cs="仿宋"/>
          <w:b/>
          <w:kern w:val="0"/>
          <w:szCs w:val="32"/>
          <w:lang w:val="en-US" w:eastAsia="zh-CN"/>
        </w:rPr>
        <w:t xml:space="preserve"> </w:t>
      </w:r>
      <w:r>
        <w:rPr>
          <w:rFonts w:hint="eastAsia" w:ascii="仿宋_GB2312" w:hAnsi="仿宋" w:cs="仿宋"/>
          <w:b w:val="0"/>
          <w:bCs/>
          <w:kern w:val="0"/>
          <w:szCs w:val="32"/>
          <w:lang w:val="en-US" w:eastAsia="zh-CN"/>
        </w:rPr>
        <w:t>监理、勘察</w:t>
      </w:r>
      <w:r>
        <w:rPr>
          <w:rFonts w:hint="eastAsia" w:ascii="仿宋_GB2312" w:hAnsi="仿宋" w:cs="仿宋"/>
          <w:b w:val="0"/>
          <w:bCs w:val="0"/>
          <w:kern w:val="2"/>
          <w:szCs w:val="32"/>
          <w:u w:val="none"/>
          <w:lang w:val="en-US" w:eastAsia="zh-CN"/>
        </w:rPr>
        <w:t>设计企业信</w:t>
      </w:r>
      <w:r>
        <w:rPr>
          <w:rFonts w:hint="eastAsia" w:ascii="仿宋_GB2312" w:hAnsi="仿宋" w:eastAsia="仿宋_GB2312" w:cs="仿宋"/>
          <w:kern w:val="2"/>
          <w:sz w:val="32"/>
          <w:szCs w:val="32"/>
          <w:highlight w:val="none"/>
          <w:u w:val="none"/>
          <w:lang w:val="en-US" w:eastAsia="zh-CN" w:bidi="ar-SA"/>
        </w:rPr>
        <w:t>用信息</w:t>
      </w:r>
      <w:r>
        <w:rPr>
          <w:rFonts w:hint="eastAsia" w:ascii="仿宋_GB2312" w:hAnsi="仿宋" w:cs="仿宋"/>
          <w:kern w:val="2"/>
          <w:sz w:val="32"/>
          <w:szCs w:val="32"/>
          <w:highlight w:val="none"/>
          <w:u w:val="none"/>
          <w:lang w:val="en-US" w:eastAsia="zh-CN" w:bidi="ar-SA"/>
        </w:rPr>
        <w:t>统一采集至“丽水市智慧工地”下面的子系统“诚信平台”（以下简称诚信平台）</w:t>
      </w:r>
      <w:r>
        <w:rPr>
          <w:rFonts w:hint="eastAsia" w:ascii="仿宋_GB2312" w:hAnsi="仿宋" w:cs="仿宋"/>
          <w:b w:val="0"/>
          <w:bCs/>
          <w:kern w:val="0"/>
          <w:szCs w:val="32"/>
          <w:lang w:val="en-US" w:eastAsia="zh-CN"/>
        </w:rPr>
        <w:t>，按照“谁采集、谁负责”原则进行分类采集。</w:t>
      </w:r>
    </w:p>
    <w:p>
      <w:pPr>
        <w:numPr>
          <w:ilvl w:val="-1"/>
          <w:numId w:val="0"/>
        </w:numPr>
        <w:spacing w:line="600" w:lineRule="exact"/>
        <w:ind w:firstLine="643" w:firstLineChars="200"/>
        <w:rPr>
          <w:rFonts w:hint="default" w:ascii="仿宋_GB2312" w:hAnsi="Times New Roman" w:eastAsia="仿宋_GB2312" w:cs="Times New Roman"/>
          <w:kern w:val="2"/>
          <w:sz w:val="32"/>
          <w:szCs w:val="32"/>
          <w:highlight w:val="none"/>
          <w:lang w:val="en-US" w:eastAsia="zh-CN" w:bidi="ar-SA"/>
        </w:rPr>
      </w:pPr>
      <w:r>
        <w:rPr>
          <w:rFonts w:hint="eastAsia" w:ascii="仿宋_GB2312" w:hAnsi="仿宋" w:cs="仿宋"/>
          <w:b/>
          <w:bCs w:val="0"/>
          <w:kern w:val="0"/>
          <w:szCs w:val="32"/>
          <w:lang w:val="en-US" w:eastAsia="zh-CN"/>
        </w:rPr>
        <w:t>第十三条（信用评价分值）</w:t>
      </w:r>
      <w:r>
        <w:rPr>
          <w:rFonts w:hint="eastAsia" w:ascii="仿宋_GB2312" w:hAnsi="仿宋" w:cs="仿宋"/>
          <w:b w:val="0"/>
          <w:bCs/>
          <w:kern w:val="0"/>
          <w:szCs w:val="32"/>
          <w:lang w:val="en-US" w:eastAsia="zh-CN"/>
        </w:rPr>
        <w:t xml:space="preserve"> 监理、勘察设计</w:t>
      </w:r>
      <w:r>
        <w:rPr>
          <w:rFonts w:hint="eastAsia" w:ascii="仿宋_GB2312" w:hAnsi="Times New Roman" w:eastAsia="仿宋_GB2312" w:cs="Times New Roman"/>
          <w:kern w:val="2"/>
          <w:sz w:val="32"/>
          <w:szCs w:val="32"/>
          <w:highlight w:val="none"/>
          <w:lang w:val="en-US" w:eastAsia="zh-CN" w:bidi="ar-SA"/>
        </w:rPr>
        <w:t>企业信用</w:t>
      </w:r>
      <w:r>
        <w:rPr>
          <w:rFonts w:hint="eastAsia" w:ascii="仿宋_GB2312" w:cs="Times New Roman"/>
          <w:kern w:val="2"/>
          <w:sz w:val="32"/>
          <w:szCs w:val="32"/>
          <w:highlight w:val="none"/>
          <w:lang w:val="en-US" w:eastAsia="zh-CN" w:bidi="ar-SA"/>
        </w:rPr>
        <w:t>信息有企业基本信息分（90分）、良好信息加分（10分）、不良信息扣分三部分组成，满分100分。</w:t>
      </w:r>
    </w:p>
    <w:p>
      <w:pPr>
        <w:ind w:firstLine="640" w:firstLineChars="200"/>
        <w:rPr>
          <w:rFonts w:hint="eastAsia" w:ascii="仿宋_GB2312" w:hAnsi="仿宋_GB2312"/>
        </w:rPr>
      </w:pPr>
      <w:r>
        <w:rPr>
          <w:rFonts w:hint="eastAsia" w:ascii="仿宋_GB2312" w:hAnsi="仿宋_GB2312"/>
        </w:rPr>
        <w:t>基本信息</w:t>
      </w:r>
      <w:r>
        <w:rPr>
          <w:rFonts w:hint="eastAsia" w:ascii="仿宋_GB2312" w:hAnsi="仿宋_GB2312"/>
          <w:lang w:val="en-US" w:eastAsia="zh-CN"/>
        </w:rPr>
        <w:t>分</w:t>
      </w:r>
      <w:r>
        <w:rPr>
          <w:rFonts w:hint="eastAsia" w:ascii="仿宋_GB2312" w:hAnsi="仿宋_GB2312"/>
        </w:rPr>
        <w:t>是</w:t>
      </w:r>
      <w:r>
        <w:rPr>
          <w:rFonts w:hint="eastAsia" w:ascii="仿宋_GB2312" w:hAnsi="Times New Roman" w:eastAsia="仿宋_GB2312" w:cs="Times New Roman"/>
          <w:kern w:val="2"/>
          <w:sz w:val="32"/>
          <w:szCs w:val="32"/>
          <w:highlight w:val="none"/>
          <w:lang w:val="en-US" w:eastAsia="zh-CN" w:bidi="ar-SA"/>
        </w:rPr>
        <w:t>指监理、勘察设计企业按要求提供有效的营业执照、企业资质证书</w:t>
      </w:r>
      <w:r>
        <w:rPr>
          <w:rFonts w:hint="eastAsia" w:ascii="仿宋_GB2312" w:cs="Times New Roman"/>
          <w:kern w:val="2"/>
          <w:sz w:val="32"/>
          <w:szCs w:val="32"/>
          <w:highlight w:val="none"/>
          <w:lang w:val="en-US" w:eastAsia="zh-CN" w:bidi="ar-SA"/>
        </w:rPr>
        <w:t>、</w:t>
      </w:r>
      <w:r>
        <w:rPr>
          <w:rFonts w:hint="eastAsia" w:ascii="仿宋_GB2312" w:hAnsi="Times New Roman" w:eastAsia="仿宋_GB2312" w:cs="Times New Roman"/>
          <w:kern w:val="2"/>
          <w:sz w:val="32"/>
          <w:szCs w:val="32"/>
          <w:highlight w:val="none"/>
          <w:lang w:val="en-US" w:eastAsia="zh-CN" w:bidi="ar-SA"/>
        </w:rPr>
        <w:t>承诺书得基本分90分，缺一项即不得分。</w:t>
      </w:r>
    </w:p>
    <w:p>
      <w:pPr>
        <w:spacing w:line="600" w:lineRule="exact"/>
        <w:ind w:firstLine="640" w:firstLineChars="200"/>
        <w:rPr>
          <w:rFonts w:hint="eastAsia" w:ascii="仿宋_GB2312"/>
          <w:sz w:val="32"/>
          <w:szCs w:val="32"/>
          <w:u w:val="none"/>
          <w:lang w:val="en-US" w:eastAsia="zh-CN"/>
        </w:rPr>
      </w:pPr>
      <w:r>
        <w:rPr>
          <w:rFonts w:hint="eastAsia" w:ascii="仿宋_GB2312"/>
          <w:sz w:val="32"/>
          <w:szCs w:val="32"/>
          <w:u w:val="none"/>
          <w:lang w:val="en-US" w:eastAsia="zh-CN"/>
        </w:rPr>
        <w:t>良好</w:t>
      </w:r>
      <w:r>
        <w:rPr>
          <w:rFonts w:hint="eastAsia" w:ascii="仿宋_GB2312" w:eastAsia="仿宋_GB2312"/>
          <w:sz w:val="32"/>
          <w:szCs w:val="32"/>
          <w:u w:val="none"/>
        </w:rPr>
        <w:t>信息</w:t>
      </w:r>
      <w:r>
        <w:rPr>
          <w:rFonts w:hint="eastAsia" w:ascii="仿宋_GB2312"/>
          <w:sz w:val="32"/>
          <w:szCs w:val="32"/>
          <w:u w:val="none"/>
          <w:lang w:val="en-US" w:eastAsia="zh-CN"/>
        </w:rPr>
        <w:t>加分、不良信息扣</w:t>
      </w:r>
      <w:r>
        <w:rPr>
          <w:rFonts w:hint="eastAsia" w:ascii="仿宋_GB2312" w:hAnsi="Times New Roman" w:eastAsia="仿宋_GB2312" w:cs="Times New Roman"/>
          <w:kern w:val="2"/>
          <w:sz w:val="32"/>
          <w:szCs w:val="32"/>
          <w:highlight w:val="none"/>
          <w:lang w:val="en-US" w:eastAsia="zh-CN" w:bidi="ar-SA"/>
        </w:rPr>
        <w:t>分对照《监理企业信用评价标准》《勘察设计企业信用评价标准》评分，</w:t>
      </w:r>
      <w:r>
        <w:rPr>
          <w:rFonts w:hint="eastAsia" w:ascii="仿宋_GB2312" w:cs="Times New Roman"/>
          <w:kern w:val="2"/>
          <w:sz w:val="32"/>
          <w:szCs w:val="32"/>
          <w:highlight w:val="none"/>
          <w:lang w:val="en-US" w:eastAsia="zh-CN" w:bidi="ar-SA"/>
        </w:rPr>
        <w:t>良好</w:t>
      </w:r>
      <w:r>
        <w:rPr>
          <w:rFonts w:hint="eastAsia" w:ascii="仿宋_GB2312" w:eastAsia="仿宋_GB2312"/>
          <w:sz w:val="32"/>
          <w:szCs w:val="32"/>
          <w:u w:val="none"/>
        </w:rPr>
        <w:t>信息</w:t>
      </w:r>
      <w:r>
        <w:rPr>
          <w:rFonts w:hint="eastAsia" w:ascii="仿宋_GB2312"/>
          <w:sz w:val="32"/>
          <w:szCs w:val="32"/>
          <w:u w:val="none"/>
          <w:lang w:val="en-US" w:eastAsia="zh-CN"/>
        </w:rPr>
        <w:t>加分最高得</w:t>
      </w:r>
      <w:r>
        <w:rPr>
          <w:rFonts w:hint="eastAsia" w:ascii="仿宋_GB2312"/>
          <w:sz w:val="32"/>
          <w:szCs w:val="32"/>
          <w:highlight w:val="none"/>
          <w:u w:val="none"/>
          <w:lang w:val="en-US" w:eastAsia="zh-CN"/>
        </w:rPr>
        <w:t>10</w:t>
      </w:r>
      <w:r>
        <w:rPr>
          <w:rFonts w:hint="eastAsia" w:ascii="仿宋_GB2312"/>
          <w:sz w:val="32"/>
          <w:szCs w:val="32"/>
          <w:u w:val="none"/>
          <w:lang w:val="en-US" w:eastAsia="zh-CN"/>
        </w:rPr>
        <w:t>分，不良信息</w:t>
      </w:r>
      <w:r>
        <w:rPr>
          <w:rFonts w:hint="eastAsia" w:ascii="仿宋_GB2312"/>
          <w:sz w:val="32"/>
          <w:szCs w:val="32"/>
          <w:highlight w:val="none"/>
          <w:u w:val="none"/>
          <w:lang w:val="en-US" w:eastAsia="zh-CN"/>
        </w:rPr>
        <w:t>扣分至企业</w:t>
      </w:r>
      <w:r>
        <w:rPr>
          <w:rFonts w:hint="eastAsia" w:ascii="仿宋_GB2312"/>
          <w:sz w:val="32"/>
          <w:szCs w:val="32"/>
          <w:u w:val="none"/>
          <w:lang w:val="en-US" w:eastAsia="zh-CN"/>
        </w:rPr>
        <w:t>信用综合分值扣完为止。</w:t>
      </w:r>
    </w:p>
    <w:p>
      <w:pPr>
        <w:spacing w:line="600" w:lineRule="exact"/>
        <w:ind w:firstLine="640" w:firstLineChars="200"/>
        <w:rPr>
          <w:rFonts w:hint="eastAsia" w:ascii="仿宋_GB2312"/>
          <w:sz w:val="32"/>
          <w:szCs w:val="32"/>
          <w:u w:val="none"/>
          <w:lang w:val="en-US" w:eastAsia="zh-CN"/>
        </w:rPr>
      </w:pPr>
      <w:r>
        <w:rPr>
          <w:rFonts w:hint="eastAsia" w:ascii="仿宋_GB2312"/>
          <w:sz w:val="32"/>
          <w:szCs w:val="32"/>
          <w:u w:val="none"/>
          <w:lang w:val="en-US" w:eastAsia="zh-CN"/>
        </w:rPr>
        <w:t>同一企业的同一工程具有同一性质不同级别良好信息的，按最高级别标准加分，不作累计加分。</w:t>
      </w:r>
    </w:p>
    <w:p>
      <w:pPr>
        <w:spacing w:line="360" w:lineRule="auto"/>
        <w:ind w:firstLine="627" w:firstLineChars="196"/>
        <w:rPr>
          <w:rFonts w:hint="eastAsia" w:ascii="仿宋_GB2312"/>
          <w:sz w:val="32"/>
          <w:szCs w:val="32"/>
          <w:highlight w:val="none"/>
          <w:u w:val="none"/>
          <w:lang w:val="en-US" w:eastAsia="zh-CN"/>
        </w:rPr>
      </w:pPr>
      <w:r>
        <w:rPr>
          <w:rFonts w:hint="eastAsia" w:ascii="仿宋_GB2312"/>
          <w:sz w:val="32"/>
          <w:szCs w:val="32"/>
          <w:highlight w:val="none"/>
          <w:u w:val="none"/>
          <w:lang w:val="en-US" w:eastAsia="zh-CN"/>
        </w:rPr>
        <w:t>同一企业的同一事项涉及多个扣分标准的，按照扣分最高标准执行，不作累计扣分。</w:t>
      </w:r>
    </w:p>
    <w:p>
      <w:pPr>
        <w:spacing w:line="360" w:lineRule="auto"/>
        <w:ind w:firstLine="627" w:firstLineChars="196"/>
        <w:rPr>
          <w:rFonts w:hint="eastAsia" w:ascii="仿宋_GB2312"/>
          <w:sz w:val="32"/>
          <w:szCs w:val="32"/>
          <w:u w:val="none"/>
          <w:lang w:val="en-US" w:eastAsia="zh-CN"/>
        </w:rPr>
      </w:pPr>
      <w:r>
        <w:rPr>
          <w:rFonts w:hint="eastAsia" w:ascii="仿宋_GB2312"/>
          <w:sz w:val="32"/>
          <w:szCs w:val="32"/>
          <w:highlight w:val="none"/>
          <w:u w:val="none"/>
          <w:lang w:val="en-US" w:eastAsia="zh-CN"/>
        </w:rPr>
        <w:t>良好信息和不良信息有效期起始以相应信息文件发布的时间为准</w:t>
      </w:r>
      <w:r>
        <w:rPr>
          <w:rFonts w:hint="eastAsia" w:ascii="仿宋_GB2312"/>
          <w:sz w:val="32"/>
          <w:szCs w:val="32"/>
          <w:u w:val="none"/>
          <w:lang w:val="en-US" w:eastAsia="zh-CN"/>
        </w:rPr>
        <w:t>。</w:t>
      </w:r>
    </w:p>
    <w:p>
      <w:pPr>
        <w:spacing w:line="600" w:lineRule="exact"/>
        <w:ind w:firstLine="643" w:firstLineChars="200"/>
        <w:rPr>
          <w:rFonts w:hint="default" w:ascii="仿宋_GB2312" w:hAnsi="仿宋" w:eastAsia="仿宋_GB2312" w:cs="仿宋"/>
          <w:sz w:val="32"/>
          <w:szCs w:val="32"/>
          <w:u w:val="single"/>
          <w:lang w:val="en-US"/>
        </w:rPr>
      </w:pPr>
      <w:r>
        <w:rPr>
          <w:rFonts w:hint="eastAsia" w:ascii="仿宋_GB2312" w:hAnsi="仿宋" w:cs="仿宋"/>
          <w:b/>
          <w:kern w:val="0"/>
          <w:szCs w:val="32"/>
          <w:lang w:val="en-US" w:eastAsia="zh-CN"/>
        </w:rPr>
        <w:t xml:space="preserve">第十四条（信用信息申报与采集责任分工） </w:t>
      </w:r>
      <w:r>
        <w:rPr>
          <w:rFonts w:hint="eastAsia" w:ascii="仿宋_GB2312" w:hAnsi="仿宋" w:cs="仿宋"/>
          <w:szCs w:val="32"/>
        </w:rPr>
        <w:t xml:space="preserve"> </w:t>
      </w:r>
      <w:r>
        <w:rPr>
          <w:rFonts w:hint="eastAsia" w:ascii="仿宋_GB2312" w:hAnsi="Times New Roman" w:eastAsia="仿宋_GB2312" w:cs="Times New Roman"/>
          <w:kern w:val="2"/>
          <w:sz w:val="32"/>
          <w:szCs w:val="32"/>
          <w:highlight w:val="none"/>
          <w:lang w:val="en-US" w:eastAsia="zh-CN" w:bidi="ar-SA"/>
        </w:rPr>
        <w:t>监理、勘察设计企业基本信息由企业</w:t>
      </w:r>
      <w:r>
        <w:rPr>
          <w:rFonts w:hint="eastAsia" w:ascii="仿宋_GB2312" w:cs="Times New Roman"/>
          <w:kern w:val="2"/>
          <w:sz w:val="32"/>
          <w:szCs w:val="32"/>
          <w:highlight w:val="none"/>
          <w:lang w:val="en-US" w:eastAsia="zh-CN" w:bidi="ar-SA"/>
        </w:rPr>
        <w:t>在“诚信平台”线上</w:t>
      </w:r>
      <w:r>
        <w:rPr>
          <w:rFonts w:hint="eastAsia" w:ascii="仿宋_GB2312" w:hAnsi="Times New Roman" w:eastAsia="仿宋_GB2312" w:cs="Times New Roman"/>
          <w:kern w:val="2"/>
          <w:sz w:val="32"/>
          <w:szCs w:val="32"/>
          <w:highlight w:val="none"/>
          <w:lang w:val="en-US" w:eastAsia="zh-CN" w:bidi="ar-SA"/>
        </w:rPr>
        <w:t>申报，并对所申报内容的真实性进行承诺</w:t>
      </w:r>
      <w:r>
        <w:rPr>
          <w:rFonts w:hint="eastAsia" w:ascii="仿宋_GB2312" w:cs="Times New Roman"/>
          <w:kern w:val="2"/>
          <w:sz w:val="32"/>
          <w:szCs w:val="32"/>
          <w:highlight w:val="none"/>
          <w:lang w:val="en-US" w:eastAsia="zh-CN" w:bidi="ar-SA"/>
        </w:rPr>
        <w:t>，初次评定后将得到基本信息分。</w:t>
      </w:r>
    </w:p>
    <w:p>
      <w:pPr>
        <w:spacing w:line="600" w:lineRule="exact"/>
        <w:ind w:firstLine="640" w:firstLineChars="200"/>
        <w:rPr>
          <w:rFonts w:hint="eastAsia" w:ascii="仿宋_GB2312" w:hAnsi="Times New Roman" w:eastAsia="仿宋_GB2312" w:cs="Times New Roman"/>
          <w:kern w:val="2"/>
          <w:sz w:val="32"/>
          <w:szCs w:val="32"/>
          <w:highlight w:val="yellow"/>
          <w:lang w:val="en-US" w:eastAsia="zh-CN" w:bidi="ar-SA"/>
        </w:rPr>
      </w:pPr>
      <w:r>
        <w:rPr>
          <w:rFonts w:hint="eastAsia" w:ascii="仿宋_GB2312" w:hAnsi="Times New Roman" w:eastAsia="仿宋_GB2312" w:cs="Times New Roman"/>
          <w:kern w:val="2"/>
          <w:sz w:val="32"/>
          <w:szCs w:val="32"/>
          <w:highlight w:val="none"/>
          <w:lang w:val="en-US" w:eastAsia="zh-CN" w:bidi="ar-SA"/>
        </w:rPr>
        <w:t>监理、勘察设计企业</w:t>
      </w:r>
      <w:r>
        <w:rPr>
          <w:rFonts w:hint="eastAsia" w:ascii="仿宋_GB2312" w:cs="Times New Roman"/>
          <w:kern w:val="2"/>
          <w:sz w:val="32"/>
          <w:szCs w:val="32"/>
          <w:highlight w:val="none"/>
          <w:lang w:val="en-US" w:eastAsia="zh-CN" w:bidi="ar-SA"/>
        </w:rPr>
        <w:t>良好</w:t>
      </w:r>
      <w:r>
        <w:rPr>
          <w:rFonts w:hint="eastAsia" w:ascii="仿宋_GB2312" w:hAnsi="Times New Roman" w:eastAsia="仿宋_GB2312" w:cs="Times New Roman"/>
          <w:kern w:val="2"/>
          <w:sz w:val="32"/>
          <w:szCs w:val="32"/>
          <w:highlight w:val="none"/>
          <w:lang w:val="en-US" w:eastAsia="zh-CN" w:bidi="ar-SA"/>
        </w:rPr>
        <w:t>信用信息由企业</w:t>
      </w:r>
      <w:r>
        <w:rPr>
          <w:rFonts w:hint="eastAsia" w:ascii="仿宋_GB2312" w:cs="Times New Roman"/>
          <w:kern w:val="2"/>
          <w:sz w:val="32"/>
          <w:szCs w:val="32"/>
          <w:highlight w:val="none"/>
          <w:lang w:val="en-US" w:eastAsia="zh-CN" w:bidi="ar-SA"/>
        </w:rPr>
        <w:t>在“诚信平台”线上</w:t>
      </w:r>
      <w:r>
        <w:rPr>
          <w:rFonts w:hint="eastAsia" w:ascii="仿宋_GB2312" w:hAnsi="Times New Roman" w:eastAsia="仿宋_GB2312" w:cs="Times New Roman"/>
          <w:kern w:val="2"/>
          <w:sz w:val="32"/>
          <w:szCs w:val="32"/>
          <w:highlight w:val="none"/>
          <w:lang w:val="en-US" w:eastAsia="zh-CN" w:bidi="ar-SA"/>
        </w:rPr>
        <w:t>申报，并对所申报内容的真实性负责</w:t>
      </w:r>
      <w:r>
        <w:rPr>
          <w:rFonts w:hint="eastAsia" w:ascii="仿宋_GB2312" w:cs="Times New Roman"/>
          <w:kern w:val="2"/>
          <w:sz w:val="32"/>
          <w:szCs w:val="32"/>
          <w:highlight w:val="none"/>
          <w:lang w:val="en-US" w:eastAsia="zh-CN" w:bidi="ar-SA"/>
        </w:rPr>
        <w:t>。其</w:t>
      </w:r>
      <w:r>
        <w:rPr>
          <w:rFonts w:hint="eastAsia" w:ascii="仿宋_GB2312" w:hAnsi="Times New Roman" w:eastAsia="仿宋_GB2312" w:cs="Times New Roman"/>
          <w:kern w:val="2"/>
          <w:sz w:val="32"/>
          <w:szCs w:val="32"/>
          <w:highlight w:val="none"/>
          <w:lang w:val="en-US" w:eastAsia="zh-CN" w:bidi="ar-SA"/>
        </w:rPr>
        <w:t>不良信用信息采取企业</w:t>
      </w:r>
      <w:r>
        <w:rPr>
          <w:rFonts w:hint="eastAsia" w:ascii="仿宋_GB2312" w:cs="Times New Roman"/>
          <w:kern w:val="2"/>
          <w:sz w:val="32"/>
          <w:szCs w:val="32"/>
          <w:highlight w:val="none"/>
          <w:lang w:val="en-US" w:eastAsia="zh-CN" w:bidi="ar-SA"/>
        </w:rPr>
        <w:t>在平台</w:t>
      </w:r>
      <w:r>
        <w:rPr>
          <w:rFonts w:hint="eastAsia" w:ascii="仿宋_GB2312" w:hAnsi="Times New Roman" w:eastAsia="仿宋_GB2312" w:cs="Times New Roman"/>
          <w:kern w:val="2"/>
          <w:sz w:val="32"/>
          <w:szCs w:val="32"/>
          <w:highlight w:val="none"/>
          <w:lang w:val="en-US" w:eastAsia="zh-CN" w:bidi="ar-SA"/>
        </w:rPr>
        <w:t>自主申报与</w:t>
      </w:r>
      <w:r>
        <w:rPr>
          <w:rFonts w:hint="eastAsia" w:ascii="仿宋_GB2312" w:cs="Times New Roman"/>
          <w:kern w:val="2"/>
          <w:sz w:val="32"/>
          <w:szCs w:val="32"/>
          <w:highlight w:val="none"/>
          <w:lang w:val="en-US" w:eastAsia="zh-CN" w:bidi="ar-SA"/>
        </w:rPr>
        <w:t>信用</w:t>
      </w:r>
      <w:r>
        <w:rPr>
          <w:rFonts w:hint="eastAsia" w:ascii="仿宋_GB2312" w:hAnsi="Times New Roman" w:eastAsia="仿宋_GB2312" w:cs="Times New Roman"/>
          <w:kern w:val="2"/>
          <w:sz w:val="32"/>
          <w:szCs w:val="32"/>
          <w:highlight w:val="none"/>
          <w:lang w:val="en-US" w:eastAsia="zh-CN" w:bidi="ar-SA"/>
        </w:rPr>
        <w:t>评价管理部门日常监管相结合的方式。企业在我市范围内的不良信用信息由</w:t>
      </w:r>
      <w:r>
        <w:rPr>
          <w:rFonts w:hint="eastAsia" w:ascii="仿宋_GB2312" w:cs="Times New Roman"/>
          <w:kern w:val="2"/>
          <w:sz w:val="32"/>
          <w:szCs w:val="32"/>
          <w:highlight w:val="none"/>
          <w:lang w:val="en-US" w:eastAsia="zh-CN" w:bidi="ar-SA"/>
        </w:rPr>
        <w:t>文件发布</w:t>
      </w:r>
      <w:r>
        <w:rPr>
          <w:rFonts w:hint="eastAsia" w:ascii="仿宋_GB2312" w:hAnsi="Times New Roman" w:eastAsia="仿宋_GB2312" w:cs="Times New Roman"/>
          <w:kern w:val="2"/>
          <w:sz w:val="32"/>
          <w:szCs w:val="32"/>
          <w:highlight w:val="none"/>
          <w:lang w:val="en-US" w:eastAsia="zh-CN" w:bidi="ar-SA"/>
        </w:rPr>
        <w:t>的各</w:t>
      </w:r>
      <w:r>
        <w:rPr>
          <w:rFonts w:hint="eastAsia" w:ascii="仿宋_GB2312" w:cs="Times New Roman"/>
          <w:kern w:val="2"/>
          <w:sz w:val="32"/>
          <w:szCs w:val="32"/>
          <w:highlight w:val="none"/>
          <w:lang w:val="en-US" w:eastAsia="zh-CN" w:bidi="ar-SA"/>
        </w:rPr>
        <w:t>信用</w:t>
      </w:r>
      <w:r>
        <w:rPr>
          <w:rFonts w:hint="eastAsia" w:ascii="仿宋_GB2312" w:hAnsi="Times New Roman" w:eastAsia="仿宋_GB2312" w:cs="Times New Roman"/>
          <w:kern w:val="2"/>
          <w:sz w:val="32"/>
          <w:szCs w:val="32"/>
          <w:highlight w:val="none"/>
          <w:lang w:val="en-US" w:eastAsia="zh-CN" w:bidi="ar-SA"/>
        </w:rPr>
        <w:t>评价管理部门10个工作日内负责上报。在我市范围外的不良信用信息由企业</w:t>
      </w:r>
      <w:r>
        <w:rPr>
          <w:rFonts w:hint="eastAsia" w:ascii="仿宋_GB2312" w:cs="Times New Roman"/>
          <w:kern w:val="2"/>
          <w:sz w:val="32"/>
          <w:szCs w:val="32"/>
          <w:highlight w:val="none"/>
          <w:lang w:val="en-US" w:eastAsia="zh-CN" w:bidi="ar-SA"/>
        </w:rPr>
        <w:t>自文件发布</w:t>
      </w:r>
      <w:r>
        <w:rPr>
          <w:rFonts w:hint="eastAsia" w:ascii="仿宋_GB2312" w:hAnsi="Times New Roman" w:eastAsia="仿宋_GB2312" w:cs="Times New Roman"/>
          <w:kern w:val="2"/>
          <w:sz w:val="32"/>
          <w:szCs w:val="32"/>
          <w:highlight w:val="none"/>
          <w:lang w:val="en-US" w:eastAsia="zh-CN" w:bidi="ar-SA"/>
        </w:rPr>
        <w:t>之日起10个工作日内主动如实上报，发现未如实上报的，各</w:t>
      </w:r>
      <w:r>
        <w:rPr>
          <w:rFonts w:hint="eastAsia" w:ascii="仿宋_GB2312" w:cs="Times New Roman"/>
          <w:kern w:val="2"/>
          <w:sz w:val="32"/>
          <w:szCs w:val="32"/>
          <w:highlight w:val="none"/>
          <w:lang w:val="en-US" w:eastAsia="zh-CN" w:bidi="ar-SA"/>
        </w:rPr>
        <w:t>信用</w:t>
      </w:r>
      <w:r>
        <w:rPr>
          <w:rFonts w:hint="eastAsia" w:ascii="仿宋_GB2312" w:hAnsi="Times New Roman" w:eastAsia="仿宋_GB2312" w:cs="Times New Roman"/>
          <w:kern w:val="2"/>
          <w:sz w:val="32"/>
          <w:szCs w:val="32"/>
          <w:highlight w:val="none"/>
          <w:lang w:val="en-US" w:eastAsia="zh-CN" w:bidi="ar-SA"/>
        </w:rPr>
        <w:t>评价管理部门应及时</w:t>
      </w:r>
      <w:r>
        <w:rPr>
          <w:rFonts w:hint="eastAsia" w:ascii="仿宋_GB2312" w:cs="Times New Roman"/>
          <w:kern w:val="2"/>
          <w:sz w:val="32"/>
          <w:szCs w:val="32"/>
          <w:highlight w:val="none"/>
          <w:lang w:val="en-US" w:eastAsia="zh-CN" w:bidi="ar-SA"/>
        </w:rPr>
        <w:t>核查并通知改正</w:t>
      </w:r>
      <w:r>
        <w:rPr>
          <w:rFonts w:hint="eastAsia" w:ascii="仿宋_GB2312" w:hAnsi="Times New Roman" w:eastAsia="仿宋_GB2312" w:cs="Times New Roman"/>
          <w:kern w:val="2"/>
          <w:sz w:val="32"/>
          <w:szCs w:val="32"/>
          <w:highlight w:val="none"/>
          <w:lang w:val="en-US" w:eastAsia="zh-CN" w:bidi="ar-SA"/>
        </w:rPr>
        <w:t>。</w:t>
      </w:r>
    </w:p>
    <w:p>
      <w:pPr>
        <w:spacing w:line="600" w:lineRule="exact"/>
        <w:ind w:firstLine="643" w:firstLineChars="200"/>
        <w:rPr>
          <w:rFonts w:hint="default" w:ascii="仿宋_GB2312" w:hAnsi="Times New Roman" w:eastAsia="仿宋_GB2312" w:cs="Times New Roman"/>
          <w:kern w:val="2"/>
          <w:sz w:val="32"/>
          <w:szCs w:val="32"/>
          <w:highlight w:val="none"/>
          <w:lang w:val="en-US" w:eastAsia="zh-CN" w:bidi="ar-SA"/>
        </w:rPr>
      </w:pPr>
      <w:r>
        <w:rPr>
          <w:rFonts w:hint="eastAsia" w:ascii="仿宋_GB2312" w:cs="Times New Roman"/>
          <w:b/>
          <w:bCs/>
          <w:kern w:val="2"/>
          <w:sz w:val="32"/>
          <w:szCs w:val="32"/>
          <w:highlight w:val="none"/>
          <w:lang w:val="en-US" w:eastAsia="zh-CN" w:bidi="ar-SA"/>
        </w:rPr>
        <w:t>第十五条（信息公示制度）</w:t>
      </w:r>
      <w:r>
        <w:rPr>
          <w:rFonts w:hint="eastAsia" w:ascii="仿宋_GB2312" w:cs="Times New Roman"/>
          <w:kern w:val="2"/>
          <w:sz w:val="32"/>
          <w:szCs w:val="32"/>
          <w:highlight w:val="none"/>
          <w:lang w:val="en-US" w:eastAsia="zh-CN" w:bidi="ar-SA"/>
        </w:rPr>
        <w:t>企业良好信用信息、不良信用信息由市建设局每月20日后</w:t>
      </w:r>
      <w:r>
        <w:rPr>
          <w:rFonts w:hint="eastAsia" w:ascii="仿宋_GB2312" w:hAnsi="Times New Roman" w:eastAsia="仿宋_GB2312" w:cs="Times New Roman"/>
          <w:kern w:val="2"/>
          <w:sz w:val="32"/>
          <w:szCs w:val="32"/>
          <w:highlight w:val="none"/>
          <w:lang w:val="en-US" w:eastAsia="zh-CN" w:bidi="ar-SA"/>
        </w:rPr>
        <w:t>对其是否符合评价标准进行</w:t>
      </w:r>
      <w:r>
        <w:rPr>
          <w:rFonts w:hint="eastAsia" w:ascii="仿宋_GB2312" w:cs="Times New Roman"/>
          <w:kern w:val="2"/>
          <w:sz w:val="32"/>
          <w:szCs w:val="32"/>
          <w:highlight w:val="none"/>
          <w:lang w:val="en-US" w:eastAsia="zh-CN" w:bidi="ar-SA"/>
        </w:rPr>
        <w:t>集中动态</w:t>
      </w:r>
      <w:r>
        <w:rPr>
          <w:rFonts w:hint="eastAsia" w:ascii="仿宋_GB2312" w:hAnsi="Times New Roman" w:eastAsia="仿宋_GB2312" w:cs="Times New Roman"/>
          <w:kern w:val="2"/>
          <w:sz w:val="32"/>
          <w:szCs w:val="32"/>
          <w:highlight w:val="none"/>
          <w:lang w:val="en-US" w:eastAsia="zh-CN" w:bidi="ar-SA"/>
        </w:rPr>
        <w:t>审核</w:t>
      </w:r>
      <w:r>
        <w:rPr>
          <w:rFonts w:hint="eastAsia" w:ascii="仿宋_GB2312" w:cs="Times New Roman"/>
          <w:kern w:val="2"/>
          <w:sz w:val="32"/>
          <w:szCs w:val="32"/>
          <w:highlight w:val="none"/>
          <w:lang w:val="en-US" w:eastAsia="zh-CN" w:bidi="ar-SA"/>
        </w:rPr>
        <w:t>，并将审核结果予以公示。</w:t>
      </w:r>
    </w:p>
    <w:p>
      <w:pPr>
        <w:spacing w:line="600" w:lineRule="exact"/>
        <w:ind w:firstLine="643" w:firstLineChars="200"/>
        <w:rPr>
          <w:rFonts w:hint="default" w:ascii="仿宋_GB2312" w:cs="Times New Roman"/>
          <w:kern w:val="2"/>
          <w:sz w:val="32"/>
          <w:szCs w:val="32"/>
          <w:highlight w:val="none"/>
          <w:lang w:val="en-US" w:eastAsia="zh-CN" w:bidi="ar-SA"/>
        </w:rPr>
      </w:pPr>
      <w:r>
        <w:rPr>
          <w:rFonts w:hint="eastAsia" w:ascii="仿宋_GB2312" w:cs="Times New Roman"/>
          <w:b/>
          <w:bCs/>
          <w:kern w:val="2"/>
          <w:sz w:val="32"/>
          <w:szCs w:val="32"/>
          <w:highlight w:val="none"/>
          <w:lang w:val="en-US" w:eastAsia="zh-CN" w:bidi="ar-SA"/>
        </w:rPr>
        <w:t>第十六条（分值计算） 初次评定分值：</w:t>
      </w:r>
      <w:r>
        <w:rPr>
          <w:rFonts w:hint="eastAsia" w:ascii="仿宋_GB2312" w:hAnsi="Times New Roman" w:eastAsia="仿宋_GB2312" w:cs="Times New Roman"/>
          <w:kern w:val="2"/>
          <w:sz w:val="32"/>
          <w:szCs w:val="32"/>
          <w:highlight w:val="none"/>
          <w:lang w:val="en-US" w:eastAsia="zh-CN" w:bidi="ar-SA"/>
        </w:rPr>
        <w:t>企业已经按要求将真实有效的营业执照、企业资质证书、</w:t>
      </w:r>
      <w:r>
        <w:rPr>
          <w:rFonts w:hint="eastAsia" w:ascii="仿宋_GB2312" w:cs="Times New Roman"/>
          <w:kern w:val="2"/>
          <w:sz w:val="32"/>
          <w:szCs w:val="32"/>
          <w:highlight w:val="none"/>
          <w:lang w:val="en-US" w:eastAsia="zh-CN" w:bidi="ar-SA"/>
        </w:rPr>
        <w:t>有效期内的信用信息及</w:t>
      </w:r>
      <w:r>
        <w:rPr>
          <w:rFonts w:hint="eastAsia" w:ascii="仿宋_GB2312" w:hAnsi="Times New Roman" w:eastAsia="仿宋_GB2312" w:cs="Times New Roman"/>
          <w:kern w:val="2"/>
          <w:sz w:val="32"/>
          <w:szCs w:val="32"/>
          <w:highlight w:val="none"/>
          <w:lang w:val="en-US" w:eastAsia="zh-CN" w:bidi="ar-SA"/>
        </w:rPr>
        <w:t>承诺书录入信用管理系统经审核通过后</w:t>
      </w:r>
      <w:r>
        <w:rPr>
          <w:rFonts w:hint="eastAsia" w:ascii="仿宋_GB2312" w:cs="Times New Roman"/>
          <w:kern w:val="2"/>
          <w:sz w:val="32"/>
          <w:szCs w:val="32"/>
          <w:highlight w:val="none"/>
          <w:lang w:val="en-US" w:eastAsia="zh-CN" w:bidi="ar-SA"/>
        </w:rPr>
        <w:t>，其评价分值=</w:t>
      </w:r>
      <w:r>
        <w:rPr>
          <w:rFonts w:hint="eastAsia" w:ascii="仿宋_GB2312" w:hAnsi="Times New Roman" w:eastAsia="仿宋_GB2312" w:cs="Times New Roman"/>
          <w:kern w:val="2"/>
          <w:sz w:val="32"/>
          <w:szCs w:val="32"/>
          <w:highlight w:val="none"/>
          <w:lang w:val="en-US" w:eastAsia="zh-CN" w:bidi="ar-SA"/>
        </w:rPr>
        <w:t>基本</w:t>
      </w:r>
      <w:r>
        <w:rPr>
          <w:rFonts w:hint="eastAsia" w:ascii="仿宋_GB2312" w:cs="Times New Roman"/>
          <w:kern w:val="2"/>
          <w:sz w:val="32"/>
          <w:szCs w:val="32"/>
          <w:highlight w:val="none"/>
          <w:lang w:val="en-US" w:eastAsia="zh-CN" w:bidi="ar-SA"/>
        </w:rPr>
        <w:t>信息</w:t>
      </w:r>
      <w:r>
        <w:rPr>
          <w:rFonts w:hint="eastAsia" w:ascii="仿宋_GB2312" w:hAnsi="Times New Roman" w:eastAsia="仿宋_GB2312" w:cs="Times New Roman"/>
          <w:kern w:val="2"/>
          <w:sz w:val="32"/>
          <w:szCs w:val="32"/>
          <w:highlight w:val="none"/>
          <w:lang w:val="en-US" w:eastAsia="zh-CN" w:bidi="ar-SA"/>
        </w:rPr>
        <w:t>分90分</w:t>
      </w:r>
      <w:r>
        <w:rPr>
          <w:rFonts w:hint="eastAsia" w:ascii="仿宋_GB2312" w:cs="Times New Roman"/>
          <w:kern w:val="2"/>
          <w:sz w:val="32"/>
          <w:szCs w:val="32"/>
          <w:highlight w:val="none"/>
          <w:lang w:val="en-US" w:eastAsia="zh-CN" w:bidi="ar-SA"/>
        </w:rPr>
        <w:t>+有效期内的良好信息分-有效期内的不良信息分。</w:t>
      </w:r>
    </w:p>
    <w:p>
      <w:pPr>
        <w:widowControl/>
        <w:shd w:val="clear" w:color="auto" w:fill="FFFFFF"/>
        <w:ind w:firstLine="640" w:firstLineChars="200"/>
        <w:jc w:val="left"/>
        <w:rPr>
          <w:rFonts w:hint="default" w:ascii="仿宋_GB2312" w:hAnsi="Times New Roman" w:eastAsia="仿宋_GB2312" w:cs="Times New Roman"/>
          <w:kern w:val="2"/>
          <w:sz w:val="32"/>
          <w:szCs w:val="32"/>
          <w:highlight w:val="yellow"/>
          <w:lang w:val="en-US" w:eastAsia="zh-CN" w:bidi="ar-SA"/>
        </w:rPr>
      </w:pPr>
    </w:p>
    <w:p>
      <w:pPr>
        <w:spacing w:line="360" w:lineRule="auto"/>
        <w:ind w:firstLine="0" w:firstLineChars="0"/>
        <w:rPr>
          <w:rFonts w:hint="eastAsia" w:ascii="仿宋_GB2312" w:hAnsi="仿宋" w:eastAsia="仿宋_GB2312" w:cs="仿宋"/>
          <w:sz w:val="32"/>
          <w:szCs w:val="32"/>
          <w:u w:val="single"/>
        </w:rPr>
      </w:pPr>
    </w:p>
    <w:p>
      <w:pPr>
        <w:numPr>
          <w:ilvl w:val="0"/>
          <w:numId w:val="0"/>
        </w:numPr>
        <w:spacing w:line="360" w:lineRule="auto"/>
        <w:ind w:firstLine="1920" w:firstLineChars="600"/>
        <w:rPr>
          <w:rFonts w:hint="eastAsia" w:ascii="黑体" w:hAnsi="宋体" w:eastAsia="黑体" w:cs="宋体"/>
          <w:kern w:val="0"/>
          <w:szCs w:val="32"/>
          <w:lang w:val="en-US" w:eastAsia="zh-CN"/>
        </w:rPr>
      </w:pPr>
      <w:r>
        <w:rPr>
          <w:rFonts w:hint="eastAsia" w:ascii="黑体" w:hAnsi="宋体" w:eastAsia="黑体" w:cs="宋体"/>
          <w:kern w:val="0"/>
          <w:szCs w:val="32"/>
          <w:lang w:val="en-US" w:eastAsia="zh-CN"/>
        </w:rPr>
        <w:t>第五章  信用信息的异议处理</w:t>
      </w:r>
    </w:p>
    <w:p>
      <w:pPr>
        <w:numPr>
          <w:ilvl w:val="0"/>
          <w:numId w:val="0"/>
        </w:numPr>
        <w:spacing w:line="360" w:lineRule="auto"/>
        <w:ind w:firstLine="643" w:firstLineChars="200"/>
        <w:rPr>
          <w:rFonts w:hint="eastAsia" w:ascii="仿宋_GB2312" w:hAnsi="仿宋" w:cs="仿宋"/>
          <w:b/>
          <w:szCs w:val="32"/>
          <w:lang w:val="en-US" w:eastAsia="zh-CN"/>
        </w:rPr>
      </w:pPr>
    </w:p>
    <w:p>
      <w:pPr>
        <w:numPr>
          <w:ilvl w:val="0"/>
          <w:numId w:val="0"/>
        </w:numPr>
        <w:spacing w:line="360" w:lineRule="auto"/>
        <w:ind w:firstLine="643" w:firstLineChars="200"/>
        <w:rPr>
          <w:rFonts w:hint="eastAsia" w:ascii="仿宋_GB2312" w:hAnsi="仿宋" w:cs="仿宋"/>
          <w:b/>
          <w:szCs w:val="32"/>
        </w:rPr>
      </w:pPr>
      <w:r>
        <w:rPr>
          <w:rFonts w:hint="eastAsia" w:ascii="仿宋_GB2312" w:hAnsi="仿宋" w:cs="仿宋"/>
          <w:b/>
          <w:szCs w:val="32"/>
          <w:lang w:val="en-US" w:eastAsia="zh-CN"/>
        </w:rPr>
        <w:t xml:space="preserve"> 第十七条（部门负责制）  </w:t>
      </w:r>
      <w:r>
        <w:rPr>
          <w:rFonts w:hint="eastAsia" w:ascii="仿宋_GB2312" w:hAnsi="仿宋" w:cs="仿宋"/>
          <w:b w:val="0"/>
          <w:bCs/>
          <w:szCs w:val="32"/>
          <w:lang w:val="en-US" w:eastAsia="zh-CN"/>
        </w:rPr>
        <w:t>各</w:t>
      </w:r>
      <w:r>
        <w:rPr>
          <w:rFonts w:hint="eastAsia" w:ascii="仿宋_GB2312" w:cs="Times New Roman"/>
          <w:kern w:val="2"/>
          <w:sz w:val="32"/>
          <w:szCs w:val="32"/>
          <w:highlight w:val="none"/>
          <w:lang w:val="en-US" w:eastAsia="zh-CN" w:bidi="ar-SA"/>
        </w:rPr>
        <w:t>信用</w:t>
      </w:r>
      <w:r>
        <w:rPr>
          <w:rFonts w:hint="eastAsia" w:ascii="仿宋_GB2312" w:hAnsi="仿宋" w:cs="仿宋"/>
          <w:b w:val="0"/>
          <w:bCs/>
          <w:szCs w:val="32"/>
          <w:highlight w:val="none"/>
          <w:lang w:val="en-US" w:eastAsia="zh-CN"/>
        </w:rPr>
        <w:t>评</w:t>
      </w:r>
      <w:r>
        <w:rPr>
          <w:rFonts w:hint="eastAsia" w:ascii="仿宋_GB2312" w:hAnsi="仿宋" w:cs="仿宋"/>
          <w:b w:val="0"/>
          <w:bCs/>
          <w:szCs w:val="32"/>
          <w:lang w:val="en-US" w:eastAsia="zh-CN"/>
        </w:rPr>
        <w:t>价管理部门应当指定专人负责建筑市场信用信息的采集和推送等工作，并</w:t>
      </w:r>
      <w:r>
        <w:rPr>
          <w:rFonts w:hint="eastAsia" w:ascii="仿宋_GB2312" w:hAnsi="仿宋" w:cs="仿宋"/>
          <w:b w:val="0"/>
          <w:bCs/>
          <w:szCs w:val="32"/>
        </w:rPr>
        <w:t>公开异议信用信息处理部门和联系方式</w:t>
      </w:r>
      <w:r>
        <w:rPr>
          <w:rFonts w:hint="eastAsia" w:ascii="仿宋_GB2312" w:hAnsi="仿宋" w:cs="仿宋"/>
          <w:b w:val="0"/>
          <w:bCs/>
          <w:szCs w:val="32"/>
          <w:lang w:eastAsia="zh-CN"/>
        </w:rPr>
        <w:t>，</w:t>
      </w:r>
      <w:r>
        <w:rPr>
          <w:rFonts w:hint="eastAsia" w:ascii="仿宋_GB2312" w:hAnsi="仿宋" w:cs="仿宋"/>
          <w:b w:val="0"/>
          <w:bCs/>
          <w:szCs w:val="32"/>
          <w:lang w:val="en-US" w:eastAsia="zh-CN"/>
        </w:rPr>
        <w:t>加强信用信息安全管理。</w:t>
      </w:r>
    </w:p>
    <w:p>
      <w:pPr>
        <w:numPr>
          <w:ilvl w:val="0"/>
          <w:numId w:val="0"/>
        </w:numPr>
        <w:spacing w:line="360" w:lineRule="auto"/>
        <w:ind w:firstLine="640" w:firstLineChars="200"/>
        <w:rPr>
          <w:rFonts w:hint="eastAsia" w:ascii="仿宋_GB2312" w:hAnsi="仿宋" w:cs="仿宋"/>
          <w:b w:val="0"/>
          <w:bCs/>
          <w:kern w:val="0"/>
          <w:szCs w:val="32"/>
          <w:lang w:val="en-US" w:eastAsia="zh-CN"/>
        </w:rPr>
      </w:pPr>
      <w:r>
        <w:rPr>
          <w:rFonts w:hint="eastAsia" w:ascii="仿宋_GB2312" w:hAnsi="仿宋" w:cs="仿宋"/>
          <w:b w:val="0"/>
          <w:bCs/>
          <w:kern w:val="0"/>
          <w:szCs w:val="32"/>
          <w:lang w:val="en-US" w:eastAsia="zh-CN"/>
        </w:rPr>
        <w:t>各</w:t>
      </w:r>
      <w:r>
        <w:rPr>
          <w:rFonts w:hint="eastAsia" w:ascii="仿宋_GB2312" w:cs="Times New Roman"/>
          <w:kern w:val="2"/>
          <w:sz w:val="32"/>
          <w:szCs w:val="32"/>
          <w:highlight w:val="none"/>
          <w:lang w:val="en-US" w:eastAsia="zh-CN" w:bidi="ar-SA"/>
        </w:rPr>
        <w:t>信用</w:t>
      </w:r>
      <w:r>
        <w:rPr>
          <w:rFonts w:hint="eastAsia" w:ascii="仿宋_GB2312" w:hAnsi="仿宋" w:cs="仿宋"/>
          <w:b w:val="0"/>
          <w:bCs/>
          <w:kern w:val="0"/>
          <w:szCs w:val="32"/>
          <w:highlight w:val="none"/>
          <w:lang w:val="en-US" w:eastAsia="zh-CN"/>
        </w:rPr>
        <w:t>评价</w:t>
      </w:r>
      <w:r>
        <w:rPr>
          <w:rFonts w:hint="eastAsia" w:ascii="仿宋_GB2312" w:hAnsi="仿宋" w:cs="仿宋"/>
          <w:b w:val="0"/>
          <w:bCs/>
          <w:kern w:val="0"/>
          <w:szCs w:val="32"/>
          <w:lang w:val="en-US" w:eastAsia="zh-CN"/>
        </w:rPr>
        <w:t>管理部门采集录入的不良信息、良好信息应有相应文件作为依据，内容应包括评价标准、认定依据。</w:t>
      </w:r>
    </w:p>
    <w:p>
      <w:pPr>
        <w:numPr>
          <w:ilvl w:val="0"/>
          <w:numId w:val="0"/>
        </w:numPr>
        <w:spacing w:line="360" w:lineRule="auto"/>
        <w:ind w:firstLine="643" w:firstLineChars="200"/>
        <w:rPr>
          <w:rFonts w:hint="default" w:ascii="仿宋_GB2312" w:hAnsi="Times New Roman" w:eastAsia="仿宋_GB2312" w:cs="Times New Roman"/>
          <w:kern w:val="2"/>
          <w:sz w:val="32"/>
          <w:szCs w:val="32"/>
          <w:highlight w:val="none"/>
          <w:lang w:val="en-US" w:eastAsia="zh-CN" w:bidi="ar-SA"/>
        </w:rPr>
      </w:pPr>
      <w:r>
        <w:rPr>
          <w:rFonts w:hint="eastAsia" w:ascii="仿宋_GB2312" w:hAnsi="仿宋" w:eastAsia="仿宋_GB2312" w:cs="仿宋"/>
          <w:b/>
          <w:kern w:val="2"/>
          <w:sz w:val="32"/>
          <w:szCs w:val="32"/>
          <w:lang w:val="en-US" w:eastAsia="zh-CN" w:bidi="ar-SA"/>
        </w:rPr>
        <w:t>第十</w:t>
      </w:r>
      <w:r>
        <w:rPr>
          <w:rFonts w:hint="eastAsia" w:ascii="仿宋_GB2312" w:hAnsi="仿宋" w:cs="仿宋"/>
          <w:b/>
          <w:kern w:val="2"/>
          <w:sz w:val="32"/>
          <w:szCs w:val="32"/>
          <w:lang w:val="en-US" w:eastAsia="zh-CN" w:bidi="ar-SA"/>
        </w:rPr>
        <w:t>八</w:t>
      </w:r>
      <w:r>
        <w:rPr>
          <w:rFonts w:hint="eastAsia" w:ascii="仿宋_GB2312" w:hAnsi="仿宋" w:eastAsia="仿宋_GB2312" w:cs="仿宋"/>
          <w:b/>
          <w:kern w:val="2"/>
          <w:sz w:val="32"/>
          <w:szCs w:val="32"/>
          <w:lang w:val="en-US" w:eastAsia="zh-CN" w:bidi="ar-SA"/>
        </w:rPr>
        <w:t>条</w:t>
      </w:r>
      <w:r>
        <w:rPr>
          <w:rFonts w:hint="eastAsia" w:ascii="仿宋_GB2312" w:hAnsi="仿宋" w:cs="仿宋"/>
          <w:b/>
          <w:kern w:val="2"/>
          <w:sz w:val="32"/>
          <w:szCs w:val="32"/>
          <w:lang w:val="en-US" w:eastAsia="zh-CN" w:bidi="ar-SA"/>
        </w:rPr>
        <w:t>（信用信息异议处理）</w:t>
      </w:r>
      <w:r>
        <w:rPr>
          <w:rFonts w:hint="eastAsia" w:ascii="仿宋_GB2312" w:hAnsi="仿宋" w:cs="仿宋"/>
          <w:b/>
          <w:szCs w:val="32"/>
          <w:u w:val="none"/>
        </w:rPr>
        <w:t xml:space="preserve"> </w:t>
      </w:r>
      <w:r>
        <w:rPr>
          <w:rFonts w:hint="eastAsia" w:ascii="仿宋_GB2312" w:hAnsi="仿宋" w:cs="仿宋"/>
          <w:b w:val="0"/>
          <w:bCs/>
          <w:szCs w:val="32"/>
          <w:u w:val="none"/>
          <w:lang w:val="en-US" w:eastAsia="zh-CN"/>
        </w:rPr>
        <w:t>各</w:t>
      </w:r>
      <w:r>
        <w:rPr>
          <w:rFonts w:hint="eastAsia" w:ascii="仿宋_GB2312" w:cs="Times New Roman"/>
          <w:kern w:val="2"/>
          <w:sz w:val="32"/>
          <w:szCs w:val="32"/>
          <w:highlight w:val="none"/>
          <w:lang w:val="en-US" w:eastAsia="zh-CN" w:bidi="ar-SA"/>
        </w:rPr>
        <w:t>信用</w:t>
      </w:r>
      <w:r>
        <w:rPr>
          <w:rFonts w:hint="eastAsia" w:ascii="仿宋_GB2312" w:hAnsi="仿宋" w:cs="仿宋"/>
          <w:b w:val="0"/>
          <w:bCs/>
          <w:szCs w:val="32"/>
          <w:highlight w:val="none"/>
          <w:u w:val="none"/>
          <w:lang w:val="en-US" w:eastAsia="zh-CN"/>
        </w:rPr>
        <w:t>评</w:t>
      </w:r>
      <w:r>
        <w:rPr>
          <w:rFonts w:hint="eastAsia" w:ascii="仿宋_GB2312" w:hAnsi="仿宋" w:cs="仿宋"/>
          <w:b w:val="0"/>
          <w:bCs/>
          <w:szCs w:val="32"/>
          <w:u w:val="none"/>
          <w:lang w:val="en-US" w:eastAsia="zh-CN"/>
        </w:rPr>
        <w:t>价管理部门要依法开展异议信用信息申诉处理与复核工作。建筑市场主体对信用信息存在异议的，可以向录入该信息的信用评价管理部门提出书面申诉，并提交相关证明材料，经录入该信息的信用评价</w:t>
      </w:r>
      <w:r>
        <w:rPr>
          <w:rFonts w:hint="eastAsia" w:ascii="仿宋_GB2312" w:hAnsi="仿宋" w:cs="仿宋"/>
          <w:b w:val="0"/>
          <w:bCs/>
          <w:szCs w:val="32"/>
          <w:highlight w:val="none"/>
          <w:u w:val="none"/>
          <w:lang w:val="en-US" w:eastAsia="zh-CN"/>
        </w:rPr>
        <w:t>管理部门原则上5个工作日内予以核实并修</w:t>
      </w:r>
      <w:r>
        <w:rPr>
          <w:rFonts w:hint="eastAsia" w:ascii="仿宋_GB2312" w:hAnsi="仿宋" w:cs="仿宋"/>
          <w:b w:val="0"/>
          <w:bCs/>
          <w:szCs w:val="32"/>
          <w:u w:val="none"/>
          <w:lang w:val="en-US" w:eastAsia="zh-CN"/>
        </w:rPr>
        <w:t>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 w:eastAsia="仿宋_GB2312" w:cs="仿宋"/>
          <w:sz w:val="32"/>
          <w:szCs w:val="32"/>
          <w:u w:val="none"/>
        </w:rPr>
      </w:pPr>
      <w:r>
        <w:rPr>
          <w:rFonts w:hint="eastAsia" w:ascii="仿宋_GB2312" w:hAnsi="仿宋" w:eastAsia="仿宋_GB2312" w:cs="仿宋"/>
          <w:b/>
          <w:kern w:val="2"/>
          <w:sz w:val="32"/>
          <w:szCs w:val="32"/>
          <w:lang w:val="en-US" w:eastAsia="zh-CN" w:bidi="ar-SA"/>
        </w:rPr>
        <w:t xml:space="preserve"> 第十</w:t>
      </w:r>
      <w:r>
        <w:rPr>
          <w:rFonts w:hint="eastAsia" w:ascii="仿宋_GB2312" w:hAnsi="仿宋" w:cs="仿宋"/>
          <w:b/>
          <w:kern w:val="2"/>
          <w:sz w:val="32"/>
          <w:szCs w:val="32"/>
          <w:lang w:val="en-US" w:eastAsia="zh-CN" w:bidi="ar-SA"/>
        </w:rPr>
        <w:t>九</w:t>
      </w:r>
      <w:r>
        <w:rPr>
          <w:rFonts w:hint="eastAsia" w:ascii="仿宋_GB2312" w:hAnsi="仿宋" w:eastAsia="仿宋_GB2312" w:cs="仿宋"/>
          <w:b/>
          <w:kern w:val="2"/>
          <w:sz w:val="32"/>
          <w:szCs w:val="32"/>
          <w:lang w:val="en-US" w:eastAsia="zh-CN" w:bidi="ar-SA"/>
        </w:rPr>
        <w:t>条</w:t>
      </w:r>
      <w:r>
        <w:rPr>
          <w:rFonts w:hint="eastAsia" w:ascii="仿宋_GB2312" w:hAnsi="仿宋" w:cs="仿宋"/>
          <w:b/>
          <w:kern w:val="2"/>
          <w:sz w:val="32"/>
          <w:szCs w:val="32"/>
          <w:lang w:val="en-US" w:eastAsia="zh-CN" w:bidi="ar-SA"/>
        </w:rPr>
        <w:t>（部门责任）</w:t>
      </w:r>
      <w:r>
        <w:rPr>
          <w:rFonts w:hint="eastAsia" w:ascii="仿宋_GB2312" w:hAnsi="仿宋" w:cs="仿宋"/>
          <w:b/>
          <w:szCs w:val="32"/>
          <w:u w:val="none"/>
        </w:rPr>
        <w:t xml:space="preserve"> </w:t>
      </w:r>
      <w:r>
        <w:rPr>
          <w:rFonts w:hint="eastAsia" w:ascii="仿宋_GB2312" w:hAnsi="仿宋" w:eastAsia="仿宋_GB2312" w:cs="仿宋"/>
          <w:sz w:val="32"/>
          <w:szCs w:val="32"/>
          <w:u w:val="none"/>
        </w:rPr>
        <w:t>各参与信用评价、信息采集、信息应用工作的有关单位和人员应当客观、公正地履行职</w:t>
      </w:r>
      <w:r>
        <w:rPr>
          <w:rFonts w:hint="eastAsia" w:ascii="仿宋_GB2312" w:hAnsi="仿宋" w:eastAsia="仿宋_GB2312" w:cs="仿宋"/>
          <w:sz w:val="32"/>
          <w:szCs w:val="32"/>
          <w:u w:val="none"/>
          <w:lang w:val="en-US" w:eastAsia="zh-CN"/>
        </w:rPr>
        <w:t>责，</w:t>
      </w:r>
      <w:r>
        <w:rPr>
          <w:rFonts w:hint="eastAsia" w:ascii="仿宋_GB2312" w:hAnsi="仿宋" w:eastAsia="仿宋_GB2312" w:cs="仿宋"/>
          <w:sz w:val="32"/>
          <w:szCs w:val="32"/>
          <w:u w:val="none"/>
        </w:rPr>
        <w:t>徇私舞弊、滥用职权或者玩忽职守的，依照有关规定给予批评教育或者行政处分；构成犯罪的，移交司法机关追究刑事责任。</w:t>
      </w:r>
    </w:p>
    <w:p>
      <w:pPr>
        <w:autoSpaceDE w:val="0"/>
        <w:spacing w:line="560" w:lineRule="exact"/>
        <w:ind w:firstLine="640" w:firstLineChars="200"/>
        <w:jc w:val="center"/>
        <w:rPr>
          <w:rFonts w:hint="eastAsia" w:ascii="仿宋_GB2312" w:hAnsi="仿宋" w:eastAsia="仿宋_GB2312" w:cs="仿宋"/>
          <w:sz w:val="32"/>
          <w:szCs w:val="32"/>
          <w:u w:val="single"/>
        </w:rPr>
      </w:pPr>
    </w:p>
    <w:p>
      <w:pPr>
        <w:numPr>
          <w:ilvl w:val="0"/>
          <w:numId w:val="0"/>
        </w:numPr>
        <w:spacing w:line="360" w:lineRule="auto"/>
        <w:ind w:left="1920" w:leftChars="0"/>
        <w:jc w:val="both"/>
        <w:rPr>
          <w:rFonts w:hint="eastAsia" w:ascii="黑体" w:hAnsi="宋体" w:eastAsia="黑体" w:cs="宋体"/>
          <w:kern w:val="0"/>
          <w:szCs w:val="32"/>
          <w:lang w:val="en-US" w:eastAsia="zh-CN"/>
        </w:rPr>
      </w:pPr>
      <w:r>
        <w:rPr>
          <w:rFonts w:hint="eastAsia" w:ascii="黑体" w:hAnsi="宋体" w:eastAsia="黑体" w:cs="宋体"/>
          <w:kern w:val="0"/>
          <w:szCs w:val="32"/>
          <w:lang w:val="en-US" w:eastAsia="zh-CN"/>
        </w:rPr>
        <w:t>第六章  信息</w:t>
      </w:r>
      <w:r>
        <w:rPr>
          <w:rFonts w:hint="eastAsia" w:ascii="黑体" w:hAnsi="宋体" w:eastAsia="黑体" w:cs="宋体"/>
          <w:kern w:val="0"/>
          <w:szCs w:val="32"/>
          <w:highlight w:val="none"/>
          <w:lang w:val="en-US" w:eastAsia="zh-CN"/>
        </w:rPr>
        <w:t>评价结果的应</w:t>
      </w:r>
      <w:r>
        <w:rPr>
          <w:rFonts w:hint="eastAsia" w:ascii="黑体" w:hAnsi="宋体" w:eastAsia="黑体" w:cs="宋体"/>
          <w:kern w:val="0"/>
          <w:szCs w:val="32"/>
          <w:lang w:val="en-US" w:eastAsia="zh-CN"/>
        </w:rPr>
        <w:t>用</w:t>
      </w:r>
    </w:p>
    <w:p>
      <w:pPr>
        <w:spacing w:line="660" w:lineRule="exact"/>
        <w:ind w:firstLine="630" w:firstLineChars="196"/>
        <w:rPr>
          <w:rFonts w:hint="default" w:ascii="Times New Roman" w:hAnsi="Times New Roman" w:eastAsia="仿宋_GB2312" w:cs="Times New Roman"/>
          <w:b w:val="0"/>
          <w:bCs w:val="0"/>
          <w:sz w:val="32"/>
          <w:szCs w:val="32"/>
        </w:rPr>
      </w:pPr>
      <w:r>
        <w:rPr>
          <w:rFonts w:hint="eastAsia" w:ascii="仿宋_GB2312" w:hAnsi="仿宋" w:cs="仿宋"/>
          <w:b/>
          <w:szCs w:val="32"/>
          <w:u w:val="none"/>
        </w:rPr>
        <w:t>第</w:t>
      </w:r>
      <w:r>
        <w:rPr>
          <w:rFonts w:hint="eastAsia" w:ascii="仿宋_GB2312" w:hAnsi="仿宋" w:cs="仿宋"/>
          <w:b/>
          <w:szCs w:val="32"/>
          <w:u w:val="none"/>
          <w:lang w:val="en-US" w:eastAsia="zh-CN"/>
        </w:rPr>
        <w:t>二十</w:t>
      </w:r>
      <w:r>
        <w:rPr>
          <w:rFonts w:hint="eastAsia" w:ascii="仿宋_GB2312" w:hAnsi="仿宋" w:cs="仿宋"/>
          <w:b/>
          <w:szCs w:val="32"/>
          <w:u w:val="none"/>
        </w:rPr>
        <w:t>条</w:t>
      </w:r>
      <w:r>
        <w:rPr>
          <w:rFonts w:hint="eastAsia" w:ascii="仿宋_GB2312" w:hAnsi="仿宋" w:cs="仿宋"/>
          <w:b/>
          <w:szCs w:val="32"/>
          <w:u w:val="none"/>
          <w:lang w:eastAsia="zh-CN"/>
        </w:rPr>
        <w:t>（</w:t>
      </w:r>
      <w:r>
        <w:rPr>
          <w:rFonts w:hint="eastAsia" w:ascii="仿宋_GB2312" w:hAnsi="仿宋" w:cs="仿宋"/>
          <w:b/>
          <w:szCs w:val="32"/>
          <w:u w:val="none"/>
          <w:lang w:val="en-US" w:eastAsia="zh-CN"/>
        </w:rPr>
        <w:t>应用范围</w:t>
      </w:r>
      <w:r>
        <w:rPr>
          <w:rFonts w:hint="eastAsia" w:ascii="仿宋_GB2312" w:hAnsi="仿宋" w:cs="仿宋"/>
          <w:b/>
          <w:szCs w:val="32"/>
          <w:u w:val="none"/>
          <w:lang w:eastAsia="zh-CN"/>
        </w:rPr>
        <w:t>）</w:t>
      </w:r>
      <w:r>
        <w:rPr>
          <w:rFonts w:hint="eastAsia" w:ascii="仿宋_GB2312" w:hAnsi="仿宋" w:cs="仿宋"/>
          <w:b/>
          <w:szCs w:val="32"/>
          <w:u w:val="none"/>
          <w:lang w:val="en-US" w:eastAsia="zh-CN"/>
        </w:rPr>
        <w:t xml:space="preserve">  </w:t>
      </w:r>
      <w:r>
        <w:rPr>
          <w:rFonts w:hint="default" w:ascii="Times New Roman" w:hAnsi="Times New Roman" w:eastAsia="仿宋_GB2312" w:cs="Times New Roman"/>
          <w:b w:val="0"/>
          <w:bCs w:val="0"/>
          <w:sz w:val="32"/>
          <w:szCs w:val="32"/>
        </w:rPr>
        <w:t>企业信用评价结果依法与行政许可、市场准入、招投标管理、日常监督检查、激励性评价等挂钩，实行差异化管理。</w:t>
      </w:r>
    </w:p>
    <w:p>
      <w:pPr>
        <w:spacing w:line="660" w:lineRule="exact"/>
        <w:ind w:firstLine="643" w:firstLineChars="200"/>
        <w:rPr>
          <w:rFonts w:hint="default" w:ascii="Times New Roman" w:hAnsi="Times New Roman" w:eastAsia="仿宋_GB2312" w:cs="Times New Roman"/>
          <w:b w:val="0"/>
          <w:bCs w:val="0"/>
          <w:sz w:val="32"/>
          <w:szCs w:val="32"/>
        </w:rPr>
      </w:pPr>
      <w:r>
        <w:rPr>
          <w:rFonts w:hint="eastAsia" w:ascii="仿宋_GB2312" w:hAnsi="仿宋" w:cs="仿宋"/>
          <w:b/>
          <w:szCs w:val="32"/>
          <w:u w:val="none"/>
          <w:lang w:val="en-US" w:eastAsia="zh-CN"/>
        </w:rPr>
        <w:t>第二十一条（守信激励措施）</w:t>
      </w:r>
      <w:r>
        <w:rPr>
          <w:rFonts w:hint="eastAsia"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建立守信激励机制，对信用评级较高的建筑</w:t>
      </w:r>
      <w:r>
        <w:rPr>
          <w:rFonts w:hint="eastAsia" w:cs="Times New Roman"/>
          <w:b w:val="0"/>
          <w:bCs w:val="0"/>
          <w:sz w:val="32"/>
          <w:szCs w:val="32"/>
          <w:lang w:val="en-US" w:eastAsia="zh-CN"/>
        </w:rPr>
        <w:t>市场主体</w:t>
      </w:r>
      <w:r>
        <w:rPr>
          <w:rFonts w:hint="default" w:ascii="Times New Roman" w:hAnsi="Times New Roman" w:eastAsia="仿宋_GB2312" w:cs="Times New Roman"/>
          <w:b w:val="0"/>
          <w:bCs w:val="0"/>
          <w:sz w:val="32"/>
          <w:szCs w:val="32"/>
        </w:rPr>
        <w:t>在日常监管中合理降低抽查比例和频次，鼓励降低工程各类保证金比例或者免缴保证金。</w:t>
      </w:r>
    </w:p>
    <w:p>
      <w:pPr>
        <w:spacing w:line="660" w:lineRule="exact"/>
        <w:ind w:firstLine="643" w:firstLineChars="200"/>
        <w:rPr>
          <w:rFonts w:hint="default" w:ascii="Times New Roman" w:hAnsi="Times New Roman" w:eastAsia="仿宋_GB2312" w:cs="Times New Roman"/>
          <w:b w:val="0"/>
          <w:bCs w:val="0"/>
          <w:sz w:val="32"/>
          <w:szCs w:val="32"/>
        </w:rPr>
      </w:pPr>
      <w:r>
        <w:rPr>
          <w:rFonts w:hint="eastAsia" w:ascii="仿宋_GB2312" w:hAnsi="仿宋" w:cs="仿宋"/>
          <w:b/>
          <w:szCs w:val="32"/>
          <w:u w:val="none"/>
          <w:lang w:val="en-US" w:eastAsia="zh-CN"/>
        </w:rPr>
        <w:t>第二十二条（失信惩戒措施）</w:t>
      </w:r>
      <w:r>
        <w:rPr>
          <w:rFonts w:hint="eastAsia"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建立失信惩戒机制，对信用评级较低的建筑</w:t>
      </w:r>
      <w:r>
        <w:rPr>
          <w:rFonts w:hint="eastAsia" w:cs="Times New Roman"/>
          <w:b w:val="0"/>
          <w:bCs w:val="0"/>
          <w:sz w:val="32"/>
          <w:szCs w:val="32"/>
          <w:lang w:val="en-US" w:eastAsia="zh-CN"/>
        </w:rPr>
        <w:t>市场主体</w:t>
      </w:r>
      <w:r>
        <w:rPr>
          <w:rFonts w:hint="default" w:ascii="Times New Roman" w:hAnsi="Times New Roman" w:eastAsia="仿宋_GB2312" w:cs="Times New Roman"/>
          <w:b w:val="0"/>
          <w:bCs w:val="0"/>
          <w:sz w:val="32"/>
          <w:szCs w:val="32"/>
        </w:rPr>
        <w:t>可在日常管理中列为监管重点对象、加强检查频次，在实施行政许可时列为重点审查对象，在行政管理中取消已享受的行政便利措施等。</w:t>
      </w:r>
    </w:p>
    <w:p>
      <w:pPr>
        <w:spacing w:line="660" w:lineRule="exact"/>
        <w:ind w:firstLine="640" w:firstLineChars="200"/>
        <w:rPr>
          <w:rFonts w:hint="default" w:ascii="Times New Roman" w:hAnsi="Times New Roman" w:eastAsia="仿宋_GB2312" w:cs="Times New Roman"/>
          <w:b w:val="0"/>
          <w:bCs w:val="0"/>
          <w:sz w:val="32"/>
          <w:szCs w:val="32"/>
          <w:lang w:val="en-US" w:eastAsia="zh-CN"/>
        </w:rPr>
      </w:pPr>
      <w:r>
        <w:rPr>
          <w:rFonts w:hint="eastAsia" w:cs="Times New Roman"/>
          <w:b w:val="0"/>
          <w:bCs w:val="0"/>
          <w:sz w:val="32"/>
          <w:szCs w:val="32"/>
          <w:lang w:val="en-US" w:eastAsia="zh-CN"/>
        </w:rPr>
        <w:t>差别化管理实施意见由各级建设行政主管部门另行制定。</w:t>
      </w:r>
    </w:p>
    <w:p>
      <w:pPr>
        <w:autoSpaceDE w:val="0"/>
        <w:spacing w:line="560" w:lineRule="exact"/>
        <w:ind w:firstLine="640" w:firstLineChars="200"/>
        <w:rPr>
          <w:rFonts w:hint="eastAsia" w:ascii="仿宋_GB2312" w:hAnsi="仿宋" w:eastAsia="仿宋_GB2312" w:cs="仿宋"/>
          <w:sz w:val="32"/>
          <w:szCs w:val="32"/>
          <w:u w:val="single"/>
          <w:lang w:val="en-US" w:eastAsia="zh-CN"/>
        </w:rPr>
      </w:pPr>
    </w:p>
    <w:p>
      <w:pPr>
        <w:numPr>
          <w:ilvl w:val="0"/>
          <w:numId w:val="0"/>
        </w:numPr>
        <w:spacing w:line="360" w:lineRule="auto"/>
        <w:ind w:left="1920" w:leftChars="0" w:firstLine="640" w:firstLineChars="200"/>
        <w:jc w:val="both"/>
        <w:rPr>
          <w:rFonts w:hint="default" w:ascii="黑体" w:hAnsi="宋体" w:eastAsia="黑体" w:cs="宋体"/>
          <w:kern w:val="0"/>
          <w:szCs w:val="32"/>
          <w:lang w:val="en-US" w:eastAsia="zh-CN"/>
        </w:rPr>
      </w:pPr>
      <w:r>
        <w:rPr>
          <w:rFonts w:hint="eastAsia" w:ascii="黑体" w:hAnsi="宋体" w:eastAsia="黑体" w:cs="宋体"/>
          <w:kern w:val="0"/>
          <w:szCs w:val="32"/>
          <w:lang w:val="en-US" w:eastAsia="zh-CN"/>
        </w:rPr>
        <w:t>第七章     其他</w:t>
      </w:r>
    </w:p>
    <w:p>
      <w:pPr>
        <w:widowControl/>
        <w:shd w:val="clear" w:color="auto" w:fill="FFFFFF"/>
        <w:tabs>
          <w:tab w:val="left" w:pos="540"/>
          <w:tab w:val="left" w:pos="720"/>
        </w:tabs>
        <w:snapToGrid w:val="0"/>
        <w:spacing w:line="600" w:lineRule="exact"/>
        <w:ind w:firstLine="643" w:firstLineChars="200"/>
        <w:rPr>
          <w:rFonts w:hint="eastAsia" w:ascii="仿宋_GB2312" w:hAnsi="仿宋" w:cs="仿宋"/>
          <w:sz w:val="32"/>
          <w:szCs w:val="32"/>
          <w:lang w:val="en-US" w:eastAsia="zh-CN"/>
        </w:rPr>
      </w:pPr>
      <w:r>
        <w:rPr>
          <w:rFonts w:hint="eastAsia" w:ascii="仿宋_GB2312" w:hAnsi="仿宋" w:cs="仿宋"/>
          <w:b/>
          <w:szCs w:val="32"/>
          <w:u w:val="none"/>
          <w:lang w:val="en-US" w:eastAsia="zh-CN"/>
        </w:rPr>
        <w:t>第二十三条</w:t>
      </w:r>
      <w:r>
        <w:rPr>
          <w:rFonts w:hint="eastAsia" w:cs="Times New Roman"/>
          <w:b w:val="0"/>
          <w:bCs w:val="0"/>
          <w:sz w:val="32"/>
          <w:szCs w:val="32"/>
          <w:lang w:val="en-US" w:eastAsia="zh-CN"/>
        </w:rPr>
        <w:t xml:space="preserve">  </w:t>
      </w:r>
      <w:r>
        <w:rPr>
          <w:rFonts w:hint="eastAsia" w:ascii="仿宋_GB2312" w:hAnsi="仿宋" w:eastAsia="仿宋_GB2312" w:cs="仿宋"/>
          <w:sz w:val="32"/>
          <w:szCs w:val="32"/>
        </w:rPr>
        <w:t>本文件自</w:t>
      </w:r>
      <w:r>
        <w:rPr>
          <w:rFonts w:hint="eastAsia" w:ascii="仿宋_GB2312" w:hAnsi="仿宋" w:cs="仿宋"/>
          <w:sz w:val="32"/>
          <w:szCs w:val="32"/>
          <w:lang w:val="en-US" w:eastAsia="zh-CN"/>
        </w:rPr>
        <w:t>2022年X月X日起试行，试行期</w:t>
      </w:r>
      <w:r>
        <w:rPr>
          <w:rFonts w:hint="eastAsia" w:ascii="仿宋_GB2312" w:hAnsi="仿宋" w:cs="仿宋"/>
          <w:sz w:val="32"/>
          <w:szCs w:val="32"/>
          <w:highlight w:val="none"/>
          <w:lang w:val="en-US" w:eastAsia="zh-CN"/>
        </w:rPr>
        <w:t>至2022年12月31日止</w:t>
      </w:r>
      <w:r>
        <w:rPr>
          <w:rFonts w:hint="eastAsia" w:ascii="仿宋_GB2312" w:hAnsi="仿宋" w:eastAsia="仿宋_GB2312" w:cs="仿宋"/>
          <w:sz w:val="32"/>
          <w:szCs w:val="32"/>
          <w:highlight w:val="none"/>
        </w:rPr>
        <w:t>。</w:t>
      </w:r>
      <w:r>
        <w:rPr>
          <w:rFonts w:hint="eastAsia" w:ascii="仿宋_GB2312" w:hAnsi="仿宋" w:cs="仿宋"/>
          <w:sz w:val="32"/>
          <w:szCs w:val="32"/>
          <w:highlight w:val="none"/>
          <w:lang w:eastAsia="zh-CN"/>
        </w:rPr>
        <w:t>《</w:t>
      </w:r>
      <w:r>
        <w:rPr>
          <w:rFonts w:hint="eastAsia" w:ascii="仿宋_GB2312" w:hAnsi="仿宋" w:cs="仿宋"/>
          <w:sz w:val="32"/>
          <w:szCs w:val="32"/>
          <w:lang w:val="en-US" w:eastAsia="zh-CN"/>
        </w:rPr>
        <w:t>关于印发</w:t>
      </w:r>
      <w:r>
        <w:rPr>
          <w:rFonts w:hint="eastAsia" w:ascii="仿宋_GB2312" w:hAnsi="仿宋_GB2312" w:eastAsia="仿宋_GB2312" w:cs="仿宋_GB2312"/>
          <w:sz w:val="32"/>
          <w:szCs w:val="32"/>
          <w:lang w:val="en-US" w:eastAsia="zh-CN"/>
        </w:rPr>
        <w:t>&lt;</w:t>
      </w:r>
      <w:r>
        <w:rPr>
          <w:rFonts w:hint="eastAsia" w:ascii="仿宋_GB2312" w:hAnsi="仿宋" w:cs="仿宋"/>
          <w:sz w:val="32"/>
          <w:szCs w:val="32"/>
          <w:lang w:val="en-US" w:eastAsia="zh-CN"/>
        </w:rPr>
        <w:t>丽水市房屋建筑和市政基础设施工程建筑市场信用评价管理办法（试行）</w:t>
      </w:r>
      <w:r>
        <w:rPr>
          <w:rFonts w:hint="eastAsia" w:ascii="仿宋_GB2312" w:hAnsi="仿宋_GB2312" w:eastAsia="仿宋_GB2312" w:cs="仿宋_GB2312"/>
          <w:sz w:val="32"/>
          <w:szCs w:val="32"/>
          <w:lang w:val="en-US" w:eastAsia="zh-CN"/>
        </w:rPr>
        <w:t>&gt;</w:t>
      </w:r>
      <w:r>
        <w:rPr>
          <w:rFonts w:hint="eastAsia" w:ascii="仿宋_GB2312" w:hAnsi="仿宋" w:cs="仿宋"/>
          <w:sz w:val="32"/>
          <w:szCs w:val="32"/>
          <w:lang w:val="en-US" w:eastAsia="zh-CN"/>
        </w:rPr>
        <w:t>的通知》</w:t>
      </w:r>
      <w:r>
        <w:rPr>
          <w:rFonts w:hint="eastAsia" w:ascii="仿宋_GB2312" w:hAnsi="仿宋" w:cs="仿宋"/>
          <w:sz w:val="32"/>
          <w:szCs w:val="32"/>
          <w:lang w:eastAsia="zh-CN"/>
        </w:rPr>
        <w:t>（</w:t>
      </w:r>
      <w:r>
        <w:rPr>
          <w:rFonts w:hint="eastAsia" w:ascii="仿宋_GB2312" w:hAnsi="仿宋" w:cs="仿宋"/>
          <w:sz w:val="32"/>
          <w:szCs w:val="32"/>
          <w:lang w:val="en-US" w:eastAsia="zh-CN"/>
        </w:rPr>
        <w:t>丽建发</w:t>
      </w:r>
      <w:r>
        <w:rPr>
          <w:rFonts w:hint="eastAsia" w:ascii="仿宋_GB2312" w:hAnsi="仿宋_GB2312" w:eastAsia="仿宋_GB2312" w:cs="仿宋_GB2312"/>
          <w:sz w:val="32"/>
          <w:szCs w:val="32"/>
          <w:lang w:eastAsia="zh-CN"/>
        </w:rPr>
        <w:t>〔</w:t>
      </w:r>
      <w:r>
        <w:rPr>
          <w:rFonts w:hint="eastAsia" w:ascii="仿宋_GB2312" w:hAnsi="仿宋" w:cs="仿宋"/>
          <w:sz w:val="32"/>
          <w:szCs w:val="32"/>
          <w:lang w:val="en-US" w:eastAsia="zh-CN"/>
        </w:rPr>
        <w:t>2018</w:t>
      </w:r>
      <w:r>
        <w:rPr>
          <w:rFonts w:hint="eastAsia" w:ascii="仿宋_GB2312" w:hAnsi="仿宋_GB2312" w:eastAsia="仿宋_GB2312" w:cs="仿宋_GB2312"/>
          <w:sz w:val="32"/>
          <w:szCs w:val="32"/>
          <w:lang w:eastAsia="zh-CN"/>
        </w:rPr>
        <w:t>〕</w:t>
      </w:r>
      <w:r>
        <w:rPr>
          <w:rFonts w:hint="eastAsia" w:ascii="仿宋_GB2312" w:hAnsi="仿宋" w:cs="仿宋"/>
          <w:sz w:val="32"/>
          <w:szCs w:val="32"/>
          <w:lang w:val="en-US" w:eastAsia="zh-CN"/>
        </w:rPr>
        <w:t>310号）和《关于修改</w:t>
      </w:r>
      <w:r>
        <w:rPr>
          <w:rFonts w:hint="eastAsia" w:ascii="仿宋_GB2312" w:hAnsi="仿宋_GB2312" w:eastAsia="仿宋_GB2312" w:cs="仿宋_GB2312"/>
          <w:sz w:val="32"/>
          <w:szCs w:val="32"/>
          <w:lang w:val="en-US" w:eastAsia="zh-CN"/>
        </w:rPr>
        <w:t>&lt;</w:t>
      </w:r>
      <w:r>
        <w:rPr>
          <w:rFonts w:hint="eastAsia" w:ascii="仿宋_GB2312" w:hAnsi="仿宋" w:cs="仿宋"/>
          <w:sz w:val="32"/>
          <w:szCs w:val="32"/>
          <w:lang w:val="en-US" w:eastAsia="zh-CN"/>
        </w:rPr>
        <w:t>丽水市房屋建筑和市政基础设施工程建筑市场信用评价管理办法（试行）</w:t>
      </w:r>
      <w:r>
        <w:rPr>
          <w:rFonts w:hint="eastAsia" w:ascii="仿宋_GB2312" w:hAnsi="仿宋_GB2312" w:eastAsia="仿宋_GB2312" w:cs="仿宋_GB2312"/>
          <w:sz w:val="32"/>
          <w:szCs w:val="32"/>
          <w:lang w:val="en-US" w:eastAsia="zh-CN"/>
        </w:rPr>
        <w:t>&gt;</w:t>
      </w:r>
      <w:r>
        <w:rPr>
          <w:rFonts w:hint="eastAsia" w:ascii="仿宋_GB2312" w:hAnsi="仿宋" w:cs="仿宋"/>
          <w:sz w:val="32"/>
          <w:szCs w:val="32"/>
          <w:lang w:val="en-US" w:eastAsia="zh-CN"/>
        </w:rPr>
        <w:t>若干意见的通知》</w:t>
      </w:r>
      <w:r>
        <w:rPr>
          <w:rFonts w:hint="eastAsia" w:ascii="仿宋_GB2312" w:hAnsi="仿宋" w:cs="仿宋"/>
          <w:sz w:val="32"/>
          <w:szCs w:val="32"/>
          <w:lang w:eastAsia="zh-CN"/>
        </w:rPr>
        <w:t>（</w:t>
      </w:r>
      <w:r>
        <w:rPr>
          <w:rFonts w:hint="eastAsia" w:ascii="仿宋_GB2312" w:hAnsi="仿宋" w:cs="仿宋"/>
          <w:sz w:val="32"/>
          <w:szCs w:val="32"/>
          <w:lang w:val="en-US" w:eastAsia="zh-CN"/>
        </w:rPr>
        <w:t>丽建发</w:t>
      </w:r>
      <w:r>
        <w:rPr>
          <w:rFonts w:hint="eastAsia" w:ascii="仿宋_GB2312" w:hAnsi="仿宋_GB2312" w:eastAsia="仿宋_GB2312" w:cs="仿宋_GB2312"/>
          <w:sz w:val="32"/>
          <w:szCs w:val="32"/>
          <w:lang w:eastAsia="zh-CN"/>
        </w:rPr>
        <w:t>〔</w:t>
      </w:r>
      <w:r>
        <w:rPr>
          <w:rFonts w:hint="eastAsia" w:ascii="仿宋_GB2312" w:hAnsi="仿宋" w:cs="仿宋"/>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 w:cs="仿宋"/>
          <w:sz w:val="32"/>
          <w:szCs w:val="32"/>
          <w:lang w:val="en-US" w:eastAsia="zh-CN"/>
        </w:rPr>
        <w:t>120号）同时废止。</w:t>
      </w:r>
    </w:p>
    <w:p>
      <w:pPr>
        <w:widowControl/>
        <w:shd w:val="clear" w:color="auto" w:fill="FFFFFF"/>
        <w:tabs>
          <w:tab w:val="left" w:pos="540"/>
          <w:tab w:val="left" w:pos="720"/>
        </w:tabs>
        <w:snapToGrid w:val="0"/>
        <w:spacing w:line="600" w:lineRule="exact"/>
        <w:rPr>
          <w:rFonts w:hint="eastAsia" w:ascii="仿宋_GB2312" w:hAnsi="仿宋" w:cs="仿宋"/>
          <w:sz w:val="32"/>
          <w:szCs w:val="32"/>
          <w:u w:val="none"/>
          <w:lang w:val="en-US" w:eastAsia="zh-CN"/>
        </w:rPr>
      </w:pPr>
      <w:r>
        <w:rPr>
          <w:rFonts w:hint="eastAsia" w:ascii="仿宋_GB2312" w:hAnsi="仿宋" w:cs="仿宋"/>
          <w:sz w:val="32"/>
          <w:szCs w:val="32"/>
          <w:u w:val="none"/>
          <w:lang w:val="en-US" w:eastAsia="zh-CN"/>
        </w:rPr>
        <w:t>附件：1监理企业信用评价标准</w:t>
      </w:r>
    </w:p>
    <w:p>
      <w:pPr>
        <w:autoSpaceDE w:val="0"/>
        <w:spacing w:line="560" w:lineRule="exact"/>
        <w:ind w:firstLine="640" w:firstLineChars="200"/>
        <w:rPr>
          <w:rFonts w:hint="default" w:ascii="仿宋_GB2312" w:hAnsi="仿宋" w:cs="仿宋"/>
          <w:sz w:val="32"/>
          <w:szCs w:val="32"/>
          <w:u w:val="none"/>
          <w:lang w:val="en-US" w:eastAsia="zh-CN"/>
        </w:rPr>
      </w:pPr>
      <w:r>
        <w:rPr>
          <w:rFonts w:hint="eastAsia" w:ascii="仿宋_GB2312" w:hAnsi="仿宋" w:cs="仿宋"/>
          <w:sz w:val="32"/>
          <w:szCs w:val="32"/>
          <w:u w:val="none"/>
          <w:lang w:val="en-US" w:eastAsia="zh-CN"/>
        </w:rPr>
        <w:t xml:space="preserve">  2勘察设计企业信用评价标准</w:t>
      </w:r>
    </w:p>
    <w:p>
      <w:pPr>
        <w:pStyle w:val="6"/>
        <w:spacing w:line="560" w:lineRule="exact"/>
        <w:ind w:firstLine="0" w:firstLineChars="0"/>
        <w:rPr>
          <w:rFonts w:hint="eastAsia" w:ascii="黑体" w:eastAsia="黑体" w:cs="宋体"/>
          <w:kern w:val="0"/>
          <w:sz w:val="32"/>
          <w:szCs w:val="32"/>
        </w:rPr>
      </w:pPr>
    </w:p>
    <w:p>
      <w:pPr>
        <w:pStyle w:val="6"/>
        <w:spacing w:line="560" w:lineRule="exact"/>
        <w:ind w:firstLine="0" w:firstLineChars="0"/>
        <w:rPr>
          <w:rFonts w:hint="eastAsia" w:ascii="黑体" w:eastAsia="黑体" w:cs="宋体"/>
          <w:kern w:val="0"/>
          <w:sz w:val="32"/>
          <w:szCs w:val="32"/>
        </w:rPr>
      </w:pPr>
      <w:r>
        <w:rPr>
          <w:rFonts w:hint="eastAsia" w:ascii="黑体" w:eastAsia="黑体" w:cs="宋体"/>
          <w:kern w:val="0"/>
          <w:sz w:val="32"/>
          <w:szCs w:val="32"/>
        </w:rPr>
        <w:t>附件1</w:t>
      </w:r>
    </w:p>
    <w:p>
      <w:pPr>
        <w:widowControl/>
        <w:shd w:val="clear" w:color="auto" w:fill="FFFFFF"/>
        <w:snapToGrid w:val="0"/>
        <w:spacing w:line="600" w:lineRule="exact"/>
        <w:jc w:val="center"/>
        <w:rPr>
          <w:rFonts w:hint="eastAsia" w:ascii="宋体" w:hAnsi="宋体" w:eastAsia="宋体"/>
          <w:b/>
          <w:sz w:val="44"/>
          <w:szCs w:val="44"/>
        </w:rPr>
      </w:pPr>
      <w:r>
        <w:rPr>
          <w:rFonts w:hint="eastAsia" w:ascii="宋体" w:hAnsi="宋体" w:eastAsia="宋体"/>
          <w:b/>
          <w:sz w:val="44"/>
          <w:szCs w:val="44"/>
        </w:rPr>
        <w:t>监理企业信用评价标准</w:t>
      </w:r>
    </w:p>
    <w:tbl>
      <w:tblPr>
        <w:tblStyle w:val="4"/>
        <w:tblW w:w="9806" w:type="dxa"/>
        <w:jc w:val="center"/>
        <w:tblLayout w:type="fixed"/>
        <w:tblCellMar>
          <w:top w:w="0" w:type="dxa"/>
          <w:left w:w="108" w:type="dxa"/>
          <w:bottom w:w="0" w:type="dxa"/>
          <w:right w:w="108" w:type="dxa"/>
        </w:tblCellMar>
      </w:tblPr>
      <w:tblGrid>
        <w:gridCol w:w="833"/>
        <w:gridCol w:w="855"/>
        <w:gridCol w:w="2507"/>
        <w:gridCol w:w="993"/>
        <w:gridCol w:w="4618"/>
      </w:tblGrid>
      <w:tr>
        <w:tblPrEx>
          <w:tblCellMar>
            <w:top w:w="0" w:type="dxa"/>
            <w:left w:w="108" w:type="dxa"/>
            <w:bottom w:w="0" w:type="dxa"/>
            <w:right w:w="108" w:type="dxa"/>
          </w:tblCellMar>
        </w:tblPrEx>
        <w:trPr>
          <w:trHeight w:val="60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jc w:val="center"/>
              <w:rPr>
                <w:rFonts w:ascii="仿宋" w:hAnsi="仿宋" w:eastAsia="仿宋" w:cs="仿宋"/>
                <w:b/>
                <w:sz w:val="24"/>
              </w:rPr>
            </w:pPr>
            <w:r>
              <w:rPr>
                <w:rFonts w:hint="eastAsia" w:ascii="仿宋" w:hAnsi="仿宋" w:eastAsia="仿宋" w:cs="仿宋"/>
                <w:b/>
                <w:sz w:val="24"/>
              </w:rPr>
              <w:t>信息类别</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 w:hAnsi="仿宋" w:eastAsia="仿宋" w:cs="仿宋"/>
                <w:b/>
                <w:sz w:val="24"/>
              </w:rPr>
            </w:pPr>
            <w:r>
              <w:rPr>
                <w:rFonts w:hint="eastAsia" w:ascii="仿宋" w:hAnsi="仿宋" w:eastAsia="仿宋" w:cs="仿宋"/>
                <w:b/>
                <w:sz w:val="24"/>
              </w:rPr>
              <w:t>分值</w:t>
            </w:r>
          </w:p>
        </w:tc>
        <w:tc>
          <w:tcPr>
            <w:tcW w:w="8118"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 w:hAnsi="仿宋" w:eastAsia="仿宋" w:cs="仿宋"/>
                <w:sz w:val="24"/>
              </w:rPr>
            </w:pPr>
            <w:r>
              <w:rPr>
                <w:rFonts w:hint="eastAsia" w:ascii="仿宋" w:hAnsi="仿宋" w:eastAsia="仿宋" w:cs="仿宋"/>
                <w:b/>
                <w:sz w:val="24"/>
              </w:rPr>
              <w:t>评价标准</w:t>
            </w:r>
          </w:p>
        </w:tc>
      </w:tr>
      <w:tr>
        <w:tblPrEx>
          <w:tblCellMar>
            <w:top w:w="0" w:type="dxa"/>
            <w:left w:w="108" w:type="dxa"/>
            <w:bottom w:w="0" w:type="dxa"/>
            <w:right w:w="108" w:type="dxa"/>
          </w:tblCellMar>
        </w:tblPrEx>
        <w:trPr>
          <w:trHeight w:val="546" w:hRule="atLeast"/>
          <w:jc w:val="center"/>
        </w:trPr>
        <w:tc>
          <w:tcPr>
            <w:tcW w:w="833"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4"/>
              </w:rPr>
            </w:pPr>
            <w:r>
              <w:rPr>
                <w:rFonts w:hint="eastAsia" w:ascii="仿宋" w:hAnsi="仿宋" w:eastAsia="仿宋" w:cs="仿宋"/>
                <w:sz w:val="24"/>
              </w:rPr>
              <w:t>基本分</w:t>
            </w:r>
          </w:p>
        </w:tc>
        <w:tc>
          <w:tcPr>
            <w:tcW w:w="855"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仿宋" w:hAnsi="仿宋" w:eastAsia="仿宋"/>
                <w:sz w:val="24"/>
                <w:lang w:val="zh-CN"/>
              </w:rPr>
            </w:pPr>
            <w:r>
              <w:rPr>
                <w:rFonts w:hint="eastAsia" w:ascii="仿宋" w:hAnsi="仿宋" w:eastAsia="仿宋"/>
                <w:sz w:val="24"/>
                <w:lang w:val="zh-CN"/>
              </w:rPr>
              <w:t>90分</w:t>
            </w:r>
          </w:p>
        </w:tc>
        <w:tc>
          <w:tcPr>
            <w:tcW w:w="8118" w:type="dxa"/>
            <w:gridSpan w:val="3"/>
            <w:tcBorders>
              <w:top w:val="single" w:color="auto" w:sz="4" w:space="0"/>
              <w:left w:val="nil"/>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企业已经</w:t>
            </w:r>
            <w:r>
              <w:rPr>
                <w:rFonts w:hint="eastAsia" w:ascii="仿宋" w:hAnsi="仿宋" w:eastAsia="仿宋"/>
                <w:sz w:val="24"/>
                <w:lang w:val="en-US" w:eastAsia="zh-CN"/>
              </w:rPr>
              <w:t>按要求将真实有效的营业执照</w:t>
            </w:r>
            <w:r>
              <w:rPr>
                <w:rFonts w:hint="eastAsia" w:ascii="仿宋" w:hAnsi="仿宋" w:eastAsia="仿宋"/>
                <w:sz w:val="24"/>
                <w:lang w:val="zh-CN"/>
              </w:rPr>
              <w:t>、</w:t>
            </w:r>
            <w:r>
              <w:rPr>
                <w:rFonts w:hint="eastAsia" w:ascii="仿宋" w:hAnsi="仿宋" w:eastAsia="仿宋"/>
                <w:sz w:val="24"/>
                <w:lang w:val="en-US" w:eastAsia="zh-CN"/>
              </w:rPr>
              <w:t>企业资质证书</w:t>
            </w:r>
            <w:r>
              <w:rPr>
                <w:rFonts w:hint="eastAsia" w:ascii="仿宋" w:hAnsi="仿宋" w:eastAsia="仿宋"/>
                <w:sz w:val="24"/>
                <w:lang w:val="zh-CN"/>
              </w:rPr>
              <w:t>、</w:t>
            </w:r>
            <w:r>
              <w:rPr>
                <w:rFonts w:hint="eastAsia" w:ascii="仿宋" w:hAnsi="仿宋" w:eastAsia="仿宋"/>
                <w:sz w:val="24"/>
                <w:lang w:val="en-US" w:eastAsia="zh-CN"/>
              </w:rPr>
              <w:t>承诺书</w:t>
            </w:r>
            <w:r>
              <w:rPr>
                <w:rFonts w:hint="eastAsia" w:ascii="仿宋" w:hAnsi="仿宋" w:eastAsia="仿宋"/>
                <w:sz w:val="24"/>
                <w:lang w:val="zh-CN"/>
              </w:rPr>
              <w:t>录入信用管理系统</w:t>
            </w:r>
            <w:r>
              <w:rPr>
                <w:rFonts w:hint="eastAsia" w:ascii="仿宋" w:hAnsi="仿宋" w:eastAsia="仿宋"/>
                <w:sz w:val="24"/>
                <w:lang w:val="en-US" w:eastAsia="zh-CN"/>
              </w:rPr>
              <w:t>经审核通过后得基本分90分</w:t>
            </w:r>
            <w:r>
              <w:rPr>
                <w:rFonts w:hint="eastAsia" w:ascii="仿宋" w:hAnsi="仿宋" w:eastAsia="仿宋"/>
                <w:sz w:val="24"/>
                <w:lang w:val="zh-CN"/>
              </w:rPr>
              <w:t>（</w:t>
            </w:r>
            <w:r>
              <w:rPr>
                <w:rFonts w:hint="eastAsia" w:ascii="仿宋" w:hAnsi="仿宋" w:eastAsia="仿宋"/>
                <w:sz w:val="24"/>
                <w:lang w:val="en-US" w:eastAsia="zh-CN"/>
              </w:rPr>
              <w:t>缺一项即不得分</w:t>
            </w:r>
            <w:r>
              <w:rPr>
                <w:rFonts w:hint="eastAsia" w:ascii="仿宋" w:hAnsi="仿宋" w:eastAsia="仿宋"/>
                <w:sz w:val="24"/>
                <w:lang w:val="zh-CN" w:eastAsia="zh-CN"/>
              </w:rPr>
              <w:t>）</w:t>
            </w:r>
            <w:r>
              <w:rPr>
                <w:rFonts w:hint="eastAsia" w:ascii="仿宋" w:hAnsi="仿宋" w:eastAsia="仿宋"/>
                <w:sz w:val="24"/>
                <w:lang w:val="zh-CN"/>
              </w:rPr>
              <w:t>。</w:t>
            </w:r>
          </w:p>
        </w:tc>
      </w:tr>
      <w:tr>
        <w:tblPrEx>
          <w:tblCellMar>
            <w:top w:w="0" w:type="dxa"/>
            <w:left w:w="108" w:type="dxa"/>
            <w:bottom w:w="0" w:type="dxa"/>
            <w:right w:w="108" w:type="dxa"/>
          </w:tblCellMar>
        </w:tblPrEx>
        <w:trPr>
          <w:trHeight w:val="554" w:hRule="atLeast"/>
          <w:jc w:val="center"/>
        </w:trPr>
        <w:tc>
          <w:tcPr>
            <w:tcW w:w="833"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 w:hAnsi="仿宋" w:eastAsia="仿宋" w:cs="仿宋"/>
                <w:sz w:val="24"/>
              </w:rPr>
            </w:pPr>
            <w:r>
              <w:rPr>
                <w:rFonts w:hint="eastAsia" w:ascii="仿宋" w:hAnsi="仿宋" w:eastAsia="仿宋" w:cs="仿宋"/>
                <w:sz w:val="24"/>
                <w:lang w:eastAsia="zh-CN"/>
              </w:rPr>
              <w:t>良好</w:t>
            </w:r>
            <w:r>
              <w:rPr>
                <w:rFonts w:hint="eastAsia" w:ascii="仿宋" w:hAnsi="仿宋" w:eastAsia="仿宋" w:cs="仿宋"/>
                <w:sz w:val="24"/>
              </w:rPr>
              <w:t>信用信息</w:t>
            </w:r>
          </w:p>
        </w:tc>
        <w:tc>
          <w:tcPr>
            <w:tcW w:w="855" w:type="dxa"/>
            <w:vMerge w:val="restart"/>
            <w:tcBorders>
              <w:top w:val="single" w:color="auto" w:sz="4" w:space="0"/>
              <w:left w:val="nil"/>
              <w:right w:val="single" w:color="auto" w:sz="4" w:space="0"/>
            </w:tcBorders>
            <w:noWrap w:val="0"/>
            <w:vAlign w:val="center"/>
          </w:tcPr>
          <w:p>
            <w:pPr>
              <w:spacing w:line="240" w:lineRule="exact"/>
              <w:rPr>
                <w:rFonts w:hint="eastAsia" w:ascii="仿宋" w:hAnsi="仿宋" w:eastAsia="仿宋"/>
                <w:sz w:val="24"/>
                <w:lang w:val="zh-CN"/>
              </w:rPr>
            </w:pPr>
            <w:r>
              <w:rPr>
                <w:rFonts w:hint="eastAsia" w:ascii="仿宋" w:hAnsi="仿宋" w:eastAsia="仿宋"/>
                <w:sz w:val="24"/>
                <w:lang w:val="zh-CN"/>
              </w:rPr>
              <w:t>工程创优夺杯（10分）</w:t>
            </w:r>
          </w:p>
        </w:tc>
        <w:tc>
          <w:tcPr>
            <w:tcW w:w="2507" w:type="dxa"/>
            <w:vMerge w:val="restart"/>
            <w:tcBorders>
              <w:top w:val="single" w:color="auto" w:sz="4" w:space="0"/>
              <w:left w:val="nil"/>
              <w:right w:val="single" w:color="auto" w:sz="4" w:space="0"/>
            </w:tcBorders>
            <w:noWrap w:val="0"/>
            <w:vAlign w:val="center"/>
          </w:tcPr>
          <w:p>
            <w:pPr>
              <w:rPr>
                <w:rFonts w:hint="eastAsia" w:ascii="仿宋" w:hAnsi="仿宋" w:eastAsia="仿宋"/>
                <w:sz w:val="24"/>
                <w:lang w:val="zh-CN"/>
              </w:rPr>
            </w:pPr>
            <w:r>
              <w:rPr>
                <w:rFonts w:hint="eastAsia" w:ascii="仿宋" w:hAnsi="仿宋" w:eastAsia="仿宋"/>
                <w:sz w:val="24"/>
                <w:lang w:val="zh-CN"/>
              </w:rPr>
              <w:t>同一项目获得优质工程和文明标化奖项可单独计分，同一类型奖项不可累计加分（优质工程奖和标化工地加分上限皆为5分）</w:t>
            </w:r>
          </w:p>
        </w:tc>
        <w:tc>
          <w:tcPr>
            <w:tcW w:w="993" w:type="dxa"/>
            <w:tcBorders>
              <w:top w:val="single" w:color="auto" w:sz="4" w:space="0"/>
              <w:left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1.5分</w:t>
            </w:r>
          </w:p>
        </w:tc>
        <w:tc>
          <w:tcPr>
            <w:tcW w:w="46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中国建设工程鲁班奖或国家优质工程奖（有效期三年）</w:t>
            </w:r>
          </w:p>
        </w:tc>
      </w:tr>
      <w:tr>
        <w:tblPrEx>
          <w:tblCellMar>
            <w:top w:w="0" w:type="dxa"/>
            <w:left w:w="108" w:type="dxa"/>
            <w:bottom w:w="0" w:type="dxa"/>
            <w:right w:w="108" w:type="dxa"/>
          </w:tblCellMar>
        </w:tblPrEx>
        <w:trPr>
          <w:trHeight w:val="619" w:hRule="atLeast"/>
          <w:jc w:val="center"/>
        </w:trPr>
        <w:tc>
          <w:tcPr>
            <w:tcW w:w="833" w:type="dxa"/>
            <w:vMerge w:val="continue"/>
            <w:tcBorders>
              <w:left w:val="single" w:color="auto" w:sz="4" w:space="0"/>
              <w:right w:val="single" w:color="auto" w:sz="4" w:space="0"/>
            </w:tcBorders>
            <w:noWrap w:val="0"/>
            <w:vAlign w:val="top"/>
          </w:tcPr>
          <w:p>
            <w:pPr>
              <w:spacing w:line="240" w:lineRule="exact"/>
              <w:jc w:val="center"/>
              <w:rPr>
                <w:rFonts w:hint="eastAsia" w:ascii="仿宋" w:hAnsi="仿宋" w:eastAsia="仿宋" w:cs="仿宋"/>
                <w:sz w:val="24"/>
              </w:rPr>
            </w:pPr>
          </w:p>
        </w:tc>
        <w:tc>
          <w:tcPr>
            <w:tcW w:w="855" w:type="dxa"/>
            <w:vMerge w:val="continue"/>
            <w:tcBorders>
              <w:left w:val="nil"/>
              <w:right w:val="single" w:color="auto" w:sz="4" w:space="0"/>
            </w:tcBorders>
            <w:noWrap w:val="0"/>
            <w:vAlign w:val="center"/>
          </w:tcPr>
          <w:p>
            <w:pPr>
              <w:spacing w:line="240" w:lineRule="exact"/>
              <w:rPr>
                <w:rFonts w:hint="eastAsia" w:ascii="仿宋" w:hAnsi="仿宋" w:eastAsia="仿宋"/>
                <w:sz w:val="24"/>
                <w:lang w:val="zh-CN"/>
              </w:rPr>
            </w:pPr>
          </w:p>
        </w:tc>
        <w:tc>
          <w:tcPr>
            <w:tcW w:w="2507" w:type="dxa"/>
            <w:vMerge w:val="continue"/>
            <w:tcBorders>
              <w:left w:val="nil"/>
              <w:right w:val="single" w:color="auto" w:sz="4" w:space="0"/>
            </w:tcBorders>
            <w:noWrap w:val="0"/>
            <w:vAlign w:val="center"/>
          </w:tcPr>
          <w:p>
            <w:pPr>
              <w:autoSpaceDE w:val="0"/>
              <w:spacing w:line="240" w:lineRule="exact"/>
              <w:rPr>
                <w:rFonts w:hint="eastAsia" w:ascii="仿宋" w:hAnsi="仿宋" w:eastAsia="仿宋"/>
                <w:sz w:val="24"/>
                <w:lang w:val="zh-CN"/>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1.2分</w:t>
            </w:r>
          </w:p>
        </w:tc>
        <w:tc>
          <w:tcPr>
            <w:tcW w:w="46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浙江省建设工程“钱江杯”奖或其他省级优质工程奖（有效期两年）</w:t>
            </w:r>
          </w:p>
        </w:tc>
      </w:tr>
      <w:tr>
        <w:tblPrEx>
          <w:tblCellMar>
            <w:top w:w="0" w:type="dxa"/>
            <w:left w:w="108" w:type="dxa"/>
            <w:bottom w:w="0" w:type="dxa"/>
            <w:right w:w="108" w:type="dxa"/>
          </w:tblCellMar>
        </w:tblPrEx>
        <w:trPr>
          <w:trHeight w:val="628" w:hRule="atLeast"/>
          <w:jc w:val="center"/>
        </w:trPr>
        <w:tc>
          <w:tcPr>
            <w:tcW w:w="833" w:type="dxa"/>
            <w:vMerge w:val="continue"/>
            <w:tcBorders>
              <w:left w:val="single" w:color="auto" w:sz="4" w:space="0"/>
              <w:right w:val="single" w:color="auto" w:sz="4" w:space="0"/>
            </w:tcBorders>
            <w:noWrap w:val="0"/>
            <w:vAlign w:val="top"/>
          </w:tcPr>
          <w:p>
            <w:pPr>
              <w:spacing w:line="240" w:lineRule="exact"/>
              <w:jc w:val="center"/>
              <w:rPr>
                <w:rFonts w:hint="eastAsia" w:ascii="仿宋" w:hAnsi="仿宋" w:eastAsia="仿宋" w:cs="仿宋"/>
                <w:sz w:val="24"/>
              </w:rPr>
            </w:pPr>
          </w:p>
        </w:tc>
        <w:tc>
          <w:tcPr>
            <w:tcW w:w="855" w:type="dxa"/>
            <w:vMerge w:val="continue"/>
            <w:tcBorders>
              <w:left w:val="nil"/>
              <w:right w:val="single" w:color="auto" w:sz="4" w:space="0"/>
            </w:tcBorders>
            <w:noWrap w:val="0"/>
            <w:vAlign w:val="center"/>
          </w:tcPr>
          <w:p>
            <w:pPr>
              <w:spacing w:line="240" w:lineRule="exact"/>
              <w:rPr>
                <w:rFonts w:hint="eastAsia" w:ascii="仿宋" w:hAnsi="仿宋" w:eastAsia="仿宋"/>
                <w:sz w:val="24"/>
                <w:lang w:val="zh-CN"/>
              </w:rPr>
            </w:pPr>
          </w:p>
        </w:tc>
        <w:tc>
          <w:tcPr>
            <w:tcW w:w="2507" w:type="dxa"/>
            <w:vMerge w:val="continue"/>
            <w:tcBorders>
              <w:left w:val="nil"/>
              <w:right w:val="single" w:color="auto" w:sz="4" w:space="0"/>
            </w:tcBorders>
            <w:noWrap w:val="0"/>
            <w:vAlign w:val="center"/>
          </w:tcPr>
          <w:p>
            <w:pPr>
              <w:autoSpaceDE w:val="0"/>
              <w:spacing w:line="240" w:lineRule="exact"/>
              <w:rPr>
                <w:rFonts w:hint="eastAsia" w:ascii="仿宋" w:hAnsi="仿宋" w:eastAsia="仿宋"/>
                <w:sz w:val="24"/>
                <w:lang w:val="zh-CN"/>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1分</w:t>
            </w:r>
          </w:p>
        </w:tc>
        <w:tc>
          <w:tcPr>
            <w:tcW w:w="46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丽水市“九龙杯”优质工程奖或其他</w:t>
            </w:r>
            <w:r>
              <w:rPr>
                <w:rFonts w:hint="eastAsia" w:ascii="仿宋" w:hAnsi="仿宋" w:eastAsia="仿宋"/>
                <w:sz w:val="24"/>
                <w:lang w:val="en-US" w:eastAsia="zh-CN"/>
              </w:rPr>
              <w:t>设区</w:t>
            </w:r>
            <w:r>
              <w:rPr>
                <w:rFonts w:hint="eastAsia" w:ascii="仿宋" w:hAnsi="仿宋" w:eastAsia="仿宋"/>
                <w:sz w:val="24"/>
                <w:lang w:val="zh-CN"/>
              </w:rPr>
              <w:t>市级优质工程奖（有效期一年）</w:t>
            </w:r>
          </w:p>
        </w:tc>
      </w:tr>
      <w:tr>
        <w:tblPrEx>
          <w:tblCellMar>
            <w:top w:w="0" w:type="dxa"/>
            <w:left w:w="108" w:type="dxa"/>
            <w:bottom w:w="0" w:type="dxa"/>
            <w:right w:w="108" w:type="dxa"/>
          </w:tblCellMar>
        </w:tblPrEx>
        <w:trPr>
          <w:trHeight w:val="566" w:hRule="atLeast"/>
          <w:jc w:val="center"/>
        </w:trPr>
        <w:tc>
          <w:tcPr>
            <w:tcW w:w="833" w:type="dxa"/>
            <w:vMerge w:val="continue"/>
            <w:tcBorders>
              <w:left w:val="single" w:color="auto" w:sz="4" w:space="0"/>
              <w:right w:val="single" w:color="auto" w:sz="4" w:space="0"/>
            </w:tcBorders>
            <w:noWrap w:val="0"/>
            <w:vAlign w:val="top"/>
          </w:tcPr>
          <w:p>
            <w:pPr>
              <w:spacing w:line="240" w:lineRule="exact"/>
              <w:jc w:val="center"/>
              <w:rPr>
                <w:rFonts w:hint="eastAsia" w:ascii="仿宋" w:hAnsi="仿宋" w:eastAsia="仿宋" w:cs="仿宋"/>
                <w:sz w:val="24"/>
              </w:rPr>
            </w:pPr>
          </w:p>
        </w:tc>
        <w:tc>
          <w:tcPr>
            <w:tcW w:w="855" w:type="dxa"/>
            <w:vMerge w:val="continue"/>
            <w:tcBorders>
              <w:left w:val="nil"/>
              <w:right w:val="single" w:color="auto" w:sz="4" w:space="0"/>
            </w:tcBorders>
            <w:noWrap w:val="0"/>
            <w:vAlign w:val="center"/>
          </w:tcPr>
          <w:p>
            <w:pPr>
              <w:spacing w:line="240" w:lineRule="exact"/>
              <w:rPr>
                <w:rFonts w:hint="eastAsia" w:ascii="仿宋" w:hAnsi="仿宋" w:eastAsia="仿宋"/>
                <w:sz w:val="24"/>
                <w:lang w:val="zh-CN"/>
              </w:rPr>
            </w:pPr>
          </w:p>
        </w:tc>
        <w:tc>
          <w:tcPr>
            <w:tcW w:w="2507" w:type="dxa"/>
            <w:vMerge w:val="continue"/>
            <w:tcBorders>
              <w:left w:val="nil"/>
              <w:right w:val="single" w:color="auto" w:sz="4" w:space="0"/>
            </w:tcBorders>
            <w:noWrap w:val="0"/>
            <w:vAlign w:val="center"/>
          </w:tcPr>
          <w:p>
            <w:pPr>
              <w:autoSpaceDE w:val="0"/>
              <w:spacing w:line="240" w:lineRule="exact"/>
              <w:rPr>
                <w:rFonts w:hint="eastAsia" w:ascii="仿宋" w:hAnsi="仿宋" w:eastAsia="仿宋"/>
                <w:sz w:val="24"/>
                <w:lang w:val="zh-CN"/>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0.4分</w:t>
            </w:r>
          </w:p>
        </w:tc>
        <w:tc>
          <w:tcPr>
            <w:tcW w:w="46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县级优质工程奖（有效期一年）</w:t>
            </w:r>
          </w:p>
        </w:tc>
      </w:tr>
      <w:tr>
        <w:tblPrEx>
          <w:tblCellMar>
            <w:top w:w="0" w:type="dxa"/>
            <w:left w:w="108" w:type="dxa"/>
            <w:bottom w:w="0" w:type="dxa"/>
            <w:right w:w="108" w:type="dxa"/>
          </w:tblCellMar>
        </w:tblPrEx>
        <w:trPr>
          <w:trHeight w:val="560" w:hRule="atLeast"/>
          <w:jc w:val="center"/>
        </w:trPr>
        <w:tc>
          <w:tcPr>
            <w:tcW w:w="833" w:type="dxa"/>
            <w:vMerge w:val="continue"/>
            <w:tcBorders>
              <w:left w:val="single" w:color="auto" w:sz="4" w:space="0"/>
              <w:right w:val="single" w:color="auto" w:sz="4" w:space="0"/>
            </w:tcBorders>
            <w:noWrap w:val="0"/>
            <w:vAlign w:val="center"/>
          </w:tcPr>
          <w:p>
            <w:pPr>
              <w:spacing w:line="240" w:lineRule="exact"/>
              <w:jc w:val="center"/>
              <w:rPr>
                <w:rFonts w:hint="eastAsia" w:ascii="仿宋" w:hAnsi="仿宋" w:eastAsia="仿宋" w:cs="仿宋"/>
                <w:sz w:val="24"/>
              </w:rPr>
            </w:pPr>
          </w:p>
        </w:tc>
        <w:tc>
          <w:tcPr>
            <w:tcW w:w="855" w:type="dxa"/>
            <w:vMerge w:val="continue"/>
            <w:tcBorders>
              <w:left w:val="nil"/>
              <w:right w:val="single" w:color="auto" w:sz="4" w:space="0"/>
            </w:tcBorders>
            <w:noWrap w:val="0"/>
            <w:vAlign w:val="center"/>
          </w:tcPr>
          <w:p>
            <w:pPr>
              <w:spacing w:line="240" w:lineRule="exact"/>
              <w:rPr>
                <w:rFonts w:hint="eastAsia" w:ascii="仿宋" w:hAnsi="仿宋" w:eastAsia="仿宋"/>
                <w:sz w:val="24"/>
                <w:lang w:val="zh-CN"/>
              </w:rPr>
            </w:pPr>
          </w:p>
        </w:tc>
        <w:tc>
          <w:tcPr>
            <w:tcW w:w="2507" w:type="dxa"/>
            <w:vMerge w:val="continue"/>
            <w:tcBorders>
              <w:left w:val="nil"/>
              <w:right w:val="single" w:color="auto" w:sz="4" w:space="0"/>
            </w:tcBorders>
            <w:noWrap w:val="0"/>
            <w:vAlign w:val="center"/>
          </w:tcPr>
          <w:p>
            <w:pPr>
              <w:autoSpaceDE w:val="0"/>
              <w:spacing w:line="240" w:lineRule="exact"/>
              <w:rPr>
                <w:rFonts w:hint="eastAsia" w:ascii="仿宋" w:hAnsi="仿宋" w:eastAsia="仿宋"/>
                <w:sz w:val="24"/>
                <w:lang w:val="zh-CN"/>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highlight w:val="none"/>
                <w:lang w:val="zh-CN"/>
              </w:rPr>
            </w:pPr>
            <w:r>
              <w:rPr>
                <w:rFonts w:hint="eastAsia" w:ascii="仿宋" w:hAnsi="仿宋" w:eastAsia="仿宋"/>
                <w:sz w:val="24"/>
                <w:highlight w:val="none"/>
                <w:lang w:val="zh-CN"/>
              </w:rPr>
              <w:t>1.2分</w:t>
            </w:r>
          </w:p>
        </w:tc>
        <w:tc>
          <w:tcPr>
            <w:tcW w:w="46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highlight w:val="none"/>
                <w:lang w:val="zh-CN"/>
              </w:rPr>
            </w:pPr>
            <w:r>
              <w:rPr>
                <w:rFonts w:hint="eastAsia" w:ascii="仿宋" w:hAnsi="仿宋" w:eastAsia="仿宋"/>
                <w:sz w:val="24"/>
                <w:highlight w:val="none"/>
                <w:lang w:val="zh-CN"/>
              </w:rPr>
              <w:t>国家级安全文明标准化工地（有效期三年）</w:t>
            </w:r>
          </w:p>
        </w:tc>
      </w:tr>
      <w:tr>
        <w:tblPrEx>
          <w:tblCellMar>
            <w:top w:w="0" w:type="dxa"/>
            <w:left w:w="108" w:type="dxa"/>
            <w:bottom w:w="0" w:type="dxa"/>
            <w:right w:w="108" w:type="dxa"/>
          </w:tblCellMar>
        </w:tblPrEx>
        <w:trPr>
          <w:trHeight w:val="554" w:hRule="atLeast"/>
          <w:jc w:val="center"/>
        </w:trPr>
        <w:tc>
          <w:tcPr>
            <w:tcW w:w="833" w:type="dxa"/>
            <w:vMerge w:val="continue"/>
            <w:tcBorders>
              <w:left w:val="single" w:color="auto" w:sz="4" w:space="0"/>
              <w:right w:val="single" w:color="auto" w:sz="4" w:space="0"/>
            </w:tcBorders>
            <w:noWrap w:val="0"/>
            <w:vAlign w:val="center"/>
          </w:tcPr>
          <w:p>
            <w:pPr>
              <w:spacing w:line="240" w:lineRule="exact"/>
              <w:jc w:val="center"/>
              <w:rPr>
                <w:rFonts w:hint="eastAsia" w:ascii="仿宋" w:hAnsi="仿宋" w:eastAsia="仿宋" w:cs="仿宋"/>
                <w:sz w:val="24"/>
              </w:rPr>
            </w:pPr>
          </w:p>
        </w:tc>
        <w:tc>
          <w:tcPr>
            <w:tcW w:w="855" w:type="dxa"/>
            <w:vMerge w:val="continue"/>
            <w:tcBorders>
              <w:left w:val="nil"/>
              <w:right w:val="single" w:color="auto" w:sz="4" w:space="0"/>
            </w:tcBorders>
            <w:noWrap w:val="0"/>
            <w:vAlign w:val="center"/>
          </w:tcPr>
          <w:p>
            <w:pPr>
              <w:spacing w:line="240" w:lineRule="exact"/>
              <w:rPr>
                <w:rFonts w:hint="eastAsia" w:ascii="仿宋" w:hAnsi="仿宋" w:eastAsia="仿宋"/>
                <w:sz w:val="24"/>
                <w:lang w:val="zh-CN"/>
              </w:rPr>
            </w:pPr>
          </w:p>
        </w:tc>
        <w:tc>
          <w:tcPr>
            <w:tcW w:w="2507" w:type="dxa"/>
            <w:vMerge w:val="continue"/>
            <w:tcBorders>
              <w:left w:val="nil"/>
              <w:right w:val="single" w:color="auto" w:sz="4" w:space="0"/>
            </w:tcBorders>
            <w:noWrap w:val="0"/>
            <w:vAlign w:val="center"/>
          </w:tcPr>
          <w:p>
            <w:pPr>
              <w:autoSpaceDE w:val="0"/>
              <w:spacing w:line="240" w:lineRule="exact"/>
              <w:rPr>
                <w:rFonts w:hint="eastAsia" w:ascii="仿宋" w:hAnsi="仿宋" w:eastAsia="仿宋"/>
                <w:sz w:val="24"/>
                <w:lang w:val="zh-CN"/>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0.8分</w:t>
            </w:r>
          </w:p>
        </w:tc>
        <w:tc>
          <w:tcPr>
            <w:tcW w:w="46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省级建筑（市政）安全文明施工标准化工地（有效期两年）</w:t>
            </w:r>
          </w:p>
        </w:tc>
      </w:tr>
      <w:tr>
        <w:tblPrEx>
          <w:tblCellMar>
            <w:top w:w="0" w:type="dxa"/>
            <w:left w:w="108" w:type="dxa"/>
            <w:bottom w:w="0" w:type="dxa"/>
            <w:right w:w="108" w:type="dxa"/>
          </w:tblCellMar>
        </w:tblPrEx>
        <w:trPr>
          <w:trHeight w:val="562" w:hRule="atLeast"/>
          <w:jc w:val="center"/>
        </w:trPr>
        <w:tc>
          <w:tcPr>
            <w:tcW w:w="833" w:type="dxa"/>
            <w:vMerge w:val="continue"/>
            <w:tcBorders>
              <w:left w:val="single" w:color="auto" w:sz="4" w:space="0"/>
              <w:right w:val="single" w:color="auto" w:sz="4" w:space="0"/>
            </w:tcBorders>
            <w:noWrap w:val="0"/>
            <w:vAlign w:val="center"/>
          </w:tcPr>
          <w:p>
            <w:pPr>
              <w:spacing w:line="240" w:lineRule="exact"/>
              <w:jc w:val="center"/>
              <w:rPr>
                <w:rFonts w:hint="eastAsia" w:ascii="仿宋" w:hAnsi="仿宋" w:eastAsia="仿宋" w:cs="仿宋"/>
                <w:sz w:val="24"/>
              </w:rPr>
            </w:pPr>
          </w:p>
        </w:tc>
        <w:tc>
          <w:tcPr>
            <w:tcW w:w="855" w:type="dxa"/>
            <w:vMerge w:val="continue"/>
            <w:tcBorders>
              <w:left w:val="nil"/>
              <w:right w:val="single" w:color="auto" w:sz="4" w:space="0"/>
            </w:tcBorders>
            <w:noWrap w:val="0"/>
            <w:vAlign w:val="center"/>
          </w:tcPr>
          <w:p>
            <w:pPr>
              <w:spacing w:line="240" w:lineRule="exact"/>
              <w:rPr>
                <w:rFonts w:hint="eastAsia" w:ascii="仿宋" w:hAnsi="仿宋" w:eastAsia="仿宋"/>
                <w:sz w:val="24"/>
                <w:lang w:val="zh-CN"/>
              </w:rPr>
            </w:pPr>
          </w:p>
        </w:tc>
        <w:tc>
          <w:tcPr>
            <w:tcW w:w="2507" w:type="dxa"/>
            <w:vMerge w:val="continue"/>
            <w:tcBorders>
              <w:left w:val="nil"/>
              <w:right w:val="single" w:color="auto" w:sz="4" w:space="0"/>
            </w:tcBorders>
            <w:noWrap w:val="0"/>
            <w:vAlign w:val="center"/>
          </w:tcPr>
          <w:p>
            <w:pPr>
              <w:autoSpaceDE w:val="0"/>
              <w:spacing w:line="240" w:lineRule="exact"/>
              <w:rPr>
                <w:rFonts w:hint="eastAsia" w:ascii="仿宋" w:hAnsi="仿宋" w:eastAsia="仿宋"/>
                <w:sz w:val="24"/>
                <w:lang w:val="zh-CN"/>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zh-CN"/>
              </w:rPr>
              <w:t>0.5分</w:t>
            </w:r>
          </w:p>
        </w:tc>
        <w:tc>
          <w:tcPr>
            <w:tcW w:w="46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hint="eastAsia" w:ascii="仿宋" w:hAnsi="仿宋" w:eastAsia="仿宋"/>
                <w:sz w:val="24"/>
                <w:lang w:val="zh-CN"/>
              </w:rPr>
            </w:pPr>
            <w:r>
              <w:rPr>
                <w:rFonts w:hint="eastAsia" w:ascii="仿宋" w:hAnsi="仿宋" w:eastAsia="仿宋"/>
                <w:sz w:val="24"/>
                <w:lang w:val="en-US" w:eastAsia="zh-CN"/>
              </w:rPr>
              <w:t>设区</w:t>
            </w:r>
            <w:r>
              <w:rPr>
                <w:rFonts w:hint="eastAsia" w:ascii="仿宋" w:hAnsi="仿宋" w:eastAsia="仿宋"/>
                <w:sz w:val="24"/>
                <w:lang w:val="zh-CN"/>
              </w:rPr>
              <w:t>市建筑安全文明施工标准化工地（有效期一年）</w:t>
            </w:r>
          </w:p>
        </w:tc>
      </w:tr>
      <w:tr>
        <w:tblPrEx>
          <w:tblCellMar>
            <w:top w:w="0" w:type="dxa"/>
            <w:left w:w="108" w:type="dxa"/>
            <w:bottom w:w="0" w:type="dxa"/>
            <w:right w:w="108" w:type="dxa"/>
          </w:tblCellMar>
        </w:tblPrEx>
        <w:trPr>
          <w:trHeight w:val="3233"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sz w:val="24"/>
              </w:rPr>
            </w:pPr>
            <w:r>
              <w:rPr>
                <w:rFonts w:hint="eastAsia" w:ascii="仿宋" w:hAnsi="仿宋" w:eastAsia="仿宋" w:cs="仿宋"/>
                <w:sz w:val="24"/>
              </w:rPr>
              <w:t>不良信用信息</w:t>
            </w:r>
          </w:p>
        </w:tc>
        <w:tc>
          <w:tcPr>
            <w:tcW w:w="897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sz w:val="24"/>
                <w:highlight w:val="none"/>
                <w:lang w:val="zh-CN"/>
              </w:rPr>
            </w:pPr>
            <w:r>
              <w:rPr>
                <w:rFonts w:hint="eastAsia" w:ascii="仿宋" w:hAnsi="仿宋" w:eastAsia="仿宋"/>
                <w:sz w:val="24"/>
                <w:lang w:val="zh-CN"/>
              </w:rPr>
              <w:t>1、企业负责的项目在日常监管过程中</w:t>
            </w:r>
            <w:r>
              <w:rPr>
                <w:rFonts w:hint="eastAsia" w:ascii="仿宋" w:hAnsi="仿宋" w:eastAsia="仿宋"/>
                <w:sz w:val="24"/>
                <w:highlight w:val="none"/>
                <w:lang w:val="zh-CN"/>
              </w:rPr>
              <w:t>被</w:t>
            </w:r>
            <w:r>
              <w:rPr>
                <w:rFonts w:hint="eastAsia" w:ascii="仿宋" w:hAnsi="仿宋" w:eastAsia="仿宋"/>
                <w:sz w:val="24"/>
                <w:highlight w:val="none"/>
                <w:lang w:val="en-US" w:eastAsia="zh-CN"/>
              </w:rPr>
              <w:t>丽水市各</w:t>
            </w:r>
            <w:r>
              <w:rPr>
                <w:rFonts w:hint="eastAsia" w:ascii="仿宋" w:hAnsi="仿宋" w:eastAsia="仿宋" w:cs="Times New Roman"/>
                <w:kern w:val="2"/>
                <w:sz w:val="24"/>
                <w:szCs w:val="24"/>
                <w:highlight w:val="none"/>
                <w:lang w:val="zh-CN" w:eastAsia="zh-CN" w:bidi="ar-SA"/>
              </w:rPr>
              <w:t>信用</w:t>
            </w:r>
            <w:r>
              <w:rPr>
                <w:rFonts w:hint="eastAsia" w:ascii="仿宋" w:hAnsi="仿宋" w:eastAsia="仿宋"/>
                <w:sz w:val="24"/>
                <w:highlight w:val="none"/>
                <w:lang w:val="zh-CN" w:eastAsia="zh-CN"/>
              </w:rPr>
              <w:t>评</w:t>
            </w:r>
            <w:r>
              <w:rPr>
                <w:rFonts w:hint="eastAsia" w:ascii="仿宋" w:hAnsi="仿宋" w:eastAsia="仿宋"/>
                <w:sz w:val="24"/>
                <w:highlight w:val="none"/>
                <w:lang w:val="en-US" w:eastAsia="zh-CN"/>
              </w:rPr>
              <w:t>价管理部门（出</w:t>
            </w:r>
            <w:r>
              <w:rPr>
                <w:rFonts w:hint="eastAsia" w:ascii="仿宋" w:hAnsi="仿宋" w:eastAsia="仿宋"/>
                <w:sz w:val="24"/>
                <w:lang w:val="en-US" w:eastAsia="zh-CN"/>
              </w:rPr>
              <w:t>具</w:t>
            </w:r>
            <w:r>
              <w:rPr>
                <w:rFonts w:hint="eastAsia" w:ascii="仿宋" w:hAnsi="仿宋" w:eastAsia="仿宋"/>
                <w:sz w:val="24"/>
                <w:lang w:val="zh-CN"/>
              </w:rPr>
              <w:t>责令</w:t>
            </w:r>
            <w:r>
              <w:rPr>
                <w:rFonts w:hint="eastAsia" w:ascii="仿宋" w:hAnsi="仿宋" w:eastAsia="仿宋"/>
                <w:sz w:val="24"/>
                <w:lang w:val="en-US" w:eastAsia="zh-CN"/>
              </w:rPr>
              <w:t>改正决定</w:t>
            </w:r>
            <w:r>
              <w:rPr>
                <w:rFonts w:hint="eastAsia" w:ascii="仿宋" w:hAnsi="仿宋" w:eastAsia="仿宋"/>
                <w:sz w:val="24"/>
                <w:highlight w:val="none"/>
                <w:lang w:val="en-US" w:eastAsia="zh-CN"/>
              </w:rPr>
              <w:t>书的</w:t>
            </w:r>
            <w:r>
              <w:rPr>
                <w:rFonts w:hint="eastAsia" w:ascii="仿宋" w:hAnsi="仿宋" w:eastAsia="仿宋"/>
                <w:sz w:val="24"/>
                <w:highlight w:val="none"/>
                <w:lang w:val="zh-CN"/>
              </w:rPr>
              <w:t>，每次扣0.5分（</w:t>
            </w:r>
            <w:r>
              <w:rPr>
                <w:rFonts w:hint="eastAsia" w:ascii="仿宋" w:hAnsi="仿宋" w:eastAsia="仿宋"/>
                <w:sz w:val="24"/>
                <w:highlight w:val="none"/>
                <w:lang w:val="en-US" w:eastAsia="zh-CN"/>
              </w:rPr>
              <w:t>有效期</w:t>
            </w:r>
            <w:r>
              <w:rPr>
                <w:rFonts w:hint="eastAsia" w:ascii="仿宋" w:hAnsi="仿宋" w:eastAsia="仿宋"/>
                <w:sz w:val="24"/>
                <w:highlight w:val="none"/>
                <w:lang w:val="zh-CN"/>
              </w:rPr>
              <w:t>6个月）。</w:t>
            </w:r>
          </w:p>
          <w:p>
            <w:pPr>
              <w:widowControl/>
              <w:numPr>
                <w:ilvl w:val="0"/>
                <w:numId w:val="0"/>
              </w:numPr>
              <w:ind w:leftChars="0"/>
              <w:jc w:val="left"/>
              <w:rPr>
                <w:rFonts w:hint="eastAsia" w:ascii="仿宋" w:hAnsi="仿宋" w:eastAsia="仿宋"/>
                <w:sz w:val="24"/>
                <w:highlight w:val="none"/>
                <w:lang w:val="zh-CN"/>
              </w:rPr>
            </w:pPr>
            <w:r>
              <w:rPr>
                <w:rFonts w:hint="eastAsia" w:ascii="仿宋" w:hAnsi="仿宋" w:eastAsia="仿宋"/>
                <w:sz w:val="24"/>
                <w:highlight w:val="none"/>
                <w:lang w:val="en-US" w:eastAsia="zh-CN"/>
              </w:rPr>
              <w:t>2、</w:t>
            </w:r>
            <w:r>
              <w:rPr>
                <w:rFonts w:hint="eastAsia" w:ascii="仿宋" w:hAnsi="仿宋" w:eastAsia="仿宋"/>
                <w:sz w:val="24"/>
                <w:highlight w:val="none"/>
                <w:lang w:val="zh-CN"/>
              </w:rPr>
              <w:t>企业在工程建设活动中，因</w:t>
            </w:r>
            <w:r>
              <w:rPr>
                <w:rFonts w:hint="eastAsia" w:ascii="仿宋" w:hAnsi="仿宋" w:eastAsia="仿宋"/>
                <w:sz w:val="24"/>
                <w:highlight w:val="none"/>
                <w:lang w:val="en-US" w:eastAsia="zh-CN"/>
              </w:rPr>
              <w:t>违反有关工程质量、安全生产、消防安全、市场行为相关</w:t>
            </w:r>
            <w:r>
              <w:rPr>
                <w:rFonts w:hint="eastAsia" w:ascii="仿宋" w:hAnsi="仿宋" w:eastAsia="仿宋"/>
                <w:sz w:val="24"/>
                <w:highlight w:val="none"/>
                <w:lang w:val="zh-CN"/>
              </w:rPr>
              <w:t>法律、法规、规章或强制性标准等行为，受到</w:t>
            </w:r>
            <w:r>
              <w:rPr>
                <w:rFonts w:hint="eastAsia" w:ascii="仿宋" w:hAnsi="仿宋" w:eastAsia="仿宋"/>
                <w:sz w:val="24"/>
                <w:highlight w:val="none"/>
                <w:lang w:val="en-US" w:eastAsia="zh-CN"/>
              </w:rPr>
              <w:t>行政处罚</w:t>
            </w:r>
            <w:r>
              <w:rPr>
                <w:rFonts w:hint="eastAsia" w:ascii="仿宋" w:hAnsi="仿宋" w:eastAsia="仿宋"/>
                <w:sz w:val="24"/>
                <w:highlight w:val="none"/>
                <w:lang w:val="zh-CN"/>
              </w:rPr>
              <w:t>的，扣</w:t>
            </w:r>
            <w:r>
              <w:rPr>
                <w:rFonts w:hint="eastAsia" w:ascii="仿宋" w:hAnsi="仿宋" w:eastAsia="仿宋"/>
                <w:sz w:val="24"/>
                <w:highlight w:val="none"/>
                <w:lang w:val="en-US" w:eastAsia="zh-CN"/>
              </w:rPr>
              <w:t>2</w:t>
            </w:r>
            <w:r>
              <w:rPr>
                <w:rFonts w:hint="eastAsia" w:ascii="仿宋" w:hAnsi="仿宋" w:eastAsia="仿宋"/>
                <w:sz w:val="24"/>
                <w:highlight w:val="none"/>
                <w:lang w:val="zh-CN"/>
              </w:rPr>
              <w:t>分（</w:t>
            </w:r>
            <w:r>
              <w:rPr>
                <w:rFonts w:hint="eastAsia" w:ascii="仿宋" w:hAnsi="仿宋" w:eastAsia="仿宋"/>
                <w:sz w:val="24"/>
                <w:highlight w:val="none"/>
                <w:lang w:val="en-US" w:eastAsia="zh-CN"/>
              </w:rPr>
              <w:t>有效期</w:t>
            </w:r>
            <w:r>
              <w:rPr>
                <w:rFonts w:hint="eastAsia" w:ascii="仿宋" w:hAnsi="仿宋" w:eastAsia="仿宋"/>
                <w:sz w:val="24"/>
                <w:highlight w:val="none"/>
                <w:lang w:val="zh-CN"/>
              </w:rPr>
              <w:t>为1年）；</w:t>
            </w:r>
            <w:r>
              <w:rPr>
                <w:rFonts w:hint="eastAsia" w:ascii="仿宋" w:hAnsi="仿宋" w:eastAsia="仿宋"/>
                <w:sz w:val="24"/>
                <w:highlight w:val="none"/>
                <w:lang w:val="en-US" w:eastAsia="zh-CN"/>
              </w:rPr>
              <w:t>其中</w:t>
            </w:r>
            <w:r>
              <w:rPr>
                <w:rFonts w:hint="eastAsia" w:ascii="仿宋" w:hAnsi="仿宋" w:eastAsia="仿宋"/>
                <w:sz w:val="24"/>
                <w:highlight w:val="none"/>
                <w:lang w:val="zh-CN"/>
              </w:rPr>
              <w:t>因未履职到位发</w:t>
            </w:r>
            <w:r>
              <w:rPr>
                <w:rFonts w:hint="eastAsia" w:ascii="仿宋" w:hAnsi="仿宋" w:eastAsia="仿宋"/>
                <w:sz w:val="24"/>
                <w:highlight w:val="none"/>
                <w:lang w:val="en-US" w:eastAsia="zh-CN"/>
              </w:rPr>
              <w:t>生工程质量安全一般事故</w:t>
            </w:r>
            <w:r>
              <w:rPr>
                <w:rFonts w:hint="eastAsia" w:ascii="仿宋" w:hAnsi="仿宋" w:eastAsia="仿宋"/>
                <w:sz w:val="24"/>
                <w:highlight w:val="none"/>
                <w:lang w:val="zh-CN"/>
              </w:rPr>
              <w:t>的，</w:t>
            </w:r>
            <w:r>
              <w:rPr>
                <w:rFonts w:hint="eastAsia" w:ascii="仿宋" w:hAnsi="仿宋" w:eastAsia="仿宋"/>
                <w:sz w:val="24"/>
                <w:highlight w:val="none"/>
                <w:lang w:val="en-US" w:eastAsia="zh-CN"/>
              </w:rPr>
              <w:t>受到行政处罚的扣6分</w:t>
            </w:r>
            <w:r>
              <w:rPr>
                <w:rFonts w:hint="eastAsia" w:ascii="仿宋" w:hAnsi="仿宋" w:eastAsia="仿宋"/>
                <w:sz w:val="24"/>
                <w:highlight w:val="none"/>
                <w:lang w:val="zh-CN"/>
              </w:rPr>
              <w:t>（</w:t>
            </w:r>
            <w:r>
              <w:rPr>
                <w:rFonts w:hint="eastAsia" w:ascii="仿宋" w:hAnsi="仿宋" w:eastAsia="仿宋"/>
                <w:sz w:val="24"/>
                <w:highlight w:val="none"/>
                <w:lang w:val="en-US" w:eastAsia="zh-CN"/>
              </w:rPr>
              <w:t>有效期</w:t>
            </w:r>
            <w:r>
              <w:rPr>
                <w:rFonts w:hint="eastAsia" w:ascii="仿宋" w:hAnsi="仿宋" w:eastAsia="仿宋"/>
                <w:sz w:val="24"/>
                <w:highlight w:val="none"/>
                <w:lang w:val="zh-CN"/>
              </w:rPr>
              <w:t>为1年）；因未履职到位发生</w:t>
            </w:r>
            <w:r>
              <w:rPr>
                <w:rFonts w:hint="eastAsia" w:ascii="仿宋" w:hAnsi="仿宋" w:eastAsia="仿宋"/>
                <w:sz w:val="24"/>
                <w:highlight w:val="none"/>
                <w:lang w:val="en-US" w:eastAsia="zh-CN"/>
              </w:rPr>
              <w:t>工程质量安全较大及以上事故的，受到行政处罚的扣12分</w:t>
            </w:r>
            <w:r>
              <w:rPr>
                <w:rFonts w:hint="eastAsia" w:ascii="仿宋" w:hAnsi="仿宋" w:eastAsia="仿宋"/>
                <w:sz w:val="24"/>
                <w:highlight w:val="none"/>
                <w:lang w:val="zh-CN"/>
              </w:rPr>
              <w:t>（</w:t>
            </w:r>
            <w:r>
              <w:rPr>
                <w:rFonts w:hint="eastAsia" w:ascii="仿宋" w:hAnsi="仿宋" w:eastAsia="仿宋"/>
                <w:sz w:val="24"/>
                <w:highlight w:val="none"/>
                <w:lang w:val="en-US" w:eastAsia="zh-CN"/>
              </w:rPr>
              <w:t>有效期</w:t>
            </w:r>
            <w:r>
              <w:rPr>
                <w:rFonts w:hint="eastAsia" w:ascii="仿宋" w:hAnsi="仿宋" w:eastAsia="仿宋"/>
                <w:sz w:val="24"/>
                <w:highlight w:val="none"/>
                <w:lang w:val="zh-CN"/>
              </w:rPr>
              <w:t>为1年）。</w:t>
            </w:r>
          </w:p>
          <w:p>
            <w:pPr>
              <w:widowControl/>
              <w:numPr>
                <w:ilvl w:val="0"/>
                <w:numId w:val="0"/>
              </w:numPr>
              <w:ind w:leftChars="0"/>
              <w:jc w:val="left"/>
              <w:rPr>
                <w:rFonts w:hint="eastAsia" w:ascii="仿宋" w:hAnsi="仿宋" w:eastAsia="仿宋"/>
                <w:sz w:val="24"/>
                <w:lang w:val="zh-CN"/>
              </w:rPr>
            </w:pPr>
            <w:r>
              <w:rPr>
                <w:rFonts w:hint="eastAsia" w:ascii="仿宋" w:hAnsi="仿宋" w:eastAsia="仿宋"/>
                <w:sz w:val="24"/>
                <w:highlight w:val="none"/>
                <w:lang w:val="en-US" w:eastAsia="zh-CN"/>
              </w:rPr>
              <w:t>3、</w:t>
            </w:r>
            <w:r>
              <w:rPr>
                <w:rFonts w:hint="eastAsia" w:ascii="仿宋" w:hAnsi="仿宋" w:eastAsia="仿宋"/>
                <w:sz w:val="24"/>
                <w:highlight w:val="none"/>
                <w:lang w:val="zh-CN"/>
              </w:rPr>
              <w:t>企业在我市范围外的不良信用信息</w:t>
            </w:r>
            <w:r>
              <w:rPr>
                <w:rFonts w:hint="eastAsia" w:ascii="仿宋" w:hAnsi="仿宋" w:eastAsia="仿宋"/>
                <w:sz w:val="24"/>
                <w:highlight w:val="none"/>
                <w:lang w:val="en-US" w:eastAsia="zh-CN"/>
              </w:rPr>
              <w:t>未按要求如实上报的被各信用评价管理部门通知改正的</w:t>
            </w:r>
            <w:r>
              <w:rPr>
                <w:rFonts w:hint="eastAsia" w:ascii="仿宋" w:hAnsi="仿宋" w:eastAsia="仿宋"/>
                <w:sz w:val="24"/>
                <w:highlight w:val="none"/>
                <w:lang w:val="zh-CN"/>
              </w:rPr>
              <w:t>，每次扣</w:t>
            </w:r>
            <w:r>
              <w:rPr>
                <w:rFonts w:hint="eastAsia" w:ascii="仿宋" w:hAnsi="仿宋" w:eastAsia="仿宋"/>
                <w:sz w:val="24"/>
                <w:highlight w:val="none"/>
                <w:lang w:val="en-US" w:eastAsia="zh-CN"/>
              </w:rPr>
              <w:t>6</w:t>
            </w:r>
            <w:r>
              <w:rPr>
                <w:rFonts w:hint="eastAsia" w:ascii="仿宋" w:hAnsi="仿宋" w:eastAsia="仿宋"/>
                <w:sz w:val="24"/>
                <w:highlight w:val="none"/>
                <w:lang w:val="zh-CN"/>
              </w:rPr>
              <w:t>分（</w:t>
            </w:r>
            <w:r>
              <w:rPr>
                <w:rFonts w:hint="eastAsia" w:ascii="仿宋" w:hAnsi="仿宋" w:eastAsia="仿宋"/>
                <w:sz w:val="24"/>
                <w:highlight w:val="none"/>
                <w:lang w:val="en-US" w:eastAsia="zh-CN"/>
              </w:rPr>
              <w:t>有效期1年</w:t>
            </w:r>
            <w:r>
              <w:rPr>
                <w:rFonts w:hint="eastAsia" w:ascii="仿宋" w:hAnsi="仿宋" w:eastAsia="仿宋"/>
                <w:sz w:val="24"/>
                <w:highlight w:val="none"/>
                <w:lang w:val="zh-CN"/>
              </w:rPr>
              <w:t>）。</w:t>
            </w:r>
          </w:p>
        </w:tc>
      </w:tr>
    </w:tbl>
    <w:p>
      <w:pPr>
        <w:widowControl/>
        <w:ind w:firstLine="480" w:firstLineChars="200"/>
        <w:jc w:val="left"/>
        <w:rPr>
          <w:rFonts w:hint="eastAsia" w:ascii="仿宋" w:hAnsi="仿宋" w:eastAsia="仿宋" w:cs="宋体"/>
          <w:bCs/>
          <w:kern w:val="0"/>
          <w:sz w:val="24"/>
          <w:highlight w:val="green"/>
          <w:lang w:val="en-US" w:eastAsia="zh-CN"/>
        </w:rPr>
      </w:pPr>
    </w:p>
    <w:p>
      <w:pPr>
        <w:spacing w:line="360" w:lineRule="auto"/>
        <w:ind w:firstLine="627" w:firstLineChars="196"/>
        <w:rPr>
          <w:rFonts w:hint="default" w:ascii="仿宋_GB2312" w:hAnsi="仿宋" w:eastAsia="仿宋_GB2312" w:cs="仿宋"/>
          <w:color w:val="FF0000"/>
          <w:szCs w:val="32"/>
          <w:lang w:val="en-US" w:eastAsia="zh-CN"/>
        </w:rPr>
      </w:pPr>
    </w:p>
    <w:p>
      <w:pPr>
        <w:spacing w:line="360" w:lineRule="auto"/>
        <w:ind w:firstLine="627" w:firstLineChars="196"/>
        <w:rPr>
          <w:rFonts w:hint="default" w:ascii="仿宋_GB2312" w:hAnsi="仿宋" w:eastAsia="仿宋_GB2312" w:cs="仿宋"/>
          <w:color w:val="FF0000"/>
          <w:szCs w:val="32"/>
          <w:lang w:val="en-US" w:eastAsia="zh-CN"/>
        </w:rPr>
      </w:pPr>
    </w:p>
    <w:p>
      <w:pPr>
        <w:pStyle w:val="6"/>
        <w:spacing w:line="560" w:lineRule="exact"/>
        <w:ind w:firstLine="0" w:firstLineChars="0"/>
        <w:rPr>
          <w:rFonts w:hint="eastAsia" w:ascii="黑体" w:eastAsia="黑体" w:cs="宋体"/>
          <w:kern w:val="0"/>
          <w:sz w:val="32"/>
          <w:szCs w:val="32"/>
          <w:lang w:eastAsia="zh-CN"/>
        </w:rPr>
      </w:pPr>
      <w:r>
        <w:rPr>
          <w:rFonts w:hint="eastAsia" w:ascii="黑体" w:eastAsia="黑体" w:cs="宋体"/>
          <w:kern w:val="0"/>
          <w:sz w:val="32"/>
          <w:szCs w:val="32"/>
        </w:rPr>
        <w:t>附件</w:t>
      </w:r>
      <w:r>
        <w:rPr>
          <w:rFonts w:hint="eastAsia" w:ascii="黑体" w:eastAsia="黑体" w:cs="宋体"/>
          <w:kern w:val="0"/>
          <w:sz w:val="32"/>
          <w:szCs w:val="32"/>
          <w:lang w:val="en-US" w:eastAsia="zh-CN"/>
        </w:rPr>
        <w:t>2</w:t>
      </w:r>
    </w:p>
    <w:p>
      <w:pPr>
        <w:widowControl/>
        <w:shd w:val="clear" w:color="auto" w:fill="FFFFFF"/>
        <w:snapToGrid w:val="0"/>
        <w:spacing w:line="600" w:lineRule="exact"/>
        <w:jc w:val="center"/>
        <w:rPr>
          <w:rFonts w:ascii="宋体" w:hAnsi="宋体" w:eastAsia="宋体"/>
          <w:b/>
          <w:sz w:val="44"/>
          <w:szCs w:val="44"/>
        </w:rPr>
      </w:pPr>
      <w:r>
        <w:rPr>
          <w:rFonts w:hint="eastAsia" w:ascii="宋体" w:hAnsi="宋体" w:eastAsia="宋体"/>
          <w:b/>
          <w:sz w:val="44"/>
          <w:szCs w:val="44"/>
        </w:rPr>
        <w:t>勘察设计企业信用评价标准</w:t>
      </w:r>
    </w:p>
    <w:tbl>
      <w:tblPr>
        <w:tblStyle w:val="4"/>
        <w:tblW w:w="9806" w:type="dxa"/>
        <w:jc w:val="center"/>
        <w:tblLayout w:type="fixed"/>
        <w:tblCellMar>
          <w:top w:w="0" w:type="dxa"/>
          <w:left w:w="108" w:type="dxa"/>
          <w:bottom w:w="0" w:type="dxa"/>
          <w:right w:w="108" w:type="dxa"/>
        </w:tblCellMar>
      </w:tblPr>
      <w:tblGrid>
        <w:gridCol w:w="793"/>
        <w:gridCol w:w="851"/>
        <w:gridCol w:w="1800"/>
        <w:gridCol w:w="6362"/>
      </w:tblGrid>
      <w:tr>
        <w:tblPrEx>
          <w:tblCellMar>
            <w:top w:w="0" w:type="dxa"/>
            <w:left w:w="108" w:type="dxa"/>
            <w:bottom w:w="0" w:type="dxa"/>
            <w:right w:w="108" w:type="dxa"/>
          </w:tblCellMar>
        </w:tblPrEx>
        <w:trPr>
          <w:trHeight w:val="696"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jc w:val="center"/>
              <w:rPr>
                <w:rFonts w:ascii="仿宋" w:hAnsi="仿宋" w:eastAsia="仿宋" w:cs="仿宋"/>
                <w:b/>
                <w:sz w:val="24"/>
              </w:rPr>
            </w:pPr>
            <w:r>
              <w:rPr>
                <w:rFonts w:hint="eastAsia" w:ascii="仿宋" w:hAnsi="仿宋" w:eastAsia="仿宋" w:cs="仿宋"/>
                <w:b/>
                <w:sz w:val="24"/>
              </w:rPr>
              <w:t>信息类别</w:t>
            </w:r>
          </w:p>
        </w:tc>
        <w:tc>
          <w:tcPr>
            <w:tcW w:w="8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 w:hAnsi="仿宋" w:eastAsia="仿宋" w:cs="仿宋"/>
                <w:b/>
                <w:sz w:val="24"/>
              </w:rPr>
            </w:pPr>
            <w:r>
              <w:rPr>
                <w:rFonts w:hint="eastAsia" w:ascii="仿宋" w:hAnsi="仿宋" w:eastAsia="仿宋" w:cs="仿宋"/>
                <w:b/>
                <w:sz w:val="24"/>
              </w:rPr>
              <w:t>分值</w:t>
            </w:r>
          </w:p>
        </w:tc>
        <w:tc>
          <w:tcPr>
            <w:tcW w:w="8162" w:type="dxa"/>
            <w:gridSpan w:val="2"/>
            <w:tcBorders>
              <w:top w:val="single" w:color="auto" w:sz="4" w:space="0"/>
              <w:left w:val="nil"/>
              <w:bottom w:val="single" w:color="auto" w:sz="4" w:space="0"/>
              <w:right w:val="single" w:color="auto" w:sz="4" w:space="0"/>
            </w:tcBorders>
            <w:noWrap w:val="0"/>
            <w:vAlign w:val="center"/>
          </w:tcPr>
          <w:p>
            <w:pPr>
              <w:tabs>
                <w:tab w:val="center" w:pos="4012"/>
                <w:tab w:val="left" w:pos="6591"/>
              </w:tabs>
              <w:spacing w:line="240" w:lineRule="exact"/>
              <w:jc w:val="left"/>
              <w:rPr>
                <w:rFonts w:ascii="仿宋" w:hAnsi="仿宋" w:eastAsia="仿宋" w:cs="仿宋"/>
                <w:b/>
                <w:sz w:val="24"/>
              </w:rPr>
            </w:pPr>
            <w:r>
              <w:rPr>
                <w:rFonts w:hint="eastAsia" w:ascii="仿宋" w:hAnsi="仿宋" w:eastAsia="仿宋" w:cs="仿宋"/>
                <w:b/>
                <w:sz w:val="24"/>
              </w:rPr>
              <w:tab/>
            </w:r>
            <w:r>
              <w:rPr>
                <w:rFonts w:hint="eastAsia" w:ascii="仿宋" w:hAnsi="仿宋" w:eastAsia="仿宋" w:cs="仿宋"/>
                <w:b/>
                <w:sz w:val="24"/>
              </w:rPr>
              <w:t>评价标准</w:t>
            </w:r>
          </w:p>
        </w:tc>
      </w:tr>
      <w:tr>
        <w:tblPrEx>
          <w:tblCellMar>
            <w:top w:w="0" w:type="dxa"/>
            <w:left w:w="108" w:type="dxa"/>
            <w:bottom w:w="0" w:type="dxa"/>
            <w:right w:w="108" w:type="dxa"/>
          </w:tblCellMar>
        </w:tblPrEx>
        <w:trPr>
          <w:trHeight w:val="765" w:hRule="atLeast"/>
          <w:jc w:val="center"/>
        </w:trPr>
        <w:tc>
          <w:tcPr>
            <w:tcW w:w="793"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ascii="仿宋" w:hAnsi="仿宋" w:eastAsia="仿宋" w:cs="仿宋"/>
                <w:sz w:val="24"/>
              </w:rPr>
            </w:pPr>
            <w:r>
              <w:rPr>
                <w:rFonts w:hint="eastAsia" w:ascii="仿宋" w:hAnsi="仿宋" w:eastAsia="仿宋" w:cs="仿宋"/>
                <w:sz w:val="24"/>
              </w:rPr>
              <w:t>基本分</w:t>
            </w:r>
          </w:p>
        </w:tc>
        <w:tc>
          <w:tcPr>
            <w:tcW w:w="8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 w:hAnsi="仿宋" w:eastAsia="仿宋" w:cs="仿宋"/>
                <w:sz w:val="24"/>
              </w:rPr>
            </w:pPr>
            <w:r>
              <w:rPr>
                <w:rFonts w:hint="eastAsia" w:ascii="仿宋" w:hAnsi="仿宋" w:eastAsia="仿宋" w:cs="仿宋"/>
                <w:sz w:val="24"/>
                <w:lang w:val="en-US" w:eastAsia="zh-CN"/>
              </w:rPr>
              <w:t>90</w:t>
            </w:r>
            <w:r>
              <w:rPr>
                <w:rFonts w:hint="eastAsia" w:ascii="仿宋" w:hAnsi="仿宋" w:eastAsia="仿宋" w:cs="仿宋"/>
                <w:sz w:val="24"/>
              </w:rPr>
              <w:t>分</w:t>
            </w:r>
          </w:p>
        </w:tc>
        <w:tc>
          <w:tcPr>
            <w:tcW w:w="8162" w:type="dxa"/>
            <w:gridSpan w:val="2"/>
            <w:tcBorders>
              <w:top w:val="single" w:color="auto" w:sz="4" w:space="0"/>
              <w:left w:val="nil"/>
              <w:bottom w:val="single" w:color="auto" w:sz="4" w:space="0"/>
              <w:right w:val="single" w:color="auto" w:sz="4" w:space="0"/>
            </w:tcBorders>
            <w:noWrap w:val="0"/>
            <w:vAlign w:val="center"/>
          </w:tcPr>
          <w:p>
            <w:pPr>
              <w:autoSpaceDE w:val="0"/>
              <w:spacing w:line="240" w:lineRule="exact"/>
              <w:rPr>
                <w:rFonts w:ascii="仿宋" w:hAnsi="仿宋" w:eastAsia="仿宋" w:cs="仿宋"/>
                <w:sz w:val="24"/>
              </w:rPr>
            </w:pPr>
            <w:r>
              <w:rPr>
                <w:rFonts w:hint="eastAsia" w:ascii="仿宋" w:hAnsi="仿宋" w:eastAsia="仿宋"/>
                <w:sz w:val="24"/>
                <w:lang w:val="zh-CN"/>
              </w:rPr>
              <w:t>企业已经</w:t>
            </w:r>
            <w:r>
              <w:rPr>
                <w:rFonts w:hint="eastAsia" w:ascii="仿宋" w:hAnsi="仿宋" w:eastAsia="仿宋"/>
                <w:sz w:val="24"/>
                <w:lang w:val="en-US" w:eastAsia="zh-CN"/>
              </w:rPr>
              <w:t>按要求将真实有效的营业执照</w:t>
            </w:r>
            <w:r>
              <w:rPr>
                <w:rFonts w:hint="eastAsia" w:ascii="仿宋" w:hAnsi="仿宋" w:eastAsia="仿宋"/>
                <w:sz w:val="24"/>
                <w:lang w:val="zh-CN"/>
              </w:rPr>
              <w:t>、</w:t>
            </w:r>
            <w:r>
              <w:rPr>
                <w:rFonts w:hint="eastAsia" w:ascii="仿宋" w:hAnsi="仿宋" w:eastAsia="仿宋"/>
                <w:sz w:val="24"/>
                <w:lang w:val="en-US" w:eastAsia="zh-CN"/>
              </w:rPr>
              <w:t>企业资质证书</w:t>
            </w:r>
            <w:r>
              <w:rPr>
                <w:rFonts w:hint="eastAsia" w:ascii="仿宋" w:hAnsi="仿宋" w:eastAsia="仿宋"/>
                <w:sz w:val="24"/>
                <w:lang w:val="zh-CN"/>
              </w:rPr>
              <w:t>、</w:t>
            </w:r>
            <w:r>
              <w:rPr>
                <w:rFonts w:hint="eastAsia" w:ascii="仿宋" w:hAnsi="仿宋" w:eastAsia="仿宋"/>
                <w:sz w:val="24"/>
                <w:lang w:val="en-US" w:eastAsia="zh-CN"/>
              </w:rPr>
              <w:t>承诺书</w:t>
            </w:r>
            <w:r>
              <w:rPr>
                <w:rFonts w:hint="eastAsia" w:ascii="仿宋" w:hAnsi="仿宋" w:eastAsia="仿宋"/>
                <w:sz w:val="24"/>
                <w:lang w:val="zh-CN"/>
              </w:rPr>
              <w:t>录入信用管理系统</w:t>
            </w:r>
            <w:r>
              <w:rPr>
                <w:rFonts w:hint="eastAsia" w:ascii="仿宋" w:hAnsi="仿宋" w:eastAsia="仿宋"/>
                <w:sz w:val="24"/>
                <w:lang w:val="en-US" w:eastAsia="zh-CN"/>
              </w:rPr>
              <w:t>经审核通过后得基本分90分</w:t>
            </w:r>
            <w:r>
              <w:rPr>
                <w:rFonts w:hint="eastAsia" w:ascii="仿宋" w:hAnsi="仿宋" w:eastAsia="仿宋"/>
                <w:sz w:val="24"/>
                <w:lang w:val="zh-CN"/>
              </w:rPr>
              <w:t>（</w:t>
            </w:r>
            <w:r>
              <w:rPr>
                <w:rFonts w:hint="eastAsia" w:ascii="仿宋" w:hAnsi="仿宋" w:eastAsia="仿宋"/>
                <w:sz w:val="24"/>
                <w:lang w:val="en-US" w:eastAsia="zh-CN"/>
              </w:rPr>
              <w:t>缺一项即不得分</w:t>
            </w:r>
            <w:r>
              <w:rPr>
                <w:rFonts w:hint="eastAsia" w:ascii="仿宋" w:hAnsi="仿宋" w:eastAsia="仿宋"/>
                <w:sz w:val="24"/>
                <w:lang w:val="zh-CN" w:eastAsia="zh-CN"/>
              </w:rPr>
              <w:t>）</w:t>
            </w:r>
            <w:r>
              <w:rPr>
                <w:rFonts w:hint="eastAsia" w:ascii="仿宋" w:hAnsi="仿宋" w:eastAsia="仿宋"/>
                <w:sz w:val="24"/>
                <w:lang w:val="zh-CN"/>
              </w:rPr>
              <w:t>。</w:t>
            </w:r>
          </w:p>
        </w:tc>
      </w:tr>
      <w:tr>
        <w:tblPrEx>
          <w:tblCellMar>
            <w:top w:w="0" w:type="dxa"/>
            <w:left w:w="108" w:type="dxa"/>
            <w:bottom w:w="0" w:type="dxa"/>
            <w:right w:w="108" w:type="dxa"/>
          </w:tblCellMar>
        </w:tblPrEx>
        <w:trPr>
          <w:trHeight w:val="1098" w:hRule="atLeast"/>
          <w:jc w:val="center"/>
        </w:trPr>
        <w:tc>
          <w:tcPr>
            <w:tcW w:w="793" w:type="dxa"/>
            <w:vMerge w:val="restart"/>
            <w:tcBorders>
              <w:top w:val="single" w:color="auto" w:sz="4" w:space="0"/>
              <w:left w:val="single" w:color="auto" w:sz="4" w:space="0"/>
              <w:right w:val="single" w:color="auto" w:sz="4" w:space="0"/>
            </w:tcBorders>
            <w:noWrap w:val="0"/>
            <w:textDirection w:val="tbRlV"/>
            <w:vAlign w:val="center"/>
          </w:tcPr>
          <w:p>
            <w:pPr>
              <w:spacing w:line="240" w:lineRule="exact"/>
              <w:jc w:val="center"/>
              <w:rPr>
                <w:rFonts w:hint="eastAsia" w:ascii="仿宋" w:hAnsi="仿宋" w:eastAsia="仿宋" w:cs="仿宋"/>
                <w:sz w:val="24"/>
                <w:lang w:eastAsia="zh-CN"/>
              </w:rPr>
            </w:pPr>
            <w:r>
              <w:rPr>
                <w:rFonts w:hint="eastAsia" w:ascii="仿宋" w:hAnsi="仿宋" w:eastAsia="仿宋" w:cs="仿宋"/>
                <w:sz w:val="24"/>
                <w:lang w:eastAsia="zh-CN"/>
              </w:rPr>
              <w:t>良好</w:t>
            </w:r>
            <w:r>
              <w:rPr>
                <w:rFonts w:hint="eastAsia" w:ascii="仿宋" w:hAnsi="仿宋" w:eastAsia="仿宋" w:cs="仿宋"/>
                <w:sz w:val="24"/>
              </w:rPr>
              <w:t>信用信息</w:t>
            </w:r>
            <w:r>
              <w:rPr>
                <w:rFonts w:hint="eastAsia" w:ascii="仿宋" w:hAnsi="仿宋" w:eastAsia="仿宋" w:cs="仿宋"/>
                <w:sz w:val="24"/>
                <w:lang w:eastAsia="zh-CN"/>
              </w:rPr>
              <w:t>（</w:t>
            </w:r>
            <w:r>
              <w:rPr>
                <w:rFonts w:hint="eastAsia" w:ascii="仿宋" w:hAnsi="仿宋" w:eastAsia="仿宋" w:cs="仿宋"/>
                <w:sz w:val="24"/>
                <w:lang w:val="en-US" w:eastAsia="zh-CN"/>
              </w:rPr>
              <w:t>10分</w:t>
            </w:r>
            <w:r>
              <w:rPr>
                <w:rFonts w:hint="eastAsia" w:ascii="仿宋" w:hAnsi="仿宋" w:eastAsia="仿宋" w:cs="仿宋"/>
                <w:sz w:val="24"/>
                <w:lang w:eastAsia="zh-CN"/>
              </w:rPr>
              <w:t>）</w:t>
            </w:r>
          </w:p>
        </w:tc>
        <w:tc>
          <w:tcPr>
            <w:tcW w:w="85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 w:hAnsi="仿宋" w:eastAsia="仿宋" w:cs="仿宋"/>
                <w:sz w:val="24"/>
              </w:rPr>
            </w:pPr>
            <w:r>
              <w:rPr>
                <w:rFonts w:hint="eastAsia" w:ascii="仿宋" w:hAnsi="仿宋" w:eastAsia="仿宋" w:cs="仿宋"/>
                <w:sz w:val="24"/>
              </w:rPr>
              <w:t>表彰（</w:t>
            </w:r>
            <w:r>
              <w:rPr>
                <w:rFonts w:hint="eastAsia" w:ascii="仿宋" w:hAnsi="仿宋" w:eastAsia="仿宋" w:cs="仿宋"/>
                <w:sz w:val="24"/>
                <w:lang w:val="en-US" w:eastAsia="zh-CN"/>
              </w:rPr>
              <w:t>5</w:t>
            </w:r>
            <w:r>
              <w:rPr>
                <w:rFonts w:hint="eastAsia" w:ascii="仿宋" w:hAnsi="仿宋" w:eastAsia="仿宋" w:cs="仿宋"/>
                <w:sz w:val="24"/>
              </w:rPr>
              <w:t>分）</w:t>
            </w:r>
          </w:p>
        </w:tc>
        <w:tc>
          <w:tcPr>
            <w:tcW w:w="8162" w:type="dxa"/>
            <w:gridSpan w:val="2"/>
            <w:tcBorders>
              <w:top w:val="single" w:color="auto" w:sz="4" w:space="0"/>
              <w:left w:val="nil"/>
              <w:bottom w:val="single" w:color="auto" w:sz="4" w:space="0"/>
              <w:right w:val="single" w:color="auto" w:sz="4" w:space="0"/>
            </w:tcBorders>
            <w:noWrap w:val="0"/>
            <w:vAlign w:val="center"/>
          </w:tcPr>
          <w:p>
            <w:pPr>
              <w:autoSpaceDE w:val="0"/>
              <w:spacing w:line="240" w:lineRule="exact"/>
              <w:rPr>
                <w:rFonts w:hint="eastAsia" w:ascii="仿宋" w:hAnsi="仿宋" w:eastAsia="仿宋" w:cs="仿宋"/>
                <w:sz w:val="24"/>
                <w:lang w:eastAsia="zh-CN"/>
              </w:rPr>
            </w:pPr>
            <w:r>
              <w:rPr>
                <w:rFonts w:hint="eastAsia" w:ascii="仿宋" w:hAnsi="仿宋" w:eastAsia="仿宋" w:cs="仿宋"/>
                <w:sz w:val="24"/>
              </w:rPr>
              <w:t>获得</w:t>
            </w:r>
            <w:r>
              <w:rPr>
                <w:rFonts w:hint="eastAsia" w:ascii="仿宋" w:hAnsi="仿宋" w:eastAsia="仿宋" w:cs="仿宋"/>
                <w:sz w:val="24"/>
                <w:lang w:val="en-US" w:eastAsia="zh-CN"/>
              </w:rPr>
              <w:t>省级</w:t>
            </w:r>
            <w:r>
              <w:rPr>
                <w:rFonts w:hint="eastAsia" w:ascii="仿宋" w:hAnsi="仿宋" w:eastAsia="仿宋" w:cs="仿宋"/>
                <w:sz w:val="24"/>
              </w:rPr>
              <w:t>勘察设计行业协会颁发</w:t>
            </w:r>
            <w:r>
              <w:rPr>
                <w:rFonts w:hint="eastAsia" w:ascii="仿宋" w:hAnsi="仿宋" w:eastAsia="仿宋" w:cs="仿宋"/>
                <w:sz w:val="24"/>
                <w:lang w:eastAsia="zh-CN"/>
              </w:rPr>
              <w:t>“</w:t>
            </w:r>
            <w:r>
              <w:rPr>
                <w:rFonts w:hint="eastAsia" w:ascii="仿宋" w:hAnsi="仿宋" w:eastAsia="仿宋" w:cs="仿宋"/>
                <w:sz w:val="24"/>
                <w:lang w:val="en-US" w:eastAsia="zh-CN"/>
              </w:rPr>
              <w:t>诚信企业”荣誉称号，如</w:t>
            </w:r>
            <w:r>
              <w:rPr>
                <w:rFonts w:hint="eastAsia" w:ascii="仿宋" w:hAnsi="仿宋" w:eastAsia="仿宋" w:cs="仿宋"/>
                <w:sz w:val="24"/>
              </w:rPr>
              <w:t>“浙江省勘察设计行业诚信企业”称号的加5分。</w:t>
            </w:r>
            <w:r>
              <w:rPr>
                <w:rFonts w:hint="eastAsia" w:ascii="仿宋" w:hAnsi="仿宋" w:eastAsia="仿宋" w:cs="仿宋"/>
                <w:sz w:val="24"/>
                <w:lang w:eastAsia="zh-CN"/>
              </w:rPr>
              <w:t>（</w:t>
            </w:r>
            <w:r>
              <w:rPr>
                <w:rFonts w:hint="eastAsia" w:ascii="仿宋" w:hAnsi="仿宋" w:eastAsia="仿宋"/>
                <w:sz w:val="24"/>
                <w:lang w:val="zh-CN"/>
              </w:rPr>
              <w:t>有效期</w:t>
            </w:r>
            <w:r>
              <w:rPr>
                <w:rFonts w:hint="eastAsia" w:ascii="仿宋" w:hAnsi="仿宋" w:eastAsia="仿宋"/>
                <w:sz w:val="24"/>
                <w:lang w:val="en-US" w:eastAsia="zh-CN"/>
              </w:rPr>
              <w:t>二</w:t>
            </w:r>
            <w:r>
              <w:rPr>
                <w:rFonts w:hint="eastAsia" w:ascii="仿宋" w:hAnsi="仿宋" w:eastAsia="仿宋"/>
                <w:sz w:val="24"/>
                <w:lang w:val="zh-CN"/>
              </w:rPr>
              <w:t>年</w:t>
            </w:r>
            <w:r>
              <w:rPr>
                <w:rFonts w:hint="eastAsia" w:ascii="仿宋" w:hAnsi="仿宋" w:eastAsia="仿宋" w:cs="仿宋"/>
                <w:sz w:val="24"/>
                <w:lang w:eastAsia="zh-CN"/>
              </w:rPr>
              <w:t>）</w:t>
            </w:r>
          </w:p>
          <w:p>
            <w:pPr>
              <w:autoSpaceDE w:val="0"/>
              <w:spacing w:line="240" w:lineRule="exact"/>
              <w:rPr>
                <w:rFonts w:ascii="仿宋" w:hAnsi="仿宋" w:eastAsia="仿宋" w:cs="仿宋"/>
                <w:sz w:val="24"/>
              </w:rPr>
            </w:pPr>
            <w:r>
              <w:rPr>
                <w:rFonts w:hint="eastAsia" w:ascii="仿宋" w:hAnsi="仿宋" w:eastAsia="仿宋" w:cs="仿宋"/>
                <w:sz w:val="24"/>
              </w:rPr>
              <w:t>获得</w:t>
            </w:r>
            <w:r>
              <w:rPr>
                <w:rFonts w:hint="eastAsia" w:ascii="仿宋" w:hAnsi="仿宋" w:eastAsia="仿宋" w:cs="仿宋"/>
                <w:sz w:val="24"/>
                <w:highlight w:val="none"/>
                <w:lang w:val="en-US" w:eastAsia="zh-CN"/>
              </w:rPr>
              <w:t>设区市</w:t>
            </w:r>
            <w:r>
              <w:rPr>
                <w:rFonts w:hint="eastAsia" w:ascii="仿宋" w:hAnsi="仿宋" w:eastAsia="仿宋" w:cs="仿宋"/>
                <w:sz w:val="24"/>
                <w:highlight w:val="none"/>
              </w:rPr>
              <w:t>勘</w:t>
            </w:r>
            <w:r>
              <w:rPr>
                <w:rFonts w:hint="eastAsia" w:ascii="仿宋" w:hAnsi="仿宋" w:eastAsia="仿宋" w:cs="仿宋"/>
                <w:sz w:val="24"/>
              </w:rPr>
              <w:t>察设计行业协会颁发的</w:t>
            </w:r>
            <w:r>
              <w:rPr>
                <w:rFonts w:hint="eastAsia" w:ascii="仿宋" w:hAnsi="仿宋" w:eastAsia="仿宋" w:cs="仿宋"/>
                <w:sz w:val="24"/>
                <w:lang w:eastAsia="zh-CN"/>
              </w:rPr>
              <w:t>“</w:t>
            </w:r>
            <w:r>
              <w:rPr>
                <w:rFonts w:hint="eastAsia" w:ascii="仿宋" w:hAnsi="仿宋" w:eastAsia="仿宋" w:cs="仿宋"/>
                <w:sz w:val="24"/>
                <w:lang w:val="en-US" w:eastAsia="zh-CN"/>
              </w:rPr>
              <w:t>诚信企业”荣誉称号，如</w:t>
            </w:r>
            <w:r>
              <w:rPr>
                <w:rFonts w:hint="eastAsia" w:ascii="仿宋" w:hAnsi="仿宋" w:eastAsia="仿宋" w:cs="仿宋"/>
                <w:sz w:val="24"/>
              </w:rPr>
              <w:t>“丽水市勘察设计行业诚信企业”称号的加3分。</w:t>
            </w:r>
            <w:r>
              <w:rPr>
                <w:rFonts w:hint="eastAsia" w:ascii="仿宋" w:hAnsi="仿宋" w:eastAsia="仿宋" w:cs="仿宋"/>
                <w:sz w:val="24"/>
                <w:lang w:eastAsia="zh-CN"/>
              </w:rPr>
              <w:t>（</w:t>
            </w:r>
            <w:r>
              <w:rPr>
                <w:rFonts w:hint="eastAsia" w:ascii="仿宋" w:hAnsi="仿宋" w:eastAsia="仿宋"/>
                <w:sz w:val="24"/>
                <w:lang w:val="zh-CN"/>
              </w:rPr>
              <w:t>有效期</w:t>
            </w:r>
            <w:r>
              <w:rPr>
                <w:rFonts w:hint="eastAsia" w:ascii="仿宋" w:hAnsi="仿宋" w:eastAsia="仿宋"/>
                <w:sz w:val="24"/>
                <w:lang w:val="en-US" w:eastAsia="zh-CN"/>
              </w:rPr>
              <w:t>一</w:t>
            </w:r>
            <w:r>
              <w:rPr>
                <w:rFonts w:hint="eastAsia" w:ascii="仿宋" w:hAnsi="仿宋" w:eastAsia="仿宋"/>
                <w:sz w:val="24"/>
                <w:lang w:val="zh-CN"/>
              </w:rPr>
              <w:t>年</w:t>
            </w:r>
            <w:r>
              <w:rPr>
                <w:rFonts w:hint="eastAsia" w:ascii="仿宋" w:hAnsi="仿宋" w:eastAsia="仿宋" w:cs="仿宋"/>
                <w:sz w:val="24"/>
                <w:lang w:eastAsia="zh-CN"/>
              </w:rPr>
              <w:t>）</w:t>
            </w:r>
          </w:p>
        </w:tc>
      </w:tr>
      <w:tr>
        <w:tblPrEx>
          <w:tblCellMar>
            <w:top w:w="0" w:type="dxa"/>
            <w:left w:w="108" w:type="dxa"/>
            <w:bottom w:w="0" w:type="dxa"/>
            <w:right w:w="108" w:type="dxa"/>
          </w:tblCellMar>
        </w:tblPrEx>
        <w:trPr>
          <w:trHeight w:val="914" w:hRule="atLeast"/>
          <w:jc w:val="center"/>
        </w:trPr>
        <w:tc>
          <w:tcPr>
            <w:tcW w:w="793" w:type="dxa"/>
            <w:vMerge w:val="continue"/>
            <w:tcBorders>
              <w:left w:val="single" w:color="auto" w:sz="4" w:space="0"/>
              <w:right w:val="single" w:color="auto" w:sz="4" w:space="0"/>
            </w:tcBorders>
            <w:noWrap w:val="0"/>
            <w:vAlign w:val="center"/>
          </w:tcPr>
          <w:p>
            <w:pPr>
              <w:spacing w:line="240" w:lineRule="exact"/>
              <w:jc w:val="center"/>
              <w:rPr>
                <w:rFonts w:ascii="仿宋" w:hAnsi="仿宋" w:eastAsia="仿宋" w:cs="仿宋"/>
                <w:sz w:val="24"/>
              </w:rPr>
            </w:pPr>
          </w:p>
        </w:tc>
        <w:tc>
          <w:tcPr>
            <w:tcW w:w="851" w:type="dxa"/>
            <w:vMerge w:val="restart"/>
            <w:tcBorders>
              <w:top w:val="single" w:color="auto" w:sz="4" w:space="0"/>
              <w:left w:val="nil"/>
              <w:right w:val="single" w:color="auto" w:sz="4" w:space="0"/>
            </w:tcBorders>
            <w:noWrap w:val="0"/>
            <w:vAlign w:val="center"/>
          </w:tcPr>
          <w:p>
            <w:pPr>
              <w:spacing w:line="240" w:lineRule="exact"/>
              <w:jc w:val="center"/>
              <w:rPr>
                <w:rFonts w:ascii="仿宋" w:hAnsi="仿宋" w:eastAsia="仿宋" w:cs="仿宋"/>
                <w:sz w:val="24"/>
              </w:rPr>
            </w:pPr>
            <w:r>
              <w:rPr>
                <w:rFonts w:hint="eastAsia" w:ascii="仿宋" w:hAnsi="仿宋" w:eastAsia="仿宋" w:cs="仿宋"/>
                <w:sz w:val="24"/>
              </w:rPr>
              <w:t>勘察设计获奖（</w:t>
            </w:r>
            <w:r>
              <w:rPr>
                <w:rFonts w:hint="eastAsia" w:ascii="仿宋" w:hAnsi="仿宋" w:eastAsia="仿宋" w:cs="仿宋"/>
                <w:sz w:val="24"/>
                <w:lang w:val="en-US" w:eastAsia="zh-CN"/>
              </w:rPr>
              <w:t>5</w:t>
            </w:r>
            <w:r>
              <w:rPr>
                <w:rFonts w:hint="eastAsia" w:ascii="仿宋" w:hAnsi="仿宋" w:eastAsia="仿宋" w:cs="仿宋"/>
                <w:sz w:val="24"/>
              </w:rPr>
              <w:t>分）</w:t>
            </w:r>
          </w:p>
        </w:tc>
        <w:tc>
          <w:tcPr>
            <w:tcW w:w="1800" w:type="dxa"/>
            <w:vMerge w:val="restart"/>
            <w:tcBorders>
              <w:top w:val="single" w:color="auto" w:sz="4" w:space="0"/>
              <w:left w:val="nil"/>
              <w:right w:val="single" w:color="auto" w:sz="4" w:space="0"/>
            </w:tcBorders>
            <w:noWrap w:val="0"/>
            <w:vAlign w:val="center"/>
          </w:tcPr>
          <w:p>
            <w:pPr>
              <w:jc w:val="center"/>
              <w:rPr>
                <w:rFonts w:ascii="仿宋" w:hAnsi="仿宋" w:eastAsia="仿宋" w:cs="仿宋"/>
                <w:bCs/>
                <w:sz w:val="24"/>
              </w:rPr>
            </w:pPr>
            <w:r>
              <w:rPr>
                <w:rFonts w:hint="eastAsia" w:ascii="仿宋" w:hAnsi="仿宋" w:eastAsia="仿宋" w:cs="宋体"/>
                <w:bCs/>
                <w:kern w:val="0"/>
                <w:sz w:val="24"/>
              </w:rPr>
              <w:t>同一项目以最高为准</w:t>
            </w:r>
          </w:p>
        </w:tc>
        <w:tc>
          <w:tcPr>
            <w:tcW w:w="6362"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ascii="仿宋" w:hAnsi="仿宋" w:eastAsia="仿宋" w:cs="仿宋"/>
                <w:sz w:val="24"/>
              </w:rPr>
            </w:pPr>
            <w:r>
              <w:rPr>
                <w:rFonts w:hint="eastAsia" w:ascii="仿宋" w:hAnsi="仿宋" w:eastAsia="仿宋" w:cs="仿宋"/>
                <w:sz w:val="24"/>
              </w:rPr>
              <w:t>获</w:t>
            </w:r>
            <w:r>
              <w:rPr>
                <w:rFonts w:hint="eastAsia" w:ascii="仿宋" w:hAnsi="仿宋" w:eastAsia="仿宋" w:cs="仿宋"/>
                <w:sz w:val="24"/>
                <w:lang w:val="en-US" w:eastAsia="zh-CN"/>
              </w:rPr>
              <w:t>省级</w:t>
            </w:r>
            <w:r>
              <w:rPr>
                <w:rFonts w:hint="eastAsia" w:ascii="仿宋" w:hAnsi="仿宋" w:eastAsia="仿宋" w:cs="仿宋"/>
                <w:sz w:val="24"/>
              </w:rPr>
              <w:t>勘察设计行业协会颁发的优秀勘察设计成果奖：</w:t>
            </w:r>
          </w:p>
          <w:p>
            <w:pPr>
              <w:autoSpaceDE w:val="0"/>
              <w:spacing w:line="240" w:lineRule="exact"/>
              <w:rPr>
                <w:rFonts w:ascii="仿宋" w:hAnsi="仿宋" w:eastAsia="仿宋" w:cs="仿宋"/>
                <w:sz w:val="24"/>
              </w:rPr>
            </w:pPr>
            <w:r>
              <w:rPr>
                <w:rFonts w:hint="eastAsia" w:ascii="仿宋" w:hAnsi="仿宋" w:eastAsia="仿宋" w:cs="仿宋"/>
                <w:sz w:val="24"/>
              </w:rPr>
              <w:t>一等奖</w:t>
            </w:r>
            <w:r>
              <w:rPr>
                <w:rFonts w:hint="eastAsia" w:ascii="仿宋" w:hAnsi="仿宋" w:eastAsia="仿宋" w:cs="仿宋"/>
                <w:sz w:val="24"/>
                <w:lang w:val="en-US" w:eastAsia="zh-CN"/>
              </w:rPr>
              <w:t>2.5</w:t>
            </w:r>
            <w:r>
              <w:rPr>
                <w:rFonts w:hint="eastAsia" w:ascii="仿宋" w:hAnsi="仿宋" w:eastAsia="仿宋" w:cs="仿宋"/>
                <w:sz w:val="24"/>
              </w:rPr>
              <w:t>分/项；二等奖</w:t>
            </w:r>
            <w:r>
              <w:rPr>
                <w:rFonts w:hint="eastAsia" w:ascii="仿宋" w:hAnsi="仿宋" w:eastAsia="仿宋" w:cs="仿宋"/>
                <w:sz w:val="24"/>
                <w:lang w:val="en-US" w:eastAsia="zh-CN"/>
              </w:rPr>
              <w:t>2</w:t>
            </w:r>
            <w:r>
              <w:rPr>
                <w:rFonts w:hint="eastAsia" w:ascii="仿宋" w:hAnsi="仿宋" w:eastAsia="仿宋" w:cs="仿宋"/>
                <w:sz w:val="24"/>
              </w:rPr>
              <w:t>分/项；三等奖</w:t>
            </w:r>
            <w:r>
              <w:rPr>
                <w:rFonts w:hint="eastAsia" w:ascii="仿宋" w:hAnsi="仿宋" w:eastAsia="仿宋" w:cs="仿宋"/>
                <w:sz w:val="24"/>
                <w:lang w:val="en-US" w:eastAsia="zh-CN"/>
              </w:rPr>
              <w:t>1.5</w:t>
            </w:r>
            <w:r>
              <w:rPr>
                <w:rFonts w:hint="eastAsia" w:ascii="仿宋" w:hAnsi="仿宋" w:eastAsia="仿宋" w:cs="仿宋"/>
                <w:sz w:val="24"/>
              </w:rPr>
              <w:t>分/项。</w:t>
            </w:r>
            <w:r>
              <w:rPr>
                <w:rFonts w:hint="eastAsia" w:ascii="仿宋" w:hAnsi="仿宋" w:eastAsia="仿宋" w:cs="仿宋"/>
                <w:sz w:val="24"/>
                <w:lang w:eastAsia="zh-CN"/>
              </w:rPr>
              <w:t>（</w:t>
            </w:r>
            <w:r>
              <w:rPr>
                <w:rFonts w:hint="eastAsia" w:ascii="仿宋" w:hAnsi="仿宋" w:eastAsia="仿宋"/>
                <w:sz w:val="24"/>
                <w:lang w:val="zh-CN"/>
              </w:rPr>
              <w:t>有效期</w:t>
            </w:r>
            <w:r>
              <w:rPr>
                <w:rFonts w:hint="eastAsia" w:ascii="仿宋" w:hAnsi="仿宋" w:eastAsia="仿宋"/>
                <w:sz w:val="24"/>
                <w:lang w:val="en-US" w:eastAsia="zh-CN"/>
              </w:rPr>
              <w:t>二</w:t>
            </w:r>
            <w:r>
              <w:rPr>
                <w:rFonts w:hint="eastAsia" w:ascii="仿宋" w:hAnsi="仿宋" w:eastAsia="仿宋"/>
                <w:sz w:val="24"/>
                <w:lang w:val="zh-CN"/>
              </w:rPr>
              <w:t>年</w:t>
            </w:r>
            <w:r>
              <w:rPr>
                <w:rFonts w:hint="eastAsia" w:ascii="仿宋" w:hAnsi="仿宋" w:eastAsia="仿宋" w:cs="仿宋"/>
                <w:sz w:val="24"/>
                <w:lang w:eastAsia="zh-CN"/>
              </w:rPr>
              <w:t>）</w:t>
            </w:r>
          </w:p>
        </w:tc>
      </w:tr>
      <w:tr>
        <w:tblPrEx>
          <w:tblCellMar>
            <w:top w:w="0" w:type="dxa"/>
            <w:left w:w="108" w:type="dxa"/>
            <w:bottom w:w="0" w:type="dxa"/>
            <w:right w:w="108" w:type="dxa"/>
          </w:tblCellMar>
        </w:tblPrEx>
        <w:trPr>
          <w:trHeight w:val="930" w:hRule="atLeast"/>
          <w:jc w:val="center"/>
        </w:trPr>
        <w:tc>
          <w:tcPr>
            <w:tcW w:w="793" w:type="dxa"/>
            <w:vMerge w:val="continue"/>
            <w:tcBorders>
              <w:left w:val="single" w:color="auto" w:sz="4" w:space="0"/>
              <w:right w:val="single" w:color="auto" w:sz="4" w:space="0"/>
            </w:tcBorders>
            <w:noWrap w:val="0"/>
            <w:vAlign w:val="top"/>
          </w:tcPr>
          <w:p>
            <w:pPr>
              <w:spacing w:line="240" w:lineRule="exact"/>
              <w:jc w:val="center"/>
              <w:rPr>
                <w:rFonts w:ascii="仿宋" w:hAnsi="仿宋" w:eastAsia="仿宋" w:cs="仿宋"/>
                <w:sz w:val="24"/>
              </w:rPr>
            </w:pPr>
          </w:p>
        </w:tc>
        <w:tc>
          <w:tcPr>
            <w:tcW w:w="851" w:type="dxa"/>
            <w:vMerge w:val="continue"/>
            <w:tcBorders>
              <w:left w:val="nil"/>
              <w:bottom w:val="single" w:color="auto" w:sz="4" w:space="0"/>
              <w:right w:val="single" w:color="auto" w:sz="4" w:space="0"/>
            </w:tcBorders>
            <w:noWrap w:val="0"/>
            <w:vAlign w:val="center"/>
          </w:tcPr>
          <w:p>
            <w:pPr>
              <w:spacing w:line="240" w:lineRule="exact"/>
              <w:jc w:val="center"/>
              <w:rPr>
                <w:rFonts w:ascii="仿宋" w:hAnsi="仿宋" w:eastAsia="仿宋" w:cs="仿宋"/>
                <w:sz w:val="24"/>
              </w:rPr>
            </w:pPr>
          </w:p>
        </w:tc>
        <w:tc>
          <w:tcPr>
            <w:tcW w:w="1800" w:type="dxa"/>
            <w:vMerge w:val="continue"/>
            <w:tcBorders>
              <w:left w:val="nil"/>
              <w:right w:val="single" w:color="auto" w:sz="4" w:space="0"/>
            </w:tcBorders>
            <w:noWrap w:val="0"/>
            <w:vAlign w:val="center"/>
          </w:tcPr>
          <w:p>
            <w:pPr>
              <w:autoSpaceDE w:val="0"/>
              <w:spacing w:line="240" w:lineRule="exact"/>
              <w:rPr>
                <w:rFonts w:ascii="仿宋" w:hAnsi="仿宋" w:eastAsia="仿宋" w:cs="仿宋"/>
                <w:sz w:val="24"/>
              </w:rPr>
            </w:pPr>
          </w:p>
        </w:tc>
        <w:tc>
          <w:tcPr>
            <w:tcW w:w="6362" w:type="dxa"/>
            <w:tcBorders>
              <w:top w:val="single" w:color="auto" w:sz="4" w:space="0"/>
              <w:left w:val="single" w:color="auto" w:sz="4" w:space="0"/>
              <w:bottom w:val="single" w:color="auto" w:sz="4" w:space="0"/>
              <w:right w:val="single" w:color="auto" w:sz="4" w:space="0"/>
            </w:tcBorders>
            <w:noWrap w:val="0"/>
            <w:vAlign w:val="center"/>
          </w:tcPr>
          <w:p>
            <w:pPr>
              <w:autoSpaceDE w:val="0"/>
              <w:spacing w:line="240" w:lineRule="exact"/>
              <w:rPr>
                <w:rFonts w:ascii="仿宋" w:hAnsi="仿宋" w:eastAsia="仿宋" w:cs="仿宋"/>
                <w:sz w:val="24"/>
              </w:rPr>
            </w:pPr>
            <w:r>
              <w:rPr>
                <w:rFonts w:hint="eastAsia" w:ascii="仿宋" w:hAnsi="仿宋" w:eastAsia="仿宋" w:cs="仿宋"/>
                <w:sz w:val="24"/>
              </w:rPr>
              <w:t>获</w:t>
            </w:r>
            <w:r>
              <w:rPr>
                <w:rFonts w:hint="eastAsia" w:ascii="仿宋" w:hAnsi="仿宋" w:eastAsia="仿宋" w:cs="仿宋"/>
                <w:sz w:val="24"/>
                <w:lang w:val="en-US" w:eastAsia="zh-CN"/>
              </w:rPr>
              <w:t>设区市</w:t>
            </w:r>
            <w:r>
              <w:rPr>
                <w:rFonts w:hint="eastAsia" w:ascii="仿宋" w:hAnsi="仿宋" w:eastAsia="仿宋" w:cs="仿宋"/>
                <w:sz w:val="24"/>
              </w:rPr>
              <w:t>建设工程优秀勘察设计奖：</w:t>
            </w:r>
          </w:p>
          <w:p>
            <w:pPr>
              <w:autoSpaceDE w:val="0"/>
              <w:spacing w:line="240" w:lineRule="exact"/>
              <w:rPr>
                <w:rFonts w:ascii="仿宋" w:hAnsi="仿宋" w:eastAsia="仿宋" w:cs="仿宋"/>
                <w:sz w:val="24"/>
              </w:rPr>
            </w:pPr>
            <w:r>
              <w:rPr>
                <w:rFonts w:hint="eastAsia" w:ascii="仿宋" w:hAnsi="仿宋" w:eastAsia="仿宋" w:cs="仿宋"/>
                <w:sz w:val="24"/>
              </w:rPr>
              <w:t>一等奖</w:t>
            </w:r>
            <w:r>
              <w:rPr>
                <w:rFonts w:hint="eastAsia" w:ascii="仿宋" w:hAnsi="仿宋" w:eastAsia="仿宋" w:cs="仿宋"/>
                <w:sz w:val="24"/>
                <w:lang w:val="en-US" w:eastAsia="zh-CN"/>
              </w:rPr>
              <w:t>2</w:t>
            </w:r>
            <w:r>
              <w:rPr>
                <w:rFonts w:hint="eastAsia" w:ascii="仿宋" w:hAnsi="仿宋" w:eastAsia="仿宋" w:cs="仿宋"/>
                <w:sz w:val="24"/>
              </w:rPr>
              <w:t>分/项；二等奖</w:t>
            </w:r>
            <w:r>
              <w:rPr>
                <w:rFonts w:hint="eastAsia" w:ascii="仿宋" w:hAnsi="仿宋" w:eastAsia="仿宋" w:cs="仿宋"/>
                <w:sz w:val="24"/>
                <w:lang w:val="en-US" w:eastAsia="zh-CN"/>
              </w:rPr>
              <w:t>1.5</w:t>
            </w:r>
            <w:r>
              <w:rPr>
                <w:rFonts w:hint="eastAsia" w:ascii="仿宋" w:hAnsi="仿宋" w:eastAsia="仿宋" w:cs="仿宋"/>
                <w:sz w:val="24"/>
              </w:rPr>
              <w:t>分/项；三等奖</w:t>
            </w:r>
            <w:r>
              <w:rPr>
                <w:rFonts w:hint="eastAsia" w:ascii="仿宋" w:hAnsi="仿宋" w:eastAsia="仿宋" w:cs="仿宋"/>
                <w:sz w:val="24"/>
                <w:lang w:val="en-US" w:eastAsia="zh-CN"/>
              </w:rPr>
              <w:t>1</w:t>
            </w:r>
            <w:r>
              <w:rPr>
                <w:rFonts w:hint="eastAsia" w:ascii="仿宋" w:hAnsi="仿宋" w:eastAsia="仿宋" w:cs="仿宋"/>
                <w:sz w:val="24"/>
              </w:rPr>
              <w:t>分/项。</w:t>
            </w:r>
            <w:r>
              <w:rPr>
                <w:rFonts w:hint="eastAsia" w:ascii="仿宋" w:hAnsi="仿宋" w:eastAsia="仿宋" w:cs="仿宋"/>
                <w:sz w:val="24"/>
                <w:lang w:eastAsia="zh-CN"/>
              </w:rPr>
              <w:t>（</w:t>
            </w:r>
            <w:r>
              <w:rPr>
                <w:rFonts w:hint="eastAsia" w:ascii="仿宋" w:hAnsi="仿宋" w:eastAsia="仿宋"/>
                <w:sz w:val="24"/>
                <w:lang w:val="zh-CN"/>
              </w:rPr>
              <w:t>有效期</w:t>
            </w:r>
            <w:r>
              <w:rPr>
                <w:rFonts w:hint="eastAsia" w:ascii="仿宋" w:hAnsi="仿宋" w:eastAsia="仿宋"/>
                <w:sz w:val="24"/>
                <w:lang w:val="en-US" w:eastAsia="zh-CN"/>
              </w:rPr>
              <w:t>一</w:t>
            </w:r>
            <w:r>
              <w:rPr>
                <w:rFonts w:hint="eastAsia" w:ascii="仿宋" w:hAnsi="仿宋" w:eastAsia="仿宋"/>
                <w:sz w:val="24"/>
                <w:lang w:val="zh-CN"/>
              </w:rPr>
              <w:t>年</w:t>
            </w:r>
            <w:r>
              <w:rPr>
                <w:rFonts w:hint="eastAsia" w:ascii="仿宋" w:hAnsi="仿宋" w:eastAsia="仿宋" w:cs="仿宋"/>
                <w:sz w:val="24"/>
                <w:lang w:eastAsia="zh-CN"/>
              </w:rPr>
              <w:t>）</w:t>
            </w:r>
          </w:p>
        </w:tc>
      </w:tr>
      <w:tr>
        <w:tblPrEx>
          <w:tblCellMar>
            <w:top w:w="0" w:type="dxa"/>
            <w:left w:w="108" w:type="dxa"/>
            <w:bottom w:w="0" w:type="dxa"/>
            <w:right w:w="108" w:type="dxa"/>
          </w:tblCellMar>
        </w:tblPrEx>
        <w:trPr>
          <w:trHeight w:val="1607"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 w:hAnsi="仿宋" w:eastAsia="仿宋" w:cs="仿宋"/>
                <w:sz w:val="24"/>
              </w:rPr>
            </w:pPr>
            <w:r>
              <w:rPr>
                <w:rFonts w:hint="eastAsia" w:ascii="仿宋" w:hAnsi="仿宋" w:eastAsia="仿宋" w:cs="仿宋"/>
                <w:sz w:val="24"/>
              </w:rPr>
              <w:t>不良</w:t>
            </w:r>
          </w:p>
          <w:p>
            <w:pPr>
              <w:spacing w:line="240" w:lineRule="exact"/>
              <w:jc w:val="center"/>
              <w:rPr>
                <w:rFonts w:ascii="仿宋" w:hAnsi="仿宋" w:eastAsia="仿宋" w:cs="仿宋"/>
                <w:sz w:val="24"/>
              </w:rPr>
            </w:pPr>
            <w:r>
              <w:rPr>
                <w:rFonts w:hint="eastAsia" w:ascii="仿宋" w:hAnsi="仿宋" w:eastAsia="仿宋" w:cs="仿宋"/>
                <w:sz w:val="24"/>
              </w:rPr>
              <w:t>信用信息</w:t>
            </w:r>
          </w:p>
        </w:tc>
        <w:tc>
          <w:tcPr>
            <w:tcW w:w="9013" w:type="dxa"/>
            <w:gridSpan w:val="3"/>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Chars="0"/>
              <w:jc w:val="left"/>
              <w:rPr>
                <w:rFonts w:hint="eastAsia" w:ascii="仿宋" w:hAnsi="仿宋" w:eastAsia="仿宋"/>
                <w:sz w:val="24"/>
                <w:lang w:val="zh-CN"/>
              </w:rPr>
            </w:pPr>
            <w:r>
              <w:rPr>
                <w:rFonts w:hint="eastAsia" w:ascii="仿宋" w:hAnsi="仿宋" w:eastAsia="仿宋"/>
                <w:sz w:val="24"/>
                <w:lang w:val="en-US" w:eastAsia="zh-CN"/>
              </w:rPr>
              <w:t>1、</w:t>
            </w:r>
            <w:r>
              <w:rPr>
                <w:rFonts w:hint="eastAsia" w:ascii="仿宋" w:hAnsi="仿宋" w:eastAsia="仿宋"/>
                <w:sz w:val="24"/>
                <w:lang w:val="zh-CN"/>
              </w:rPr>
              <w:t>企业负责的项目在日常监管过</w:t>
            </w:r>
            <w:r>
              <w:rPr>
                <w:rFonts w:hint="eastAsia" w:ascii="仿宋" w:hAnsi="仿宋" w:eastAsia="仿宋"/>
                <w:sz w:val="24"/>
                <w:highlight w:val="none"/>
                <w:lang w:val="zh-CN"/>
              </w:rPr>
              <w:t>程中被</w:t>
            </w:r>
            <w:r>
              <w:rPr>
                <w:rFonts w:hint="eastAsia" w:ascii="仿宋" w:hAnsi="仿宋" w:eastAsia="仿宋"/>
                <w:sz w:val="24"/>
                <w:highlight w:val="none"/>
                <w:lang w:val="en-US" w:eastAsia="zh-CN"/>
              </w:rPr>
              <w:t>丽水市各</w:t>
            </w:r>
            <w:r>
              <w:rPr>
                <w:rFonts w:hint="eastAsia" w:ascii="仿宋" w:hAnsi="仿宋" w:eastAsia="仿宋" w:cs="Times New Roman"/>
                <w:kern w:val="2"/>
                <w:sz w:val="24"/>
                <w:szCs w:val="24"/>
                <w:highlight w:val="none"/>
                <w:lang w:val="zh-CN" w:eastAsia="zh-CN" w:bidi="ar-SA"/>
              </w:rPr>
              <w:t>信用</w:t>
            </w:r>
            <w:r>
              <w:rPr>
                <w:rFonts w:hint="eastAsia" w:ascii="仿宋" w:hAnsi="仿宋" w:eastAsia="仿宋"/>
                <w:sz w:val="24"/>
                <w:highlight w:val="none"/>
                <w:lang w:val="zh-CN" w:eastAsia="zh-CN"/>
              </w:rPr>
              <w:t>评</w:t>
            </w:r>
            <w:r>
              <w:rPr>
                <w:rFonts w:hint="eastAsia" w:ascii="仿宋" w:hAnsi="仿宋" w:eastAsia="仿宋"/>
                <w:sz w:val="24"/>
                <w:highlight w:val="none"/>
                <w:lang w:val="en-US" w:eastAsia="zh-CN"/>
              </w:rPr>
              <w:t>价管理部门出具</w:t>
            </w:r>
            <w:r>
              <w:rPr>
                <w:rFonts w:hint="eastAsia" w:ascii="仿宋" w:hAnsi="仿宋" w:eastAsia="仿宋"/>
                <w:sz w:val="24"/>
                <w:lang w:val="zh-CN"/>
              </w:rPr>
              <w:t>责令</w:t>
            </w:r>
            <w:r>
              <w:rPr>
                <w:rFonts w:hint="eastAsia" w:ascii="仿宋" w:hAnsi="仿宋" w:eastAsia="仿宋"/>
                <w:sz w:val="24"/>
                <w:lang w:val="en-US" w:eastAsia="zh-CN"/>
              </w:rPr>
              <w:t>改正决定书的</w:t>
            </w:r>
            <w:r>
              <w:rPr>
                <w:rFonts w:hint="eastAsia" w:ascii="仿宋" w:hAnsi="仿宋" w:eastAsia="仿宋"/>
                <w:sz w:val="24"/>
                <w:lang w:val="zh-CN"/>
              </w:rPr>
              <w:t>，每次扣0.5分</w:t>
            </w:r>
            <w:r>
              <w:rPr>
                <w:rFonts w:hint="eastAsia" w:ascii="仿宋" w:hAnsi="仿宋" w:eastAsia="仿宋"/>
                <w:sz w:val="24"/>
                <w:highlight w:val="none"/>
                <w:lang w:val="zh-CN"/>
              </w:rPr>
              <w:t>（</w:t>
            </w:r>
            <w:r>
              <w:rPr>
                <w:rFonts w:hint="eastAsia" w:ascii="仿宋" w:hAnsi="仿宋" w:eastAsia="仿宋"/>
                <w:sz w:val="24"/>
                <w:highlight w:val="none"/>
                <w:lang w:val="en-US" w:eastAsia="zh-CN"/>
              </w:rPr>
              <w:t>有效期</w:t>
            </w:r>
            <w:r>
              <w:rPr>
                <w:rFonts w:hint="eastAsia" w:ascii="仿宋" w:hAnsi="仿宋" w:eastAsia="仿宋"/>
                <w:sz w:val="24"/>
                <w:highlight w:val="none"/>
                <w:lang w:val="zh-CN"/>
              </w:rPr>
              <w:t>6个</w:t>
            </w:r>
            <w:r>
              <w:rPr>
                <w:rFonts w:hint="eastAsia" w:ascii="仿宋" w:hAnsi="仿宋" w:eastAsia="仿宋"/>
                <w:sz w:val="24"/>
                <w:lang w:val="zh-CN"/>
              </w:rPr>
              <w:t>月）。</w:t>
            </w:r>
          </w:p>
          <w:p>
            <w:pPr>
              <w:widowControl/>
              <w:numPr>
                <w:ilvl w:val="0"/>
                <w:numId w:val="0"/>
              </w:numPr>
              <w:ind w:leftChars="0"/>
              <w:jc w:val="left"/>
              <w:rPr>
                <w:rFonts w:hint="eastAsia" w:ascii="仿宋" w:hAnsi="仿宋" w:eastAsia="仿宋"/>
                <w:sz w:val="24"/>
                <w:lang w:val="zh-CN"/>
              </w:rPr>
            </w:pPr>
            <w:r>
              <w:rPr>
                <w:rFonts w:hint="eastAsia" w:ascii="仿宋" w:hAnsi="仿宋" w:eastAsia="仿宋"/>
                <w:sz w:val="24"/>
                <w:lang w:val="en-US" w:eastAsia="zh-CN"/>
              </w:rPr>
              <w:t>2、</w:t>
            </w:r>
            <w:r>
              <w:rPr>
                <w:rFonts w:hint="eastAsia" w:ascii="仿宋" w:hAnsi="仿宋" w:eastAsia="仿宋"/>
                <w:sz w:val="24"/>
                <w:lang w:val="zh-CN"/>
              </w:rPr>
              <w:t>企业在工程建设活动中，因不履行合同义务、</w:t>
            </w:r>
            <w:r>
              <w:rPr>
                <w:rFonts w:hint="eastAsia" w:ascii="仿宋" w:hAnsi="仿宋" w:eastAsia="仿宋"/>
                <w:sz w:val="24"/>
                <w:lang w:val="en-US" w:eastAsia="zh-CN"/>
              </w:rPr>
              <w:t>违反有关工</w:t>
            </w:r>
            <w:r>
              <w:rPr>
                <w:rFonts w:hint="eastAsia" w:ascii="仿宋" w:hAnsi="仿宋" w:eastAsia="仿宋"/>
                <w:sz w:val="24"/>
                <w:highlight w:val="none"/>
                <w:lang w:val="en-US" w:eastAsia="zh-CN"/>
              </w:rPr>
              <w:t>程质量、安全生产、消防安全、市场行为相关</w:t>
            </w:r>
            <w:r>
              <w:rPr>
                <w:rFonts w:hint="eastAsia" w:ascii="仿宋" w:hAnsi="仿宋" w:eastAsia="仿宋"/>
                <w:sz w:val="24"/>
                <w:highlight w:val="none"/>
                <w:lang w:val="zh-CN"/>
              </w:rPr>
              <w:t>法律、法规、规章或强制性标准等行为，受到</w:t>
            </w:r>
            <w:r>
              <w:rPr>
                <w:rFonts w:hint="eastAsia" w:ascii="仿宋" w:hAnsi="仿宋" w:eastAsia="仿宋"/>
                <w:sz w:val="24"/>
                <w:highlight w:val="none"/>
                <w:lang w:val="en-US" w:eastAsia="zh-CN"/>
              </w:rPr>
              <w:t>行政处罚</w:t>
            </w:r>
            <w:r>
              <w:rPr>
                <w:rFonts w:hint="eastAsia" w:ascii="仿宋" w:hAnsi="仿宋" w:eastAsia="仿宋"/>
                <w:sz w:val="24"/>
                <w:highlight w:val="none"/>
                <w:lang w:val="zh-CN"/>
              </w:rPr>
              <w:t>的，扣</w:t>
            </w:r>
            <w:r>
              <w:rPr>
                <w:rFonts w:hint="eastAsia" w:ascii="仿宋" w:hAnsi="仿宋" w:eastAsia="仿宋"/>
                <w:sz w:val="24"/>
                <w:highlight w:val="none"/>
                <w:lang w:val="en-US" w:eastAsia="zh-CN"/>
              </w:rPr>
              <w:t>2</w:t>
            </w:r>
            <w:r>
              <w:rPr>
                <w:rFonts w:hint="eastAsia" w:ascii="仿宋" w:hAnsi="仿宋" w:eastAsia="仿宋"/>
                <w:sz w:val="24"/>
                <w:highlight w:val="none"/>
                <w:lang w:val="zh-CN"/>
              </w:rPr>
              <w:t>分（</w:t>
            </w:r>
            <w:r>
              <w:rPr>
                <w:rFonts w:hint="eastAsia" w:ascii="仿宋" w:hAnsi="仿宋" w:eastAsia="仿宋"/>
                <w:sz w:val="24"/>
                <w:highlight w:val="none"/>
                <w:lang w:val="en-US" w:eastAsia="zh-CN"/>
              </w:rPr>
              <w:t>有效期</w:t>
            </w:r>
            <w:r>
              <w:rPr>
                <w:rFonts w:hint="eastAsia" w:ascii="仿宋" w:hAnsi="仿宋" w:eastAsia="仿宋"/>
                <w:sz w:val="24"/>
                <w:highlight w:val="none"/>
                <w:lang w:val="zh-CN"/>
              </w:rPr>
              <w:t>1年）；</w:t>
            </w:r>
            <w:r>
              <w:rPr>
                <w:rFonts w:hint="eastAsia" w:ascii="仿宋" w:hAnsi="仿宋" w:eastAsia="仿宋"/>
                <w:sz w:val="24"/>
                <w:highlight w:val="none"/>
                <w:lang w:val="en-US" w:eastAsia="zh-CN"/>
              </w:rPr>
              <w:t>其中</w:t>
            </w:r>
            <w:r>
              <w:rPr>
                <w:rFonts w:hint="eastAsia" w:ascii="仿宋" w:hAnsi="仿宋" w:eastAsia="仿宋"/>
                <w:sz w:val="24"/>
                <w:highlight w:val="none"/>
                <w:lang w:val="zh-CN"/>
              </w:rPr>
              <w:t>企业</w:t>
            </w:r>
            <w:r>
              <w:rPr>
                <w:rFonts w:hint="eastAsia" w:ascii="仿宋" w:hAnsi="仿宋" w:eastAsia="仿宋"/>
                <w:sz w:val="24"/>
                <w:highlight w:val="none"/>
                <w:lang w:val="en-US" w:eastAsia="zh-CN"/>
              </w:rPr>
              <w:t>勘察、</w:t>
            </w:r>
            <w:r>
              <w:rPr>
                <w:rFonts w:hint="eastAsia" w:ascii="仿宋" w:hAnsi="仿宋" w:eastAsia="仿宋"/>
                <w:sz w:val="24"/>
                <w:highlight w:val="none"/>
                <w:lang w:val="zh-CN"/>
              </w:rPr>
              <w:t>设计成果</w:t>
            </w:r>
            <w:r>
              <w:rPr>
                <w:rFonts w:hint="eastAsia" w:ascii="仿宋" w:hAnsi="仿宋" w:eastAsia="仿宋"/>
                <w:sz w:val="24"/>
                <w:highlight w:val="none"/>
                <w:lang w:val="en-US" w:eastAsia="zh-CN"/>
              </w:rPr>
              <w:t>因</w:t>
            </w:r>
            <w:r>
              <w:rPr>
                <w:rFonts w:hint="eastAsia" w:ascii="仿宋" w:hAnsi="仿宋" w:eastAsia="仿宋"/>
                <w:sz w:val="24"/>
                <w:highlight w:val="none"/>
                <w:lang w:val="zh-CN"/>
              </w:rPr>
              <w:t>违反工程建设标准强制性条文发</w:t>
            </w:r>
            <w:r>
              <w:rPr>
                <w:rFonts w:hint="eastAsia" w:ascii="仿宋" w:hAnsi="仿宋" w:eastAsia="仿宋"/>
                <w:sz w:val="24"/>
                <w:highlight w:val="none"/>
                <w:lang w:val="en-US" w:eastAsia="zh-CN"/>
              </w:rPr>
              <w:t>生工程质量安全一般事故</w:t>
            </w:r>
            <w:r>
              <w:rPr>
                <w:rFonts w:hint="eastAsia" w:ascii="仿宋" w:hAnsi="仿宋" w:eastAsia="仿宋"/>
                <w:sz w:val="24"/>
                <w:highlight w:val="none"/>
                <w:lang w:val="zh-CN"/>
              </w:rPr>
              <w:t>的，</w:t>
            </w:r>
            <w:r>
              <w:rPr>
                <w:rFonts w:hint="eastAsia" w:ascii="仿宋" w:hAnsi="仿宋" w:eastAsia="仿宋"/>
                <w:sz w:val="24"/>
                <w:highlight w:val="none"/>
                <w:lang w:val="en-US" w:eastAsia="zh-CN"/>
              </w:rPr>
              <w:t>受到行政处罚的扣6分</w:t>
            </w:r>
            <w:r>
              <w:rPr>
                <w:rFonts w:hint="eastAsia" w:ascii="仿宋" w:hAnsi="仿宋" w:eastAsia="仿宋"/>
                <w:sz w:val="24"/>
                <w:highlight w:val="none"/>
                <w:lang w:val="zh-CN"/>
              </w:rPr>
              <w:t>（</w:t>
            </w:r>
            <w:r>
              <w:rPr>
                <w:rFonts w:hint="eastAsia" w:ascii="仿宋" w:hAnsi="仿宋" w:eastAsia="仿宋"/>
                <w:sz w:val="24"/>
                <w:highlight w:val="none"/>
                <w:lang w:val="en-US" w:eastAsia="zh-CN"/>
              </w:rPr>
              <w:t>有效期</w:t>
            </w:r>
            <w:r>
              <w:rPr>
                <w:rFonts w:hint="eastAsia" w:ascii="仿宋" w:hAnsi="仿宋" w:eastAsia="仿宋"/>
                <w:sz w:val="24"/>
                <w:highlight w:val="none"/>
                <w:lang w:val="zh-CN"/>
              </w:rPr>
              <w:t>1年）；</w:t>
            </w:r>
            <w:r>
              <w:rPr>
                <w:rFonts w:hint="eastAsia" w:ascii="仿宋" w:hAnsi="仿宋" w:eastAsia="仿宋"/>
                <w:sz w:val="24"/>
                <w:highlight w:val="none"/>
                <w:lang w:val="en-US" w:eastAsia="zh-CN"/>
              </w:rPr>
              <w:t>因</w:t>
            </w:r>
            <w:r>
              <w:rPr>
                <w:rFonts w:hint="eastAsia" w:ascii="仿宋" w:hAnsi="仿宋" w:eastAsia="仿宋"/>
                <w:sz w:val="24"/>
                <w:highlight w:val="none"/>
                <w:lang w:val="zh-CN"/>
              </w:rPr>
              <w:t>违反工程建设标准强制性条文发生</w:t>
            </w:r>
            <w:r>
              <w:rPr>
                <w:rFonts w:hint="eastAsia" w:ascii="仿宋" w:hAnsi="仿宋" w:eastAsia="仿宋"/>
                <w:sz w:val="24"/>
                <w:highlight w:val="none"/>
                <w:lang w:val="en-US" w:eastAsia="zh-CN"/>
              </w:rPr>
              <w:t>工程质量安全较大及以上事故，受到行政处罚的扣12分</w:t>
            </w:r>
            <w:r>
              <w:rPr>
                <w:rFonts w:hint="eastAsia" w:ascii="仿宋" w:hAnsi="仿宋" w:eastAsia="仿宋"/>
                <w:sz w:val="24"/>
                <w:highlight w:val="none"/>
                <w:lang w:val="zh-CN"/>
              </w:rPr>
              <w:t>（</w:t>
            </w:r>
            <w:r>
              <w:rPr>
                <w:rFonts w:hint="eastAsia" w:ascii="仿宋" w:hAnsi="仿宋" w:eastAsia="仿宋"/>
                <w:sz w:val="24"/>
                <w:highlight w:val="none"/>
                <w:lang w:val="en-US" w:eastAsia="zh-CN"/>
              </w:rPr>
              <w:t>有效</w:t>
            </w:r>
            <w:r>
              <w:rPr>
                <w:rFonts w:hint="eastAsia" w:ascii="仿宋" w:hAnsi="仿宋" w:eastAsia="仿宋"/>
                <w:sz w:val="24"/>
                <w:highlight w:val="none"/>
                <w:lang w:val="zh-CN"/>
              </w:rPr>
              <w:t>1年）。</w:t>
            </w:r>
          </w:p>
          <w:p>
            <w:pPr>
              <w:widowControl/>
              <w:numPr>
                <w:ilvl w:val="0"/>
                <w:numId w:val="0"/>
              </w:numPr>
              <w:ind w:leftChars="0"/>
              <w:jc w:val="left"/>
              <w:rPr>
                <w:rFonts w:hint="eastAsia" w:ascii="仿宋" w:hAnsi="仿宋" w:eastAsia="仿宋"/>
                <w:sz w:val="24"/>
                <w:lang w:val="en-US" w:eastAsia="zh-CN"/>
              </w:rPr>
            </w:pPr>
            <w:r>
              <w:rPr>
                <w:rFonts w:hint="eastAsia" w:ascii="仿宋" w:hAnsi="仿宋" w:eastAsia="仿宋"/>
                <w:sz w:val="24"/>
                <w:lang w:val="en-US" w:eastAsia="zh-CN"/>
              </w:rPr>
              <w:t>3、</w:t>
            </w:r>
            <w:r>
              <w:rPr>
                <w:rFonts w:hint="eastAsia" w:ascii="仿宋" w:hAnsi="仿宋" w:eastAsia="仿宋"/>
                <w:sz w:val="24"/>
                <w:lang w:val="zh-CN"/>
              </w:rPr>
              <w:t>企业在我市范围外的不良</w:t>
            </w:r>
            <w:r>
              <w:rPr>
                <w:rFonts w:hint="eastAsia" w:ascii="仿宋" w:hAnsi="仿宋" w:eastAsia="仿宋"/>
                <w:sz w:val="24"/>
                <w:highlight w:val="none"/>
                <w:lang w:val="zh-CN"/>
              </w:rPr>
              <w:t>信用信息</w:t>
            </w:r>
            <w:r>
              <w:rPr>
                <w:rFonts w:hint="eastAsia" w:ascii="仿宋" w:hAnsi="仿宋" w:eastAsia="仿宋"/>
                <w:sz w:val="24"/>
                <w:highlight w:val="none"/>
                <w:lang w:val="en-US" w:eastAsia="zh-CN"/>
              </w:rPr>
              <w:t>未按要求如实上报的被信用评价管理部门通知改正的</w:t>
            </w:r>
            <w:r>
              <w:rPr>
                <w:rFonts w:hint="eastAsia" w:ascii="仿宋" w:hAnsi="仿宋" w:eastAsia="仿宋"/>
                <w:sz w:val="24"/>
                <w:highlight w:val="none"/>
                <w:lang w:val="zh-CN"/>
              </w:rPr>
              <w:t>，每次扣</w:t>
            </w:r>
            <w:r>
              <w:rPr>
                <w:rFonts w:hint="eastAsia" w:ascii="仿宋" w:hAnsi="仿宋" w:eastAsia="仿宋"/>
                <w:sz w:val="24"/>
                <w:highlight w:val="none"/>
                <w:lang w:val="en-US" w:eastAsia="zh-CN"/>
              </w:rPr>
              <w:t>6</w:t>
            </w:r>
            <w:r>
              <w:rPr>
                <w:rFonts w:hint="eastAsia" w:ascii="仿宋" w:hAnsi="仿宋" w:eastAsia="仿宋"/>
                <w:sz w:val="24"/>
                <w:highlight w:val="none"/>
                <w:lang w:val="zh-CN"/>
              </w:rPr>
              <w:t>分（</w:t>
            </w:r>
            <w:r>
              <w:rPr>
                <w:rFonts w:hint="eastAsia" w:ascii="仿宋" w:hAnsi="仿宋" w:eastAsia="仿宋"/>
                <w:sz w:val="24"/>
                <w:highlight w:val="none"/>
                <w:lang w:val="en-US" w:eastAsia="zh-CN"/>
              </w:rPr>
              <w:t>有效期1年</w:t>
            </w:r>
            <w:r>
              <w:rPr>
                <w:rFonts w:hint="eastAsia" w:ascii="仿宋" w:hAnsi="仿宋" w:eastAsia="仿宋"/>
                <w:sz w:val="24"/>
                <w:highlight w:val="none"/>
                <w:lang w:val="zh-CN"/>
              </w:rPr>
              <w:t>）。</w:t>
            </w:r>
          </w:p>
        </w:tc>
      </w:tr>
    </w:tbl>
    <w:p>
      <w:pPr>
        <w:numPr>
          <w:ilvl w:val="0"/>
          <w:numId w:val="0"/>
        </w:numPr>
        <w:rPr>
          <w:rFonts w:hint="default" w:ascii="黑体" w:hAnsi="宋体" w:eastAsia="黑体" w:cs="宋体"/>
          <w:kern w:val="0"/>
          <w:szCs w:val="32"/>
          <w:lang w:val="en-US" w:eastAsia="zh-CN"/>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eastAsia="仿宋_GB2312"/>
          <w:lang w:eastAsia="zh-CN"/>
        </w:rPr>
      </w:pPr>
      <w:r>
        <w:rPr>
          <w:rFonts w:hint="eastAsia"/>
        </w:rPr>
        <w:t>附件</w:t>
      </w:r>
      <w:r>
        <w:rPr>
          <w:rFonts w:hint="eastAsia"/>
          <w:lang w:val="en-US" w:eastAsia="zh-CN"/>
        </w:rPr>
        <w:t>3</w:t>
      </w:r>
    </w:p>
    <w:p>
      <w:pPr>
        <w:widowControl/>
        <w:jc w:val="left"/>
        <w:rPr>
          <w:rFonts w:hint="eastAsia"/>
        </w:rPr>
      </w:pPr>
    </w:p>
    <w:p>
      <w:pPr>
        <w:widowControl/>
        <w:jc w:val="center"/>
        <w:rPr>
          <w:rFonts w:hint="eastAsia" w:ascii="华文中宋" w:hAnsi="华文中宋" w:eastAsia="华文中宋"/>
          <w:sz w:val="44"/>
          <w:szCs w:val="44"/>
        </w:rPr>
      </w:pPr>
      <w:r>
        <w:rPr>
          <w:rFonts w:hint="eastAsia" w:ascii="华文中宋" w:hAnsi="华文中宋" w:eastAsia="华文中宋"/>
          <w:sz w:val="44"/>
          <w:szCs w:val="44"/>
          <w:lang w:val="en-US" w:eastAsia="zh-CN"/>
        </w:rPr>
        <w:t>（监理、勘察设计企业）</w:t>
      </w:r>
      <w:r>
        <w:rPr>
          <w:rFonts w:hint="eastAsia" w:ascii="华文中宋" w:hAnsi="华文中宋" w:eastAsia="华文中宋"/>
          <w:sz w:val="44"/>
          <w:szCs w:val="44"/>
        </w:rPr>
        <w:t>承诺书</w:t>
      </w:r>
    </w:p>
    <w:p>
      <w:pPr>
        <w:widowControl/>
        <w:jc w:val="left"/>
        <w:rPr>
          <w:rFonts w:hint="eastAsia"/>
        </w:rPr>
      </w:pPr>
    </w:p>
    <w:p>
      <w:pPr>
        <w:widowControl/>
        <w:jc w:val="left"/>
        <w:rPr>
          <w:rFonts w:hint="eastAsia"/>
        </w:rPr>
      </w:pPr>
      <w:r>
        <w:rPr>
          <w:rFonts w:hint="eastAsia"/>
        </w:rPr>
        <w:t>丽水市住房和城乡建设局：</w:t>
      </w:r>
    </w:p>
    <w:p>
      <w:pPr>
        <w:widowControl/>
        <w:ind w:firstLine="640" w:firstLineChars="200"/>
        <w:jc w:val="left"/>
        <w:rPr>
          <w:rFonts w:hint="eastAsia" w:ascii="仿宋_GB2312" w:hAnsi="Calibri"/>
          <w:szCs w:val="32"/>
        </w:rPr>
      </w:pPr>
      <w:r>
        <w:rPr>
          <w:rFonts w:hint="eastAsia"/>
        </w:rPr>
        <w:t>我公司已阅知并充分了解</w:t>
      </w:r>
      <w:r>
        <w:rPr>
          <w:rFonts w:hint="eastAsia" w:ascii="仿宋_GB2312" w:hAnsi="Calibri"/>
          <w:szCs w:val="32"/>
        </w:rPr>
        <w:t>《</w:t>
      </w:r>
      <w:r>
        <w:rPr>
          <w:rFonts w:hint="eastAsia" w:ascii="仿宋_GB2312" w:hAnsi="等线"/>
          <w:szCs w:val="32"/>
        </w:rPr>
        <w:t>丽水市房屋建筑和市政</w:t>
      </w:r>
      <w:r>
        <w:rPr>
          <w:rFonts w:hint="eastAsia" w:ascii="仿宋_GB2312" w:hAnsi="等线"/>
          <w:szCs w:val="32"/>
          <w:lang w:val="en-US" w:eastAsia="zh-CN"/>
        </w:rPr>
        <w:t>基础设施</w:t>
      </w:r>
      <w:r>
        <w:rPr>
          <w:rFonts w:hint="eastAsia" w:ascii="仿宋_GB2312" w:hAnsi="等线"/>
          <w:szCs w:val="32"/>
        </w:rPr>
        <w:t>工程建筑市场</w:t>
      </w:r>
      <w:r>
        <w:rPr>
          <w:rFonts w:hint="eastAsia" w:ascii="仿宋_GB2312" w:hAnsi="等线"/>
          <w:szCs w:val="32"/>
          <w:lang w:val="en-US" w:eastAsia="zh-CN"/>
        </w:rPr>
        <w:t>主体</w:t>
      </w:r>
      <w:r>
        <w:rPr>
          <w:rFonts w:hint="eastAsia" w:ascii="仿宋_GB2312" w:hAnsi="等线"/>
          <w:szCs w:val="32"/>
        </w:rPr>
        <w:t>信用评价</w:t>
      </w:r>
      <w:r>
        <w:rPr>
          <w:rFonts w:hint="eastAsia" w:ascii="仿宋_GB2312" w:hAnsi="等线"/>
          <w:szCs w:val="32"/>
          <w:lang w:val="en-US" w:eastAsia="zh-CN"/>
        </w:rPr>
        <w:t>实施意见</w:t>
      </w:r>
      <w:r>
        <w:rPr>
          <w:rFonts w:hint="eastAsia" w:ascii="仿宋_GB2312" w:hAnsi="Calibri"/>
          <w:szCs w:val="32"/>
        </w:rPr>
        <w:t>》相关内容，承诺按上述文件要求如实上报企业的基本信息、优良信息和不良信用信息，并对所上报信息的完整性、真实性负责。如我公司在后续监管过程中，被相关主管部门发现存在上报信息</w:t>
      </w:r>
      <w:r>
        <w:rPr>
          <w:rFonts w:hint="eastAsia" w:ascii="仿宋_GB2312" w:hAnsi="Calibri"/>
          <w:szCs w:val="32"/>
          <w:lang w:val="en-US" w:eastAsia="zh-CN"/>
        </w:rPr>
        <w:t>不真实或未如实主动上报相关不良信息扣分</w:t>
      </w:r>
      <w:r>
        <w:rPr>
          <w:rFonts w:hint="eastAsia" w:ascii="仿宋_GB2312" w:hAnsi="Calibri"/>
          <w:szCs w:val="32"/>
        </w:rPr>
        <w:t>，我公司将自愿接受当地建设主管部门作出</w:t>
      </w:r>
      <w:r>
        <w:rPr>
          <w:rFonts w:hint="eastAsia" w:ascii="仿宋_GB2312" w:hAnsi="Calibri"/>
          <w:szCs w:val="32"/>
          <w:lang w:val="en-US" w:eastAsia="zh-CN"/>
        </w:rPr>
        <w:t>的相应惩戒</w:t>
      </w:r>
      <w:r>
        <w:rPr>
          <w:rFonts w:hint="eastAsia" w:ascii="仿宋_GB2312" w:hAnsi="Calibri"/>
          <w:szCs w:val="32"/>
        </w:rPr>
        <w:t>，并自行承担由此引发的一切不良后果。</w:t>
      </w:r>
    </w:p>
    <w:p>
      <w:pPr>
        <w:widowControl/>
        <w:jc w:val="left"/>
        <w:rPr>
          <w:rFonts w:hint="eastAsia"/>
        </w:rPr>
      </w:pPr>
    </w:p>
    <w:p>
      <w:pPr>
        <w:widowControl/>
        <w:jc w:val="right"/>
        <w:rPr>
          <w:rFonts w:hint="eastAsia"/>
        </w:rPr>
      </w:pPr>
    </w:p>
    <w:p>
      <w:pPr>
        <w:widowControl/>
        <w:jc w:val="right"/>
        <w:rPr>
          <w:rFonts w:hint="eastAsia"/>
        </w:rPr>
      </w:pPr>
      <w:r>
        <w:rPr>
          <w:rFonts w:hint="eastAsia"/>
        </w:rPr>
        <w:t>承诺人（企业盖章）：</w:t>
      </w:r>
    </w:p>
    <w:p>
      <w:pPr>
        <w:widowControl/>
        <w:ind w:right="640"/>
        <w:jc w:val="center"/>
        <w:rPr>
          <w:rFonts w:hint="eastAsia"/>
        </w:rPr>
      </w:pPr>
      <w:r>
        <w:rPr>
          <w:rFonts w:hint="eastAsia"/>
        </w:rPr>
        <w:t xml:space="preserve">                              </w:t>
      </w:r>
      <w:r>
        <w:rPr>
          <w:rFonts w:hint="eastAsia"/>
          <w:lang w:val="en-US" w:eastAsia="zh-CN"/>
        </w:rPr>
        <w:t xml:space="preserve">  </w:t>
      </w:r>
      <w:r>
        <w:rPr>
          <w:rFonts w:hint="eastAsia"/>
        </w:rPr>
        <w:t>企业法人签字：</w:t>
      </w:r>
    </w:p>
    <w:p>
      <w:pPr>
        <w:widowControl/>
        <w:ind w:right="640"/>
        <w:jc w:val="center"/>
        <w:rPr>
          <w:rFonts w:hint="eastAsia"/>
        </w:rPr>
      </w:pPr>
      <w:r>
        <w:rPr>
          <w:rFonts w:hint="eastAsia"/>
        </w:rPr>
        <w:t xml:space="preserve">                             承诺时间：</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8D82C"/>
    <w:multiLevelType w:val="singleLevel"/>
    <w:tmpl w:val="1E68D82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4240C"/>
    <w:rsid w:val="01187CD1"/>
    <w:rsid w:val="025015D0"/>
    <w:rsid w:val="025E09EA"/>
    <w:rsid w:val="039A45F1"/>
    <w:rsid w:val="04B10D0D"/>
    <w:rsid w:val="101B10F6"/>
    <w:rsid w:val="125D4326"/>
    <w:rsid w:val="15271611"/>
    <w:rsid w:val="19716C0D"/>
    <w:rsid w:val="1B476DDD"/>
    <w:rsid w:val="1E6E54C2"/>
    <w:rsid w:val="29177772"/>
    <w:rsid w:val="29DC3F9A"/>
    <w:rsid w:val="2DDE7EDE"/>
    <w:rsid w:val="2F271336"/>
    <w:rsid w:val="35921285"/>
    <w:rsid w:val="3A7610B3"/>
    <w:rsid w:val="3C107C01"/>
    <w:rsid w:val="4186011F"/>
    <w:rsid w:val="43772FCC"/>
    <w:rsid w:val="4484240C"/>
    <w:rsid w:val="468E5551"/>
    <w:rsid w:val="49E05586"/>
    <w:rsid w:val="4B094937"/>
    <w:rsid w:val="4B213CBC"/>
    <w:rsid w:val="4FF16C2B"/>
    <w:rsid w:val="52566BC0"/>
    <w:rsid w:val="54AD2300"/>
    <w:rsid w:val="558F6E2D"/>
    <w:rsid w:val="59F154E1"/>
    <w:rsid w:val="5CF2112C"/>
    <w:rsid w:val="662E1928"/>
    <w:rsid w:val="696A1569"/>
    <w:rsid w:val="6A765A77"/>
    <w:rsid w:val="6BF45F8F"/>
    <w:rsid w:val="6CAE455F"/>
    <w:rsid w:val="71036ACC"/>
    <w:rsid w:val="75D92A8A"/>
    <w:rsid w:val="78671388"/>
    <w:rsid w:val="796D7C99"/>
    <w:rsid w:val="7D942300"/>
    <w:rsid w:val="7DE96B89"/>
    <w:rsid w:val="7EFE0E77"/>
    <w:rsid w:val="D7863B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3">
    <w:name w:val="Normal (Web)"/>
    <w:basedOn w:val="1"/>
    <w:qFormat/>
    <w:uiPriority w:val="0"/>
    <w:rPr>
      <w:sz w:val="24"/>
    </w:rPr>
  </w:style>
  <w:style w:type="paragraph" w:customStyle="1" w:styleId="6">
    <w:name w:val="公文抬头"/>
    <w:basedOn w:val="2"/>
    <w:qFormat/>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26</TotalTime>
  <ScaleCrop>false</ScaleCrop>
  <LinksUpToDate>false</LinksUpToDate>
  <CharactersWithSpaces>0</CharactersWithSpaces>
  <Application>WPS Office_11.8.2.8876_F1E327BC-269C-435d-A152-05C5408002CA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2022-01-25T15:17:00Z</dcterms:created>
  <dc:creator>高燕</dc:creator>
  <cp:lastModifiedBy>Administrator</cp:lastModifiedBy>
  <cp:lastPrinted>2022-02-08T10:23:00Z</cp:lastPrinted>
  <dcterms:modified xsi:type="dcterms:W3CDTF">2022-02-10T06:19:39Z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2052-11.8.2.8876</vt:lpwstr>
  </property>
  <property fmtid="{D5CDD505-2E9C-101B-9397-08002B2CF9AE}" pid="3" name="woTemplateTypoMode" linkTarget="0">
    <vt:lpwstr>web</vt:lpwstr>
  </property>
  <property fmtid="{D5CDD505-2E9C-101B-9397-08002B2CF9AE}" pid="4" name="woTemplate" linkTarget="0">
    <vt:i4>1</vt:i4>
  </property>
</Properties>
</file>