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年一年级招生计划表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766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480"/>
        <w:gridCol w:w="1350"/>
        <w:gridCol w:w="525"/>
        <w:gridCol w:w="420"/>
        <w:gridCol w:w="630"/>
        <w:gridCol w:w="4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妙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街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道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招生计划</w:t>
            </w:r>
          </w:p>
        </w:tc>
        <w:tc>
          <w:tcPr>
            <w:tcW w:w="4721" w:type="dxa"/>
            <w:vMerge w:val="restart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 生 范 围（教育服务区范围）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额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班级数</w:t>
            </w:r>
          </w:p>
        </w:tc>
        <w:tc>
          <w:tcPr>
            <w:tcW w:w="6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721" w:type="dxa"/>
            <w:vMerge w:val="continue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实验校区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4721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隅社区公园路以西区域（原城北社区）；梅溪社区内上石马、茗月山庄（原实验小学学区区域）；青云社区内南街和西街以北区域（靠妙高山一侧）；城南社区内遂昌中学以西区域；北街村、西街村在上述社区对应范围内部分，七山头村、源口村、 仙岩村区域。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妙高小学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721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云社区内的南街和西街以南区域（靠南溪一侧）；城南社区内遂昌中学以东区域；南街村、西街村在上述社区对应范围内部分；上南门村，螺蛳庵村区域；含晖村、上江村、黄庄村及含晖社区内对应上述村所在的区域（与实验小学腾龙校区双学区）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育才小学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721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叶坦社区；飞鹤社区；北隅社区内公园路以东区域（原城东社区）；龙潭村、东街村在上述社区对应范围内部分。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梅溪小学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4721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梅溪社区（除原实验小学学区的上石马、茗月山庄外）；北街村在梅溪社区对应范围内部分；北门村， 井东村，东红村区域。</w:t>
            </w:r>
          </w:p>
          <w:p>
            <w:pPr>
              <w:spacing w:line="280" w:lineRule="exact"/>
              <w:ind w:firstLine="3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后江校区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4721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古院社区；古院村、东峰村、后江村、新东村；关雎大院以东区域；三仁安置小区。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腾龙校区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4721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腾龙社区；含晖村、上江村、黄庄村及含晖社区内对应上述村所在的区域（与妙高小学双学区）。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金岸小学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4721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金岸村、金溪村、庄山村、苍畈村、大桥村、余家村、源坪村及含晖社区内对应上述村所在的区域。</w:t>
            </w:r>
          </w:p>
          <w:p>
            <w:pPr>
              <w:spacing w:line="280" w:lineRule="exact"/>
              <w:ind w:firstLine="3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1440</w:t>
            </w:r>
          </w:p>
        </w:tc>
        <w:tc>
          <w:tcPr>
            <w:tcW w:w="4721" w:type="dxa"/>
            <w:vAlign w:val="center"/>
          </w:tcPr>
          <w:p>
            <w:pPr>
              <w:spacing w:line="360" w:lineRule="exact"/>
              <w:ind w:firstLine="3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云峰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云峰中心学校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4721" w:type="dxa"/>
            <w:vAlign w:val="center"/>
          </w:tcPr>
          <w:p>
            <w:pPr>
              <w:spacing w:line="360" w:lineRule="exact"/>
              <w:ind w:firstLine="3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原云峰片户籍儿童；云峰街道内外来务工人员子女。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66" w:type="dxa"/>
            <w:gridSpan w:val="7"/>
            <w:vAlign w:val="center"/>
          </w:tcPr>
          <w:p>
            <w:pPr>
              <w:spacing w:line="240" w:lineRule="exact"/>
              <w:rPr>
                <w:rFonts w:hint="default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注：1.其他乡镇小学全额招收服务区内的户籍儿童、外来务工人员子女。2.乡镇小学招生未超过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人时，必须按一个班级编班。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3.妙高街道小学学区以2023年学区优化调整方案为准。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4345"/>
    <w:rsid w:val="36DD1C4A"/>
    <w:rsid w:val="745A4F92"/>
    <w:rsid w:val="7B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2023-06-15T09:19:00Z</dcterms:created>
  <dc:creator>教育局文书</dc:creator>
  <cp:lastModifiedBy>教育局文书</cp:lastModifiedBy>
  <dcterms:modified xsi:type="dcterms:W3CDTF">2023-06-15T09:35:44Z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