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sz w:val="32"/>
          <w:szCs w:val="32"/>
          <w:shd w:val="clear" w:color="auto" w:fill="auto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shd w:val="clear" w:color="auto" w:fill="auto"/>
        </w:rPr>
        <w:t>附件</w:t>
      </w:r>
      <w:r>
        <w:rPr>
          <w:rFonts w:hint="eastAsia" w:ascii="仿宋" w:hAnsi="仿宋" w:eastAsia="仿宋" w:cs="黑体"/>
          <w:sz w:val="32"/>
          <w:szCs w:val="32"/>
          <w:shd w:val="clear" w:color="auto" w:fill="auto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  <w:lang w:eastAsia="zh-CN"/>
        </w:rPr>
        <w:t>考试大纲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一、笔试科目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《综合应用能力》为主观题，考试时限为 150 分钟；《职业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能力倾向测验》为客观题，考试时限为 90 分钟 。两个科目满分均为 100 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二、笔试方式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闭卷考试。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三、笔试内容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（一）《综合应用能力》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主要测查应考人员的阅读理解能力、归纳概括能力、逻辑思维能力、综合分析能力、解决问题能力和文字综合能力等。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测查题型包括案例（材料）分析题、论述评价题、校阅改错 题、材料作文题等。每次考试从上述题型中组合选取。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（二）《职业能力倾向测验》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主要测查应考人员从事事业单位工作的潜能。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测查内容包括言语理解与表达、数量关系、判断推理、资料分析和常识判断等五个部分。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1.言语理解与表达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主要测查应考人员的语言运用能力，其中包括准确识别、理解和运用字、词语；从语法、语气、语义等方面正确判断句子；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概括归纳短文的中心、主旨；合理推断短文隐含的信息；准确理解比较复杂的观点或概念，准确判断和理解短文作者的态度、意图、倾向、目的等。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2.数量关系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主要测查应考人员对基本数量关系的理解能力、数学运算能 力，对数字排列顺序或排列规律的判断识别能力等。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3.判断推理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主要测查应考人员对客观事物及其关系的分析推理能力，其中包括对词语、图形、概念、短文等材料的理解、比较、判断、演绎、归纳、综合等。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4.资料分析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主要测查应考人员对各种形式的统计资料（包括文字、图形和表格等）进行正确理解、分析、计算、比较、处理的能力。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5.常识判断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主要测查应考人员对政治、时事、国情、省情、法律、经济、科技、历史、人文等知识的掌握和运用能力。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四、作答要求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考生在作答前，应用黑色字迹的签字笔或钢笔在答题卡（纸）上指定位置填写“姓名”和“准考证号”，并用 2B 铅笔将“准考证号”下面对应的信息点涂黑。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（一）《综合应用能力》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应考人员必须用黑色墨水笔在专用答题纸指定题号的指定 位置内作答，用铅笔作答或在非指定位置内作答的一律无效。答题不得使用涂改液。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（二）《职业能力倾向测验》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8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应考人员必须用 2B 铅笔在答题卡上作答，作答在题本上或其他位置的一律无效。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altName w:val="Dark Courier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ark Courier">
    <w:panose1 w:val="02070409020205020404"/>
    <w:charset w:val="00"/>
    <w:family w:val="auto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YTkxYTYyODY3MmVkOThiNGM2NzIwNzM1ODE0ZjcifQ=="/>
  </w:docVars>
  <w:rsids>
    <w:rsidRoot w:val="3A124146"/>
    <w:rsid w:val="09074B9A"/>
    <w:rsid w:val="3A124146"/>
    <w:rsid w:val="3E42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2023-04-08T09:13:00Z</dcterms:created>
  <dc:creator>应琦奋</dc:creator>
  <cp:lastModifiedBy>应琦奋</cp:lastModifiedBy>
  <dcterms:modified xsi:type="dcterms:W3CDTF">2024-03-21T07:36:34Z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37D685E3395749C3B1813144D48F1318_13</vt:lpwstr>
  </property>
</Properties>
</file>