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FF998">
      <w:pPr>
        <w:kinsoku/>
        <w:wordWrap/>
        <w:overflowPunct/>
        <w:topLinePunct w:val="0"/>
        <w:bidi w:val="0"/>
        <w:snapToGrid/>
        <w:spacing w:line="240" w:lineRule="auto"/>
        <w:jc w:val="center"/>
        <w:rPr>
          <w:rFonts w:hint="eastAsia" w:asciiTheme="minorEastAsia" w:hAnsiTheme="minorEastAsia" w:eastAsiaTheme="minorEastAsia" w:cstheme="minorEastAsia"/>
          <w:b/>
          <w:i w:val="0"/>
          <w:iCs w:val="0"/>
          <w:color w:val="000000" w:themeColor="text1"/>
          <w:sz w:val="52"/>
          <w:szCs w:val="52"/>
          <w:highlight w:val="none"/>
          <w:lang w:eastAsia="zh-CN"/>
          <w14:textFill>
            <w14:solidFill>
              <w14:schemeClr w14:val="tx1"/>
            </w14:solidFill>
          </w14:textFill>
        </w:rPr>
      </w:pPr>
    </w:p>
    <w:p w14:paraId="417A40E0">
      <w:pPr>
        <w:spacing w:before="120" w:beforeLines="50" w:line="360" w:lineRule="auto"/>
        <w:jc w:val="center"/>
        <w:outlineLvl w:val="9"/>
        <w:rPr>
          <w:rFonts w:hint="eastAsia" w:ascii="宋体" w:hAnsi="宋体" w:eastAsia="宋体" w:cs="宋体"/>
          <w:b/>
          <w:bCs/>
          <w:color w:val="auto"/>
          <w:kern w:val="0"/>
          <w:sz w:val="52"/>
          <w:szCs w:val="52"/>
          <w:highlight w:val="none"/>
          <w:lang w:eastAsia="zh-CN"/>
        </w:rPr>
      </w:pPr>
      <w:r>
        <w:rPr>
          <w:rFonts w:hint="eastAsia" w:ascii="宋体" w:hAnsi="宋体" w:eastAsia="宋体" w:cs="宋体"/>
          <w:b/>
          <w:bCs/>
          <w:color w:val="auto"/>
          <w:kern w:val="0"/>
          <w:sz w:val="52"/>
          <w:szCs w:val="52"/>
          <w:highlight w:val="none"/>
          <w:lang w:eastAsia="zh-CN"/>
        </w:rPr>
        <w:t>浦江县实景三维建设项目</w:t>
      </w:r>
    </w:p>
    <w:p w14:paraId="36695725">
      <w:pPr>
        <w:rPr>
          <w:rFonts w:hint="eastAsia"/>
          <w:color w:val="000000" w:themeColor="text1"/>
          <w:highlight w:val="none"/>
          <w:lang w:eastAsia="zh-CN"/>
          <w14:textFill>
            <w14:solidFill>
              <w14:schemeClr w14:val="tx1"/>
            </w14:solidFill>
          </w14:textFill>
        </w:rPr>
      </w:pPr>
    </w:p>
    <w:p w14:paraId="08AF0FEF">
      <w:pPr>
        <w:pStyle w:val="21"/>
        <w:spacing w:line="360" w:lineRule="auto"/>
        <w:jc w:val="center"/>
        <w:rPr>
          <w:rFonts w:hint="eastAsia" w:asciiTheme="minorEastAsia" w:hAnsiTheme="minorEastAsia" w:eastAsiaTheme="minorEastAsia" w:cstheme="minorEastAsia"/>
          <w:b/>
          <w:i w:val="0"/>
          <w:iCs w:val="0"/>
          <w:color w:val="000000" w:themeColor="text1"/>
          <w:sz w:val="44"/>
          <w:szCs w:val="44"/>
          <w:highlight w:val="none"/>
          <w:lang w:val="en-US" w:eastAsia="zh-CN"/>
          <w14:textFill>
            <w14:solidFill>
              <w14:schemeClr w14:val="tx1"/>
            </w14:solidFill>
          </w14:textFill>
        </w:rPr>
      </w:pPr>
    </w:p>
    <w:p w14:paraId="224E75E1">
      <w:pPr>
        <w:pStyle w:val="21"/>
        <w:spacing w:line="360" w:lineRule="auto"/>
        <w:jc w:val="center"/>
        <w:rPr>
          <w:rFonts w:hint="eastAsia" w:asciiTheme="minorEastAsia" w:hAnsiTheme="minorEastAsia" w:eastAsiaTheme="minorEastAsia" w:cstheme="minorEastAsia"/>
          <w:b/>
          <w:i w:val="0"/>
          <w:iCs w:val="0"/>
          <w:color w:val="000000" w:themeColor="text1"/>
          <w:sz w:val="44"/>
          <w:szCs w:val="44"/>
          <w:highlight w:val="none"/>
          <w:lang w:val="en-US" w:eastAsia="zh-CN"/>
          <w14:textFill>
            <w14:solidFill>
              <w14:schemeClr w14:val="tx1"/>
            </w14:solidFill>
          </w14:textFill>
        </w:rPr>
      </w:pPr>
    </w:p>
    <w:p w14:paraId="5E9031C5">
      <w:pPr>
        <w:pStyle w:val="21"/>
        <w:spacing w:line="360" w:lineRule="auto"/>
        <w:jc w:val="center"/>
        <w:rPr>
          <w:rFonts w:hint="eastAsia" w:asciiTheme="minorEastAsia" w:hAnsiTheme="minorEastAsia" w:eastAsiaTheme="minorEastAsia" w:cstheme="minorEastAsia"/>
          <w:b/>
          <w:i w:val="0"/>
          <w:iCs w:val="0"/>
          <w:color w:val="000000" w:themeColor="text1"/>
          <w:sz w:val="44"/>
          <w:szCs w:val="44"/>
          <w:highlight w:val="none"/>
          <w:lang w:val="en-US" w:eastAsia="zh-CN"/>
          <w14:textFill>
            <w14:solidFill>
              <w14:schemeClr w14:val="tx1"/>
            </w14:solidFill>
          </w14:textFill>
        </w:rPr>
      </w:pPr>
    </w:p>
    <w:p w14:paraId="6EAB7E5D">
      <w:pPr>
        <w:pStyle w:val="21"/>
        <w:spacing w:line="360" w:lineRule="auto"/>
        <w:jc w:val="center"/>
        <w:outlineLvl w:val="9"/>
        <w:rPr>
          <w:rFonts w:hint="eastAsia" w:asciiTheme="minorEastAsia" w:hAnsiTheme="minorEastAsia" w:eastAsiaTheme="minorEastAsia" w:cstheme="minorEastAsia"/>
          <w:b/>
          <w:i w:val="0"/>
          <w:iCs w:val="0"/>
          <w:color w:val="000000" w:themeColor="text1"/>
          <w:sz w:val="44"/>
          <w:szCs w:val="44"/>
          <w:highlight w:val="none"/>
          <w:lang w:eastAsia="zh-CN"/>
          <w14:textFill>
            <w14:solidFill>
              <w14:schemeClr w14:val="tx1"/>
            </w14:solidFill>
          </w14:textFill>
        </w:rPr>
      </w:pPr>
      <w:r>
        <w:rPr>
          <w:rFonts w:hint="eastAsia" w:asciiTheme="minorEastAsia" w:hAnsiTheme="minorEastAsia" w:eastAsiaTheme="minorEastAsia" w:cstheme="minorEastAsia"/>
          <w:b/>
          <w:i w:val="0"/>
          <w:iCs w:val="0"/>
          <w:color w:val="000000" w:themeColor="text1"/>
          <w:sz w:val="44"/>
          <w:szCs w:val="44"/>
          <w:highlight w:val="none"/>
          <w:lang w:val="en-US" w:eastAsia="zh-CN"/>
          <w14:textFill>
            <w14:solidFill>
              <w14:schemeClr w14:val="tx1"/>
            </w14:solidFill>
          </w14:textFill>
        </w:rPr>
        <w:t>公开招标采购</w:t>
      </w:r>
      <w:r>
        <w:rPr>
          <w:rFonts w:hint="eastAsia" w:asciiTheme="minorEastAsia" w:hAnsiTheme="minorEastAsia" w:eastAsiaTheme="minorEastAsia" w:cstheme="minorEastAsia"/>
          <w:b/>
          <w:i w:val="0"/>
          <w:iCs w:val="0"/>
          <w:color w:val="000000" w:themeColor="text1"/>
          <w:sz w:val="44"/>
          <w:szCs w:val="44"/>
          <w:highlight w:val="none"/>
          <w:lang w:eastAsia="zh-CN"/>
          <w14:textFill>
            <w14:solidFill>
              <w14:schemeClr w14:val="tx1"/>
            </w14:solidFill>
          </w14:textFill>
        </w:rPr>
        <w:t>文件</w:t>
      </w:r>
    </w:p>
    <w:p w14:paraId="541D390B">
      <w:pPr>
        <w:spacing w:line="360" w:lineRule="auto"/>
        <w:jc w:val="center"/>
        <w:rPr>
          <w:rFonts w:hint="eastAsia" w:asciiTheme="minorEastAsia" w:hAnsiTheme="minorEastAsia" w:eastAsiaTheme="minorEastAsia" w:cstheme="minorEastAsia"/>
          <w:b/>
          <w:color w:val="000000" w:themeColor="text1"/>
          <w:sz w:val="40"/>
          <w:szCs w:val="40"/>
          <w:highlight w:val="none"/>
          <w14:textFill>
            <w14:solidFill>
              <w14:schemeClr w14:val="tx1"/>
            </w14:solidFill>
          </w14:textFill>
        </w:rPr>
      </w:pPr>
    </w:p>
    <w:p w14:paraId="262E9AA1">
      <w:pPr>
        <w:spacing w:line="360" w:lineRule="auto"/>
        <w:jc w:val="center"/>
        <w:rPr>
          <w:rFonts w:hint="eastAsia" w:asciiTheme="minorEastAsia" w:hAnsiTheme="minorEastAsia" w:eastAsiaTheme="minorEastAsia" w:cstheme="minorEastAsia"/>
          <w:b/>
          <w:color w:val="000000" w:themeColor="text1"/>
          <w:sz w:val="40"/>
          <w:szCs w:val="4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0"/>
          <w:szCs w:val="40"/>
          <w:highlight w:val="none"/>
          <w14:textFill>
            <w14:solidFill>
              <w14:schemeClr w14:val="tx1"/>
            </w14:solidFill>
          </w14:textFill>
        </w:rPr>
        <w:t>（</w:t>
      </w:r>
      <w:r>
        <w:rPr>
          <w:rFonts w:ascii="仿宋" w:hAnsi="仿宋" w:eastAsia="仿宋" w:cs="仿宋_GB2312"/>
          <w:b/>
          <w:color w:val="000000" w:themeColor="text1"/>
          <w:sz w:val="44"/>
          <w:szCs w:val="44"/>
          <w:highlight w:val="none"/>
          <w14:textFill>
            <w14:solidFill>
              <w14:schemeClr w14:val="tx1"/>
            </w14:solidFill>
          </w14:textFill>
        </w:rPr>
        <w:t>电子招投标</w:t>
      </w:r>
      <w:r>
        <w:rPr>
          <w:rFonts w:hint="eastAsia" w:asciiTheme="minorEastAsia" w:hAnsiTheme="minorEastAsia" w:eastAsiaTheme="minorEastAsia" w:cstheme="minorEastAsia"/>
          <w:b/>
          <w:color w:val="000000" w:themeColor="text1"/>
          <w:sz w:val="40"/>
          <w:szCs w:val="40"/>
          <w:highlight w:val="none"/>
          <w14:textFill>
            <w14:solidFill>
              <w14:schemeClr w14:val="tx1"/>
            </w14:solidFill>
          </w14:textFill>
        </w:rPr>
        <w:t>）</w:t>
      </w:r>
    </w:p>
    <w:p w14:paraId="7F6A959D">
      <w:pPr>
        <w:pStyle w:val="3"/>
        <w:ind w:left="0" w:leftChars="0" w:firstLine="0" w:firstLineChars="0"/>
        <w:rPr>
          <w:rFonts w:hint="eastAsia" w:asciiTheme="minorEastAsia" w:hAnsiTheme="minorEastAsia" w:eastAsiaTheme="minorEastAsia" w:cstheme="minorEastAsia"/>
          <w:b/>
          <w:color w:val="000000" w:themeColor="text1"/>
          <w:sz w:val="40"/>
          <w:szCs w:val="40"/>
          <w:highlight w:val="none"/>
          <w:lang w:eastAsia="zh-CN"/>
          <w14:textFill>
            <w14:solidFill>
              <w14:schemeClr w14:val="tx1"/>
            </w14:solidFill>
          </w14:textFill>
        </w:rPr>
      </w:pPr>
    </w:p>
    <w:p w14:paraId="70A89931">
      <w:pPr>
        <w:pStyle w:val="3"/>
        <w:rPr>
          <w:rFonts w:hint="eastAsia" w:asciiTheme="minorEastAsia" w:hAnsiTheme="minorEastAsia" w:eastAsiaTheme="minorEastAsia" w:cstheme="minorEastAsia"/>
          <w:b/>
          <w:color w:val="000000" w:themeColor="text1"/>
          <w:sz w:val="40"/>
          <w:szCs w:val="40"/>
          <w:highlight w:val="none"/>
          <w:lang w:eastAsia="zh-CN"/>
          <w14:textFill>
            <w14:solidFill>
              <w14:schemeClr w14:val="tx1"/>
            </w14:solidFill>
          </w14:textFill>
        </w:rPr>
      </w:pPr>
    </w:p>
    <w:tbl>
      <w:tblPr>
        <w:tblStyle w:val="29"/>
        <w:tblW w:w="5447" w:type="dxa"/>
        <w:jc w:val="center"/>
        <w:tblLayout w:type="fixed"/>
        <w:tblCellMar>
          <w:top w:w="0" w:type="dxa"/>
          <w:left w:w="108" w:type="dxa"/>
          <w:bottom w:w="0" w:type="dxa"/>
          <w:right w:w="108" w:type="dxa"/>
        </w:tblCellMar>
      </w:tblPr>
      <w:tblGrid>
        <w:gridCol w:w="1755"/>
        <w:gridCol w:w="3692"/>
      </w:tblGrid>
      <w:tr w14:paraId="189E53E4">
        <w:tblPrEx>
          <w:tblCellMar>
            <w:top w:w="0" w:type="dxa"/>
            <w:left w:w="108" w:type="dxa"/>
            <w:bottom w:w="0" w:type="dxa"/>
            <w:right w:w="108" w:type="dxa"/>
          </w:tblCellMar>
        </w:tblPrEx>
        <w:trPr>
          <w:trHeight w:val="936" w:hRule="atLeast"/>
          <w:jc w:val="center"/>
        </w:trPr>
        <w:tc>
          <w:tcPr>
            <w:tcW w:w="1755" w:type="dxa"/>
            <w:noWrap w:val="0"/>
            <w:vAlign w:val="center"/>
          </w:tcPr>
          <w:p w14:paraId="224F81A1">
            <w:pPr>
              <w:keepNext w:val="0"/>
              <w:keepLines w:val="0"/>
              <w:suppressLineNumbers w:val="0"/>
              <w:kinsoku/>
              <w:wordWrap/>
              <w:overflowPunct/>
              <w:topLinePunct w:val="0"/>
              <w:bidi w:val="0"/>
              <w:snapToGrid/>
              <w:spacing w:before="0" w:beforeAutospacing="0" w:after="0" w:afterAutospacing="0" w:line="360" w:lineRule="auto"/>
              <w:ind w:left="0" w:right="0"/>
              <w:jc w:val="right"/>
              <w:rPr>
                <w:rFonts w:hint="eastAsia" w:ascii="宋体" w:hAnsi="宋体" w:eastAsia="宋体" w:cs="宋体"/>
                <w:i w:val="0"/>
                <w:iCs w:val="0"/>
                <w:color w:val="000000" w:themeColor="text1"/>
                <w:sz w:val="32"/>
                <w:szCs w:val="20"/>
                <w:highlight w:val="none"/>
                <w:shd w:val="clear" w:color="auto" w:fill="auto"/>
                <w14:textFill>
                  <w14:solidFill>
                    <w14:schemeClr w14:val="tx1"/>
                  </w14:solidFill>
                </w14:textFill>
              </w:rPr>
            </w:pPr>
            <w:r>
              <w:rPr>
                <w:rFonts w:hint="eastAsia" w:ascii="宋体" w:hAnsi="宋体" w:eastAsia="宋体" w:cs="宋体"/>
                <w:i w:val="0"/>
                <w:iCs w:val="0"/>
                <w:color w:val="000000" w:themeColor="text1"/>
                <w:sz w:val="32"/>
                <w:szCs w:val="20"/>
                <w:highlight w:val="none"/>
                <w:shd w:val="clear" w:color="auto" w:fill="auto"/>
                <w:lang w:val="en-US" w:eastAsia="zh-CN"/>
                <w14:textFill>
                  <w14:solidFill>
                    <w14:schemeClr w14:val="tx1"/>
                  </w14:solidFill>
                </w14:textFill>
              </w:rPr>
              <w:t>项目</w:t>
            </w:r>
            <w:r>
              <w:rPr>
                <w:rFonts w:hint="eastAsia" w:ascii="宋体" w:hAnsi="宋体" w:eastAsia="宋体" w:cs="宋体"/>
                <w:i w:val="0"/>
                <w:iCs w:val="0"/>
                <w:color w:val="000000" w:themeColor="text1"/>
                <w:sz w:val="32"/>
                <w:szCs w:val="20"/>
                <w:highlight w:val="none"/>
                <w:shd w:val="clear" w:color="auto" w:fill="auto"/>
                <w14:textFill>
                  <w14:solidFill>
                    <w14:schemeClr w14:val="tx1"/>
                  </w14:solidFill>
                </w14:textFill>
              </w:rPr>
              <w:t>编号：</w:t>
            </w:r>
          </w:p>
        </w:tc>
        <w:tc>
          <w:tcPr>
            <w:tcW w:w="3692" w:type="dxa"/>
            <w:noWrap w:val="0"/>
            <w:vAlign w:val="center"/>
          </w:tcPr>
          <w:p w14:paraId="4F2C4910">
            <w:pPr>
              <w:keepNext w:val="0"/>
              <w:keepLines w:val="0"/>
              <w:suppressLineNumbers w:val="0"/>
              <w:kinsoku/>
              <w:wordWrap/>
              <w:overflowPunct/>
              <w:topLinePunct w:val="0"/>
              <w:bidi w:val="0"/>
              <w:snapToGrid/>
              <w:spacing w:before="0" w:beforeAutospacing="0" w:after="0" w:afterAutospacing="0" w:line="360" w:lineRule="auto"/>
              <w:ind w:left="0" w:right="0"/>
              <w:jc w:val="both"/>
              <w:rPr>
                <w:rFonts w:hint="default" w:ascii="宋体" w:hAnsi="宋体" w:eastAsia="宋体" w:cs="宋体"/>
                <w:i w:val="0"/>
                <w:iCs w:val="0"/>
                <w:color w:val="000000" w:themeColor="text1"/>
                <w:sz w:val="32"/>
                <w:szCs w:val="32"/>
                <w:highlight w:val="none"/>
                <w:shd w:val="clear" w:color="auto" w:fill="auto"/>
                <w:lang w:val="en-US" w:eastAsia="zh-CN"/>
                <w14:textFill>
                  <w14:solidFill>
                    <w14:schemeClr w14:val="tx1"/>
                  </w14:solidFill>
                </w14:textFill>
              </w:rPr>
            </w:pPr>
            <w:r>
              <w:rPr>
                <w:rFonts w:hint="eastAsia" w:ascii="宋体" w:hAnsi="宋体" w:eastAsia="宋体" w:cs="宋体"/>
                <w:b/>
                <w:bCs/>
                <w:w w:val="80"/>
                <w:sz w:val="36"/>
                <w:szCs w:val="36"/>
                <w:highlight w:val="none"/>
                <w:lang w:eastAsia="zh-CN" w:bidi="th-TH"/>
              </w:rPr>
              <w:t>ZJZYCG2024010</w:t>
            </w:r>
          </w:p>
        </w:tc>
      </w:tr>
    </w:tbl>
    <w:p w14:paraId="784D544C">
      <w:pPr>
        <w:rPr>
          <w:color w:val="000000" w:themeColor="text1"/>
          <w:highlight w:val="none"/>
          <w14:textFill>
            <w14:solidFill>
              <w14:schemeClr w14:val="tx1"/>
            </w14:solidFill>
          </w14:textFill>
        </w:rPr>
      </w:pPr>
    </w:p>
    <w:p w14:paraId="4AE1E20B">
      <w:pPr>
        <w:pStyle w:val="3"/>
        <w:rPr>
          <w:color w:val="000000" w:themeColor="text1"/>
          <w:highlight w:val="none"/>
          <w14:textFill>
            <w14:solidFill>
              <w14:schemeClr w14:val="tx1"/>
            </w14:solidFill>
          </w14:textFill>
        </w:rPr>
      </w:pPr>
    </w:p>
    <w:p w14:paraId="42980829">
      <w:pPr>
        <w:pStyle w:val="4"/>
        <w:rPr>
          <w:color w:val="000000" w:themeColor="text1"/>
          <w:highlight w:val="none"/>
          <w14:textFill>
            <w14:solidFill>
              <w14:schemeClr w14:val="tx1"/>
            </w14:solidFill>
          </w14:textFill>
        </w:rPr>
      </w:pPr>
    </w:p>
    <w:p w14:paraId="7B37277A">
      <w:pPr>
        <w:pStyle w:val="3"/>
        <w:rPr>
          <w:highlight w:val="none"/>
        </w:rPr>
      </w:pPr>
    </w:p>
    <w:p w14:paraId="1B5EE907">
      <w:pPr>
        <w:pStyle w:val="3"/>
        <w:rPr>
          <w:highlight w:val="none"/>
        </w:rPr>
      </w:pPr>
    </w:p>
    <w:tbl>
      <w:tblPr>
        <w:tblStyle w:val="30"/>
        <w:tblW w:w="8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5"/>
        <w:gridCol w:w="6270"/>
      </w:tblGrid>
      <w:tr w14:paraId="3107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5" w:type="dxa"/>
            <w:noWrap w:val="0"/>
            <w:vAlign w:val="top"/>
          </w:tcPr>
          <w:p w14:paraId="53FF7235">
            <w:pPr>
              <w:kinsoku/>
              <w:wordWrap/>
              <w:overflowPunct/>
              <w:topLinePunct w:val="0"/>
              <w:bidi w:val="0"/>
              <w:adjustRightInd w:val="0"/>
              <w:snapToGrid/>
              <w:spacing w:line="360" w:lineRule="auto"/>
              <w:jc w:val="center"/>
              <w:rPr>
                <w:rFonts w:hint="eastAsia" w:ascii="宋体" w:hAnsi="宋体" w:eastAsia="宋体" w:cs="宋体"/>
                <w:i w:val="0"/>
                <w:iCs w:val="0"/>
                <w:color w:val="000000" w:themeColor="text1"/>
                <w:sz w:val="24"/>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sz w:val="32"/>
                <w:szCs w:val="32"/>
                <w:highlight w:val="none"/>
                <w:lang w:val="zh-CN" w:eastAsia="zh-CN"/>
                <w14:textFill>
                  <w14:solidFill>
                    <w14:schemeClr w14:val="tx1"/>
                  </w14:solidFill>
                </w14:textFill>
              </w:rPr>
              <w:t>采</w:t>
            </w:r>
            <w:r>
              <w:rPr>
                <w:rFonts w:hint="eastAsia" w:ascii="宋体" w:hAnsi="宋体" w:eastAsia="宋体" w:cs="宋体"/>
                <w:i w:val="0"/>
                <w:iCs w:val="0"/>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32"/>
                <w:szCs w:val="32"/>
                <w:highlight w:val="none"/>
                <w:lang w:val="zh-CN" w:eastAsia="zh-CN"/>
                <w14:textFill>
                  <w14:solidFill>
                    <w14:schemeClr w14:val="tx1"/>
                  </w14:solidFill>
                </w14:textFill>
              </w:rPr>
              <w:t>购</w:t>
            </w:r>
            <w:r>
              <w:rPr>
                <w:rFonts w:hint="eastAsia" w:ascii="宋体" w:hAnsi="宋体" w:eastAsia="宋体" w:cs="宋体"/>
                <w:i w:val="0"/>
                <w:iCs w:val="0"/>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32"/>
                <w:szCs w:val="32"/>
                <w:highlight w:val="none"/>
                <w:lang w:val="zh-CN" w:eastAsia="zh-CN"/>
                <w14:textFill>
                  <w14:solidFill>
                    <w14:schemeClr w14:val="tx1"/>
                  </w14:solidFill>
                </w14:textFill>
              </w:rPr>
              <w:t>人：</w:t>
            </w:r>
          </w:p>
        </w:tc>
        <w:tc>
          <w:tcPr>
            <w:tcW w:w="6270" w:type="dxa"/>
            <w:noWrap w:val="0"/>
            <w:vAlign w:val="center"/>
          </w:tcPr>
          <w:p w14:paraId="21C90933">
            <w:pPr>
              <w:kinsoku/>
              <w:wordWrap/>
              <w:overflowPunct/>
              <w:topLinePunct w:val="0"/>
              <w:autoSpaceDE w:val="0"/>
              <w:autoSpaceDN w:val="0"/>
              <w:bidi w:val="0"/>
              <w:adjustRightInd w:val="0"/>
              <w:snapToGrid/>
              <w:spacing w:line="360" w:lineRule="auto"/>
              <w:jc w:val="both"/>
              <w:rPr>
                <w:rFonts w:hint="eastAsia" w:ascii="宋体" w:hAnsi="宋体" w:eastAsia="宋体" w:cs="宋体"/>
                <w:i w:val="0"/>
                <w:iCs w:val="0"/>
                <w:color w:val="000000" w:themeColor="text1"/>
                <w:sz w:val="24"/>
                <w:highlight w:val="none"/>
                <w:vertAlign w:val="baseline"/>
                <w14:textFill>
                  <w14:solidFill>
                    <w14:schemeClr w14:val="tx1"/>
                  </w14:solidFill>
                </w14:textFill>
              </w:rPr>
            </w:pPr>
            <w:r>
              <w:rPr>
                <w:rFonts w:hint="eastAsia" w:ascii="宋体" w:hAnsi="宋体" w:eastAsia="宋体" w:cs="宋体"/>
                <w:i w:val="0"/>
                <w:iCs w:val="0"/>
                <w:color w:val="000000" w:themeColor="text1"/>
                <w:sz w:val="32"/>
                <w:szCs w:val="32"/>
                <w:highlight w:val="none"/>
                <w:lang w:val="zh-CN" w:eastAsia="zh-CN"/>
                <w14:textFill>
                  <w14:solidFill>
                    <w14:schemeClr w14:val="tx1"/>
                  </w14:solidFill>
                </w14:textFill>
              </w:rPr>
              <w:t>浦江县自然资源和规划局</w:t>
            </w:r>
          </w:p>
        </w:tc>
      </w:tr>
      <w:tr w14:paraId="5ED5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5" w:type="dxa"/>
            <w:noWrap w:val="0"/>
            <w:vAlign w:val="top"/>
          </w:tcPr>
          <w:p w14:paraId="68C99711">
            <w:pPr>
              <w:kinsoku/>
              <w:wordWrap/>
              <w:overflowPunct/>
              <w:topLinePunct w:val="0"/>
              <w:bidi w:val="0"/>
              <w:adjustRightInd w:val="0"/>
              <w:snapToGrid/>
              <w:spacing w:line="360" w:lineRule="auto"/>
              <w:jc w:val="center"/>
              <w:rPr>
                <w:rFonts w:hint="eastAsia" w:ascii="宋体" w:hAnsi="宋体" w:eastAsia="宋体" w:cs="宋体"/>
                <w:i w:val="0"/>
                <w:iCs w:val="0"/>
                <w:color w:val="000000" w:themeColor="text1"/>
                <w:sz w:val="24"/>
                <w:highlight w:val="none"/>
                <w:vertAlign w:val="baseline"/>
                <w:lang w:eastAsia="zh-CN"/>
                <w14:textFill>
                  <w14:solidFill>
                    <w14:schemeClr w14:val="tx1"/>
                  </w14:solidFill>
                </w14:textFill>
              </w:rPr>
            </w:pPr>
            <w:r>
              <w:rPr>
                <w:rFonts w:hint="eastAsia" w:ascii="宋体" w:hAnsi="宋体" w:eastAsia="宋体" w:cs="宋体"/>
                <w:i w:val="0"/>
                <w:iCs w:val="0"/>
                <w:color w:val="000000" w:themeColor="text1"/>
                <w:sz w:val="32"/>
                <w:szCs w:val="32"/>
                <w:highlight w:val="none"/>
                <w:lang w:val="zh-CN" w:eastAsia="zh-CN"/>
                <w14:textFill>
                  <w14:solidFill>
                    <w14:schemeClr w14:val="tx1"/>
                  </w14:solidFill>
                </w14:textFill>
              </w:rPr>
              <w:t>采购代理机构：</w:t>
            </w:r>
          </w:p>
        </w:tc>
        <w:tc>
          <w:tcPr>
            <w:tcW w:w="6270" w:type="dxa"/>
            <w:noWrap w:val="0"/>
            <w:vAlign w:val="center"/>
          </w:tcPr>
          <w:p w14:paraId="13E72204">
            <w:pPr>
              <w:kinsoku/>
              <w:wordWrap/>
              <w:overflowPunct/>
              <w:topLinePunct w:val="0"/>
              <w:autoSpaceDE w:val="0"/>
              <w:autoSpaceDN w:val="0"/>
              <w:bidi w:val="0"/>
              <w:adjustRightInd w:val="0"/>
              <w:snapToGrid/>
              <w:spacing w:line="360" w:lineRule="auto"/>
              <w:jc w:val="both"/>
              <w:rPr>
                <w:rFonts w:hint="eastAsia" w:ascii="宋体" w:hAnsi="宋体" w:eastAsia="宋体" w:cs="宋体"/>
                <w:i w:val="0"/>
                <w:iCs w:val="0"/>
                <w:color w:val="000000" w:themeColor="text1"/>
                <w:sz w:val="24"/>
                <w:highlight w:val="none"/>
                <w:vertAlign w:val="baseline"/>
                <w14:textFill>
                  <w14:solidFill>
                    <w14:schemeClr w14:val="tx1"/>
                  </w14:solidFill>
                </w14:textFill>
              </w:rPr>
            </w:pPr>
            <w:r>
              <w:rPr>
                <w:rFonts w:hint="eastAsia" w:ascii="宋体" w:hAnsi="宋体" w:eastAsia="宋体" w:cs="宋体"/>
                <w:i w:val="0"/>
                <w:iCs w:val="0"/>
                <w:color w:val="000000" w:themeColor="text1"/>
                <w:sz w:val="32"/>
                <w:szCs w:val="32"/>
                <w:highlight w:val="none"/>
                <w:lang w:val="zh-CN"/>
                <w14:textFill>
                  <w14:solidFill>
                    <w14:schemeClr w14:val="tx1"/>
                  </w14:solidFill>
                </w14:textFill>
              </w:rPr>
              <w:t>浙江致远工程管理有限公司</w:t>
            </w:r>
          </w:p>
        </w:tc>
      </w:tr>
      <w:tr w14:paraId="238F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655" w:type="dxa"/>
            <w:gridSpan w:val="2"/>
            <w:noWrap w:val="0"/>
            <w:vAlign w:val="top"/>
          </w:tcPr>
          <w:p w14:paraId="138DC1A5">
            <w:pPr>
              <w:kinsoku/>
              <w:wordWrap/>
              <w:overflowPunct/>
              <w:topLinePunct w:val="0"/>
              <w:autoSpaceDE w:val="0"/>
              <w:autoSpaceDN w:val="0"/>
              <w:bidi w:val="0"/>
              <w:adjustRightInd w:val="0"/>
              <w:snapToGrid/>
              <w:spacing w:line="360" w:lineRule="auto"/>
              <w:jc w:val="center"/>
              <w:rPr>
                <w:rFonts w:hint="eastAsia" w:ascii="宋体" w:hAnsi="宋体" w:eastAsia="宋体" w:cs="宋体"/>
                <w:i w:val="0"/>
                <w:iCs w:val="0"/>
                <w:color w:val="000000" w:themeColor="text1"/>
                <w:sz w:val="24"/>
                <w:highlight w:val="none"/>
                <w:vertAlign w:val="baseline"/>
                <w14:textFill>
                  <w14:solidFill>
                    <w14:schemeClr w14:val="tx1"/>
                  </w14:solidFill>
                </w14:textFill>
              </w:rPr>
            </w:pPr>
            <w:r>
              <w:rPr>
                <w:rFonts w:hint="eastAsia" w:ascii="宋体" w:hAnsi="宋体" w:eastAsia="宋体" w:cs="宋体"/>
                <w:i w:val="0"/>
                <w:iCs w:val="0"/>
                <w:color w:val="000000" w:themeColor="text1"/>
                <w:sz w:val="32"/>
                <w:szCs w:val="32"/>
                <w:highlight w:val="none"/>
                <w:lang w:val="en-US" w:eastAsia="zh-CN"/>
                <w14:textFill>
                  <w14:solidFill>
                    <w14:schemeClr w14:val="tx1"/>
                  </w14:solidFill>
                </w14:textFill>
              </w:rPr>
              <w:t>2024</w:t>
            </w:r>
            <w:r>
              <w:rPr>
                <w:rFonts w:hint="eastAsia" w:ascii="宋体" w:hAnsi="宋体" w:eastAsia="宋体" w:cs="宋体"/>
                <w:i w:val="0"/>
                <w:iCs w:val="0"/>
                <w:color w:val="000000" w:themeColor="text1"/>
                <w:sz w:val="32"/>
                <w:szCs w:val="32"/>
                <w:highlight w:val="none"/>
                <w14:textFill>
                  <w14:solidFill>
                    <w14:schemeClr w14:val="tx1"/>
                  </w14:solidFill>
                </w14:textFill>
              </w:rPr>
              <w:t>年</w:t>
            </w:r>
            <w:r>
              <w:rPr>
                <w:rFonts w:hint="eastAsia" w:ascii="宋体" w:hAnsi="宋体" w:eastAsia="宋体" w:cs="宋体"/>
                <w:i w:val="0"/>
                <w:iCs w:val="0"/>
                <w:color w:val="000000" w:themeColor="text1"/>
                <w:sz w:val="32"/>
                <w:szCs w:val="32"/>
                <w:highlight w:val="none"/>
                <w:lang w:val="en-US" w:eastAsia="zh-CN"/>
                <w14:textFill>
                  <w14:solidFill>
                    <w14:schemeClr w14:val="tx1"/>
                  </w14:solidFill>
                </w14:textFill>
              </w:rPr>
              <w:t>08</w:t>
            </w:r>
            <w:r>
              <w:rPr>
                <w:rFonts w:hint="eastAsia" w:ascii="宋体" w:hAnsi="宋体" w:eastAsia="宋体" w:cs="宋体"/>
                <w:i w:val="0"/>
                <w:iCs w:val="0"/>
                <w:color w:val="000000" w:themeColor="text1"/>
                <w:sz w:val="32"/>
                <w:szCs w:val="32"/>
                <w:highlight w:val="none"/>
                <w14:textFill>
                  <w14:solidFill>
                    <w14:schemeClr w14:val="tx1"/>
                  </w14:solidFill>
                </w14:textFill>
              </w:rPr>
              <w:t>月</w:t>
            </w:r>
          </w:p>
        </w:tc>
      </w:tr>
    </w:tbl>
    <w:p w14:paraId="3FBCD88E">
      <w:pPr>
        <w:pStyle w:val="3"/>
        <w:rPr>
          <w:color w:val="000000" w:themeColor="text1"/>
          <w:highlight w:val="none"/>
          <w14:textFill>
            <w14:solidFill>
              <w14:schemeClr w14:val="tx1"/>
            </w14:solidFill>
          </w14:textFill>
        </w:rPr>
      </w:pPr>
    </w:p>
    <w:p w14:paraId="26D1758F">
      <w:pPr>
        <w:pStyle w:val="3"/>
        <w:ind w:left="0" w:leftChars="0" w:firstLine="0" w:firstLineChars="0"/>
        <w:rPr>
          <w:color w:val="000000" w:themeColor="text1"/>
          <w:highlight w:val="none"/>
          <w14:textFill>
            <w14:solidFill>
              <w14:schemeClr w14:val="tx1"/>
            </w14:solidFill>
          </w14:textFill>
        </w:rPr>
        <w:sectPr>
          <w:footerReference r:id="rId5" w:type="default"/>
          <w:pgSz w:w="11906" w:h="16839"/>
          <w:pgMar w:top="1247" w:right="1247" w:bottom="1247" w:left="1247" w:header="0" w:footer="794" w:gutter="0"/>
          <w:pgNumType w:fmt="numberInDash" w:start="1"/>
          <w:cols w:space="720" w:num="1"/>
        </w:sectPr>
      </w:pPr>
    </w:p>
    <w:p w14:paraId="57B6C1DC">
      <w:pPr>
        <w:pStyle w:val="4"/>
        <w:rPr>
          <w:highlight w:val="none"/>
        </w:rPr>
      </w:pPr>
    </w:p>
    <w:p w14:paraId="17B3E08A">
      <w:pPr>
        <w:pStyle w:val="3"/>
        <w:ind w:left="0" w:leftChars="0" w:firstLine="0" w:firstLineChars="0"/>
        <w:rPr>
          <w:color w:val="000000" w:themeColor="text1"/>
          <w:highlight w:val="none"/>
          <w14:textFill>
            <w14:solidFill>
              <w14:schemeClr w14:val="tx1"/>
            </w14:solidFill>
          </w14:textFill>
        </w:rPr>
      </w:pPr>
    </w:p>
    <w:p w14:paraId="3C664522">
      <w:pPr>
        <w:pStyle w:val="3"/>
        <w:ind w:left="0" w:leftChars="0" w:firstLine="0" w:firstLineChars="0"/>
        <w:rPr>
          <w:color w:val="000000" w:themeColor="text1"/>
          <w:highlight w:val="none"/>
          <w14:textFill>
            <w14:solidFill>
              <w14:schemeClr w14:val="tx1"/>
            </w14:solidFill>
          </w14:textFill>
        </w:rPr>
      </w:pPr>
    </w:p>
    <w:p w14:paraId="1AC1C7EC">
      <w:pPr>
        <w:pStyle w:val="3"/>
        <w:ind w:left="0" w:leftChars="0" w:firstLine="0" w:firstLineChars="0"/>
        <w:rPr>
          <w:color w:val="000000" w:themeColor="text1"/>
          <w:highlight w:val="none"/>
          <w14:textFill>
            <w14:solidFill>
              <w14:schemeClr w14:val="tx1"/>
            </w14:solidFill>
          </w14:textFill>
        </w:rPr>
      </w:pPr>
    </w:p>
    <w:p w14:paraId="54DA0246">
      <w:pPr>
        <w:pStyle w:val="3"/>
        <w:ind w:left="0" w:leftChars="0" w:firstLine="0" w:firstLineChars="0"/>
        <w:rPr>
          <w:color w:val="000000" w:themeColor="text1"/>
          <w:highlight w:val="none"/>
          <w14:textFill>
            <w14:solidFill>
              <w14:schemeClr w14:val="tx1"/>
            </w14:solidFill>
          </w14:textFill>
        </w:rPr>
      </w:pPr>
    </w:p>
    <w:p w14:paraId="7082AFFB">
      <w:pPr>
        <w:pStyle w:val="3"/>
        <w:ind w:left="0" w:leftChars="0" w:firstLine="0" w:firstLineChars="0"/>
        <w:rPr>
          <w:color w:val="000000" w:themeColor="text1"/>
          <w:highlight w:val="none"/>
          <w14:textFill>
            <w14:solidFill>
              <w14:schemeClr w14:val="tx1"/>
            </w14:solidFill>
          </w14:textFill>
        </w:rPr>
      </w:pPr>
    </w:p>
    <w:p w14:paraId="05EDAE66">
      <w:pPr>
        <w:pStyle w:val="3"/>
        <w:ind w:left="0" w:leftChars="0" w:firstLine="0" w:firstLineChars="0"/>
        <w:rPr>
          <w:color w:val="000000" w:themeColor="text1"/>
          <w:highlight w:val="none"/>
          <w14:textFill>
            <w14:solidFill>
              <w14:schemeClr w14:val="tx1"/>
            </w14:solidFill>
          </w14:textFill>
        </w:rPr>
      </w:pPr>
    </w:p>
    <w:p w14:paraId="257EC052">
      <w:pPr>
        <w:pStyle w:val="3"/>
        <w:ind w:left="0" w:leftChars="0" w:firstLine="0" w:firstLineChars="0"/>
        <w:rPr>
          <w:color w:val="000000" w:themeColor="text1"/>
          <w:highlight w:val="none"/>
          <w14:textFill>
            <w14:solidFill>
              <w14:schemeClr w14:val="tx1"/>
            </w14:solidFill>
          </w14:textFill>
        </w:rPr>
      </w:pPr>
    </w:p>
    <w:p w14:paraId="6E61AEC0">
      <w:pPr>
        <w:pStyle w:val="3"/>
        <w:ind w:left="0" w:leftChars="0" w:firstLine="0" w:firstLineChars="0"/>
        <w:rPr>
          <w:color w:val="000000" w:themeColor="text1"/>
          <w:highlight w:val="none"/>
          <w14:textFill>
            <w14:solidFill>
              <w14:schemeClr w14:val="tx1"/>
            </w14:solidFill>
          </w14:textFill>
        </w:rPr>
      </w:pPr>
    </w:p>
    <w:p w14:paraId="560DA3AC">
      <w:pPr>
        <w:pStyle w:val="3"/>
        <w:ind w:left="0" w:leftChars="0" w:firstLine="0" w:firstLineChars="0"/>
        <w:rPr>
          <w:color w:val="000000" w:themeColor="text1"/>
          <w:highlight w:val="none"/>
          <w14:textFill>
            <w14:solidFill>
              <w14:schemeClr w14:val="tx1"/>
            </w14:solidFill>
          </w14:textFill>
        </w:rPr>
      </w:pPr>
    </w:p>
    <w:p w14:paraId="69E229D2">
      <w:pPr>
        <w:pStyle w:val="3"/>
        <w:ind w:left="0" w:leftChars="0" w:firstLine="0" w:firstLineChars="0"/>
        <w:rPr>
          <w:color w:val="000000" w:themeColor="text1"/>
          <w:highlight w:val="none"/>
          <w14:textFill>
            <w14:solidFill>
              <w14:schemeClr w14:val="tx1"/>
            </w14:solidFill>
          </w14:textFill>
        </w:rPr>
      </w:pPr>
    </w:p>
    <w:p w14:paraId="585B1737">
      <w:pPr>
        <w:pStyle w:val="3"/>
        <w:ind w:left="0" w:leftChars="0" w:firstLine="0" w:firstLineChars="0"/>
        <w:rPr>
          <w:color w:val="000000" w:themeColor="text1"/>
          <w:highlight w:val="none"/>
          <w14:textFill>
            <w14:solidFill>
              <w14:schemeClr w14:val="tx1"/>
            </w14:solidFill>
          </w14:textFill>
        </w:rPr>
      </w:pPr>
    </w:p>
    <w:p w14:paraId="23D6DC8B">
      <w:pPr>
        <w:pStyle w:val="3"/>
        <w:ind w:left="0" w:leftChars="0" w:firstLine="0" w:firstLineChars="0"/>
        <w:rPr>
          <w:color w:val="000000" w:themeColor="text1"/>
          <w:highlight w:val="none"/>
          <w14:textFill>
            <w14:solidFill>
              <w14:schemeClr w14:val="tx1"/>
            </w14:solidFill>
          </w14:textFill>
        </w:rPr>
      </w:pPr>
    </w:p>
    <w:p w14:paraId="65D0E09E">
      <w:pPr>
        <w:pStyle w:val="3"/>
        <w:ind w:left="0" w:leftChars="0" w:firstLine="0" w:firstLineChars="0"/>
        <w:rPr>
          <w:color w:val="000000" w:themeColor="text1"/>
          <w:highlight w:val="none"/>
          <w14:textFill>
            <w14:solidFill>
              <w14:schemeClr w14:val="tx1"/>
            </w14:solidFill>
          </w14:textFill>
        </w:rPr>
      </w:pPr>
    </w:p>
    <w:p w14:paraId="7C2F48F4">
      <w:pPr>
        <w:pStyle w:val="3"/>
        <w:ind w:left="0" w:leftChars="0" w:firstLine="0" w:firstLineChars="0"/>
        <w:rPr>
          <w:color w:val="000000" w:themeColor="text1"/>
          <w:highlight w:val="none"/>
          <w14:textFill>
            <w14:solidFill>
              <w14:schemeClr w14:val="tx1"/>
            </w14:solidFill>
          </w14:textFill>
        </w:rPr>
      </w:pPr>
    </w:p>
    <w:p w14:paraId="478D8815">
      <w:pPr>
        <w:pStyle w:val="3"/>
        <w:ind w:left="0" w:leftChars="0" w:firstLine="0" w:firstLineChars="0"/>
        <w:rPr>
          <w:color w:val="000000" w:themeColor="text1"/>
          <w:highlight w:val="none"/>
          <w14:textFill>
            <w14:solidFill>
              <w14:schemeClr w14:val="tx1"/>
            </w14:solidFill>
          </w14:textFill>
        </w:rPr>
      </w:pPr>
    </w:p>
    <w:p w14:paraId="15440D7E">
      <w:pPr>
        <w:pStyle w:val="3"/>
        <w:ind w:left="0" w:leftChars="0" w:firstLine="0" w:firstLineChars="0"/>
        <w:rPr>
          <w:color w:val="000000" w:themeColor="text1"/>
          <w:highlight w:val="none"/>
          <w14:textFill>
            <w14:solidFill>
              <w14:schemeClr w14:val="tx1"/>
            </w14:solidFill>
          </w14:textFill>
        </w:rPr>
      </w:pPr>
    </w:p>
    <w:p w14:paraId="411C5D69">
      <w:pPr>
        <w:pStyle w:val="3"/>
        <w:ind w:left="0" w:leftChars="0" w:firstLine="0" w:firstLineChars="0"/>
        <w:rPr>
          <w:color w:val="000000" w:themeColor="text1"/>
          <w:highlight w:val="none"/>
          <w14:textFill>
            <w14:solidFill>
              <w14:schemeClr w14:val="tx1"/>
            </w14:solidFill>
          </w14:textFill>
        </w:rPr>
      </w:pPr>
    </w:p>
    <w:p w14:paraId="715A1E24">
      <w:pPr>
        <w:pStyle w:val="3"/>
        <w:ind w:left="0" w:leftChars="0" w:firstLine="0" w:firstLineChars="0"/>
        <w:rPr>
          <w:color w:val="000000" w:themeColor="text1"/>
          <w:highlight w:val="none"/>
          <w14:textFill>
            <w14:solidFill>
              <w14:schemeClr w14:val="tx1"/>
            </w14:solidFill>
          </w14:textFill>
        </w:rPr>
      </w:pPr>
    </w:p>
    <w:p w14:paraId="150AD460">
      <w:pPr>
        <w:pStyle w:val="3"/>
        <w:ind w:left="0" w:leftChars="0" w:firstLine="0" w:firstLineChars="0"/>
        <w:rPr>
          <w:color w:val="000000" w:themeColor="text1"/>
          <w:highlight w:val="none"/>
          <w14:textFill>
            <w14:solidFill>
              <w14:schemeClr w14:val="tx1"/>
            </w14:solidFill>
          </w14:textFill>
        </w:rPr>
      </w:pPr>
    </w:p>
    <w:p w14:paraId="153013CE">
      <w:pPr>
        <w:pStyle w:val="3"/>
        <w:ind w:left="0" w:leftChars="0" w:firstLine="0" w:firstLineChars="0"/>
        <w:rPr>
          <w:color w:val="000000" w:themeColor="text1"/>
          <w:highlight w:val="none"/>
          <w14:textFill>
            <w14:solidFill>
              <w14:schemeClr w14:val="tx1"/>
            </w14:solidFill>
          </w14:textFill>
        </w:rPr>
      </w:pPr>
    </w:p>
    <w:p w14:paraId="1A9A8E0F">
      <w:pPr>
        <w:pStyle w:val="3"/>
        <w:ind w:left="0" w:leftChars="0" w:firstLine="0" w:firstLineChars="0"/>
        <w:rPr>
          <w:color w:val="000000" w:themeColor="text1"/>
          <w:highlight w:val="none"/>
          <w14:textFill>
            <w14:solidFill>
              <w14:schemeClr w14:val="tx1"/>
            </w14:solidFill>
          </w14:textFill>
        </w:rPr>
      </w:pPr>
    </w:p>
    <w:p w14:paraId="36B180A3">
      <w:pPr>
        <w:pStyle w:val="3"/>
        <w:ind w:left="0" w:leftChars="0" w:firstLine="0" w:firstLineChars="0"/>
        <w:rPr>
          <w:color w:val="000000" w:themeColor="text1"/>
          <w:highlight w:val="none"/>
          <w14:textFill>
            <w14:solidFill>
              <w14:schemeClr w14:val="tx1"/>
            </w14:solidFill>
          </w14:textFill>
        </w:rPr>
      </w:pPr>
    </w:p>
    <w:p w14:paraId="57DDD6B1">
      <w:pPr>
        <w:pStyle w:val="4"/>
        <w:ind w:left="0" w:leftChars="0" w:firstLine="0" w:firstLineChars="0"/>
        <w:rPr>
          <w:color w:val="000000" w:themeColor="text1"/>
          <w:highlight w:val="none"/>
          <w14:textFill>
            <w14:solidFill>
              <w14:schemeClr w14:val="tx1"/>
            </w14:solidFill>
          </w14:textFill>
        </w:rPr>
      </w:pPr>
    </w:p>
    <w:p w14:paraId="525BA94B">
      <w:pPr>
        <w:adjustRightInd w:val="0"/>
        <w:spacing w:line="360" w:lineRule="auto"/>
        <w:jc w:val="both"/>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03D65A2F">
      <w:pPr>
        <w:adjustRightInd w:val="0"/>
        <w:spacing w:line="360" w:lineRule="auto"/>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sectPr>
          <w:footerReference r:id="rId6" w:type="default"/>
          <w:pgSz w:w="11906" w:h="16839"/>
          <w:pgMar w:top="1247" w:right="1247" w:bottom="1247" w:left="1247" w:header="0" w:footer="794" w:gutter="0"/>
          <w:pgNumType w:fmt="numberInDash"/>
          <w:cols w:space="720" w:num="1"/>
        </w:sectPr>
      </w:pPr>
    </w:p>
    <w:p w14:paraId="7E1CA03E">
      <w:pPr>
        <w:pStyle w:val="13"/>
        <w:rPr>
          <w:rFonts w:hint="eastAsia"/>
          <w:highlight w:val="none"/>
        </w:rPr>
      </w:pPr>
    </w:p>
    <w:sdt>
      <w:sdtPr>
        <w:rPr>
          <w:rFonts w:hint="eastAsia" w:ascii="宋体" w:hAnsi="宋体" w:eastAsia="宋体" w:cs="Times New Roman"/>
          <w:kern w:val="2"/>
          <w:sz w:val="48"/>
          <w:szCs w:val="48"/>
          <w:highlight w:val="none"/>
          <w:lang w:val="en-US" w:eastAsia="zh-CN" w:bidi="ar-SA"/>
        </w:rPr>
        <w:id w:val="147478799"/>
        <w15:color w:val="DBDBDB"/>
        <w:docPartObj>
          <w:docPartGallery w:val="Table of Contents"/>
          <w:docPartUnique/>
        </w:docPartObj>
      </w:sdtPr>
      <w:sdtEndPr>
        <w:rPr>
          <w:rFonts w:hint="eastAsia" w:ascii="宋体" w:hAnsi="宋体" w:eastAsia="宋体" w:cs="Times New Roman"/>
          <w:kern w:val="2"/>
          <w:sz w:val="21"/>
          <w:szCs w:val="48"/>
          <w:highlight w:val="none"/>
          <w:lang w:val="en-US" w:eastAsia="zh-CN" w:bidi="ar-SA"/>
        </w:rPr>
      </w:sdtEndPr>
      <w:sdtContent>
        <w:p w14:paraId="0839756B">
          <w:pPr>
            <w:spacing w:before="0" w:beforeLines="0" w:after="0" w:afterLines="0" w:line="240" w:lineRule="auto"/>
            <w:ind w:left="0" w:leftChars="0" w:right="0" w:rightChars="0" w:firstLine="0" w:firstLineChars="0"/>
            <w:jc w:val="center"/>
            <w:rPr>
              <w:sz w:val="48"/>
              <w:szCs w:val="48"/>
              <w:highlight w:val="none"/>
            </w:rPr>
          </w:pPr>
          <w:r>
            <w:rPr>
              <w:rFonts w:ascii="宋体" w:hAnsi="宋体" w:eastAsia="宋体"/>
              <w:sz w:val="48"/>
              <w:szCs w:val="48"/>
              <w:highlight w:val="none"/>
            </w:rPr>
            <w:t>目</w:t>
          </w:r>
          <w:r>
            <w:rPr>
              <w:rFonts w:hint="eastAsia" w:ascii="宋体" w:hAnsi="宋体" w:eastAsia="宋体"/>
              <w:sz w:val="48"/>
              <w:szCs w:val="48"/>
              <w:highlight w:val="none"/>
              <w:lang w:val="en-US" w:eastAsia="zh-CN"/>
            </w:rPr>
            <w:t xml:space="preserve">  </w:t>
          </w:r>
          <w:r>
            <w:rPr>
              <w:rFonts w:ascii="宋体" w:hAnsi="宋体" w:eastAsia="宋体"/>
              <w:sz w:val="48"/>
              <w:szCs w:val="48"/>
              <w:highlight w:val="none"/>
            </w:rPr>
            <w:t>录</w:t>
          </w:r>
        </w:p>
        <w:p w14:paraId="2512097C">
          <w:pPr>
            <w:pStyle w:val="21"/>
            <w:keepNext w:val="0"/>
            <w:keepLines w:val="0"/>
            <w:pageBreakBefore w:val="0"/>
            <w:widowControl w:val="0"/>
            <w:tabs>
              <w:tab w:val="right" w:leader="dot" w:pos="9660"/>
            </w:tabs>
            <w:kinsoku/>
            <w:wordWrap/>
            <w:overflowPunct/>
            <w:topLinePunct w:val="0"/>
            <w:autoSpaceDE/>
            <w:autoSpaceDN/>
            <w:bidi w:val="0"/>
            <w:adjustRightInd/>
            <w:snapToGrid/>
            <w:spacing w:line="800" w:lineRule="exact"/>
            <w:textAlignment w:val="auto"/>
            <w:rPr>
              <w:rFonts w:hint="eastAsia" w:ascii="宋体" w:hAnsi="宋体" w:eastAsia="宋体" w:cs="宋体"/>
              <w:sz w:val="32"/>
              <w:szCs w:val="32"/>
              <w:highlight w:val="none"/>
            </w:rPr>
          </w:pPr>
          <w:r>
            <w:rPr>
              <w:highlight w:val="none"/>
            </w:rPr>
            <w:fldChar w:fldCharType="begin"/>
          </w:r>
          <w:r>
            <w:rPr>
              <w:highlight w:val="none"/>
            </w:rPr>
            <w:instrText xml:space="preserve">TOC \o "1-3" \h \u </w:instrText>
          </w:r>
          <w:r>
            <w:rPr>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_Toc17991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第一部分</w:t>
          </w:r>
          <w:r>
            <w:rPr>
              <w:rFonts w:hint="eastAsia" w:ascii="宋体" w:hAnsi="宋体" w:eastAsia="宋体" w:cs="宋体"/>
              <w:sz w:val="32"/>
              <w:szCs w:val="32"/>
              <w:highlight w:val="none"/>
              <w:lang w:val="en-US" w:eastAsia="zh-CN"/>
            </w:rPr>
            <w:t xml:space="preserve"> 公开招标公告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_Toc17991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- 4 -</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0A6A963">
          <w:pPr>
            <w:pStyle w:val="21"/>
            <w:keepNext w:val="0"/>
            <w:keepLines w:val="0"/>
            <w:pageBreakBefore w:val="0"/>
            <w:widowControl w:val="0"/>
            <w:tabs>
              <w:tab w:val="right" w:leader="dot" w:pos="9660"/>
            </w:tabs>
            <w:kinsoku/>
            <w:wordWrap/>
            <w:overflowPunct/>
            <w:topLinePunct w:val="0"/>
            <w:autoSpaceDE/>
            <w:autoSpaceDN/>
            <w:bidi w:val="0"/>
            <w:adjustRightInd/>
            <w:snapToGrid/>
            <w:spacing w:line="800" w:lineRule="exac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_Toc26312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二</w:t>
          </w:r>
          <w:r>
            <w:rPr>
              <w:rFonts w:hint="eastAsia" w:ascii="宋体" w:hAnsi="宋体" w:eastAsia="宋体" w:cs="宋体"/>
              <w:sz w:val="32"/>
              <w:szCs w:val="32"/>
              <w:highlight w:val="none"/>
            </w:rPr>
            <w:t xml:space="preserve">部分 </w:t>
          </w:r>
          <w:r>
            <w:rPr>
              <w:rFonts w:hint="eastAsia" w:ascii="宋体" w:hAnsi="宋体" w:eastAsia="宋体" w:cs="宋体"/>
              <w:sz w:val="32"/>
              <w:szCs w:val="32"/>
              <w:highlight w:val="none"/>
              <w:lang w:val="en-US" w:eastAsia="zh-CN"/>
            </w:rPr>
            <w:t>投标人须知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_Toc26312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- 8 -</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1B69FA6">
          <w:pPr>
            <w:pStyle w:val="21"/>
            <w:keepNext w:val="0"/>
            <w:keepLines w:val="0"/>
            <w:pageBreakBefore w:val="0"/>
            <w:widowControl w:val="0"/>
            <w:tabs>
              <w:tab w:val="right" w:leader="dot" w:pos="9660"/>
            </w:tabs>
            <w:kinsoku/>
            <w:wordWrap/>
            <w:overflowPunct/>
            <w:topLinePunct w:val="0"/>
            <w:autoSpaceDE/>
            <w:autoSpaceDN/>
            <w:bidi w:val="0"/>
            <w:adjustRightInd/>
            <w:snapToGrid/>
            <w:spacing w:line="800" w:lineRule="exac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_Toc27034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三</w:t>
          </w:r>
          <w:r>
            <w:rPr>
              <w:rFonts w:hint="eastAsia" w:ascii="宋体" w:hAnsi="宋体" w:eastAsia="宋体" w:cs="宋体"/>
              <w:sz w:val="32"/>
              <w:szCs w:val="32"/>
              <w:highlight w:val="none"/>
            </w:rPr>
            <w:t xml:space="preserve">部分 </w:t>
          </w:r>
          <w:r>
            <w:rPr>
              <w:rFonts w:hint="eastAsia" w:ascii="宋体" w:hAnsi="宋体" w:eastAsia="宋体" w:cs="宋体"/>
              <w:sz w:val="32"/>
              <w:szCs w:val="32"/>
              <w:highlight w:val="none"/>
              <w:lang w:val="en-US" w:eastAsia="zh-CN"/>
            </w:rPr>
            <w:t>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_Toc27034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- 28 -</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0F68EFE">
          <w:pPr>
            <w:pStyle w:val="21"/>
            <w:keepNext w:val="0"/>
            <w:keepLines w:val="0"/>
            <w:pageBreakBefore w:val="0"/>
            <w:widowControl w:val="0"/>
            <w:tabs>
              <w:tab w:val="right" w:leader="dot" w:pos="9660"/>
            </w:tabs>
            <w:kinsoku/>
            <w:wordWrap/>
            <w:overflowPunct/>
            <w:topLinePunct w:val="0"/>
            <w:autoSpaceDE/>
            <w:autoSpaceDN/>
            <w:bidi w:val="0"/>
            <w:adjustRightInd/>
            <w:snapToGrid/>
            <w:spacing w:line="800" w:lineRule="exac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_Toc11989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第四部分 评标办法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_Toc11989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- 31 -</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25407D9">
          <w:pPr>
            <w:pStyle w:val="21"/>
            <w:keepNext w:val="0"/>
            <w:keepLines w:val="0"/>
            <w:pageBreakBefore w:val="0"/>
            <w:widowControl w:val="0"/>
            <w:tabs>
              <w:tab w:val="right" w:leader="dot" w:pos="9660"/>
            </w:tabs>
            <w:kinsoku/>
            <w:wordWrap/>
            <w:overflowPunct/>
            <w:topLinePunct w:val="0"/>
            <w:autoSpaceDE/>
            <w:autoSpaceDN/>
            <w:bidi w:val="0"/>
            <w:adjustRightInd/>
            <w:snapToGrid/>
            <w:spacing w:line="800" w:lineRule="exac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_Toc24573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第五部分 拟签订的合同文本</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_Toc24573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- 38 -</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9D673BF">
          <w:pPr>
            <w:pStyle w:val="21"/>
            <w:keepNext w:val="0"/>
            <w:keepLines w:val="0"/>
            <w:pageBreakBefore w:val="0"/>
            <w:widowControl w:val="0"/>
            <w:tabs>
              <w:tab w:val="right" w:leader="dot" w:pos="9660"/>
            </w:tabs>
            <w:kinsoku/>
            <w:wordWrap/>
            <w:overflowPunct/>
            <w:topLinePunct w:val="0"/>
            <w:autoSpaceDE/>
            <w:autoSpaceDN/>
            <w:bidi w:val="0"/>
            <w:adjustRightInd/>
            <w:snapToGrid/>
            <w:spacing w:line="800" w:lineRule="exac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_Toc6071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第六部分 应提交的有关格式范例</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_Toc6071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- 41 -</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A953699">
          <w:pPr>
            <w:pStyle w:val="21"/>
            <w:keepNext w:val="0"/>
            <w:keepLines w:val="0"/>
            <w:pageBreakBefore w:val="0"/>
            <w:widowControl w:val="0"/>
            <w:tabs>
              <w:tab w:val="right" w:leader="dot" w:pos="9660"/>
            </w:tabs>
            <w:kinsoku/>
            <w:wordWrap/>
            <w:overflowPunct/>
            <w:topLinePunct w:val="0"/>
            <w:autoSpaceDE/>
            <w:autoSpaceDN/>
            <w:bidi w:val="0"/>
            <w:adjustRightInd/>
            <w:snapToGrid/>
            <w:spacing w:line="800" w:lineRule="exact"/>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_Toc21546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第七部分 其他</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_Toc21546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- 64 -</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8C01AA9">
          <w:pPr>
            <w:pStyle w:val="18"/>
            <w:tabs>
              <w:tab w:val="right" w:leader="dot" w:pos="9660"/>
            </w:tabs>
            <w:rPr>
              <w:highlight w:val="none"/>
            </w:rPr>
          </w:pPr>
        </w:p>
        <w:p w14:paraId="5A3BBF72">
          <w:pPr>
            <w:rPr>
              <w:highlight w:val="none"/>
            </w:rPr>
          </w:pPr>
          <w:r>
            <w:rPr>
              <w:highlight w:val="none"/>
            </w:rPr>
            <w:fldChar w:fldCharType="end"/>
          </w:r>
        </w:p>
      </w:sdtContent>
    </w:sdt>
    <w:p w14:paraId="382E3D41">
      <w:pPr>
        <w:outlineLvl w:val="9"/>
        <w:rPr>
          <w:highlight w:val="none"/>
        </w:rPr>
      </w:pPr>
    </w:p>
    <w:p w14:paraId="5228D3AA">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bookmarkStart w:id="0" w:name="_Toc17991"/>
    </w:p>
    <w:p w14:paraId="15728559">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p>
    <w:p w14:paraId="233B5D03">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p>
    <w:p w14:paraId="613F5CFE">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p>
    <w:p w14:paraId="7154CD52">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p>
    <w:p w14:paraId="23F302D7">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p>
    <w:p w14:paraId="7CA50FCF">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p>
    <w:p w14:paraId="348B8908">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p>
    <w:p w14:paraId="144AA156">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p>
    <w:p w14:paraId="62396509">
      <w:pPr>
        <w:adjustRightInd/>
        <w:spacing w:line="360" w:lineRule="auto"/>
        <w:jc w:val="center"/>
        <w:outlineLvl w:val="0"/>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t>第一部分</w:t>
      </w:r>
      <w:r>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t xml:space="preserve"> 公开招标公告</w:t>
      </w:r>
      <w:bookmarkEnd w:id="0"/>
    </w:p>
    <w:tbl>
      <w:tblPr>
        <w:tblStyle w:val="3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6"/>
      </w:tblGrid>
      <w:tr w14:paraId="5214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676" w:type="dxa"/>
          </w:tcPr>
          <w:p w14:paraId="6B3080DC">
            <w:pPr>
              <w:widowControl/>
              <w:spacing w:line="360" w:lineRule="auto"/>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项目概况：</w:t>
            </w:r>
          </w:p>
          <w:p w14:paraId="3E217FA4">
            <w:pPr>
              <w:widowControl/>
              <w:spacing w:line="360" w:lineRule="auto"/>
              <w:ind w:firstLine="480" w:firstLineChars="200"/>
              <w:jc w:val="both"/>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浦江县实景三维建设项目</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kern w:val="0"/>
                <w:sz w:val="24"/>
                <w:szCs w:val="24"/>
                <w:highlight w:val="none"/>
                <w:u w:val="none"/>
                <w14:textFill>
                  <w14:solidFill>
                    <w14:schemeClr w14:val="tx1"/>
                  </w14:solidFill>
                </w14:textFill>
              </w:rPr>
              <w:t>招标项目</w:t>
            </w:r>
            <w:r>
              <w:rPr>
                <w:rFonts w:hint="eastAsia" w:ascii="宋体" w:hAnsi="宋体" w:eastAsia="宋体" w:cs="宋体"/>
                <w:color w:val="000000" w:themeColor="text1"/>
                <w:kern w:val="0"/>
                <w:sz w:val="24"/>
                <w:szCs w:val="24"/>
                <w:highlight w:val="none"/>
                <w14:textFill>
                  <w14:solidFill>
                    <w14:schemeClr w14:val="tx1"/>
                  </w14:solidFill>
                </w14:textFill>
              </w:rPr>
              <w:t>的潜在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应在</w:t>
            </w:r>
            <w:r>
              <w:rPr>
                <w:rFonts w:hint="eastAsia" w:ascii="宋体" w:hAnsi="宋体" w:eastAsia="宋体" w:cs="宋体"/>
                <w:color w:val="auto"/>
                <w:kern w:val="0"/>
                <w:sz w:val="24"/>
                <w:highlight w:val="none"/>
                <w:u w:val="single"/>
              </w:rPr>
              <w:t>政采云平台（https://www.zcygov.cn/）</w:t>
            </w:r>
            <w:r>
              <w:rPr>
                <w:rFonts w:hint="eastAsia" w:ascii="宋体" w:hAnsi="宋体" w:eastAsia="宋体" w:cs="宋体"/>
                <w:color w:val="000000" w:themeColor="text1"/>
                <w:kern w:val="0"/>
                <w:sz w:val="24"/>
                <w:szCs w:val="24"/>
                <w:highlight w:val="none"/>
                <w14:textFill>
                  <w14:solidFill>
                    <w14:schemeClr w14:val="tx1"/>
                  </w14:solidFill>
                </w14:textFill>
              </w:rPr>
              <w:t>获取（下载）招标文件，并于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2024</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年</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9</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月</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日</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09</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时</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分</w:t>
            </w:r>
            <w:r>
              <w:rPr>
                <w:rFonts w:hint="eastAsia" w:ascii="宋体" w:hAnsi="宋体" w:eastAsia="宋体" w:cs="宋体"/>
                <w:bCs/>
                <w:color w:val="000000" w:themeColor="text1"/>
                <w:kern w:val="0"/>
                <w:sz w:val="24"/>
                <w:szCs w:val="24"/>
                <w:highlight w:val="none"/>
                <w:u w:val="none"/>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北京时间）前</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递交（上传）投标文件</w:t>
            </w:r>
            <w:r>
              <w:rPr>
                <w:rFonts w:hint="eastAsia" w:ascii="宋体" w:hAnsi="宋体" w:eastAsia="宋体" w:cs="宋体"/>
                <w:color w:val="000000" w:themeColor="text1"/>
                <w:kern w:val="0"/>
                <w:sz w:val="24"/>
                <w:szCs w:val="24"/>
                <w:highlight w:val="none"/>
                <w14:textFill>
                  <w14:solidFill>
                    <w14:schemeClr w14:val="tx1"/>
                  </w14:solidFill>
                </w14:textFill>
              </w:rPr>
              <w:t>。</w:t>
            </w:r>
          </w:p>
        </w:tc>
      </w:tr>
    </w:tbl>
    <w:p w14:paraId="166B1803">
      <w:pPr>
        <w:spacing w:line="240" w:lineRule="auto"/>
        <w:ind w:right="-567"/>
        <w:jc w:val="left"/>
        <w:outlineLvl w:val="1"/>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1" w:name="_Toc20433"/>
      <w:r>
        <w:rPr>
          <w:rFonts w:hint="eastAsia" w:ascii="宋体" w:hAnsi="宋体" w:eastAsia="宋体" w:cs="宋体"/>
          <w:b/>
          <w:color w:val="000000" w:themeColor="text1"/>
          <w:sz w:val="24"/>
          <w:szCs w:val="24"/>
          <w:highlight w:val="none"/>
          <w:lang w:val="en-US" w:eastAsia="zh-CN"/>
          <w14:textFill>
            <w14:solidFill>
              <w14:schemeClr w14:val="tx1"/>
            </w14:solidFill>
          </w14:textFill>
        </w:rPr>
        <w:t>一、项目基本情况</w:t>
      </w:r>
      <w:bookmarkEnd w:id="1"/>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p>
    <w:p w14:paraId="289E458E">
      <w:pPr>
        <w:keepNext w:val="0"/>
        <w:keepLines w:val="0"/>
        <w:pageBreakBefore w:val="0"/>
        <w:kinsoku/>
        <w:wordWrap/>
        <w:overflowPunct/>
        <w:topLinePunct w:val="0"/>
        <w:autoSpaceDE/>
        <w:autoSpaceDN/>
        <w:bidi w:val="0"/>
        <w:adjustRightInd w:val="0"/>
        <w:spacing w:line="400" w:lineRule="exact"/>
        <w:ind w:firstLine="482" w:firstLineChars="200"/>
        <w:textAlignment w:val="auto"/>
        <w:outlineLvl w:val="9"/>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项目编号</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：ZJZYCG2024010</w:t>
      </w:r>
    </w:p>
    <w:p w14:paraId="422A028A">
      <w:pPr>
        <w:keepNext w:val="0"/>
        <w:keepLines w:val="0"/>
        <w:pageBreakBefore w:val="0"/>
        <w:kinsoku/>
        <w:wordWrap/>
        <w:overflowPunct/>
        <w:topLinePunct w:val="0"/>
        <w:autoSpaceDE/>
        <w:autoSpaceDN/>
        <w:bidi w:val="0"/>
        <w:adjustRightInd w:val="0"/>
        <w:spacing w:line="400" w:lineRule="exact"/>
        <w:ind w:firstLine="482" w:firstLineChars="200"/>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项目名称：</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浦江县实景三维建设项目</w:t>
      </w:r>
    </w:p>
    <w:p w14:paraId="46B3BD6D">
      <w:pPr>
        <w:keepNext w:val="0"/>
        <w:keepLines w:val="0"/>
        <w:pageBreakBefore w:val="0"/>
        <w:kinsoku/>
        <w:wordWrap/>
        <w:overflowPunct/>
        <w:topLinePunct w:val="0"/>
        <w:autoSpaceDE/>
        <w:autoSpaceDN/>
        <w:bidi w:val="0"/>
        <w:adjustRightInd w:val="0"/>
        <w:spacing w:line="400" w:lineRule="exact"/>
        <w:ind w:firstLine="482" w:firstLineChars="200"/>
        <w:textAlignment w:val="auto"/>
        <w:outlineLvl w:val="9"/>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预算金额（元）：</w:t>
      </w:r>
      <w:r>
        <w:rPr>
          <w:rFonts w:hint="eastAsia" w:ascii="宋体" w:hAnsi="宋体" w:cs="宋体"/>
          <w:b/>
          <w:color w:val="auto"/>
          <w:sz w:val="24"/>
          <w:highlight w:val="none"/>
          <w:lang w:val="en-US" w:eastAsia="zh-CN"/>
        </w:rPr>
        <w:t>250000</w:t>
      </w:r>
    </w:p>
    <w:p w14:paraId="0C95B207">
      <w:pPr>
        <w:keepNext w:val="0"/>
        <w:keepLines w:val="0"/>
        <w:pageBreakBefore w:val="0"/>
        <w:kinsoku/>
        <w:wordWrap/>
        <w:overflowPunct/>
        <w:topLinePunct w:val="0"/>
        <w:autoSpaceDE/>
        <w:autoSpaceDN/>
        <w:bidi w:val="0"/>
        <w:adjustRightInd w:val="0"/>
        <w:spacing w:line="400" w:lineRule="exact"/>
        <w:ind w:firstLine="482" w:firstLineChars="200"/>
        <w:textAlignment w:val="auto"/>
        <w:outlineLvl w:val="9"/>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最高限价（元）：</w:t>
      </w:r>
      <w:r>
        <w:rPr>
          <w:rFonts w:hint="eastAsia" w:ascii="宋体" w:hAnsi="宋体" w:cs="宋体"/>
          <w:b/>
          <w:color w:val="auto"/>
          <w:sz w:val="24"/>
          <w:highlight w:val="none"/>
          <w:lang w:val="en-US" w:eastAsia="zh-CN"/>
        </w:rPr>
        <w:t>250000</w:t>
      </w:r>
    </w:p>
    <w:p w14:paraId="04ACC848">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default"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p>
    <w:p w14:paraId="7979755C">
      <w:pPr>
        <w:keepNext w:val="0"/>
        <w:keepLines w:val="0"/>
        <w:pageBreakBefore w:val="0"/>
        <w:widowControl/>
        <w:kinsoku/>
        <w:wordWrap/>
        <w:overflowPunct/>
        <w:topLinePunct w:val="0"/>
        <w:autoSpaceDE/>
        <w:autoSpaceDN/>
        <w:bidi w:val="0"/>
        <w:adjustRightInd w:val="0"/>
        <w:snapToGrid w:val="0"/>
        <w:spacing w:before="0" w:line="400" w:lineRule="exact"/>
        <w:ind w:firstLine="482" w:firstLineChars="200"/>
        <w:jc w:val="both"/>
        <w:textAlignment w:val="auto"/>
        <w:rPr>
          <w:rFonts w:hint="eastAsia" w:asciiTheme="minorEastAsia" w:hAnsiTheme="minorEastAsia" w:eastAsiaTheme="minorEastAsia" w:cstheme="minorEastAsia"/>
          <w:b/>
          <w:snapToGrid w:val="0"/>
          <w:color w:val="000000" w:themeColor="text1"/>
          <w:kern w:val="28"/>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28"/>
          <w:sz w:val="24"/>
          <w:szCs w:val="20"/>
          <w:highlight w:val="none"/>
          <w:lang w:val="en-US" w:eastAsia="zh-CN" w:bidi="ar-SA"/>
          <w14:textFill>
            <w14:solidFill>
              <w14:schemeClr w14:val="tx1"/>
            </w14:solidFill>
          </w14:textFill>
        </w:rPr>
        <w:t>采购需求：</w:t>
      </w:r>
    </w:p>
    <w:p w14:paraId="648065AD">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标项名称：浦江县实景三维建设项目</w:t>
      </w:r>
    </w:p>
    <w:p w14:paraId="67FEBFCA">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数量：1       </w:t>
      </w:r>
    </w:p>
    <w:p w14:paraId="6F07B23B">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default"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预算金额（元）：</w:t>
      </w:r>
      <w:r>
        <w:rPr>
          <w:rFonts w:hint="eastAsia" w:ascii="宋体" w:hAnsi="宋体" w:cs="宋体"/>
          <w:b/>
          <w:color w:val="auto"/>
          <w:sz w:val="24"/>
          <w:highlight w:val="none"/>
          <w:lang w:val="en-US" w:eastAsia="zh-CN"/>
        </w:rPr>
        <w:t>250000</w:t>
      </w:r>
    </w:p>
    <w:p w14:paraId="06018A66">
      <w:pPr>
        <w:keepNext w:val="0"/>
        <w:keepLines w:val="0"/>
        <w:pageBreakBefore w:val="0"/>
        <w:kinsoku/>
        <w:wordWrap/>
        <w:overflowPunct/>
        <w:topLinePunct w:val="0"/>
        <w:autoSpaceDE/>
        <w:autoSpaceDN/>
        <w:bidi w:val="0"/>
        <w:spacing w:before="99" w:line="400" w:lineRule="exact"/>
        <w:ind w:right="113" w:firstLine="482" w:firstLineChars="200"/>
        <w:textAlignment w:val="auto"/>
        <w:rPr>
          <w:rFonts w:hint="eastAsia" w:eastAsia="微软雅黑" w:asciiTheme="minorEastAsia" w:hAnsi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简要规格描述或项目基本概况介绍、用途：</w:t>
      </w:r>
      <w:r>
        <w:rPr>
          <w:rFonts w:hint="eastAsia" w:asciiTheme="minorEastAsia" w:hAnsiTheme="minorEastAsia" w:eastAsiaTheme="minorEastAsia" w:cstheme="minorEastAsia"/>
          <w:snapToGrid w:val="0"/>
          <w:color w:val="000000" w:themeColor="text1"/>
          <w:kern w:val="28"/>
          <w:sz w:val="24"/>
          <w:szCs w:val="20"/>
          <w:highlight w:val="none"/>
          <w14:textFill>
            <w14:solidFill>
              <w14:schemeClr w14:val="tx1"/>
            </w14:solidFill>
          </w14:textFill>
        </w:rPr>
        <w:t>具体详见采购文件的第三部分《招标内容及需求》。</w:t>
      </w:r>
    </w:p>
    <w:p w14:paraId="7CAA2D88">
      <w:pPr>
        <w:keepNext w:val="0"/>
        <w:keepLines w:val="0"/>
        <w:pageBreakBefore w:val="0"/>
        <w:widowControl/>
        <w:kinsoku/>
        <w:wordWrap/>
        <w:overflowPunct/>
        <w:topLinePunct w:val="0"/>
        <w:autoSpaceDE/>
        <w:autoSpaceDN/>
        <w:bidi w:val="0"/>
        <w:adjustRightInd w:val="0"/>
        <w:snapToGrid w:val="0"/>
        <w:spacing w:before="0" w:line="400" w:lineRule="exact"/>
        <w:ind w:firstLine="482" w:firstLineChars="200"/>
        <w:jc w:val="both"/>
        <w:textAlignment w:val="auto"/>
        <w:rPr>
          <w:rFonts w:hint="eastAsia" w:asciiTheme="minorEastAsia" w:hAnsiTheme="minorEastAsia" w:eastAsiaTheme="minorEastAsia" w:cstheme="minorEastAsia"/>
          <w:b/>
          <w:snapToGrid w:val="0"/>
          <w:color w:val="000000" w:themeColor="text1"/>
          <w:kern w:val="28"/>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28"/>
          <w:sz w:val="24"/>
          <w:szCs w:val="20"/>
          <w:highlight w:val="none"/>
          <w:lang w:val="en-US" w:eastAsia="zh-CN" w:bidi="ar-SA"/>
          <w14:textFill>
            <w14:solidFill>
              <w14:schemeClr w14:val="tx1"/>
            </w14:solidFill>
          </w14:textFill>
        </w:rPr>
        <w:t>备注：</w:t>
      </w:r>
    </w:p>
    <w:p w14:paraId="4D06E95A">
      <w:pPr>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b/>
          <w:color w:val="auto"/>
          <w:sz w:val="24"/>
          <w:highlight w:val="none"/>
          <w:lang w:val="en-US" w:eastAsia="zh-CN"/>
        </w:rPr>
      </w:pPr>
      <w:r>
        <w:rPr>
          <w:rFonts w:hint="eastAsia" w:asciiTheme="minorEastAsia" w:hAnsiTheme="minorEastAsia" w:eastAsiaTheme="minorEastAsia" w:cstheme="minorEastAsia"/>
          <w:b/>
          <w:color w:val="000000" w:themeColor="text1"/>
          <w:kern w:val="2"/>
          <w:sz w:val="24"/>
          <w:szCs w:val="20"/>
          <w:highlight w:val="none"/>
          <w:lang w:val="en-US" w:eastAsia="zh-CN" w:bidi="ar-SA"/>
          <w14:textFill>
            <w14:solidFill>
              <w14:schemeClr w14:val="tx1"/>
            </w14:solidFill>
          </w14:textFill>
        </w:rPr>
        <w:t>合同履约期限：</w:t>
      </w:r>
      <w:r>
        <w:rPr>
          <w:rFonts w:hint="eastAsia" w:ascii="宋体" w:hAnsi="宋体" w:eastAsia="宋体" w:cs="宋体"/>
          <w:color w:val="auto"/>
          <w:sz w:val="24"/>
          <w:szCs w:val="24"/>
          <w:highlight w:val="none"/>
          <w:lang w:val="en-US" w:eastAsia="zh-CN"/>
        </w:rPr>
        <w:t xml:space="preserve">自合同签订之日起至2024年12月底（具体以项目实际开展进度为准）。 </w:t>
      </w:r>
    </w:p>
    <w:p w14:paraId="1622E291">
      <w:pPr>
        <w:keepNext w:val="0"/>
        <w:keepLines w:val="0"/>
        <w:pageBreakBefore w:val="0"/>
        <w:widowControl/>
        <w:kinsoku/>
        <w:wordWrap/>
        <w:overflowPunct/>
        <w:topLinePunct w:val="0"/>
        <w:autoSpaceDE/>
        <w:autoSpaceDN/>
        <w:bidi w:val="0"/>
        <w:adjustRightInd w:val="0"/>
        <w:snapToGrid w:val="0"/>
        <w:spacing w:before="0" w:line="400" w:lineRule="exact"/>
        <w:ind w:firstLine="482" w:firstLineChars="200"/>
        <w:jc w:val="both"/>
        <w:textAlignment w:val="auto"/>
        <w:rPr>
          <w:rFonts w:hint="eastAsia" w:asciiTheme="minorEastAsia" w:hAnsiTheme="minorEastAsia" w:eastAsiaTheme="minorEastAsia" w:cstheme="minorEastAsia"/>
          <w:b/>
          <w:snapToGrid w:val="0"/>
          <w:color w:val="000000" w:themeColor="text1"/>
          <w:kern w:val="28"/>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28"/>
          <w:sz w:val="24"/>
          <w:szCs w:val="20"/>
          <w:highlight w:val="none"/>
          <w:lang w:val="en-US" w:eastAsia="zh-CN" w:bidi="ar-SA"/>
          <w14:textFill>
            <w14:solidFill>
              <w14:schemeClr w14:val="tx1"/>
            </w14:solidFill>
          </w14:textFill>
        </w:rPr>
        <w:t>本项目接受联合体投标：</w:t>
      </w:r>
      <w:sdt>
        <w:sdtPr>
          <w:rPr>
            <w:rFonts w:hint="eastAsia" w:asciiTheme="minorEastAsia" w:hAnsiTheme="minorEastAsia" w:eastAsiaTheme="minorEastAsia" w:cstheme="minorEastAsia"/>
            <w:snapToGrid w:val="0"/>
            <w:color w:val="000000" w:themeColor="text1"/>
            <w:kern w:val="0"/>
            <w:sz w:val="24"/>
            <w:szCs w:val="20"/>
            <w:highlight w:val="none"/>
            <w:lang w:val="en-US" w:eastAsia="zh-CN" w:bidi="ar-SA"/>
            <w14:textFill>
              <w14:solidFill>
                <w14:schemeClr w14:val="tx1"/>
              </w14:solidFill>
            </w14:textFill>
          </w:rPr>
          <w:id w:val="2035453831"/>
          <w14:checkbox>
            <w14:checked w14:val="1"/>
            <w14:checkedState w14:val="00FE" w14:font="Wingdings"/>
            <w14:uncheckedState w14:val="2610" w14:font="MS Gothic"/>
          </w14:checkbox>
        </w:sdtPr>
        <w:sdtEndPr>
          <w:rPr>
            <w:rFonts w:hint="eastAsia" w:asciiTheme="minorEastAsia" w:hAnsiTheme="minorEastAsia" w:eastAsiaTheme="minorEastAsia" w:cstheme="minorEastAsia"/>
            <w:snapToGrid w:val="0"/>
            <w:color w:val="000000" w:themeColor="text1"/>
            <w:kern w:val="0"/>
            <w:sz w:val="24"/>
            <w:szCs w:val="20"/>
            <w:highlight w:val="none"/>
            <w:lang w:val="en-US" w:eastAsia="zh-CN" w:bidi="ar-SA"/>
            <w14:textFill>
              <w14:solidFill>
                <w14:schemeClr w14:val="tx1"/>
              </w14:solidFill>
            </w14:textFill>
          </w:rPr>
        </w:sdtEndPr>
        <w:sdtContent>
          <w:r>
            <w:rPr>
              <w:rFonts w:hint="eastAsia" w:ascii="Wingdings" w:hAnsi="Wingdings" w:eastAsiaTheme="minorEastAsia" w:cstheme="minorEastAsia"/>
              <w:snapToGrid w:val="0"/>
              <w:color w:val="000000" w:themeColor="text1"/>
              <w:kern w:val="0"/>
              <w:sz w:val="24"/>
              <w:szCs w:val="20"/>
              <w:highlight w:val="none"/>
              <w:lang w:val="en-US" w:eastAsia="zh-CN" w:bidi="ar-SA"/>
              <w14:textFill>
                <w14:solidFill>
                  <w14:schemeClr w14:val="tx1"/>
                </w14:solidFill>
              </w14:textFill>
            </w:rPr>
            <w:t>þ</w:t>
          </w:r>
        </w:sdtContent>
      </w:sdt>
      <w:r>
        <w:rPr>
          <w:rFonts w:hint="eastAsia" w:asciiTheme="minorEastAsia" w:hAnsiTheme="minorEastAsia" w:eastAsiaTheme="minorEastAsia" w:cstheme="minorEastAsia"/>
          <w:b/>
          <w:snapToGrid w:val="0"/>
          <w:color w:val="000000" w:themeColor="text1"/>
          <w:kern w:val="28"/>
          <w:sz w:val="24"/>
          <w:szCs w:val="20"/>
          <w:highlight w:val="none"/>
          <w:lang w:val="en-US" w:eastAsia="zh-CN" w:bidi="ar-SA"/>
          <w14:textFill>
            <w14:solidFill>
              <w14:schemeClr w14:val="tx1"/>
            </w14:solidFill>
          </w14:textFill>
        </w:rPr>
        <w:t>是，</w:t>
      </w:r>
      <w:sdt>
        <w:sdtPr>
          <w:rPr>
            <w:rFonts w:hint="eastAsia" w:asciiTheme="minorEastAsia" w:hAnsiTheme="minorEastAsia" w:eastAsiaTheme="minorEastAsia" w:cstheme="minorEastAsia"/>
            <w:snapToGrid w:val="0"/>
            <w:color w:val="000000" w:themeColor="text1"/>
            <w:kern w:val="0"/>
            <w:sz w:val="24"/>
            <w:szCs w:val="20"/>
            <w:highlight w:val="none"/>
            <w:lang w:val="en-US" w:eastAsia="zh-CN" w:bidi="ar-SA"/>
            <w14:textFill>
              <w14:solidFill>
                <w14:schemeClr w14:val="tx1"/>
              </w14:solidFill>
            </w14:textFill>
          </w:rPr>
          <w:id w:val="-1765526721"/>
          <w14:checkbox>
            <w14:checked w14:val="0"/>
            <w14:checkedState w14:val="00FE" w14:font="Wingdings"/>
            <w14:uncheckedState w14:val="2610" w14:font="MS Gothic"/>
          </w14:checkbox>
        </w:sdtPr>
        <w:sdtEndPr>
          <w:rPr>
            <w:rFonts w:hint="eastAsia" w:asciiTheme="minorEastAsia" w:hAnsiTheme="minorEastAsia" w:eastAsiaTheme="minorEastAsia" w:cstheme="minorEastAsia"/>
            <w:snapToGrid w:val="0"/>
            <w:color w:val="000000" w:themeColor="text1"/>
            <w:kern w:val="0"/>
            <w:sz w:val="24"/>
            <w:szCs w:val="20"/>
            <w:highlight w:val="none"/>
            <w:lang w:val="en-US" w:eastAsia="zh-CN" w:bidi="ar-SA"/>
            <w14:textFill>
              <w14:solidFill>
                <w14:schemeClr w14:val="tx1"/>
              </w14:solidFill>
            </w14:textFill>
          </w:rPr>
        </w:sdtEndPr>
        <w:sdtContent>
          <w:r>
            <w:rPr>
              <w:rFonts w:hint="eastAsia" w:ascii="MS Gothic" w:hAnsi="MS Gothic" w:eastAsiaTheme="minorEastAsia" w:cstheme="minorEastAsia"/>
              <w:snapToGrid w:val="0"/>
              <w:color w:val="000000" w:themeColor="text1"/>
              <w:kern w:val="0"/>
              <w:sz w:val="24"/>
              <w:szCs w:val="20"/>
              <w:highlight w:val="none"/>
              <w:lang w:val="en-US" w:eastAsia="zh-CN" w:bidi="ar-SA"/>
              <w14:textFill>
                <w14:solidFill>
                  <w14:schemeClr w14:val="tx1"/>
                </w14:solidFill>
              </w14:textFill>
            </w:rPr>
            <w:t>☐</w:t>
          </w:r>
        </w:sdtContent>
      </w:sdt>
      <w:r>
        <w:rPr>
          <w:rFonts w:hint="eastAsia" w:asciiTheme="minorEastAsia" w:hAnsiTheme="minorEastAsia" w:eastAsiaTheme="minorEastAsia" w:cstheme="minorEastAsia"/>
          <w:b/>
          <w:snapToGrid w:val="0"/>
          <w:color w:val="000000" w:themeColor="text1"/>
          <w:kern w:val="28"/>
          <w:sz w:val="24"/>
          <w:szCs w:val="20"/>
          <w:highlight w:val="none"/>
          <w:lang w:val="en-US" w:eastAsia="zh-CN" w:bidi="ar-SA"/>
          <w14:textFill>
            <w14:solidFill>
              <w14:schemeClr w14:val="tx1"/>
            </w14:solidFill>
          </w14:textFill>
        </w:rPr>
        <w:t>否</w:t>
      </w:r>
      <w:r>
        <w:rPr>
          <w:rFonts w:hint="eastAsia" w:asciiTheme="minorEastAsia" w:hAnsiTheme="minorEastAsia" w:eastAsiaTheme="minorEastAsia" w:cstheme="minorEastAsia"/>
          <w:snapToGrid w:val="0"/>
          <w:color w:val="000000" w:themeColor="text1"/>
          <w:kern w:val="0"/>
          <w:sz w:val="24"/>
          <w:szCs w:val="20"/>
          <w:highlight w:val="none"/>
          <w:lang w:val="en-US" w:eastAsia="zh-CN" w:bidi="ar-SA"/>
          <w14:textFill>
            <w14:solidFill>
              <w14:schemeClr w14:val="tx1"/>
            </w14:solidFill>
          </w14:textFill>
        </w:rPr>
        <w:t>。</w:t>
      </w:r>
    </w:p>
    <w:p w14:paraId="0BD92C2A">
      <w:pPr>
        <w:spacing w:line="240" w:lineRule="auto"/>
        <w:ind w:right="-567"/>
        <w:jc w:val="left"/>
        <w:outlineLvl w:val="1"/>
        <w:rPr>
          <w:rFonts w:hint="eastAsia" w:ascii="宋体" w:hAnsi="宋体" w:eastAsia="宋体" w:cs="宋体"/>
          <w:b/>
          <w:color w:val="000000" w:themeColor="text1"/>
          <w:sz w:val="24"/>
          <w:szCs w:val="24"/>
          <w:highlight w:val="none"/>
          <w:lang w:val="en-US" w:eastAsia="zh-CN"/>
          <w14:textFill>
            <w14:solidFill>
              <w14:schemeClr w14:val="tx1"/>
            </w14:solidFill>
          </w14:textFill>
        </w:rPr>
      </w:pPr>
      <w:bookmarkStart w:id="2" w:name="_Toc11683"/>
      <w:r>
        <w:rPr>
          <w:rFonts w:hint="eastAsia" w:ascii="宋体" w:hAnsi="宋体" w:eastAsia="宋体" w:cs="宋体"/>
          <w:b/>
          <w:color w:val="000000" w:themeColor="text1"/>
          <w:sz w:val="24"/>
          <w:szCs w:val="24"/>
          <w:highlight w:val="none"/>
          <w:lang w:val="en-US" w:eastAsia="zh-CN"/>
          <w14:textFill>
            <w14:solidFill>
              <w14:schemeClr w14:val="tx1"/>
            </w14:solidFill>
          </w14:textFill>
        </w:rPr>
        <w:t>二、申请人的资格要求：</w:t>
      </w:r>
      <w:bookmarkEnd w:id="2"/>
    </w:p>
    <w:p w14:paraId="0A234D45">
      <w:pPr>
        <w:keepNext w:val="0"/>
        <w:keepLines w:val="0"/>
        <w:pageBreakBefore w:val="0"/>
        <w:kinsoku/>
        <w:wordWrap/>
        <w:overflowPunct/>
        <w:topLinePunct w:val="0"/>
        <w:autoSpaceDE/>
        <w:autoSpaceDN/>
        <w:bidi w:val="0"/>
        <w:adjustRightInd w:val="0"/>
        <w:spacing w:line="400" w:lineRule="exact"/>
        <w:ind w:firstLine="480"/>
        <w:textAlignment w:val="auto"/>
        <w:outlineLvl w:val="9"/>
        <w:rPr>
          <w:rFonts w:hint="eastAsia" w:asciiTheme="minorEastAsia" w:hAnsiTheme="minorEastAsia" w:eastAsiaTheme="minorEastAsia" w:cstheme="minorEastAsia"/>
          <w:snapToGrid w:val="0"/>
          <w:color w:val="auto"/>
          <w:kern w:val="28"/>
          <w:sz w:val="24"/>
          <w:szCs w:val="20"/>
          <w:highlight w:val="none"/>
          <w:lang w:eastAsia="zh-CN"/>
        </w:rPr>
      </w:pPr>
      <w:r>
        <w:rPr>
          <w:rFonts w:hint="eastAsia" w:asciiTheme="minorEastAsia" w:hAnsiTheme="minorEastAsia" w:eastAsiaTheme="minorEastAsia" w:cstheme="minorEastAsia"/>
          <w:snapToGrid w:val="0"/>
          <w:color w:val="auto"/>
          <w:kern w:val="28"/>
          <w:sz w:val="24"/>
          <w:szCs w:val="20"/>
          <w:highlight w:val="none"/>
        </w:rPr>
        <w:t>1.满足《中华人民共和国政府采购法》第二十二条规定；未被“信用中国”（www.creditchina.gov.cn)、中国政府采购网（www.ccgp.gov.cn）</w:t>
      </w:r>
      <w:r>
        <w:rPr>
          <w:rFonts w:hint="eastAsia" w:asciiTheme="minorEastAsia" w:hAnsiTheme="minorEastAsia" w:eastAsiaTheme="minorEastAsia" w:cstheme="minorEastAsia"/>
          <w:snapToGrid w:val="0"/>
          <w:color w:val="auto"/>
          <w:kern w:val="28"/>
          <w:sz w:val="24"/>
          <w:szCs w:val="20"/>
          <w:highlight w:val="none"/>
          <w:lang w:eastAsia="zh-CN"/>
        </w:rPr>
        <w:t>列入失信被执行人、重大税收违法失信主体、政府采购严重违法失信行为记录名单；</w:t>
      </w:r>
    </w:p>
    <w:p w14:paraId="27C29054">
      <w:pPr>
        <w:keepNext w:val="0"/>
        <w:keepLines w:val="0"/>
        <w:pageBreakBefore w:val="0"/>
        <w:kinsoku/>
        <w:wordWrap/>
        <w:overflowPunct/>
        <w:topLinePunct w:val="0"/>
        <w:autoSpaceDE/>
        <w:autoSpaceDN/>
        <w:bidi w:val="0"/>
        <w:adjustRightInd w:val="0"/>
        <w:spacing w:line="400" w:lineRule="exact"/>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napToGrid w:val="0"/>
          <w:color w:val="auto"/>
          <w:kern w:val="28"/>
          <w:sz w:val="24"/>
          <w:szCs w:val="20"/>
          <w:highlight w:val="none"/>
        </w:rPr>
        <w:t xml:space="preserve">    2.落实政府采购</w:t>
      </w:r>
      <w:r>
        <w:rPr>
          <w:rFonts w:hint="eastAsia" w:asciiTheme="minorEastAsia" w:hAnsiTheme="minorEastAsia" w:eastAsiaTheme="minorEastAsia" w:cstheme="minorEastAsia"/>
          <w:snapToGrid w:val="0"/>
          <w:color w:val="auto"/>
          <w:kern w:val="28"/>
          <w:sz w:val="24"/>
          <w:szCs w:val="20"/>
          <w:highlight w:val="none"/>
          <w:lang w:eastAsia="zh-CN"/>
        </w:rPr>
        <w:t>政策需满足的资格要求：</w:t>
      </w:r>
      <w:r>
        <w:rPr>
          <w:rFonts w:hint="eastAsia" w:asciiTheme="minorEastAsia" w:hAnsiTheme="minorEastAsia" w:eastAsiaTheme="minorEastAsia" w:cstheme="minorEastAsia"/>
          <w:color w:val="auto"/>
          <w:sz w:val="24"/>
          <w:szCs w:val="24"/>
          <w:highlight w:val="none"/>
          <w:lang w:eastAsia="zh-CN"/>
        </w:rPr>
        <w:t>无</w:t>
      </w:r>
      <w:r>
        <w:rPr>
          <w:rFonts w:hint="eastAsia" w:asciiTheme="minorEastAsia" w:hAnsiTheme="minorEastAsia" w:eastAsiaTheme="minorEastAsia" w:cstheme="minorEastAsia"/>
          <w:color w:val="auto"/>
          <w:sz w:val="24"/>
          <w:szCs w:val="24"/>
          <w:highlight w:val="none"/>
        </w:rPr>
        <w:t>；</w:t>
      </w:r>
    </w:p>
    <w:p w14:paraId="0BB5AC3D">
      <w:pPr>
        <w:keepNext w:val="0"/>
        <w:keepLines w:val="0"/>
        <w:pageBreakBefore w:val="0"/>
        <w:kinsoku/>
        <w:wordWrap/>
        <w:overflowPunct/>
        <w:topLinePunct w:val="0"/>
        <w:autoSpaceDE/>
        <w:autoSpaceDN/>
        <w:bidi w:val="0"/>
        <w:spacing w:line="400" w:lineRule="exact"/>
        <w:ind w:firstLine="482"/>
        <w:textAlignment w:val="auto"/>
        <w:outlineLvl w:val="9"/>
        <w:rPr>
          <w:rFonts w:hint="eastAsia" w:asciiTheme="minorEastAsia" w:hAnsiTheme="minorEastAsia" w:eastAsiaTheme="minorEastAsia" w:cstheme="minorEastAsia"/>
          <w:snapToGrid w:val="0"/>
          <w:color w:val="auto"/>
          <w:kern w:val="28"/>
          <w:sz w:val="24"/>
          <w:szCs w:val="20"/>
          <w:highlight w:val="none"/>
          <w:lang w:eastAsia="zh-CN"/>
        </w:rPr>
      </w:pPr>
      <w:r>
        <w:rPr>
          <w:rFonts w:hint="eastAsia" w:asciiTheme="minorEastAsia" w:hAnsiTheme="minorEastAsia" w:eastAsiaTheme="minorEastAsia" w:cstheme="minorEastAsia"/>
          <w:color w:val="auto"/>
          <w:sz w:val="24"/>
          <w:szCs w:val="24"/>
          <w:highlight w:val="none"/>
        </w:rPr>
        <w:t>3.本项目的特定资格要求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snapToGrid w:val="0"/>
          <w:color w:val="auto"/>
          <w:kern w:val="28"/>
          <w:sz w:val="24"/>
          <w:szCs w:val="20"/>
          <w:highlight w:val="none"/>
          <w:lang w:eastAsia="zh-CN"/>
        </w:rPr>
        <w:t>具有自然资源部门核发的乙级及以上测绘资质，专业</w:t>
      </w:r>
      <w:r>
        <w:rPr>
          <w:rFonts w:hint="eastAsia" w:asciiTheme="minorEastAsia" w:hAnsiTheme="minorEastAsia" w:eastAsiaTheme="minorEastAsia" w:cstheme="minorEastAsia"/>
          <w:b/>
          <w:bCs/>
          <w:snapToGrid w:val="0"/>
          <w:color w:val="auto"/>
          <w:kern w:val="28"/>
          <w:sz w:val="24"/>
          <w:szCs w:val="20"/>
          <w:highlight w:val="none"/>
          <w:lang w:val="en-US" w:eastAsia="zh-CN"/>
        </w:rPr>
        <w:t>类别</w:t>
      </w:r>
      <w:r>
        <w:rPr>
          <w:rFonts w:hint="eastAsia" w:asciiTheme="minorEastAsia" w:hAnsiTheme="minorEastAsia" w:eastAsiaTheme="minorEastAsia" w:cstheme="minorEastAsia"/>
          <w:b/>
          <w:bCs/>
          <w:snapToGrid w:val="0"/>
          <w:color w:val="auto"/>
          <w:kern w:val="28"/>
          <w:sz w:val="24"/>
          <w:szCs w:val="20"/>
          <w:highlight w:val="none"/>
          <w:lang w:eastAsia="zh-CN"/>
        </w:rPr>
        <w:t>须包含测绘航空摄影</w:t>
      </w:r>
      <w:r>
        <w:rPr>
          <w:rFonts w:hint="eastAsia" w:asciiTheme="minorEastAsia" w:hAnsiTheme="minorEastAsia" w:eastAsiaTheme="minorEastAsia" w:cstheme="minorEastAsia"/>
          <w:b/>
          <w:bCs/>
          <w:snapToGrid w:val="0"/>
          <w:color w:val="auto"/>
          <w:kern w:val="28"/>
          <w:sz w:val="24"/>
          <w:szCs w:val="20"/>
          <w:highlight w:val="none"/>
          <w:lang w:val="en-US" w:eastAsia="zh-CN"/>
        </w:rPr>
        <w:t>和</w:t>
      </w:r>
      <w:r>
        <w:rPr>
          <w:rFonts w:hint="eastAsia" w:asciiTheme="minorEastAsia" w:hAnsiTheme="minorEastAsia" w:eastAsiaTheme="minorEastAsia" w:cstheme="minorEastAsia"/>
          <w:b/>
          <w:bCs/>
          <w:snapToGrid w:val="0"/>
          <w:color w:val="auto"/>
          <w:kern w:val="28"/>
          <w:sz w:val="24"/>
          <w:szCs w:val="20"/>
          <w:highlight w:val="none"/>
          <w:lang w:eastAsia="zh-CN"/>
        </w:rPr>
        <w:t>摄影测量与遥感；</w:t>
      </w:r>
    </w:p>
    <w:p w14:paraId="5F1B95C5">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1D65457">
      <w:pPr>
        <w:spacing w:line="240" w:lineRule="auto"/>
        <w:ind w:right="-567"/>
        <w:jc w:val="left"/>
        <w:outlineLvl w:val="1"/>
        <w:rPr>
          <w:rFonts w:hint="eastAsia" w:ascii="宋体" w:hAnsi="宋体" w:eastAsia="宋体" w:cs="宋体"/>
          <w:b/>
          <w:color w:val="000000" w:themeColor="text1"/>
          <w:sz w:val="24"/>
          <w:szCs w:val="24"/>
          <w:highlight w:val="none"/>
          <w:lang w:val="en-US" w:eastAsia="zh-CN"/>
          <w14:textFill>
            <w14:solidFill>
              <w14:schemeClr w14:val="tx1"/>
            </w14:solidFill>
          </w14:textFill>
        </w:rPr>
      </w:pPr>
      <w:bookmarkStart w:id="3" w:name="_Toc30479"/>
      <w:r>
        <w:rPr>
          <w:rFonts w:hint="eastAsia" w:ascii="宋体" w:hAnsi="宋体" w:eastAsia="宋体" w:cs="宋体"/>
          <w:b/>
          <w:color w:val="000000" w:themeColor="text1"/>
          <w:sz w:val="24"/>
          <w:szCs w:val="24"/>
          <w:highlight w:val="none"/>
          <w:lang w:val="en-US" w:eastAsia="zh-CN"/>
          <w14:textFill>
            <w14:solidFill>
              <w14:schemeClr w14:val="tx1"/>
            </w14:solidFill>
          </w14:textFill>
        </w:rPr>
        <w:t>三、获取招标文件</w:t>
      </w:r>
      <w:bookmarkEnd w:id="3"/>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p>
    <w:p w14:paraId="1BA62DE9">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2024</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，每天上午00:00至12:00，下午12:00至23:59（北京时间，线上获取法定节假日均可，线下获取文件法定节假日除外）</w:t>
      </w:r>
    </w:p>
    <w:p w14:paraId="367DCA45">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地点（网址）：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政府采购云平台（www.zcygov.cn）</w:t>
      </w:r>
    </w:p>
    <w:p w14:paraId="1D3116EF">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方式：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供应商登录政采云平台https://www.zcygov.cn/在线申请获取采购文件（进入“项目采购”应用，在获取采购文件菜单中选择项目，申请获取采购文件）</w:t>
      </w:r>
    </w:p>
    <w:p w14:paraId="718B221E">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售价（元）：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0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7CB9BD6A">
      <w:pPr>
        <w:spacing w:line="240" w:lineRule="auto"/>
        <w:ind w:right="-567"/>
        <w:jc w:val="left"/>
        <w:outlineLvl w:val="1"/>
        <w:rPr>
          <w:rFonts w:hint="eastAsia" w:ascii="宋体" w:hAnsi="宋体" w:eastAsia="宋体" w:cs="宋体"/>
          <w:b/>
          <w:color w:val="000000" w:themeColor="text1"/>
          <w:sz w:val="24"/>
          <w:szCs w:val="24"/>
          <w:highlight w:val="none"/>
          <w:lang w:val="en-US" w:eastAsia="zh-CN"/>
          <w14:textFill>
            <w14:solidFill>
              <w14:schemeClr w14:val="tx1"/>
            </w14:solidFill>
          </w14:textFill>
        </w:rPr>
      </w:pPr>
      <w:bookmarkStart w:id="4" w:name="_Toc15250"/>
      <w:r>
        <w:rPr>
          <w:rFonts w:hint="eastAsia" w:ascii="宋体" w:hAnsi="宋体" w:eastAsia="宋体" w:cs="宋体"/>
          <w:b/>
          <w:color w:val="000000" w:themeColor="text1"/>
          <w:sz w:val="24"/>
          <w:szCs w:val="24"/>
          <w:highlight w:val="none"/>
          <w:lang w:val="en-US" w:eastAsia="zh-CN"/>
          <w14:textFill>
            <w14:solidFill>
              <w14:schemeClr w14:val="tx1"/>
            </w14:solidFill>
          </w14:textFill>
        </w:rPr>
        <w:t>四、提交投标文件截止时间、开标时间和地点</w:t>
      </w:r>
      <w:bookmarkEnd w:id="4"/>
    </w:p>
    <w:p w14:paraId="21D669E2">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提交投标文件截止时间：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2024</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w:t>
      </w:r>
    </w:p>
    <w:p w14:paraId="255D270E">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投标地点（网址）：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在政府采购云平台http://login.zcygov.cn/login上自行加密上传电子</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，逾期上传或未按要求上传的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将予以拒收</w:t>
      </w:r>
    </w:p>
    <w:p w14:paraId="52F89FA0">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default"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开标时间：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2024</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w:t>
      </w:r>
    </w:p>
    <w:p w14:paraId="76A9CCD0">
      <w:pPr>
        <w:keepNext w:val="0"/>
        <w:keepLines w:val="0"/>
        <w:pageBreakBefore w:val="0"/>
        <w:kinsoku/>
        <w:wordWrap/>
        <w:overflowPunct/>
        <w:topLinePunct w:val="0"/>
        <w:autoSpaceDE/>
        <w:autoSpaceDN/>
        <w:bidi w:val="0"/>
        <w:adjustRightInd w:val="0"/>
        <w:spacing w:line="400" w:lineRule="exact"/>
        <w:ind w:firstLine="482"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开标地点（网址）：</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浦江县人民东路83号金华市公共资源交易中心浦江县分中心</w:t>
      </w:r>
    </w:p>
    <w:p w14:paraId="323290DA">
      <w:pPr>
        <w:spacing w:line="240" w:lineRule="auto"/>
        <w:ind w:right="-567"/>
        <w:jc w:val="left"/>
        <w:outlineLvl w:val="1"/>
        <w:rPr>
          <w:rFonts w:hint="eastAsia" w:ascii="宋体" w:hAnsi="宋体" w:eastAsia="宋体" w:cs="宋体"/>
          <w:b/>
          <w:color w:val="000000" w:themeColor="text1"/>
          <w:sz w:val="24"/>
          <w:szCs w:val="24"/>
          <w:highlight w:val="none"/>
          <w:lang w:val="en-US" w:eastAsia="zh-CN"/>
          <w14:textFill>
            <w14:solidFill>
              <w14:schemeClr w14:val="tx1"/>
            </w14:solidFill>
          </w14:textFill>
        </w:rPr>
      </w:pPr>
      <w:bookmarkStart w:id="5" w:name="_Toc28520"/>
      <w:r>
        <w:rPr>
          <w:rFonts w:hint="eastAsia" w:ascii="宋体" w:hAnsi="宋体" w:eastAsia="宋体" w:cs="宋体"/>
          <w:b/>
          <w:color w:val="000000" w:themeColor="text1"/>
          <w:sz w:val="24"/>
          <w:szCs w:val="24"/>
          <w:highlight w:val="none"/>
          <w:lang w:val="en-US" w:eastAsia="zh-CN"/>
          <w14:textFill>
            <w14:solidFill>
              <w14:schemeClr w14:val="tx1"/>
            </w14:solidFill>
          </w14:textFill>
        </w:rPr>
        <w:t>五、采购意向公开链接</w:t>
      </w:r>
      <w:bookmarkEnd w:id="5"/>
    </w:p>
    <w:p w14:paraId="2219C6C2">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"https://zfcg.czt.zj.gov.cn/site/detail?parentId=600007&amp;articleId=MgfQCAtRsdBZr6eI3i3xQA%3D%3D"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34"/>
          <w:rFonts w:hint="eastAsia" w:ascii="宋体" w:hAnsi="宋体" w:eastAsia="宋体" w:cs="宋体"/>
          <w:sz w:val="24"/>
          <w:szCs w:val="24"/>
          <w:highlight w:val="none"/>
        </w:rPr>
        <w:t>https://zfcg.czt.zj.gov.cn/site/detail?parentId=600007&amp;articleId=MgfQCAtRsdBZr6eI3i3xQA%3D%3D</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0DE69B1">
      <w:pPr>
        <w:spacing w:line="240" w:lineRule="auto"/>
        <w:ind w:right="-567"/>
        <w:jc w:val="left"/>
        <w:outlineLvl w:val="1"/>
        <w:rPr>
          <w:rFonts w:hint="eastAsia" w:ascii="宋体" w:hAnsi="宋体" w:eastAsia="宋体" w:cs="宋体"/>
          <w:b/>
          <w:color w:val="000000" w:themeColor="text1"/>
          <w:sz w:val="24"/>
          <w:szCs w:val="24"/>
          <w:highlight w:val="none"/>
          <w:lang w:val="en-US" w:eastAsia="zh-CN"/>
          <w14:textFill>
            <w14:solidFill>
              <w14:schemeClr w14:val="tx1"/>
            </w14:solidFill>
          </w14:textFill>
        </w:rPr>
      </w:pPr>
      <w:bookmarkStart w:id="6" w:name="_Toc25781"/>
      <w:r>
        <w:rPr>
          <w:rFonts w:hint="eastAsia" w:ascii="宋体" w:hAnsi="宋体" w:eastAsia="宋体" w:cs="宋体"/>
          <w:b/>
          <w:color w:val="000000" w:themeColor="text1"/>
          <w:sz w:val="24"/>
          <w:szCs w:val="24"/>
          <w:highlight w:val="none"/>
          <w:lang w:val="en-US" w:eastAsia="zh-CN"/>
          <w14:textFill>
            <w14:solidFill>
              <w14:schemeClr w14:val="tx1"/>
            </w14:solidFill>
          </w14:textFill>
        </w:rPr>
        <w:t>六、公告期限</w:t>
      </w:r>
      <w:bookmarkEnd w:id="6"/>
    </w:p>
    <w:p w14:paraId="1A6A04FC">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自本公告发布之日起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个工作日。</w:t>
      </w:r>
    </w:p>
    <w:p w14:paraId="79323837">
      <w:pPr>
        <w:spacing w:line="240" w:lineRule="auto"/>
        <w:ind w:right="-567"/>
        <w:jc w:val="left"/>
        <w:outlineLvl w:val="1"/>
        <w:rPr>
          <w:rFonts w:hint="eastAsia" w:ascii="宋体" w:hAnsi="宋体" w:eastAsia="宋体" w:cs="宋体"/>
          <w:b/>
          <w:color w:val="000000" w:themeColor="text1"/>
          <w:sz w:val="24"/>
          <w:szCs w:val="24"/>
          <w:highlight w:val="none"/>
          <w:lang w:val="en-US" w:eastAsia="zh-CN"/>
          <w14:textFill>
            <w14:solidFill>
              <w14:schemeClr w14:val="tx1"/>
            </w14:solidFill>
          </w14:textFill>
        </w:rPr>
      </w:pPr>
      <w:bookmarkStart w:id="7" w:name="_Toc21395"/>
      <w:r>
        <w:rPr>
          <w:rFonts w:hint="eastAsia" w:ascii="宋体" w:hAnsi="宋体" w:eastAsia="宋体" w:cs="宋体"/>
          <w:b/>
          <w:color w:val="000000" w:themeColor="text1"/>
          <w:sz w:val="24"/>
          <w:szCs w:val="24"/>
          <w:highlight w:val="none"/>
          <w:lang w:val="en-US" w:eastAsia="zh-CN"/>
          <w14:textFill>
            <w14:solidFill>
              <w14:schemeClr w14:val="tx1"/>
            </w14:solidFill>
          </w14:textFill>
        </w:rPr>
        <w:t>七、其他补充事宜</w:t>
      </w:r>
      <w:bookmarkEnd w:id="7"/>
    </w:p>
    <w:p w14:paraId="0C3F48C4">
      <w:pPr>
        <w:keepNext w:val="0"/>
        <w:keepLines w:val="0"/>
        <w:pageBreakBefore w:val="0"/>
        <w:kinsoku/>
        <w:wordWrap/>
        <w:overflowPunct/>
        <w:topLinePunct w:val="0"/>
        <w:autoSpaceDE/>
        <w:autoSpaceDN/>
        <w:bidi w:val="0"/>
        <w:adjustRightInd w:val="0"/>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0A9FA5E">
      <w:pPr>
        <w:keepNext w:val="0"/>
        <w:keepLines w:val="0"/>
        <w:pageBreakBefore w:val="0"/>
        <w:kinsoku/>
        <w:wordWrap/>
        <w:overflowPunct/>
        <w:topLinePunct w:val="0"/>
        <w:autoSpaceDE/>
        <w:autoSpaceDN/>
        <w:bidi w:val="0"/>
        <w:adjustRightInd w:val="0"/>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ACB5F8C">
      <w:pPr>
        <w:keepNext w:val="0"/>
        <w:keepLines w:val="0"/>
        <w:pageBreakBefore w:val="0"/>
        <w:kinsoku/>
        <w:wordWrap/>
        <w:overflowPunct/>
        <w:topLinePunct w:val="0"/>
        <w:autoSpaceDE/>
        <w:autoSpaceDN/>
        <w:bidi w:val="0"/>
        <w:adjustRightInd w:val="0"/>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采购监督管理部门投诉。质疑函范本、投诉书范本请到浙江政府采购网下载专区下载。</w:t>
      </w:r>
    </w:p>
    <w:p w14:paraId="1C1950DF">
      <w:pPr>
        <w:keepNext w:val="0"/>
        <w:keepLines w:val="0"/>
        <w:pageBreakBefore w:val="0"/>
        <w:kinsoku/>
        <w:wordWrap/>
        <w:overflowPunct/>
        <w:topLinePunct w:val="0"/>
        <w:autoSpaceDE/>
        <w:autoSpaceDN/>
        <w:bidi w:val="0"/>
        <w:adjustRightInd w:val="0"/>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.其他事项：（1）</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需要落实的政府采购政策：包括节约资源、保护环境、支持创新、促进中小企业发展等。详见招标文件的</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第</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部分</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投标人须知</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。（2）电子招投标的说明：①电子招投标：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本项目以数据电文形式，依托“政府采购云平台（www.zcygov.cn）”进行招投标活动，不接受纸质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③</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招标文件的获取：使用账号登录或者使用CA登录政采云平台；进入“项目采购”应用，在获取采购文件菜单中选择项目，获取招标文件；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④</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投标文件的制作：在“政采云电子交易客户端”中完成“填写基本信息”、“导入投标文件”、“标书关联”、“标书检查”、“电子签名”、“生成电子标书”等操作；</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⑤采购人、采购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的传输递交：投标人在投标截止时间前将加密的投标文件上传至政府采购云平台，还可以在投标截止时间前直接提交或者以快递方式递交备份投标文件1份至</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文件规定的地点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lang w:eastAsia="zh-CN"/>
          <w14:textFill>
            <w14:solidFill>
              <w14:schemeClr w14:val="tx1"/>
            </w14:solidFill>
          </w14:textFill>
        </w:rPr>
        <w:t>浦江县浦阳街道汇泉路18号，浙江致远工程管理有限公司</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汪女士</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收，联系方式：</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13867968754</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，邮编：322200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，逾期送达、未按指定地点送达或未密封将予以拒收。电子备份</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的提交不作强制要求。电子备份</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的制作、存储、密封详见</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“第</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部分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投标人须知”；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⑩具体操作指南：详见政采云平台“服务中心-帮助文档-项目采购-操作流程-电子招投标-政府采购项目电子交易管理操作指南-供应商”。</w:t>
      </w:r>
    </w:p>
    <w:p w14:paraId="11DAF996">
      <w:pPr>
        <w:keepNext w:val="0"/>
        <w:keepLines w:val="0"/>
        <w:pageBreakBefore w:val="0"/>
        <w:kinsoku/>
        <w:wordWrap/>
        <w:overflowPunct/>
        <w:topLinePunct w:val="0"/>
        <w:autoSpaceDE/>
        <w:autoSpaceDN/>
        <w:bidi w:val="0"/>
        <w:adjustRightInd w:val="0"/>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4"/>
          <w:highlight w:val="none"/>
          <w14:textFill>
            <w14:solidFill>
              <w14:schemeClr w14:val="tx1"/>
            </w14:solidFill>
          </w14:textFill>
        </w:rPr>
        <w:t>政</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府采购金融服务提示：为扩大政府采购金融服务面，除政采云网上金融服务合作银行外，金华市范围增加线下合作银行两家，具体信息如下：</w:t>
      </w:r>
    </w:p>
    <w:p w14:paraId="7DF1CA0E">
      <w:pPr>
        <w:keepNext w:val="0"/>
        <w:keepLines w:val="0"/>
        <w:pageBreakBefore w:val="0"/>
        <w:kinsoku/>
        <w:wordWrap/>
        <w:overflowPunct/>
        <w:topLinePunct w:val="0"/>
        <w:autoSpaceDE/>
        <w:autoSpaceDN/>
        <w:bidi w:val="0"/>
        <w:adjustRightInd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金华银行文创支行      联系人：姜峰；联系电话：13905792828、0579-82479020</w:t>
      </w:r>
    </w:p>
    <w:p w14:paraId="65017B39">
      <w:pPr>
        <w:keepNext w:val="0"/>
        <w:keepLines w:val="0"/>
        <w:pageBreakBefore w:val="0"/>
        <w:kinsoku/>
        <w:wordWrap/>
        <w:overflowPunct/>
        <w:topLinePunct w:val="0"/>
        <w:autoSpaceDE/>
        <w:autoSpaceDN/>
        <w:bidi w:val="0"/>
        <w:adjustRightInd w:val="0"/>
        <w:spacing w:line="400" w:lineRule="exact"/>
        <w:ind w:left="0" w:leftChars="0" w:firstLine="0" w:firstLine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浙商银行金华浦江支行  联系人：严艳萍；联系电话：13566950560、0579-88088337</w:t>
      </w:r>
    </w:p>
    <w:p w14:paraId="38EDD78E">
      <w:pPr>
        <w:keepNext w:val="0"/>
        <w:keepLines w:val="0"/>
        <w:pageBreakBefore w:val="0"/>
        <w:kinsoku/>
        <w:wordWrap/>
        <w:overflowPunct/>
        <w:topLinePunct w:val="0"/>
        <w:autoSpaceDE/>
        <w:autoSpaceDN/>
        <w:bidi w:val="0"/>
        <w:adjustRightInd w:val="0"/>
        <w:spacing w:line="400" w:lineRule="exact"/>
        <w:textAlignment w:val="auto"/>
        <w:outlineLvl w:val="1"/>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 w:name="_Toc22300"/>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八</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、凡对本次招标提出询问、质疑、投诉，请按以下方式联系</w:t>
      </w:r>
      <w:bookmarkEnd w:id="8"/>
    </w:p>
    <w:p w14:paraId="0B8F6EB7">
      <w:pPr>
        <w:keepNext w:val="0"/>
        <w:keepLines w:val="0"/>
        <w:widowControl/>
        <w:suppressLineNumbers w:val="0"/>
        <w:spacing w:line="360" w:lineRule="auto"/>
        <w:ind w:firstLine="480" w:firstLineChars="200"/>
        <w:jc w:val="left"/>
        <w:outlineLvl w:val="9"/>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1、采购人信息</w:t>
      </w:r>
    </w:p>
    <w:p w14:paraId="0629055A">
      <w:pPr>
        <w:keepNext w:val="0"/>
        <w:keepLines w:val="0"/>
        <w:widowControl/>
        <w:suppressLineNumbers w:val="0"/>
        <w:spacing w:line="360" w:lineRule="auto"/>
        <w:ind w:firstLine="480" w:firstLineChars="200"/>
        <w:jc w:val="left"/>
        <w:outlineLvl w:val="9"/>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名 称：浦江县自然资源和规划局 </w:t>
      </w:r>
    </w:p>
    <w:p w14:paraId="1745B63E">
      <w:pPr>
        <w:keepNext w:val="0"/>
        <w:keepLines w:val="0"/>
        <w:widowControl/>
        <w:suppressLineNumbers w:val="0"/>
        <w:spacing w:line="360" w:lineRule="auto"/>
        <w:ind w:firstLine="480" w:firstLineChars="200"/>
        <w:jc w:val="left"/>
        <w:outlineLvl w:val="9"/>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地 址：浦江县环城南路221号</w:t>
      </w:r>
    </w:p>
    <w:p w14:paraId="4441054B">
      <w:pPr>
        <w:keepNext w:val="0"/>
        <w:keepLines w:val="0"/>
        <w:widowControl/>
        <w:suppressLineNumbers w:val="0"/>
        <w:spacing w:line="360" w:lineRule="auto"/>
        <w:ind w:firstLine="480" w:firstLineChars="200"/>
        <w:jc w:val="left"/>
        <w:outlineLvl w:val="9"/>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传 真：/</w:t>
      </w:r>
    </w:p>
    <w:p w14:paraId="12DD978E">
      <w:pPr>
        <w:keepNext w:val="0"/>
        <w:keepLines w:val="0"/>
        <w:widowControl/>
        <w:suppressLineNumbers w:val="0"/>
        <w:spacing w:line="360" w:lineRule="auto"/>
        <w:ind w:firstLine="480" w:firstLineChars="200"/>
        <w:jc w:val="left"/>
        <w:outlineLvl w:val="9"/>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项目联系人（询问）：楼先生</w:t>
      </w:r>
    </w:p>
    <w:p w14:paraId="668F9BF4">
      <w:pPr>
        <w:keepNext w:val="0"/>
        <w:keepLines w:val="0"/>
        <w:widowControl/>
        <w:suppressLineNumbers w:val="0"/>
        <w:spacing w:line="360" w:lineRule="auto"/>
        <w:ind w:firstLine="480" w:firstLineChars="200"/>
        <w:jc w:val="left"/>
        <w:outlineLvl w:val="9"/>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项目联系方式（询问）：18867510608</w:t>
      </w:r>
    </w:p>
    <w:p w14:paraId="19EA104F">
      <w:pPr>
        <w:keepNext w:val="0"/>
        <w:keepLines w:val="0"/>
        <w:widowControl/>
        <w:suppressLineNumbers w:val="0"/>
        <w:spacing w:line="360" w:lineRule="auto"/>
        <w:ind w:firstLine="480" w:firstLineChars="200"/>
        <w:jc w:val="left"/>
        <w:outlineLvl w:val="9"/>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质疑联系人：盛先生</w:t>
      </w:r>
    </w:p>
    <w:p w14:paraId="516734D9">
      <w:pPr>
        <w:keepNext w:val="0"/>
        <w:keepLines w:val="0"/>
        <w:widowControl/>
        <w:suppressLineNumbers w:val="0"/>
        <w:spacing w:line="360" w:lineRule="auto"/>
        <w:ind w:firstLine="480" w:firstLineChars="200"/>
        <w:jc w:val="left"/>
        <w:outlineLvl w:val="9"/>
        <w:rPr>
          <w:rFonts w:hint="eastAsia"/>
          <w:highlight w:val="none"/>
          <w:lang w:val="en-US" w:eastAsia="zh-CN"/>
        </w:rPr>
      </w:pPr>
      <w:r>
        <w:rPr>
          <w:rFonts w:hint="eastAsia" w:ascii="宋体" w:hAnsi="宋体" w:eastAsia="宋体" w:cs="宋体"/>
          <w:color w:val="000000"/>
          <w:kern w:val="0"/>
          <w:sz w:val="24"/>
          <w:szCs w:val="24"/>
          <w:highlight w:val="none"/>
          <w:lang w:val="en-US" w:eastAsia="zh-CN" w:bidi="ar"/>
        </w:rPr>
        <w:t>质疑联系方式：13588613598</w:t>
      </w:r>
    </w:p>
    <w:p w14:paraId="5B282CF2">
      <w:pPr>
        <w:pStyle w:val="42"/>
        <w:outlineLvl w:val="9"/>
        <w:rPr>
          <w:rFonts w:hint="eastAsia"/>
          <w:highlight w:val="none"/>
        </w:rPr>
      </w:pPr>
    </w:p>
    <w:p w14:paraId="79BB8653">
      <w:pPr>
        <w:keepNext w:val="0"/>
        <w:keepLines w:val="0"/>
        <w:pageBreakBefore w:val="0"/>
        <w:kinsoku/>
        <w:wordWrap/>
        <w:overflowPunct/>
        <w:topLinePunct w:val="0"/>
        <w:autoSpaceDE/>
        <w:autoSpaceDN/>
        <w:bidi w:val="0"/>
        <w:adjustRightInd w:val="0"/>
        <w:spacing w:line="336" w:lineRule="auto"/>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采购代理机构信息</w:t>
      </w:r>
    </w:p>
    <w:p w14:paraId="2FC05C9E">
      <w:pPr>
        <w:keepNext w:val="0"/>
        <w:keepLines w:val="0"/>
        <w:pageBreakBefore w:val="0"/>
        <w:kinsoku/>
        <w:wordWrap/>
        <w:overflowPunct/>
        <w:topLinePunct w:val="0"/>
        <w:autoSpaceDE/>
        <w:autoSpaceDN/>
        <w:bidi w:val="0"/>
        <w:adjustRightInd w:val="0"/>
        <w:spacing w:line="336" w:lineRule="auto"/>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称：浙江致远工程管理有限公司</w:t>
      </w:r>
    </w:p>
    <w:p w14:paraId="0BC7BFCB">
      <w:pPr>
        <w:keepNext w:val="0"/>
        <w:keepLines w:val="0"/>
        <w:pageBreakBefore w:val="0"/>
        <w:kinsoku/>
        <w:wordWrap/>
        <w:overflowPunct/>
        <w:topLinePunct w:val="0"/>
        <w:autoSpaceDE/>
        <w:autoSpaceDN/>
        <w:bidi w:val="0"/>
        <w:adjustRightInd w:val="0"/>
        <w:spacing w:line="336" w:lineRule="auto"/>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址：浦江县浦阳街道汇泉路18号</w:t>
      </w:r>
    </w:p>
    <w:p w14:paraId="550B48B5">
      <w:pPr>
        <w:keepNext w:val="0"/>
        <w:keepLines w:val="0"/>
        <w:pageBreakBefore w:val="0"/>
        <w:kinsoku/>
        <w:wordWrap/>
        <w:overflowPunct/>
        <w:topLinePunct w:val="0"/>
        <w:autoSpaceDE/>
        <w:autoSpaceDN/>
        <w:bidi w:val="0"/>
        <w:adjustRightInd w:val="0"/>
        <w:spacing w:line="336" w:lineRule="auto"/>
        <w:ind w:left="0" w:lef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传    真：/             </w:t>
      </w:r>
    </w:p>
    <w:p w14:paraId="4EC31B23">
      <w:pPr>
        <w:keepNext w:val="0"/>
        <w:keepLines w:val="0"/>
        <w:pageBreakBefore w:val="0"/>
        <w:kinsoku/>
        <w:wordWrap/>
        <w:overflowPunct/>
        <w:topLinePunct w:val="0"/>
        <w:autoSpaceDE/>
        <w:autoSpaceDN/>
        <w:bidi w:val="0"/>
        <w:adjustRightInd w:val="0"/>
        <w:spacing w:line="336" w:lineRule="auto"/>
        <w:ind w:left="0" w:lef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项目联系人（询问）：汪女士         </w:t>
      </w:r>
    </w:p>
    <w:p w14:paraId="46437FF1">
      <w:pPr>
        <w:keepNext w:val="0"/>
        <w:keepLines w:val="0"/>
        <w:pageBreakBefore w:val="0"/>
        <w:kinsoku/>
        <w:wordWrap/>
        <w:overflowPunct/>
        <w:topLinePunct w:val="0"/>
        <w:autoSpaceDE/>
        <w:autoSpaceDN/>
        <w:bidi w:val="0"/>
        <w:adjustRightInd w:val="0"/>
        <w:spacing w:line="336" w:lineRule="auto"/>
        <w:ind w:left="0" w:lef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项目联系方式（询问）：13867968754</w:t>
      </w:r>
    </w:p>
    <w:p w14:paraId="14DA90E8">
      <w:pPr>
        <w:keepNext w:val="0"/>
        <w:keepLines w:val="0"/>
        <w:pageBreakBefore w:val="0"/>
        <w:kinsoku/>
        <w:wordWrap/>
        <w:overflowPunct/>
        <w:topLinePunct w:val="0"/>
        <w:autoSpaceDE/>
        <w:autoSpaceDN/>
        <w:bidi w:val="0"/>
        <w:adjustRightInd w:val="0"/>
        <w:spacing w:line="336" w:lineRule="auto"/>
        <w:ind w:left="0" w:lef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质疑联系人：方女士           </w:t>
      </w:r>
    </w:p>
    <w:p w14:paraId="49DAA93E">
      <w:pPr>
        <w:keepNext w:val="0"/>
        <w:keepLines w:val="0"/>
        <w:pageBreakBefore w:val="0"/>
        <w:kinsoku/>
        <w:wordWrap/>
        <w:overflowPunct/>
        <w:topLinePunct w:val="0"/>
        <w:autoSpaceDE/>
        <w:autoSpaceDN/>
        <w:bidi w:val="0"/>
        <w:adjustRightInd w:val="0"/>
        <w:spacing w:line="336" w:lineRule="auto"/>
        <w:ind w:left="0" w:leftChars="0"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质疑联系方式：13600696787</w:t>
      </w:r>
    </w:p>
    <w:p w14:paraId="451FD887">
      <w:pPr>
        <w:pStyle w:val="42"/>
        <w:outlineLvl w:val="9"/>
        <w:rPr>
          <w:rFonts w:hint="eastAsia"/>
          <w:highlight w:val="none"/>
        </w:rPr>
      </w:pPr>
    </w:p>
    <w:p w14:paraId="4C60F9DB">
      <w:pPr>
        <w:keepNext w:val="0"/>
        <w:keepLines w:val="0"/>
        <w:pageBreakBefore w:val="0"/>
        <w:kinsoku/>
        <w:wordWrap/>
        <w:overflowPunct/>
        <w:topLinePunct w:val="0"/>
        <w:autoSpaceDE/>
        <w:autoSpaceDN/>
        <w:bidi w:val="0"/>
        <w:adjustRightInd w:val="0"/>
        <w:spacing w:line="336" w:lineRule="auto"/>
        <w:ind w:firstLine="480" w:firstLineChars="200"/>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3.该项目由采购人处理采购争议。质疑环节，采购人委托采购代理机构处理的，可由采购代理机构答复。对质疑答复不满意的，向采购人内部设置的采购监督机构反映。</w:t>
      </w:r>
    </w:p>
    <w:p w14:paraId="21DB6429">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1A4D03AE">
      <w:pPr>
        <w:keepNext w:val="0"/>
        <w:keepLines w:val="0"/>
        <w:pageBreakBefore w:val="0"/>
        <w:kinsoku/>
        <w:wordWrap/>
        <w:overflowPunct/>
        <w:topLinePunct w:val="0"/>
        <w:autoSpaceDE/>
        <w:autoSpaceDN/>
        <w:bidi w:val="0"/>
        <w:adjustRightInd w:val="0"/>
        <w:spacing w:line="400" w:lineRule="exact"/>
        <w:ind w:firstLine="480" w:firstLineChars="200"/>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2024年8月15日</w:t>
      </w:r>
    </w:p>
    <w:p w14:paraId="628D42F8">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95763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获取热线服务帮助。</w:t>
      </w:r>
    </w:p>
    <w:p w14:paraId="432778F1">
      <w:pPr>
        <w:keepNext w:val="0"/>
        <w:keepLines w:val="0"/>
        <w:pageBreakBefore w:val="0"/>
        <w:kinsoku/>
        <w:wordWrap/>
        <w:overflowPunct/>
        <w:topLinePunct w:val="0"/>
        <w:autoSpaceDE/>
        <w:autoSpaceDN/>
        <w:bidi w:val="0"/>
        <w:adjustRightInd w:val="0"/>
        <w:spacing w:line="400" w:lineRule="exact"/>
        <w:ind w:firstLine="480" w:firstLineChars="200"/>
        <w:textAlignment w:val="auto"/>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CA问题联系电话（人工）：汇信CA 400-888-4636；天谷CA 400-087-8198。</w:t>
      </w:r>
    </w:p>
    <w:p w14:paraId="770EF2E7">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br w:type="page"/>
      </w:r>
    </w:p>
    <w:p w14:paraId="12B73FEA">
      <w:pPr>
        <w:adjustRightInd/>
        <w:spacing w:line="360" w:lineRule="auto"/>
        <w:jc w:val="center"/>
        <w:outlineLvl w:val="0"/>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bookmarkStart w:id="9" w:name="_Toc26312"/>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t>第</w:t>
      </w:r>
      <w:r>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t xml:space="preserve">部分 </w:t>
      </w:r>
      <w:r>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t xml:space="preserve"> 投标人须知</w:t>
      </w:r>
      <w:bookmarkEnd w:id="9"/>
    </w:p>
    <w:p w14:paraId="416B9D24">
      <w:pPr>
        <w:kinsoku/>
        <w:wordWrap/>
        <w:overflowPunct/>
        <w:topLinePunct w:val="0"/>
        <w:bidi w:val="0"/>
        <w:adjustRightInd w:val="0"/>
        <w:snapToGrid/>
        <w:spacing w:line="360" w:lineRule="auto"/>
        <w:jc w:val="center"/>
        <w:outlineLvl w:val="1"/>
        <w:rPr>
          <w:rFonts w:hint="eastAsia" w:ascii="宋体" w:hAnsi="宋体" w:eastAsia="宋体" w:cs="宋体"/>
          <w:b/>
          <w:i w:val="0"/>
          <w:iCs w:val="0"/>
          <w:color w:val="000000" w:themeColor="text1"/>
          <w:sz w:val="32"/>
          <w:highlight w:val="none"/>
          <w14:textFill>
            <w14:solidFill>
              <w14:schemeClr w14:val="tx1"/>
            </w14:solidFill>
          </w14:textFill>
        </w:rPr>
      </w:pPr>
      <w:bookmarkStart w:id="10" w:name="_Toc24752"/>
      <w:bookmarkStart w:id="11" w:name="_Toc11564"/>
      <w:bookmarkStart w:id="12" w:name="_Toc21113"/>
      <w:bookmarkStart w:id="13" w:name="_Toc2270"/>
      <w:bookmarkStart w:id="14" w:name="_Toc12650"/>
      <w:r>
        <w:rPr>
          <w:rFonts w:hint="eastAsia" w:ascii="宋体" w:hAnsi="宋体" w:eastAsia="宋体" w:cs="宋体"/>
          <w:b/>
          <w:i w:val="0"/>
          <w:iCs w:val="0"/>
          <w:color w:val="000000" w:themeColor="text1"/>
          <w:sz w:val="32"/>
          <w:highlight w:val="none"/>
          <w14:textFill>
            <w14:solidFill>
              <w14:schemeClr w14:val="tx1"/>
            </w14:solidFill>
          </w14:textFill>
        </w:rPr>
        <w:t>前附表</w:t>
      </w:r>
      <w:bookmarkEnd w:id="10"/>
      <w:bookmarkEnd w:id="11"/>
      <w:bookmarkEnd w:id="12"/>
      <w:bookmarkEnd w:id="13"/>
      <w:bookmarkEnd w:id="14"/>
    </w:p>
    <w:tbl>
      <w:tblPr>
        <w:tblStyle w:val="30"/>
        <w:tblW w:w="95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680"/>
        <w:gridCol w:w="6932"/>
      </w:tblGrid>
      <w:tr w14:paraId="338EA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967" w:type="dxa"/>
            <w:tcBorders>
              <w:tl2br w:val="nil"/>
              <w:tr2bl w:val="nil"/>
            </w:tcBorders>
            <w:noWrap w:val="0"/>
            <w:vAlign w:val="center"/>
          </w:tcPr>
          <w:p w14:paraId="263E29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条款号</w:t>
            </w:r>
          </w:p>
        </w:tc>
        <w:tc>
          <w:tcPr>
            <w:tcW w:w="1680" w:type="dxa"/>
            <w:tcBorders>
              <w:tl2br w:val="nil"/>
              <w:tr2bl w:val="nil"/>
            </w:tcBorders>
            <w:noWrap w:val="0"/>
            <w:vAlign w:val="center"/>
          </w:tcPr>
          <w:p w14:paraId="60992B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条款</w:t>
            </w:r>
          </w:p>
        </w:tc>
        <w:tc>
          <w:tcPr>
            <w:tcW w:w="6932" w:type="dxa"/>
            <w:tcBorders>
              <w:tl2br w:val="nil"/>
              <w:tr2bl w:val="nil"/>
            </w:tcBorders>
            <w:noWrap w:val="0"/>
            <w:vAlign w:val="center"/>
          </w:tcPr>
          <w:p w14:paraId="566ECA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条款内容</w:t>
            </w:r>
          </w:p>
        </w:tc>
      </w:tr>
      <w:tr w14:paraId="6E3E1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44ED9B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w:t>
            </w:r>
          </w:p>
        </w:tc>
        <w:tc>
          <w:tcPr>
            <w:tcW w:w="1680" w:type="dxa"/>
            <w:tcBorders>
              <w:tl2br w:val="nil"/>
              <w:tr2bl w:val="nil"/>
            </w:tcBorders>
            <w:noWrap w:val="0"/>
            <w:vAlign w:val="center"/>
          </w:tcPr>
          <w:p w14:paraId="5ED07E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项目名称</w:t>
            </w:r>
          </w:p>
        </w:tc>
        <w:tc>
          <w:tcPr>
            <w:tcW w:w="6932" w:type="dxa"/>
            <w:tcBorders>
              <w:tl2br w:val="nil"/>
              <w:tr2bl w:val="nil"/>
            </w:tcBorders>
            <w:noWrap w:val="0"/>
            <w:vAlign w:val="center"/>
          </w:tcPr>
          <w:p w14:paraId="1A1639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zh-TW" w:eastAsia="zh-TW"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浦江县实景三维建设项目</w:t>
            </w:r>
          </w:p>
        </w:tc>
      </w:tr>
      <w:tr w14:paraId="0B84B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2438EB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2</w:t>
            </w:r>
          </w:p>
        </w:tc>
        <w:tc>
          <w:tcPr>
            <w:tcW w:w="1680" w:type="dxa"/>
            <w:tcBorders>
              <w:tl2br w:val="nil"/>
              <w:tr2bl w:val="nil"/>
            </w:tcBorders>
            <w:noWrap w:val="0"/>
            <w:vAlign w:val="center"/>
          </w:tcPr>
          <w:p w14:paraId="3B0060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项目编号</w:t>
            </w:r>
          </w:p>
        </w:tc>
        <w:tc>
          <w:tcPr>
            <w:tcW w:w="6932" w:type="dxa"/>
            <w:tcBorders>
              <w:tl2br w:val="nil"/>
              <w:tr2bl w:val="nil"/>
            </w:tcBorders>
            <w:noWrap w:val="0"/>
            <w:vAlign w:val="center"/>
          </w:tcPr>
          <w:p w14:paraId="49D7D363">
            <w:pPr>
              <w:keepNext w:val="0"/>
              <w:keepLines w:val="0"/>
              <w:pageBreakBefore w:val="0"/>
              <w:kinsoku/>
              <w:wordWrap/>
              <w:overflowPunct/>
              <w:topLinePunct w:val="0"/>
              <w:autoSpaceDE/>
              <w:autoSpaceDN/>
              <w:bidi w:val="0"/>
              <w:adjustRightInd w:val="0"/>
              <w:spacing w:line="400" w:lineRule="exact"/>
              <w:textAlignment w:val="auto"/>
              <w:rPr>
                <w:rFonts w:hint="default"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2"/>
                <w:sz w:val="24"/>
                <w:szCs w:val="24"/>
                <w:highlight w:val="none"/>
                <w:lang w:val="zh-TW" w:eastAsia="zh-CN" w:bidi="ar-SA"/>
              </w:rPr>
              <w:t>ZJZYCG2024010</w:t>
            </w:r>
          </w:p>
        </w:tc>
      </w:tr>
      <w:tr w14:paraId="6DF1D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36F48C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3</w:t>
            </w:r>
          </w:p>
        </w:tc>
        <w:tc>
          <w:tcPr>
            <w:tcW w:w="1680" w:type="dxa"/>
            <w:tcBorders>
              <w:tl2br w:val="nil"/>
              <w:tr2bl w:val="nil"/>
            </w:tcBorders>
            <w:noWrap w:val="0"/>
            <w:vAlign w:val="center"/>
          </w:tcPr>
          <w:p w14:paraId="0F9D90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采购方式</w:t>
            </w:r>
          </w:p>
        </w:tc>
        <w:tc>
          <w:tcPr>
            <w:tcW w:w="6932" w:type="dxa"/>
            <w:tcBorders>
              <w:tl2br w:val="nil"/>
              <w:tr2bl w:val="nil"/>
            </w:tcBorders>
            <w:noWrap w:val="0"/>
            <w:vAlign w:val="center"/>
          </w:tcPr>
          <w:p w14:paraId="568EF5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公开招标（电子招投标）</w:t>
            </w:r>
          </w:p>
        </w:tc>
      </w:tr>
      <w:tr w14:paraId="3FDEF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2FDF7F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4</w:t>
            </w:r>
          </w:p>
        </w:tc>
        <w:tc>
          <w:tcPr>
            <w:tcW w:w="1680" w:type="dxa"/>
            <w:tcBorders>
              <w:tl2br w:val="nil"/>
              <w:tr2bl w:val="nil"/>
            </w:tcBorders>
            <w:noWrap w:val="0"/>
            <w:vAlign w:val="center"/>
          </w:tcPr>
          <w:p w14:paraId="5C145A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项目概况</w:t>
            </w:r>
          </w:p>
        </w:tc>
        <w:tc>
          <w:tcPr>
            <w:tcW w:w="6932" w:type="dxa"/>
            <w:tcBorders>
              <w:tl2br w:val="nil"/>
              <w:tr2bl w:val="nil"/>
            </w:tcBorders>
            <w:noWrap w:val="0"/>
            <w:vAlign w:val="center"/>
          </w:tcPr>
          <w:p w14:paraId="5D157E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采购内容：</w:t>
            </w:r>
            <w:r>
              <w:rPr>
                <w:rFonts w:hint="eastAsia" w:ascii="宋体" w:hAnsi="宋体" w:eastAsia="宋体" w:cs="宋体"/>
                <w:i w:val="0"/>
                <w:iCs w:val="0"/>
                <w:color w:val="000000" w:themeColor="text1"/>
                <w:kern w:val="2"/>
                <w:sz w:val="24"/>
                <w:szCs w:val="24"/>
                <w:highlight w:val="none"/>
                <w:vertAlign w:val="baseline"/>
                <w:lang w:val="zh-TW" w:eastAsia="zh-CN" w:bidi="ar-SA"/>
                <w14:textFill>
                  <w14:solidFill>
                    <w14:schemeClr w14:val="tx1"/>
                  </w14:solidFill>
                </w14:textFill>
              </w:rPr>
              <w:t>详见“第</w:t>
            </w: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三</w:t>
            </w:r>
            <w:r>
              <w:rPr>
                <w:rFonts w:hint="eastAsia" w:ascii="宋体" w:hAnsi="宋体" w:eastAsia="宋体" w:cs="宋体"/>
                <w:i w:val="0"/>
                <w:iCs w:val="0"/>
                <w:color w:val="000000" w:themeColor="text1"/>
                <w:kern w:val="2"/>
                <w:sz w:val="24"/>
                <w:szCs w:val="24"/>
                <w:highlight w:val="none"/>
                <w:vertAlign w:val="baseline"/>
                <w:lang w:val="zh-TW" w:eastAsia="zh-CN" w:bidi="ar-SA"/>
                <w14:textFill>
                  <w14:solidFill>
                    <w14:schemeClr w14:val="tx1"/>
                  </w14:solidFill>
                </w14:textFill>
              </w:rPr>
              <w:t>部分 采购需求”。</w:t>
            </w:r>
          </w:p>
          <w:p w14:paraId="427560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zh-TW" w:eastAsia="zh-CN" w:bidi="ar-SA"/>
                <w14:textFill>
                  <w14:solidFill>
                    <w14:schemeClr w14:val="tx1"/>
                  </w14:solidFill>
                </w14:textFill>
              </w:rPr>
              <w:t>项目实施地点：</w:t>
            </w: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金华市浦江县</w:t>
            </w:r>
            <w:r>
              <w:rPr>
                <w:rFonts w:hint="eastAsia" w:ascii="宋体" w:hAnsi="宋体" w:eastAsia="宋体" w:cs="宋体"/>
                <w:i w:val="0"/>
                <w:iCs w:val="0"/>
                <w:color w:val="000000" w:themeColor="text1"/>
                <w:kern w:val="2"/>
                <w:sz w:val="24"/>
                <w:szCs w:val="24"/>
                <w:highlight w:val="none"/>
                <w:vertAlign w:val="baseline"/>
                <w:lang w:val="zh-TW" w:eastAsia="zh-CN" w:bidi="ar-SA"/>
                <w14:textFill>
                  <w14:solidFill>
                    <w14:schemeClr w14:val="tx1"/>
                  </w14:solidFill>
                </w14:textFill>
              </w:rPr>
              <w:t>。</w:t>
            </w:r>
          </w:p>
        </w:tc>
      </w:tr>
      <w:tr w14:paraId="3B4BD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67" w:type="dxa"/>
            <w:tcBorders>
              <w:tl2br w:val="nil"/>
              <w:tr2bl w:val="nil"/>
            </w:tcBorders>
            <w:noWrap w:val="0"/>
            <w:vAlign w:val="center"/>
          </w:tcPr>
          <w:p w14:paraId="6851BC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5</w:t>
            </w:r>
          </w:p>
        </w:tc>
        <w:tc>
          <w:tcPr>
            <w:tcW w:w="1680" w:type="dxa"/>
            <w:tcBorders>
              <w:tl2br w:val="nil"/>
              <w:tr2bl w:val="nil"/>
            </w:tcBorders>
            <w:noWrap w:val="0"/>
            <w:vAlign w:val="center"/>
          </w:tcPr>
          <w:p w14:paraId="2EC7E4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kern w:val="2"/>
                <w:sz w:val="24"/>
                <w:szCs w:val="24"/>
                <w:highlight w:val="none"/>
                <w:vertAlign w:val="baseline"/>
                <w:lang w:val="en-US" w:eastAsia="zh-CN" w:bidi="ar-SA"/>
              </w:rPr>
              <w:t>▲</w:t>
            </w: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采购</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预算</w:t>
            </w:r>
          </w:p>
        </w:tc>
        <w:tc>
          <w:tcPr>
            <w:tcW w:w="6932" w:type="dxa"/>
            <w:tcBorders>
              <w:tl2br w:val="nil"/>
              <w:tr2bl w:val="nil"/>
            </w:tcBorders>
            <w:noWrap w:val="0"/>
            <w:vAlign w:val="center"/>
          </w:tcPr>
          <w:p w14:paraId="12E8BA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zh-TW" w:eastAsia="zh-TW" w:bidi="ar-SA"/>
                <w14:textFill>
                  <w14:solidFill>
                    <w14:schemeClr w14:val="tx1"/>
                  </w14:solidFill>
                </w14:textFill>
              </w:rPr>
            </w:pPr>
            <w:r>
              <w:rPr>
                <w:rFonts w:hint="eastAsia" w:ascii="宋体" w:hAnsi="宋体" w:eastAsia="宋体" w:cs="宋体"/>
                <w:i w:val="0"/>
                <w:iCs w:val="0"/>
                <w:color w:val="000000"/>
                <w:kern w:val="2"/>
                <w:sz w:val="24"/>
                <w:szCs w:val="24"/>
                <w:highlight w:val="none"/>
                <w:vertAlign w:val="baseline"/>
                <w:lang w:val="zh-TW" w:eastAsia="zh-CN" w:bidi="ar-SA"/>
              </w:rPr>
              <w:t>采购预算：</w:t>
            </w:r>
            <w:r>
              <w:rPr>
                <w:rFonts w:hint="eastAsia" w:ascii="宋体" w:hAnsi="宋体" w:eastAsia="宋体" w:cs="宋体"/>
                <w:i w:val="0"/>
                <w:iCs w:val="0"/>
                <w:color w:val="000000"/>
                <w:kern w:val="2"/>
                <w:sz w:val="24"/>
                <w:szCs w:val="24"/>
                <w:highlight w:val="none"/>
                <w:vertAlign w:val="baseline"/>
                <w:lang w:val="en-US" w:eastAsia="zh-CN" w:bidi="ar-SA"/>
              </w:rPr>
              <w:t>250000元，</w:t>
            </w:r>
            <w:r>
              <w:rPr>
                <w:rFonts w:hint="eastAsia" w:ascii="宋体" w:hAnsi="宋体" w:eastAsia="宋体" w:cs="宋体"/>
                <w:i w:val="0"/>
                <w:iCs w:val="0"/>
                <w:color w:val="000000"/>
                <w:kern w:val="2"/>
                <w:sz w:val="24"/>
                <w:szCs w:val="24"/>
                <w:highlight w:val="none"/>
                <w:vertAlign w:val="baseline"/>
                <w:lang w:val="zh-TW" w:eastAsia="zh-CN" w:bidi="ar-SA"/>
              </w:rPr>
              <w:t>最高限价：</w:t>
            </w:r>
            <w:r>
              <w:rPr>
                <w:rFonts w:hint="eastAsia" w:ascii="宋体" w:hAnsi="宋体" w:eastAsia="宋体" w:cs="宋体"/>
                <w:i w:val="0"/>
                <w:iCs w:val="0"/>
                <w:color w:val="000000"/>
                <w:kern w:val="2"/>
                <w:sz w:val="24"/>
                <w:szCs w:val="24"/>
                <w:highlight w:val="none"/>
                <w:vertAlign w:val="baseline"/>
                <w:lang w:val="en-US" w:eastAsia="zh-CN" w:bidi="ar-SA"/>
              </w:rPr>
              <w:t>250000元。</w:t>
            </w:r>
          </w:p>
        </w:tc>
      </w:tr>
      <w:tr w14:paraId="6E6B4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64FFC3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6</w:t>
            </w:r>
          </w:p>
        </w:tc>
        <w:tc>
          <w:tcPr>
            <w:tcW w:w="1680" w:type="dxa"/>
            <w:tcBorders>
              <w:tl2br w:val="nil"/>
              <w:tr2bl w:val="nil"/>
            </w:tcBorders>
            <w:noWrap w:val="0"/>
            <w:vAlign w:val="center"/>
          </w:tcPr>
          <w:p w14:paraId="4C5CE0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采购人</w:t>
            </w:r>
          </w:p>
        </w:tc>
        <w:tc>
          <w:tcPr>
            <w:tcW w:w="6932" w:type="dxa"/>
            <w:tcBorders>
              <w:tl2br w:val="nil"/>
              <w:tr2bl w:val="nil"/>
            </w:tcBorders>
            <w:noWrap w:val="0"/>
            <w:vAlign w:val="center"/>
          </w:tcPr>
          <w:p w14:paraId="69B768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kern w:val="2"/>
                <w:sz w:val="24"/>
                <w:szCs w:val="24"/>
                <w:highlight w:val="none"/>
                <w:vertAlign w:val="baseline"/>
                <w:lang w:val="en-US" w:eastAsia="zh-CN" w:bidi="ar-SA"/>
              </w:rPr>
            </w:pPr>
            <w:r>
              <w:rPr>
                <w:rFonts w:hint="eastAsia" w:ascii="宋体" w:hAnsi="宋体" w:eastAsia="宋体" w:cs="宋体"/>
                <w:i w:val="0"/>
                <w:iCs w:val="0"/>
                <w:color w:val="000000"/>
                <w:kern w:val="2"/>
                <w:sz w:val="24"/>
                <w:szCs w:val="24"/>
                <w:highlight w:val="none"/>
                <w:vertAlign w:val="baseline"/>
                <w:lang w:val="en-US" w:eastAsia="zh-CN" w:bidi="ar-SA"/>
              </w:rPr>
              <w:t>名称</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 xml:space="preserve">浦江县自然资源和规划局 </w:t>
            </w:r>
          </w:p>
          <w:p w14:paraId="0D3E1AB3">
            <w:pPr>
              <w:keepNext w:val="0"/>
              <w:keepLines w:val="0"/>
              <w:widowControl/>
              <w:suppressLineNumbers w:val="0"/>
              <w:spacing w:line="360" w:lineRule="auto"/>
              <w:jc w:val="left"/>
              <w:rPr>
                <w:rFonts w:hint="eastAsia" w:ascii="宋体" w:hAnsi="宋体" w:eastAsia="宋体" w:cs="宋体"/>
                <w:i w:val="0"/>
                <w:iCs w:val="0"/>
                <w:color w:val="000000"/>
                <w:kern w:val="2"/>
                <w:sz w:val="24"/>
                <w:szCs w:val="24"/>
                <w:highlight w:val="none"/>
                <w:vertAlign w:val="baseline"/>
                <w:lang w:val="en-US" w:eastAsia="zh-CN" w:bidi="ar-SA"/>
              </w:rPr>
            </w:pPr>
            <w:r>
              <w:rPr>
                <w:rFonts w:hint="eastAsia" w:ascii="宋体" w:hAnsi="宋体" w:eastAsia="宋体" w:cs="宋体"/>
                <w:i w:val="0"/>
                <w:iCs w:val="0"/>
                <w:color w:val="000000"/>
                <w:kern w:val="2"/>
                <w:sz w:val="24"/>
                <w:szCs w:val="24"/>
                <w:highlight w:val="none"/>
                <w:vertAlign w:val="baseline"/>
                <w:lang w:val="en-US" w:eastAsia="zh-CN" w:bidi="ar-SA"/>
              </w:rPr>
              <w:t>地址：</w:t>
            </w:r>
            <w:r>
              <w:rPr>
                <w:rFonts w:hint="eastAsia" w:ascii="宋体" w:hAnsi="宋体" w:eastAsia="宋体" w:cs="宋体"/>
                <w:color w:val="000000"/>
                <w:sz w:val="24"/>
                <w:szCs w:val="24"/>
                <w:highlight w:val="none"/>
                <w:lang w:eastAsia="zh-CN"/>
              </w:rPr>
              <w:t>浦江县环城南路221号</w:t>
            </w:r>
          </w:p>
          <w:p w14:paraId="717C53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i w:val="0"/>
                <w:iCs w:val="0"/>
                <w:color w:val="000000"/>
                <w:kern w:val="2"/>
                <w:sz w:val="24"/>
                <w:szCs w:val="24"/>
                <w:highlight w:val="none"/>
                <w:vertAlign w:val="baseline"/>
                <w:lang w:val="en-US" w:eastAsia="zh-CN" w:bidi="ar-SA"/>
              </w:rPr>
            </w:pPr>
            <w:r>
              <w:rPr>
                <w:rFonts w:hint="eastAsia" w:ascii="宋体" w:hAnsi="宋体" w:eastAsia="宋体" w:cs="宋体"/>
                <w:i w:val="0"/>
                <w:iCs w:val="0"/>
                <w:color w:val="000000"/>
                <w:kern w:val="2"/>
                <w:sz w:val="24"/>
                <w:szCs w:val="24"/>
                <w:highlight w:val="none"/>
                <w:vertAlign w:val="baseline"/>
                <w:lang w:val="en-US" w:eastAsia="zh-CN" w:bidi="ar-SA"/>
              </w:rPr>
              <w:t>项目联系人（询问）：</w:t>
            </w:r>
            <w:r>
              <w:rPr>
                <w:rFonts w:hint="eastAsia" w:ascii="宋体" w:hAnsi="宋体" w:eastAsia="宋体" w:cs="宋体"/>
                <w:color w:val="000000"/>
                <w:kern w:val="0"/>
                <w:sz w:val="24"/>
                <w:szCs w:val="24"/>
                <w:highlight w:val="none"/>
                <w:lang w:val="en-US" w:eastAsia="zh-CN" w:bidi="ar"/>
              </w:rPr>
              <w:t>楼先生</w:t>
            </w:r>
          </w:p>
          <w:p w14:paraId="2BACE4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2"/>
                <w:sz w:val="24"/>
                <w:szCs w:val="24"/>
                <w:highlight w:val="none"/>
                <w:vertAlign w:val="baseline"/>
                <w:lang w:val="en-US" w:eastAsia="zh-CN" w:bidi="ar-SA"/>
              </w:rPr>
              <w:t>项目联系方式（询问）：</w:t>
            </w:r>
            <w:r>
              <w:rPr>
                <w:rFonts w:hint="eastAsia" w:ascii="宋体" w:hAnsi="宋体" w:eastAsia="宋体" w:cs="宋体"/>
                <w:color w:val="000000"/>
                <w:kern w:val="0"/>
                <w:sz w:val="24"/>
                <w:szCs w:val="24"/>
                <w:highlight w:val="none"/>
                <w:lang w:val="en-US" w:eastAsia="zh-CN" w:bidi="ar"/>
              </w:rPr>
              <w:t>18867510608</w:t>
            </w:r>
          </w:p>
        </w:tc>
      </w:tr>
      <w:tr w14:paraId="7E3F6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6A6266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7</w:t>
            </w:r>
          </w:p>
        </w:tc>
        <w:tc>
          <w:tcPr>
            <w:tcW w:w="1680" w:type="dxa"/>
            <w:tcBorders>
              <w:tl2br w:val="nil"/>
              <w:tr2bl w:val="nil"/>
            </w:tcBorders>
            <w:noWrap w:val="0"/>
            <w:vAlign w:val="center"/>
          </w:tcPr>
          <w:p w14:paraId="702B64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采购代理机构</w:t>
            </w:r>
          </w:p>
        </w:tc>
        <w:tc>
          <w:tcPr>
            <w:tcW w:w="6932" w:type="dxa"/>
            <w:tcBorders>
              <w:tl2br w:val="nil"/>
              <w:tr2bl w:val="nil"/>
            </w:tcBorders>
            <w:noWrap w:val="0"/>
            <w:vAlign w:val="center"/>
          </w:tcPr>
          <w:p w14:paraId="28FE6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名称：浙江致远工程管理有限公司</w:t>
            </w:r>
          </w:p>
          <w:p w14:paraId="0D86E8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地址：浦江县浦阳街道汇泉路18号</w:t>
            </w:r>
          </w:p>
          <w:p w14:paraId="5D9614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项目联系人（询问）：汪女士</w:t>
            </w:r>
          </w:p>
          <w:p w14:paraId="36393A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TW"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项目联系方式（询问）：13867968754</w:t>
            </w:r>
          </w:p>
        </w:tc>
      </w:tr>
      <w:tr w14:paraId="6017C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67" w:type="dxa"/>
            <w:tcBorders>
              <w:tl2br w:val="nil"/>
              <w:tr2bl w:val="nil"/>
            </w:tcBorders>
            <w:noWrap w:val="0"/>
            <w:vAlign w:val="center"/>
          </w:tcPr>
          <w:p w14:paraId="3143E9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8</w:t>
            </w:r>
          </w:p>
        </w:tc>
        <w:tc>
          <w:tcPr>
            <w:tcW w:w="1680" w:type="dxa"/>
            <w:tcBorders>
              <w:tl2br w:val="nil"/>
              <w:tr2bl w:val="nil"/>
            </w:tcBorders>
            <w:noWrap w:val="0"/>
            <w:vAlign w:val="center"/>
          </w:tcPr>
          <w:p w14:paraId="4180CD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电子交易平台</w:t>
            </w:r>
          </w:p>
        </w:tc>
        <w:tc>
          <w:tcPr>
            <w:tcW w:w="6932" w:type="dxa"/>
            <w:tcBorders>
              <w:tl2br w:val="nil"/>
              <w:tr2bl w:val="nil"/>
            </w:tcBorders>
            <w:noWrap w:val="0"/>
            <w:vAlign w:val="center"/>
          </w:tcPr>
          <w:p w14:paraId="360AD59C">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sz w:val="24"/>
                <w:szCs w:val="24"/>
                <w:highlight w:val="none"/>
                <w:lang w:val="en-US" w:eastAsia="zh-CN"/>
                <w14:textFill>
                  <w14:solidFill>
                    <w14:schemeClr w14:val="tx1"/>
                  </w14:solidFill>
                </w14:textFill>
              </w:rPr>
              <w:t>浙江政府采购网政府采购云平台（政采云平台）（www.zcygov.cn）。</w:t>
            </w:r>
          </w:p>
        </w:tc>
      </w:tr>
      <w:tr w14:paraId="3BC26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2B24E6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▲9</w:t>
            </w:r>
          </w:p>
        </w:tc>
        <w:tc>
          <w:tcPr>
            <w:tcW w:w="1680" w:type="dxa"/>
            <w:tcBorders>
              <w:tl2br w:val="nil"/>
              <w:tr2bl w:val="nil"/>
            </w:tcBorders>
            <w:noWrap w:val="0"/>
            <w:vAlign w:val="center"/>
          </w:tcPr>
          <w:p w14:paraId="58AB71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资格</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条件</w:t>
            </w:r>
          </w:p>
        </w:tc>
        <w:tc>
          <w:tcPr>
            <w:tcW w:w="6932" w:type="dxa"/>
            <w:tcBorders>
              <w:tl2br w:val="nil"/>
              <w:tr2bl w:val="nil"/>
            </w:tcBorders>
            <w:noWrap w:val="0"/>
            <w:vAlign w:val="center"/>
          </w:tcPr>
          <w:p w14:paraId="1A11A4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sz w:val="24"/>
                <w:szCs w:val="24"/>
                <w:highlight w:val="none"/>
                <w:lang w:val="zh-TW" w:eastAsia="zh-TW"/>
              </w:rPr>
              <w:t>满足《中华人民共和国政府采购法》第二十二条规定；未被“信用中国”（www.creditchina.gov.cn)、中国政府采购网（www.ccgp.gov.cn）</w:t>
            </w:r>
            <w:r>
              <w:rPr>
                <w:rFonts w:hint="eastAsia" w:ascii="宋体" w:hAnsi="宋体" w:eastAsia="宋体" w:cs="宋体"/>
                <w:color w:val="auto"/>
                <w:sz w:val="24"/>
                <w:szCs w:val="24"/>
                <w:highlight w:val="none"/>
                <w:lang w:val="zh-TW" w:eastAsia="zh-CN"/>
              </w:rPr>
              <w:t>列入失信被执行人、重大税收违法失信主体、政府采购严重违法失信行为记录名单</w:t>
            </w:r>
            <w:r>
              <w:rPr>
                <w:rFonts w:hint="eastAsia" w:ascii="宋体" w:hAnsi="宋体" w:eastAsia="宋体" w:cs="宋体"/>
                <w:color w:val="auto"/>
                <w:sz w:val="24"/>
                <w:szCs w:val="24"/>
                <w:highlight w:val="none"/>
                <w:lang w:val="zh-TW" w:eastAsia="zh-TW"/>
              </w:rPr>
              <w:t>。</w:t>
            </w:r>
          </w:p>
          <w:p w14:paraId="7D0134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落实政府采购</w:t>
            </w:r>
            <w:r>
              <w:rPr>
                <w:rFonts w:hint="eastAsia" w:ascii="宋体" w:hAnsi="宋体" w:eastAsia="宋体" w:cs="宋体"/>
                <w:color w:val="auto"/>
                <w:sz w:val="24"/>
                <w:szCs w:val="24"/>
                <w:highlight w:val="none"/>
                <w:lang w:val="zh-TW" w:eastAsia="zh-CN"/>
              </w:rPr>
              <w:t>政策需满足的资格要求：</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lang w:val="en-US" w:eastAsia="zh-CN"/>
              </w:rPr>
              <w:t>。</w:t>
            </w:r>
          </w:p>
          <w:p w14:paraId="17A0907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zh-TW" w:eastAsia="zh-TW"/>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本项目的特定资格要求</w:t>
            </w:r>
            <w:r>
              <w:rPr>
                <w:rFonts w:hint="eastAsia" w:ascii="宋体" w:hAnsi="宋体" w:eastAsia="宋体" w:cs="宋体"/>
                <w:color w:val="auto"/>
                <w:sz w:val="24"/>
                <w:szCs w:val="24"/>
                <w:highlight w:val="none"/>
                <w:lang w:val="zh-TW" w:eastAsia="zh-CN"/>
              </w:rPr>
              <w:t>：</w:t>
            </w:r>
            <w:r>
              <w:rPr>
                <w:rFonts w:hint="eastAsia" w:asciiTheme="minorEastAsia" w:hAnsiTheme="minorEastAsia" w:eastAsiaTheme="minorEastAsia" w:cstheme="minorEastAsia"/>
                <w:b/>
                <w:bCs/>
                <w:snapToGrid w:val="0"/>
                <w:color w:val="auto"/>
                <w:kern w:val="28"/>
                <w:sz w:val="24"/>
                <w:szCs w:val="20"/>
                <w:highlight w:val="none"/>
                <w:lang w:eastAsia="zh-CN"/>
              </w:rPr>
              <w:t>具有自然资源部门核发的乙级及以上测绘资质，专业</w:t>
            </w:r>
            <w:r>
              <w:rPr>
                <w:rFonts w:hint="eastAsia" w:asciiTheme="minorEastAsia" w:hAnsiTheme="minorEastAsia" w:eastAsiaTheme="minorEastAsia" w:cstheme="minorEastAsia"/>
                <w:b/>
                <w:bCs/>
                <w:snapToGrid w:val="0"/>
                <w:color w:val="auto"/>
                <w:kern w:val="28"/>
                <w:sz w:val="24"/>
                <w:szCs w:val="20"/>
                <w:highlight w:val="none"/>
                <w:lang w:val="en-US" w:eastAsia="zh-CN"/>
              </w:rPr>
              <w:t>类别</w:t>
            </w:r>
            <w:r>
              <w:rPr>
                <w:rFonts w:hint="eastAsia" w:asciiTheme="minorEastAsia" w:hAnsiTheme="minorEastAsia" w:eastAsiaTheme="minorEastAsia" w:cstheme="minorEastAsia"/>
                <w:b/>
                <w:bCs/>
                <w:snapToGrid w:val="0"/>
                <w:color w:val="auto"/>
                <w:kern w:val="28"/>
                <w:sz w:val="24"/>
                <w:szCs w:val="20"/>
                <w:highlight w:val="none"/>
                <w:lang w:eastAsia="zh-CN"/>
              </w:rPr>
              <w:t>须包含测绘航空摄影</w:t>
            </w:r>
            <w:r>
              <w:rPr>
                <w:rFonts w:hint="eastAsia" w:asciiTheme="minorEastAsia" w:hAnsiTheme="minorEastAsia" w:eastAsiaTheme="minorEastAsia" w:cstheme="minorEastAsia"/>
                <w:b/>
                <w:bCs/>
                <w:snapToGrid w:val="0"/>
                <w:color w:val="auto"/>
                <w:kern w:val="28"/>
                <w:sz w:val="24"/>
                <w:szCs w:val="20"/>
                <w:highlight w:val="none"/>
                <w:lang w:val="en-US" w:eastAsia="zh-CN"/>
              </w:rPr>
              <w:t>和</w:t>
            </w:r>
            <w:r>
              <w:rPr>
                <w:rFonts w:hint="eastAsia" w:asciiTheme="minorEastAsia" w:hAnsiTheme="minorEastAsia" w:eastAsiaTheme="minorEastAsia" w:cstheme="minorEastAsia"/>
                <w:b/>
                <w:bCs/>
                <w:snapToGrid w:val="0"/>
                <w:color w:val="auto"/>
                <w:kern w:val="28"/>
                <w:sz w:val="24"/>
                <w:szCs w:val="20"/>
                <w:highlight w:val="none"/>
                <w:lang w:eastAsia="zh-CN"/>
              </w:rPr>
              <w:t>摄影测量与遥感；</w:t>
            </w:r>
          </w:p>
          <w:p w14:paraId="2F5019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4.单位负责人为同一人或者存在直接控股、管理关系的不同供应商，不得参加同一合同项下的政府采购活动；</w:t>
            </w:r>
            <w:r>
              <w:rPr>
                <w:rFonts w:hint="eastAsia" w:ascii="宋体" w:hAnsi="宋体" w:eastAsia="宋体" w:cs="宋体"/>
                <w:color w:val="000000" w:themeColor="text1"/>
                <w:sz w:val="24"/>
                <w:szCs w:val="24"/>
                <w:highlight w:val="none"/>
                <w:lang w:val="en-US" w:eastAsia="zh-CN"/>
                <w14:textFill>
                  <w14:solidFill>
                    <w14:schemeClr w14:val="tx1"/>
                  </w14:solidFill>
                </w14:textFill>
              </w:rPr>
              <w:t>为采购项目提供整体设计、规范编制或者项目管理、监理、检测等服务后不得再参加该采购项目的其他采购活动。</w:t>
            </w:r>
          </w:p>
          <w:p w14:paraId="7DACEB35">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资格审查资料：相关证件等复印件或扫描件，投标声明书（格式附后），资格承诺函（格式附后）。</w:t>
            </w:r>
          </w:p>
          <w:p w14:paraId="39CFD71B">
            <w:pPr>
              <w:pStyle w:val="2"/>
              <w:spacing w:line="360" w:lineRule="auto"/>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如</w:t>
            </w:r>
            <w:r>
              <w:rPr>
                <w:rFonts w:hint="eastAsia" w:ascii="宋体" w:hAnsi="宋体" w:eastAsia="宋体" w:cs="宋体"/>
                <w:b/>
                <w:bCs/>
                <w:color w:val="000000" w:themeColor="text1"/>
                <w:sz w:val="24"/>
                <w:szCs w:val="24"/>
                <w:highlight w:val="none"/>
                <w14:textFill>
                  <w14:solidFill>
                    <w14:schemeClr w14:val="tx1"/>
                  </w14:solidFill>
                </w14:textFill>
              </w:rPr>
              <w:t>联合体参加投标的，另须提供联合体协议书，并联合体各方均须提供相关证件等复印件或扫描件，投标声明书（格式附后），资格承诺函（格式附后）。</w:t>
            </w:r>
          </w:p>
        </w:tc>
      </w:tr>
      <w:tr w14:paraId="6474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344685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10</w:t>
            </w:r>
          </w:p>
        </w:tc>
        <w:tc>
          <w:tcPr>
            <w:tcW w:w="1680" w:type="dxa"/>
            <w:tcBorders>
              <w:tl2br w:val="nil"/>
              <w:tr2bl w:val="nil"/>
            </w:tcBorders>
            <w:noWrap w:val="0"/>
            <w:vAlign w:val="center"/>
          </w:tcPr>
          <w:p w14:paraId="312F7D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联合体</w:t>
            </w:r>
          </w:p>
        </w:tc>
        <w:tc>
          <w:tcPr>
            <w:tcW w:w="6932" w:type="dxa"/>
            <w:tcBorders>
              <w:tl2br w:val="nil"/>
              <w:tr2bl w:val="nil"/>
            </w:tcBorders>
            <w:noWrap w:val="0"/>
            <w:vAlign w:val="center"/>
          </w:tcPr>
          <w:p w14:paraId="438A41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sdt>
              <w:sdtP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id w:val="147474563"/>
                <w14:checkbox>
                  <w14:checked w14:val="0"/>
                  <w14:checkedState w14:val="00FE" w14:font="Wingdings"/>
                  <w14:uncheckedState w14:val="2610" w14:font="MS Gothic"/>
                </w14:checkbox>
              </w:sdtPr>
              <w:sdtEndP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sdtEndPr>
              <w:sdtContent>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本项目不接受联合体投标。</w:t>
            </w:r>
          </w:p>
          <w:p w14:paraId="375BF5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sym w:font="Wingdings" w:char="00FE"/>
            </w:r>
            <w:r>
              <w:rPr>
                <w:rFonts w:hint="eastAsia" w:ascii="宋体" w:hAnsi="宋体" w:eastAsia="宋体" w:cs="宋体"/>
                <w:b/>
                <w:bCs w:val="0"/>
                <w:i w:val="0"/>
                <w:iCs w:val="0"/>
                <w:color w:val="000000" w:themeColor="text1"/>
                <w:kern w:val="2"/>
                <w:sz w:val="24"/>
                <w:szCs w:val="24"/>
                <w:highlight w:val="none"/>
                <w:vertAlign w:val="baseline"/>
                <w:lang w:val="en-US" w:eastAsia="zh-CN" w:bidi="ar-SA"/>
                <w14:textFill>
                  <w14:solidFill>
                    <w14:schemeClr w14:val="tx1"/>
                  </w14:solidFill>
                </w14:textFill>
              </w:rPr>
              <w:t>本项目接受联合体投标。</w:t>
            </w:r>
          </w:p>
          <w:p w14:paraId="74972D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组成联合体参与投标的，由联合体牵头人代表联合体办理投标事宜（除招标文件特别注明外，其余投标文件中的盖章、签字要求，均指由联合体牵头人单位进行盖章、签字），联合体牵头人在投标文件中的所有承诺均代表了联合体各成员。</w:t>
            </w:r>
          </w:p>
          <w:p w14:paraId="5B080DAF">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val="0"/>
                <w:i w:val="0"/>
                <w:iCs w:val="0"/>
                <w:color w:val="000000" w:themeColor="text1"/>
                <w:kern w:val="10"/>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如投标人组成联合体中标的，在项目实施中，采购人将直接向联合体牵头人支付项目预付款、项目进度款和项目结算款等。联合体各方请自行协议各方的权利、义务。</w:t>
            </w:r>
          </w:p>
        </w:tc>
      </w:tr>
      <w:tr w14:paraId="6E389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386257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11</w:t>
            </w:r>
          </w:p>
        </w:tc>
        <w:tc>
          <w:tcPr>
            <w:tcW w:w="1680" w:type="dxa"/>
            <w:tcBorders>
              <w:tl2br w:val="nil"/>
              <w:tr2bl w:val="nil"/>
            </w:tcBorders>
            <w:noWrap w:val="0"/>
            <w:vAlign w:val="center"/>
          </w:tcPr>
          <w:p w14:paraId="61460E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招标文件获取</w:t>
            </w:r>
          </w:p>
        </w:tc>
        <w:tc>
          <w:tcPr>
            <w:tcW w:w="6932" w:type="dxa"/>
            <w:tcBorders>
              <w:tl2br w:val="nil"/>
              <w:tr2bl w:val="nil"/>
            </w:tcBorders>
            <w:noWrap w:val="0"/>
            <w:vAlign w:val="center"/>
          </w:tcPr>
          <w:p w14:paraId="2A20A6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i w:val="0"/>
                <w:iCs w:val="0"/>
                <w:color w:val="000000" w:themeColor="text1"/>
                <w:kern w:val="10"/>
                <w:sz w:val="24"/>
                <w:szCs w:val="24"/>
                <w:highlight w:val="none"/>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10"/>
                <w:sz w:val="24"/>
                <w:szCs w:val="24"/>
                <w:highlight w:val="none"/>
                <w:lang w:val="en-US" w:eastAsia="zh-CN" w:bidi="ar-SA"/>
                <w14:textFill>
                  <w14:solidFill>
                    <w14:schemeClr w14:val="tx1"/>
                  </w14:solidFill>
                </w14:textFill>
              </w:rPr>
              <w:t>获取方式：</w:t>
            </w: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政采云平台（www.zcygov.cn）用户登录-项目采购-获取采购文件-申请完成-下载文件</w:t>
            </w:r>
            <w:r>
              <w:rPr>
                <w:rFonts w:hint="eastAsia" w:ascii="宋体" w:hAnsi="宋体" w:eastAsia="宋体" w:cs="宋体"/>
                <w:b w:val="0"/>
                <w:bCs/>
                <w:i w:val="0"/>
                <w:iCs w:val="0"/>
                <w:color w:val="000000" w:themeColor="text1"/>
                <w:kern w:val="10"/>
                <w:sz w:val="24"/>
                <w:szCs w:val="24"/>
                <w:highlight w:val="none"/>
                <w:lang w:val="en-US" w:eastAsia="zh-CN" w:bidi="ar-SA"/>
                <w14:textFill>
                  <w14:solidFill>
                    <w14:schemeClr w14:val="tx1"/>
                  </w14:solidFill>
                </w14:textFill>
              </w:rPr>
              <w:t>；</w:t>
            </w:r>
          </w:p>
          <w:p w14:paraId="5B90B6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i w:val="0"/>
                <w:iCs w:val="0"/>
                <w:color w:val="000000" w:themeColor="text1"/>
                <w:kern w:val="10"/>
                <w:sz w:val="24"/>
                <w:szCs w:val="24"/>
                <w:highlight w:val="none"/>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10"/>
                <w:sz w:val="24"/>
                <w:szCs w:val="24"/>
                <w:highlight w:val="none"/>
                <w:lang w:val="en-US" w:eastAsia="zh-CN" w:bidi="ar-SA"/>
                <w14:textFill>
                  <w14:solidFill>
                    <w14:schemeClr w14:val="tx1"/>
                  </w14:solidFill>
                </w14:textFill>
              </w:rPr>
              <w:t>获取状态：</w:t>
            </w: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政采云平台（www.zcygov.cn）</w:t>
            </w:r>
            <w:r>
              <w:rPr>
                <w:rFonts w:hint="eastAsia" w:ascii="宋体" w:hAnsi="宋体" w:eastAsia="宋体" w:cs="宋体"/>
                <w:b w:val="0"/>
                <w:bCs/>
                <w:i w:val="0"/>
                <w:iCs w:val="0"/>
                <w:color w:val="000000" w:themeColor="text1"/>
                <w:kern w:val="10"/>
                <w:sz w:val="24"/>
                <w:szCs w:val="24"/>
                <w:highlight w:val="none"/>
                <w:lang w:val="en-US" w:eastAsia="zh-CN" w:bidi="ar-SA"/>
                <w14:textFill>
                  <w14:solidFill>
                    <w14:schemeClr w14:val="tx1"/>
                  </w14:solidFill>
                </w14:textFill>
              </w:rPr>
              <w:t>用户登录-项目采购-获取采购文件-已申请-状态。</w:t>
            </w:r>
          </w:p>
        </w:tc>
      </w:tr>
      <w:tr w14:paraId="64785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6BCF05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12</w:t>
            </w:r>
          </w:p>
        </w:tc>
        <w:tc>
          <w:tcPr>
            <w:tcW w:w="1680" w:type="dxa"/>
            <w:tcBorders>
              <w:tl2br w:val="nil"/>
              <w:tr2bl w:val="nil"/>
            </w:tcBorders>
            <w:noWrap w:val="0"/>
            <w:vAlign w:val="center"/>
          </w:tcPr>
          <w:p w14:paraId="7CEB04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开标前答疑会或现场考察</w:t>
            </w:r>
          </w:p>
        </w:tc>
        <w:tc>
          <w:tcPr>
            <w:tcW w:w="6932" w:type="dxa"/>
            <w:tcBorders>
              <w:tl2br w:val="nil"/>
              <w:tr2bl w:val="nil"/>
            </w:tcBorders>
            <w:noWrap w:val="0"/>
            <w:vAlign w:val="center"/>
          </w:tcPr>
          <w:p w14:paraId="6F593C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sym w:font="Wingdings" w:char="00FE"/>
            </w: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不组织。</w:t>
            </w:r>
          </w:p>
          <w:p w14:paraId="496F58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sym w:font="Wingdings" w:char="00A8"/>
            </w: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组织，时间为：/年/月/日至/年/月/日（上午/至下午/），联系人：/，联系方式：/。</w:t>
            </w:r>
          </w:p>
        </w:tc>
      </w:tr>
      <w:tr w14:paraId="0D5F2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27C78C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▲13</w:t>
            </w:r>
          </w:p>
        </w:tc>
        <w:tc>
          <w:tcPr>
            <w:tcW w:w="1680" w:type="dxa"/>
            <w:tcBorders>
              <w:tl2br w:val="nil"/>
              <w:tr2bl w:val="nil"/>
            </w:tcBorders>
            <w:noWrap w:val="0"/>
            <w:vAlign w:val="center"/>
          </w:tcPr>
          <w:p w14:paraId="591E6A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报价要求</w:t>
            </w:r>
          </w:p>
        </w:tc>
        <w:tc>
          <w:tcPr>
            <w:tcW w:w="6932" w:type="dxa"/>
            <w:tcBorders>
              <w:tl2br w:val="nil"/>
              <w:tr2bl w:val="nil"/>
            </w:tcBorders>
            <w:noWrap w:val="0"/>
            <w:vAlign w:val="center"/>
          </w:tcPr>
          <w:p w14:paraId="2C197B34">
            <w:pPr>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投标报价包括但不限于完成本项目所需的</w:t>
            </w:r>
            <w:r>
              <w:rPr>
                <w:rFonts w:hint="eastAsia" w:ascii="宋体" w:hAnsi="宋体" w:eastAsia="宋体" w:cs="宋体"/>
                <w:i w:val="0"/>
                <w:iCs w:val="0"/>
                <w:color w:val="000000"/>
                <w:kern w:val="2"/>
                <w:sz w:val="24"/>
                <w:szCs w:val="24"/>
                <w:highlight w:val="none"/>
                <w:vertAlign w:val="baseline"/>
                <w:lang w:val="en-US" w:eastAsia="zh-CN" w:bidi="ar-SA"/>
              </w:rPr>
              <w:t>服务、资料收集、调查研究、分析论证、数据更新、数据库建设、成果资料、验收费用、管理费、利润、风险费、保险、税金、著作权（专利）、售后服务、</w:t>
            </w:r>
            <w:r>
              <w:rPr>
                <w:rFonts w:hint="eastAsia" w:ascii="宋体" w:hAnsi="宋体" w:eastAsia="宋体" w:cs="宋体"/>
                <w:color w:val="auto"/>
                <w:sz w:val="24"/>
                <w:szCs w:val="24"/>
                <w:highlight w:val="none"/>
              </w:rPr>
              <w:t>采购代理服务费、政策性文件规定及合同包含的所有风险及责任等各项应有费用。《开标一览表》（报价表）是报价的唯一载体。投标文件中价格全部采用人民币报价。招标文件未列明，而投标人认为必需的费用也需列入报价。</w:t>
            </w:r>
          </w:p>
          <w:p w14:paraId="1DE6D8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《开标一览表》（报价表）是报价的唯一载体。投标文件中价格全部采用人民币报价。招标文件未列明，而投标人认为必需的费用也需列入最后报价。</w:t>
            </w:r>
          </w:p>
          <w:p w14:paraId="2FFF21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投标报价出现下列情形的，投标无效：</w:t>
            </w:r>
          </w:p>
          <w:p w14:paraId="5D0D9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▲投标文件出现不是唯一的、有选择性投标报价的；</w:t>
            </w:r>
          </w:p>
          <w:p w14:paraId="4ED077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▲投标报价超过招标文件中规定的预算金额或者最高限价的；</w:t>
            </w:r>
          </w:p>
          <w:p w14:paraId="15A931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▲报价明显低于其他通过符合性审查投标人的报价，有可能影响产品质量或者不能诚信履约的，未能按要求提供书面说明或者提交相关证明材料证明其报价合理性的；</w:t>
            </w:r>
          </w:p>
          <w:p w14:paraId="4FC1A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▲投标文件有采购人不能接受的附加条件的；</w:t>
            </w:r>
          </w:p>
          <w:p w14:paraId="5A6E63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▲《开标一览表》填写不完整或字迹不能辨认或有漏项的；</w:t>
            </w:r>
          </w:p>
          <w:p w14:paraId="6915E5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▲投标人对根据修正原则修正后的报价不确认的。</w:t>
            </w:r>
          </w:p>
          <w:p w14:paraId="640D3B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▲不符合法律、法规和本招标文件规定的其他实质性要求的。</w:t>
            </w:r>
          </w:p>
        </w:tc>
      </w:tr>
      <w:tr w14:paraId="138BD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7" w:type="dxa"/>
            <w:tcBorders>
              <w:tl2br w:val="nil"/>
              <w:tr2bl w:val="nil"/>
            </w:tcBorders>
            <w:noWrap w:val="0"/>
            <w:vAlign w:val="center"/>
          </w:tcPr>
          <w:p w14:paraId="1D0FAE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▲14</w:t>
            </w:r>
          </w:p>
        </w:tc>
        <w:tc>
          <w:tcPr>
            <w:tcW w:w="1680" w:type="dxa"/>
            <w:tcBorders>
              <w:tl2br w:val="nil"/>
              <w:tr2bl w:val="nil"/>
            </w:tcBorders>
            <w:noWrap w:val="0"/>
            <w:vAlign w:val="center"/>
          </w:tcPr>
          <w:p w14:paraId="1CF21A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服务期限</w:t>
            </w:r>
          </w:p>
        </w:tc>
        <w:tc>
          <w:tcPr>
            <w:tcW w:w="6932" w:type="dxa"/>
            <w:tcBorders>
              <w:tl2br w:val="nil"/>
              <w:tr2bl w:val="nil"/>
            </w:tcBorders>
            <w:noWrap w:val="0"/>
            <w:vAlign w:val="center"/>
          </w:tcPr>
          <w:p w14:paraId="0A68EF0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auto"/>
                <w:sz w:val="24"/>
                <w:szCs w:val="24"/>
                <w:highlight w:val="none"/>
                <w:lang w:val="en-US" w:eastAsia="zh-CN"/>
              </w:rPr>
              <w:t xml:space="preserve">自合同签订之日起至2024年12月底（具体以项目实际开展进度为准）。 </w:t>
            </w:r>
          </w:p>
        </w:tc>
      </w:tr>
      <w:tr w14:paraId="7FC85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967" w:type="dxa"/>
            <w:tcBorders>
              <w:tl2br w:val="nil"/>
              <w:tr2bl w:val="nil"/>
            </w:tcBorders>
            <w:noWrap w:val="0"/>
            <w:vAlign w:val="center"/>
          </w:tcPr>
          <w:p w14:paraId="31A0E3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15</w:t>
            </w:r>
          </w:p>
        </w:tc>
        <w:tc>
          <w:tcPr>
            <w:tcW w:w="1680" w:type="dxa"/>
            <w:tcBorders>
              <w:tl2br w:val="nil"/>
              <w:tr2bl w:val="nil"/>
            </w:tcBorders>
            <w:noWrap w:val="0"/>
            <w:vAlign w:val="center"/>
          </w:tcPr>
          <w:p w14:paraId="664B1E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付款方式</w:t>
            </w:r>
          </w:p>
        </w:tc>
        <w:tc>
          <w:tcPr>
            <w:tcW w:w="6932" w:type="dxa"/>
            <w:tcBorders>
              <w:tl2br w:val="nil"/>
              <w:tr2bl w:val="nil"/>
            </w:tcBorders>
            <w:noWrap w:val="0"/>
            <w:vAlign w:val="center"/>
          </w:tcPr>
          <w:p w14:paraId="122FF541">
            <w:pPr>
              <w:snapToGrid w:val="0"/>
              <w:spacing w:line="360" w:lineRule="auto"/>
              <w:jc w:val="both"/>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auto"/>
                <w:sz w:val="24"/>
                <w:szCs w:val="24"/>
                <w:highlight w:val="none"/>
                <w:lang w:val="en-US" w:eastAsia="zh-CN"/>
              </w:rPr>
              <w:t>签订合同及具备实施条件后7个工作日内，采购人凭发票向中标人支付合同总价的40%作为预付款（中标人需出具同金额预付款保函。如中标人明确表示无需预付款或者主动要求降低预付款比例的，采购人可不支付或减少预付款支付比例）；项目完成且通过省级以上测绘质量监督检验机构质检及验收合格后结清余款。（注：中标人在采购单位付款前须向采购单位开具正规发票）</w:t>
            </w:r>
          </w:p>
        </w:tc>
      </w:tr>
      <w:tr w14:paraId="66A4B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4A49E3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▲16</w:t>
            </w:r>
          </w:p>
        </w:tc>
        <w:tc>
          <w:tcPr>
            <w:tcW w:w="1680" w:type="dxa"/>
            <w:tcBorders>
              <w:tl2br w:val="nil"/>
              <w:tr2bl w:val="nil"/>
            </w:tcBorders>
            <w:noWrap w:val="0"/>
            <w:vAlign w:val="center"/>
          </w:tcPr>
          <w:p w14:paraId="3281D8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投标文件有效期</w:t>
            </w:r>
          </w:p>
        </w:tc>
        <w:tc>
          <w:tcPr>
            <w:tcW w:w="6932" w:type="dxa"/>
            <w:tcBorders>
              <w:tl2br w:val="nil"/>
              <w:tr2bl w:val="nil"/>
            </w:tcBorders>
            <w:noWrap w:val="0"/>
            <w:vAlign w:val="center"/>
          </w:tcPr>
          <w:p w14:paraId="5F533D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自投标截止日起</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120</w:t>
            </w: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天内有效。</w:t>
            </w:r>
          </w:p>
        </w:tc>
      </w:tr>
      <w:tr w14:paraId="14CA7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334DF8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▲17</w:t>
            </w:r>
          </w:p>
        </w:tc>
        <w:tc>
          <w:tcPr>
            <w:tcW w:w="1680" w:type="dxa"/>
            <w:tcBorders>
              <w:tl2br w:val="nil"/>
              <w:tr2bl w:val="nil"/>
            </w:tcBorders>
            <w:noWrap w:val="0"/>
            <w:vAlign w:val="center"/>
          </w:tcPr>
          <w:p w14:paraId="74E29C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履约保证金</w:t>
            </w:r>
          </w:p>
        </w:tc>
        <w:tc>
          <w:tcPr>
            <w:tcW w:w="6932" w:type="dxa"/>
            <w:tcBorders>
              <w:tl2br w:val="nil"/>
              <w:tr2bl w:val="nil"/>
            </w:tcBorders>
            <w:noWrap w:val="0"/>
            <w:vAlign w:val="center"/>
          </w:tcPr>
          <w:p w14:paraId="1242CB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sym w:font="Wingdings" w:char="00A8"/>
            </w: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不要求。</w:t>
            </w:r>
          </w:p>
          <w:p w14:paraId="29C98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sym w:font="Wingdings" w:char="00FE"/>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要求。</w:t>
            </w: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履约保证金的数额为政府采购合同金额的</w:t>
            </w:r>
            <w:r>
              <w:rPr>
                <w:rFonts w:hint="eastAsia" w:ascii="宋体" w:hAnsi="宋体" w:eastAsia="宋体" w:cs="宋体"/>
                <w:b/>
                <w:bCs/>
                <w:i w:val="0"/>
                <w:iCs w:val="0"/>
                <w:color w:val="000000" w:themeColor="text1"/>
                <w:kern w:val="2"/>
                <w:sz w:val="24"/>
                <w:szCs w:val="24"/>
                <w:highlight w:val="none"/>
                <w:u w:val="single"/>
                <w:lang w:val="en-US" w:eastAsia="zh-CN" w:bidi="ar-SA"/>
                <w14:textFill>
                  <w14:solidFill>
                    <w14:schemeClr w14:val="tx1"/>
                  </w14:solidFill>
                </w14:textFill>
              </w:rPr>
              <w:t xml:space="preserve"> 1% </w:t>
            </w:r>
            <w:r>
              <w:rPr>
                <w:rFonts w:hint="eastAsia" w:ascii="宋体" w:hAnsi="宋体" w:eastAsia="宋体" w:cs="宋体"/>
                <w:b/>
                <w:bCs/>
                <w:i w:val="0"/>
                <w:iCs w:val="0"/>
                <w:color w:val="000000" w:themeColor="text1"/>
                <w:kern w:val="2"/>
                <w:sz w:val="24"/>
                <w:szCs w:val="24"/>
                <w:highlight w:val="none"/>
                <w:u w:val="none"/>
                <w:lang w:val="en-US" w:eastAsia="zh-CN" w:bidi="ar-SA"/>
                <w14:textFill>
                  <w14:solidFill>
                    <w14:schemeClr w14:val="tx1"/>
                  </w14:solidFill>
                </w14:textFill>
              </w:rPr>
              <w:t>。</w:t>
            </w:r>
          </w:p>
          <w:p w14:paraId="0842C2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履约保证金缴纳的形式：</w:t>
            </w:r>
            <w:r>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t>供</w:t>
            </w: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应商应当以支票或汇票或本票或者金融机构、担保机构出具的保函等非现金形式提交。</w:t>
            </w:r>
          </w:p>
          <w:p w14:paraId="3127FC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￭履约保证金形式为支票或汇票或本票（账户另行通知）的，履约保证金待验收通过后视履约情况到采购人处办理履约保证金的退还手续。</w:t>
            </w:r>
          </w:p>
          <w:p w14:paraId="53A608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履约保证金形式为银行保函或者保险公司保证保险，履约保证金保函应在合同履行期限内有效，如出现工期延期等情况，及时办理续保手续，不得出现保函或保险时效失效的情况；如出现保函或保险时效失效的情况，则中标人需支付保函时效失效违约金，该违约金按500元/天计算。如出现保函或保险失效的情况，导致中标人的违约金额无法从保函或保险出具单位理赔的，采购人有权从合同款中予以直接扣除。</w:t>
            </w:r>
          </w:p>
          <w:p w14:paraId="4CFA47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履约保证金退还时间</w:t>
            </w: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：项目验收合格并经采购人认可后无息退还。</w:t>
            </w:r>
          </w:p>
          <w:p w14:paraId="7ABA4F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注：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tc>
      </w:tr>
      <w:tr w14:paraId="12CB7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3EEB5F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18</w:t>
            </w:r>
          </w:p>
        </w:tc>
        <w:tc>
          <w:tcPr>
            <w:tcW w:w="1680" w:type="dxa"/>
            <w:tcBorders>
              <w:tl2br w:val="nil"/>
              <w:tr2bl w:val="nil"/>
            </w:tcBorders>
            <w:noWrap w:val="0"/>
            <w:vAlign w:val="center"/>
          </w:tcPr>
          <w:p w14:paraId="1162A5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分包</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或  转包</w:t>
            </w:r>
          </w:p>
        </w:tc>
        <w:tc>
          <w:tcPr>
            <w:tcW w:w="6932" w:type="dxa"/>
            <w:tcBorders>
              <w:tl2br w:val="nil"/>
              <w:tr2bl w:val="nil"/>
            </w:tcBorders>
            <w:noWrap w:val="0"/>
            <w:vAlign w:val="center"/>
          </w:tcPr>
          <w:p w14:paraId="52AC17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sym w:font="Wingdings" w:char="00A8"/>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A</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同意将非主体、非关键性的工作分包，</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如有资质要求的，须符合相关规定，并在事前须得到采购人同意。</w:t>
            </w:r>
          </w:p>
          <w:p w14:paraId="0D1AD5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sym w:font="Wingdings" w:char="00FE"/>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B</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不同意分包或转包。</w:t>
            </w:r>
          </w:p>
        </w:tc>
      </w:tr>
      <w:tr w14:paraId="44AD0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vMerge w:val="restart"/>
            <w:tcBorders>
              <w:tl2br w:val="nil"/>
              <w:tr2bl w:val="nil"/>
            </w:tcBorders>
            <w:noWrap w:val="0"/>
            <w:vAlign w:val="center"/>
          </w:tcPr>
          <w:p w14:paraId="20DA4C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19</w:t>
            </w:r>
          </w:p>
        </w:tc>
        <w:tc>
          <w:tcPr>
            <w:tcW w:w="1680" w:type="dxa"/>
            <w:vMerge w:val="restart"/>
            <w:tcBorders>
              <w:tl2br w:val="nil"/>
              <w:tr2bl w:val="nil"/>
            </w:tcBorders>
            <w:noWrap w:val="0"/>
            <w:vAlign w:val="center"/>
          </w:tcPr>
          <w:p w14:paraId="47D8B9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投标文件的上传和递交</w:t>
            </w:r>
          </w:p>
        </w:tc>
        <w:tc>
          <w:tcPr>
            <w:tcW w:w="6932" w:type="dxa"/>
            <w:tcBorders>
              <w:tl2br w:val="nil"/>
              <w:tr2bl w:val="nil"/>
            </w:tcBorders>
            <w:noWrap w:val="0"/>
            <w:vAlign w:val="center"/>
          </w:tcPr>
          <w:p w14:paraId="5125B8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电子加密投标文件的上传、递交：</w:t>
            </w:r>
          </w:p>
          <w:p w14:paraId="72CDF9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a.投标人应在投标截止时间前将“电子加密投标文件”成功上传递交至“政府采购云平台”，否则投标无效。</w:t>
            </w:r>
          </w:p>
          <w:p w14:paraId="0CA6E1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b.投标文件递交的截止时间：2024年9月5日09时30分（北京时间）。</w:t>
            </w:r>
          </w:p>
          <w:p w14:paraId="11A300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c.电子加密投标文件成功上传递交后，投标人可自行打印投标文件接收回执。</w:t>
            </w:r>
          </w:p>
        </w:tc>
      </w:tr>
      <w:tr w14:paraId="25419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vMerge w:val="continue"/>
            <w:tcBorders>
              <w:tl2br w:val="nil"/>
              <w:tr2bl w:val="nil"/>
            </w:tcBorders>
            <w:noWrap w:val="0"/>
            <w:vAlign w:val="center"/>
          </w:tcPr>
          <w:p w14:paraId="2BB296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p>
        </w:tc>
        <w:tc>
          <w:tcPr>
            <w:tcW w:w="1680" w:type="dxa"/>
            <w:vMerge w:val="continue"/>
            <w:tcBorders>
              <w:tl2br w:val="nil"/>
              <w:tr2bl w:val="nil"/>
            </w:tcBorders>
            <w:noWrap w:val="0"/>
            <w:vAlign w:val="center"/>
          </w:tcPr>
          <w:p w14:paraId="2454B7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c>
          <w:tcPr>
            <w:tcW w:w="6932" w:type="dxa"/>
            <w:tcBorders>
              <w:tl2br w:val="nil"/>
              <w:tr2bl w:val="nil"/>
            </w:tcBorders>
            <w:noWrap w:val="0"/>
            <w:vAlign w:val="center"/>
          </w:tcPr>
          <w:p w14:paraId="2AE59F7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电子备份投标文件的递交：</w:t>
            </w: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投标人</w:t>
            </w: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如需要递交备份投标文件（后缀格式为.bfbs）的，请将</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u盘或DVD光盘形式</w:t>
            </w: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的备份投标文件密封包装后以邮寄形式递交。</w:t>
            </w:r>
          </w:p>
          <w:p w14:paraId="3ACB56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邮寄地址：浦江县浦阳街道汇泉路18号，浙江致远工程管理有限公司，汪女士收，联系方式：13867968754，邮编：322200，逾期送达、未按指定地点送达或未密封将予以拒收。</w:t>
            </w:r>
          </w:p>
          <w:p w14:paraId="3FD0DD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截止签收时间：同投标文件递交的截止时间。</w:t>
            </w:r>
          </w:p>
          <w:p w14:paraId="60E2E8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电子备份投标文件的密封：</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外包装须注明项目名称、项目编号、投标截止时间并加盖公章。(如联合体投标的，包装物封面需注明联合体投标，并注明联合体成员各方的名称和联合协议中约定的牵头人的名称)</w:t>
            </w:r>
          </w:p>
          <w:p w14:paraId="23B9CB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未按要求密封和标志的电子备份投标文件，被遗漏、误拆是投标人的责任。</w:t>
            </w:r>
          </w:p>
        </w:tc>
      </w:tr>
      <w:tr w14:paraId="6A008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6C0B9C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20</w:t>
            </w:r>
          </w:p>
        </w:tc>
        <w:tc>
          <w:tcPr>
            <w:tcW w:w="1680" w:type="dxa"/>
            <w:tcBorders>
              <w:tl2br w:val="nil"/>
              <w:tr2bl w:val="nil"/>
            </w:tcBorders>
            <w:noWrap w:val="0"/>
            <w:vAlign w:val="center"/>
          </w:tcPr>
          <w:p w14:paraId="272CCB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投标文件开启</w:t>
            </w:r>
          </w:p>
        </w:tc>
        <w:tc>
          <w:tcPr>
            <w:tcW w:w="6932" w:type="dxa"/>
            <w:tcBorders>
              <w:tl2br w:val="nil"/>
              <w:tr2bl w:val="nil"/>
            </w:tcBorders>
            <w:noWrap w:val="0"/>
            <w:vAlign w:val="center"/>
          </w:tcPr>
          <w:p w14:paraId="4638DF4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jc w:val="both"/>
              <w:textAlignment w:val="auto"/>
              <w:outlineLvl w:val="9"/>
              <w:rPr>
                <w:rFonts w:hint="eastAsia" w:ascii="宋体" w:hAnsi="宋体" w:eastAsia="宋体" w:cs="宋体"/>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zh-TW" w:eastAsia="zh-CN" w:bidi="ar-SA"/>
                <w14:textFill>
                  <w14:solidFill>
                    <w14:schemeClr w14:val="tx1"/>
                  </w14:solidFill>
                </w14:textFill>
              </w:rPr>
              <w:t>时间：</w:t>
            </w:r>
            <w:r>
              <w:rPr>
                <w:rFonts w:hint="eastAsia" w:ascii="宋体" w:hAnsi="宋体" w:eastAsia="宋体" w:cs="宋体"/>
                <w:b/>
                <w:bCs/>
                <w:i w:val="0"/>
                <w:iCs w:val="0"/>
                <w:color w:val="000000" w:themeColor="text1"/>
                <w:kern w:val="2"/>
                <w:sz w:val="24"/>
                <w:szCs w:val="24"/>
                <w:highlight w:val="none"/>
                <w:u w:val="none"/>
                <w:lang w:val="en-US" w:eastAsia="zh-CN" w:bidi="ar-SA"/>
                <w14:textFill>
                  <w14:solidFill>
                    <w14:schemeClr w14:val="tx1"/>
                  </w14:solidFill>
                </w14:textFill>
              </w:rPr>
              <w:t>2024年 9月5日09时30分（北京时间）。</w:t>
            </w:r>
          </w:p>
          <w:p w14:paraId="6871B6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zh-TW" w:eastAsia="zh-CN" w:bidi="ar-SA"/>
                <w14:textFill>
                  <w14:solidFill>
                    <w14:schemeClr w14:val="tx1"/>
                  </w14:solidFill>
                </w14:textFill>
              </w:rPr>
              <w:t>地点：</w:t>
            </w:r>
            <w:r>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t>政采云平台（www.zcygov.cn）。</w:t>
            </w:r>
          </w:p>
        </w:tc>
      </w:tr>
      <w:tr w14:paraId="13937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6DE016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21</w:t>
            </w:r>
          </w:p>
        </w:tc>
        <w:tc>
          <w:tcPr>
            <w:tcW w:w="1680" w:type="dxa"/>
            <w:tcBorders>
              <w:tl2br w:val="nil"/>
              <w:tr2bl w:val="nil"/>
            </w:tcBorders>
            <w:noWrap w:val="0"/>
            <w:vAlign w:val="center"/>
          </w:tcPr>
          <w:p w14:paraId="319721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解密时间</w:t>
            </w:r>
          </w:p>
        </w:tc>
        <w:tc>
          <w:tcPr>
            <w:tcW w:w="6932" w:type="dxa"/>
            <w:tcBorders>
              <w:tl2br w:val="nil"/>
              <w:tr2bl w:val="nil"/>
            </w:tcBorders>
            <w:noWrap w:val="0"/>
            <w:vAlign w:val="center"/>
          </w:tcPr>
          <w:p w14:paraId="47499B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投标文件解密时间为首次投标文件开启后30分钟。（以电子交易平台设定时间为准）</w:t>
            </w:r>
          </w:p>
        </w:tc>
      </w:tr>
      <w:tr w14:paraId="2FA9C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0E4C7C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22</w:t>
            </w:r>
          </w:p>
        </w:tc>
        <w:tc>
          <w:tcPr>
            <w:tcW w:w="1680" w:type="dxa"/>
            <w:tcBorders>
              <w:tl2br w:val="nil"/>
              <w:tr2bl w:val="nil"/>
            </w:tcBorders>
            <w:noWrap w:val="0"/>
            <w:vAlign w:val="center"/>
          </w:tcPr>
          <w:p w14:paraId="263F26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解密失败的异常处理</w:t>
            </w:r>
          </w:p>
        </w:tc>
        <w:tc>
          <w:tcPr>
            <w:tcW w:w="6932" w:type="dxa"/>
            <w:tcBorders>
              <w:tl2br w:val="nil"/>
              <w:tr2bl w:val="nil"/>
            </w:tcBorders>
            <w:noWrap w:val="0"/>
            <w:vAlign w:val="center"/>
          </w:tcPr>
          <w:p w14:paraId="10B59A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通过“政府采购云平台”上传提交的投标文件无法按时解密，投标人提供了电子备份投标文件的，以备份投标文件作为依据，否则视为投标文件撤回。投标文件已按时解密的，备份投标文件自动失效。投标人仅提交备份投标文件，没有在电子交易平台传输递交投标文件的，投标无效。</w:t>
            </w:r>
          </w:p>
          <w:p w14:paraId="4083D8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投标文件未按时解密且未提供备份投标文件的，视为投标文件撤回，后果由投标人自行承担。</w:t>
            </w:r>
          </w:p>
        </w:tc>
      </w:tr>
      <w:tr w14:paraId="31ED6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967" w:type="dxa"/>
            <w:tcBorders>
              <w:tl2br w:val="nil"/>
              <w:tr2bl w:val="nil"/>
            </w:tcBorders>
            <w:noWrap w:val="0"/>
            <w:vAlign w:val="center"/>
          </w:tcPr>
          <w:p w14:paraId="1B0EA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23</w:t>
            </w:r>
          </w:p>
        </w:tc>
        <w:tc>
          <w:tcPr>
            <w:tcW w:w="1680" w:type="dxa"/>
            <w:tcBorders>
              <w:tl2br w:val="nil"/>
              <w:tr2bl w:val="nil"/>
            </w:tcBorders>
            <w:noWrap w:val="0"/>
            <w:vAlign w:val="center"/>
          </w:tcPr>
          <w:p w14:paraId="661E3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活动现场确认声明</w:t>
            </w:r>
          </w:p>
        </w:tc>
        <w:tc>
          <w:tcPr>
            <w:tcW w:w="6932" w:type="dxa"/>
            <w:tcBorders>
              <w:tl2br w:val="nil"/>
              <w:tr2bl w:val="nil"/>
            </w:tcBorders>
            <w:noWrap w:val="0"/>
            <w:vAlign w:val="center"/>
          </w:tcPr>
          <w:p w14:paraId="148ECC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投标人名单公布后</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30分钟内</w:t>
            </w: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，投标人通过邮件形式发送经授权代表签署的《政府采购活动现场确认声明书》（格式见附件），扫描件发至代理机构经办人邮箱：635405122@qq.com，联系人：汪女士，电话：</w:t>
            </w: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13867968754</w:t>
            </w: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未按规定发送的，视为无异议，后果由投标人承担。</w:t>
            </w:r>
          </w:p>
        </w:tc>
      </w:tr>
      <w:tr w14:paraId="3F24B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750E2C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24</w:t>
            </w:r>
          </w:p>
        </w:tc>
        <w:tc>
          <w:tcPr>
            <w:tcW w:w="1680" w:type="dxa"/>
            <w:tcBorders>
              <w:tl2br w:val="nil"/>
              <w:tr2bl w:val="nil"/>
            </w:tcBorders>
            <w:noWrap w:val="0"/>
            <w:vAlign w:val="center"/>
          </w:tcPr>
          <w:p w14:paraId="5FA261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采购标的对应的中小企业划分标准所属行业</w:t>
            </w:r>
          </w:p>
        </w:tc>
        <w:tc>
          <w:tcPr>
            <w:tcW w:w="6932" w:type="dxa"/>
            <w:tcBorders>
              <w:tl2br w:val="nil"/>
              <w:tr2bl w:val="nil"/>
            </w:tcBorders>
            <w:noWrap w:val="0"/>
            <w:vAlign w:val="center"/>
          </w:tcPr>
          <w:p w14:paraId="70021D99">
            <w:pPr>
              <w:numPr>
                <w:ilvl w:val="0"/>
                <w:numId w:val="0"/>
              </w:numPr>
              <w:adjustRightInd w:val="0"/>
              <w:snapToGrid w:val="0"/>
              <w:spacing w:line="360" w:lineRule="auto"/>
              <w:rPr>
                <w:rFonts w:hint="eastAsia" w:ascii="宋体" w:hAnsi="宋体" w:eastAsia="宋体" w:cs="宋体"/>
                <w:b w:val="0"/>
                <w:bCs w:val="0"/>
                <w:i w:val="0"/>
                <w:iCs w:val="0"/>
                <w:color w:val="000000" w:themeColor="text1"/>
                <w:sz w:val="24"/>
                <w:szCs w:val="24"/>
                <w:highlight w:val="none"/>
                <w:lang w:val="en-US"/>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t>本项目</w:t>
            </w:r>
            <w:r>
              <w:rPr>
                <w:rFonts w:hint="eastAsia" w:ascii="宋体" w:hAnsi="宋体" w:eastAsia="宋体" w:cs="宋体"/>
                <w:b/>
                <w:bCs w:val="0"/>
                <w:snapToGrid w:val="0"/>
                <w:color w:val="000000" w:themeColor="text1"/>
                <w:kern w:val="0"/>
                <w:sz w:val="24"/>
                <w:szCs w:val="24"/>
                <w:highlight w:val="none"/>
                <w:u w:val="single"/>
                <w:lang w:val="en-US" w:eastAsia="zh-CN"/>
                <w14:textFill>
                  <w14:solidFill>
                    <w14:schemeClr w14:val="tx1"/>
                  </w14:solidFill>
                </w14:textFill>
              </w:rPr>
              <w:t>不</w:t>
            </w:r>
            <w:r>
              <w:rPr>
                <w:rFonts w:hint="eastAsia" w:ascii="宋体" w:hAnsi="宋体" w:eastAsia="宋体" w:cs="宋体"/>
                <w:b/>
                <w:bCs w:val="0"/>
                <w:snapToGrid w:val="0"/>
                <w:color w:val="000000" w:themeColor="text1"/>
                <w:kern w:val="0"/>
                <w:sz w:val="24"/>
                <w:szCs w:val="24"/>
                <w:highlight w:val="none"/>
                <w:u w:val="single"/>
                <w:lang w:eastAsia="zh-CN"/>
                <w14:textFill>
                  <w14:solidFill>
                    <w14:schemeClr w14:val="tx1"/>
                  </w14:solidFill>
                </w14:textFill>
              </w:rPr>
              <w:t>属于</w:t>
            </w:r>
            <w:r>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t>预留份额专门面向中小企业采购的项目。根据《关于印发中小企业划型标准规定的通知》（工信部联企业〔2011〕300 号）规定，本项目采购标的对应的中小企业划分标准所属行业为</w:t>
            </w:r>
            <w:r>
              <w:rPr>
                <w:rFonts w:hint="eastAsia" w:ascii="宋体" w:hAnsi="宋体" w:eastAsia="宋体" w:cs="宋体"/>
                <w:b/>
                <w:bCs w:val="0"/>
                <w:snapToGrid w:val="0"/>
                <w:color w:val="000000" w:themeColor="text1"/>
                <w:kern w:val="0"/>
                <w:sz w:val="24"/>
                <w:szCs w:val="24"/>
                <w:highlight w:val="none"/>
                <w:u w:val="single"/>
                <w:lang w:eastAsia="zh-CN"/>
                <w14:textFill>
                  <w14:solidFill>
                    <w14:schemeClr w14:val="tx1"/>
                  </w14:solidFill>
                </w14:textFill>
              </w:rPr>
              <w:t>（十六）其他未列明行业</w:t>
            </w:r>
            <w:r>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t>。</w:t>
            </w:r>
          </w:p>
        </w:tc>
      </w:tr>
      <w:tr w14:paraId="6BFB4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4F0E26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25</w:t>
            </w:r>
          </w:p>
        </w:tc>
        <w:tc>
          <w:tcPr>
            <w:tcW w:w="1680" w:type="dxa"/>
            <w:tcBorders>
              <w:tl2br w:val="nil"/>
              <w:tr2bl w:val="nil"/>
            </w:tcBorders>
            <w:noWrap w:val="0"/>
            <w:vAlign w:val="center"/>
          </w:tcPr>
          <w:p w14:paraId="7EC303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中小企业扶持政策</w:t>
            </w:r>
          </w:p>
        </w:tc>
        <w:tc>
          <w:tcPr>
            <w:tcW w:w="6932" w:type="dxa"/>
            <w:tcBorders>
              <w:tl2br w:val="nil"/>
              <w:tr2bl w:val="nil"/>
            </w:tcBorders>
            <w:noWrap w:val="0"/>
            <w:vAlign w:val="center"/>
          </w:tcPr>
          <w:p w14:paraId="7AA195AD">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i w:val="0"/>
                <w:i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sym w:font="Wingdings" w:char="00A8"/>
            </w:r>
            <w:r>
              <w:rPr>
                <w:rFonts w:hint="eastAsia" w:ascii="宋体" w:hAnsi="宋体" w:eastAsia="宋体" w:cs="宋体"/>
                <w:b w:val="0"/>
                <w:bCs w:val="0"/>
                <w:i w:val="0"/>
                <w:iCs w:val="0"/>
                <w:color w:val="000000" w:themeColor="text1"/>
                <w:sz w:val="24"/>
                <w:szCs w:val="24"/>
                <w:highlight w:val="none"/>
                <w14:textFill>
                  <w14:solidFill>
                    <w14:schemeClr w14:val="tx1"/>
                  </w14:solidFill>
                </w14:textFill>
              </w:rPr>
              <w:t>本项目专门面向中小企业，不再进行价格政策扶持</w:t>
            </w:r>
            <w:r>
              <w:rPr>
                <w:rFonts w:hint="eastAsia" w:ascii="宋体" w:hAnsi="宋体" w:eastAsia="宋体" w:cs="宋体"/>
                <w:b w:val="0"/>
                <w:bCs w:val="0"/>
                <w:i w:val="0"/>
                <w:iCs w:val="0"/>
                <w:color w:val="000000" w:themeColor="text1"/>
                <w:sz w:val="24"/>
                <w:szCs w:val="24"/>
                <w:highlight w:val="none"/>
                <w:lang w:eastAsia="zh-CN"/>
                <w14:textFill>
                  <w14:solidFill>
                    <w14:schemeClr w14:val="tx1"/>
                  </w14:solidFill>
                </w14:textFill>
              </w:rPr>
              <w:t>。</w:t>
            </w:r>
          </w:p>
          <w:p w14:paraId="219E487B">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bCs/>
                <w:i w:val="0"/>
                <w:iCs w:val="0"/>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sym w:font="Wingdings" w:char="00FE"/>
            </w:r>
            <w:r>
              <w:rPr>
                <w:rFonts w:hint="eastAsia" w:ascii="宋体" w:hAnsi="宋体" w:eastAsia="宋体" w:cs="宋体"/>
                <w:b/>
                <w:bCs/>
                <w:i w:val="0"/>
                <w:iCs w:val="0"/>
                <w:color w:val="000000" w:themeColor="text1"/>
                <w:sz w:val="24"/>
                <w:szCs w:val="24"/>
                <w:highlight w:val="none"/>
                <w14:textFill>
                  <w14:solidFill>
                    <w14:schemeClr w14:val="tx1"/>
                  </w14:solidFill>
                </w14:textFill>
              </w:rPr>
              <w:t>本项目非专门面向中小企业，价格扣除</w:t>
            </w:r>
            <w:r>
              <w:rPr>
                <w:rFonts w:hint="eastAsia" w:ascii="宋体" w:hAnsi="宋体" w:eastAsia="宋体" w:cs="宋体"/>
                <w:b/>
                <w:bCs/>
                <w:i w:val="0"/>
                <w:iCs w:val="0"/>
                <w:color w:val="000000" w:themeColor="text1"/>
                <w:sz w:val="24"/>
                <w:szCs w:val="24"/>
                <w:highlight w:val="none"/>
                <w:lang w:eastAsia="zh-CN"/>
                <w14:textFill>
                  <w14:solidFill>
                    <w14:schemeClr w14:val="tx1"/>
                  </w14:solidFill>
                </w14:textFill>
              </w:rPr>
              <w:t>：</w:t>
            </w:r>
          </w:p>
          <w:p w14:paraId="40717319">
            <w:pPr>
              <w:pStyle w:val="2"/>
              <w:spacing w:line="240" w:lineRule="auto"/>
              <w:ind w:left="0" w:leftChars="0" w:firstLine="0" w:firstLineChars="0"/>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t>1.投标人按照《关于印发中小企业划型标准规定的通知》（工信部联企业〔2011〕300号）的所属行业规定为小型、微型企业【注：按规定提供《中小企业声明函》】。</w:t>
            </w:r>
          </w:p>
          <w:p w14:paraId="065602DD">
            <w:pPr>
              <w:pStyle w:val="2"/>
              <w:spacing w:line="240" w:lineRule="auto"/>
              <w:ind w:left="0" w:leftChars="0" w:firstLine="0" w:firstLineChars="0"/>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t>2.根据《政府采购促进中小企业发展管理办法》（财库[2020]46号文件）的规定，对小型、微型企业提供本企业制造的货物、承担的工程或者服务，或者小型、微型、中型企业提供其他小微企业制造的货物的，其价格给予10%扣除，用扣除后的价格参与评审；并在投标文件中提供《中小企业声明函》。</w:t>
            </w:r>
          </w:p>
          <w:p w14:paraId="0E91D302">
            <w:pPr>
              <w:pStyle w:val="2"/>
              <w:spacing w:line="240" w:lineRule="auto"/>
              <w:ind w:left="0" w:leftChars="0" w:firstLine="0" w:firstLineChars="0"/>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t>3.根据《关于促进残疾人就业政府采购政策的通知》（财库〔2017〕141号）的相关规定，在政府采购活动中，残疾人福利性单位视同小型、微型企业，享受预留份额、评审中价格扣除等促进中小企业发展的政府采购政策，其价格给予10%扣除，用扣除后的价格参与评审。属于享受政府采购支持政策的残疾人福利性单位，应满足财库[2017]141号文件第一条的规定，并在投标文件中提供《残疾人福利性单位声明函》；</w:t>
            </w:r>
          </w:p>
          <w:p w14:paraId="6014E625">
            <w:pPr>
              <w:pStyle w:val="2"/>
              <w:spacing w:line="240" w:lineRule="auto"/>
              <w:ind w:left="0" w:leftChars="0" w:firstLine="0" w:firstLineChars="0"/>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t>4.根据《关于政府采购支持监狱企业发展有关问题的通知》（财库[2014]68号）的相关规定，在政府采购活动中，监狱企业视同小型、微型企业，享受预留份额、评审中价格扣除等政府采购促进中小企业发展的政府采购政策，其价格给予10%扣除，用扣除后的价格参与评审，并在投标文件中提供由省级以上监狱管理局、戒毒管理局（含新疆生产建设兵团）出具的属于监狱企业的说明文件。</w:t>
            </w:r>
          </w:p>
          <w:p w14:paraId="77C739C6">
            <w:pPr>
              <w:pStyle w:val="2"/>
              <w:spacing w:line="240" w:lineRule="auto"/>
              <w:ind w:left="0" w:leftChars="0" w:firstLine="0" w:firstLineChars="0"/>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t>注：①残疾人福利性单位、监狱企业视同小型、微型企业，享受预留份额、评审中价格扣除等促进中小企业发展的政府采购政策，享受同样的价格扣除。</w:t>
            </w:r>
          </w:p>
          <w:p w14:paraId="1D1405E5">
            <w:pPr>
              <w:pStyle w:val="2"/>
              <w:spacing w:line="240" w:lineRule="auto"/>
              <w:ind w:left="0" w:leftChars="0" w:firstLine="0" w:firstLineChars="0"/>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t>②残疾人福利性单位、监狱企业属于小型、微型企业的，不重复享受价格扣除优惠。</w:t>
            </w:r>
          </w:p>
          <w:p w14:paraId="32358166">
            <w:pPr>
              <w:pStyle w:val="2"/>
              <w:spacing w:line="240" w:lineRule="auto"/>
              <w:ind w:left="0" w:leftChars="0" w:firstLine="0" w:firstLineChars="0"/>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t>③对于接受大中型企业与小微企业组成联合体或者允许大中型企业向一家或者多家小微企业分包的采购项目，对于联合协议或者分包意向协议约定小微企业的合同份额占到合同总金额30%以上的，可给予联合体或者大中型企业的报价按给予4%扣除，用扣除后的价格参与评审。组成联合体或者接受分包的小微企业与联合体内其他企业、分包企业之间存在直接控股、管理关系的，不享受价格扣除优惠政策。</w:t>
            </w:r>
          </w:p>
          <w:p w14:paraId="58670383">
            <w:pPr>
              <w:pStyle w:val="2"/>
              <w:spacing w:line="240" w:lineRule="auto"/>
              <w:ind w:left="0" w:leftChars="0" w:firstLine="0" w:firstLineChars="0"/>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t>④联合体各方均为小型、微型企业的，联合体视同为小型、微型企业。</w:t>
            </w:r>
          </w:p>
          <w:p w14:paraId="405BDCE7">
            <w:pPr>
              <w:pStyle w:val="2"/>
              <w:spacing w:line="240" w:lineRule="auto"/>
              <w:ind w:left="0" w:lef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2"/>
                <w:sz w:val="24"/>
                <w:szCs w:val="24"/>
                <w:highlight w:val="none"/>
                <w:lang w:val="en-US" w:eastAsia="zh-CN" w:bidi="ar-SA"/>
                <w14:textFill>
                  <w14:solidFill>
                    <w14:schemeClr w14:val="tx1"/>
                  </w14:solidFill>
                </w14:textFill>
              </w:rPr>
              <w:t>⑤未提供以上材料的，均不给予价格扣除。</w:t>
            </w:r>
          </w:p>
        </w:tc>
      </w:tr>
      <w:tr w14:paraId="128A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55EBF5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26</w:t>
            </w:r>
          </w:p>
        </w:tc>
        <w:tc>
          <w:tcPr>
            <w:tcW w:w="1680" w:type="dxa"/>
            <w:tcBorders>
              <w:tl2br w:val="nil"/>
              <w:tr2bl w:val="nil"/>
            </w:tcBorders>
            <w:noWrap w:val="0"/>
            <w:vAlign w:val="center"/>
          </w:tcPr>
          <w:p w14:paraId="311B0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信用记录查询</w:t>
            </w:r>
          </w:p>
        </w:tc>
        <w:tc>
          <w:tcPr>
            <w:tcW w:w="6932" w:type="dxa"/>
            <w:tcBorders>
              <w:tl2br w:val="nil"/>
              <w:tr2bl w:val="nil"/>
            </w:tcBorders>
            <w:noWrap w:val="0"/>
            <w:vAlign w:val="center"/>
          </w:tcPr>
          <w:p w14:paraId="7E18336C">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信用记录查询：</w:t>
            </w:r>
          </w:p>
          <w:p w14:paraId="05CC2B99">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根据《关于在政府采购活动中查询及使用信用记录有关问题的通知》财库[2016]125号文件的规定执行：</w:t>
            </w:r>
          </w:p>
          <w:p w14:paraId="61328AEC">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查询渠道：</w:t>
            </w:r>
            <w:r>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t>信用中国（www.creditchina.gov.cn）、中国政府采购网（www.ccgp.gov.cn）；</w:t>
            </w:r>
          </w:p>
          <w:p w14:paraId="7A1D3F4D">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截止时点：</w:t>
            </w:r>
            <w:r>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t>提交投标文件截止时间前3年内；</w:t>
            </w:r>
          </w:p>
          <w:p w14:paraId="3FBC09F3">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查询记录和证据的留存：</w:t>
            </w:r>
            <w:r>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t>信用信息查询记录和证据以网页截图等方式留存。</w:t>
            </w:r>
          </w:p>
          <w:p w14:paraId="10B18B8F">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使用规则：</w:t>
            </w:r>
            <w:r>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t>被列入失信被执行人、重大税收违法失信主体、政府采购严重违法失信行为记录名单及其他不符合《中华人民共和国政府采购法》第二十二条规定条件的，其投标将被拒绝。</w:t>
            </w:r>
          </w:p>
          <w:p w14:paraId="16D37CDC">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Cs/>
                <w:i w:val="0"/>
                <w:iCs w:val="0"/>
                <w:color w:val="000000" w:themeColor="text1"/>
                <w:sz w:val="24"/>
                <w:szCs w:val="24"/>
                <w:highlight w:val="none"/>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联合体信用信息查询：</w:t>
            </w:r>
            <w:r>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t>两个以上的自然人、法人或者其他组织组成一个联合体，以一个供应商的身份共同参加政府采购活动的，应当对所有联合体成员进行信用记录查询，联合体成员任意一方存在不良信用记录的，视同联合体存在不良信用记录。</w:t>
            </w:r>
          </w:p>
        </w:tc>
      </w:tr>
      <w:tr w14:paraId="6BEE8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1" w:hRule="atLeast"/>
        </w:trPr>
        <w:tc>
          <w:tcPr>
            <w:tcW w:w="967" w:type="dxa"/>
            <w:tcBorders>
              <w:tl2br w:val="nil"/>
              <w:tr2bl w:val="nil"/>
            </w:tcBorders>
            <w:noWrap w:val="0"/>
            <w:vAlign w:val="center"/>
          </w:tcPr>
          <w:p w14:paraId="24CBF6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TW"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27</w:t>
            </w:r>
          </w:p>
        </w:tc>
        <w:tc>
          <w:tcPr>
            <w:tcW w:w="1680" w:type="dxa"/>
            <w:tcBorders>
              <w:tl2br w:val="nil"/>
              <w:tr2bl w:val="nil"/>
            </w:tcBorders>
            <w:noWrap w:val="0"/>
            <w:vAlign w:val="center"/>
          </w:tcPr>
          <w:p w14:paraId="20395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质疑</w:t>
            </w:r>
          </w:p>
        </w:tc>
        <w:tc>
          <w:tcPr>
            <w:tcW w:w="6932" w:type="dxa"/>
            <w:tcBorders>
              <w:tl2br w:val="nil"/>
              <w:tr2bl w:val="nil"/>
            </w:tcBorders>
            <w:noWrap w:val="0"/>
            <w:vAlign w:val="center"/>
          </w:tcPr>
          <w:p w14:paraId="788CFB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themeColor="text1"/>
                <w:kern w:val="2"/>
                <w:sz w:val="24"/>
                <w:szCs w:val="24"/>
                <w:highlight w:val="none"/>
                <w:vertAlign w:val="baseline"/>
                <w:lang w:val="zh-TW" w:eastAsia="zh-TW"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zh-TW" w:eastAsia="zh-TW" w:bidi="ar-SA"/>
                <w14:textFill>
                  <w14:solidFill>
                    <w14:schemeClr w14:val="tx1"/>
                  </w14:solidFill>
                </w14:textFill>
              </w:rPr>
              <w:t>质疑：</w:t>
            </w: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投标人</w:t>
            </w:r>
            <w:r>
              <w:rPr>
                <w:rFonts w:hint="eastAsia" w:ascii="宋体" w:hAnsi="宋体" w:eastAsia="宋体" w:cs="宋体"/>
                <w:i w:val="0"/>
                <w:iCs w:val="0"/>
                <w:color w:val="000000" w:themeColor="text1"/>
                <w:kern w:val="2"/>
                <w:sz w:val="24"/>
                <w:szCs w:val="24"/>
                <w:highlight w:val="none"/>
                <w:vertAlign w:val="baseline"/>
                <w:lang w:val="zh-TW" w:eastAsia="zh-TW" w:bidi="ar-SA"/>
                <w14:textFill>
                  <w14:solidFill>
                    <w14:schemeClr w14:val="tx1"/>
                  </w14:solidFill>
                </w14:textFill>
              </w:rPr>
              <w:t>在法定质疑期内应当一次性提出针对同一采购程序环节的质疑。</w:t>
            </w:r>
          </w:p>
          <w:p w14:paraId="6B0E70FB">
            <w:pPr>
              <w:keepNext w:val="0"/>
              <w:keepLines w:val="0"/>
              <w:pageBreakBefore w:val="0"/>
              <w:kinsoku/>
              <w:wordWrap/>
              <w:overflowPunct/>
              <w:topLinePunct w:val="0"/>
              <w:autoSpaceDE/>
              <w:autoSpaceDN/>
              <w:bidi w:val="0"/>
              <w:adjustRightInd w:val="0"/>
              <w:spacing w:line="240" w:lineRule="auto"/>
              <w:jc w:val="left"/>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zh-TW" w:eastAsia="zh-TW" w:bidi="ar-SA"/>
                <w14:textFill>
                  <w14:solidFill>
                    <w14:schemeClr w14:val="tx1"/>
                  </w14:solidFill>
                </w14:textFill>
              </w:rPr>
              <w:t>接收质疑函的方式：</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①纸质</w:t>
            </w:r>
            <w:r>
              <w:rPr>
                <w:rFonts w:hint="eastAsia" w:ascii="宋体" w:hAnsi="宋体" w:eastAsia="宋体" w:cs="宋体"/>
                <w:b/>
                <w:bCs/>
                <w:i w:val="0"/>
                <w:iCs w:val="0"/>
                <w:color w:val="000000" w:themeColor="text1"/>
                <w:kern w:val="2"/>
                <w:sz w:val="24"/>
                <w:szCs w:val="24"/>
                <w:highlight w:val="none"/>
                <w:vertAlign w:val="baseline"/>
                <w:lang w:val="zh-TW" w:eastAsia="zh-TW" w:bidi="ar-SA"/>
                <w14:textFill>
                  <w14:solidFill>
                    <w14:schemeClr w14:val="tx1"/>
                  </w14:solidFill>
                </w14:textFill>
              </w:rPr>
              <w:t>形式</w:t>
            </w: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以快递方式送达</w:t>
            </w:r>
            <w:r>
              <w:rPr>
                <w:rFonts w:hint="eastAsia" w:ascii="宋体" w:hAnsi="宋体" w:eastAsia="宋体" w:cs="宋体"/>
                <w:b/>
                <w:bCs/>
                <w:i w:val="0"/>
                <w:iCs w:val="0"/>
                <w:color w:val="000000" w:themeColor="text1"/>
                <w:kern w:val="2"/>
                <w:sz w:val="24"/>
                <w:szCs w:val="24"/>
                <w:highlight w:val="none"/>
                <w:vertAlign w:val="baseline"/>
                <w:lang w:val="zh-TW" w:eastAsia="zh-TW" w:bidi="ar-SA"/>
                <w14:textFill>
                  <w14:solidFill>
                    <w14:schemeClr w14:val="tx1"/>
                  </w14:solidFill>
                </w14:textFill>
              </w:rPr>
              <w:t>。联系人：</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汪女士</w:t>
            </w:r>
            <w:r>
              <w:rPr>
                <w:rFonts w:hint="eastAsia" w:ascii="宋体" w:hAnsi="宋体" w:eastAsia="宋体" w:cs="宋体"/>
                <w:b/>
                <w:bCs/>
                <w:i w:val="0"/>
                <w:iCs w:val="0"/>
                <w:color w:val="000000" w:themeColor="text1"/>
                <w:kern w:val="2"/>
                <w:sz w:val="24"/>
                <w:szCs w:val="24"/>
                <w:highlight w:val="none"/>
                <w:vertAlign w:val="baseline"/>
                <w:lang w:val="zh-TW" w:eastAsia="zh-TW" w:bidi="ar-SA"/>
                <w14:textFill>
                  <w14:solidFill>
                    <w14:schemeClr w14:val="tx1"/>
                  </w14:solidFill>
                </w14:textFill>
              </w:rPr>
              <w:t>，联系电话：</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13867968754</w:t>
            </w:r>
            <w:r>
              <w:rPr>
                <w:rFonts w:hint="eastAsia" w:ascii="宋体" w:hAnsi="宋体" w:eastAsia="宋体" w:cs="宋体"/>
                <w:b/>
                <w:bCs/>
                <w:i w:val="0"/>
                <w:iCs w:val="0"/>
                <w:color w:val="000000" w:themeColor="text1"/>
                <w:kern w:val="2"/>
                <w:sz w:val="24"/>
                <w:szCs w:val="24"/>
                <w:highlight w:val="none"/>
                <w:vertAlign w:val="baseline"/>
                <w:lang w:val="zh-TW" w:eastAsia="zh-TW" w:bidi="ar-SA"/>
                <w14:textFill>
                  <w14:solidFill>
                    <w14:schemeClr w14:val="tx1"/>
                  </w14:solidFill>
                </w14:textFill>
              </w:rPr>
              <w:t>，地址：浦江县浦阳街道汇泉路18号</w:t>
            </w: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同时请将质疑函的word格式文件发送至邮箱：635405122</w:t>
            </w:r>
            <w:r>
              <w:rPr>
                <w:rFonts w:hint="eastAsia" w:ascii="宋体" w:hAnsi="宋体" w:eastAsia="宋体" w:cs="宋体"/>
                <w:b/>
                <w:bCs/>
                <w:i w:val="0"/>
                <w:iCs w:val="0"/>
                <w:color w:val="000000" w:themeColor="text1"/>
                <w:kern w:val="2"/>
                <w:sz w:val="24"/>
                <w:szCs w:val="24"/>
                <w:highlight w:val="none"/>
                <w:vertAlign w:val="baseline"/>
                <w:lang w:val="zh-TW" w:eastAsia="zh-TW" w:bidi="ar-SA"/>
                <w14:textFill>
                  <w14:solidFill>
                    <w14:schemeClr w14:val="tx1"/>
                  </w14:solidFill>
                </w14:textFill>
              </w:rPr>
              <w:t>@qq.com。</w:t>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②在线质疑菜单路径：应用中心-项目采购-询问质疑投诉-质疑列表，具体操作详见“政府采购项目电子交易管理操作指南-供应商” （https://service.zcygov.cn/#/knowledges/CW1EtGwBFdiHxlNd6I3m/6IMVAG0BFdiHxlNdQ8Na）</w:t>
            </w:r>
          </w:p>
        </w:tc>
      </w:tr>
      <w:tr w14:paraId="0F7CE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8" w:hRule="atLeast"/>
        </w:trPr>
        <w:tc>
          <w:tcPr>
            <w:tcW w:w="967" w:type="dxa"/>
            <w:tcBorders>
              <w:tl2br w:val="nil"/>
              <w:tr2bl w:val="nil"/>
            </w:tcBorders>
            <w:noWrap w:val="0"/>
            <w:vAlign w:val="center"/>
          </w:tcPr>
          <w:p w14:paraId="5B81FA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28</w:t>
            </w:r>
          </w:p>
        </w:tc>
        <w:tc>
          <w:tcPr>
            <w:tcW w:w="1680" w:type="dxa"/>
            <w:tcBorders>
              <w:tl2br w:val="nil"/>
              <w:tr2bl w:val="nil"/>
            </w:tcBorders>
            <w:noWrap w:val="0"/>
            <w:vAlign w:val="center"/>
          </w:tcPr>
          <w:p w14:paraId="4930BB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节能产品、环境标志产品政策</w:t>
            </w:r>
          </w:p>
        </w:tc>
        <w:tc>
          <w:tcPr>
            <w:tcW w:w="6932" w:type="dxa"/>
            <w:tcBorders>
              <w:tl2br w:val="nil"/>
              <w:tr2bl w:val="nil"/>
            </w:tcBorders>
            <w:noWrap w:val="0"/>
            <w:vAlign w:val="center"/>
          </w:tcPr>
          <w:p w14:paraId="5B323F13">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bCs/>
                <w:i w:val="0"/>
                <w:iCs w:val="0"/>
                <w:color w:val="000000" w:themeColor="text1"/>
                <w:sz w:val="24"/>
                <w:szCs w:val="24"/>
                <w:highlight w:val="none"/>
                <w:lang w:eastAsia="zh-CN"/>
                <w14:textFill>
                  <w14:solidFill>
                    <w14:schemeClr w14:val="tx1"/>
                  </w14:solidFill>
                </w14:textFill>
              </w:rPr>
            </w:pPr>
            <w:sdt>
              <w:sdtPr>
                <w:rPr>
                  <w:rFonts w:hint="eastAsia" w:ascii="宋体" w:hAnsi="宋体" w:eastAsia="宋体" w:cs="宋体"/>
                  <w:b/>
                  <w:bCs w:val="0"/>
                  <w:i w:val="0"/>
                  <w:iCs w:val="0"/>
                  <w:color w:val="000000" w:themeColor="text1"/>
                  <w:kern w:val="2"/>
                  <w:sz w:val="24"/>
                  <w:szCs w:val="24"/>
                  <w:highlight w:val="none"/>
                  <w:lang w:val="en-US" w:eastAsia="zh-CN" w:bidi="ar-SA"/>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eastAsia="宋体" w:cs="宋体"/>
                  <w:b/>
                  <w:bCs w:val="0"/>
                  <w:i w:val="0"/>
                  <w:iCs w:val="0"/>
                  <w:color w:val="000000" w:themeColor="text1"/>
                  <w:kern w:val="2"/>
                  <w:sz w:val="24"/>
                  <w:szCs w:val="24"/>
                  <w:highlight w:val="none"/>
                  <w:lang w:val="en-US" w:eastAsia="zh-CN" w:bidi="ar-SA"/>
                  <w14:textFill>
                    <w14:solidFill>
                      <w14:schemeClr w14:val="tx1"/>
                    </w14:solidFill>
                  </w14:textFill>
                </w:rPr>
              </w:sdtEndPr>
              <w:sdtContent>
                <w:r>
                  <w:rPr>
                    <w:rFonts w:hint="eastAsia" w:ascii="宋体" w:hAnsi="宋体" w:eastAsia="宋体" w:cs="宋体"/>
                    <w:b/>
                    <w:bCs w:val="0"/>
                    <w:i w:val="0"/>
                    <w:iCs w:val="0"/>
                    <w:color w:val="000000" w:themeColor="text1"/>
                    <w:kern w:val="2"/>
                    <w:sz w:val="24"/>
                    <w:szCs w:val="24"/>
                    <w:highlight w:val="none"/>
                    <w:lang w:val="en-US" w:eastAsia="zh-CN" w:bidi="ar-SA"/>
                    <w14:textFill>
                      <w14:solidFill>
                        <w14:schemeClr w14:val="tx1"/>
                      </w14:solidFill>
                    </w14:textFill>
                  </w:rPr>
                  <w:sym w:font="Wingdings" w:char="F0FE"/>
                </w:r>
              </w:sdtContent>
            </w:sdt>
            <w:r>
              <w:rPr>
                <w:rFonts w:hint="eastAsia" w:ascii="宋体" w:hAnsi="宋体" w:eastAsia="宋体" w:cs="宋体"/>
                <w:b/>
                <w:bCs w:val="0"/>
                <w:i w:val="0"/>
                <w:iCs w:val="0"/>
                <w:color w:val="000000" w:themeColor="text1"/>
                <w:kern w:val="2"/>
                <w:sz w:val="24"/>
                <w:szCs w:val="24"/>
                <w:highlight w:val="none"/>
                <w:lang w:val="en-US" w:eastAsia="zh-CN" w:bidi="ar-SA"/>
                <w14:textFill>
                  <w14:solidFill>
                    <w14:schemeClr w14:val="tx1"/>
                  </w14:solidFill>
                </w14:textFill>
              </w:rPr>
              <w:t>本</w:t>
            </w:r>
            <w:r>
              <w:rPr>
                <w:rFonts w:hint="eastAsia" w:ascii="宋体" w:hAnsi="宋体" w:eastAsia="宋体" w:cs="宋体"/>
                <w:b/>
                <w:bCs/>
                <w:i w:val="0"/>
                <w:iCs w:val="0"/>
                <w:color w:val="000000" w:themeColor="text1"/>
                <w:sz w:val="24"/>
                <w:szCs w:val="24"/>
                <w:highlight w:val="none"/>
                <w14:textFill>
                  <w14:solidFill>
                    <w14:schemeClr w14:val="tx1"/>
                  </w14:solidFill>
                </w14:textFill>
              </w:rPr>
              <w:t>项目为服务项目，不适用节能环保政策</w:t>
            </w:r>
            <w:r>
              <w:rPr>
                <w:rFonts w:hint="eastAsia" w:ascii="宋体" w:hAnsi="宋体" w:eastAsia="宋体" w:cs="宋体"/>
                <w:b/>
                <w:bCs/>
                <w:i w:val="0"/>
                <w:iCs w:val="0"/>
                <w:color w:val="000000" w:themeColor="text1"/>
                <w:sz w:val="24"/>
                <w:szCs w:val="24"/>
                <w:highlight w:val="none"/>
                <w:lang w:eastAsia="zh-CN"/>
                <w14:textFill>
                  <w14:solidFill>
                    <w14:schemeClr w14:val="tx1"/>
                  </w14:solidFill>
                </w14:textFill>
              </w:rPr>
              <w:t>。</w:t>
            </w:r>
          </w:p>
          <w:p w14:paraId="2F927D98">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i w:val="0"/>
                <w:iCs w:val="0"/>
                <w:color w:val="000000" w:themeColor="text1"/>
                <w:sz w:val="24"/>
                <w:szCs w:val="24"/>
                <w:highlight w:val="none"/>
                <w:lang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szCs w:val="24"/>
                <w:highlight w:val="none"/>
                <w14:textFill>
                  <w14:solidFill>
                    <w14:schemeClr w14:val="tx1"/>
                  </w14:solidFill>
                </w14:textFill>
              </w:rPr>
              <w:t>根据</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szCs w:val="24"/>
                <w:highlight w:val="none"/>
                <w14:textFill>
                  <w14:solidFill>
                    <w14:schemeClr w14:val="tx1"/>
                  </w14:solidFill>
                </w14:textFill>
              </w:rPr>
              <w:t>关于调整优化节能产品、环境标志产品政府采购执行机制的通知</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szCs w:val="24"/>
                <w:highlight w:val="none"/>
                <w14:textFill>
                  <w14:solidFill>
                    <w14:schemeClr w14:val="tx1"/>
                  </w14:solidFill>
                </w14:textFill>
              </w:rPr>
              <w:t>财库〔2019〕9号</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）文件的规定，</w:t>
            </w:r>
            <w:r>
              <w:rPr>
                <w:rFonts w:hint="eastAsia" w:ascii="宋体" w:hAnsi="宋体" w:eastAsia="宋体" w:cs="宋体"/>
                <w:i w:val="0"/>
                <w:iCs w:val="0"/>
                <w:color w:val="000000" w:themeColor="text1"/>
                <w:sz w:val="24"/>
                <w:szCs w:val="24"/>
                <w:highlight w:val="none"/>
                <w14:textFill>
                  <w14:solidFill>
                    <w14:schemeClr w14:val="tx1"/>
                  </w14:solidFill>
                </w14:textFill>
              </w:rPr>
              <w:t>本项目如需采购节能产品、环境标志产品品目清单</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内的产品的</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szCs w:val="24"/>
                <w:highlight w:val="none"/>
                <w14:textFill>
                  <w14:solidFill>
                    <w14:schemeClr w14:val="tx1"/>
                  </w14:solidFill>
                </w14:textFill>
              </w:rPr>
              <w:t>所投的相应产品</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须提供经</w:t>
            </w:r>
            <w:r>
              <w:rPr>
                <w:rFonts w:hint="eastAsia" w:ascii="宋体" w:hAnsi="宋体" w:eastAsia="宋体" w:cs="宋体"/>
                <w:i w:val="0"/>
                <w:iCs w:val="0"/>
                <w:color w:val="000000" w:themeColor="text1"/>
                <w:sz w:val="24"/>
                <w:szCs w:val="24"/>
                <w:highlight w:val="none"/>
                <w14:textFill>
                  <w14:solidFill>
                    <w14:schemeClr w14:val="tx1"/>
                  </w14:solidFill>
                </w14:textFill>
              </w:rPr>
              <w:t>国家确定的认证机构出具的、处于有效期之内的节能产品、环境标志产品认证证书，</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采购人</w:t>
            </w:r>
            <w:r>
              <w:rPr>
                <w:rFonts w:hint="eastAsia" w:ascii="宋体" w:hAnsi="宋体" w:eastAsia="宋体" w:cs="宋体"/>
                <w:i w:val="0"/>
                <w:iCs w:val="0"/>
                <w:color w:val="000000" w:themeColor="text1"/>
                <w:sz w:val="24"/>
                <w:szCs w:val="24"/>
                <w:highlight w:val="none"/>
                <w14:textFill>
                  <w14:solidFill>
                    <w14:schemeClr w14:val="tx1"/>
                  </w14:solidFill>
                </w14:textFill>
              </w:rPr>
              <w:t>对获得证书的产品实施政府优先采购或强制采购。</w:t>
            </w:r>
          </w:p>
          <w:p w14:paraId="781F139A">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bCs/>
                <w:i w:val="0"/>
                <w:iCs w:val="0"/>
                <w:color w:val="000000" w:themeColor="text1"/>
                <w:sz w:val="24"/>
                <w:szCs w:val="24"/>
                <w:highlight w:val="none"/>
                <w:lang w:eastAsia="zh-CN"/>
                <w14:textFill>
                  <w14:solidFill>
                    <w14:schemeClr w14:val="tx1"/>
                  </w14:solidFill>
                </w14:textFill>
              </w:rPr>
            </w:pPr>
            <w:r>
              <w:rPr>
                <w:rFonts w:hint="eastAsia" w:ascii="宋体" w:hAnsi="宋体" w:eastAsia="宋体" w:cs="宋体"/>
                <w:b/>
                <w:bCs/>
                <w:i w:val="0"/>
                <w:iCs w:val="0"/>
                <w:color w:val="000000" w:themeColor="text1"/>
                <w:sz w:val="24"/>
                <w:szCs w:val="24"/>
                <w:highlight w:val="none"/>
                <w:lang w:eastAsia="zh-CN"/>
                <w14:textFill>
                  <w14:solidFill>
                    <w14:schemeClr w14:val="tx1"/>
                  </w14:solidFill>
                </w14:textFill>
              </w:rPr>
              <w:t>提供中国政府采购网（www.ccgp.gov.cn）网页查询打印材料等说明材料。</w:t>
            </w:r>
          </w:p>
          <w:p w14:paraId="046211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000000" w:themeColor="text1"/>
                <w:kern w:val="2"/>
                <w:sz w:val="24"/>
                <w:szCs w:val="24"/>
                <w:highlight w:val="none"/>
                <w:vertAlign w:val="baseline"/>
                <w:lang w:val="zh-TW" w:eastAsia="zh-TW"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注：属于强制采购品目清单中的产品如未获得证书，其投标将被拒绝。</w:t>
            </w:r>
          </w:p>
        </w:tc>
      </w:tr>
      <w:tr w14:paraId="6151F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967" w:type="dxa"/>
            <w:tcBorders>
              <w:tl2br w:val="nil"/>
              <w:tr2bl w:val="nil"/>
            </w:tcBorders>
            <w:noWrap w:val="0"/>
            <w:vAlign w:val="center"/>
          </w:tcPr>
          <w:p w14:paraId="58B242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29</w:t>
            </w:r>
          </w:p>
        </w:tc>
        <w:tc>
          <w:tcPr>
            <w:tcW w:w="1680" w:type="dxa"/>
            <w:tcBorders>
              <w:tl2br w:val="nil"/>
              <w:tr2bl w:val="nil"/>
            </w:tcBorders>
            <w:noWrap w:val="0"/>
            <w:vAlign w:val="center"/>
          </w:tcPr>
          <w:p w14:paraId="11A7CC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采购代理服务费</w:t>
            </w:r>
          </w:p>
        </w:tc>
        <w:tc>
          <w:tcPr>
            <w:tcW w:w="6932" w:type="dxa"/>
            <w:tcBorders>
              <w:tl2br w:val="nil"/>
              <w:tr2bl w:val="nil"/>
            </w:tcBorders>
            <w:noWrap w:val="0"/>
            <w:vAlign w:val="center"/>
          </w:tcPr>
          <w:p w14:paraId="781F6B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i w:val="0"/>
                <w:iCs w:val="0"/>
                <w:color w:val="000000" w:themeColor="text1"/>
                <w:kern w:val="2"/>
                <w:sz w:val="24"/>
                <w:szCs w:val="24"/>
                <w:highlight w:val="none"/>
                <w:lang w:val="zh-TW" w:eastAsia="zh-TW" w:bidi="ar-SA"/>
                <w14:textFill>
                  <w14:solidFill>
                    <w14:schemeClr w14:val="tx1"/>
                  </w14:solidFill>
                </w14:textFill>
              </w:rPr>
            </w:pPr>
            <w:r>
              <w:rPr>
                <w:rFonts w:hint="eastAsia" w:ascii="宋体" w:hAnsi="宋体" w:eastAsia="宋体" w:cs="宋体"/>
                <w:b/>
                <w:bCs w:val="0"/>
                <w:i w:val="0"/>
                <w:iCs w:val="0"/>
                <w:color w:val="000000"/>
                <w:kern w:val="2"/>
                <w:sz w:val="24"/>
                <w:szCs w:val="24"/>
                <w:highlight w:val="none"/>
                <w:shd w:val="clear" w:color="auto" w:fill="auto"/>
                <w:lang w:val="en-US" w:eastAsia="zh-CN" w:bidi="ar-SA"/>
              </w:rPr>
              <w:t>收取标准</w:t>
            </w:r>
            <w:r>
              <w:rPr>
                <w:rFonts w:hint="eastAsia" w:ascii="宋体" w:hAnsi="宋体" w:eastAsia="宋体" w:cs="宋体"/>
                <w:b/>
                <w:bCs w:val="0"/>
                <w:i w:val="0"/>
                <w:iCs w:val="0"/>
                <w:color w:val="000000"/>
                <w:kern w:val="2"/>
                <w:sz w:val="24"/>
                <w:szCs w:val="24"/>
                <w:highlight w:val="none"/>
                <w:lang w:val="en-US" w:eastAsia="zh-CN" w:bidi="ar-SA"/>
              </w:rPr>
              <w:t>：</w:t>
            </w:r>
            <w:r>
              <w:rPr>
                <w:rFonts w:hint="eastAsia" w:ascii="宋体" w:hAnsi="宋体" w:eastAsia="宋体" w:cs="宋体"/>
                <w:bCs/>
                <w:i w:val="0"/>
                <w:iCs w:val="0"/>
                <w:color w:val="000000"/>
                <w:kern w:val="2"/>
                <w:sz w:val="24"/>
                <w:szCs w:val="24"/>
                <w:highlight w:val="none"/>
                <w:shd w:val="clear" w:color="auto" w:fill="auto"/>
                <w:lang w:val="en-US" w:eastAsia="zh-CN" w:bidi="ar-SA"/>
              </w:rPr>
              <w:t>本项目招标代理服务费以预算金额为基数，参照（计价格[2002]1980号）文件计算收取（计算方式：250000*1.5%=3750元），费用由中标供应商承担。投标供应商报价时须综合考虑，由中标供应商在收到中标通知书的同时支付给采购代理机构。</w:t>
            </w:r>
          </w:p>
        </w:tc>
      </w:tr>
      <w:tr w14:paraId="3AF45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4920DB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30</w:t>
            </w:r>
          </w:p>
        </w:tc>
        <w:tc>
          <w:tcPr>
            <w:tcW w:w="1680" w:type="dxa"/>
            <w:tcBorders>
              <w:tl2br w:val="nil"/>
              <w:tr2bl w:val="nil"/>
            </w:tcBorders>
            <w:noWrap w:val="0"/>
            <w:vAlign w:val="center"/>
          </w:tcPr>
          <w:p w14:paraId="366376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是否允许采购进口产品</w:t>
            </w:r>
          </w:p>
        </w:tc>
        <w:tc>
          <w:tcPr>
            <w:tcW w:w="6932" w:type="dxa"/>
            <w:tcBorders>
              <w:tl2br w:val="nil"/>
              <w:tr2bl w:val="nil"/>
            </w:tcBorders>
            <w:noWrap w:val="0"/>
            <w:vAlign w:val="center"/>
          </w:tcPr>
          <w:p w14:paraId="3A86A6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sym w:font="Wingdings" w:char="00FE"/>
            </w:r>
            <w:r>
              <w:rPr>
                <w:rFonts w:hint="eastAsia" w:ascii="宋体" w:hAnsi="宋体" w:eastAsia="宋体" w:cs="宋体"/>
                <w:b/>
                <w:bCs w:val="0"/>
                <w:i w:val="0"/>
                <w:iCs w:val="0"/>
                <w:color w:val="000000" w:themeColor="text1"/>
                <w:kern w:val="2"/>
                <w:sz w:val="24"/>
                <w:szCs w:val="24"/>
                <w:highlight w:val="none"/>
                <w:lang w:val="en-US" w:eastAsia="zh-CN" w:bidi="ar-SA"/>
                <w14:textFill>
                  <w14:solidFill>
                    <w14:schemeClr w14:val="tx1"/>
                  </w14:solidFill>
                </w14:textFill>
              </w:rPr>
              <w:t>本项目不允许采购进口产品。</w:t>
            </w:r>
          </w:p>
          <w:p w14:paraId="31B5C7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sym w:font="Wingdings" w:char="00A8"/>
            </w:r>
            <w:r>
              <w:rPr>
                <w:rFonts w:hint="eastAsia" w:ascii="宋体" w:hAnsi="宋体" w:eastAsia="宋体" w:cs="宋体"/>
                <w:b w:val="0"/>
                <w:bCs/>
                <w:i w:val="0"/>
                <w:iCs w:val="0"/>
                <w:color w:val="000000" w:themeColor="text1"/>
                <w:kern w:val="2"/>
                <w:sz w:val="24"/>
                <w:szCs w:val="24"/>
                <w:highlight w:val="none"/>
                <w:lang w:val="en-US" w:eastAsia="zh-CN" w:bidi="ar-SA"/>
                <w14:textFill>
                  <w14:solidFill>
                    <w14:schemeClr w14:val="tx1"/>
                  </w14:solidFill>
                </w14:textFill>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481CF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04E58B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31</w:t>
            </w:r>
          </w:p>
        </w:tc>
        <w:tc>
          <w:tcPr>
            <w:tcW w:w="1680" w:type="dxa"/>
            <w:tcBorders>
              <w:tl2br w:val="nil"/>
              <w:tr2bl w:val="nil"/>
            </w:tcBorders>
            <w:noWrap w:val="0"/>
            <w:vAlign w:val="center"/>
          </w:tcPr>
          <w:p w14:paraId="58F789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项目属性与核心产品</w:t>
            </w:r>
          </w:p>
        </w:tc>
        <w:tc>
          <w:tcPr>
            <w:tcW w:w="6932" w:type="dxa"/>
            <w:tcBorders>
              <w:tl2br w:val="nil"/>
              <w:tr2bl w:val="nil"/>
            </w:tcBorders>
            <w:noWrap w:val="0"/>
            <w:vAlign w:val="center"/>
          </w:tcPr>
          <w:p w14:paraId="4528CC56">
            <w:pPr>
              <w:adjustRightIn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sym w:font="Wingdings" w:char="00A8"/>
            </w:r>
            <w:r>
              <w:rPr>
                <w:rFonts w:hint="eastAsia" w:ascii="宋体" w:hAnsi="宋体" w:eastAsia="宋体" w:cs="宋体"/>
                <w:b w:val="0"/>
                <w:bCs/>
                <w:color w:val="000000" w:themeColor="text1"/>
                <w:kern w:val="0"/>
                <w:sz w:val="24"/>
                <w:szCs w:val="24"/>
                <w:highlight w:val="none"/>
                <w14:textFill>
                  <w14:solidFill>
                    <w14:schemeClr w14:val="tx1"/>
                  </w14:solidFill>
                </w14:textFill>
              </w:rPr>
              <w:t>A</w:t>
            </w:r>
            <w:r>
              <w:rPr>
                <w:rFonts w:hint="eastAsia" w:ascii="宋体" w:hAnsi="宋体" w:eastAsia="宋体" w:cs="宋体"/>
                <w:b w:val="0"/>
                <w:bCs/>
                <w:color w:val="000000" w:themeColor="text1"/>
                <w:sz w:val="24"/>
                <w:szCs w:val="24"/>
                <w:highlight w:val="none"/>
                <w14:textFill>
                  <w14:solidFill>
                    <w14:schemeClr w14:val="tx1"/>
                  </w14:solidFill>
                </w14:textFill>
              </w:rPr>
              <w:t>货物类，</w:t>
            </w:r>
            <w:r>
              <w:rPr>
                <w:rFonts w:hint="eastAsia" w:ascii="宋体" w:hAnsi="宋体" w:eastAsia="宋体" w:cs="宋体"/>
                <w:b w:val="0"/>
                <w:bCs/>
                <w:color w:val="000000" w:themeColor="text1"/>
                <w:kern w:val="0"/>
                <w:sz w:val="24"/>
                <w:szCs w:val="24"/>
                <w:highlight w:val="none"/>
                <w14:textFill>
                  <w14:solidFill>
                    <w14:schemeClr w14:val="tx1"/>
                  </w14:solidFill>
                </w14:textFill>
              </w:rPr>
              <w:t>核心产品为：</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23B896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kern w:val="0"/>
                <w:sz w:val="24"/>
                <w:szCs w:val="24"/>
                <w:highlight w:val="none"/>
                <w14:textFill>
                  <w14:solidFill>
                    <w14:schemeClr w14:val="tx1"/>
                  </w14:solidFill>
                </w14:textFill>
              </w:rPr>
              <w:t>B</w:t>
            </w:r>
            <w:r>
              <w:rPr>
                <w:rFonts w:hint="eastAsia" w:ascii="宋体" w:hAnsi="宋体" w:eastAsia="宋体" w:cs="宋体"/>
                <w:color w:val="000000" w:themeColor="text1"/>
                <w:sz w:val="24"/>
                <w:szCs w:val="24"/>
                <w:highlight w:val="none"/>
                <w14:textFill>
                  <w14:solidFill>
                    <w14:schemeClr w14:val="tx1"/>
                  </w14:solidFill>
                </w14:textFill>
              </w:rPr>
              <w:t>服务类。</w:t>
            </w:r>
          </w:p>
        </w:tc>
      </w:tr>
      <w:tr w14:paraId="7CDAC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4EE419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32</w:t>
            </w:r>
          </w:p>
        </w:tc>
        <w:tc>
          <w:tcPr>
            <w:tcW w:w="1680" w:type="dxa"/>
            <w:tcBorders>
              <w:tl2br w:val="nil"/>
              <w:tr2bl w:val="nil"/>
            </w:tcBorders>
            <w:noWrap w:val="0"/>
            <w:vAlign w:val="center"/>
          </w:tcPr>
          <w:p w14:paraId="4F4980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演示</w:t>
            </w:r>
          </w:p>
        </w:tc>
        <w:tc>
          <w:tcPr>
            <w:tcW w:w="6932" w:type="dxa"/>
            <w:tcBorders>
              <w:tl2br w:val="nil"/>
              <w:tr2bl w:val="nil"/>
            </w:tcBorders>
            <w:noWrap w:val="0"/>
            <w:vAlign w:val="center"/>
          </w:tcPr>
          <w:p w14:paraId="16957C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sym w:font="Wingdings" w:char="00FE"/>
            </w: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不要求；</w:t>
            </w:r>
          </w:p>
          <w:p w14:paraId="291910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sym w:font="Wingdings" w:char="00A8"/>
            </w: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本项目要求进行演示，具体要求：</w:t>
            </w:r>
            <w:r>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t>每个供应商演示时间不超过</w:t>
            </w:r>
            <w:r>
              <w:rPr>
                <w:rFonts w:hint="eastAsia" w:ascii="宋体" w:hAnsi="宋体" w:eastAsia="宋体" w:cs="宋体"/>
                <w:b w:val="0"/>
                <w:bCs w:val="0"/>
                <w:i w:val="0"/>
                <w:iCs w:val="0"/>
                <w:color w:val="000000" w:themeColor="text1"/>
                <w:kern w:val="2"/>
                <w:sz w:val="24"/>
                <w:szCs w:val="24"/>
                <w:highlight w:val="none"/>
                <w:u w:val="single"/>
                <w:lang w:val="en-US" w:eastAsia="zh-CN" w:bidi="ar-SA"/>
                <w14:textFill>
                  <w14:solidFill>
                    <w14:schemeClr w14:val="tx1"/>
                  </w14:solidFill>
                </w14:textFill>
              </w:rPr>
              <w:t>10</w:t>
            </w:r>
            <w:r>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t>分钟，并解答评审小组的提问，解答提问时间另计。演示顺序：</w:t>
            </w:r>
            <w:r>
              <w:rPr>
                <w:rFonts w:hint="eastAsia" w:ascii="宋体" w:hAnsi="宋体" w:eastAsia="宋体" w:cs="宋体"/>
                <w:b w:val="0"/>
                <w:bCs w:val="0"/>
                <w:i w:val="0"/>
                <w:iCs w:val="0"/>
                <w:color w:val="000000" w:themeColor="text1"/>
                <w:kern w:val="2"/>
                <w:sz w:val="24"/>
                <w:szCs w:val="24"/>
                <w:highlight w:val="none"/>
                <w:u w:val="single"/>
                <w:lang w:val="en-US" w:eastAsia="zh-CN" w:bidi="ar-SA"/>
                <w14:textFill>
                  <w14:solidFill>
                    <w14:schemeClr w14:val="tx1"/>
                  </w14:solidFill>
                </w14:textFill>
              </w:rPr>
              <w:t xml:space="preserve"> 按照投标文件解密时间的先后排序进行演示 </w:t>
            </w:r>
            <w:r>
              <w:rPr>
                <w:rFonts w:hint="eastAsia" w:ascii="宋体" w:hAnsi="宋体" w:eastAsia="宋体" w:cs="宋体"/>
                <w:b w:val="0"/>
                <w:bCs w:val="0"/>
                <w:i w:val="0"/>
                <w:iCs w:val="0"/>
                <w:color w:val="000000" w:themeColor="text1"/>
                <w:kern w:val="2"/>
                <w:sz w:val="24"/>
                <w:szCs w:val="24"/>
                <w:highlight w:val="none"/>
                <w:lang w:val="en-US" w:eastAsia="zh-CN" w:bidi="ar-SA"/>
                <w14:textFill>
                  <w14:solidFill>
                    <w14:schemeClr w14:val="tx1"/>
                  </w14:solidFill>
                </w14:textFill>
              </w:rPr>
              <w:t>。</w:t>
            </w:r>
          </w:p>
        </w:tc>
      </w:tr>
      <w:tr w14:paraId="6DDC7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67" w:type="dxa"/>
            <w:tcBorders>
              <w:tl2br w:val="nil"/>
              <w:tr2bl w:val="nil"/>
            </w:tcBorders>
            <w:noWrap w:val="0"/>
            <w:vAlign w:val="center"/>
          </w:tcPr>
          <w:p w14:paraId="732BF5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33</w:t>
            </w:r>
          </w:p>
        </w:tc>
        <w:tc>
          <w:tcPr>
            <w:tcW w:w="1680" w:type="dxa"/>
            <w:tcBorders>
              <w:tl2br w:val="nil"/>
              <w:tr2bl w:val="nil"/>
            </w:tcBorders>
            <w:noWrap w:val="0"/>
            <w:vAlign w:val="center"/>
          </w:tcPr>
          <w:p w14:paraId="48E673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lang w:val="en-US" w:eastAsia="zh-CN" w:bidi="ar-SA"/>
                <w14:textFill>
                  <w14:solidFill>
                    <w14:schemeClr w14:val="tx1"/>
                  </w14:solidFill>
                </w14:textFill>
              </w:rPr>
              <w:t>方案讲解</w:t>
            </w:r>
          </w:p>
        </w:tc>
        <w:tc>
          <w:tcPr>
            <w:tcW w:w="6932" w:type="dxa"/>
            <w:tcBorders>
              <w:tl2br w:val="nil"/>
              <w:tr2bl w:val="nil"/>
            </w:tcBorders>
            <w:noWrap w:val="0"/>
            <w:vAlign w:val="center"/>
          </w:tcPr>
          <w:p w14:paraId="26022D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sym w:font="Wingdings" w:char="00FE"/>
            </w: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不要求。</w:t>
            </w:r>
          </w:p>
        </w:tc>
      </w:tr>
      <w:tr w14:paraId="705A7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5BC4C8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34</w:t>
            </w:r>
          </w:p>
        </w:tc>
        <w:tc>
          <w:tcPr>
            <w:tcW w:w="1680" w:type="dxa"/>
            <w:tcBorders>
              <w:tl2br w:val="nil"/>
              <w:tr2bl w:val="nil"/>
            </w:tcBorders>
            <w:noWrap w:val="0"/>
            <w:vAlign w:val="center"/>
          </w:tcPr>
          <w:p w14:paraId="45AC37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zh-TW" w:eastAsia="zh-CN" w:bidi="ar-SA"/>
                <w14:textFill>
                  <w14:solidFill>
                    <w14:schemeClr w14:val="tx1"/>
                  </w14:solidFill>
                </w14:textFill>
              </w:rPr>
              <w:t>样品</w:t>
            </w:r>
          </w:p>
        </w:tc>
        <w:tc>
          <w:tcPr>
            <w:tcW w:w="6932" w:type="dxa"/>
            <w:tcBorders>
              <w:tl2br w:val="nil"/>
              <w:tr2bl w:val="nil"/>
            </w:tcBorders>
            <w:noWrap w:val="0"/>
            <w:vAlign w:val="center"/>
          </w:tcPr>
          <w:p w14:paraId="5CDEFC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sym w:font="Wingdings" w:char="00FE"/>
            </w: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不提供。</w:t>
            </w:r>
          </w:p>
          <w:p w14:paraId="38F9B4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zh-TW"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sym w:font="Wingdings" w:char="00A8"/>
            </w: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提供，按招标文件“第三部分 采购需求”要求。</w:t>
            </w:r>
          </w:p>
        </w:tc>
      </w:tr>
      <w:tr w14:paraId="704AE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67" w:type="dxa"/>
            <w:tcBorders>
              <w:tl2br w:val="nil"/>
              <w:tr2bl w:val="nil"/>
            </w:tcBorders>
            <w:noWrap w:val="0"/>
            <w:vAlign w:val="center"/>
          </w:tcPr>
          <w:p w14:paraId="02D022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35</w:t>
            </w:r>
          </w:p>
        </w:tc>
        <w:tc>
          <w:tcPr>
            <w:tcW w:w="1680" w:type="dxa"/>
            <w:tcBorders>
              <w:tl2br w:val="nil"/>
              <w:tr2bl w:val="nil"/>
            </w:tcBorders>
            <w:noWrap w:val="0"/>
            <w:vAlign w:val="center"/>
          </w:tcPr>
          <w:p w14:paraId="5790C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纸质投标文件</w:t>
            </w:r>
          </w:p>
        </w:tc>
        <w:tc>
          <w:tcPr>
            <w:tcW w:w="6932" w:type="dxa"/>
            <w:tcBorders>
              <w:tl2br w:val="nil"/>
              <w:tr2bl w:val="nil"/>
            </w:tcBorders>
            <w:noWrap w:val="0"/>
            <w:vAlign w:val="center"/>
          </w:tcPr>
          <w:p w14:paraId="160907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中标人在签订合同前另行提供纸质投标文件一正两副。</w:t>
            </w:r>
          </w:p>
        </w:tc>
      </w:tr>
      <w:tr w14:paraId="17CD7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7" w:type="dxa"/>
            <w:tcBorders>
              <w:tl2br w:val="nil"/>
              <w:tr2bl w:val="nil"/>
            </w:tcBorders>
            <w:noWrap w:val="0"/>
            <w:vAlign w:val="center"/>
          </w:tcPr>
          <w:p w14:paraId="03024B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36</w:t>
            </w:r>
          </w:p>
        </w:tc>
        <w:tc>
          <w:tcPr>
            <w:tcW w:w="1680" w:type="dxa"/>
            <w:tcBorders>
              <w:tl2br w:val="nil"/>
              <w:tr2bl w:val="nil"/>
            </w:tcBorders>
            <w:noWrap w:val="0"/>
            <w:vAlign w:val="center"/>
          </w:tcPr>
          <w:p w14:paraId="59FAB2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t>其他</w:t>
            </w:r>
          </w:p>
        </w:tc>
        <w:tc>
          <w:tcPr>
            <w:tcW w:w="6932" w:type="dxa"/>
            <w:tcBorders>
              <w:tl2br w:val="nil"/>
              <w:tr2bl w:val="nil"/>
            </w:tcBorders>
            <w:noWrap w:val="0"/>
            <w:vAlign w:val="center"/>
          </w:tcPr>
          <w:p w14:paraId="40860B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本招标文件规定如有与法律法规冲突的，以法律法规为准。</w:t>
            </w:r>
          </w:p>
          <w:p w14:paraId="092BD1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vertAlign w:val="baseline"/>
                <w:lang w:val="en-US" w:eastAsia="zh-CN" w:bidi="ar-SA"/>
                <w14:textFill>
                  <w14:solidFill>
                    <w14:schemeClr w14:val="tx1"/>
                  </w14:solidFill>
                </w14:textFill>
              </w:rPr>
              <w:t>解释：本招标文件的解释权属于采购人。</w:t>
            </w:r>
          </w:p>
        </w:tc>
      </w:tr>
    </w:tbl>
    <w:p w14:paraId="3379ADBE">
      <w:pPr>
        <w:spacing w:line="48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注：下文如有与本附表不一致处以本表为准。</w:t>
      </w:r>
    </w:p>
    <w:p w14:paraId="7CA608A1">
      <w:pPr>
        <w:snapToGrid w:val="0"/>
        <w:spacing w:before="120" w:after="120" w:line="360" w:lineRule="auto"/>
        <w:jc w:val="center"/>
        <w:outlineLvl w:val="1"/>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bookmarkStart w:id="15" w:name="_Toc3965"/>
      <w:bookmarkStart w:id="16" w:name="_Toc30979"/>
      <w:bookmarkStart w:id="17" w:name="_Toc13470"/>
      <w:bookmarkStart w:id="18" w:name="_Toc23809"/>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一、总  则</w:t>
      </w:r>
      <w:bookmarkEnd w:id="15"/>
      <w:bookmarkEnd w:id="16"/>
      <w:bookmarkEnd w:id="17"/>
      <w:bookmarkEnd w:id="18"/>
    </w:p>
    <w:p w14:paraId="5A79A03B">
      <w:pPr>
        <w:pageBreakBefore w:val="0"/>
        <w:widowControl w:val="0"/>
        <w:kinsoku/>
        <w:wordWrap/>
        <w:overflowPunct/>
        <w:topLinePunct w:val="0"/>
        <w:bidi w:val="0"/>
        <w:adjustRightInd w:val="0"/>
        <w:spacing w:line="360" w:lineRule="auto"/>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1．适用范围</w:t>
      </w:r>
    </w:p>
    <w:p w14:paraId="75884763">
      <w:pPr>
        <w:pageBreakBefore w:val="0"/>
        <w:widowControl w:val="0"/>
        <w:kinsoku/>
        <w:wordWrap/>
        <w:overflowPunct/>
        <w:topLinePunct w:val="0"/>
        <w:bidi w:val="0"/>
        <w:adjustRightInd w:val="0"/>
        <w:spacing w:line="360" w:lineRule="auto"/>
        <w:ind w:firstLine="480" w:firstLineChars="200"/>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本招标文件适用于该项目的招标、投标、开标、资格审查及信用信息查询、评标、定标、合同、验收等行为（法律、法规另有规定的，从其规定）。</w:t>
      </w:r>
    </w:p>
    <w:p w14:paraId="71212950">
      <w:pPr>
        <w:pageBreakBefore w:val="0"/>
        <w:widowControl w:val="0"/>
        <w:kinsoku/>
        <w:wordWrap/>
        <w:overflowPunct/>
        <w:topLinePunct w:val="0"/>
        <w:bidi w:val="0"/>
        <w:adjustRightInd w:val="0"/>
        <w:spacing w:line="360" w:lineRule="auto"/>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2．定义</w:t>
      </w:r>
    </w:p>
    <w:p w14:paraId="650A11D3">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 “采购人”：详见前附表。</w:t>
      </w:r>
    </w:p>
    <w:p w14:paraId="565868D2">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 “采购代理机构”：详见前附表。</w:t>
      </w:r>
    </w:p>
    <w:p w14:paraId="12BB2D83">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 “投标人”系指是指响应招标、参加投标竞争的法人、其他组织或者自然人。</w:t>
      </w:r>
    </w:p>
    <w:p w14:paraId="2FC4F827">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“负责人”系指法人企业的法定负责人，或</w:t>
      </w:r>
      <w:r>
        <w:rPr>
          <w:rFonts w:hint="eastAsia" w:asciiTheme="minorEastAsia" w:hAnsiTheme="minorEastAsia" w:eastAsiaTheme="minorEastAsia" w:cstheme="minorEastAsia"/>
          <w:color w:val="000000" w:themeColor="text1"/>
          <w:highlight w:val="none"/>
          <w14:textFill>
            <w14:solidFill>
              <w14:schemeClr w14:val="tx1"/>
            </w14:solidFill>
          </w14:textFill>
        </w:rPr>
        <w:t>其他组织为法律、行政法规规定代表单位行使职权的主要负责人，或自然人本人。</w:t>
      </w:r>
    </w:p>
    <w:p w14:paraId="7F1E873B">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5 </w:t>
      </w:r>
      <w:r>
        <w:rPr>
          <w:rFonts w:hint="eastAsia" w:asciiTheme="minorEastAsia" w:hAnsiTheme="minorEastAsia" w:eastAsiaTheme="minorEastAsia" w:cstheme="minorEastAsia"/>
          <w:color w:val="000000" w:themeColor="text1"/>
          <w:highlight w:val="none"/>
          <w14:textFill>
            <w14:solidFill>
              <w14:schemeClr w14:val="tx1"/>
            </w14:solidFill>
          </w14:textFill>
        </w:rPr>
        <w:t>“货物”系指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highlight w:val="none"/>
          <w14:textFill>
            <w14:solidFill>
              <w14:schemeClr w14:val="tx1"/>
            </w14:solidFill>
          </w14:textFill>
        </w:rPr>
        <w:t>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highlight w:val="none"/>
          <w14:textFill>
            <w14:solidFill>
              <w14:schemeClr w14:val="tx1"/>
            </w14:solidFill>
          </w14:textFill>
        </w:rPr>
        <w:t>或合同要求，须向采购人提供的一切材料、设备、机械、仪器、备件、配件、工具、手册及其他技术资料和文字材料。</w:t>
      </w:r>
    </w:p>
    <w:p w14:paraId="7A761398">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“服务”系指</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highlight w:val="none"/>
          <w14:textFill>
            <w14:solidFill>
              <w14:schemeClr w14:val="tx1"/>
            </w14:solidFill>
          </w14:textFill>
        </w:rPr>
        <w:t>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highlight w:val="none"/>
          <w14:textFill>
            <w14:solidFill>
              <w14:schemeClr w14:val="tx1"/>
            </w14:solidFill>
          </w14:textFill>
        </w:rPr>
        <w:t>或合同要求须承担的相关服务及义务。</w:t>
      </w:r>
    </w:p>
    <w:p w14:paraId="7D292F29">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7 “投标文件”系指投标人提交的投标文件。</w:t>
      </w:r>
    </w:p>
    <w:p w14:paraId="4543A6A3">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2.8 </w:t>
      </w:r>
      <w:r>
        <w:rPr>
          <w:rFonts w:hint="eastAsia" w:asciiTheme="minorEastAsia" w:hAnsiTheme="minorEastAsia" w:eastAsiaTheme="minorEastAsia" w:cstheme="minorEastAsia"/>
          <w:color w:val="000000" w:themeColor="text1"/>
          <w:highlight w:val="none"/>
          <w14:textFill>
            <w14:solidFill>
              <w14:schemeClr w14:val="tx1"/>
            </w14:solidFill>
          </w14:textFill>
        </w:rPr>
        <w:t>“书面形式”是合同书、信件、电报、电传、传真等可以有形地表现所载内容的形式。以电子数据交换、电子邮件等方式能够有形地表现所载内容，并可以随时调取查用的数据电文，视为书面形式。</w:t>
      </w:r>
    </w:p>
    <w:p w14:paraId="7EAEBD2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“电子交易活动”是指以数据电文形式，依托政府采购项目电子交易平台（简称电子交易平台，详见前附表）进行的政府采购交易活动。</w:t>
      </w:r>
    </w:p>
    <w:p w14:paraId="15FC648C">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2.10 “电子签名”系指数据电文中以电子形式所含、所附用于识别签名人身份并表明签名人认可其中内容的数据；“公章”系指单位法定名称章。因特殊原因需要使用冠以法定名称的业务专用章的，投标时须提供《业务专用章使用说明函》（详见附件）。</w:t>
      </w:r>
    </w:p>
    <w:p w14:paraId="07F22DF8">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2.11 “▲” 系指实质性要求条款，“★”系产品采购项目中重要技术参数，“</w:t>
      </w: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sym w:font="Wingdings" w:char="00FE"/>
      </w: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 系指适用本项目的要求，“☐” 系指不适用本项目的要求。</w:t>
      </w:r>
    </w:p>
    <w:p w14:paraId="07EC1A13">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heme="minorEastAsia" w:hAnsiTheme="minorEastAsia" w:eastAsiaTheme="minorEastAsia" w:cstheme="minorEastAsia"/>
          <w:b/>
          <w:bCs/>
          <w:color w:val="000000" w:themeColor="text1"/>
          <w:highlight w:val="none"/>
          <w14:textFill>
            <w14:solidFill>
              <w14:schemeClr w14:val="tx1"/>
            </w14:solidFill>
          </w14:textFill>
        </w:rPr>
      </w:pPr>
      <w:bookmarkStart w:id="19" w:name="_Toc183786416"/>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14:textFill>
            <w14:solidFill>
              <w14:schemeClr w14:val="tx1"/>
            </w14:solidFill>
          </w14:textFill>
        </w:rPr>
        <w:t>采购项目需要落实的政府采购政策</w:t>
      </w:r>
    </w:p>
    <w:p w14:paraId="6501B8B0">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.1 本项目原则上采购本国生产的货物、工程和服务，不允许采购进口产品。除非采购人采购进口产品，已经在采购活动开始前向财政部门提出申请并获得财政部门审核同意，且在采购需求中明确规定可以采购进口产品，未明确视同不得采购进口产品（但如果因信息不对称等原因，仍有满足需求的国内产品要求参与采购竞争的，采购人、采购机构不会对其加以限制，仍将按照公平竞争原则实施采购）。</w:t>
      </w:r>
    </w:p>
    <w:p w14:paraId="1436E3B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.2 支持绿色发展</w:t>
      </w:r>
    </w:p>
    <w:p w14:paraId="2B9539FE">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采购人拟采购的产品属于政府强制采购的节能产品品目清单范围的，供应商未按采购文件要求提供国家确定的认证机构出具的、处于有效期之内的节能产品认证证书的，投标无效。</w:t>
      </w:r>
    </w:p>
    <w:p w14:paraId="0B0CDEBF">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364552D7">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.3支持中小企业发展</w:t>
      </w:r>
    </w:p>
    <w:p w14:paraId="668F95B9">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FCD1BB8">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符合中小企业划分标准的个体工商户，在政府采购活动中视同中小企业。</w:t>
      </w:r>
    </w:p>
    <w:p w14:paraId="3C0A26CA">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.3.2在政府采购活动中，供应商提供的货物、工程或者服务符合下列情形的，享受中小企业扶持政策：</w:t>
      </w:r>
    </w:p>
    <w:p w14:paraId="01C365FB">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.3.2.1在货物采购项目中，货物由中小企业制造，即货物由中小企业生产且使用该中小企业商号或者注册商标；</w:t>
      </w:r>
    </w:p>
    <w:p w14:paraId="3076B9D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.3.2.2在工程采购项目中，工程由中小企业承建，即工程施工单位为中小企业；</w:t>
      </w:r>
    </w:p>
    <w:p w14:paraId="5CFA46CE">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.3.2.3在服务采购项目中，服务由中小企业承接，即提供服务的人员为中小企业依照《中华人民共和国劳动合同法》订立劳动合同的从业人员。</w:t>
      </w:r>
    </w:p>
    <w:p w14:paraId="6CA0CF25">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在货物采购项目中，供应商提供的货物既有中小企业制造货物，也有大型企业制造货物的，不享受中小企业扶持政策。</w:t>
      </w:r>
    </w:p>
    <w:p w14:paraId="4745328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0017F5B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3.3对于未预留份额专门面向中小企业的政府采购货物或服务项目，以及预留份额政府采购货物或服务项目中的非预留部分标项，对小型和微型企业的投标报价给予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扣除，用扣除后的价格参加评审。组成联合体或者接受分包的小微企业与联合体内其他企业、分包企业之间存在直接控股、管理关系的，不享受价格扣除优惠政策。</w:t>
      </w:r>
    </w:p>
    <w:p w14:paraId="1EFDF4C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.3.4符合《关于促进残疾人就业政府采购政策的通知》（财库〔2017〕141号）规定的条件并提供《残疾人福利性单位声明函》（</w:t>
      </w: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格式附后</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）的残疾人福利性单位视同小型、微型企业；</w:t>
      </w:r>
    </w:p>
    <w:p w14:paraId="29E94E04">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5B239D5">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3.6可享受中小企业扶持政策的供应商应按照采购文件格式要求提供《中小企业声明函》，供应商提供的《中小企业声明函》与实际情况不符的，供应商未按采购文件要求提供国家确定的认证机构出具的、处于有效期之内的产品认证证书的，不享受中小企业扶持政策。声明内容不实的，属于提供虚假材料谋取中标、成交的，依法承担法律责任。</w:t>
      </w:r>
    </w:p>
    <w:p w14:paraId="644AD7E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.3.7中小企业享受扶持政策获得政府采购合同的，小微企业不得将合同分包给大中型企业，中型企业不得将合同分包给大型企业。</w:t>
      </w:r>
    </w:p>
    <w:p w14:paraId="03AAD29E">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.4支持创新发展</w:t>
      </w:r>
    </w:p>
    <w:p w14:paraId="730C84A4">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.4.1 采购人优先采购被认定为首台套产品和“制造精品”的自主创新产品。</w:t>
      </w:r>
    </w:p>
    <w:p w14:paraId="47EE6AF5">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w:t>
      </w: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年内视同已具备相应销售业绩，参加政府采购活动时业绩分值为满分。</w:t>
      </w:r>
    </w:p>
    <w:p w14:paraId="3071BB1E">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.5中小企业信用融资：为支持和促进中小企业发展，进一步发挥政府采购政策功能，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w:t>
      </w:r>
      <w:r>
        <w:rPr>
          <w:rFonts w:hint="eastAsia" w:asciiTheme="minorEastAsia" w:hAnsiTheme="minorEastAsia" w:eastAsiaTheme="minorEastAsia" w:cstheme="minorEastAsia"/>
          <w:b w:val="0"/>
          <w:bCs w:val="0"/>
          <w:color w:val="000000" w:themeColor="text1"/>
          <w:highlight w:val="none"/>
          <w:lang w:eastAsia="zh-CN"/>
          <w14:textFill>
            <w14:solidFill>
              <w14:schemeClr w14:val="tx1"/>
            </w14:solidFill>
          </w14:textFill>
        </w:rPr>
        <w:t>登录</w:t>
      </w:r>
      <w:bookmarkStart w:id="153" w:name="_GoBack"/>
      <w:bookmarkEnd w:id="153"/>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浙江政府采购</w:t>
      </w: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网</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https://zfcg.czt.zj.gov.cn/</w:t>
      </w:r>
      <w:r>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t>)的中小企业信用融资栏目了解相关信息。 供应商可以通过浙江政府采购网(https://zfcg.czt.zj.gov.cn/)首页的“浙江政采贷”模块进入申请，还可以通过政府采购云平台(www.zcygov.cn)首页的“金融服务”模块进入申请。</w:t>
      </w:r>
    </w:p>
    <w:p w14:paraId="1C20AE5F">
      <w:pPr>
        <w:pageBreakBefore w:val="0"/>
        <w:widowControl w:val="0"/>
        <w:kinsoku/>
        <w:wordWrap/>
        <w:overflowPunct/>
        <w:topLinePunct w:val="0"/>
        <w:bidi w:val="0"/>
        <w:spacing w:line="360" w:lineRule="auto"/>
        <w:outlineLvl w:val="9"/>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4.询问、质疑、投诉</w:t>
      </w:r>
    </w:p>
    <w:p w14:paraId="6D549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4.1</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供应商询问</w:t>
      </w:r>
    </w:p>
    <w:p w14:paraId="24FEB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供应商可以在政采云系统里在线提起询问，路径为：政采云-项目采购-询问质疑投诉-询问列表）</w:t>
      </w:r>
    </w:p>
    <w:p w14:paraId="688E9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供应商质疑</w:t>
      </w:r>
    </w:p>
    <w:p w14:paraId="7C4A0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提出质疑的供应商应当是参与所质疑项目采购活动的供应商。潜在供应商已依法获取其可质疑的招标文件的，可以对该文件提出质疑。（供应商可以在政采云系统里在线提起质疑，路径为：政采云-项目采购-询问质疑投诉-质疑列表）</w:t>
      </w:r>
    </w:p>
    <w:p w14:paraId="00D873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456057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4.2.2.1</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对招标文件提出质疑的，质疑期限为供应商获得招标文件之日或者招标文件公告期限届满之日起计算。</w:t>
      </w:r>
    </w:p>
    <w:p w14:paraId="4FEDE0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4.2.2.2</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对采购过程提出质疑的，质疑期限为各采购程序环节结束之日起计算。对同一采购程序环节的质疑，供应商须一次性提出。</w:t>
      </w:r>
    </w:p>
    <w:p w14:paraId="5738D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4.2.2.3</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对采购结果提出质疑的，质疑期限自采购结果公告期限届满之日起计算。</w:t>
      </w:r>
    </w:p>
    <w:p w14:paraId="27331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4.2.3</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供应商提出质疑应当提交质疑函和必要的证明材料。质疑函应当包括下列内容：</w:t>
      </w:r>
    </w:p>
    <w:p w14:paraId="1832F4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4.2.3.1</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供应商的姓名或者名称、地址、邮编、联系人及联系电话；</w:t>
      </w:r>
    </w:p>
    <w:p w14:paraId="7368E4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4.2.3.2</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质疑项目的名称、编号；</w:t>
      </w:r>
    </w:p>
    <w:p w14:paraId="62DCE1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4.2.3.3</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具体、明确的质疑事项和与质疑事项相关的请求；</w:t>
      </w:r>
    </w:p>
    <w:p w14:paraId="313BD0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4.2.3.4</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事实依据；</w:t>
      </w:r>
    </w:p>
    <w:p w14:paraId="1E864B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4.2.3.5</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必要的法律依据；</w:t>
      </w:r>
    </w:p>
    <w:p w14:paraId="1386D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4.2.3.6</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提出质疑的日期。</w:t>
      </w:r>
    </w:p>
    <w:p w14:paraId="2D7E8E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03EF4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质疑函范本及制作说明详见附件。</w:t>
      </w:r>
    </w:p>
    <w:p w14:paraId="73A0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采购人或者采购机构应当在收到供应商的书面质疑后七个工作日内作出答复，并以书面形式通知质疑供应商和其他与质疑处理结果有利害关系的政府采购当事人，但答复的内容不得涉及商业秘密。根据</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浙江省财政厅关于进一步促进政府采购公平竞争打造最优营商环境的通知》（浙财采监〔2021〕22号）,采购人或者采购代理机构应将质疑答复内容及时在浙江政府采购网公开，涉及国家机密、个人隐私、商业秘密以及法律、法规规定应予以保密的信息内容除外。</w:t>
      </w:r>
    </w:p>
    <w:p w14:paraId="5338EE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4.2</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询问或者质疑事项可能影响采购结果的，采购人应当暂停签订合同，已经签订合同的，应当中止履行合同。</w:t>
      </w:r>
    </w:p>
    <w:p w14:paraId="71437E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4.3</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供应商投诉</w:t>
      </w:r>
    </w:p>
    <w:p w14:paraId="02E86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4.3.1</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质疑供应商对采购人、采购机构的答复不满意或者采购人、采购机构未在规定的时间内作出答复的，可以在答复期满后十五个工作日内向采购监督管理部门提出投诉。（质疑供应商对在线质疑答复不满意的，可在线提起投诉，路径为：浙江政府服务网-政府采购投诉处理-在线办理。）</w:t>
      </w:r>
    </w:p>
    <w:p w14:paraId="60070A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4.3.</w:t>
      </w:r>
      <w:r>
        <w:rPr>
          <w:rFonts w:hint="eastAsia" w:asciiTheme="minorEastAsia" w:hAnsiTheme="minorEastAsia" w:eastAsiaTheme="minorEastAsia" w:cstheme="minorEastAsia"/>
          <w:b w:val="0"/>
          <w:bCs w:val="0"/>
          <w:color w:val="000000" w:themeColor="text1"/>
          <w:sz w:val="24"/>
          <w:szCs w:val="24"/>
          <w:highlight w:val="none"/>
          <w:lang w:val="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供应商投诉的事项不得超出已质疑事项的范围，基于质疑答复内容提出的投诉事项除外。</w:t>
      </w:r>
    </w:p>
    <w:p w14:paraId="58DAF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4.3.3</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供应商投诉应当有明确的请求和必要的证明材料。</w:t>
      </w:r>
    </w:p>
    <w:p w14:paraId="124CA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4.3.</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4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以联合体形式参加政府采购活动的，其投诉应当由组成联合体的所有供应商共同提出。</w:t>
      </w:r>
    </w:p>
    <w:p w14:paraId="3A1B8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投诉书范本及制作说明详见附件。</w:t>
      </w:r>
    </w:p>
    <w:p w14:paraId="31547981">
      <w:pPr>
        <w:pStyle w:val="6"/>
        <w:pageBreakBefore w:val="0"/>
        <w:widowControl w:val="0"/>
        <w:kinsoku/>
        <w:wordWrap/>
        <w:overflowPunct/>
        <w:topLinePunct w:val="0"/>
        <w:bidi w:val="0"/>
        <w:spacing w:before="120" w:after="120" w:line="360" w:lineRule="auto"/>
        <w:jc w:val="center"/>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0" w:name="_Toc32634"/>
      <w:bookmarkStart w:id="21" w:name="_Toc21614"/>
      <w:bookmarkStart w:id="22" w:name="_Toc8149"/>
      <w:bookmarkStart w:id="23" w:name="_Toc9781"/>
      <w:bookmarkStart w:id="24" w:name="_Toc28790"/>
      <w: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t>二、</w:t>
      </w:r>
      <w:bookmarkEnd w:id="19"/>
      <w:bookmarkEnd w:id="20"/>
      <w: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t>招标文件</w:t>
      </w: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构成、修改、解释</w:t>
      </w:r>
      <w:bookmarkEnd w:id="21"/>
      <w:bookmarkEnd w:id="22"/>
      <w:bookmarkEnd w:id="23"/>
      <w:bookmarkEnd w:id="24"/>
    </w:p>
    <w:p w14:paraId="6CAC843C">
      <w:pPr>
        <w:keepNext w:val="0"/>
        <w:keepLines w:val="0"/>
        <w:pageBreakBefore w:val="0"/>
        <w:widowControl w:val="0"/>
        <w:kinsoku/>
        <w:wordWrap/>
        <w:overflowPunct/>
        <w:topLinePunct w:val="0"/>
        <w:autoSpaceDE/>
        <w:autoSpaceDN/>
        <w:bidi w:val="0"/>
        <w:adjustRightInd w:val="0"/>
        <w:spacing w:line="360" w:lineRule="auto"/>
        <w:ind w:firstLine="0" w:firstLineChars="0"/>
        <w:jc w:val="both"/>
        <w:textAlignment w:val="auto"/>
        <w:outlineLvl w:val="9"/>
        <w:rPr>
          <w:rFonts w:hint="eastAsia" w:asciiTheme="minorEastAsia" w:hAnsiTheme="minorEastAsia" w:eastAsiaTheme="minorEastAsia" w:cstheme="minorEastAsia"/>
          <w:b/>
          <w:snapToGrid w:val="0"/>
          <w:color w:val="000000" w:themeColor="text1"/>
          <w:kern w:val="2"/>
          <w:sz w:val="24"/>
          <w:szCs w:val="24"/>
          <w:highlight w:val="none"/>
          <w:lang w:val="en-US" w:eastAsia="zh-CN" w:bidi="ar-SA"/>
          <w14:textFill>
            <w14:solidFill>
              <w14:schemeClr w14:val="tx1"/>
            </w14:solidFill>
          </w14:textFill>
        </w:rPr>
      </w:pPr>
      <w:bookmarkStart w:id="25" w:name="_Toc183786417"/>
      <w:bookmarkStart w:id="26" w:name="_Toc13570"/>
      <w:r>
        <w:rPr>
          <w:rFonts w:hint="eastAsia" w:asciiTheme="minorEastAsia" w:hAnsiTheme="minorEastAsia" w:eastAsiaTheme="minorEastAsia" w:cstheme="minorEastAsia"/>
          <w:b/>
          <w:snapToGrid w:val="0"/>
          <w:color w:val="000000" w:themeColor="text1"/>
          <w:kern w:val="2"/>
          <w:sz w:val="24"/>
          <w:szCs w:val="24"/>
          <w:highlight w:val="none"/>
          <w:lang w:val="en-US" w:eastAsia="zh-CN" w:bidi="ar-SA"/>
          <w14:textFill>
            <w14:solidFill>
              <w14:schemeClr w14:val="tx1"/>
            </w14:solidFill>
          </w14:textFill>
        </w:rPr>
        <w:t>5．招标文件的构成</w:t>
      </w:r>
    </w:p>
    <w:p w14:paraId="0064B41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outlineLvl w:val="9"/>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t>5.1 招标文件包括下列文件及附件：</w:t>
      </w:r>
    </w:p>
    <w:p w14:paraId="4B043D88">
      <w:pPr>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jc w:val="both"/>
        <w:textAlignment w:val="auto"/>
        <w:outlineLvl w:val="9"/>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t>5.1.1 公开招标公告；</w:t>
      </w:r>
    </w:p>
    <w:p w14:paraId="0B6CAB3B">
      <w:pPr>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jc w:val="both"/>
        <w:textAlignment w:val="auto"/>
        <w:outlineLvl w:val="9"/>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t>5.1.2 投标人须知；</w:t>
      </w:r>
    </w:p>
    <w:p w14:paraId="5B1E54C6">
      <w:pPr>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jc w:val="both"/>
        <w:textAlignment w:val="auto"/>
        <w:outlineLvl w:val="9"/>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t>5.1.3 采购需求；</w:t>
      </w:r>
    </w:p>
    <w:p w14:paraId="378FCD2F">
      <w:pPr>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jc w:val="both"/>
        <w:textAlignment w:val="auto"/>
        <w:outlineLvl w:val="9"/>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t>5.1.4 评标办法；</w:t>
      </w:r>
    </w:p>
    <w:p w14:paraId="7823425F">
      <w:pPr>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jc w:val="both"/>
        <w:textAlignment w:val="auto"/>
        <w:outlineLvl w:val="9"/>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t>5.1.5 拟签订的合同文本；</w:t>
      </w:r>
    </w:p>
    <w:p w14:paraId="0635259F">
      <w:pPr>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jc w:val="both"/>
        <w:textAlignment w:val="auto"/>
        <w:outlineLvl w:val="9"/>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2"/>
          <w:sz w:val="24"/>
          <w:szCs w:val="21"/>
          <w:highlight w:val="none"/>
          <w:lang w:val="en-US" w:eastAsia="zh-CN" w:bidi="ar-SA"/>
          <w14:textFill>
            <w14:solidFill>
              <w14:schemeClr w14:val="tx1"/>
            </w14:solidFill>
          </w14:textFill>
        </w:rPr>
        <w:t xml:space="preserve">5.1.6 </w:t>
      </w:r>
      <w:r>
        <w:rPr>
          <w:rFonts w:hint="eastAsia" w:asciiTheme="minorEastAsia" w:hAnsiTheme="minorEastAsia" w:eastAsiaTheme="minorEastAsia" w:cstheme="minorEastAsia"/>
          <w:snapToGrid w:val="0"/>
          <w:color w:val="000000" w:themeColor="text1"/>
          <w:kern w:val="2"/>
          <w:sz w:val="24"/>
          <w:szCs w:val="24"/>
          <w:highlight w:val="none"/>
          <w:lang w:val="en-US" w:eastAsia="zh-CN" w:bidi="ar-SA"/>
          <w14:textFill>
            <w14:solidFill>
              <w14:schemeClr w14:val="tx1"/>
            </w14:solidFill>
          </w14:textFill>
        </w:rPr>
        <w:t>应提交的有关格式范例。</w:t>
      </w:r>
    </w:p>
    <w:p w14:paraId="68A8A34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5.1.7 其他</w:t>
      </w:r>
    </w:p>
    <w:p w14:paraId="3728889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5.2与本项目有关的</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澄清或者修改的内容为招标文件的组成部分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2B87D44C">
      <w:pPr>
        <w:keepNext w:val="0"/>
        <w:keepLines w:val="0"/>
        <w:pageBreakBefore w:val="0"/>
        <w:widowControl w:val="0"/>
        <w:kinsoku/>
        <w:wordWrap/>
        <w:overflowPunct/>
        <w:topLinePunct w:val="0"/>
        <w:autoSpaceDE/>
        <w:autoSpaceDN/>
        <w:bidi w:val="0"/>
        <w:adjustRightInd w:val="0"/>
        <w:spacing w:line="360" w:lineRule="auto"/>
        <w:ind w:firstLine="0" w:firstLineChars="0"/>
        <w:jc w:val="both"/>
        <w:textAlignment w:val="auto"/>
        <w:outlineLvl w:val="9"/>
        <w:rPr>
          <w:rFonts w:hint="eastAsia" w:asciiTheme="minorEastAsia" w:hAnsiTheme="minorEastAsia" w:eastAsiaTheme="minorEastAsia" w:cstheme="minorEastAsia"/>
          <w:b/>
          <w:snapToGrid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2"/>
          <w:sz w:val="24"/>
          <w:szCs w:val="24"/>
          <w:highlight w:val="none"/>
          <w:lang w:val="en-US" w:eastAsia="zh-CN" w:bidi="ar-SA"/>
          <w14:textFill>
            <w14:solidFill>
              <w14:schemeClr w14:val="tx1"/>
            </w14:solidFill>
          </w14:textFill>
        </w:rPr>
        <w:t>6. 招标文件的澄清、修改</w:t>
      </w:r>
    </w:p>
    <w:p w14:paraId="7E1F64D5">
      <w:pPr>
        <w:keepNext w:val="0"/>
        <w:keepLines w:val="0"/>
        <w:pageBreakBefore w:val="0"/>
        <w:widowControl w:val="0"/>
        <w:kinsoku/>
        <w:wordWrap/>
        <w:overflowPunct/>
        <w:topLinePunct w:val="0"/>
        <w:autoSpaceDE/>
        <w:autoSpaceDN/>
        <w:bidi w:val="0"/>
        <w:adjustRightInd w:val="0"/>
        <w:snapToGrid w:val="0"/>
        <w:spacing w:before="0" w:line="360" w:lineRule="auto"/>
        <w:ind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6.1已获取招标文件的潜在投标人，若有问题需要澄清，应于投标截止时间前，以书面形式向采购机构提出。</w:t>
      </w:r>
    </w:p>
    <w:p w14:paraId="0B170729">
      <w:pPr>
        <w:keepNext w:val="0"/>
        <w:keepLines w:val="0"/>
        <w:pageBreakBefore w:val="0"/>
        <w:widowControl w:val="0"/>
        <w:kinsoku/>
        <w:wordWrap/>
        <w:overflowPunct/>
        <w:topLinePunct w:val="0"/>
        <w:autoSpaceDE/>
        <w:autoSpaceDN/>
        <w:bidi w:val="0"/>
        <w:adjustRightInd w:val="0"/>
        <w:snapToGrid w:val="0"/>
        <w:spacing w:before="0" w:line="360" w:lineRule="auto"/>
        <w:ind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7AD15DA">
      <w:pPr>
        <w:pStyle w:val="6"/>
        <w:pageBreakBefore w:val="0"/>
        <w:widowControl w:val="0"/>
        <w:kinsoku/>
        <w:wordWrap/>
        <w:overflowPunct/>
        <w:topLinePunct w:val="0"/>
        <w:bidi w:val="0"/>
        <w:spacing w:before="120" w:after="120" w:line="360" w:lineRule="auto"/>
        <w:jc w:val="cente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pPr>
      <w:bookmarkStart w:id="27" w:name="_Toc23781"/>
      <w:bookmarkStart w:id="28" w:name="_Toc31764"/>
      <w:bookmarkStart w:id="29" w:name="_Toc31658"/>
      <w:bookmarkStart w:id="30" w:name="_Toc18590"/>
      <w: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t>三、</w:t>
      </w:r>
      <w:bookmarkEnd w:id="25"/>
      <w: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t>投标</w:t>
      </w:r>
      <w:bookmarkEnd w:id="26"/>
      <w:bookmarkEnd w:id="27"/>
      <w:bookmarkEnd w:id="28"/>
      <w:bookmarkEnd w:id="29"/>
      <w:bookmarkEnd w:id="30"/>
    </w:p>
    <w:p w14:paraId="0BE13FC8">
      <w:pPr>
        <w:pageBreakBefore w:val="0"/>
        <w:widowControl w:val="0"/>
        <w:kinsoku/>
        <w:wordWrap/>
        <w:overflowPunct/>
        <w:topLinePunct w:val="0"/>
        <w:bidi w:val="0"/>
        <w:adjustRightInd w:val="0"/>
        <w:snapToGrid w:val="0"/>
        <w:spacing w:line="360" w:lineRule="auto"/>
        <w:outlineLvl w:val="9"/>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31" w:name="_Toc6879"/>
      <w:bookmarkStart w:id="32" w:name="_Toc183786418"/>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7.招标文件的获取</w:t>
      </w:r>
    </w:p>
    <w:p w14:paraId="563E96A9">
      <w:pPr>
        <w:pageBreakBefore w:val="0"/>
        <w:widowControl w:val="0"/>
        <w:kinsoku/>
        <w:wordWrap/>
        <w:overflowPunct/>
        <w:topLinePunct w:val="0"/>
        <w:bidi w:val="0"/>
        <w:adjustRightInd w:val="0"/>
        <w:snapToGrid w:val="0"/>
        <w:spacing w:line="360" w:lineRule="auto"/>
        <w:ind w:firstLine="480" w:firstLineChars="200"/>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详见招标公告中获取招标文件的时间期限、地点、方式及招标文件售价。</w:t>
      </w:r>
    </w:p>
    <w:p w14:paraId="2AA50F32">
      <w:pPr>
        <w:pageBreakBefore w:val="0"/>
        <w:widowControl w:val="0"/>
        <w:kinsoku/>
        <w:wordWrap/>
        <w:overflowPunct/>
        <w:topLinePunct w:val="0"/>
        <w:bidi w:val="0"/>
        <w:adjustRightInd w:val="0"/>
        <w:snapToGrid w:val="0"/>
        <w:spacing w:line="360" w:lineRule="auto"/>
        <w:outlineLvl w:val="9"/>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8.开标前答疑会或现场考察</w:t>
      </w:r>
    </w:p>
    <w:p w14:paraId="5BB2DF73">
      <w:pPr>
        <w:pageBreakBefore w:val="0"/>
        <w:widowControl w:val="0"/>
        <w:kinsoku/>
        <w:wordWrap/>
        <w:overflowPunct/>
        <w:topLinePunct w:val="0"/>
        <w:bidi w:val="0"/>
        <w:adjustRightInd w:val="0"/>
        <w:snapToGrid w:val="0"/>
        <w:spacing w:line="360" w:lineRule="auto"/>
        <w:ind w:firstLine="480" w:firstLineChars="200"/>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2EF4B90F">
      <w:pPr>
        <w:pageBreakBefore w:val="0"/>
        <w:widowControl w:val="0"/>
        <w:kinsoku/>
        <w:wordWrap/>
        <w:overflowPunct/>
        <w:topLinePunct w:val="0"/>
        <w:bidi w:val="0"/>
        <w:adjustRightInd w:val="0"/>
        <w:snapToGrid w:val="0"/>
        <w:spacing w:line="360" w:lineRule="auto"/>
        <w:outlineLvl w:val="9"/>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9.投标保证金</w:t>
      </w:r>
    </w:p>
    <w:p w14:paraId="2F0AD158">
      <w:pPr>
        <w:pageBreakBefore w:val="0"/>
        <w:widowControl w:val="0"/>
        <w:kinsoku/>
        <w:wordWrap/>
        <w:overflowPunct/>
        <w:topLinePunct w:val="0"/>
        <w:bidi w:val="0"/>
        <w:adjustRightInd w:val="0"/>
        <w:snapToGrid w:val="0"/>
        <w:spacing w:line="360" w:lineRule="auto"/>
        <w:ind w:firstLine="480" w:firstLineChars="200"/>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本项目不需缴纳投标保证金。</w:t>
      </w:r>
    </w:p>
    <w:p w14:paraId="3BFCC62B">
      <w:pPr>
        <w:pageBreakBefore w:val="0"/>
        <w:widowControl w:val="0"/>
        <w:kinsoku/>
        <w:wordWrap/>
        <w:overflowPunct/>
        <w:topLinePunct w:val="0"/>
        <w:bidi w:val="0"/>
        <w:adjustRightInd w:val="0"/>
        <w:snapToGrid w:val="0"/>
        <w:spacing w:line="360" w:lineRule="auto"/>
        <w:outlineLvl w:val="9"/>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10.投标文件的语言</w:t>
      </w:r>
    </w:p>
    <w:p w14:paraId="0E3D9558">
      <w:pPr>
        <w:pageBreakBefore w:val="0"/>
        <w:widowControl w:val="0"/>
        <w:kinsoku/>
        <w:wordWrap/>
        <w:overflowPunct/>
        <w:topLinePunct w:val="0"/>
        <w:bidi w:val="0"/>
        <w:adjustRightInd w:val="0"/>
        <w:snapToGrid w:val="0"/>
        <w:spacing w:line="360" w:lineRule="auto"/>
        <w:ind w:firstLine="480" w:firstLineChars="200"/>
        <w:outlineLvl w:val="9"/>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投标文件及投标人与采购有关的来往通知、函件和文件均应使用中文。</w:t>
      </w:r>
    </w:p>
    <w:p w14:paraId="79680B89">
      <w:pPr>
        <w:pageBreakBefore w:val="0"/>
        <w:widowControl w:val="0"/>
        <w:kinsoku/>
        <w:wordWrap/>
        <w:overflowPunct/>
        <w:topLinePunct w:val="0"/>
        <w:bidi w:val="0"/>
        <w:adjustRightInd w:val="0"/>
        <w:snapToGrid w:val="0"/>
        <w:spacing w:line="360" w:lineRule="auto"/>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的组成</w:t>
      </w:r>
    </w:p>
    <w:p w14:paraId="7657B9E8">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谈判供应商向采购人上传的谈判</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（以下简称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）由资格文件、商务技术文件及报价文件三部分内容组成，具体如下： </w:t>
      </w:r>
    </w:p>
    <w:p w14:paraId="5EF5DBF8">
      <w:pPr>
        <w:pageBreakBefore w:val="0"/>
        <w:widowControl w:val="0"/>
        <w:kinsoku/>
        <w:wordWrap/>
        <w:overflowPunct/>
        <w:topLinePunct w:val="0"/>
        <w:bidi w:val="0"/>
        <w:adjustRightInd w:val="0"/>
        <w:snapToGrid w:val="0"/>
        <w:spacing w:line="360" w:lineRule="auto"/>
        <w:ind w:firstLine="482" w:firstLineChars="200"/>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资格文件</w:t>
      </w:r>
    </w:p>
    <w:p w14:paraId="7DDC691F">
      <w:pPr>
        <w:pageBreakBefore w:val="0"/>
        <w:widowControl w:val="0"/>
        <w:kinsoku/>
        <w:wordWrap/>
        <w:overflowPunct/>
        <w:topLinePunct w:val="0"/>
        <w:autoSpaceDE w:val="0"/>
        <w:autoSpaceDN w:val="0"/>
        <w:bidi w:val="0"/>
        <w:adjustRightInd w:val="0"/>
        <w:snapToGrid w:val="0"/>
        <w:spacing w:line="360" w:lineRule="auto"/>
        <w:ind w:firstLine="482" w:firstLineChars="200"/>
        <w:textAlignment w:val="bottom"/>
        <w:outlineLvl w:val="9"/>
        <w:rPr>
          <w:rFonts w:hint="eastAsia" w:asciiTheme="minorEastAsia" w:hAnsiTheme="minorEastAsia" w:eastAsiaTheme="minorEastAsia" w:cstheme="minorEastAsia"/>
          <w:b/>
          <w:bCs/>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详见“</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部分 应提交的有关格式范例</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”要求</w:t>
      </w:r>
    </w:p>
    <w:p w14:paraId="0A646CDB">
      <w:pPr>
        <w:pageBreakBefore w:val="0"/>
        <w:widowControl w:val="0"/>
        <w:kinsoku/>
        <w:wordWrap/>
        <w:overflowPunct/>
        <w:topLinePunct w:val="0"/>
        <w:autoSpaceDE w:val="0"/>
        <w:autoSpaceDN w:val="0"/>
        <w:bidi w:val="0"/>
        <w:adjustRightInd w:val="0"/>
        <w:snapToGrid w:val="0"/>
        <w:spacing w:line="360" w:lineRule="auto"/>
        <w:ind w:firstLine="482" w:firstLineChars="200"/>
        <w:textAlignment w:val="bottom"/>
        <w:outlineLvl w:val="9"/>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商务技术文件</w:t>
      </w:r>
    </w:p>
    <w:p w14:paraId="47450741">
      <w:pPr>
        <w:pageBreakBefore w:val="0"/>
        <w:widowControl w:val="0"/>
        <w:tabs>
          <w:tab w:val="left" w:pos="900"/>
        </w:tabs>
        <w:kinsoku/>
        <w:wordWrap/>
        <w:overflowPunct/>
        <w:topLinePunct w:val="0"/>
        <w:bidi w:val="0"/>
        <w:adjustRightInd w:val="0"/>
        <w:snapToGrid w:val="0"/>
        <w:spacing w:line="360" w:lineRule="auto"/>
        <w:ind w:firstLine="482" w:firstLineChars="200"/>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详见“第</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部分 应提交的有关格式范例”要求</w:t>
      </w:r>
    </w:p>
    <w:p w14:paraId="6F36B51F">
      <w:pPr>
        <w:pageBreakBefore w:val="0"/>
        <w:widowControl w:val="0"/>
        <w:tabs>
          <w:tab w:val="left" w:pos="900"/>
        </w:tabs>
        <w:kinsoku/>
        <w:wordWrap/>
        <w:overflowPunct/>
        <w:topLinePunct w:val="0"/>
        <w:bidi w:val="0"/>
        <w:adjustRightInd w:val="0"/>
        <w:snapToGrid w:val="0"/>
        <w:spacing w:line="360" w:lineRule="auto"/>
        <w:ind w:firstLine="482" w:firstLineChars="200"/>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报价文件</w:t>
      </w:r>
    </w:p>
    <w:p w14:paraId="758E3185">
      <w:pPr>
        <w:pageBreakBefore w:val="0"/>
        <w:widowControl w:val="0"/>
        <w:tabs>
          <w:tab w:val="left" w:pos="900"/>
        </w:tabs>
        <w:kinsoku/>
        <w:wordWrap/>
        <w:overflowPunct/>
        <w:topLinePunct w:val="0"/>
        <w:bidi w:val="0"/>
        <w:adjustRightInd w:val="0"/>
        <w:snapToGrid w:val="0"/>
        <w:spacing w:line="360" w:lineRule="auto"/>
        <w:ind w:firstLine="482" w:firstLineChars="200"/>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详见“第</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部分 应提交的有关格式范例”要求</w:t>
      </w:r>
    </w:p>
    <w:p w14:paraId="51A55259">
      <w:pPr>
        <w:pageBreakBefore w:val="0"/>
        <w:widowControl w:val="0"/>
        <w:tabs>
          <w:tab w:val="left" w:pos="900"/>
        </w:tabs>
        <w:kinsoku/>
        <w:wordWrap/>
        <w:overflowPunct/>
        <w:topLinePunct w:val="0"/>
        <w:bidi w:val="0"/>
        <w:adjustRightInd w:val="0"/>
        <w:snapToGrid w:val="0"/>
        <w:spacing w:line="360" w:lineRule="auto"/>
        <w:ind w:firstLine="482" w:firstLineChars="200"/>
        <w:outlineLvl w:val="9"/>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投标文件含有采购人不能接受的附加条件的，投标无效；</w:t>
      </w:r>
    </w:p>
    <w:p w14:paraId="7F02F8FE">
      <w:pPr>
        <w:pageBreakBefore w:val="0"/>
        <w:widowControl w:val="0"/>
        <w:tabs>
          <w:tab w:val="left" w:pos="900"/>
        </w:tabs>
        <w:kinsoku/>
        <w:wordWrap/>
        <w:overflowPunct/>
        <w:topLinePunct w:val="0"/>
        <w:bidi w:val="0"/>
        <w:adjustRightInd w:val="0"/>
        <w:snapToGrid w:val="0"/>
        <w:spacing w:line="360" w:lineRule="auto"/>
        <w:ind w:firstLine="482" w:firstLineChars="200"/>
        <w:outlineLvl w:val="9"/>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投标人提供虚假材料投标的，投标无效。</w:t>
      </w:r>
    </w:p>
    <w:p w14:paraId="6D3DA900">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12.投标文件的编制</w:t>
      </w:r>
    </w:p>
    <w:p w14:paraId="136C07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12.1 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D071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12.2 投标人进行电子投标应安装客户端软件—“政采云电子交易客户端”，并按照招标文件和电子交易平台的要求编制并加密投标文件。投标人未按规定加密的投标文件，电子交易平台将拒收并提示。</w:t>
      </w:r>
    </w:p>
    <w:p w14:paraId="2C3964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12.3 使用“政采云电子交易客户端”需要提前申领CA数字证书，申领流程请自行前往“浙江政府采购网-下载专区-电子交易客户端-CA驱动和申领流程”进行查阅。</w:t>
      </w:r>
    </w:p>
    <w:p w14:paraId="2E93ACCC">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13.投标文件的签署、盖章</w:t>
      </w:r>
    </w:p>
    <w:p w14:paraId="309877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13.1 投标文件按照招标文件第六部分格式要求进行签署、盖章。▲投标人的投标文件未按照招标文件要求签署、盖章的，其投标无效。</w:t>
      </w:r>
    </w:p>
    <w:p w14:paraId="7E892D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13.2 为确保网上操作合法、有效和安全，投标人应当在投标截止时间前完成在“政府采购云平台”的身份认证，确保在电子投标过程中能够对相关数据电文进行加密和使用电子签名。</w:t>
      </w:r>
    </w:p>
    <w:p w14:paraId="795F8A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13.3 招标文件对投标文件签署、盖章的要求适用于电子签名。</w:t>
      </w:r>
    </w:p>
    <w:p w14:paraId="0EC791C3">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14.投标文件的提交、补充、修改、撤回</w:t>
      </w:r>
    </w:p>
    <w:p w14:paraId="5E5564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B611B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14.2 电子交易平台收到投标文件，将妥善保存并即时向供应商发出确认回执通知。在投标截止时间前，除供应商补充、修改或者撤回投标文件外，任何单位和个人不得解密或提取投标文件。</w:t>
      </w:r>
    </w:p>
    <w:p w14:paraId="2D322A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14.3 采购人、采购机构可以视情况延长投标文件提交的截止时间。在上述情况下，采购机构与投标人以前在投标截止期方面的全部权利、责任和义务，将适用于延长至新的投标截止期。</w:t>
      </w:r>
    </w:p>
    <w:p w14:paraId="2A95D6C8">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15.备份投标文件</w:t>
      </w:r>
    </w:p>
    <w:p w14:paraId="483474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15.1 投标人在电子交易平台传输递交投标文件后，还可以在投标截止时间前直接提交或者以快递方式递交备份投标文件1份，但采购人、采购机构不强制或变相强制投标人提交备份投标文件。</w:t>
      </w:r>
    </w:p>
    <w:p w14:paraId="32F5D7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15.2 备份投标文件须在“政采云投标客户端”制作生成（后缀格式为.bfbs），并储存在u盘或DVD光盘中。备份投标文件应当密封包装并在包装上加盖公章并注明投标项目名称、投标截止时间、投标人名称(联合体投标的，包装物封面需注明联合体投标，并注明联合体成员各方的名称和联合协议中约定的牵头人的名称)。不符合上述制作、存储、密封规定的备份投标文件将被视为无效或者被拒绝接收。</w:t>
      </w:r>
    </w:p>
    <w:p w14:paraId="007ACC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15.3 直接提交备份投标文件的，投标人应于投标截止时间前在招标公告中载明的开标地点将备份投标文件提交给采购机构，采购机构将拒绝接受逾期送达的备份投标文件。</w:t>
      </w:r>
    </w:p>
    <w:p w14:paraId="067CD5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15.4 以快递方式递交备份投标文件的，投标人应先将备份投标文件按要求密封和标记，再进行快递包装后邮寄。备份投标文件须在投标截止时间之前送达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570559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15.5 投标人仅提交备份投标文件，没有在电子交易平台传输递交投标文件的，投标无效。</w:t>
      </w:r>
    </w:p>
    <w:p w14:paraId="77D98442">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16.投标文件的无效处理</w:t>
      </w:r>
    </w:p>
    <w:p w14:paraId="3716F2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有招标文件“第四部分 评标办法”规定的情形之一的，投标无效。</w:t>
      </w:r>
    </w:p>
    <w:p w14:paraId="1962C4E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17.投标有效期</w:t>
      </w:r>
    </w:p>
    <w:p w14:paraId="74C8A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17.1 投标有效期为从提交投标文件的截止之日起120天。</w:t>
      </w: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▲投标人的投标文件中承诺的投标有效期少于招标文件中载明的投标有效期的，投标无效。</w:t>
      </w:r>
    </w:p>
    <w:p w14:paraId="1640F0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17.2 投标文件合格投递后，自投标截止日期起，在投标有效期内有效。</w:t>
      </w:r>
    </w:p>
    <w:p w14:paraId="482F1C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17.3 在原定投标有效期满之前，如果出现特殊情况，采购机构可以以书面形式通知投标人延长投标有效期。投标人同意延长的，不得要求或被允许修改其投标文件，投标人拒绝延长的，其投标无效。</w:t>
      </w:r>
    </w:p>
    <w:p w14:paraId="4342F2EC">
      <w:pPr>
        <w:pStyle w:val="6"/>
        <w:pageBreakBefore w:val="0"/>
        <w:widowControl w:val="0"/>
        <w:kinsoku/>
        <w:wordWrap/>
        <w:overflowPunct/>
        <w:topLinePunct w:val="0"/>
        <w:bidi w:val="0"/>
        <w:spacing w:before="120" w:after="120" w:line="360" w:lineRule="auto"/>
        <w:jc w:val="cente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pPr>
      <w:bookmarkStart w:id="33" w:name="_Toc22673"/>
      <w:bookmarkStart w:id="34" w:name="_Toc28844"/>
      <w:bookmarkStart w:id="35" w:name="_Toc30345"/>
      <w:bookmarkStart w:id="36" w:name="_Toc10694"/>
      <w: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t>四、</w:t>
      </w:r>
      <w:bookmarkEnd w:id="31"/>
      <w:bookmarkEnd w:id="32"/>
      <w: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t>开标、资格审查与信用信息查询</w:t>
      </w:r>
      <w:bookmarkEnd w:id="33"/>
      <w:bookmarkEnd w:id="34"/>
      <w:bookmarkEnd w:id="35"/>
      <w:bookmarkEnd w:id="36"/>
    </w:p>
    <w:p w14:paraId="7E15E4C7">
      <w:pPr>
        <w:keepNext w:val="0"/>
        <w:keepLines w:val="0"/>
        <w:pageBreakBefore w:val="0"/>
        <w:widowControl w:val="0"/>
        <w:kinsoku/>
        <w:wordWrap/>
        <w:overflowPunct/>
        <w:topLinePunct w:val="0"/>
        <w:autoSpaceDE w:val="0"/>
        <w:autoSpaceDN w:val="0"/>
        <w:bidi w:val="0"/>
        <w:adjustRightInd w:val="0"/>
        <w:spacing w:before="0" w:beforeAutospacing="0" w:after="0" w:line="360" w:lineRule="auto"/>
        <w:contextualSpacing/>
        <w:jc w:val="both"/>
        <w:textAlignment w:val="auto"/>
        <w:outlineLvl w:val="9"/>
        <w:rPr>
          <w:rFonts w:hint="eastAsia" w:asciiTheme="minorEastAsia" w:hAnsiTheme="minorEastAsia" w:eastAsiaTheme="minorEastAsia" w:cstheme="minorEastAsia"/>
          <w:color w:val="000000" w:themeColor="text1"/>
          <w:sz w:val="24"/>
          <w:highlight w:val="none"/>
          <w:lang w:val="en-US" w:eastAsia="zh-CN" w:bidi="ar-SA"/>
          <w14:textFill>
            <w14:solidFill>
              <w14:schemeClr w14:val="tx1"/>
            </w14:solidFill>
          </w14:textFill>
        </w:rPr>
      </w:pPr>
      <w:bookmarkStart w:id="37" w:name="_Toc183786419"/>
      <w:bookmarkStart w:id="38" w:name="_Toc11093"/>
      <w:bookmarkStart w:id="39" w:name="_Toc207550884"/>
      <w:r>
        <w:rPr>
          <w:rFonts w:hint="eastAsia" w:asciiTheme="minorEastAsia" w:hAnsiTheme="minorEastAsia" w:eastAsiaTheme="minorEastAsia" w:cstheme="minorEastAsia"/>
          <w:b/>
          <w:color w:val="000000" w:themeColor="text1"/>
          <w:sz w:val="24"/>
          <w:szCs w:val="24"/>
          <w:highlight w:val="none"/>
          <w:lang w:val="en-US" w:eastAsia="zh-CN" w:bidi="ar-SA"/>
          <w14:textFill>
            <w14:solidFill>
              <w14:schemeClr w14:val="tx1"/>
            </w14:solidFill>
          </w14:textFill>
        </w:rPr>
        <w:t>18.开标</w:t>
      </w:r>
      <w:r>
        <w:rPr>
          <w:rFonts w:hint="eastAsia" w:asciiTheme="minorEastAsia" w:hAnsiTheme="minorEastAsia" w:eastAsiaTheme="minorEastAsia" w:cstheme="minorEastAsia"/>
          <w:color w:val="000000" w:themeColor="text1"/>
          <w:sz w:val="24"/>
          <w:highlight w:val="none"/>
          <w:lang w:val="en-US" w:eastAsia="zh-CN" w:bidi="ar-SA"/>
          <w14:textFill>
            <w14:solidFill>
              <w14:schemeClr w14:val="tx1"/>
            </w14:solidFill>
          </w14:textFill>
        </w:rPr>
        <w:t xml:space="preserve"> </w:t>
      </w:r>
    </w:p>
    <w:p w14:paraId="0D2875CB">
      <w:pPr>
        <w:keepNext w:val="0"/>
        <w:keepLines w:val="0"/>
        <w:pageBreakBefore w:val="0"/>
        <w:widowControl w:val="0"/>
        <w:kinsoku/>
        <w:wordWrap/>
        <w:overflowPunct/>
        <w:topLinePunct w:val="0"/>
        <w:autoSpaceDE w:val="0"/>
        <w:autoSpaceDN w:val="0"/>
        <w:bidi w:val="0"/>
        <w:adjustRightInd w:val="0"/>
        <w:spacing w:before="0" w:beforeAutospacing="0" w:after="0" w:line="360" w:lineRule="auto"/>
        <w:ind w:left="0" w:firstLine="480" w:firstLineChars="200"/>
        <w:contextualSpacing/>
        <w:jc w:val="both"/>
        <w:textAlignment w:val="auto"/>
        <w:outlineLvl w:val="9"/>
        <w:rPr>
          <w:rFonts w:hint="eastAsia" w:asciiTheme="minorEastAsia" w:hAnsiTheme="minorEastAsia" w:eastAsiaTheme="minorEastAsia" w:cstheme="minorEastAsia"/>
          <w:color w:val="000000" w:themeColor="text1"/>
          <w:sz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bidi="ar-SA"/>
          <w14:textFill>
            <w14:solidFill>
              <w14:schemeClr w14:val="tx1"/>
            </w14:solidFill>
          </w14:textFill>
        </w:rPr>
        <w:t>18.1 采购机构按照招标文件规定的时间通过电子交易平台组织开标，所有投标人均应当准时在线参加。投标人不足3家的，不得开标。</w:t>
      </w:r>
    </w:p>
    <w:p w14:paraId="4DA11855">
      <w:pPr>
        <w:keepNext w:val="0"/>
        <w:keepLines w:val="0"/>
        <w:pageBreakBefore w:val="0"/>
        <w:widowControl w:val="0"/>
        <w:kinsoku/>
        <w:wordWrap/>
        <w:overflowPunct/>
        <w:topLinePunct w:val="0"/>
        <w:autoSpaceDE w:val="0"/>
        <w:autoSpaceDN w:val="0"/>
        <w:bidi w:val="0"/>
        <w:adjustRightInd w:val="0"/>
        <w:spacing w:before="0" w:beforeAutospacing="0" w:after="0" w:line="360" w:lineRule="auto"/>
        <w:ind w:left="0" w:firstLine="480" w:firstLineChars="200"/>
        <w:contextualSpacing/>
        <w:jc w:val="both"/>
        <w:textAlignment w:val="auto"/>
        <w:outlineLvl w:val="9"/>
        <w:rPr>
          <w:rFonts w:hint="eastAsia" w:asciiTheme="minorEastAsia" w:hAnsiTheme="minorEastAsia" w:eastAsiaTheme="minorEastAsia" w:cstheme="minorEastAsia"/>
          <w:color w:val="000000" w:themeColor="text1"/>
          <w:sz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bidi="ar-SA"/>
          <w14:textFill>
            <w14:solidFill>
              <w14:schemeClr w14:val="tx1"/>
            </w14:solidFill>
          </w14:textFill>
        </w:rPr>
        <w:t>　18.2 开标时，电子交易平台按开标时间自动提取所有投标文件。采购机构依托电子交易平台发起开始解密指令，投标人按照平台提示和招标文件的规定在半小时内完成在线解密。</w:t>
      </w:r>
    </w:p>
    <w:p w14:paraId="5850E59D">
      <w:pPr>
        <w:keepNext w:val="0"/>
        <w:keepLines w:val="0"/>
        <w:pageBreakBefore w:val="0"/>
        <w:widowControl w:val="0"/>
        <w:kinsoku/>
        <w:wordWrap/>
        <w:overflowPunct/>
        <w:topLinePunct w:val="0"/>
        <w:autoSpaceDE w:val="0"/>
        <w:autoSpaceDN w:val="0"/>
        <w:bidi w:val="0"/>
        <w:adjustRightInd w:val="0"/>
        <w:spacing w:before="0" w:beforeAutospacing="0" w:after="0" w:line="360" w:lineRule="auto"/>
        <w:ind w:left="0" w:firstLine="482" w:firstLineChars="200"/>
        <w:contextualSpacing/>
        <w:jc w:val="both"/>
        <w:textAlignment w:val="auto"/>
        <w:outlineLvl w:val="9"/>
        <w:rPr>
          <w:rFonts w:hint="eastAsia" w:asciiTheme="minorEastAsia" w:hAnsiTheme="minorEastAsia" w:eastAsiaTheme="minorEastAsia" w:cstheme="minorEastAsia"/>
          <w:b/>
          <w:color w:val="000000" w:themeColor="text1"/>
          <w:sz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bidi="ar-SA"/>
          <w14:textFill>
            <w14:solidFill>
              <w14:schemeClr w14:val="tx1"/>
            </w14:solidFill>
          </w14:textFill>
        </w:rPr>
        <w:t xml:space="preserve">18.3 </w:t>
      </w:r>
      <w:r>
        <w:rPr>
          <w:rFonts w:hint="eastAsia" w:asciiTheme="minorEastAsia" w:hAnsiTheme="minorEastAsia" w:eastAsiaTheme="minorEastAsia" w:cstheme="minorEastAsia"/>
          <w:b/>
          <w:color w:val="000000" w:themeColor="text1"/>
          <w:sz w:val="24"/>
          <w:highlight w:val="none"/>
          <w:lang w:val="en-US" w:eastAsia="zh-CN" w:bidi="ar-SA"/>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14:paraId="230ACCF1">
      <w:pPr>
        <w:keepNext w:val="0"/>
        <w:keepLines w:val="0"/>
        <w:pageBreakBefore w:val="0"/>
        <w:widowControl/>
        <w:kinsoku/>
        <w:wordWrap/>
        <w:overflowPunct/>
        <w:topLinePunct w:val="0"/>
        <w:bidi w:val="0"/>
        <w:adjustRightInd w:val="0"/>
        <w:spacing w:beforeAutospacing="0" w:line="360" w:lineRule="auto"/>
        <w:jc w:val="left"/>
        <w:textAlignment w:val="auto"/>
        <w:outlineLvl w:val="9"/>
        <w:rPr>
          <w:rFonts w:hint="eastAsia" w:asciiTheme="minorEastAsia" w:hAnsiTheme="minorEastAsia" w:eastAsiaTheme="minorEastAsia" w:cstheme="minorEastAsia"/>
          <w:b/>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0"/>
          <w:highlight w:val="none"/>
          <w14:textFill>
            <w14:solidFill>
              <w14:schemeClr w14:val="tx1"/>
            </w14:solidFill>
          </w14:textFill>
        </w:rPr>
        <w:t>19</w:t>
      </w:r>
      <w:r>
        <w:rPr>
          <w:rFonts w:hint="eastAsia" w:asciiTheme="minorEastAsia" w:hAnsiTheme="minorEastAsia" w:eastAsiaTheme="minorEastAsia" w:cstheme="minorEastAsia"/>
          <w:b/>
          <w:color w:val="000000" w:themeColor="text1"/>
          <w:sz w:val="24"/>
          <w:szCs w:val="20"/>
          <w:highlight w:val="none"/>
          <w:lang w:val="en-US"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0"/>
          <w:highlight w:val="none"/>
          <w14:textFill>
            <w14:solidFill>
              <w14:schemeClr w14:val="tx1"/>
            </w14:solidFill>
          </w14:textFill>
        </w:rPr>
        <w:t>资格审查</w:t>
      </w:r>
    </w:p>
    <w:p w14:paraId="46A7B114">
      <w:pPr>
        <w:keepNext w:val="0"/>
        <w:keepLines w:val="0"/>
        <w:pageBreakBefore w:val="0"/>
        <w:widowControl w:val="0"/>
        <w:kinsoku/>
        <w:wordWrap/>
        <w:overflowPunct/>
        <w:topLinePunct w:val="0"/>
        <w:bidi w:val="0"/>
        <w:adjustRightInd w:val="0"/>
        <w:spacing w:before="0" w:beforeAutospacing="0" w:after="0" w:line="360" w:lineRule="auto"/>
        <w:ind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19.1 开标后，采购人或采购机构将依法对投标人的资格进行审查。</w:t>
      </w:r>
    </w:p>
    <w:p w14:paraId="2566D026">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19.2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采购人或采购机构依据法律法规和招标文件的规定，对投标人的基本资格条件、特定资格条件进行审查。</w:t>
      </w:r>
    </w:p>
    <w:p w14:paraId="5510FD44">
      <w:pPr>
        <w:keepNext w:val="0"/>
        <w:keepLines w:val="0"/>
        <w:pageBreakBefore w:val="0"/>
        <w:widowControl w:val="0"/>
        <w:kinsoku/>
        <w:wordWrap/>
        <w:overflowPunct/>
        <w:topLinePunct w:val="0"/>
        <w:bidi w:val="0"/>
        <w:adjustRightInd w:val="0"/>
        <w:spacing w:before="0" w:beforeAutospacing="0" w:after="0" w:line="360" w:lineRule="auto"/>
        <w:ind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19.3 投标人未按照招标文件要求提供与</w:t>
      </w: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基本资格条件、特定资格条件相应的</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有效资格证明材料的，视为</w:t>
      </w: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投标人不具备招标文件中规定的资格要求，其投标无效。</w:t>
      </w:r>
    </w:p>
    <w:p w14:paraId="189079C1">
      <w:pPr>
        <w:keepNext w:val="0"/>
        <w:keepLines w:val="0"/>
        <w:pageBreakBefore w:val="0"/>
        <w:widowControl w:val="0"/>
        <w:kinsoku/>
        <w:wordWrap/>
        <w:overflowPunct/>
        <w:topLinePunct w:val="0"/>
        <w:bidi w:val="0"/>
        <w:adjustRightInd w:val="0"/>
        <w:spacing w:before="0" w:beforeAutospacing="0" w:after="0" w:line="360" w:lineRule="auto"/>
        <w:ind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19.</w:t>
      </w: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4 对未通过资格审查的投标人，采购人或采购机构告知其未通过的原因。</w:t>
      </w:r>
    </w:p>
    <w:p w14:paraId="3C88D0D7">
      <w:pPr>
        <w:keepNext w:val="0"/>
        <w:keepLines w:val="0"/>
        <w:pageBreakBefore w:val="0"/>
        <w:widowControl w:val="0"/>
        <w:kinsoku/>
        <w:wordWrap/>
        <w:overflowPunct/>
        <w:topLinePunct w:val="0"/>
        <w:bidi w:val="0"/>
        <w:adjustRightInd w:val="0"/>
        <w:spacing w:before="0" w:beforeAutospacing="0" w:after="0" w:line="360" w:lineRule="auto"/>
        <w:ind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19.</w:t>
      </w: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5 合格投标人不足3家的，不再评标。</w:t>
      </w:r>
    </w:p>
    <w:p w14:paraId="69B8C650">
      <w:pPr>
        <w:keepNext w:val="0"/>
        <w:keepLines w:val="0"/>
        <w:pageBreakBefore w:val="0"/>
        <w:widowControl w:val="0"/>
        <w:kinsoku/>
        <w:wordWrap/>
        <w:overflowPunct/>
        <w:topLinePunct w:val="0"/>
        <w:bidi w:val="0"/>
        <w:adjustRightInd w:val="0"/>
        <w:spacing w:before="0" w:beforeAutospacing="0" w:after="0" w:line="360" w:lineRule="auto"/>
        <w:jc w:val="both"/>
        <w:textAlignment w:val="auto"/>
        <w:outlineLvl w:val="9"/>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20.信用信息查询</w:t>
      </w:r>
    </w:p>
    <w:p w14:paraId="3E8AF748">
      <w:pPr>
        <w:keepNext w:val="0"/>
        <w:keepLines w:val="0"/>
        <w:pageBreakBefore w:val="0"/>
        <w:widowControl w:val="0"/>
        <w:kinsoku/>
        <w:wordWrap/>
        <w:overflowPunct/>
        <w:topLinePunct w:val="0"/>
        <w:bidi w:val="0"/>
        <w:adjustRightInd w:val="0"/>
        <w:spacing w:before="0" w:beforeAutospacing="0" w:after="0" w:line="360" w:lineRule="auto"/>
        <w:ind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20.1 信用信息查询渠道及截止时间：根据《关于在政府采购活动中查询及使用信用记录有关问题的通知》财库[2016]125号文件的规定执行：查询渠道：信用中国（www.creditchina.gov.cn）、中国政府采购网（www.ccgp.gov.cn）；提交投标文件截止时间前3年内。</w:t>
      </w:r>
    </w:p>
    <w:p w14:paraId="19FA7387">
      <w:pPr>
        <w:keepNext w:val="0"/>
        <w:keepLines w:val="0"/>
        <w:pageBreakBefore w:val="0"/>
        <w:widowControl w:val="0"/>
        <w:kinsoku/>
        <w:wordWrap/>
        <w:overflowPunct/>
        <w:topLinePunct w:val="0"/>
        <w:bidi w:val="0"/>
        <w:adjustRightInd w:val="0"/>
        <w:spacing w:before="0" w:beforeAutospacing="0" w:after="0" w:line="360" w:lineRule="auto"/>
        <w:ind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20.2 信用信息查询记录和证据留存的具体方式：信用信息查询记录和证据以网页截图等方式留存。</w:t>
      </w:r>
    </w:p>
    <w:p w14:paraId="2F1F811A">
      <w:pPr>
        <w:keepNext w:val="0"/>
        <w:keepLines w:val="0"/>
        <w:pageBreakBefore w:val="0"/>
        <w:widowControl w:val="0"/>
        <w:kinsoku/>
        <w:wordWrap/>
        <w:overflowPunct/>
        <w:topLinePunct w:val="0"/>
        <w:bidi w:val="0"/>
        <w:adjustRightInd w:val="0"/>
        <w:spacing w:before="0" w:beforeAutospacing="0" w:after="0" w:line="360" w:lineRule="auto"/>
        <w:ind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20.3 信用信息的使用规则：被列入失信被执行人、重大税收违法失信主体、政府采购严重违法失信行为记录名单及其他不符合《中华人民共和国政府采购法》第二十二条规定条件的，其投标将被拒绝。</w:t>
      </w:r>
    </w:p>
    <w:p w14:paraId="43E16DF4">
      <w:pPr>
        <w:keepNext w:val="0"/>
        <w:keepLines w:val="0"/>
        <w:pageBreakBefore w:val="0"/>
        <w:widowControl w:val="0"/>
        <w:kinsoku/>
        <w:wordWrap/>
        <w:overflowPunct/>
        <w:topLinePunct w:val="0"/>
        <w:bidi w:val="0"/>
        <w:adjustRightInd w:val="0"/>
        <w:spacing w:before="0" w:beforeAutospacing="0" w:after="0" w:line="360" w:lineRule="auto"/>
        <w:ind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20.4 联合体信用信息查询：两个以上的自然人、法人或者其他组织组成一个联合体，以一个供应商的身份共同参加政府采购活动的，应当对所有联合体成员进行信用记录查询，联合体成员任意一方存在不良信用记录的，视同联合体存在不良信用记录。</w:t>
      </w:r>
    </w:p>
    <w:p w14:paraId="24C27B37">
      <w:pPr>
        <w:pStyle w:val="6"/>
        <w:pageBreakBefore w:val="0"/>
        <w:widowControl w:val="0"/>
        <w:kinsoku/>
        <w:wordWrap/>
        <w:overflowPunct/>
        <w:topLinePunct w:val="0"/>
        <w:bidi w:val="0"/>
        <w:spacing w:before="120" w:after="120" w:line="360" w:lineRule="auto"/>
        <w:jc w:val="cente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pPr>
      <w:bookmarkStart w:id="40" w:name="_Toc11315"/>
      <w:bookmarkStart w:id="41" w:name="_Toc5509"/>
      <w:bookmarkStart w:id="42" w:name="_Toc31679"/>
      <w:bookmarkStart w:id="43" w:name="_Toc10469"/>
      <w: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t>五、评标</w:t>
      </w:r>
      <w:bookmarkEnd w:id="40"/>
      <w:bookmarkEnd w:id="41"/>
      <w:bookmarkEnd w:id="42"/>
      <w:bookmarkEnd w:id="43"/>
    </w:p>
    <w:p w14:paraId="714B138D">
      <w:pPr>
        <w:adjustRightInd w:val="0"/>
        <w:spacing w:line="360" w:lineRule="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详见招标文件</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“第四部分 评标办法”</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p>
    <w:p w14:paraId="3C9DD825">
      <w:pPr>
        <w:pStyle w:val="6"/>
        <w:pageBreakBefore w:val="0"/>
        <w:widowControl w:val="0"/>
        <w:kinsoku/>
        <w:wordWrap/>
        <w:overflowPunct/>
        <w:topLinePunct w:val="0"/>
        <w:bidi w:val="0"/>
        <w:spacing w:before="120" w:after="120" w:line="360" w:lineRule="auto"/>
        <w:jc w:val="cente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pPr>
      <w:bookmarkStart w:id="44" w:name="_Toc10969"/>
      <w:bookmarkStart w:id="45" w:name="_Toc19896"/>
      <w:bookmarkStart w:id="46" w:name="_Toc20122"/>
      <w:bookmarkStart w:id="47" w:name="_Toc16684"/>
      <w: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t>六、定标</w:t>
      </w:r>
      <w:bookmarkEnd w:id="44"/>
      <w:bookmarkEnd w:id="45"/>
      <w:bookmarkEnd w:id="46"/>
      <w:bookmarkEnd w:id="47"/>
    </w:p>
    <w:p w14:paraId="750AE8D7">
      <w:pPr>
        <w:widowControl w:val="0"/>
        <w:adjustRightInd w:val="0"/>
        <w:spacing w:line="360" w:lineRule="auto"/>
        <w:ind w:left="479" w:hanging="479" w:hangingChars="199"/>
        <w:jc w:val="both"/>
        <w:outlineLvl w:val="9"/>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22.确定中标供应商</w:t>
      </w:r>
    </w:p>
    <w:p w14:paraId="3C76B16C">
      <w:pPr>
        <w:widowControl w:val="0"/>
        <w:shd w:val="clear"/>
        <w:adjustRightInd w:val="0"/>
        <w:snapToGrid w:val="0"/>
        <w:spacing w:before="0" w:line="360" w:lineRule="auto"/>
        <w:ind w:firstLine="480" w:firstLineChars="200"/>
        <w:jc w:val="both"/>
        <w:outlineLvl w:val="9"/>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采购人将自收到评审报告之日起5个工作日内通过电子交易平台在评审报告推荐的中标候选人中按顺序确定中标供应商。</w:t>
      </w:r>
    </w:p>
    <w:p w14:paraId="082112F7">
      <w:pPr>
        <w:widowControl w:val="0"/>
        <w:shd w:val="clear"/>
        <w:adjustRightInd w:val="0"/>
        <w:snapToGrid w:val="0"/>
        <w:spacing w:before="0" w:line="360" w:lineRule="auto"/>
        <w:ind w:firstLine="0" w:firstLineChars="0"/>
        <w:jc w:val="both"/>
        <w:outlineLvl w:val="9"/>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23.中标通知与中标结果公告</w:t>
      </w:r>
    </w:p>
    <w:p w14:paraId="5E94BC9E">
      <w:pPr>
        <w:widowControl/>
        <w:shd w:val="clear" w:color="auto"/>
        <w:adjustRightInd w:val="0"/>
        <w:spacing w:line="360" w:lineRule="auto"/>
        <w:ind w:firstLine="480"/>
        <w:jc w:val="left"/>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自中标人确定之日起2个工作日内，采购机构通过电子交易平台向中标人发出中标通知书，同时编制发布采购结果公告。采购机构也可以以纸质形式进行中标通知。</w:t>
      </w:r>
    </w:p>
    <w:p w14:paraId="65C886A0">
      <w:pPr>
        <w:widowControl/>
        <w:shd w:val="clear" w:color="auto"/>
        <w:adjustRightInd w:val="0"/>
        <w:spacing w:line="360" w:lineRule="auto"/>
        <w:ind w:firstLine="480"/>
        <w:jc w:val="left"/>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结果公告内容包括采购人及其委托的采购机构的名称、地址、联系方式，项目名称和项目编号，中标人名称、地址和中标金额，主要中标标的的名称、规格型号、数量、单价、服务要求，开标记录、未中标情况说明、中标公告期限以及评审专家名单、评分汇总及明细。</w:t>
      </w:r>
    </w:p>
    <w:p w14:paraId="660D3C42">
      <w:pPr>
        <w:widowControl/>
        <w:shd w:val="clear" w:color="auto"/>
        <w:adjustRightInd w:val="0"/>
        <w:spacing w:line="360" w:lineRule="auto"/>
        <w:ind w:firstLine="480"/>
        <w:jc w:val="left"/>
        <w:outlineLvl w:val="9"/>
        <w:rPr>
          <w:rFonts w:hint="eastAsia" w:asciiTheme="minorEastAsia" w:hAnsiTheme="minorEastAsia" w:eastAsiaTheme="minorEastAsia" w:cstheme="minorEastAsia"/>
          <w:b/>
          <w:color w:val="000000" w:themeColor="text1"/>
          <w:sz w:val="32"/>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公告期限为1个工作日。</w:t>
      </w:r>
    </w:p>
    <w:p w14:paraId="35B98912">
      <w:pPr>
        <w:pStyle w:val="6"/>
        <w:pageBreakBefore w:val="0"/>
        <w:widowControl w:val="0"/>
        <w:shd w:val="clear"/>
        <w:kinsoku/>
        <w:wordWrap/>
        <w:overflowPunct/>
        <w:topLinePunct w:val="0"/>
        <w:bidi w:val="0"/>
        <w:spacing w:before="120" w:after="120" w:line="360" w:lineRule="auto"/>
        <w:jc w:val="cente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pPr>
      <w:bookmarkStart w:id="48" w:name="_Toc11747"/>
      <w:bookmarkStart w:id="49" w:name="_Toc32609"/>
      <w:bookmarkStart w:id="50" w:name="_Toc5138"/>
      <w:bookmarkStart w:id="51" w:name="_Toc24397"/>
      <w: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t>七、合同授予</w:t>
      </w:r>
      <w:bookmarkEnd w:id="48"/>
      <w:bookmarkEnd w:id="49"/>
      <w:bookmarkEnd w:id="50"/>
      <w:bookmarkEnd w:id="51"/>
    </w:p>
    <w:p w14:paraId="3A2B4682">
      <w:pPr>
        <w:widowControl w:val="0"/>
        <w:shd w:val="clear"/>
        <w:adjustRightInd w:val="0"/>
        <w:spacing w:line="360" w:lineRule="auto"/>
        <w:ind w:left="479" w:hanging="479" w:hangingChars="199"/>
        <w:jc w:val="both"/>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2</w:t>
      </w:r>
      <w:r>
        <w:rPr>
          <w:rFonts w:hint="eastAsia" w:asciiTheme="minorEastAsia" w:hAnsiTheme="minorEastAsia" w:eastAsiaTheme="minorEastAsia" w:cstheme="minorEastAsia"/>
          <w:b/>
          <w:bCs w:val="0"/>
          <w:color w:val="000000" w:themeColor="text1"/>
          <w:kern w:val="2"/>
          <w:sz w:val="24"/>
          <w:szCs w:val="24"/>
          <w:highlight w:val="none"/>
          <w:lang w:val="en-US" w:eastAsia="zh-CN" w:bidi="ar-SA"/>
          <w14:textFill>
            <w14:solidFill>
              <w14:schemeClr w14:val="tx1"/>
            </w14:solidFill>
          </w14:textFill>
        </w:rPr>
        <w:t>4.合同主要条款详见“第五部分 拟签订的合同文本”。</w:t>
      </w:r>
    </w:p>
    <w:p w14:paraId="28943D43">
      <w:pPr>
        <w:widowControl w:val="0"/>
        <w:shd w:val="clear"/>
        <w:adjustRightInd w:val="0"/>
        <w:spacing w:line="360" w:lineRule="auto"/>
        <w:ind w:left="479" w:hanging="479" w:hangingChars="199"/>
        <w:jc w:val="both"/>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25.合同的签订</w:t>
      </w:r>
    </w:p>
    <w:p w14:paraId="05E59B1B">
      <w:pPr>
        <w:widowControl/>
        <w:shd w:val="clear" w:color="auto"/>
        <w:adjustRightInd w:val="0"/>
        <w:spacing w:line="360" w:lineRule="auto"/>
        <w:ind w:firstLine="48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25.1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采购人与中标人应当通过电子交易平台在中标通知书发出之日起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日内，按照招标文件确定的事项签订政府采购合同，并在合同签订之日起2个工作日内依法发布合同公告。</w:t>
      </w:r>
    </w:p>
    <w:p w14:paraId="6284800C">
      <w:pPr>
        <w:widowControl w:val="0"/>
        <w:shd w:val="clear"/>
        <w:adjustRightInd w:val="0"/>
        <w:snapToGrid w:val="0"/>
        <w:spacing w:before="0" w:line="360" w:lineRule="auto"/>
        <w:ind w:firstLine="480" w:firstLineChars="200"/>
        <w:jc w:val="both"/>
        <w:rPr>
          <w:rFonts w:hint="eastAsia" w:asciiTheme="minorEastAsia" w:hAnsiTheme="minorEastAsia" w:eastAsiaTheme="minorEastAsia" w:cstheme="minorEastAsia"/>
          <w:color w:val="000000" w:themeColor="text1"/>
          <w:kern w:val="0"/>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0"/>
          <w:highlight w:val="none"/>
          <w:lang w:val="zh-CN" w:eastAsia="zh-CN" w:bidi="ar-SA"/>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14:paraId="3F7D0B01">
      <w:pPr>
        <w:widowControl w:val="0"/>
        <w:adjustRightInd w:val="0"/>
        <w:snapToGrid w:val="0"/>
        <w:spacing w:before="0" w:line="360" w:lineRule="auto"/>
        <w:ind w:firstLine="480" w:firstLineChars="200"/>
        <w:jc w:val="both"/>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25.3如签订合同并生效后，供应商无故拒绝或延期，除按照合同条款处理外，列入不良行为记录一次，并给予通报。</w:t>
      </w:r>
    </w:p>
    <w:p w14:paraId="6134CFA6">
      <w:pPr>
        <w:widowControl w:val="0"/>
        <w:adjustRightInd w:val="0"/>
        <w:snapToGrid w:val="0"/>
        <w:spacing w:before="0" w:line="360" w:lineRule="auto"/>
        <w:ind w:firstLine="480" w:firstLineChars="200"/>
        <w:jc w:val="both"/>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25.4中标供应商拒绝与采购人签订合同的，采购人可以按照评审报告推荐的中标或者成交候选人名单排序，确定下一候选人为中标供应商，也可以重新开展政府采购活动。</w:t>
      </w:r>
    </w:p>
    <w:p w14:paraId="637F4B88">
      <w:pPr>
        <w:widowControl w:val="0"/>
        <w:adjustRightInd w:val="0"/>
        <w:snapToGrid w:val="0"/>
        <w:spacing w:before="0" w:after="120" w:line="360" w:lineRule="auto"/>
        <w:ind w:firstLine="480" w:firstLineChars="200"/>
        <w:jc w:val="both"/>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25.5采购合同由采购人与中标供应商根据招标文件、投标文件等内容通过政府采购电子交易平台在线签订，自动备案。</w:t>
      </w:r>
    </w:p>
    <w:p w14:paraId="0BCC9FED">
      <w:pPr>
        <w:widowControl w:val="0"/>
        <w:adjustRightInd w:val="0"/>
        <w:spacing w:line="360" w:lineRule="auto"/>
        <w:ind w:left="479" w:hanging="479" w:hangingChars="199"/>
        <w:jc w:val="both"/>
        <w:outlineLvl w:val="9"/>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26.履约保证金</w:t>
      </w:r>
    </w:p>
    <w:p w14:paraId="1E57D10B">
      <w:pPr>
        <w:tabs>
          <w:tab w:val="left" w:pos="0"/>
        </w:tabs>
        <w:adjustRightInd w:val="0"/>
        <w:spacing w:line="360" w:lineRule="auto"/>
        <w:ind w:firstLine="482"/>
        <w:outlineLvl w:val="9"/>
        <w:rPr>
          <w:rFonts w:hint="eastAsia" w:asciiTheme="minorEastAsia" w:hAnsiTheme="minorEastAsia" w:eastAsiaTheme="minorEastAsia" w:cstheme="minorEastAsia"/>
          <w:b/>
          <w:color w:val="000000" w:themeColor="text1"/>
          <w:sz w:val="32"/>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拟签订的合同文本要求中标供应商提交履约保证金的，供应商应当以支票、汇票、本票或者金融机构、担保机构出具的保函等非现金形式提交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。履约保证金的数额不得超过政府采购合同金额的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。鼓励和支持供应商以银行、保险公司出具的保函形式提供履约保证金。</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采购人不得拒收履约保函。</w:t>
      </w:r>
    </w:p>
    <w:p w14:paraId="48645A5B">
      <w:pPr>
        <w:pStyle w:val="6"/>
        <w:pageBreakBefore w:val="0"/>
        <w:widowControl w:val="0"/>
        <w:kinsoku/>
        <w:wordWrap/>
        <w:overflowPunct/>
        <w:topLinePunct w:val="0"/>
        <w:bidi w:val="0"/>
        <w:spacing w:before="120" w:after="120" w:line="360" w:lineRule="auto"/>
        <w:jc w:val="cente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pPr>
      <w:bookmarkStart w:id="52" w:name="_Toc12502"/>
      <w:bookmarkStart w:id="53" w:name="_Toc12774"/>
      <w:bookmarkStart w:id="54" w:name="_Toc7318"/>
      <w:bookmarkStart w:id="55" w:name="_Toc1846"/>
      <w: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t>八、电子交易活动的中止</w:t>
      </w:r>
      <w:bookmarkEnd w:id="52"/>
      <w:bookmarkEnd w:id="53"/>
      <w:bookmarkEnd w:id="54"/>
      <w:bookmarkEnd w:id="55"/>
    </w:p>
    <w:p w14:paraId="6FB8D4E7">
      <w:pPr>
        <w:widowControl w:val="0"/>
        <w:adjustRightInd w:val="0"/>
        <w:snapToGrid w:val="0"/>
        <w:spacing w:before="0" w:line="360" w:lineRule="auto"/>
        <w:ind w:firstLine="0" w:firstLineChars="0"/>
        <w:jc w:val="both"/>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0"/>
          <w:highlight w:val="none"/>
          <w:lang w:val="en-US" w:eastAsia="zh-CN" w:bidi="ar-SA"/>
          <w14:textFill>
            <w14:solidFill>
              <w14:schemeClr w14:val="tx1"/>
            </w14:solidFill>
          </w14:textFill>
        </w:rPr>
        <w:t>2</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7</w:t>
      </w: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.电子交易活动的中止。</w:t>
      </w: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采购过程中出现以下情形，导致电子交易平台无法正常运行，或者无法保证电子交易的公平、公正和安全时，采购机构可中止电子交易活动：</w:t>
      </w:r>
    </w:p>
    <w:p w14:paraId="269846E4">
      <w:pPr>
        <w:widowControl w:val="0"/>
        <w:adjustRightInd w:val="0"/>
        <w:snapToGrid w:val="0"/>
        <w:spacing w:before="0" w:line="360" w:lineRule="auto"/>
        <w:ind w:firstLine="480" w:firstLineChars="200"/>
        <w:jc w:val="both"/>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 xml:space="preserve">27.1 电子交易平台发生故障而无法登录访问的； </w:t>
      </w:r>
    </w:p>
    <w:p w14:paraId="5DF830B3">
      <w:pPr>
        <w:widowControl w:val="0"/>
        <w:adjustRightInd w:val="0"/>
        <w:snapToGrid w:val="0"/>
        <w:spacing w:before="0" w:line="360" w:lineRule="auto"/>
        <w:ind w:firstLine="480" w:firstLineChars="200"/>
        <w:jc w:val="both"/>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27.2 电子交易平台应用或数据库出现错误，不能进行正常操作的；</w:t>
      </w:r>
    </w:p>
    <w:p w14:paraId="42E41F14">
      <w:pPr>
        <w:widowControl w:val="0"/>
        <w:adjustRightInd w:val="0"/>
        <w:snapToGrid w:val="0"/>
        <w:spacing w:before="0" w:line="360" w:lineRule="auto"/>
        <w:ind w:firstLine="480" w:firstLineChars="200"/>
        <w:jc w:val="both"/>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27.3 电子交易平台发现严重安全漏洞，有潜在泄密危险的；</w:t>
      </w:r>
    </w:p>
    <w:p w14:paraId="6687825B">
      <w:pPr>
        <w:widowControl w:val="0"/>
        <w:adjustRightInd w:val="0"/>
        <w:snapToGrid w:val="0"/>
        <w:spacing w:before="0" w:line="360" w:lineRule="auto"/>
        <w:ind w:firstLine="480" w:firstLineChars="200"/>
        <w:jc w:val="both"/>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 xml:space="preserve">27.4 病毒发作导致不能进行正常操作的； </w:t>
      </w:r>
    </w:p>
    <w:p w14:paraId="32038A73">
      <w:pPr>
        <w:widowControl w:val="0"/>
        <w:adjustRightInd w:val="0"/>
        <w:snapToGrid w:val="0"/>
        <w:spacing w:before="0" w:line="360" w:lineRule="auto"/>
        <w:ind w:firstLine="480" w:firstLineChars="200"/>
        <w:jc w:val="both"/>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27.5 其他无法保证电子交易的公平、公正和安全的情况。</w:t>
      </w:r>
    </w:p>
    <w:p w14:paraId="20F692FA">
      <w:pPr>
        <w:widowControl w:val="0"/>
        <w:adjustRightInd w:val="0"/>
        <w:snapToGrid w:val="0"/>
        <w:spacing w:before="0" w:line="360" w:lineRule="auto"/>
        <w:ind w:firstLine="0" w:firstLineChars="0"/>
        <w:jc w:val="both"/>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0"/>
          <w:highlight w:val="none"/>
          <w:lang w:val="en-US" w:eastAsia="zh-CN" w:bidi="ar-SA"/>
          <w14:textFill>
            <w14:solidFill>
              <w14:schemeClr w14:val="tx1"/>
            </w14:solidFill>
          </w14:textFill>
        </w:rPr>
        <w:t>28.出现以上情形，不影响采购公平、公正性的，采购组织机构可以待上述情形消除后继续组织电子交易活动，也可以决定某些环节以纸质形式进行；影响或可能影响采购公平、公正性的，应当重新采购。</w:t>
      </w:r>
    </w:p>
    <w:p w14:paraId="2B0A2821">
      <w:pPr>
        <w:pStyle w:val="6"/>
        <w:pageBreakBefore w:val="0"/>
        <w:widowControl w:val="0"/>
        <w:kinsoku/>
        <w:wordWrap/>
        <w:overflowPunct/>
        <w:topLinePunct w:val="0"/>
        <w:bidi w:val="0"/>
        <w:spacing w:before="120" w:after="120" w:line="360" w:lineRule="auto"/>
        <w:jc w:val="cente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pPr>
      <w:bookmarkStart w:id="56" w:name="_Toc1013"/>
      <w:bookmarkStart w:id="57" w:name="_Toc12112"/>
      <w:bookmarkStart w:id="58" w:name="_Toc22150"/>
      <w:bookmarkStart w:id="59" w:name="_Toc16941"/>
      <w:r>
        <w:rPr>
          <w:rFonts w:hint="eastAsia" w:asciiTheme="minorEastAsia" w:hAnsiTheme="minorEastAsia" w:eastAsiaTheme="minorEastAsia" w:cstheme="minorEastAsia"/>
          <w:b/>
          <w:color w:val="000000" w:themeColor="text1"/>
          <w:kern w:val="2"/>
          <w:sz w:val="32"/>
          <w:szCs w:val="32"/>
          <w:highlight w:val="none"/>
          <w:lang w:val="en-US" w:eastAsia="zh-CN" w:bidi="ar-SA"/>
          <w14:textFill>
            <w14:solidFill>
              <w14:schemeClr w14:val="tx1"/>
            </w14:solidFill>
          </w14:textFill>
        </w:rPr>
        <w:t>九、验收</w:t>
      </w:r>
      <w:bookmarkEnd w:id="56"/>
      <w:bookmarkEnd w:id="57"/>
      <w:bookmarkEnd w:id="58"/>
      <w:bookmarkEnd w:id="59"/>
    </w:p>
    <w:p w14:paraId="2507A14D">
      <w:pPr>
        <w:widowControl w:val="0"/>
        <w:adjustRightInd w:val="0"/>
        <w:spacing w:line="360" w:lineRule="auto"/>
        <w:ind w:firstLine="0" w:firstLineChars="0"/>
        <w:jc w:val="both"/>
        <w:outlineLvl w:val="9"/>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29.验收</w:t>
      </w:r>
    </w:p>
    <w:bookmarkEnd w:id="37"/>
    <w:bookmarkEnd w:id="38"/>
    <w:bookmarkEnd w:id="39"/>
    <w:p w14:paraId="6DA7E679">
      <w:pPr>
        <w:widowControl w:val="0"/>
        <w:adjustRightInd w:val="0"/>
        <w:snapToGrid w:val="0"/>
        <w:spacing w:before="0" w:line="360" w:lineRule="auto"/>
        <w:ind w:firstLine="480" w:firstLineChars="200"/>
        <w:jc w:val="both"/>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A60DA4">
      <w:pPr>
        <w:widowControl w:val="0"/>
        <w:adjustRightInd w:val="0"/>
        <w:snapToGrid w:val="0"/>
        <w:spacing w:before="0" w:line="360" w:lineRule="auto"/>
        <w:ind w:firstLine="480" w:firstLineChars="200"/>
        <w:jc w:val="both"/>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29.2采购人可以邀请参加本项目的其他供应商或者第三方机构参与验收。参与验收的供应商或者第三方机构的意见作为验收书的参考资料一并存档。</w:t>
      </w:r>
    </w:p>
    <w:p w14:paraId="4AF07EE1">
      <w:pPr>
        <w:widowControl w:val="0"/>
        <w:adjustRightInd w:val="0"/>
        <w:snapToGrid w:val="0"/>
        <w:spacing w:before="0" w:line="360" w:lineRule="auto"/>
        <w:ind w:firstLine="480" w:firstLineChars="200"/>
        <w:jc w:val="both"/>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9033376">
      <w:pPr>
        <w:widowControl w:val="0"/>
        <w:adjustRightInd w:val="0"/>
        <w:snapToGrid w:val="0"/>
        <w:spacing w:before="0" w:line="360" w:lineRule="auto"/>
        <w:ind w:firstLine="480" w:firstLineChars="200"/>
        <w:jc w:val="both"/>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29.4采购人原则上应当在履约验收之日起2个工作日内，将履约验收结果在浙江政府采购网上公告。</w:t>
      </w:r>
    </w:p>
    <w:p w14:paraId="0839C869">
      <w:pPr>
        <w:widowControl w:val="0"/>
        <w:adjustRightInd w:val="0"/>
        <w:snapToGrid w:val="0"/>
        <w:spacing w:before="0" w:line="360" w:lineRule="auto"/>
        <w:ind w:firstLine="480" w:firstLineChars="200"/>
        <w:jc w:val="both"/>
        <w:outlineLvl w:val="9"/>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29.5验收合格的项目，采购人将根据采购合同的约定及时向供应商支付采购资金、退还履约保证金。</w:t>
      </w:r>
    </w:p>
    <w:p w14:paraId="38183B07">
      <w:pPr>
        <w:widowControl w:val="0"/>
        <w:adjustRightInd w:val="0"/>
        <w:snapToGrid w:val="0"/>
        <w:spacing w:before="0" w:line="360" w:lineRule="auto"/>
        <w:ind w:firstLine="480" w:firstLineChars="200"/>
        <w:jc w:val="both"/>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0"/>
          <w:highlight w:val="none"/>
          <w:lang w:val="en-US" w:eastAsia="zh-CN" w:bidi="ar-SA"/>
          <w14:textFill>
            <w14:solidFill>
              <w14:schemeClr w14:val="tx1"/>
            </w14:solidFill>
          </w14:textFill>
        </w:rPr>
        <w:t>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8D6AC2">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9583118">
      <w:pP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br w:type="page"/>
      </w:r>
    </w:p>
    <w:p w14:paraId="237F9481">
      <w:pPr>
        <w:adjustRightInd/>
        <w:spacing w:line="360" w:lineRule="auto"/>
        <w:jc w:val="center"/>
        <w:outlineLvl w:val="0"/>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bookmarkStart w:id="60" w:name="_Toc27034"/>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t>第</w:t>
      </w:r>
      <w:r>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t>三</w:t>
      </w:r>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t xml:space="preserve">部分 </w:t>
      </w:r>
      <w:r>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t>采购需求</w:t>
      </w:r>
      <w:bookmarkEnd w:id="60"/>
    </w:p>
    <w:p w14:paraId="7BBFE06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（▲条款为实质性响应条款，必须满足，否则作无效标处理）</w:t>
      </w:r>
    </w:p>
    <w:p w14:paraId="13FEC416">
      <w:pPr>
        <w:keepNext w:val="0"/>
        <w:keepLines w:val="0"/>
        <w:pageBreakBefore w:val="0"/>
        <w:kinsoku/>
        <w:wordWrap/>
        <w:overflowPunct/>
        <w:topLinePunct w:val="0"/>
        <w:autoSpaceDE/>
        <w:autoSpaceDN/>
        <w:bidi w:val="0"/>
        <w:adjustRightInd w:val="0"/>
        <w:spacing w:line="400" w:lineRule="exact"/>
        <w:ind w:firstLine="241" w:firstLineChars="100"/>
        <w:textAlignment w:val="auto"/>
        <w:outlineLvl w:val="1"/>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61" w:name="_Toc19715"/>
      <w:bookmarkStart w:id="62" w:name="_Toc16467"/>
      <w:bookmarkStart w:id="63" w:name="_Toc32525"/>
      <w:bookmarkStart w:id="64" w:name="_Toc487792301"/>
      <w:bookmarkStart w:id="65" w:name="_Toc487792261"/>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一、采购内容及预算</w:t>
      </w:r>
      <w:bookmarkEnd w:id="61"/>
    </w:p>
    <w:tbl>
      <w:tblPr>
        <w:tblStyle w:val="29"/>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300"/>
        <w:gridCol w:w="2355"/>
        <w:gridCol w:w="1245"/>
        <w:gridCol w:w="2115"/>
      </w:tblGrid>
      <w:tr w14:paraId="5034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38121B77">
            <w:pPr>
              <w:keepNext w:val="0"/>
              <w:keepLines w:val="0"/>
              <w:suppressLineNumbers w:val="0"/>
              <w:tabs>
                <w:tab w:val="left" w:pos="1260"/>
              </w:tabs>
              <w:autoSpaceDE/>
              <w:autoSpaceDN/>
              <w:adjustRightInd/>
              <w:spacing w:before="0" w:beforeAutospacing="0" w:after="0" w:afterAutospacing="0" w:line="460" w:lineRule="exact"/>
              <w:ind w:left="0" w:right="0"/>
              <w:jc w:val="center"/>
              <w:textAlignment w:val="auto"/>
              <w:rPr>
                <w:rFonts w:hint="eastAsia" w:hAnsi="宋体" w:eastAsia="宋体" w:cs="宋体"/>
                <w:b/>
                <w:bCs/>
                <w:sz w:val="24"/>
                <w:szCs w:val="24"/>
                <w:highlight w:val="none"/>
                <w:lang w:eastAsia="zh-CN"/>
              </w:rPr>
            </w:pPr>
            <w:r>
              <w:rPr>
                <w:rFonts w:hint="eastAsia" w:hAnsi="宋体" w:eastAsia="宋体" w:cs="宋体"/>
                <w:b/>
                <w:bCs/>
                <w:sz w:val="24"/>
                <w:szCs w:val="24"/>
                <w:highlight w:val="none"/>
                <w:lang w:eastAsia="zh-CN"/>
              </w:rPr>
              <w:t>序号</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3A6658CA">
            <w:pPr>
              <w:keepNext w:val="0"/>
              <w:keepLines w:val="0"/>
              <w:suppressLineNumbers w:val="0"/>
              <w:tabs>
                <w:tab w:val="left" w:pos="1260"/>
              </w:tabs>
              <w:autoSpaceDE/>
              <w:autoSpaceDN/>
              <w:adjustRightInd/>
              <w:spacing w:before="0" w:beforeAutospacing="0" w:after="0" w:afterAutospacing="0" w:line="460" w:lineRule="exact"/>
              <w:ind w:left="0" w:right="0"/>
              <w:jc w:val="center"/>
              <w:textAlignment w:val="auto"/>
              <w:rPr>
                <w:rFonts w:hint="eastAsia" w:hAnsi="宋体" w:eastAsia="宋体" w:cs="宋体"/>
                <w:b/>
                <w:bCs/>
                <w:sz w:val="24"/>
                <w:szCs w:val="24"/>
                <w:highlight w:val="none"/>
                <w:lang w:eastAsia="zh-CN"/>
              </w:rPr>
            </w:pPr>
            <w:r>
              <w:rPr>
                <w:rFonts w:hint="eastAsia" w:hAnsi="宋体" w:eastAsia="宋体" w:cs="宋体"/>
                <w:b/>
                <w:bCs/>
                <w:sz w:val="24"/>
                <w:szCs w:val="24"/>
                <w:highlight w:val="none"/>
                <w:lang w:eastAsia="zh-CN"/>
              </w:rPr>
              <w:t>采购内容</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E7ED81C">
            <w:pPr>
              <w:keepNext w:val="0"/>
              <w:keepLines w:val="0"/>
              <w:suppressLineNumbers w:val="0"/>
              <w:tabs>
                <w:tab w:val="left" w:pos="1260"/>
              </w:tabs>
              <w:autoSpaceDE/>
              <w:autoSpaceDN/>
              <w:adjustRightInd/>
              <w:spacing w:before="0" w:beforeAutospacing="0" w:after="0" w:afterAutospacing="0" w:line="460" w:lineRule="exact"/>
              <w:ind w:left="0" w:right="0"/>
              <w:jc w:val="center"/>
              <w:textAlignment w:val="auto"/>
              <w:rPr>
                <w:rFonts w:hint="eastAsia" w:hAnsi="宋体" w:eastAsia="宋体" w:cs="宋体"/>
                <w:b/>
                <w:bCs/>
                <w:sz w:val="24"/>
                <w:szCs w:val="24"/>
                <w:highlight w:val="none"/>
                <w:lang w:val="en-US" w:eastAsia="zh-CN"/>
              </w:rPr>
            </w:pPr>
            <w:r>
              <w:rPr>
                <w:rFonts w:hint="eastAsia" w:hAnsi="宋体" w:eastAsia="宋体" w:cs="宋体"/>
                <w:b/>
                <w:bCs/>
                <w:sz w:val="24"/>
                <w:szCs w:val="24"/>
                <w:highlight w:val="none"/>
                <w:lang w:eastAsia="zh-CN"/>
              </w:rPr>
              <w:t>技术服务要求</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8D1FF63">
            <w:pPr>
              <w:keepNext w:val="0"/>
              <w:keepLines w:val="0"/>
              <w:suppressLineNumbers w:val="0"/>
              <w:tabs>
                <w:tab w:val="left" w:pos="1260"/>
              </w:tabs>
              <w:autoSpaceDE/>
              <w:autoSpaceDN/>
              <w:adjustRightInd/>
              <w:spacing w:before="0" w:beforeAutospacing="0" w:after="0" w:afterAutospacing="0" w:line="460" w:lineRule="exact"/>
              <w:ind w:left="0" w:right="0"/>
              <w:jc w:val="center"/>
              <w:textAlignment w:val="auto"/>
              <w:rPr>
                <w:rFonts w:hint="eastAsia"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数量</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68D95219">
            <w:pPr>
              <w:keepNext w:val="0"/>
              <w:keepLines w:val="0"/>
              <w:suppressLineNumbers w:val="0"/>
              <w:tabs>
                <w:tab w:val="left" w:pos="1260"/>
              </w:tabs>
              <w:autoSpaceDE/>
              <w:autoSpaceDN/>
              <w:adjustRightInd/>
              <w:spacing w:before="0" w:beforeAutospacing="0" w:after="0" w:afterAutospacing="0" w:line="240" w:lineRule="auto"/>
              <w:ind w:left="0" w:right="0"/>
              <w:jc w:val="center"/>
              <w:textAlignment w:val="auto"/>
              <w:rPr>
                <w:rFonts w:hint="eastAsia" w:hAnsi="宋体" w:eastAsia="宋体" w:cs="宋体"/>
                <w:b/>
                <w:bCs/>
                <w:sz w:val="24"/>
                <w:szCs w:val="24"/>
                <w:highlight w:val="none"/>
                <w:lang w:eastAsia="zh-CN"/>
              </w:rPr>
            </w:pPr>
            <w:r>
              <w:rPr>
                <w:rFonts w:hint="eastAsia" w:hAnsi="宋体" w:eastAsia="宋体" w:cs="宋体"/>
                <w:b/>
                <w:bCs/>
                <w:sz w:val="24"/>
                <w:szCs w:val="24"/>
                <w:highlight w:val="none"/>
                <w:lang w:eastAsia="zh-CN"/>
              </w:rPr>
              <w:t>预算金额（万元）</w:t>
            </w:r>
          </w:p>
        </w:tc>
      </w:tr>
      <w:tr w14:paraId="1CB2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4EC63AB3">
            <w:pPr>
              <w:keepNext w:val="0"/>
              <w:keepLines w:val="0"/>
              <w:suppressLineNumbers w:val="0"/>
              <w:tabs>
                <w:tab w:val="left" w:pos="1260"/>
              </w:tabs>
              <w:autoSpaceDE/>
              <w:autoSpaceDN/>
              <w:adjustRightInd/>
              <w:spacing w:before="0" w:beforeAutospacing="0" w:after="0" w:afterAutospacing="0" w:line="460" w:lineRule="exact"/>
              <w:ind w:left="0" w:right="0"/>
              <w:jc w:val="center"/>
              <w:textAlignment w:val="auto"/>
              <w:rPr>
                <w:rFonts w:hint="default" w:hAnsi="宋体" w:cs="宋体"/>
                <w:sz w:val="24"/>
                <w:szCs w:val="24"/>
                <w:highlight w:val="none"/>
                <w:lang w:val="en-US" w:eastAsia="zh-CN"/>
              </w:rPr>
            </w:pPr>
            <w:r>
              <w:rPr>
                <w:rFonts w:hint="eastAsia" w:hAnsi="宋体" w:cs="宋体"/>
                <w:sz w:val="24"/>
                <w:szCs w:val="24"/>
                <w:highlight w:val="none"/>
                <w:lang w:val="en-US" w:eastAsia="zh-CN"/>
              </w:rPr>
              <w:t>1</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49CD6CBB">
            <w:pPr>
              <w:keepNext w:val="0"/>
              <w:keepLines w:val="0"/>
              <w:suppressLineNumbers w:val="0"/>
              <w:tabs>
                <w:tab w:val="left" w:pos="1260"/>
              </w:tabs>
              <w:autoSpaceDE/>
              <w:autoSpaceDN/>
              <w:adjustRightIn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浦江县实景三维建设项目</w:t>
            </w:r>
          </w:p>
        </w:tc>
        <w:tc>
          <w:tcPr>
            <w:tcW w:w="2355" w:type="dxa"/>
            <w:tcBorders>
              <w:top w:val="single" w:color="auto" w:sz="4" w:space="0"/>
              <w:left w:val="single" w:color="auto" w:sz="4" w:space="0"/>
              <w:right w:val="single" w:color="auto" w:sz="4" w:space="0"/>
            </w:tcBorders>
            <w:noWrap w:val="0"/>
            <w:vAlign w:val="center"/>
          </w:tcPr>
          <w:p w14:paraId="7159F252">
            <w:pPr>
              <w:keepNext w:val="0"/>
              <w:keepLines w:val="0"/>
              <w:suppressLineNumbers w:val="0"/>
              <w:tabs>
                <w:tab w:val="left" w:pos="1260"/>
              </w:tabs>
              <w:autoSpaceDE/>
              <w:autoSpaceDN/>
              <w:adjustRightIn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sz w:val="24"/>
                <w:szCs w:val="24"/>
                <w:highlight w:val="none"/>
              </w:rPr>
              <w:t>具体详见</w:t>
            </w:r>
            <w:r>
              <w:rPr>
                <w:rFonts w:hint="eastAsia" w:ascii="宋体" w:hAnsi="宋体" w:eastAsia="宋体" w:cs="宋体"/>
                <w:sz w:val="24"/>
                <w:szCs w:val="24"/>
                <w:highlight w:val="none"/>
                <w:lang w:eastAsia="zh-CN"/>
              </w:rPr>
              <w:t>如下内容</w:t>
            </w:r>
          </w:p>
        </w:tc>
        <w:tc>
          <w:tcPr>
            <w:tcW w:w="1245" w:type="dxa"/>
            <w:tcBorders>
              <w:top w:val="single" w:color="auto" w:sz="4" w:space="0"/>
              <w:left w:val="single" w:color="auto" w:sz="4" w:space="0"/>
              <w:right w:val="single" w:color="auto" w:sz="4" w:space="0"/>
            </w:tcBorders>
            <w:noWrap w:val="0"/>
            <w:vAlign w:val="center"/>
          </w:tcPr>
          <w:p w14:paraId="56B78445">
            <w:pPr>
              <w:keepNext w:val="0"/>
              <w:keepLines w:val="0"/>
              <w:suppressLineNumbers w:val="0"/>
              <w:tabs>
                <w:tab w:val="left" w:pos="1260"/>
              </w:tabs>
              <w:autoSpaceDE/>
              <w:autoSpaceDN/>
              <w:adjustRightIn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2115" w:type="dxa"/>
            <w:tcBorders>
              <w:top w:val="single" w:color="auto" w:sz="4" w:space="0"/>
              <w:left w:val="single" w:color="auto" w:sz="4" w:space="0"/>
              <w:right w:val="single" w:color="auto" w:sz="4" w:space="0"/>
            </w:tcBorders>
            <w:noWrap w:val="0"/>
            <w:vAlign w:val="center"/>
          </w:tcPr>
          <w:p w14:paraId="654A18F3">
            <w:pPr>
              <w:keepNext w:val="0"/>
              <w:keepLines w:val="0"/>
              <w:suppressLineNumbers w:val="0"/>
              <w:tabs>
                <w:tab w:val="left" w:pos="1260"/>
              </w:tabs>
              <w:autoSpaceDE/>
              <w:autoSpaceDN/>
              <w:adjustRightIn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r>
    </w:tbl>
    <w:p w14:paraId="186CF370">
      <w:pPr>
        <w:keepNext w:val="0"/>
        <w:keepLines w:val="0"/>
        <w:pageBreakBefore w:val="0"/>
        <w:kinsoku/>
        <w:wordWrap/>
        <w:overflowPunct/>
        <w:topLinePunct w:val="0"/>
        <w:autoSpaceDE/>
        <w:autoSpaceDN/>
        <w:bidi w:val="0"/>
        <w:adjustRightInd w:val="0"/>
        <w:spacing w:line="400" w:lineRule="exact"/>
        <w:ind w:firstLine="241" w:firstLineChars="100"/>
        <w:textAlignment w:val="auto"/>
        <w:outlineLvl w:val="1"/>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66" w:name="_Toc11725"/>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二、项目概况</w:t>
      </w:r>
      <w:bookmarkEnd w:id="66"/>
    </w:p>
    <w:p w14:paraId="6261CA7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加快建成浦江县实景三维成果，落实省自然资源厅关于实景三维浙江部署要求，有力保障我县国土空间治理现代化和数字经济发展，亟需统筹开展实景三维建设，进一步提升全县测绘地理信息服务能力，以便更好满足各领域对三维地理信息的需求，按照浙江省自然资源厅关于《同意金华市城市级实景三维工程建设实施方案(2023-2025年)备案的函》，需开展实景三维建设任务，涉及浦江县</w:t>
      </w:r>
      <w:r>
        <w:rPr>
          <w:rFonts w:hint="eastAsia" w:ascii="宋体" w:hAnsi="宋体" w:eastAsia="宋体" w:cs="宋体"/>
          <w:sz w:val="24"/>
          <w:szCs w:val="24"/>
          <w:highlight w:val="none"/>
          <w:lang w:eastAsia="zh-CN"/>
        </w:rPr>
        <w:t>激光点云采集及数字表面模型生产面积约</w:t>
      </w:r>
      <w:r>
        <w:rPr>
          <w:rFonts w:hint="eastAsia" w:ascii="宋体" w:hAnsi="宋体" w:eastAsia="宋体" w:cs="宋体"/>
          <w:sz w:val="24"/>
          <w:szCs w:val="24"/>
          <w:highlight w:val="none"/>
          <w:lang w:val="en-US" w:eastAsia="zh-CN"/>
        </w:rPr>
        <w:t>202.5平方千米。</w:t>
      </w:r>
    </w:p>
    <w:p w14:paraId="00D3995A">
      <w:pPr>
        <w:keepNext w:val="0"/>
        <w:keepLines w:val="0"/>
        <w:pageBreakBefore w:val="0"/>
        <w:kinsoku/>
        <w:wordWrap/>
        <w:overflowPunct/>
        <w:topLinePunct w:val="0"/>
        <w:autoSpaceDE/>
        <w:autoSpaceDN/>
        <w:bidi w:val="0"/>
        <w:adjustRightInd w:val="0"/>
        <w:spacing w:line="400" w:lineRule="exact"/>
        <w:ind w:firstLine="241" w:firstLineChars="100"/>
        <w:textAlignment w:val="auto"/>
        <w:outlineLvl w:val="1"/>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67" w:name="_Toc1933"/>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三、服务内容及实施要求</w:t>
      </w:r>
      <w:bookmarkEnd w:id="67"/>
    </w:p>
    <w:p w14:paraId="30115F43">
      <w:pPr>
        <w:keepNext w:val="0"/>
        <w:keepLines w:val="0"/>
        <w:pageBreakBefore w:val="0"/>
        <w:widowControl/>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服务内容：</w:t>
      </w:r>
      <w:r>
        <w:rPr>
          <w:rFonts w:hint="eastAsia" w:ascii="宋体" w:hAnsi="宋体" w:eastAsia="宋体" w:cs="宋体"/>
          <w:color w:val="000000"/>
          <w:sz w:val="24"/>
          <w:szCs w:val="24"/>
          <w:highlight w:val="none"/>
          <w:lang w:val="en-US" w:eastAsia="zh-CN"/>
        </w:rPr>
        <w:t>采集获取浦江县平原区域202.5平方千米的激光点云数据，生产点云类数字表面模型、2米格网间距数字表面模型</w:t>
      </w:r>
      <w:r>
        <w:rPr>
          <w:rFonts w:hint="eastAsia" w:ascii="宋体" w:hAnsi="宋体" w:eastAsia="宋体" w:cs="宋体"/>
          <w:color w:val="000000"/>
          <w:sz w:val="24"/>
          <w:szCs w:val="24"/>
          <w:highlight w:val="none"/>
          <w:lang w:eastAsia="zh-CN"/>
        </w:rPr>
        <w:t>。</w:t>
      </w:r>
    </w:p>
    <w:p w14:paraId="2F33AB3C">
      <w:pPr>
        <w:keepNext w:val="0"/>
        <w:keepLines w:val="0"/>
        <w:pageBreakBefore w:val="0"/>
        <w:widowControl/>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服务期限:</w:t>
      </w:r>
      <w:r>
        <w:rPr>
          <w:rFonts w:hint="eastAsia" w:ascii="宋体" w:hAnsi="宋体" w:eastAsia="宋体" w:cs="宋体"/>
          <w:color w:val="000000"/>
          <w:sz w:val="24"/>
          <w:szCs w:val="24"/>
          <w:highlight w:val="none"/>
          <w:lang w:val="en-US" w:eastAsia="zh-CN"/>
        </w:rPr>
        <w:t>自合同签订之日起至2024年12月底</w:t>
      </w:r>
      <w:r>
        <w:rPr>
          <w:rFonts w:hint="eastAsia" w:ascii="宋体" w:hAnsi="宋体" w:eastAsia="宋体" w:cs="宋体"/>
          <w:color w:val="000000"/>
          <w:kern w:val="0"/>
          <w:sz w:val="24"/>
          <w:szCs w:val="24"/>
          <w:highlight w:val="none"/>
          <w:lang w:val="en-US" w:eastAsia="zh-CN" w:bidi="ar-SA"/>
        </w:rPr>
        <w:t>（具体以项目实际开展进度为准）</w:t>
      </w:r>
      <w:r>
        <w:rPr>
          <w:rFonts w:hint="eastAsia" w:ascii="宋体" w:hAnsi="宋体" w:eastAsia="宋体" w:cs="宋体"/>
          <w:color w:val="000000"/>
          <w:sz w:val="24"/>
          <w:szCs w:val="24"/>
          <w:highlight w:val="none"/>
          <w:lang w:val="en-US" w:eastAsia="zh-CN"/>
        </w:rPr>
        <w:t>。</w:t>
      </w:r>
    </w:p>
    <w:p w14:paraId="0EC0CB31">
      <w:pPr>
        <w:keepNext w:val="0"/>
        <w:keepLines w:val="0"/>
        <w:pageBreakBefore w:val="0"/>
        <w:widowControl/>
        <w:tabs>
          <w:tab w:val="left" w:pos="0"/>
        </w:tabs>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3.主要技术规格及要求</w:t>
      </w:r>
    </w:p>
    <w:p w14:paraId="00FA2F28">
      <w:pPr>
        <w:keepNext w:val="0"/>
        <w:keepLines w:val="0"/>
        <w:pageBreakBefore w:val="0"/>
        <w:widowControl/>
        <w:numPr>
          <w:ilvl w:val="0"/>
          <w:numId w:val="1"/>
        </w:numPr>
        <w:tabs>
          <w:tab w:val="left" w:pos="0"/>
        </w:tabs>
        <w:kinsoku/>
        <w:wordWrap/>
        <w:overflowPunct/>
        <w:topLinePunct w:val="0"/>
        <w:autoSpaceDE/>
        <w:autoSpaceDN/>
        <w:bidi w:val="0"/>
        <w:adjustRightInd/>
        <w:snapToGrid/>
        <w:spacing w:line="420" w:lineRule="exact"/>
        <w:ind w:left="425" w:leftChars="0" w:firstLine="255" w:firstLineChars="0"/>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时空基准</w:t>
      </w:r>
    </w:p>
    <w:p w14:paraId="183B7837">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left="0" w:leftChars="0" w:firstLine="775" w:firstLineChars="323"/>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坐标系统：采用</w:t>
      </w:r>
      <w:r>
        <w:rPr>
          <w:rFonts w:hint="default" w:ascii="宋体" w:hAnsi="宋体" w:eastAsia="宋体" w:cs="宋体"/>
          <w:color w:val="000000"/>
          <w:sz w:val="24"/>
          <w:szCs w:val="24"/>
          <w:highlight w:val="none"/>
          <w:lang w:eastAsia="zh-CN"/>
        </w:rPr>
        <w:t>2000</w:t>
      </w:r>
      <w:r>
        <w:rPr>
          <w:rFonts w:hint="eastAsia" w:ascii="宋体" w:hAnsi="宋体" w:eastAsia="宋体" w:cs="宋体"/>
          <w:color w:val="000000"/>
          <w:sz w:val="24"/>
          <w:szCs w:val="24"/>
          <w:highlight w:val="none"/>
          <w:lang w:eastAsia="zh-CN"/>
        </w:rPr>
        <w:t>国家大地坐标系（</w:t>
      </w:r>
      <w:r>
        <w:rPr>
          <w:rFonts w:hint="default" w:ascii="宋体" w:hAnsi="宋体" w:eastAsia="宋体" w:cs="宋体"/>
          <w:color w:val="000000"/>
          <w:sz w:val="24"/>
          <w:szCs w:val="24"/>
          <w:highlight w:val="none"/>
          <w:lang w:eastAsia="zh-CN"/>
        </w:rPr>
        <w:t>CGCS2000</w:t>
      </w:r>
      <w:r>
        <w:rPr>
          <w:rFonts w:hint="eastAsia" w:ascii="宋体" w:hAnsi="宋体" w:eastAsia="宋体" w:cs="宋体"/>
          <w:color w:val="000000"/>
          <w:sz w:val="24"/>
          <w:szCs w:val="24"/>
          <w:highlight w:val="none"/>
          <w:lang w:eastAsia="zh-CN"/>
        </w:rPr>
        <w:t>）。</w:t>
      </w:r>
    </w:p>
    <w:p w14:paraId="02342430">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left="0" w:leftChars="0" w:firstLine="775" w:firstLineChars="323"/>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高程基准：采用</w:t>
      </w:r>
      <w:r>
        <w:rPr>
          <w:rFonts w:hint="default" w:ascii="宋体" w:hAnsi="宋体" w:eastAsia="宋体" w:cs="宋体"/>
          <w:color w:val="000000"/>
          <w:sz w:val="24"/>
          <w:szCs w:val="24"/>
          <w:highlight w:val="none"/>
          <w:lang w:eastAsia="zh-CN"/>
        </w:rPr>
        <w:t>1985</w:t>
      </w:r>
      <w:r>
        <w:rPr>
          <w:rFonts w:hint="eastAsia" w:ascii="宋体" w:hAnsi="宋体" w:eastAsia="宋体" w:cs="宋体"/>
          <w:color w:val="000000"/>
          <w:sz w:val="24"/>
          <w:szCs w:val="24"/>
          <w:highlight w:val="none"/>
          <w:lang w:eastAsia="zh-CN"/>
        </w:rPr>
        <w:t>国家高程基准。</w:t>
      </w:r>
    </w:p>
    <w:p w14:paraId="0B50A896">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ind w:left="0" w:leftChars="0" w:firstLine="775" w:firstLineChars="323"/>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时间基准：日期采用公元纪年，时间采用北京时间。</w:t>
      </w:r>
    </w:p>
    <w:p w14:paraId="2EDF99EE">
      <w:pPr>
        <w:keepNext w:val="0"/>
        <w:keepLines w:val="0"/>
        <w:pageBreakBefore w:val="0"/>
        <w:widowControl/>
        <w:numPr>
          <w:ilvl w:val="0"/>
          <w:numId w:val="1"/>
        </w:numPr>
        <w:tabs>
          <w:tab w:val="left" w:pos="0"/>
        </w:tabs>
        <w:kinsoku/>
        <w:wordWrap/>
        <w:overflowPunct/>
        <w:topLinePunct w:val="0"/>
        <w:autoSpaceDE/>
        <w:autoSpaceDN/>
        <w:bidi w:val="0"/>
        <w:adjustRightInd/>
        <w:snapToGrid/>
        <w:spacing w:line="420" w:lineRule="exact"/>
        <w:ind w:left="263" w:leftChars="125" w:firstLine="290" w:firstLineChars="121"/>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精度要求</w:t>
      </w:r>
    </w:p>
    <w:p w14:paraId="4446217A">
      <w:pPr>
        <w:keepNext w:val="0"/>
        <w:keepLines w:val="0"/>
        <w:pageBreakBefore w:val="0"/>
        <w:widowControl/>
        <w:numPr>
          <w:ilvl w:val="0"/>
          <w:numId w:val="2"/>
        </w:numPr>
        <w:tabs>
          <w:tab w:val="left" w:pos="0"/>
        </w:tabs>
        <w:kinsoku/>
        <w:wordWrap/>
        <w:overflowPunct/>
        <w:topLinePunct w:val="0"/>
        <w:autoSpaceDE/>
        <w:autoSpaceDN/>
        <w:bidi w:val="0"/>
        <w:adjustRightInd/>
        <w:snapToGrid/>
        <w:spacing w:line="420" w:lineRule="exact"/>
        <w:ind w:left="263" w:leftChars="125" w:firstLine="290" w:firstLineChars="121"/>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点云类</w:t>
      </w:r>
      <w:r>
        <w:rPr>
          <w:rFonts w:hint="default" w:ascii="宋体" w:hAnsi="宋体" w:eastAsia="宋体" w:cs="宋体"/>
          <w:color w:val="000000"/>
          <w:sz w:val="24"/>
          <w:szCs w:val="24"/>
          <w:highlight w:val="none"/>
          <w:lang w:eastAsia="zh-CN"/>
        </w:rPr>
        <w:t>DSM</w:t>
      </w:r>
      <w:r>
        <w:rPr>
          <w:rFonts w:hint="eastAsia" w:ascii="宋体" w:hAnsi="宋体" w:eastAsia="宋体" w:cs="宋体"/>
          <w:color w:val="000000"/>
          <w:sz w:val="24"/>
          <w:szCs w:val="24"/>
          <w:highlight w:val="none"/>
          <w:lang w:eastAsia="zh-CN"/>
        </w:rPr>
        <w:t>高程精度</w:t>
      </w:r>
    </w:p>
    <w:p w14:paraId="224FF4B7">
      <w:pPr>
        <w:keepNext w:val="0"/>
        <w:keepLines w:val="0"/>
        <w:pageBreakBefore w:val="0"/>
        <w:widowControl/>
        <w:tabs>
          <w:tab w:val="left" w:pos="0"/>
        </w:tabs>
        <w:kinsoku/>
        <w:wordWrap/>
        <w:overflowPunct/>
        <w:topLinePunct w:val="0"/>
        <w:autoSpaceDE/>
        <w:autoSpaceDN/>
        <w:bidi w:val="0"/>
        <w:adjustRightInd/>
        <w:snapToGrid/>
        <w:spacing w:line="420" w:lineRule="exact"/>
        <w:ind w:left="263" w:leftChars="125" w:firstLine="290" w:firstLineChars="121"/>
        <w:textAlignment w:val="auto"/>
        <w:outlineLvl w:val="9"/>
        <w:rPr>
          <w:rFonts w:hint="eastAsia" w:ascii="宋体" w:hAnsi="宋体" w:eastAsia="宋体" w:cs="宋体"/>
          <w:color w:val="000000"/>
          <w:sz w:val="24"/>
          <w:szCs w:val="24"/>
          <w:highlight w:val="none"/>
          <w:lang w:eastAsia="zh-CN"/>
        </w:rPr>
      </w:pPr>
      <w:r>
        <w:rPr>
          <w:rFonts w:hint="default" w:ascii="宋体" w:hAnsi="宋体" w:eastAsia="宋体" w:cs="宋体"/>
          <w:color w:val="000000"/>
          <w:sz w:val="24"/>
          <w:szCs w:val="24"/>
          <w:highlight w:val="none"/>
          <w:lang w:eastAsia="zh-CN"/>
        </w:rPr>
        <w:t>DSM</w:t>
      </w:r>
      <w:r>
        <w:rPr>
          <w:rFonts w:hint="eastAsia" w:ascii="宋体" w:hAnsi="宋体" w:eastAsia="宋体" w:cs="宋体"/>
          <w:color w:val="000000"/>
          <w:sz w:val="24"/>
          <w:szCs w:val="24"/>
          <w:highlight w:val="none"/>
          <w:lang w:eastAsia="zh-CN"/>
        </w:rPr>
        <w:t>上明显地物点的高程位置中误差如表所示。</w:t>
      </w:r>
    </w:p>
    <w:p w14:paraId="60793DAA">
      <w:pPr>
        <w:widowControl/>
        <w:tabs>
          <w:tab w:val="left" w:pos="0"/>
        </w:tabs>
        <w:autoSpaceDE/>
        <w:autoSpaceDN/>
        <w:adjustRightInd/>
        <w:spacing w:line="500" w:lineRule="exact"/>
        <w:jc w:val="center"/>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点云类</w:t>
      </w:r>
      <w:r>
        <w:rPr>
          <w:rFonts w:hint="default" w:ascii="宋体" w:hAnsi="宋体" w:eastAsia="宋体" w:cs="宋体"/>
          <w:color w:val="000000"/>
          <w:sz w:val="24"/>
          <w:szCs w:val="24"/>
          <w:highlight w:val="none"/>
          <w:lang w:eastAsia="zh-CN"/>
        </w:rPr>
        <w:t>DSM</w:t>
      </w:r>
      <w:r>
        <w:rPr>
          <w:rFonts w:hint="eastAsia" w:ascii="宋体" w:hAnsi="宋体" w:eastAsia="宋体" w:cs="宋体"/>
          <w:color w:val="000000"/>
          <w:sz w:val="24"/>
          <w:szCs w:val="24"/>
          <w:highlight w:val="none"/>
          <w:lang w:eastAsia="zh-CN"/>
        </w:rPr>
        <w:t>高程精度指标</w:t>
      </w:r>
    </w:p>
    <w:tbl>
      <w:tblPr>
        <w:tblStyle w:val="8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1"/>
        <w:gridCol w:w="3024"/>
        <w:gridCol w:w="3263"/>
      </w:tblGrid>
      <w:tr w14:paraId="6FF3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571" w:type="dxa"/>
            <w:tcBorders>
              <w:tl2br w:val="nil"/>
              <w:tr2bl w:val="nil"/>
            </w:tcBorders>
            <w:shd w:val="clear" w:color="auto" w:fill="D7D7D7"/>
            <w:noWrap w:val="0"/>
            <w:vAlign w:val="top"/>
          </w:tcPr>
          <w:p w14:paraId="4EFA9D17">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地形类别</w:t>
            </w:r>
          </w:p>
        </w:tc>
        <w:tc>
          <w:tcPr>
            <w:tcW w:w="3024" w:type="dxa"/>
            <w:tcBorders>
              <w:tl2br w:val="nil"/>
              <w:tr2bl w:val="nil"/>
            </w:tcBorders>
            <w:shd w:val="clear" w:color="auto" w:fill="D7D7D7"/>
            <w:noWrap w:val="0"/>
            <w:vAlign w:val="top"/>
          </w:tcPr>
          <w:p w14:paraId="78EA3436">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高程中误差（米）</w:t>
            </w:r>
          </w:p>
        </w:tc>
        <w:tc>
          <w:tcPr>
            <w:tcW w:w="3263" w:type="dxa"/>
            <w:tcBorders>
              <w:tl2br w:val="nil"/>
              <w:tr2bl w:val="nil"/>
            </w:tcBorders>
            <w:shd w:val="clear" w:color="auto" w:fill="D7D7D7"/>
            <w:noWrap w:val="0"/>
            <w:vAlign w:val="top"/>
          </w:tcPr>
          <w:p w14:paraId="23DBD700">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点云密度（点/平方米）</w:t>
            </w:r>
          </w:p>
        </w:tc>
      </w:tr>
      <w:tr w14:paraId="4C24E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571" w:type="dxa"/>
            <w:tcBorders>
              <w:tl2br w:val="nil"/>
              <w:tr2bl w:val="nil"/>
            </w:tcBorders>
            <w:noWrap w:val="0"/>
            <w:vAlign w:val="top"/>
          </w:tcPr>
          <w:p w14:paraId="63EF6DC0">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平地</w:t>
            </w:r>
          </w:p>
        </w:tc>
        <w:tc>
          <w:tcPr>
            <w:tcW w:w="3024" w:type="dxa"/>
            <w:tcBorders>
              <w:tl2br w:val="nil"/>
              <w:tr2bl w:val="nil"/>
            </w:tcBorders>
            <w:noWrap w:val="0"/>
            <w:vAlign w:val="center"/>
          </w:tcPr>
          <w:p w14:paraId="3679444E">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25</w:t>
            </w:r>
          </w:p>
        </w:tc>
        <w:tc>
          <w:tcPr>
            <w:tcW w:w="3263" w:type="dxa"/>
            <w:vMerge w:val="restart"/>
            <w:tcBorders>
              <w:tl2br w:val="nil"/>
              <w:tr2bl w:val="nil"/>
            </w:tcBorders>
            <w:noWrap w:val="0"/>
            <w:vAlign w:val="center"/>
          </w:tcPr>
          <w:p w14:paraId="7158C259">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1</w:t>
            </w:r>
          </w:p>
        </w:tc>
      </w:tr>
      <w:tr w14:paraId="6C89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571" w:type="dxa"/>
            <w:tcBorders>
              <w:tl2br w:val="nil"/>
              <w:tr2bl w:val="nil"/>
            </w:tcBorders>
            <w:noWrap w:val="0"/>
            <w:vAlign w:val="top"/>
          </w:tcPr>
          <w:p w14:paraId="4EB0F21D">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丘陵地</w:t>
            </w:r>
          </w:p>
        </w:tc>
        <w:tc>
          <w:tcPr>
            <w:tcW w:w="3024" w:type="dxa"/>
            <w:tcBorders>
              <w:tl2br w:val="nil"/>
              <w:tr2bl w:val="nil"/>
            </w:tcBorders>
            <w:noWrap w:val="0"/>
            <w:vAlign w:val="center"/>
          </w:tcPr>
          <w:p w14:paraId="2A3691F1">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35</w:t>
            </w:r>
          </w:p>
        </w:tc>
        <w:tc>
          <w:tcPr>
            <w:tcW w:w="3263" w:type="dxa"/>
            <w:vMerge w:val="continue"/>
            <w:tcBorders>
              <w:tl2br w:val="nil"/>
              <w:tr2bl w:val="nil"/>
            </w:tcBorders>
            <w:noWrap w:val="0"/>
            <w:vAlign w:val="top"/>
          </w:tcPr>
          <w:p w14:paraId="5F4C2AE7">
            <w:pPr>
              <w:widowControl/>
              <w:tabs>
                <w:tab w:val="left" w:pos="0"/>
              </w:tabs>
              <w:autoSpaceDE/>
              <w:autoSpaceDN/>
              <w:adjustRightInd/>
              <w:spacing w:line="500" w:lineRule="exact"/>
              <w:ind w:firstLine="480" w:firstLineChars="200"/>
              <w:textAlignment w:val="auto"/>
              <w:rPr>
                <w:rFonts w:hint="eastAsia" w:ascii="宋体" w:hAnsi="宋体" w:eastAsia="宋体" w:cs="宋体"/>
                <w:color w:val="000000"/>
                <w:sz w:val="24"/>
                <w:szCs w:val="24"/>
                <w:highlight w:val="none"/>
                <w:lang w:eastAsia="zh-CN"/>
              </w:rPr>
            </w:pPr>
          </w:p>
        </w:tc>
      </w:tr>
      <w:tr w14:paraId="61581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571" w:type="dxa"/>
            <w:tcBorders>
              <w:tl2br w:val="nil"/>
              <w:tr2bl w:val="nil"/>
            </w:tcBorders>
            <w:noWrap w:val="0"/>
            <w:vAlign w:val="top"/>
          </w:tcPr>
          <w:p w14:paraId="295511F0">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山地</w:t>
            </w:r>
          </w:p>
        </w:tc>
        <w:tc>
          <w:tcPr>
            <w:tcW w:w="3024" w:type="dxa"/>
            <w:tcBorders>
              <w:tl2br w:val="nil"/>
              <w:tr2bl w:val="nil"/>
            </w:tcBorders>
            <w:noWrap w:val="0"/>
            <w:vAlign w:val="center"/>
          </w:tcPr>
          <w:p w14:paraId="407B984B">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w:t>
            </w:r>
            <w:r>
              <w:rPr>
                <w:rFonts w:hint="default" w:ascii="宋体" w:hAnsi="宋体" w:eastAsia="宋体" w:cs="宋体"/>
                <w:color w:val="000000"/>
                <w:sz w:val="24"/>
                <w:szCs w:val="24"/>
                <w:highlight w:val="none"/>
                <w:lang w:val="en-US" w:eastAsia="zh-CN"/>
              </w:rPr>
              <w:t>85</w:t>
            </w:r>
          </w:p>
        </w:tc>
        <w:tc>
          <w:tcPr>
            <w:tcW w:w="3263" w:type="dxa"/>
            <w:vMerge w:val="continue"/>
            <w:tcBorders>
              <w:tl2br w:val="nil"/>
              <w:tr2bl w:val="nil"/>
            </w:tcBorders>
            <w:noWrap w:val="0"/>
            <w:vAlign w:val="top"/>
          </w:tcPr>
          <w:p w14:paraId="1DDB2570">
            <w:pPr>
              <w:widowControl/>
              <w:tabs>
                <w:tab w:val="left" w:pos="0"/>
              </w:tabs>
              <w:autoSpaceDE/>
              <w:autoSpaceDN/>
              <w:adjustRightInd/>
              <w:spacing w:line="500" w:lineRule="exact"/>
              <w:ind w:firstLine="480" w:firstLineChars="200"/>
              <w:textAlignment w:val="auto"/>
              <w:rPr>
                <w:rFonts w:hint="eastAsia" w:ascii="宋体" w:hAnsi="宋体" w:eastAsia="宋体" w:cs="宋体"/>
                <w:color w:val="000000"/>
                <w:sz w:val="24"/>
                <w:szCs w:val="24"/>
                <w:highlight w:val="none"/>
                <w:lang w:eastAsia="zh-CN"/>
              </w:rPr>
            </w:pPr>
          </w:p>
        </w:tc>
      </w:tr>
      <w:tr w14:paraId="045EF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571" w:type="dxa"/>
            <w:tcBorders>
              <w:tl2br w:val="nil"/>
              <w:tr2bl w:val="nil"/>
            </w:tcBorders>
            <w:noWrap w:val="0"/>
            <w:vAlign w:val="top"/>
          </w:tcPr>
          <w:p w14:paraId="080EEE6A">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高山地</w:t>
            </w:r>
          </w:p>
        </w:tc>
        <w:tc>
          <w:tcPr>
            <w:tcW w:w="3024" w:type="dxa"/>
            <w:tcBorders>
              <w:tl2br w:val="nil"/>
              <w:tr2bl w:val="nil"/>
            </w:tcBorders>
            <w:noWrap w:val="0"/>
            <w:vAlign w:val="center"/>
          </w:tcPr>
          <w:p w14:paraId="203B3E48">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1</w:t>
            </w:r>
          </w:p>
        </w:tc>
        <w:tc>
          <w:tcPr>
            <w:tcW w:w="3263" w:type="dxa"/>
            <w:vMerge w:val="continue"/>
            <w:tcBorders>
              <w:tl2br w:val="nil"/>
              <w:tr2bl w:val="nil"/>
            </w:tcBorders>
            <w:noWrap w:val="0"/>
            <w:vAlign w:val="top"/>
          </w:tcPr>
          <w:p w14:paraId="5E22F904">
            <w:pPr>
              <w:widowControl/>
              <w:tabs>
                <w:tab w:val="left" w:pos="0"/>
              </w:tabs>
              <w:autoSpaceDE/>
              <w:autoSpaceDN/>
              <w:adjustRightInd/>
              <w:spacing w:line="500" w:lineRule="exact"/>
              <w:ind w:firstLine="480" w:firstLineChars="200"/>
              <w:textAlignment w:val="auto"/>
              <w:rPr>
                <w:rFonts w:hint="eastAsia" w:ascii="宋体" w:hAnsi="宋体" w:eastAsia="宋体" w:cs="宋体"/>
                <w:color w:val="000000"/>
                <w:sz w:val="24"/>
                <w:szCs w:val="24"/>
                <w:highlight w:val="none"/>
                <w:lang w:eastAsia="zh-CN"/>
              </w:rPr>
            </w:pPr>
          </w:p>
        </w:tc>
      </w:tr>
    </w:tbl>
    <w:p w14:paraId="6F82388B">
      <w:pPr>
        <w:widowControl/>
        <w:numPr>
          <w:ilvl w:val="0"/>
          <w:numId w:val="2"/>
        </w:numPr>
        <w:tabs>
          <w:tab w:val="left" w:pos="0"/>
        </w:tabs>
        <w:autoSpaceDE/>
        <w:autoSpaceDN/>
        <w:adjustRightInd/>
        <w:spacing w:line="500" w:lineRule="exact"/>
        <w:ind w:left="258" w:leftChars="123" w:firstLine="295" w:firstLineChars="123"/>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格网类</w:t>
      </w:r>
      <w:r>
        <w:rPr>
          <w:rFonts w:hint="default" w:ascii="宋体" w:hAnsi="宋体" w:eastAsia="宋体" w:cs="宋体"/>
          <w:color w:val="000000"/>
          <w:sz w:val="24"/>
          <w:szCs w:val="24"/>
          <w:highlight w:val="none"/>
          <w:lang w:eastAsia="zh-CN"/>
        </w:rPr>
        <w:t>DSM</w:t>
      </w:r>
      <w:r>
        <w:rPr>
          <w:rFonts w:hint="eastAsia" w:ascii="宋体" w:hAnsi="宋体" w:eastAsia="宋体" w:cs="宋体"/>
          <w:color w:val="000000"/>
          <w:sz w:val="24"/>
          <w:szCs w:val="24"/>
          <w:highlight w:val="none"/>
          <w:lang w:eastAsia="zh-CN"/>
        </w:rPr>
        <w:t>高程精度</w:t>
      </w:r>
    </w:p>
    <w:p w14:paraId="7367A6F7">
      <w:pPr>
        <w:widowControl/>
        <w:tabs>
          <w:tab w:val="left" w:pos="0"/>
        </w:tabs>
        <w:autoSpaceDE/>
        <w:autoSpaceDN/>
        <w:adjustRightInd/>
        <w:spacing w:line="500" w:lineRule="exact"/>
        <w:ind w:left="258" w:leftChars="123" w:firstLine="295" w:firstLineChars="123"/>
        <w:textAlignment w:val="auto"/>
        <w:rPr>
          <w:rFonts w:hint="eastAsia" w:ascii="宋体" w:hAnsi="宋体" w:eastAsia="宋体" w:cs="宋体"/>
          <w:color w:val="000000"/>
          <w:sz w:val="24"/>
          <w:szCs w:val="24"/>
          <w:highlight w:val="none"/>
          <w:lang w:eastAsia="zh-CN"/>
        </w:rPr>
      </w:pPr>
      <w:r>
        <w:rPr>
          <w:rFonts w:hint="default" w:ascii="宋体" w:hAnsi="宋体" w:eastAsia="宋体" w:cs="宋体"/>
          <w:color w:val="000000"/>
          <w:sz w:val="24"/>
          <w:szCs w:val="24"/>
          <w:highlight w:val="none"/>
          <w:lang w:eastAsia="zh-CN"/>
        </w:rPr>
        <w:t>DSM</w:t>
      </w:r>
      <w:r>
        <w:rPr>
          <w:rFonts w:hint="eastAsia" w:ascii="宋体" w:hAnsi="宋体" w:eastAsia="宋体" w:cs="宋体"/>
          <w:color w:val="000000"/>
          <w:sz w:val="24"/>
          <w:szCs w:val="24"/>
          <w:highlight w:val="none"/>
          <w:lang w:eastAsia="zh-CN"/>
        </w:rPr>
        <w:t>上明显地物点的高程位置中误差如表所示。</w:t>
      </w:r>
    </w:p>
    <w:p w14:paraId="425A3141">
      <w:pPr>
        <w:widowControl/>
        <w:tabs>
          <w:tab w:val="left" w:pos="0"/>
        </w:tabs>
        <w:autoSpaceDE/>
        <w:autoSpaceDN/>
        <w:adjustRightInd/>
        <w:spacing w:line="500" w:lineRule="exact"/>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格网类</w:t>
      </w:r>
      <w:r>
        <w:rPr>
          <w:rFonts w:hint="default" w:ascii="宋体" w:hAnsi="宋体" w:eastAsia="宋体" w:cs="宋体"/>
          <w:color w:val="000000"/>
          <w:sz w:val="24"/>
          <w:szCs w:val="24"/>
          <w:highlight w:val="none"/>
          <w:lang w:eastAsia="zh-CN"/>
        </w:rPr>
        <w:t>DSM</w:t>
      </w:r>
      <w:r>
        <w:rPr>
          <w:rFonts w:hint="eastAsia" w:ascii="宋体" w:hAnsi="宋体" w:eastAsia="宋体" w:cs="宋体"/>
          <w:color w:val="000000"/>
          <w:sz w:val="24"/>
          <w:szCs w:val="24"/>
          <w:highlight w:val="none"/>
          <w:lang w:eastAsia="zh-CN"/>
        </w:rPr>
        <w:t>高程精度指标</w:t>
      </w:r>
    </w:p>
    <w:tbl>
      <w:tblPr>
        <w:tblStyle w:val="8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9"/>
        <w:gridCol w:w="2963"/>
        <w:gridCol w:w="2966"/>
      </w:tblGrid>
      <w:tr w14:paraId="18712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969" w:type="dxa"/>
            <w:shd w:val="clear" w:color="auto" w:fill="D7D7D7"/>
            <w:noWrap w:val="0"/>
            <w:vAlign w:val="top"/>
          </w:tcPr>
          <w:p w14:paraId="3E4403AE">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地形类别</w:t>
            </w:r>
          </w:p>
        </w:tc>
        <w:tc>
          <w:tcPr>
            <w:tcW w:w="2963" w:type="dxa"/>
            <w:shd w:val="clear" w:color="auto" w:fill="D7D7D7"/>
            <w:noWrap w:val="0"/>
            <w:vAlign w:val="top"/>
          </w:tcPr>
          <w:p w14:paraId="669D482E">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高程中误差（米）</w:t>
            </w:r>
          </w:p>
        </w:tc>
        <w:tc>
          <w:tcPr>
            <w:tcW w:w="2966" w:type="dxa"/>
            <w:shd w:val="clear" w:color="auto" w:fill="D7D7D7"/>
            <w:noWrap w:val="0"/>
            <w:vAlign w:val="top"/>
          </w:tcPr>
          <w:p w14:paraId="1EB8EE31">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格网尺寸（米）</w:t>
            </w:r>
          </w:p>
        </w:tc>
      </w:tr>
      <w:tr w14:paraId="5A602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969" w:type="dxa"/>
            <w:noWrap w:val="0"/>
            <w:vAlign w:val="center"/>
          </w:tcPr>
          <w:p w14:paraId="60EC42C5">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平地</w:t>
            </w:r>
          </w:p>
        </w:tc>
        <w:tc>
          <w:tcPr>
            <w:tcW w:w="2963" w:type="dxa"/>
            <w:noWrap w:val="0"/>
            <w:vAlign w:val="center"/>
          </w:tcPr>
          <w:p w14:paraId="7440CB8D">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0.4</w:t>
            </w:r>
          </w:p>
        </w:tc>
        <w:tc>
          <w:tcPr>
            <w:tcW w:w="2966" w:type="dxa"/>
            <w:vMerge w:val="restart"/>
            <w:tcBorders>
              <w:bottom w:val="nil"/>
            </w:tcBorders>
            <w:noWrap w:val="0"/>
            <w:vAlign w:val="center"/>
          </w:tcPr>
          <w:p w14:paraId="0BCAC2C5">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2</w:t>
            </w:r>
          </w:p>
        </w:tc>
      </w:tr>
      <w:tr w14:paraId="492B9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969" w:type="dxa"/>
            <w:noWrap w:val="0"/>
            <w:vAlign w:val="center"/>
          </w:tcPr>
          <w:p w14:paraId="7AFA7F5D">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丘陵地</w:t>
            </w:r>
          </w:p>
        </w:tc>
        <w:tc>
          <w:tcPr>
            <w:tcW w:w="2963" w:type="dxa"/>
            <w:noWrap w:val="0"/>
            <w:vAlign w:val="center"/>
          </w:tcPr>
          <w:p w14:paraId="003F8E89">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0.5</w:t>
            </w:r>
          </w:p>
        </w:tc>
        <w:tc>
          <w:tcPr>
            <w:tcW w:w="2966" w:type="dxa"/>
            <w:vMerge w:val="continue"/>
            <w:tcBorders>
              <w:top w:val="nil"/>
              <w:bottom w:val="nil"/>
            </w:tcBorders>
            <w:noWrap w:val="0"/>
            <w:vAlign w:val="top"/>
          </w:tcPr>
          <w:p w14:paraId="21B46C22">
            <w:pPr>
              <w:widowControl/>
              <w:tabs>
                <w:tab w:val="left" w:pos="0"/>
              </w:tabs>
              <w:autoSpaceDE/>
              <w:autoSpaceDN/>
              <w:adjustRightInd/>
              <w:spacing w:line="500" w:lineRule="exact"/>
              <w:ind w:firstLine="480" w:firstLineChars="200"/>
              <w:textAlignment w:val="auto"/>
              <w:rPr>
                <w:rFonts w:hint="eastAsia" w:ascii="宋体" w:hAnsi="宋体" w:eastAsia="宋体" w:cs="宋体"/>
                <w:color w:val="000000"/>
                <w:sz w:val="24"/>
                <w:szCs w:val="24"/>
                <w:highlight w:val="none"/>
                <w:lang w:val="en-US" w:eastAsia="zh-CN"/>
              </w:rPr>
            </w:pPr>
          </w:p>
        </w:tc>
      </w:tr>
      <w:tr w14:paraId="20A7B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969" w:type="dxa"/>
            <w:noWrap w:val="0"/>
            <w:vAlign w:val="center"/>
          </w:tcPr>
          <w:p w14:paraId="3F98653E">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山地</w:t>
            </w:r>
          </w:p>
        </w:tc>
        <w:tc>
          <w:tcPr>
            <w:tcW w:w="2963" w:type="dxa"/>
            <w:noWrap w:val="0"/>
            <w:vAlign w:val="center"/>
          </w:tcPr>
          <w:p w14:paraId="18D0025C">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1.2</w:t>
            </w:r>
          </w:p>
        </w:tc>
        <w:tc>
          <w:tcPr>
            <w:tcW w:w="2966" w:type="dxa"/>
            <w:vMerge w:val="continue"/>
            <w:tcBorders>
              <w:top w:val="nil"/>
              <w:bottom w:val="nil"/>
            </w:tcBorders>
            <w:noWrap w:val="0"/>
            <w:vAlign w:val="top"/>
          </w:tcPr>
          <w:p w14:paraId="0C66B8B2">
            <w:pPr>
              <w:widowControl/>
              <w:tabs>
                <w:tab w:val="left" w:pos="0"/>
              </w:tabs>
              <w:autoSpaceDE/>
              <w:autoSpaceDN/>
              <w:adjustRightInd/>
              <w:spacing w:line="500" w:lineRule="exact"/>
              <w:ind w:firstLine="480" w:firstLineChars="200"/>
              <w:textAlignment w:val="auto"/>
              <w:rPr>
                <w:rFonts w:hint="eastAsia" w:ascii="宋体" w:hAnsi="宋体" w:eastAsia="宋体" w:cs="宋体"/>
                <w:color w:val="000000"/>
                <w:sz w:val="24"/>
                <w:szCs w:val="24"/>
                <w:highlight w:val="none"/>
                <w:lang w:val="en-US" w:eastAsia="zh-CN"/>
              </w:rPr>
            </w:pPr>
          </w:p>
        </w:tc>
      </w:tr>
      <w:tr w14:paraId="4B9CA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2969" w:type="dxa"/>
            <w:noWrap w:val="0"/>
            <w:vAlign w:val="center"/>
          </w:tcPr>
          <w:p w14:paraId="5788C18C">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高山地</w:t>
            </w:r>
          </w:p>
        </w:tc>
        <w:tc>
          <w:tcPr>
            <w:tcW w:w="2963" w:type="dxa"/>
            <w:noWrap w:val="0"/>
            <w:vAlign w:val="center"/>
          </w:tcPr>
          <w:p w14:paraId="63E7D7CD">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1.5</w:t>
            </w:r>
          </w:p>
        </w:tc>
        <w:tc>
          <w:tcPr>
            <w:tcW w:w="2966" w:type="dxa"/>
            <w:vMerge w:val="continue"/>
            <w:tcBorders>
              <w:top w:val="nil"/>
            </w:tcBorders>
            <w:noWrap w:val="0"/>
            <w:vAlign w:val="top"/>
          </w:tcPr>
          <w:p w14:paraId="1841AC3C">
            <w:pPr>
              <w:widowControl/>
              <w:tabs>
                <w:tab w:val="left" w:pos="0"/>
              </w:tabs>
              <w:autoSpaceDE/>
              <w:autoSpaceDN/>
              <w:adjustRightInd/>
              <w:spacing w:line="500" w:lineRule="exact"/>
              <w:ind w:firstLine="480" w:firstLineChars="200"/>
              <w:textAlignment w:val="auto"/>
              <w:rPr>
                <w:rFonts w:hint="eastAsia" w:ascii="宋体" w:hAnsi="宋体" w:eastAsia="宋体" w:cs="宋体"/>
                <w:color w:val="000000"/>
                <w:sz w:val="24"/>
                <w:szCs w:val="24"/>
                <w:highlight w:val="none"/>
                <w:lang w:val="en-US" w:eastAsia="zh-CN"/>
              </w:rPr>
            </w:pPr>
          </w:p>
        </w:tc>
      </w:tr>
    </w:tbl>
    <w:p w14:paraId="404DDAD6">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420" w:lineRule="exac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4.提交成果</w:t>
      </w:r>
    </w:p>
    <w:tbl>
      <w:tblPr>
        <w:tblStyle w:val="83"/>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7"/>
        <w:gridCol w:w="2971"/>
        <w:gridCol w:w="1485"/>
        <w:gridCol w:w="1485"/>
      </w:tblGrid>
      <w:tr w14:paraId="1934B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977" w:type="dxa"/>
            <w:shd w:val="clear" w:color="auto" w:fill="D7D7D7"/>
            <w:noWrap w:val="0"/>
            <w:vAlign w:val="top"/>
          </w:tcPr>
          <w:p w14:paraId="159E95D4">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内容</w:t>
            </w:r>
          </w:p>
        </w:tc>
        <w:tc>
          <w:tcPr>
            <w:tcW w:w="2971" w:type="dxa"/>
            <w:shd w:val="clear" w:color="auto" w:fill="D7D7D7"/>
            <w:noWrap w:val="0"/>
            <w:vAlign w:val="top"/>
          </w:tcPr>
          <w:p w14:paraId="30BB5417">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数据格式</w:t>
            </w:r>
          </w:p>
        </w:tc>
        <w:tc>
          <w:tcPr>
            <w:tcW w:w="1485" w:type="dxa"/>
            <w:shd w:val="clear" w:color="auto" w:fill="D7D7D7"/>
            <w:noWrap w:val="0"/>
            <w:vAlign w:val="top"/>
          </w:tcPr>
          <w:p w14:paraId="66B3D02E">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数量</w:t>
            </w:r>
          </w:p>
        </w:tc>
        <w:tc>
          <w:tcPr>
            <w:tcW w:w="1485" w:type="dxa"/>
            <w:shd w:val="clear" w:color="auto" w:fill="D7D7D7"/>
            <w:noWrap w:val="0"/>
            <w:vAlign w:val="top"/>
          </w:tcPr>
          <w:p w14:paraId="4E63E48A">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数据类型</w:t>
            </w:r>
          </w:p>
        </w:tc>
      </w:tr>
      <w:tr w14:paraId="28F86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977" w:type="dxa"/>
            <w:vMerge w:val="restart"/>
            <w:noWrap w:val="0"/>
            <w:vAlign w:val="center"/>
          </w:tcPr>
          <w:p w14:paraId="634562D4">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原始激光点云</w:t>
            </w:r>
          </w:p>
        </w:tc>
        <w:tc>
          <w:tcPr>
            <w:tcW w:w="2971" w:type="dxa"/>
            <w:noWrap w:val="0"/>
            <w:vAlign w:val="center"/>
          </w:tcPr>
          <w:p w14:paraId="4CC97D23">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.las</w:t>
            </w:r>
          </w:p>
        </w:tc>
        <w:tc>
          <w:tcPr>
            <w:tcW w:w="1485" w:type="dxa"/>
            <w:noWrap w:val="0"/>
            <w:vAlign w:val="center"/>
          </w:tcPr>
          <w:p w14:paraId="0CB25499">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85" w:type="dxa"/>
            <w:noWrap w:val="0"/>
            <w:vAlign w:val="center"/>
          </w:tcPr>
          <w:p w14:paraId="2EE5728F">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成果数据</w:t>
            </w:r>
          </w:p>
        </w:tc>
      </w:tr>
      <w:tr w14:paraId="780D0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977" w:type="dxa"/>
            <w:vMerge w:val="continue"/>
            <w:noWrap w:val="0"/>
            <w:vAlign w:val="center"/>
          </w:tcPr>
          <w:p w14:paraId="5DAABC5D">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p>
        </w:tc>
        <w:tc>
          <w:tcPr>
            <w:tcW w:w="2971" w:type="dxa"/>
            <w:noWrap w:val="0"/>
            <w:vAlign w:val="center"/>
          </w:tcPr>
          <w:p w14:paraId="697DC15E">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.gdb</w:t>
            </w:r>
          </w:p>
        </w:tc>
        <w:tc>
          <w:tcPr>
            <w:tcW w:w="1485" w:type="dxa"/>
            <w:noWrap w:val="0"/>
            <w:vAlign w:val="center"/>
          </w:tcPr>
          <w:p w14:paraId="550FF58C">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85" w:type="dxa"/>
            <w:noWrap w:val="0"/>
            <w:vAlign w:val="center"/>
          </w:tcPr>
          <w:p w14:paraId="57FA605B">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元数据</w:t>
            </w:r>
          </w:p>
        </w:tc>
      </w:tr>
      <w:tr w14:paraId="5D3C3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977" w:type="dxa"/>
            <w:vMerge w:val="restart"/>
            <w:noWrap w:val="0"/>
            <w:vAlign w:val="center"/>
          </w:tcPr>
          <w:p w14:paraId="76B10E46">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点云类DSM</w:t>
            </w:r>
          </w:p>
        </w:tc>
        <w:tc>
          <w:tcPr>
            <w:tcW w:w="2971" w:type="dxa"/>
            <w:noWrap w:val="0"/>
            <w:vAlign w:val="center"/>
          </w:tcPr>
          <w:p w14:paraId="05C194FC">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.las</w:t>
            </w:r>
          </w:p>
        </w:tc>
        <w:tc>
          <w:tcPr>
            <w:tcW w:w="1485" w:type="dxa"/>
            <w:noWrap w:val="0"/>
            <w:vAlign w:val="center"/>
          </w:tcPr>
          <w:p w14:paraId="2F87FA3B">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85" w:type="dxa"/>
            <w:noWrap w:val="0"/>
            <w:vAlign w:val="center"/>
          </w:tcPr>
          <w:p w14:paraId="1CF3E8AD">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成果数据</w:t>
            </w:r>
          </w:p>
        </w:tc>
      </w:tr>
      <w:tr w14:paraId="6D445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977" w:type="dxa"/>
            <w:vMerge w:val="continue"/>
            <w:noWrap w:val="0"/>
            <w:vAlign w:val="center"/>
          </w:tcPr>
          <w:p w14:paraId="43AA90F3">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p>
        </w:tc>
        <w:tc>
          <w:tcPr>
            <w:tcW w:w="2971" w:type="dxa"/>
            <w:noWrap w:val="0"/>
            <w:vAlign w:val="center"/>
          </w:tcPr>
          <w:p w14:paraId="13B00D8B">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.gdb</w:t>
            </w:r>
          </w:p>
        </w:tc>
        <w:tc>
          <w:tcPr>
            <w:tcW w:w="1485" w:type="dxa"/>
            <w:noWrap w:val="0"/>
            <w:vAlign w:val="center"/>
          </w:tcPr>
          <w:p w14:paraId="3890B0E7">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85" w:type="dxa"/>
            <w:noWrap w:val="0"/>
            <w:vAlign w:val="center"/>
          </w:tcPr>
          <w:p w14:paraId="12E2FB90">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元数据</w:t>
            </w:r>
          </w:p>
        </w:tc>
      </w:tr>
      <w:tr w14:paraId="44D2B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977" w:type="dxa"/>
            <w:vMerge w:val="restart"/>
            <w:noWrap w:val="0"/>
            <w:vAlign w:val="center"/>
          </w:tcPr>
          <w:p w14:paraId="474EDCD6">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格网类DSM</w:t>
            </w:r>
          </w:p>
        </w:tc>
        <w:tc>
          <w:tcPr>
            <w:tcW w:w="2971" w:type="dxa"/>
            <w:noWrap w:val="0"/>
            <w:vAlign w:val="center"/>
          </w:tcPr>
          <w:p w14:paraId="2FC82607">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.img/.tif</w:t>
            </w:r>
          </w:p>
        </w:tc>
        <w:tc>
          <w:tcPr>
            <w:tcW w:w="1485" w:type="dxa"/>
            <w:noWrap w:val="0"/>
            <w:vAlign w:val="center"/>
          </w:tcPr>
          <w:p w14:paraId="6A09CA34">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85" w:type="dxa"/>
            <w:noWrap w:val="0"/>
            <w:vAlign w:val="center"/>
          </w:tcPr>
          <w:p w14:paraId="5D2D3FE3">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成果数据</w:t>
            </w:r>
          </w:p>
        </w:tc>
      </w:tr>
      <w:tr w14:paraId="64034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977" w:type="dxa"/>
            <w:vMerge w:val="continue"/>
            <w:noWrap w:val="0"/>
            <w:vAlign w:val="center"/>
          </w:tcPr>
          <w:p w14:paraId="0FC15D25">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p>
        </w:tc>
        <w:tc>
          <w:tcPr>
            <w:tcW w:w="2971" w:type="dxa"/>
            <w:noWrap w:val="0"/>
            <w:vAlign w:val="center"/>
          </w:tcPr>
          <w:p w14:paraId="31A661E7">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.gdb</w:t>
            </w:r>
          </w:p>
        </w:tc>
        <w:tc>
          <w:tcPr>
            <w:tcW w:w="1485" w:type="dxa"/>
            <w:noWrap w:val="0"/>
            <w:vAlign w:val="center"/>
          </w:tcPr>
          <w:p w14:paraId="3262C152">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85" w:type="dxa"/>
            <w:noWrap w:val="0"/>
            <w:vAlign w:val="center"/>
          </w:tcPr>
          <w:p w14:paraId="1F5EDAA4">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元数据</w:t>
            </w:r>
          </w:p>
        </w:tc>
      </w:tr>
      <w:tr w14:paraId="6BA1B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977" w:type="dxa"/>
            <w:noWrap w:val="0"/>
            <w:vAlign w:val="center"/>
          </w:tcPr>
          <w:p w14:paraId="1CAC106C">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技术设计书</w:t>
            </w:r>
          </w:p>
        </w:tc>
        <w:tc>
          <w:tcPr>
            <w:tcW w:w="2971" w:type="dxa"/>
            <w:noWrap w:val="0"/>
            <w:vAlign w:val="center"/>
          </w:tcPr>
          <w:p w14:paraId="1330CF1F">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.doc</w:t>
            </w:r>
          </w:p>
        </w:tc>
        <w:tc>
          <w:tcPr>
            <w:tcW w:w="1485" w:type="dxa"/>
            <w:noWrap w:val="0"/>
            <w:vAlign w:val="center"/>
          </w:tcPr>
          <w:p w14:paraId="57E765DC">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85" w:type="dxa"/>
            <w:noWrap w:val="0"/>
            <w:vAlign w:val="center"/>
          </w:tcPr>
          <w:p w14:paraId="33A06A27">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文档数据</w:t>
            </w:r>
          </w:p>
        </w:tc>
      </w:tr>
      <w:tr w14:paraId="1617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977" w:type="dxa"/>
            <w:noWrap w:val="0"/>
            <w:vAlign w:val="center"/>
          </w:tcPr>
          <w:p w14:paraId="3EB670D2">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技术总结</w:t>
            </w:r>
          </w:p>
        </w:tc>
        <w:tc>
          <w:tcPr>
            <w:tcW w:w="2971" w:type="dxa"/>
            <w:noWrap w:val="0"/>
            <w:vAlign w:val="center"/>
          </w:tcPr>
          <w:p w14:paraId="7CD18911">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.doc</w:t>
            </w:r>
          </w:p>
        </w:tc>
        <w:tc>
          <w:tcPr>
            <w:tcW w:w="1485" w:type="dxa"/>
            <w:noWrap w:val="0"/>
            <w:vAlign w:val="center"/>
          </w:tcPr>
          <w:p w14:paraId="519BC3A9">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85" w:type="dxa"/>
            <w:noWrap w:val="0"/>
            <w:vAlign w:val="center"/>
          </w:tcPr>
          <w:p w14:paraId="5E876771">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文档数据</w:t>
            </w:r>
          </w:p>
        </w:tc>
      </w:tr>
      <w:tr w14:paraId="7B35D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977" w:type="dxa"/>
            <w:noWrap w:val="0"/>
            <w:vAlign w:val="center"/>
          </w:tcPr>
          <w:p w14:paraId="17EAA3DB">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过程质量检查及成果质量检查单</w:t>
            </w:r>
          </w:p>
        </w:tc>
        <w:tc>
          <w:tcPr>
            <w:tcW w:w="2971" w:type="dxa"/>
            <w:noWrap w:val="0"/>
            <w:vAlign w:val="center"/>
          </w:tcPr>
          <w:p w14:paraId="35ADDAEC">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.doc</w:t>
            </w:r>
          </w:p>
        </w:tc>
        <w:tc>
          <w:tcPr>
            <w:tcW w:w="1485" w:type="dxa"/>
            <w:noWrap w:val="0"/>
            <w:vAlign w:val="center"/>
          </w:tcPr>
          <w:p w14:paraId="22369C6C">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85" w:type="dxa"/>
            <w:noWrap w:val="0"/>
            <w:vAlign w:val="center"/>
          </w:tcPr>
          <w:p w14:paraId="7759B4ED">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文档数据</w:t>
            </w:r>
          </w:p>
        </w:tc>
      </w:tr>
      <w:tr w14:paraId="0950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2977" w:type="dxa"/>
            <w:noWrap w:val="0"/>
            <w:vAlign w:val="center"/>
          </w:tcPr>
          <w:p w14:paraId="486930E5">
            <w:pPr>
              <w:keepNext w:val="0"/>
              <w:keepLines w:val="0"/>
              <w:pageBreakBefore w:val="0"/>
              <w:widowControl/>
              <w:tabs>
                <w:tab w:val="left" w:pos="0"/>
              </w:tabs>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资料移交清单及其他相关资料文档</w:t>
            </w:r>
          </w:p>
        </w:tc>
        <w:tc>
          <w:tcPr>
            <w:tcW w:w="2971" w:type="dxa"/>
            <w:noWrap w:val="0"/>
            <w:vAlign w:val="center"/>
          </w:tcPr>
          <w:p w14:paraId="6B65608D">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.doc</w:t>
            </w:r>
          </w:p>
        </w:tc>
        <w:tc>
          <w:tcPr>
            <w:tcW w:w="1485" w:type="dxa"/>
            <w:noWrap w:val="0"/>
            <w:vAlign w:val="center"/>
          </w:tcPr>
          <w:p w14:paraId="47750E24">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85" w:type="dxa"/>
            <w:noWrap w:val="0"/>
            <w:vAlign w:val="center"/>
          </w:tcPr>
          <w:p w14:paraId="121033C2">
            <w:pPr>
              <w:keepNext w:val="0"/>
              <w:keepLines w:val="0"/>
              <w:pageBreakBefore w:val="0"/>
              <w:widowControl/>
              <w:tabs>
                <w:tab w:val="left" w:pos="0"/>
              </w:tabs>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文档数据</w:t>
            </w:r>
          </w:p>
        </w:tc>
      </w:tr>
    </w:tbl>
    <w:p w14:paraId="2D8AD27D">
      <w:pPr>
        <w:widowControl/>
        <w:numPr>
          <w:ilvl w:val="0"/>
          <w:numId w:val="0"/>
        </w:numPr>
        <w:tabs>
          <w:tab w:val="left" w:pos="0"/>
        </w:tabs>
        <w:autoSpaceDE/>
        <w:autoSpaceDN/>
        <w:adjustRightInd/>
        <w:spacing w:line="500" w:lineRule="exact"/>
        <w:ind w:firstLine="240" w:firstLineChars="1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5.其他要求：</w:t>
      </w:r>
    </w:p>
    <w:p w14:paraId="53B63E43">
      <w:pPr>
        <w:widowControl/>
        <w:numPr>
          <w:ilvl w:val="0"/>
          <w:numId w:val="0"/>
        </w:numPr>
        <w:tabs>
          <w:tab w:val="left" w:pos="0"/>
        </w:tabs>
        <w:autoSpaceDE/>
        <w:autoSpaceDN/>
        <w:adjustRightInd/>
        <w:spacing w:line="500" w:lineRule="exact"/>
        <w:ind w:left="0" w:leftChars="0" w:firstLine="775" w:firstLineChars="323"/>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(1)本次测绘成果需提交至测绘成果质量检验机构进行质量检验。</w:t>
      </w:r>
    </w:p>
    <w:p w14:paraId="73DED548">
      <w:pPr>
        <w:widowControl/>
        <w:numPr>
          <w:ilvl w:val="0"/>
          <w:numId w:val="0"/>
        </w:numPr>
        <w:tabs>
          <w:tab w:val="left" w:pos="0"/>
        </w:tabs>
        <w:autoSpaceDE/>
        <w:autoSpaceDN/>
        <w:adjustRightInd/>
        <w:spacing w:line="500" w:lineRule="exact"/>
        <w:ind w:left="0" w:leftChars="0" w:firstLine="775" w:firstLineChars="323"/>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(2)投标人必须对本项目涉及到的资料及成果承担安全、保密责任。</w:t>
      </w:r>
    </w:p>
    <w:p w14:paraId="6590A714">
      <w:pPr>
        <w:widowControl/>
        <w:numPr>
          <w:ilvl w:val="0"/>
          <w:numId w:val="0"/>
        </w:numPr>
        <w:tabs>
          <w:tab w:val="left" w:pos="0"/>
        </w:tabs>
        <w:autoSpaceDE/>
        <w:autoSpaceDN/>
        <w:adjustRightInd/>
        <w:spacing w:line="500" w:lineRule="exact"/>
        <w:ind w:left="0" w:leftChars="0" w:firstLine="775" w:firstLineChars="323"/>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(3)投标人在“本项目实施周期”内向采购人提供与本项目相关的技术咨询服务。</w:t>
      </w:r>
    </w:p>
    <w:p w14:paraId="7449283B">
      <w:pPr>
        <w:keepNext w:val="0"/>
        <w:keepLines w:val="0"/>
        <w:pageBreakBefore w:val="0"/>
        <w:kinsoku/>
        <w:wordWrap/>
        <w:overflowPunct/>
        <w:topLinePunct w:val="0"/>
        <w:autoSpaceDE/>
        <w:autoSpaceDN/>
        <w:bidi w:val="0"/>
        <w:adjustRightInd w:val="0"/>
        <w:spacing w:line="400" w:lineRule="exact"/>
        <w:ind w:firstLine="240" w:firstLineChars="100"/>
        <w:textAlignment w:val="auto"/>
        <w:outlineLvl w:val="1"/>
        <w:rPr>
          <w:rFonts w:hint="default"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68" w:name="_Toc28255"/>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四、项目负责人要求</w:t>
      </w:r>
    </w:p>
    <w:p w14:paraId="0E3BA0F2">
      <w:pPr>
        <w:widowControl/>
        <w:numPr>
          <w:ilvl w:val="0"/>
          <w:numId w:val="0"/>
        </w:numPr>
        <w:tabs>
          <w:tab w:val="left" w:pos="0"/>
        </w:tabs>
        <w:autoSpaceDE/>
        <w:autoSpaceDN/>
        <w:adjustRightInd/>
        <w:spacing w:line="500" w:lineRule="exact"/>
        <w:ind w:left="0" w:leftChars="0" w:firstLine="775" w:firstLineChars="323"/>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拟派项目负责人具有注册测绘师证书。</w:t>
      </w:r>
    </w:p>
    <w:p w14:paraId="3C4E9BD0">
      <w:pPr>
        <w:keepNext w:val="0"/>
        <w:keepLines w:val="0"/>
        <w:pageBreakBefore w:val="0"/>
        <w:kinsoku/>
        <w:wordWrap/>
        <w:overflowPunct/>
        <w:topLinePunct w:val="0"/>
        <w:autoSpaceDE/>
        <w:autoSpaceDN/>
        <w:bidi w:val="0"/>
        <w:adjustRightInd w:val="0"/>
        <w:spacing w:line="400" w:lineRule="exact"/>
        <w:ind w:firstLine="241" w:firstLineChars="100"/>
        <w:textAlignment w:val="auto"/>
        <w:outlineLvl w:val="9"/>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p>
    <w:p w14:paraId="1037DD6C">
      <w:pPr>
        <w:keepNext w:val="0"/>
        <w:keepLines w:val="0"/>
        <w:pageBreakBefore w:val="0"/>
        <w:kinsoku/>
        <w:wordWrap/>
        <w:overflowPunct/>
        <w:topLinePunct w:val="0"/>
        <w:autoSpaceDE/>
        <w:autoSpaceDN/>
        <w:bidi w:val="0"/>
        <w:adjustRightInd w:val="0"/>
        <w:spacing w:line="400" w:lineRule="exact"/>
        <w:ind w:firstLine="241" w:firstLineChars="100"/>
        <w:textAlignment w:val="auto"/>
        <w:outlineLvl w:val="1"/>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五、项目服务期限</w:t>
      </w:r>
      <w:bookmarkEnd w:id="68"/>
    </w:p>
    <w:p w14:paraId="119FA35A">
      <w:pPr>
        <w:spacing w:line="500" w:lineRule="exact"/>
        <w:ind w:firstLine="480" w:firstLineChars="200"/>
        <w:textAlignment w:val="auto"/>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sz w:val="24"/>
          <w:szCs w:val="24"/>
          <w:highlight w:val="none"/>
          <w:lang w:val="en-US" w:eastAsia="zh-CN"/>
        </w:rPr>
        <w:t>自合同签订之日起至2024年12月底</w:t>
      </w:r>
      <w:r>
        <w:rPr>
          <w:rFonts w:hint="eastAsia" w:ascii="宋体" w:hAnsi="宋体" w:eastAsia="宋体" w:cs="宋体"/>
          <w:color w:val="000000"/>
          <w:kern w:val="0"/>
          <w:sz w:val="24"/>
          <w:szCs w:val="24"/>
          <w:highlight w:val="none"/>
          <w:lang w:val="en-US" w:eastAsia="zh-CN" w:bidi="ar-SA"/>
        </w:rPr>
        <w:t>（具体以项目实际开展进度为准）。</w:t>
      </w:r>
    </w:p>
    <w:p w14:paraId="019EBB9A">
      <w:pPr>
        <w:keepNext w:val="0"/>
        <w:keepLines w:val="0"/>
        <w:pageBreakBefore w:val="0"/>
        <w:kinsoku/>
        <w:wordWrap/>
        <w:overflowPunct/>
        <w:topLinePunct w:val="0"/>
        <w:autoSpaceDE/>
        <w:autoSpaceDN/>
        <w:bidi w:val="0"/>
        <w:adjustRightInd w:val="0"/>
        <w:spacing w:line="400" w:lineRule="exact"/>
        <w:ind w:firstLine="241" w:firstLineChars="100"/>
        <w:textAlignment w:val="auto"/>
        <w:outlineLvl w:val="1"/>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69" w:name="_Toc25701"/>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六、付款方式</w:t>
      </w:r>
      <w:bookmarkEnd w:id="69"/>
    </w:p>
    <w:bookmarkEnd w:id="62"/>
    <w:bookmarkEnd w:id="63"/>
    <w:bookmarkEnd w:id="64"/>
    <w:bookmarkEnd w:id="65"/>
    <w:p w14:paraId="50AEA9BA">
      <w:pPr>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签订合同及具备实施条件后7个工作日内，采购人凭发票向中标人支付合同总价的40%作为预付款（中标人需出具同金额预付款保函。如中标人明确表示无需预付款或者主动要求降低预付款比例的，采购人可不支付或减少预付款支付比例）；项目完成且通过省级以上测绘质量监督检验机构质检及验收合格后结清余款。</w:t>
      </w:r>
    </w:p>
    <w:p w14:paraId="431C7F46">
      <w:pPr>
        <w:keepNext w:val="0"/>
        <w:keepLines w:val="0"/>
        <w:pageBreakBefore w:val="0"/>
        <w:kinsoku/>
        <w:wordWrap/>
        <w:overflowPunct/>
        <w:topLinePunct w:val="0"/>
        <w:bidi w:val="0"/>
        <w:spacing w:line="400" w:lineRule="exact"/>
        <w:jc w:val="center"/>
        <w:textAlignment w:val="auto"/>
        <w:outlineLvl w:val="9"/>
        <w:rPr>
          <w:rStyle w:val="94"/>
          <w:rFonts w:hint="eastAsia" w:ascii="Times New Roman" w:hAnsi="Times New Roman" w:eastAsia="宋体" w:cs="Times New Roman"/>
          <w:color w:val="auto"/>
          <w:sz w:val="36"/>
          <w:szCs w:val="36"/>
          <w:highlight w:val="none"/>
          <w:lang w:val="en-US" w:eastAsia="zh-CN"/>
        </w:rPr>
      </w:pPr>
    </w:p>
    <w:p w14:paraId="0BDAA14A">
      <w:pPr>
        <w:keepNext w:val="0"/>
        <w:keepLines w:val="0"/>
        <w:pageBreakBefore w:val="0"/>
        <w:kinsoku/>
        <w:wordWrap/>
        <w:overflowPunct/>
        <w:topLinePunct w:val="0"/>
        <w:bidi w:val="0"/>
        <w:spacing w:line="400" w:lineRule="exact"/>
        <w:jc w:val="center"/>
        <w:textAlignment w:val="auto"/>
        <w:outlineLvl w:val="9"/>
        <w:rPr>
          <w:rStyle w:val="94"/>
          <w:rFonts w:hint="eastAsia" w:ascii="Times New Roman" w:hAnsi="Times New Roman" w:eastAsia="宋体" w:cs="Times New Roman"/>
          <w:color w:val="auto"/>
          <w:sz w:val="36"/>
          <w:szCs w:val="36"/>
          <w:highlight w:val="none"/>
          <w:lang w:val="en-US" w:eastAsia="zh-CN"/>
        </w:rPr>
      </w:pPr>
    </w:p>
    <w:p w14:paraId="1E9AE0FD">
      <w:pPr>
        <w:keepNext w:val="0"/>
        <w:keepLines w:val="0"/>
        <w:pageBreakBefore w:val="0"/>
        <w:kinsoku/>
        <w:wordWrap/>
        <w:overflowPunct/>
        <w:topLinePunct w:val="0"/>
        <w:autoSpaceDE/>
        <w:autoSpaceDN/>
        <w:bidi w:val="0"/>
        <w:adjustRightInd w:val="0"/>
        <w:spacing w:line="400" w:lineRule="exact"/>
        <w:ind w:firstLine="361" w:firstLineChars="100"/>
        <w:textAlignment w:val="auto"/>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2FDDB796">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76669723">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44FEC81D">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46CAD07B">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05F76AD2">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5173E7D8">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1D4F139B">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0B637CE9">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12973C2C">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501F0706">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006FA886">
      <w:pPr>
        <w:adjustRightInd/>
        <w:spacing w:line="360" w:lineRule="auto"/>
        <w:jc w:val="center"/>
        <w:outlineLvl w:val="9"/>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1290746B">
      <w:pPr>
        <w:pStyle w:val="2"/>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098448AA">
      <w:pPr>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2C59ED17">
      <w:pPr>
        <w:pStyle w:val="2"/>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p>
    <w:p w14:paraId="1DA63EC2">
      <w:pPr>
        <w:adjustRightInd/>
        <w:spacing w:line="360" w:lineRule="auto"/>
        <w:jc w:val="center"/>
        <w:outlineLvl w:val="0"/>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bookmarkStart w:id="70" w:name="_Toc11989"/>
      <w:r>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t>第四部分  评标办法</w:t>
      </w:r>
      <w:bookmarkEnd w:id="70"/>
    </w:p>
    <w:p w14:paraId="17E0E002">
      <w:pPr>
        <w:pStyle w:val="2"/>
        <w:spacing w:line="240" w:lineRule="auto"/>
        <w:ind w:left="0" w:leftChars="0" w:firstLine="0" w:firstLineChars="0"/>
        <w:jc w:val="center"/>
        <w:outlineLvl w:val="1"/>
        <w:rPr>
          <w:rFonts w:hint="eastAsia" w:ascii="宋体" w:hAnsi="宋体" w:eastAsia="宋体" w:cs="宋体"/>
          <w:b/>
          <w:color w:val="000000" w:themeColor="text1"/>
          <w:sz w:val="32"/>
          <w:szCs w:val="20"/>
          <w:highlight w:val="none"/>
          <w14:textFill>
            <w14:solidFill>
              <w14:schemeClr w14:val="tx1"/>
            </w14:solidFill>
          </w14:textFill>
        </w:rPr>
      </w:pPr>
      <w:bookmarkStart w:id="71" w:name="_Toc1584"/>
      <w:r>
        <w:rPr>
          <w:rFonts w:hint="eastAsia" w:ascii="宋体" w:hAnsi="宋体" w:eastAsia="宋体" w:cs="宋体"/>
          <w:b/>
          <w:color w:val="000000" w:themeColor="text1"/>
          <w:sz w:val="32"/>
          <w:szCs w:val="20"/>
          <w:highlight w:val="none"/>
          <w14:textFill>
            <w14:solidFill>
              <w14:schemeClr w14:val="tx1"/>
            </w14:solidFill>
          </w14:textFill>
        </w:rPr>
        <w:t>评标办法前附表</w:t>
      </w:r>
      <w:bookmarkEnd w:id="71"/>
    </w:p>
    <w:tbl>
      <w:tblPr>
        <w:tblStyle w:val="29"/>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185"/>
        <w:gridCol w:w="795"/>
        <w:gridCol w:w="6314"/>
        <w:gridCol w:w="856"/>
      </w:tblGrid>
      <w:tr w14:paraId="6B42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75E30AB">
            <w:pPr>
              <w:keepNext w:val="0"/>
              <w:keepLines w:val="0"/>
              <w:suppressLineNumbers w:val="0"/>
              <w:spacing w:before="0" w:beforeAutospacing="0" w:after="0" w:afterAutospacing="0" w:line="288" w:lineRule="auto"/>
              <w:ind w:left="0" w:right="0"/>
              <w:jc w:val="center"/>
              <w:rPr>
                <w:rFonts w:ascii="宋体" w:hAnsi="宋体" w:eastAsia="宋体" w:cs="宋体"/>
                <w:b/>
                <w:bCs/>
                <w:color w:val="auto"/>
                <w:sz w:val="21"/>
                <w:szCs w:val="21"/>
                <w:highlight w:val="none"/>
              </w:rPr>
            </w:pPr>
            <w:bookmarkStart w:id="72" w:name="_Toc26505"/>
            <w:r>
              <w:rPr>
                <w:rFonts w:hint="eastAsia" w:ascii="宋体" w:hAnsi="宋体" w:eastAsia="宋体" w:cs="宋体"/>
                <w:b/>
                <w:bCs/>
                <w:color w:val="auto"/>
                <w:sz w:val="21"/>
                <w:szCs w:val="21"/>
                <w:highlight w:val="none"/>
              </w:rPr>
              <w:t>序号</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DD2EFFF">
            <w:pPr>
              <w:keepNext w:val="0"/>
              <w:keepLines w:val="0"/>
              <w:suppressLineNumbers w:val="0"/>
              <w:spacing w:before="0" w:beforeAutospacing="0" w:after="0" w:afterAutospacing="0" w:line="288" w:lineRule="auto"/>
              <w:ind w:left="0" w:right="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A06514D">
            <w:pPr>
              <w:keepNext w:val="0"/>
              <w:keepLines w:val="0"/>
              <w:suppressLineNumbers w:val="0"/>
              <w:spacing w:before="0" w:beforeAutospacing="0" w:after="0" w:afterAutospacing="0" w:line="288" w:lineRule="auto"/>
              <w:ind w:left="0" w:righ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1043B4A7">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szCs w:val="20"/>
                <w:highlight w:val="none"/>
              </w:rPr>
            </w:pPr>
            <w:r>
              <w:rPr>
                <w:rFonts w:hint="eastAsia" w:ascii="宋体" w:hAnsi="宋体" w:eastAsia="宋体" w:cs="宋体"/>
                <w:b/>
                <w:bCs/>
                <w:szCs w:val="20"/>
                <w:highlight w:val="none"/>
              </w:rPr>
              <w:t>评分要点及说明</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185D1EB5">
            <w:pPr>
              <w:keepNext w:val="0"/>
              <w:keepLines w:val="0"/>
              <w:suppressLineNumbers w:val="0"/>
              <w:spacing w:before="0" w:beforeAutospacing="0" w:after="0" w:afterAutospacing="0" w:line="288" w:lineRule="auto"/>
              <w:ind w:left="0" w:right="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7E1E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0" w:type="dxa"/>
            <w:tcBorders>
              <w:top w:val="single" w:color="auto" w:sz="4" w:space="0"/>
              <w:left w:val="single" w:color="auto" w:sz="4" w:space="0"/>
              <w:right w:val="single" w:color="auto" w:sz="4" w:space="0"/>
            </w:tcBorders>
            <w:noWrap w:val="0"/>
            <w:vAlign w:val="center"/>
          </w:tcPr>
          <w:p w14:paraId="2777BB28">
            <w:pPr>
              <w:keepNext w:val="0"/>
              <w:keepLines w:val="0"/>
              <w:suppressLineNumbers w:val="0"/>
              <w:spacing w:before="0" w:beforeAutospacing="0" w:after="0" w:afterAutospacing="0" w:line="288"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DF2344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zh-CN" w:bidi="zh-CN"/>
              </w:rPr>
              <w:t>同类业绩</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BF38A5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1分</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10E114E8">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投标人自</w:t>
            </w:r>
            <w:r>
              <w:rPr>
                <w:rFonts w:hint="eastAsia" w:ascii="宋体" w:hAnsi="宋体" w:eastAsia="宋体" w:cs="宋体"/>
                <w:szCs w:val="20"/>
                <w:highlight w:val="none"/>
              </w:rPr>
              <w:t>2021年1月1日以来完成</w:t>
            </w:r>
            <w:r>
              <w:rPr>
                <w:rFonts w:hint="eastAsia" w:ascii="宋体" w:hAnsi="宋体" w:eastAsia="宋体" w:cs="宋体"/>
                <w:szCs w:val="20"/>
                <w:highlight w:val="none"/>
                <w:lang w:val="en-US" w:eastAsia="zh-CN"/>
              </w:rPr>
              <w:t>过</w:t>
            </w:r>
            <w:r>
              <w:rPr>
                <w:rFonts w:hint="eastAsia" w:ascii="宋体" w:hAnsi="宋体" w:eastAsia="宋体" w:cs="宋体"/>
                <w:szCs w:val="20"/>
                <w:highlight w:val="none"/>
              </w:rPr>
              <w:t>同类项目（</w:t>
            </w:r>
            <w:r>
              <w:rPr>
                <w:rFonts w:hint="eastAsia" w:ascii="宋体" w:hAnsi="宋体" w:eastAsia="宋体" w:cs="宋体"/>
                <w:szCs w:val="20"/>
                <w:highlight w:val="none"/>
                <w:lang w:val="en-US" w:eastAsia="zh-CN"/>
              </w:rPr>
              <w:t>航空摄影</w:t>
            </w:r>
            <w:r>
              <w:rPr>
                <w:rFonts w:hint="eastAsia" w:ascii="宋体" w:hAnsi="宋体" w:eastAsia="宋体" w:cs="宋体"/>
                <w:szCs w:val="20"/>
                <w:highlight w:val="none"/>
              </w:rPr>
              <w:t>服务、</w:t>
            </w:r>
            <w:r>
              <w:rPr>
                <w:rFonts w:hint="eastAsia" w:ascii="宋体" w:hAnsi="宋体" w:eastAsia="宋体" w:cs="宋体"/>
                <w:szCs w:val="20"/>
                <w:highlight w:val="none"/>
                <w:lang w:val="en-US" w:eastAsia="zh-CN"/>
              </w:rPr>
              <w:t>实景三维</w:t>
            </w:r>
            <w:r>
              <w:rPr>
                <w:rFonts w:hint="eastAsia" w:ascii="宋体" w:hAnsi="宋体" w:eastAsia="宋体" w:cs="宋体"/>
                <w:szCs w:val="20"/>
                <w:highlight w:val="none"/>
              </w:rPr>
              <w:t>服务）业绩情况，每提供一个得0.5分，最多</w:t>
            </w:r>
            <w:r>
              <w:rPr>
                <w:rFonts w:hint="eastAsia" w:ascii="宋体" w:hAnsi="宋体" w:eastAsia="宋体" w:cs="宋体"/>
                <w:szCs w:val="20"/>
                <w:highlight w:val="none"/>
                <w:lang w:val="en-US" w:eastAsia="zh-CN"/>
              </w:rPr>
              <w:t>得</w:t>
            </w:r>
            <w:r>
              <w:rPr>
                <w:rFonts w:hint="eastAsia" w:ascii="宋体" w:hAnsi="宋体" w:eastAsia="宋体" w:cs="宋体"/>
                <w:szCs w:val="20"/>
                <w:highlight w:val="none"/>
              </w:rPr>
              <w:t>1分。</w:t>
            </w:r>
            <w:r>
              <w:rPr>
                <w:rFonts w:hint="eastAsia" w:ascii="宋体" w:hAnsi="宋体" w:eastAsia="宋体" w:cs="宋体"/>
                <w:szCs w:val="20"/>
                <w:highlight w:val="none"/>
                <w:lang w:val="en-US" w:eastAsia="zh-CN"/>
              </w:rPr>
              <w:t xml:space="preserve">         </w:t>
            </w:r>
            <w:r>
              <w:rPr>
                <w:rFonts w:hint="eastAsia" w:ascii="宋体" w:hAnsi="宋体" w:eastAsia="宋体" w:cs="宋体"/>
                <w:b/>
                <w:bCs/>
                <w:szCs w:val="20"/>
                <w:highlight w:val="none"/>
              </w:rPr>
              <w:t>是否同类业绩由评标委员会一致认定，须提供合同复印件</w:t>
            </w:r>
            <w:r>
              <w:rPr>
                <w:rFonts w:hint="eastAsia" w:ascii="宋体" w:hAnsi="宋体" w:eastAsia="宋体" w:cs="宋体"/>
                <w:b/>
                <w:bCs/>
                <w:szCs w:val="20"/>
                <w:highlight w:val="none"/>
                <w:lang w:val="en-US" w:eastAsia="zh-CN"/>
              </w:rPr>
              <w:t>或扫描件</w:t>
            </w:r>
            <w:r>
              <w:rPr>
                <w:rFonts w:hint="eastAsia" w:ascii="宋体" w:hAnsi="宋体" w:eastAsia="宋体" w:cs="宋体"/>
                <w:b/>
                <w:bCs/>
                <w:szCs w:val="20"/>
                <w:highlight w:val="none"/>
              </w:rPr>
              <w:t>，否则不得分）</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4F146DF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客观分</w:t>
            </w:r>
          </w:p>
        </w:tc>
      </w:tr>
      <w:tr w14:paraId="1209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740" w:type="dxa"/>
            <w:tcBorders>
              <w:top w:val="single" w:color="auto" w:sz="4" w:space="0"/>
              <w:left w:val="single" w:color="auto" w:sz="4" w:space="0"/>
              <w:right w:val="single" w:color="auto" w:sz="4" w:space="0"/>
            </w:tcBorders>
            <w:noWrap w:val="0"/>
            <w:vAlign w:val="center"/>
          </w:tcPr>
          <w:p w14:paraId="0312274A">
            <w:pPr>
              <w:keepNext w:val="0"/>
              <w:keepLines w:val="0"/>
              <w:suppressLineNumbers w:val="0"/>
              <w:spacing w:before="0" w:beforeAutospacing="0" w:after="0" w:afterAutospacing="0" w:line="288"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85" w:type="dxa"/>
            <w:tcBorders>
              <w:top w:val="single" w:color="auto" w:sz="4" w:space="0"/>
              <w:left w:val="single" w:color="auto" w:sz="4" w:space="0"/>
              <w:right w:val="single" w:color="auto" w:sz="4" w:space="0"/>
            </w:tcBorders>
            <w:noWrap w:val="0"/>
            <w:vAlign w:val="center"/>
          </w:tcPr>
          <w:p w14:paraId="5C9851B5">
            <w:pPr>
              <w:keepNext w:val="0"/>
              <w:keepLines w:val="0"/>
              <w:suppressLineNumbers w:val="0"/>
              <w:spacing w:before="0" w:beforeAutospacing="0" w:after="0" w:afterAutospacing="0" w:line="240" w:lineRule="auto"/>
              <w:ind w:left="0" w:right="0"/>
              <w:jc w:val="center"/>
              <w:rPr>
                <w:rFonts w:hint="eastAsia" w:ascii="宋体" w:hAnsi="宋体" w:eastAsia="宋体" w:cs="宋体"/>
                <w:szCs w:val="21"/>
                <w:highlight w:val="none"/>
                <w:lang w:val="en-US" w:bidi="zh-CN"/>
              </w:rPr>
            </w:pPr>
            <w:r>
              <w:rPr>
                <w:rFonts w:hint="eastAsia" w:ascii="宋体" w:hAnsi="宋体" w:eastAsia="宋体" w:cs="宋体"/>
                <w:szCs w:val="21"/>
                <w:highlight w:val="none"/>
                <w:lang w:val="en-US" w:bidi="zh-CN"/>
              </w:rPr>
              <w:t>投标人  实力</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83D091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3分</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4CBEA4BB">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投标人承担的测绘类项目获得过政府相关部门颁发的奖项；国家级每个得3分，省级每个得1.5分，市级每个得0.5分，同一项目按高计入，本项累计最高得3分。</w:t>
            </w:r>
          </w:p>
          <w:p w14:paraId="41D24B4F">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b/>
                <w:bCs/>
                <w:szCs w:val="20"/>
                <w:highlight w:val="none"/>
                <w:lang w:val="en-US" w:eastAsia="zh-CN"/>
              </w:rPr>
              <w:t>注：提供有效获奖证书或获奖文件</w:t>
            </w:r>
            <w:r>
              <w:rPr>
                <w:rFonts w:hint="eastAsia" w:ascii="宋体" w:hAnsi="宋体" w:eastAsia="宋体" w:cs="宋体"/>
                <w:b/>
                <w:bCs/>
                <w:szCs w:val="20"/>
                <w:highlight w:val="none"/>
              </w:rPr>
              <w:t>复印件（扫描件）</w:t>
            </w:r>
            <w:r>
              <w:rPr>
                <w:rFonts w:hint="eastAsia" w:ascii="宋体" w:hAnsi="宋体" w:eastAsia="宋体" w:cs="宋体"/>
                <w:b/>
                <w:bCs/>
                <w:szCs w:val="20"/>
                <w:highlight w:val="none"/>
                <w:lang w:val="en-US" w:eastAsia="zh-CN"/>
              </w:rPr>
              <w:t>，未提供不得分。</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53F659C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客观分</w:t>
            </w:r>
          </w:p>
        </w:tc>
      </w:tr>
      <w:tr w14:paraId="1244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7" w:hRule="atLeast"/>
          <w:jc w:val="center"/>
        </w:trPr>
        <w:tc>
          <w:tcPr>
            <w:tcW w:w="740" w:type="dxa"/>
            <w:tcBorders>
              <w:top w:val="single" w:color="auto" w:sz="4" w:space="0"/>
              <w:left w:val="single" w:color="auto" w:sz="4" w:space="0"/>
              <w:right w:val="single" w:color="auto" w:sz="4" w:space="0"/>
            </w:tcBorders>
            <w:noWrap w:val="0"/>
            <w:vAlign w:val="center"/>
          </w:tcPr>
          <w:p w14:paraId="6CC408D1">
            <w:pPr>
              <w:keepNext w:val="0"/>
              <w:keepLines w:val="0"/>
              <w:suppressLineNumbers w:val="0"/>
              <w:spacing w:before="0" w:beforeAutospacing="0" w:after="0" w:afterAutospacing="0" w:line="288"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6609302">
            <w:pPr>
              <w:keepNext w:val="0"/>
              <w:keepLines w:val="0"/>
              <w:suppressLineNumbers w:val="0"/>
              <w:spacing w:before="0" w:beforeAutospacing="0" w:after="0" w:afterAutospacing="0" w:line="240" w:lineRule="auto"/>
              <w:ind w:left="0" w:right="0"/>
              <w:jc w:val="center"/>
              <w:rPr>
                <w:rFonts w:hint="eastAsia" w:ascii="宋体" w:hAnsi="宋体" w:eastAsia="宋体" w:cs="宋体"/>
                <w:szCs w:val="21"/>
                <w:highlight w:val="none"/>
                <w:lang w:val="en-US" w:bidi="zh-CN"/>
              </w:rPr>
            </w:pPr>
            <w:r>
              <w:rPr>
                <w:rFonts w:hint="eastAsia" w:ascii="宋体" w:hAnsi="宋体" w:eastAsia="宋体" w:cs="宋体"/>
                <w:color w:val="000000"/>
                <w:kern w:val="0"/>
                <w:sz w:val="21"/>
                <w:szCs w:val="21"/>
                <w:highlight w:val="none"/>
              </w:rPr>
              <w:t>管理体系</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47AB41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4分</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5BE96245">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lang w:val="en-US" w:eastAsia="zh-CN"/>
              </w:rPr>
              <w:t>①投标人</w:t>
            </w:r>
            <w:r>
              <w:rPr>
                <w:rFonts w:hint="eastAsia" w:ascii="宋体" w:hAnsi="宋体" w:eastAsia="宋体" w:cs="宋体"/>
                <w:szCs w:val="20"/>
                <w:highlight w:val="none"/>
              </w:rPr>
              <w:t>提供有效期内的</w:t>
            </w:r>
            <w:r>
              <w:rPr>
                <w:rFonts w:hint="eastAsia" w:ascii="宋体" w:hAnsi="宋体" w:eastAsia="宋体" w:cs="宋体"/>
                <w:szCs w:val="20"/>
                <w:highlight w:val="none"/>
                <w:lang w:val="en-US" w:eastAsia="zh-CN"/>
              </w:rPr>
              <w:t>ISO9001</w:t>
            </w:r>
            <w:r>
              <w:rPr>
                <w:rFonts w:hint="eastAsia" w:ascii="宋体" w:hAnsi="宋体" w:eastAsia="宋体" w:cs="宋体"/>
                <w:szCs w:val="20"/>
                <w:highlight w:val="none"/>
              </w:rPr>
              <w:t>质量管理体系认证证书的得1分；</w:t>
            </w:r>
          </w:p>
          <w:p w14:paraId="426CDC6E">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lang w:val="en-US" w:eastAsia="zh-CN"/>
              </w:rPr>
              <w:t>②投标人</w:t>
            </w:r>
            <w:r>
              <w:rPr>
                <w:rFonts w:hint="eastAsia" w:ascii="宋体" w:hAnsi="宋体" w:eastAsia="宋体" w:cs="宋体"/>
                <w:szCs w:val="20"/>
                <w:highlight w:val="none"/>
              </w:rPr>
              <w:t>提供有效期内的</w:t>
            </w:r>
            <w:r>
              <w:rPr>
                <w:rFonts w:hint="eastAsia" w:ascii="宋体" w:hAnsi="宋体" w:eastAsia="宋体" w:cs="宋体"/>
                <w:szCs w:val="20"/>
                <w:highlight w:val="none"/>
                <w:lang w:val="en-US" w:eastAsia="zh-CN"/>
              </w:rPr>
              <w:t>ISO14001</w:t>
            </w:r>
            <w:r>
              <w:rPr>
                <w:rFonts w:hint="eastAsia" w:ascii="宋体" w:hAnsi="宋体" w:eastAsia="宋体" w:cs="宋体"/>
                <w:szCs w:val="20"/>
                <w:highlight w:val="none"/>
              </w:rPr>
              <w:t>环境管理体系认证证书的得1分；</w:t>
            </w:r>
          </w:p>
          <w:p w14:paraId="218E84C2">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eastAsia="zh-CN"/>
              </w:rPr>
            </w:pPr>
            <w:r>
              <w:rPr>
                <w:rFonts w:hint="eastAsia" w:ascii="宋体" w:hAnsi="宋体" w:eastAsia="宋体" w:cs="宋体"/>
                <w:szCs w:val="20"/>
                <w:highlight w:val="none"/>
                <w:lang w:val="en-US" w:eastAsia="zh-CN"/>
              </w:rPr>
              <w:t>③投标人</w:t>
            </w:r>
            <w:r>
              <w:rPr>
                <w:rFonts w:hint="eastAsia" w:ascii="宋体" w:hAnsi="宋体" w:eastAsia="宋体" w:cs="宋体"/>
                <w:szCs w:val="20"/>
                <w:highlight w:val="none"/>
              </w:rPr>
              <w:t>提供有效期内的</w:t>
            </w:r>
            <w:r>
              <w:rPr>
                <w:rFonts w:hint="eastAsia" w:ascii="宋体" w:hAnsi="宋体" w:eastAsia="宋体" w:cs="宋体"/>
                <w:szCs w:val="20"/>
                <w:highlight w:val="none"/>
                <w:lang w:val="en-US" w:eastAsia="zh-CN"/>
              </w:rPr>
              <w:t>ISO45001</w:t>
            </w:r>
            <w:r>
              <w:rPr>
                <w:rFonts w:hint="eastAsia" w:ascii="宋体" w:hAnsi="宋体" w:eastAsia="宋体" w:cs="宋体"/>
                <w:szCs w:val="20"/>
                <w:highlight w:val="none"/>
              </w:rPr>
              <w:t>职业健康安全管理体系认证证书的得1分</w:t>
            </w:r>
            <w:r>
              <w:rPr>
                <w:rFonts w:hint="eastAsia" w:ascii="宋体" w:hAnsi="宋体" w:eastAsia="宋体" w:cs="宋体"/>
                <w:szCs w:val="20"/>
                <w:highlight w:val="none"/>
                <w:lang w:eastAsia="zh-CN"/>
              </w:rPr>
              <w:t>；</w:t>
            </w:r>
          </w:p>
          <w:p w14:paraId="10BDF11A">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lang w:val="en-US" w:eastAsia="zh-CN"/>
              </w:rPr>
              <w:t>④投标人</w:t>
            </w:r>
            <w:r>
              <w:rPr>
                <w:rFonts w:hint="eastAsia" w:ascii="宋体" w:hAnsi="宋体" w:eastAsia="宋体" w:cs="宋体"/>
                <w:szCs w:val="20"/>
                <w:highlight w:val="none"/>
              </w:rPr>
              <w:t>提供有效期内的</w:t>
            </w:r>
            <w:r>
              <w:rPr>
                <w:rFonts w:hint="eastAsia" w:ascii="宋体" w:hAnsi="宋体" w:eastAsia="宋体" w:cs="宋体"/>
                <w:szCs w:val="20"/>
                <w:highlight w:val="none"/>
                <w:lang w:val="en-US" w:eastAsia="zh-CN"/>
              </w:rPr>
              <w:t>ISO/IEC27001信息安全</w:t>
            </w:r>
            <w:r>
              <w:rPr>
                <w:rFonts w:hint="eastAsia" w:ascii="宋体" w:hAnsi="宋体" w:eastAsia="宋体" w:cs="宋体"/>
                <w:szCs w:val="20"/>
                <w:highlight w:val="none"/>
              </w:rPr>
              <w:t>管理体系认证证书的得1分；</w:t>
            </w:r>
          </w:p>
          <w:p w14:paraId="25E00694">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b/>
                <w:bCs/>
                <w:szCs w:val="20"/>
                <w:highlight w:val="none"/>
                <w:lang w:val="en-US" w:eastAsia="zh-CN"/>
              </w:rPr>
              <w:t>注：投标文件内提供证书复印件（扫描件），否则不得分。</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6FE1A91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客观分</w:t>
            </w:r>
          </w:p>
        </w:tc>
      </w:tr>
      <w:tr w14:paraId="72D2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40" w:type="dxa"/>
            <w:vMerge w:val="restart"/>
            <w:tcBorders>
              <w:top w:val="single" w:color="auto" w:sz="4" w:space="0"/>
              <w:left w:val="single" w:color="auto" w:sz="4" w:space="0"/>
              <w:right w:val="single" w:color="auto" w:sz="4" w:space="0"/>
            </w:tcBorders>
            <w:shd w:val="clear" w:color="auto" w:fill="auto"/>
            <w:noWrap w:val="0"/>
            <w:vAlign w:val="center"/>
          </w:tcPr>
          <w:p w14:paraId="061EA206">
            <w:pPr>
              <w:keepNext w:val="0"/>
              <w:keepLines w:val="0"/>
              <w:suppressLineNumbers w:val="0"/>
              <w:spacing w:before="0" w:beforeAutospacing="0" w:after="0" w:afterAutospacing="0" w:line="288"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185" w:type="dxa"/>
            <w:vMerge w:val="restart"/>
            <w:tcBorders>
              <w:top w:val="single" w:color="auto" w:sz="4" w:space="0"/>
              <w:left w:val="single" w:color="auto" w:sz="4" w:space="0"/>
              <w:right w:val="single" w:color="auto" w:sz="4" w:space="0"/>
            </w:tcBorders>
            <w:shd w:val="clear" w:color="auto" w:fill="auto"/>
            <w:noWrap w:val="0"/>
            <w:vAlign w:val="center"/>
          </w:tcPr>
          <w:p w14:paraId="6203D270">
            <w:pPr>
              <w:pStyle w:val="17"/>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textAlignment w:val="auto"/>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拟投入本项目人员</w:t>
            </w:r>
          </w:p>
          <w:p w14:paraId="2B89399E">
            <w:pPr>
              <w:keepNext w:val="0"/>
              <w:keepLines w:val="0"/>
              <w:suppressLineNumbers w:val="0"/>
              <w:spacing w:before="0" w:beforeAutospacing="0" w:after="0" w:afterAutospacing="0" w:line="240" w:lineRule="auto"/>
              <w:ind w:left="0" w:leftChars="0" w:right="0" w:rightChars="0"/>
              <w:jc w:val="center"/>
              <w:rPr>
                <w:rFonts w:hint="eastAsia" w:ascii="宋体" w:hAnsi="宋体" w:eastAsia="等线" w:cs="宋体"/>
                <w:color w:val="auto"/>
                <w:kern w:val="2"/>
                <w:sz w:val="21"/>
                <w:szCs w:val="21"/>
                <w:highlight w:val="none"/>
                <w:lang w:val="en-US" w:eastAsia="zh-CN" w:bidi="ar-SA"/>
              </w:rPr>
            </w:pPr>
          </w:p>
        </w:tc>
        <w:tc>
          <w:tcPr>
            <w:tcW w:w="7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F6014">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2分</w:t>
            </w:r>
          </w:p>
        </w:tc>
        <w:tc>
          <w:tcPr>
            <w:tcW w:w="6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B4245F">
            <w:pPr>
              <w:keepNext w:val="0"/>
              <w:keepLines w:val="0"/>
              <w:suppressLineNumbers w:val="0"/>
              <w:bidi w:val="0"/>
              <w:spacing w:before="0" w:beforeAutospacing="0" w:after="0" w:afterAutospacing="0" w:line="240" w:lineRule="auto"/>
              <w:ind w:left="0" w:right="0"/>
              <w:rPr>
                <w:rFonts w:hint="eastAsia" w:ascii="宋体" w:hAnsi="宋体" w:eastAsia="宋体" w:cs="宋体"/>
                <w:b/>
                <w:bCs/>
                <w:szCs w:val="20"/>
                <w:highlight w:val="none"/>
                <w:lang w:eastAsia="zh-CN"/>
              </w:rPr>
            </w:pPr>
            <w:r>
              <w:rPr>
                <w:rFonts w:hint="eastAsia" w:ascii="宋体" w:hAnsi="宋体" w:eastAsia="宋体" w:cs="宋体"/>
                <w:b/>
                <w:bCs/>
                <w:szCs w:val="20"/>
                <w:highlight w:val="none"/>
                <w:lang w:val="en-US" w:eastAsia="zh-CN"/>
              </w:rPr>
              <w:t>拟派</w:t>
            </w:r>
            <w:r>
              <w:rPr>
                <w:rFonts w:hint="eastAsia" w:ascii="宋体" w:hAnsi="宋体" w:eastAsia="宋体" w:cs="宋体"/>
                <w:b/>
                <w:bCs/>
                <w:szCs w:val="20"/>
                <w:highlight w:val="none"/>
              </w:rPr>
              <w:t>项目负责人</w:t>
            </w:r>
            <w:r>
              <w:rPr>
                <w:rFonts w:hint="eastAsia" w:ascii="宋体" w:hAnsi="宋体" w:eastAsia="宋体" w:cs="宋体"/>
                <w:b/>
                <w:bCs/>
                <w:szCs w:val="20"/>
                <w:highlight w:val="none"/>
                <w:lang w:eastAsia="zh-CN"/>
              </w:rPr>
              <w:t>：</w:t>
            </w:r>
          </w:p>
          <w:p w14:paraId="409C80C4">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lang w:val="en-US" w:eastAsia="zh-CN"/>
              </w:rPr>
              <w:t>具有测绘</w:t>
            </w:r>
            <w:r>
              <w:rPr>
                <w:rFonts w:hint="eastAsia" w:ascii="宋体" w:hAnsi="宋体" w:eastAsia="宋体" w:cs="宋体"/>
                <w:szCs w:val="20"/>
                <w:highlight w:val="none"/>
              </w:rPr>
              <w:t>专业高级工程师</w:t>
            </w:r>
            <w:r>
              <w:rPr>
                <w:rFonts w:hint="eastAsia" w:ascii="宋体" w:hAnsi="宋体" w:eastAsia="宋体" w:cs="宋体"/>
                <w:szCs w:val="20"/>
                <w:highlight w:val="none"/>
                <w:lang w:val="en-US" w:eastAsia="zh-CN"/>
              </w:rPr>
              <w:t>及以上职称的</w:t>
            </w:r>
            <w:r>
              <w:rPr>
                <w:rFonts w:hint="eastAsia" w:ascii="宋体" w:hAnsi="宋体" w:eastAsia="宋体" w:cs="宋体"/>
                <w:szCs w:val="20"/>
                <w:highlight w:val="none"/>
              </w:rPr>
              <w:t>得</w:t>
            </w:r>
            <w:r>
              <w:rPr>
                <w:rFonts w:hint="eastAsia" w:ascii="宋体" w:hAnsi="宋体" w:eastAsia="宋体" w:cs="宋体"/>
                <w:szCs w:val="20"/>
                <w:highlight w:val="none"/>
                <w:lang w:val="en-US" w:eastAsia="zh-CN"/>
              </w:rPr>
              <w:t>2</w:t>
            </w:r>
            <w:r>
              <w:rPr>
                <w:rFonts w:hint="eastAsia" w:ascii="宋体" w:hAnsi="宋体" w:eastAsia="宋体" w:cs="宋体"/>
                <w:szCs w:val="20"/>
                <w:highlight w:val="none"/>
              </w:rPr>
              <w:t>分</w:t>
            </w:r>
            <w:r>
              <w:rPr>
                <w:rFonts w:hint="eastAsia" w:ascii="宋体" w:hAnsi="宋体" w:eastAsia="宋体" w:cs="宋体"/>
                <w:szCs w:val="20"/>
                <w:highlight w:val="none"/>
                <w:lang w:eastAsia="zh-CN"/>
              </w:rPr>
              <w:t>；</w:t>
            </w:r>
            <w:r>
              <w:rPr>
                <w:rFonts w:hint="eastAsia" w:ascii="宋体" w:hAnsi="宋体" w:eastAsia="宋体" w:cs="宋体"/>
                <w:szCs w:val="20"/>
                <w:highlight w:val="none"/>
                <w:lang w:val="en-US" w:eastAsia="zh-CN"/>
              </w:rPr>
              <w:t>具有测绘</w:t>
            </w:r>
            <w:r>
              <w:rPr>
                <w:rFonts w:hint="eastAsia" w:ascii="宋体" w:hAnsi="宋体" w:eastAsia="宋体" w:cs="宋体"/>
                <w:szCs w:val="20"/>
                <w:highlight w:val="none"/>
              </w:rPr>
              <w:t>专业工程师职称的</w:t>
            </w:r>
            <w:r>
              <w:rPr>
                <w:rFonts w:hint="eastAsia" w:ascii="宋体" w:hAnsi="宋体" w:eastAsia="宋体" w:cs="宋体"/>
                <w:szCs w:val="20"/>
                <w:highlight w:val="none"/>
                <w:lang w:val="en-US" w:eastAsia="zh-CN"/>
              </w:rPr>
              <w:t>得1分</w:t>
            </w:r>
            <w:r>
              <w:rPr>
                <w:rFonts w:hint="eastAsia" w:ascii="宋体" w:hAnsi="宋体" w:eastAsia="宋体" w:cs="宋体"/>
                <w:szCs w:val="20"/>
                <w:highlight w:val="none"/>
              </w:rPr>
              <w:t>。</w:t>
            </w:r>
          </w:p>
          <w:p w14:paraId="4BFE956F">
            <w:pPr>
              <w:keepNext w:val="0"/>
              <w:keepLines w:val="0"/>
              <w:suppressLineNumbers w:val="0"/>
              <w:bidi w:val="0"/>
              <w:spacing w:before="0" w:beforeAutospacing="0" w:after="0" w:afterAutospacing="0" w:line="240" w:lineRule="auto"/>
              <w:ind w:left="0" w:right="0"/>
              <w:rPr>
                <w:rFonts w:hint="eastAsia" w:ascii="宋体" w:hAnsi="宋体" w:eastAsia="宋体" w:cs="宋体"/>
                <w:kern w:val="2"/>
                <w:sz w:val="21"/>
                <w:szCs w:val="20"/>
                <w:highlight w:val="none"/>
                <w:lang w:val="en-US" w:eastAsia="zh-CN" w:bidi="ar-SA"/>
              </w:rPr>
            </w:pPr>
            <w:r>
              <w:rPr>
                <w:rFonts w:hint="eastAsia" w:ascii="宋体" w:hAnsi="宋体" w:eastAsia="宋体" w:cs="宋体"/>
                <w:szCs w:val="20"/>
                <w:highlight w:val="none"/>
              </w:rPr>
              <w:t>注：需提供</w:t>
            </w:r>
            <w:r>
              <w:rPr>
                <w:rFonts w:hint="eastAsia" w:ascii="宋体" w:hAnsi="宋体" w:eastAsia="宋体" w:cs="宋体"/>
                <w:szCs w:val="20"/>
                <w:highlight w:val="none"/>
                <w:lang w:val="en-US" w:eastAsia="zh-CN"/>
              </w:rPr>
              <w:t>相关</w:t>
            </w:r>
            <w:r>
              <w:rPr>
                <w:rFonts w:hint="eastAsia" w:ascii="宋体" w:hAnsi="宋体" w:eastAsia="宋体" w:cs="宋体"/>
                <w:szCs w:val="20"/>
                <w:highlight w:val="none"/>
              </w:rPr>
              <w:t>证书复印件</w:t>
            </w:r>
            <w:r>
              <w:rPr>
                <w:rFonts w:hint="eastAsia" w:ascii="宋体" w:hAnsi="宋体" w:eastAsia="宋体" w:cs="宋体"/>
                <w:szCs w:val="20"/>
                <w:highlight w:val="none"/>
                <w:lang w:val="en-US" w:eastAsia="zh-CN"/>
              </w:rPr>
              <w:t>或扫描件</w:t>
            </w:r>
            <w:r>
              <w:rPr>
                <w:rFonts w:hint="eastAsia" w:ascii="宋体" w:hAnsi="宋体" w:eastAsia="宋体" w:cs="宋体"/>
                <w:szCs w:val="20"/>
                <w:highlight w:val="none"/>
              </w:rPr>
              <w:t>及</w:t>
            </w:r>
            <w:r>
              <w:rPr>
                <w:rFonts w:hint="eastAsia" w:ascii="宋体" w:hAnsi="宋体" w:eastAsia="宋体" w:cs="宋体"/>
                <w:szCs w:val="20"/>
                <w:highlight w:val="none"/>
                <w:lang w:val="en-US" w:eastAsia="zh-CN"/>
              </w:rPr>
              <w:t>开标前</w:t>
            </w:r>
            <w:r>
              <w:rPr>
                <w:rFonts w:hint="eastAsia" w:ascii="宋体" w:hAnsi="宋体" w:eastAsia="宋体" w:cs="宋体"/>
                <w:szCs w:val="20"/>
                <w:highlight w:val="none"/>
              </w:rPr>
              <w:t>近</w:t>
            </w:r>
            <w:r>
              <w:rPr>
                <w:rFonts w:hint="eastAsia" w:ascii="宋体" w:hAnsi="宋体" w:eastAsia="宋体" w:cs="宋体"/>
                <w:szCs w:val="20"/>
                <w:highlight w:val="none"/>
                <w:lang w:val="en-US" w:eastAsia="zh-CN"/>
              </w:rPr>
              <w:t>3</w:t>
            </w:r>
            <w:r>
              <w:rPr>
                <w:rFonts w:hint="eastAsia" w:ascii="宋体" w:hAnsi="宋体" w:eastAsia="宋体" w:cs="宋体"/>
                <w:szCs w:val="20"/>
                <w:highlight w:val="none"/>
              </w:rPr>
              <w:t>个月任一时点单位社保记录材料，否则不得分</w:t>
            </w:r>
            <w:r>
              <w:rPr>
                <w:rFonts w:hint="eastAsia" w:ascii="宋体" w:hAnsi="宋体" w:eastAsia="宋体" w:cs="宋体"/>
                <w:szCs w:val="20"/>
                <w:highlight w:val="none"/>
                <w:lang w:eastAsia="zh-CN"/>
              </w:rPr>
              <w:t>。</w:t>
            </w:r>
          </w:p>
        </w:tc>
        <w:tc>
          <w:tcPr>
            <w:tcW w:w="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DF21D2">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客观分</w:t>
            </w:r>
          </w:p>
        </w:tc>
      </w:tr>
      <w:tr w14:paraId="0C1C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7" w:hRule="atLeast"/>
          <w:jc w:val="center"/>
        </w:trPr>
        <w:tc>
          <w:tcPr>
            <w:tcW w:w="740" w:type="dxa"/>
            <w:vMerge w:val="continue"/>
            <w:tcBorders>
              <w:left w:val="single" w:color="auto" w:sz="4" w:space="0"/>
              <w:right w:val="single" w:color="auto" w:sz="4" w:space="0"/>
            </w:tcBorders>
            <w:noWrap w:val="0"/>
            <w:vAlign w:val="center"/>
          </w:tcPr>
          <w:p w14:paraId="2C5BBC36">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US" w:eastAsia="zh-CN"/>
              </w:rPr>
            </w:pPr>
          </w:p>
        </w:tc>
        <w:tc>
          <w:tcPr>
            <w:tcW w:w="1185" w:type="dxa"/>
            <w:vMerge w:val="continue"/>
            <w:tcBorders>
              <w:left w:val="single" w:color="auto" w:sz="4" w:space="0"/>
              <w:bottom w:val="single" w:color="auto" w:sz="4" w:space="0"/>
              <w:right w:val="single" w:color="auto" w:sz="4" w:space="0"/>
            </w:tcBorders>
            <w:noWrap w:val="0"/>
            <w:vAlign w:val="center"/>
          </w:tcPr>
          <w:p w14:paraId="5E085F2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kern w:val="0"/>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7DF301">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12分</w:t>
            </w:r>
          </w:p>
        </w:tc>
        <w:tc>
          <w:tcPr>
            <w:tcW w:w="63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BDABDA">
            <w:pPr>
              <w:keepNext w:val="0"/>
              <w:keepLines w:val="0"/>
              <w:suppressLineNumbers w:val="0"/>
              <w:bidi w:val="0"/>
              <w:spacing w:before="0" w:beforeAutospacing="0" w:after="0" w:afterAutospacing="0" w:line="240" w:lineRule="auto"/>
              <w:ind w:left="0" w:right="0"/>
              <w:rPr>
                <w:rFonts w:hint="eastAsia" w:ascii="宋体" w:hAnsi="宋体" w:eastAsia="宋体" w:cs="宋体"/>
                <w:b/>
                <w:bCs/>
                <w:szCs w:val="20"/>
                <w:highlight w:val="none"/>
                <w:lang w:eastAsia="zh-CN"/>
              </w:rPr>
            </w:pPr>
            <w:r>
              <w:rPr>
                <w:rFonts w:hint="eastAsia" w:ascii="宋体" w:hAnsi="宋体" w:eastAsia="宋体" w:cs="宋体"/>
                <w:b/>
                <w:bCs/>
                <w:szCs w:val="20"/>
                <w:highlight w:val="none"/>
              </w:rPr>
              <w:t>拟派项目组成员（项目负责人除外）情况</w:t>
            </w:r>
            <w:r>
              <w:rPr>
                <w:rFonts w:hint="eastAsia" w:ascii="宋体" w:hAnsi="宋体" w:eastAsia="宋体" w:cs="宋体"/>
                <w:b/>
                <w:bCs/>
                <w:szCs w:val="20"/>
                <w:highlight w:val="none"/>
                <w:lang w:eastAsia="zh-CN"/>
              </w:rPr>
              <w:t>：</w:t>
            </w:r>
          </w:p>
          <w:p w14:paraId="30436C71">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rPr>
              <w:fldChar w:fldCharType="begin"/>
            </w:r>
            <w:r>
              <w:rPr>
                <w:rFonts w:hint="eastAsia" w:ascii="宋体" w:hAnsi="宋体" w:eastAsia="宋体" w:cs="宋体"/>
                <w:szCs w:val="20"/>
                <w:highlight w:val="none"/>
              </w:rPr>
              <w:instrText xml:space="preserve">= 1 \* GB3</w:instrText>
            </w:r>
            <w:r>
              <w:rPr>
                <w:rFonts w:hint="eastAsia" w:ascii="宋体" w:hAnsi="宋体" w:eastAsia="宋体" w:cs="宋体"/>
                <w:szCs w:val="20"/>
                <w:highlight w:val="none"/>
              </w:rPr>
              <w:fldChar w:fldCharType="separate"/>
            </w:r>
            <w:r>
              <w:rPr>
                <w:rFonts w:hint="eastAsia" w:ascii="宋体" w:hAnsi="宋体" w:eastAsia="宋体" w:cs="宋体"/>
                <w:szCs w:val="20"/>
                <w:highlight w:val="none"/>
              </w:rPr>
              <w:t>①</w:t>
            </w:r>
            <w:r>
              <w:rPr>
                <w:rFonts w:hint="eastAsia" w:ascii="宋体" w:hAnsi="宋体" w:eastAsia="宋体" w:cs="宋体"/>
                <w:szCs w:val="20"/>
                <w:highlight w:val="none"/>
              </w:rPr>
              <w:fldChar w:fldCharType="end"/>
            </w:r>
            <w:r>
              <w:rPr>
                <w:rFonts w:hint="eastAsia" w:ascii="宋体" w:hAnsi="宋体" w:eastAsia="宋体" w:cs="宋体"/>
                <w:szCs w:val="20"/>
                <w:highlight w:val="none"/>
              </w:rPr>
              <w:t>除</w:t>
            </w:r>
            <w:r>
              <w:rPr>
                <w:rFonts w:hint="eastAsia" w:ascii="宋体" w:hAnsi="宋体" w:eastAsia="宋体" w:cs="宋体"/>
                <w:szCs w:val="20"/>
                <w:highlight w:val="none"/>
                <w:lang w:val="en-US" w:eastAsia="zh-CN"/>
              </w:rPr>
              <w:t>项目</w:t>
            </w:r>
            <w:r>
              <w:rPr>
                <w:rFonts w:hint="eastAsia" w:ascii="宋体" w:hAnsi="宋体" w:eastAsia="宋体" w:cs="宋体"/>
                <w:szCs w:val="20"/>
                <w:highlight w:val="none"/>
              </w:rPr>
              <w:t>负责人以外的其他项目组成员具有测绘专业高级工程师</w:t>
            </w:r>
            <w:r>
              <w:rPr>
                <w:rFonts w:hint="eastAsia" w:ascii="宋体" w:hAnsi="宋体" w:eastAsia="宋体" w:cs="宋体"/>
                <w:szCs w:val="20"/>
                <w:highlight w:val="none"/>
                <w:lang w:val="en-US" w:eastAsia="zh-CN"/>
              </w:rPr>
              <w:t>及以上</w:t>
            </w:r>
            <w:r>
              <w:rPr>
                <w:rFonts w:hint="eastAsia" w:ascii="宋体" w:hAnsi="宋体" w:eastAsia="宋体" w:cs="宋体"/>
                <w:szCs w:val="20"/>
                <w:highlight w:val="none"/>
              </w:rPr>
              <w:t>职称的，每提供1人得</w:t>
            </w:r>
            <w:r>
              <w:rPr>
                <w:rFonts w:hint="eastAsia" w:ascii="宋体" w:hAnsi="宋体" w:eastAsia="宋体" w:cs="宋体"/>
                <w:szCs w:val="20"/>
                <w:highlight w:val="none"/>
                <w:lang w:val="en-US" w:eastAsia="zh-CN"/>
              </w:rPr>
              <w:t>2</w:t>
            </w:r>
            <w:r>
              <w:rPr>
                <w:rFonts w:hint="eastAsia" w:ascii="宋体" w:hAnsi="宋体" w:eastAsia="宋体" w:cs="宋体"/>
                <w:szCs w:val="20"/>
                <w:highlight w:val="none"/>
              </w:rPr>
              <w:t>分，具有测绘专业工程师职称的</w:t>
            </w:r>
            <w:r>
              <w:rPr>
                <w:rFonts w:hint="eastAsia" w:ascii="宋体" w:hAnsi="宋体" w:eastAsia="宋体" w:cs="宋体"/>
                <w:szCs w:val="20"/>
                <w:highlight w:val="none"/>
                <w:lang w:eastAsia="zh-CN"/>
              </w:rPr>
              <w:t>，</w:t>
            </w:r>
            <w:r>
              <w:rPr>
                <w:rFonts w:hint="eastAsia" w:ascii="宋体" w:hAnsi="宋体" w:eastAsia="宋体" w:cs="宋体"/>
                <w:szCs w:val="20"/>
                <w:highlight w:val="none"/>
              </w:rPr>
              <w:t>每提供1人得</w:t>
            </w:r>
            <w:r>
              <w:rPr>
                <w:rFonts w:hint="eastAsia" w:ascii="宋体" w:hAnsi="宋体" w:eastAsia="宋体" w:cs="宋体"/>
                <w:szCs w:val="20"/>
                <w:highlight w:val="none"/>
                <w:lang w:val="en-US" w:eastAsia="zh-CN"/>
              </w:rPr>
              <w:t>1</w:t>
            </w:r>
            <w:r>
              <w:rPr>
                <w:rFonts w:hint="eastAsia" w:ascii="宋体" w:hAnsi="宋体" w:eastAsia="宋体" w:cs="宋体"/>
                <w:szCs w:val="20"/>
                <w:highlight w:val="none"/>
              </w:rPr>
              <w:t>分，</w:t>
            </w:r>
            <w:r>
              <w:rPr>
                <w:rFonts w:hint="eastAsia" w:ascii="宋体" w:hAnsi="宋体" w:eastAsia="宋体" w:cs="宋体"/>
                <w:szCs w:val="20"/>
                <w:highlight w:val="none"/>
                <w:lang w:val="en-US" w:eastAsia="zh-CN"/>
              </w:rPr>
              <w:t>本项</w:t>
            </w:r>
            <w:r>
              <w:rPr>
                <w:rFonts w:hint="eastAsia" w:ascii="宋体" w:hAnsi="宋体" w:eastAsia="宋体" w:cs="宋体"/>
                <w:szCs w:val="20"/>
                <w:highlight w:val="none"/>
              </w:rPr>
              <w:t>最高得</w:t>
            </w:r>
            <w:r>
              <w:rPr>
                <w:rFonts w:hint="eastAsia" w:ascii="宋体" w:hAnsi="宋体" w:eastAsia="宋体" w:cs="宋体"/>
                <w:szCs w:val="20"/>
                <w:highlight w:val="none"/>
                <w:lang w:val="en-US" w:eastAsia="zh-CN"/>
              </w:rPr>
              <w:t>10</w:t>
            </w:r>
            <w:r>
              <w:rPr>
                <w:rFonts w:hint="eastAsia" w:ascii="宋体" w:hAnsi="宋体" w:eastAsia="宋体" w:cs="宋体"/>
                <w:szCs w:val="20"/>
                <w:highlight w:val="none"/>
              </w:rPr>
              <w:t>分；</w:t>
            </w:r>
          </w:p>
          <w:p w14:paraId="0A2FF5DE">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eastAsia="zh-CN"/>
              </w:rPr>
            </w:pPr>
            <w:r>
              <w:rPr>
                <w:rFonts w:hint="eastAsia" w:ascii="宋体" w:hAnsi="宋体" w:eastAsia="宋体" w:cs="宋体"/>
                <w:szCs w:val="20"/>
                <w:highlight w:val="none"/>
              </w:rPr>
              <w:fldChar w:fldCharType="begin"/>
            </w:r>
            <w:r>
              <w:rPr>
                <w:rFonts w:hint="eastAsia" w:ascii="宋体" w:hAnsi="宋体" w:eastAsia="宋体" w:cs="宋体"/>
                <w:szCs w:val="20"/>
                <w:highlight w:val="none"/>
              </w:rPr>
              <w:instrText xml:space="preserve">= 2 \* GB3</w:instrText>
            </w:r>
            <w:r>
              <w:rPr>
                <w:rFonts w:hint="eastAsia" w:ascii="宋体" w:hAnsi="宋体" w:eastAsia="宋体" w:cs="宋体"/>
                <w:szCs w:val="20"/>
                <w:highlight w:val="none"/>
              </w:rPr>
              <w:fldChar w:fldCharType="separate"/>
            </w:r>
            <w:r>
              <w:rPr>
                <w:rFonts w:hint="eastAsia" w:ascii="宋体" w:hAnsi="宋体" w:eastAsia="宋体" w:cs="宋体"/>
                <w:szCs w:val="20"/>
                <w:highlight w:val="none"/>
              </w:rPr>
              <w:t>②</w:t>
            </w:r>
            <w:r>
              <w:rPr>
                <w:rFonts w:hint="eastAsia" w:ascii="宋体" w:hAnsi="宋体" w:eastAsia="宋体" w:cs="宋体"/>
                <w:szCs w:val="20"/>
                <w:highlight w:val="none"/>
              </w:rPr>
              <w:fldChar w:fldCharType="end"/>
            </w:r>
            <w:r>
              <w:rPr>
                <w:rFonts w:hint="eastAsia" w:ascii="宋体" w:hAnsi="宋体" w:eastAsia="宋体" w:cs="宋体"/>
                <w:szCs w:val="20"/>
                <w:highlight w:val="none"/>
              </w:rPr>
              <w:t>具有无人机驾驶</w:t>
            </w:r>
            <w:r>
              <w:rPr>
                <w:rFonts w:hint="eastAsia" w:ascii="宋体" w:hAnsi="宋体" w:eastAsia="宋体" w:cs="宋体"/>
                <w:szCs w:val="20"/>
                <w:highlight w:val="none"/>
                <w:lang w:val="en-US" w:eastAsia="zh-CN"/>
              </w:rPr>
              <w:t>员证书</w:t>
            </w:r>
            <w:r>
              <w:rPr>
                <w:rFonts w:hint="eastAsia" w:ascii="宋体" w:hAnsi="宋体" w:eastAsia="宋体" w:cs="宋体"/>
                <w:szCs w:val="20"/>
                <w:highlight w:val="none"/>
              </w:rPr>
              <w:t>的每人得1分，最高得2分</w:t>
            </w:r>
            <w:r>
              <w:rPr>
                <w:rFonts w:hint="eastAsia" w:ascii="宋体" w:hAnsi="宋体" w:eastAsia="宋体" w:cs="宋体"/>
                <w:szCs w:val="20"/>
                <w:highlight w:val="none"/>
                <w:lang w:eastAsia="zh-CN"/>
              </w:rPr>
              <w:t>。</w:t>
            </w:r>
          </w:p>
          <w:p w14:paraId="0F6BAF6E">
            <w:pPr>
              <w:keepNext w:val="0"/>
              <w:keepLines w:val="0"/>
              <w:suppressLineNumbers w:val="0"/>
              <w:bidi w:val="0"/>
              <w:spacing w:before="0" w:beforeAutospacing="0" w:after="0" w:afterAutospacing="0" w:line="240" w:lineRule="auto"/>
              <w:ind w:left="0" w:right="0"/>
              <w:rPr>
                <w:rFonts w:hint="eastAsia" w:ascii="宋体" w:hAnsi="宋体" w:eastAsia="宋体" w:cs="宋体"/>
                <w:kern w:val="2"/>
                <w:sz w:val="21"/>
                <w:szCs w:val="20"/>
                <w:highlight w:val="none"/>
                <w:lang w:val="en-US" w:eastAsia="zh-CN" w:bidi="ar-SA"/>
              </w:rPr>
            </w:pPr>
            <w:r>
              <w:rPr>
                <w:rFonts w:hint="eastAsia" w:ascii="宋体" w:hAnsi="宋体" w:eastAsia="宋体" w:cs="宋体"/>
                <w:szCs w:val="20"/>
                <w:highlight w:val="none"/>
                <w:lang w:val="en-US" w:eastAsia="zh-CN"/>
              </w:rPr>
              <w:t>注：项目组成员中同一人满足以上各点要求，可累计计分（同一点内获得两种证书的不可累计计分）。投标文件中需提供上述人员相关证件原件扫描件或复印件，及该人员在开标前近3个月任一时点单位社保记录材料，否则不得分。</w:t>
            </w:r>
          </w:p>
        </w:tc>
        <w:tc>
          <w:tcPr>
            <w:tcW w:w="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21FECB">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客观分</w:t>
            </w:r>
          </w:p>
        </w:tc>
      </w:tr>
      <w:tr w14:paraId="2555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40" w:type="dxa"/>
            <w:tcBorders>
              <w:top w:val="single" w:color="auto" w:sz="4" w:space="0"/>
              <w:left w:val="single" w:color="auto" w:sz="4" w:space="0"/>
              <w:right w:val="single" w:color="auto" w:sz="4" w:space="0"/>
            </w:tcBorders>
            <w:noWrap w:val="0"/>
            <w:vAlign w:val="center"/>
          </w:tcPr>
          <w:p w14:paraId="1E4CAA7B">
            <w:pPr>
              <w:keepNext w:val="0"/>
              <w:keepLines w:val="0"/>
              <w:suppressLineNumbers w:val="0"/>
              <w:spacing w:before="0" w:beforeAutospacing="0" w:after="0" w:afterAutospacing="0" w:line="288"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5C8C8C3">
            <w:pPr>
              <w:pStyle w:val="17"/>
              <w:keepNext w:val="0"/>
              <w:keepLines w:val="0"/>
              <w:pageBreakBefore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采购需求的理解</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3F308C5">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4分</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5E9CD61E">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rPr>
              <w:t>根据投标人对本项目建设背景、目标任务、现有数据的理解及相关技术优势等进行打分（</w:t>
            </w:r>
            <w:r>
              <w:rPr>
                <w:rFonts w:hint="eastAsia" w:ascii="宋体" w:hAnsi="宋体" w:eastAsia="宋体" w:cs="宋体"/>
                <w:szCs w:val="20"/>
                <w:highlight w:val="none"/>
                <w:lang w:val="en-US" w:eastAsia="zh-CN"/>
              </w:rPr>
              <w:t>评分范围4,3,2,1,0</w:t>
            </w:r>
            <w:r>
              <w:rPr>
                <w:rFonts w:hint="eastAsia" w:ascii="宋体" w:hAnsi="宋体" w:eastAsia="宋体" w:cs="宋体"/>
                <w:szCs w:val="20"/>
                <w:highlight w:val="none"/>
              </w:rPr>
              <w:t>）。</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1160F5F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r>
      <w:tr w14:paraId="081C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jc w:val="center"/>
        </w:trPr>
        <w:tc>
          <w:tcPr>
            <w:tcW w:w="740" w:type="dxa"/>
            <w:vMerge w:val="restart"/>
            <w:tcBorders>
              <w:top w:val="single" w:color="auto" w:sz="4" w:space="0"/>
              <w:left w:val="single" w:color="auto" w:sz="4" w:space="0"/>
              <w:right w:val="single" w:color="auto" w:sz="4" w:space="0"/>
            </w:tcBorders>
            <w:noWrap w:val="0"/>
            <w:vAlign w:val="center"/>
          </w:tcPr>
          <w:p w14:paraId="4210B0BF">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85" w:type="dxa"/>
            <w:vMerge w:val="restart"/>
            <w:tcBorders>
              <w:top w:val="single" w:color="auto" w:sz="4" w:space="0"/>
              <w:left w:val="single" w:color="auto" w:sz="4" w:space="0"/>
              <w:right w:val="single" w:color="auto" w:sz="4" w:space="0"/>
            </w:tcBorders>
            <w:noWrap w:val="0"/>
            <w:vAlign w:val="center"/>
          </w:tcPr>
          <w:p w14:paraId="22E970C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工作方案</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D183238">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16分</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382EF641">
            <w:pPr>
              <w:keepNext w:val="0"/>
              <w:keepLines w:val="0"/>
              <w:suppressLineNumbers w:val="0"/>
              <w:bidi w:val="0"/>
              <w:spacing w:before="0" w:beforeAutospacing="0" w:after="0" w:afterAutospacing="0" w:line="240" w:lineRule="auto"/>
              <w:ind w:left="0" w:right="0"/>
              <w:rPr>
                <w:rFonts w:hint="eastAsia" w:ascii="宋体" w:hAnsi="宋体" w:eastAsia="宋体" w:cs="宋体"/>
                <w:b/>
                <w:bCs/>
                <w:szCs w:val="20"/>
                <w:highlight w:val="none"/>
                <w:lang w:val="en-US" w:eastAsia="zh-CN"/>
              </w:rPr>
            </w:pPr>
            <w:r>
              <w:rPr>
                <w:rFonts w:hint="eastAsia" w:ascii="宋体" w:hAnsi="宋体" w:eastAsia="宋体" w:cs="宋体"/>
                <w:b/>
                <w:bCs/>
                <w:szCs w:val="20"/>
                <w:highlight w:val="none"/>
                <w:lang w:val="en-US" w:eastAsia="zh-CN"/>
              </w:rPr>
              <w:t>6.1就服务内容激光点云数据获取：</w:t>
            </w:r>
          </w:p>
          <w:p w14:paraId="1504E110">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lang w:val="en-US" w:eastAsia="zh-CN"/>
              </w:rPr>
              <w:t>①阐述工作思路方案</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0-4分</w:t>
            </w:r>
            <w:r>
              <w:rPr>
                <w:rFonts w:hint="eastAsia" w:ascii="宋体" w:hAnsi="宋体" w:eastAsia="宋体" w:cs="宋体"/>
                <w:szCs w:val="20"/>
                <w:highlight w:val="none"/>
              </w:rPr>
              <w:t>）</w:t>
            </w:r>
          </w:p>
          <w:p w14:paraId="5B47D3F2">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②实施过程质量控制措施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0-4分</w:t>
            </w:r>
            <w:r>
              <w:rPr>
                <w:rFonts w:hint="eastAsia" w:ascii="宋体" w:hAnsi="宋体" w:eastAsia="宋体" w:cs="宋体"/>
                <w:szCs w:val="20"/>
                <w:highlight w:val="none"/>
              </w:rPr>
              <w:t>）</w:t>
            </w:r>
          </w:p>
          <w:p w14:paraId="05A67048">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③主要重难点分析</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p w14:paraId="13364A87">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④数据保密措施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p w14:paraId="34B3BD76">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⑤进度控制措施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p w14:paraId="055467E8">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⑥安全保障措施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661758EA">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r>
      <w:tr w14:paraId="32E0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0" w:type="dxa"/>
            <w:vMerge w:val="continue"/>
            <w:tcBorders>
              <w:left w:val="single" w:color="auto" w:sz="4" w:space="0"/>
              <w:right w:val="single" w:color="auto" w:sz="4" w:space="0"/>
            </w:tcBorders>
            <w:noWrap w:val="0"/>
            <w:vAlign w:val="center"/>
          </w:tcPr>
          <w:p w14:paraId="1981BE0F">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US" w:eastAsia="zh-CN"/>
              </w:rPr>
            </w:pPr>
          </w:p>
        </w:tc>
        <w:tc>
          <w:tcPr>
            <w:tcW w:w="1185" w:type="dxa"/>
            <w:vMerge w:val="continue"/>
            <w:tcBorders>
              <w:left w:val="single" w:color="auto" w:sz="4" w:space="0"/>
              <w:right w:val="single" w:color="auto" w:sz="4" w:space="0"/>
            </w:tcBorders>
            <w:noWrap w:val="0"/>
            <w:vAlign w:val="center"/>
          </w:tcPr>
          <w:p w14:paraId="045DF47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2268FB9">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16分</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293847DB">
            <w:pPr>
              <w:keepNext w:val="0"/>
              <w:keepLines w:val="0"/>
              <w:suppressLineNumbers w:val="0"/>
              <w:bidi w:val="0"/>
              <w:spacing w:before="0" w:beforeAutospacing="0" w:after="0" w:afterAutospacing="0" w:line="240" w:lineRule="auto"/>
              <w:ind w:left="0" w:right="0"/>
              <w:rPr>
                <w:rFonts w:hint="default" w:ascii="宋体" w:hAnsi="宋体" w:eastAsia="宋体" w:cs="宋体"/>
                <w:b/>
                <w:bCs/>
                <w:szCs w:val="20"/>
                <w:highlight w:val="none"/>
                <w:lang w:val="en-US" w:eastAsia="zh-CN"/>
              </w:rPr>
            </w:pPr>
            <w:r>
              <w:rPr>
                <w:rFonts w:hint="eastAsia" w:ascii="宋体" w:hAnsi="宋体" w:eastAsia="宋体" w:cs="宋体"/>
                <w:b/>
                <w:bCs/>
                <w:szCs w:val="20"/>
                <w:highlight w:val="none"/>
                <w:lang w:val="en-US" w:eastAsia="zh-CN"/>
              </w:rPr>
              <w:t>6.2就服务内容获取的点云数据处理：</w:t>
            </w:r>
          </w:p>
          <w:p w14:paraId="507B53B4">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lang w:val="en-US" w:eastAsia="zh-CN"/>
              </w:rPr>
              <w:t>①阐述工作思路方案</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0-4分</w:t>
            </w:r>
            <w:r>
              <w:rPr>
                <w:rFonts w:hint="eastAsia" w:ascii="宋体" w:hAnsi="宋体" w:eastAsia="宋体" w:cs="宋体"/>
                <w:szCs w:val="20"/>
                <w:highlight w:val="none"/>
              </w:rPr>
              <w:t>）</w:t>
            </w:r>
          </w:p>
          <w:p w14:paraId="6B7B6A6E">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②实施过程质量控制措施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0-4分</w:t>
            </w:r>
            <w:r>
              <w:rPr>
                <w:rFonts w:hint="eastAsia" w:ascii="宋体" w:hAnsi="宋体" w:eastAsia="宋体" w:cs="宋体"/>
                <w:szCs w:val="20"/>
                <w:highlight w:val="none"/>
              </w:rPr>
              <w:t>）</w:t>
            </w:r>
          </w:p>
          <w:p w14:paraId="1FEE46B4">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③主要重难点分析</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p w14:paraId="4D56D270">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④数据保密措施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p w14:paraId="64C45184">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⑤进度控制措施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p w14:paraId="5D041642">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⑥安全保障措施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4DD18D9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r>
      <w:tr w14:paraId="3B5F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740" w:type="dxa"/>
            <w:vMerge w:val="continue"/>
            <w:tcBorders>
              <w:left w:val="single" w:color="auto" w:sz="4" w:space="0"/>
              <w:right w:val="single" w:color="auto" w:sz="4" w:space="0"/>
            </w:tcBorders>
            <w:noWrap w:val="0"/>
            <w:vAlign w:val="center"/>
          </w:tcPr>
          <w:p w14:paraId="06FDDB3C">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US" w:eastAsia="zh-CN"/>
              </w:rPr>
            </w:pPr>
          </w:p>
        </w:tc>
        <w:tc>
          <w:tcPr>
            <w:tcW w:w="1185" w:type="dxa"/>
            <w:vMerge w:val="continue"/>
            <w:tcBorders>
              <w:left w:val="single" w:color="auto" w:sz="4" w:space="0"/>
              <w:right w:val="single" w:color="auto" w:sz="4" w:space="0"/>
            </w:tcBorders>
            <w:noWrap w:val="0"/>
            <w:vAlign w:val="center"/>
          </w:tcPr>
          <w:p w14:paraId="2421677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063811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16分</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5E024FB0">
            <w:pPr>
              <w:keepNext w:val="0"/>
              <w:keepLines w:val="0"/>
              <w:suppressLineNumbers w:val="0"/>
              <w:bidi w:val="0"/>
              <w:spacing w:before="0" w:beforeAutospacing="0" w:after="0" w:afterAutospacing="0" w:line="240" w:lineRule="auto"/>
              <w:ind w:left="0" w:right="0"/>
              <w:rPr>
                <w:rFonts w:hint="eastAsia" w:ascii="宋体" w:hAnsi="宋体" w:eastAsia="宋体" w:cs="宋体"/>
                <w:b/>
                <w:bCs/>
                <w:szCs w:val="20"/>
                <w:highlight w:val="none"/>
                <w:lang w:val="en-US" w:eastAsia="zh-CN"/>
              </w:rPr>
            </w:pPr>
            <w:r>
              <w:rPr>
                <w:rFonts w:hint="eastAsia" w:ascii="宋体" w:hAnsi="宋体" w:eastAsia="宋体" w:cs="宋体"/>
                <w:b/>
                <w:bCs/>
                <w:szCs w:val="20"/>
                <w:highlight w:val="none"/>
                <w:lang w:val="en-US" w:eastAsia="zh-CN"/>
              </w:rPr>
              <w:t>6.3就服务内容数字表面模型生产：</w:t>
            </w:r>
          </w:p>
          <w:p w14:paraId="1A18C421">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lang w:val="en-US" w:eastAsia="zh-CN"/>
              </w:rPr>
              <w:t>①阐述工作思路方案</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0-4分</w:t>
            </w:r>
            <w:r>
              <w:rPr>
                <w:rFonts w:hint="eastAsia" w:ascii="宋体" w:hAnsi="宋体" w:eastAsia="宋体" w:cs="宋体"/>
                <w:szCs w:val="20"/>
                <w:highlight w:val="none"/>
              </w:rPr>
              <w:t>）</w:t>
            </w:r>
          </w:p>
          <w:p w14:paraId="6636CE83">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②实施过程质量控制措施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0-4分</w:t>
            </w:r>
            <w:r>
              <w:rPr>
                <w:rFonts w:hint="eastAsia" w:ascii="宋体" w:hAnsi="宋体" w:eastAsia="宋体" w:cs="宋体"/>
                <w:szCs w:val="20"/>
                <w:highlight w:val="none"/>
              </w:rPr>
              <w:t>）</w:t>
            </w:r>
          </w:p>
          <w:p w14:paraId="39313F29">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③主要重难点分析</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p w14:paraId="487E68FC">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④数据保密措施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p w14:paraId="35EECD13">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⑤进度控制措施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p w14:paraId="02799DC1">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⑥安全保障措施</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64BFBE2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r>
      <w:tr w14:paraId="4C02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40" w:type="dxa"/>
            <w:tcBorders>
              <w:left w:val="single" w:color="auto" w:sz="4" w:space="0"/>
              <w:right w:val="single" w:color="auto" w:sz="4" w:space="0"/>
            </w:tcBorders>
            <w:noWrap w:val="0"/>
            <w:vAlign w:val="center"/>
          </w:tcPr>
          <w:p w14:paraId="33586FFC">
            <w:pPr>
              <w:keepNext w:val="0"/>
              <w:keepLines w:val="0"/>
              <w:suppressLineNumbers w:val="0"/>
              <w:spacing w:before="0" w:beforeAutospacing="0" w:after="0" w:afterAutospacing="0" w:line="288"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185" w:type="dxa"/>
            <w:tcBorders>
              <w:left w:val="single" w:color="auto" w:sz="4" w:space="0"/>
              <w:bottom w:val="single" w:color="auto" w:sz="4" w:space="0"/>
              <w:right w:val="single" w:color="auto" w:sz="4" w:space="0"/>
            </w:tcBorders>
            <w:noWrap w:val="0"/>
            <w:vAlign w:val="center"/>
          </w:tcPr>
          <w:p w14:paraId="3136DDB3">
            <w:pPr>
              <w:pStyle w:val="17"/>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cs="宋体"/>
                <w:color w:val="auto"/>
                <w:szCs w:val="21"/>
                <w:highlight w:val="none"/>
                <w:lang w:val="en-US" w:eastAsia="zh-CN"/>
              </w:rPr>
            </w:pPr>
            <w:r>
              <w:rPr>
                <w:rFonts w:hint="default" w:ascii="Times New Roman" w:hAnsi="Times New Roman" w:cs="Times New Roman"/>
                <w:color w:val="000000"/>
                <w:sz w:val="21"/>
                <w:szCs w:val="21"/>
                <w:highlight w:val="none"/>
                <w:lang w:val="zh-CN"/>
              </w:rPr>
              <w:t>售后服务</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8126733">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6分</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52CB708C">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lang w:val="en-US" w:eastAsia="zh-CN"/>
              </w:rPr>
              <w:t>根据投标人提供的售后服务方案（0-3分），</w:t>
            </w:r>
            <w:r>
              <w:rPr>
                <w:rFonts w:hint="eastAsia" w:ascii="宋体" w:hAnsi="宋体" w:eastAsia="宋体" w:cs="宋体"/>
                <w:color w:val="auto"/>
                <w:sz w:val="21"/>
                <w:szCs w:val="21"/>
                <w:highlight w:val="none"/>
                <w:lang w:val="en-US" w:eastAsia="zh-CN"/>
              </w:rPr>
              <w:t>培训方案</w:t>
            </w:r>
            <w:r>
              <w:rPr>
                <w:rFonts w:hint="eastAsia" w:ascii="宋体" w:hAnsi="宋体" w:eastAsia="宋体" w:cs="宋体"/>
                <w:szCs w:val="20"/>
                <w:highlight w:val="none"/>
                <w:lang w:val="en-US" w:eastAsia="zh-CN"/>
              </w:rPr>
              <w:t>（0-3分）是否满足采购人的要求等进行综合打分。</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73C6DC4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r>
      <w:tr w14:paraId="6D0F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40" w:type="dxa"/>
            <w:tcBorders>
              <w:left w:val="single" w:color="auto" w:sz="4" w:space="0"/>
              <w:right w:val="single" w:color="auto" w:sz="4" w:space="0"/>
            </w:tcBorders>
            <w:noWrap w:val="0"/>
            <w:vAlign w:val="center"/>
          </w:tcPr>
          <w:p w14:paraId="10B09F35">
            <w:pPr>
              <w:keepNext w:val="0"/>
              <w:keepLines w:val="0"/>
              <w:suppressLineNumbers w:val="0"/>
              <w:spacing w:before="0" w:beforeAutospacing="0" w:after="0" w:afterAutospacing="0" w:line="288"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185" w:type="dxa"/>
            <w:tcBorders>
              <w:left w:val="single" w:color="auto" w:sz="4" w:space="0"/>
              <w:bottom w:val="single" w:color="auto" w:sz="4" w:space="0"/>
              <w:right w:val="single" w:color="auto" w:sz="4" w:space="0"/>
            </w:tcBorders>
            <w:noWrap w:val="0"/>
            <w:vAlign w:val="center"/>
          </w:tcPr>
          <w:p w14:paraId="077F02AD">
            <w:pPr>
              <w:pStyle w:val="17"/>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textAlignment w:val="auto"/>
              <w:rPr>
                <w:rFonts w:hint="default" w:ascii="Times New Roman" w:hAnsi="Times New Roman" w:cs="Times New Roman"/>
                <w:color w:val="000000"/>
                <w:sz w:val="21"/>
                <w:szCs w:val="21"/>
                <w:highlight w:val="none"/>
                <w:lang w:val="zh-CN"/>
              </w:rPr>
            </w:pPr>
            <w:r>
              <w:rPr>
                <w:rFonts w:hint="eastAsia" w:ascii="宋体" w:hAnsi="宋体" w:eastAsia="宋体" w:cs="宋体"/>
                <w:color w:val="000000"/>
                <w:kern w:val="0"/>
                <w:sz w:val="21"/>
                <w:szCs w:val="21"/>
                <w:highlight w:val="none"/>
              </w:rPr>
              <w:t>成果资料提交</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9AB6E0E">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2分</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11ACC5B4">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根据投标人提供的</w:t>
            </w:r>
            <w:r>
              <w:rPr>
                <w:rFonts w:hint="eastAsia" w:ascii="宋体" w:hAnsi="宋体" w:eastAsia="宋体" w:cs="宋体"/>
                <w:szCs w:val="20"/>
                <w:highlight w:val="none"/>
              </w:rPr>
              <w:t>分阶段提交成果资料方法的合理性，方式方法科学、合理、可行且符合工期要求</w:t>
            </w:r>
            <w:r>
              <w:rPr>
                <w:rFonts w:hint="eastAsia" w:ascii="宋体" w:hAnsi="宋体" w:eastAsia="宋体" w:cs="宋体"/>
                <w:szCs w:val="20"/>
                <w:highlight w:val="none"/>
                <w:lang w:val="en-US" w:eastAsia="zh-CN"/>
              </w:rPr>
              <w:t>进行打分</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0-2分</w:t>
            </w:r>
            <w:r>
              <w:rPr>
                <w:rFonts w:hint="eastAsia" w:ascii="宋体" w:hAnsi="宋体" w:eastAsia="宋体" w:cs="宋体"/>
                <w:szCs w:val="20"/>
                <w:highlight w:val="none"/>
              </w:rPr>
              <w:t>）</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0835E4A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r>
      <w:tr w14:paraId="55C9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40" w:type="dxa"/>
            <w:tcBorders>
              <w:left w:val="single" w:color="auto" w:sz="4" w:space="0"/>
              <w:right w:val="single" w:color="auto" w:sz="4" w:space="0"/>
            </w:tcBorders>
            <w:noWrap w:val="0"/>
            <w:vAlign w:val="center"/>
          </w:tcPr>
          <w:p w14:paraId="0B977A57">
            <w:pPr>
              <w:keepNext w:val="0"/>
              <w:keepLines w:val="0"/>
              <w:suppressLineNumbers w:val="0"/>
              <w:spacing w:before="0" w:beforeAutospacing="0" w:after="0" w:afterAutospacing="0" w:line="288"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185" w:type="dxa"/>
            <w:tcBorders>
              <w:left w:val="single" w:color="auto" w:sz="4" w:space="0"/>
              <w:bottom w:val="single" w:color="auto" w:sz="4" w:space="0"/>
              <w:right w:val="single" w:color="auto" w:sz="4" w:space="0"/>
            </w:tcBorders>
            <w:noWrap w:val="0"/>
            <w:vAlign w:val="center"/>
          </w:tcPr>
          <w:p w14:paraId="6A4F1973">
            <w:pPr>
              <w:pStyle w:val="17"/>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textAlignment w:val="auto"/>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拟投入的</w:t>
            </w:r>
          </w:p>
          <w:p w14:paraId="71A3F912">
            <w:pPr>
              <w:pStyle w:val="17"/>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textAlignment w:val="auto"/>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设备</w:t>
            </w:r>
          </w:p>
          <w:p w14:paraId="77CDAB30">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E688D2C">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8分</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3796E370">
            <w:pPr>
              <w:keepNext w:val="0"/>
              <w:keepLines w:val="0"/>
              <w:suppressLineNumbers w:val="0"/>
              <w:bidi w:val="0"/>
              <w:spacing w:before="0" w:beforeAutospacing="0" w:after="0" w:afterAutospacing="0" w:line="240" w:lineRule="auto"/>
              <w:ind w:left="0" w:right="0"/>
              <w:rPr>
                <w:rFonts w:hint="eastAsia" w:ascii="宋体" w:hAnsi="宋体" w:eastAsia="宋体" w:cs="宋体"/>
                <w:b/>
                <w:bCs/>
                <w:szCs w:val="20"/>
                <w:highlight w:val="none"/>
              </w:rPr>
            </w:pPr>
            <w:r>
              <w:rPr>
                <w:rFonts w:hint="eastAsia" w:ascii="宋体" w:hAnsi="宋体" w:eastAsia="宋体" w:cs="宋体"/>
                <w:b/>
                <w:bCs/>
                <w:szCs w:val="20"/>
                <w:highlight w:val="none"/>
              </w:rPr>
              <w:t>软硬件投入：</w:t>
            </w:r>
          </w:p>
          <w:p w14:paraId="43843E1B">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rPr>
            </w:pPr>
            <w:r>
              <w:rPr>
                <w:rFonts w:hint="eastAsia" w:ascii="宋体" w:hAnsi="宋体" w:eastAsia="宋体" w:cs="宋体"/>
                <w:szCs w:val="20"/>
                <w:highlight w:val="none"/>
              </w:rPr>
              <w:fldChar w:fldCharType="begin"/>
            </w:r>
            <w:r>
              <w:rPr>
                <w:rFonts w:hint="eastAsia" w:ascii="宋体" w:hAnsi="宋体" w:eastAsia="宋体" w:cs="宋体"/>
                <w:szCs w:val="20"/>
                <w:highlight w:val="none"/>
              </w:rPr>
              <w:instrText xml:space="preserve">= 1 \* GB3</w:instrText>
            </w:r>
            <w:r>
              <w:rPr>
                <w:rFonts w:hint="eastAsia" w:ascii="宋体" w:hAnsi="宋体" w:eastAsia="宋体" w:cs="宋体"/>
                <w:szCs w:val="20"/>
                <w:highlight w:val="none"/>
              </w:rPr>
              <w:fldChar w:fldCharType="separate"/>
            </w:r>
            <w:r>
              <w:rPr>
                <w:rFonts w:hint="eastAsia" w:ascii="宋体" w:hAnsi="宋体" w:eastAsia="宋体" w:cs="宋体"/>
                <w:szCs w:val="20"/>
                <w:highlight w:val="none"/>
              </w:rPr>
              <w:t>①</w:t>
            </w:r>
            <w:r>
              <w:rPr>
                <w:rFonts w:hint="eastAsia" w:ascii="宋体" w:hAnsi="宋体" w:eastAsia="宋体" w:cs="宋体"/>
                <w:szCs w:val="20"/>
                <w:highlight w:val="none"/>
              </w:rPr>
              <w:fldChar w:fldCharType="end"/>
            </w:r>
            <w:r>
              <w:rPr>
                <w:rFonts w:hint="eastAsia" w:ascii="宋体" w:hAnsi="宋体" w:eastAsia="宋体" w:cs="宋体"/>
                <w:szCs w:val="20"/>
                <w:highlight w:val="none"/>
              </w:rPr>
              <w:t>投标人拥有</w:t>
            </w:r>
            <w:r>
              <w:rPr>
                <w:rFonts w:hint="eastAsia" w:ascii="宋体" w:hAnsi="宋体" w:eastAsia="宋体" w:cs="宋体"/>
                <w:szCs w:val="20"/>
                <w:highlight w:val="none"/>
                <w:lang w:val="en-US" w:eastAsia="zh-CN"/>
              </w:rPr>
              <w:t>无人机设备，每架得0.5分，本项最高得2分。</w:t>
            </w:r>
          </w:p>
          <w:p w14:paraId="583BE8AB">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rPr>
              <w:fldChar w:fldCharType="begin"/>
            </w:r>
            <w:r>
              <w:rPr>
                <w:rFonts w:hint="eastAsia" w:ascii="宋体" w:hAnsi="宋体" w:eastAsia="宋体" w:cs="宋体"/>
                <w:szCs w:val="20"/>
                <w:highlight w:val="none"/>
              </w:rPr>
              <w:instrText xml:space="preserve">= 2 \* GB3</w:instrText>
            </w:r>
            <w:r>
              <w:rPr>
                <w:rFonts w:hint="eastAsia" w:ascii="宋体" w:hAnsi="宋体" w:eastAsia="宋体" w:cs="宋体"/>
                <w:szCs w:val="20"/>
                <w:highlight w:val="none"/>
              </w:rPr>
              <w:fldChar w:fldCharType="separate"/>
            </w:r>
            <w:r>
              <w:rPr>
                <w:rFonts w:hint="eastAsia" w:ascii="宋体" w:hAnsi="宋体" w:eastAsia="宋体" w:cs="宋体"/>
                <w:szCs w:val="20"/>
                <w:highlight w:val="none"/>
              </w:rPr>
              <w:t>②</w:t>
            </w:r>
            <w:r>
              <w:rPr>
                <w:rFonts w:hint="eastAsia" w:ascii="宋体" w:hAnsi="宋体" w:eastAsia="宋体" w:cs="宋体"/>
                <w:szCs w:val="20"/>
                <w:highlight w:val="none"/>
              </w:rPr>
              <w:fldChar w:fldCharType="end"/>
            </w:r>
            <w:r>
              <w:rPr>
                <w:rFonts w:hint="eastAsia" w:ascii="宋体" w:hAnsi="宋体" w:eastAsia="宋体" w:cs="宋体"/>
                <w:szCs w:val="20"/>
                <w:highlight w:val="none"/>
              </w:rPr>
              <w:t>投标人拥有</w:t>
            </w:r>
            <w:r>
              <w:rPr>
                <w:rFonts w:hint="eastAsia" w:ascii="宋体" w:hAnsi="宋体" w:eastAsia="宋体" w:cs="宋体"/>
                <w:szCs w:val="20"/>
                <w:highlight w:val="none"/>
                <w:lang w:val="en-US" w:eastAsia="zh-CN"/>
              </w:rPr>
              <w:t>无人机航线规划系统</w:t>
            </w:r>
            <w:r>
              <w:rPr>
                <w:rFonts w:hint="eastAsia" w:ascii="宋体" w:hAnsi="宋体" w:eastAsia="宋体" w:cs="宋体"/>
                <w:szCs w:val="20"/>
                <w:highlight w:val="none"/>
              </w:rPr>
              <w:t>，得</w:t>
            </w:r>
            <w:r>
              <w:rPr>
                <w:rFonts w:hint="eastAsia" w:ascii="宋体" w:hAnsi="宋体" w:eastAsia="宋体" w:cs="宋体"/>
                <w:szCs w:val="20"/>
                <w:highlight w:val="none"/>
                <w:lang w:val="en-US" w:eastAsia="zh-CN"/>
              </w:rPr>
              <w:t>2</w:t>
            </w:r>
            <w:r>
              <w:rPr>
                <w:rFonts w:hint="eastAsia" w:ascii="宋体" w:hAnsi="宋体" w:eastAsia="宋体" w:cs="宋体"/>
                <w:szCs w:val="20"/>
                <w:highlight w:val="none"/>
              </w:rPr>
              <w:t>分。</w:t>
            </w:r>
          </w:p>
          <w:p w14:paraId="3B37CCE0">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lang w:val="en-US" w:eastAsia="zh-CN"/>
              </w:rPr>
              <w:t>③</w:t>
            </w:r>
            <w:r>
              <w:rPr>
                <w:rFonts w:hint="eastAsia" w:ascii="宋体" w:hAnsi="宋体" w:eastAsia="宋体" w:cs="宋体"/>
                <w:szCs w:val="20"/>
                <w:highlight w:val="none"/>
              </w:rPr>
              <w:t>投标人拥有</w:t>
            </w:r>
            <w:r>
              <w:rPr>
                <w:rFonts w:hint="eastAsia" w:ascii="宋体" w:hAnsi="宋体" w:eastAsia="宋体" w:cs="宋体"/>
                <w:szCs w:val="20"/>
                <w:highlight w:val="none"/>
                <w:lang w:val="en-US" w:eastAsia="zh-CN"/>
              </w:rPr>
              <w:t>激光点云数据采集设备</w:t>
            </w:r>
            <w:r>
              <w:rPr>
                <w:rFonts w:hint="eastAsia" w:ascii="宋体" w:hAnsi="宋体" w:eastAsia="宋体" w:cs="宋体"/>
                <w:szCs w:val="20"/>
                <w:highlight w:val="none"/>
              </w:rPr>
              <w:t>，</w:t>
            </w:r>
            <w:r>
              <w:rPr>
                <w:rFonts w:hint="eastAsia" w:ascii="宋体" w:hAnsi="宋体" w:eastAsia="宋体" w:cs="宋体"/>
                <w:szCs w:val="20"/>
                <w:highlight w:val="none"/>
                <w:lang w:val="en-US" w:eastAsia="zh-CN"/>
              </w:rPr>
              <w:t>每架得1分，本项最高得2分。</w:t>
            </w:r>
          </w:p>
          <w:p w14:paraId="7DA9FFF0">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eastAsia="zh-CN"/>
              </w:rPr>
            </w:pPr>
            <w:r>
              <w:rPr>
                <w:rFonts w:hint="eastAsia" w:ascii="宋体" w:hAnsi="宋体" w:eastAsia="宋体" w:cs="宋体"/>
                <w:szCs w:val="20"/>
                <w:highlight w:val="none"/>
                <w:lang w:val="en-US" w:eastAsia="zh-CN"/>
              </w:rPr>
              <w:t>④</w:t>
            </w:r>
            <w:r>
              <w:rPr>
                <w:rFonts w:hint="eastAsia" w:ascii="宋体" w:hAnsi="宋体" w:eastAsia="宋体" w:cs="宋体"/>
                <w:szCs w:val="20"/>
                <w:highlight w:val="none"/>
              </w:rPr>
              <w:t>投入目前主流的三维模型数据处理软件，得</w:t>
            </w:r>
            <w:r>
              <w:rPr>
                <w:rFonts w:hint="eastAsia" w:ascii="宋体" w:hAnsi="宋体" w:eastAsia="宋体" w:cs="宋体"/>
                <w:szCs w:val="20"/>
                <w:highlight w:val="none"/>
                <w:lang w:val="en-US" w:eastAsia="zh-CN"/>
              </w:rPr>
              <w:t>2</w:t>
            </w:r>
            <w:r>
              <w:rPr>
                <w:rFonts w:hint="eastAsia" w:ascii="宋体" w:hAnsi="宋体" w:eastAsia="宋体" w:cs="宋体"/>
                <w:szCs w:val="20"/>
                <w:highlight w:val="none"/>
              </w:rPr>
              <w:t>分</w:t>
            </w:r>
            <w:r>
              <w:rPr>
                <w:rFonts w:hint="eastAsia" w:ascii="宋体" w:hAnsi="宋体" w:eastAsia="宋体" w:cs="宋体"/>
                <w:szCs w:val="20"/>
                <w:highlight w:val="none"/>
                <w:lang w:eastAsia="zh-CN"/>
              </w:rPr>
              <w:t>。</w:t>
            </w:r>
          </w:p>
          <w:p w14:paraId="472C9E02">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r>
              <w:rPr>
                <w:rFonts w:hint="eastAsia" w:ascii="宋体" w:hAnsi="宋体" w:eastAsia="宋体" w:cs="宋体"/>
                <w:szCs w:val="20"/>
                <w:highlight w:val="none"/>
              </w:rPr>
              <w:t>提供设备购置发票及</w:t>
            </w:r>
            <w:r>
              <w:rPr>
                <w:rFonts w:hint="eastAsia" w:ascii="宋体" w:hAnsi="宋体" w:eastAsia="宋体" w:cs="宋体"/>
                <w:szCs w:val="20"/>
                <w:highlight w:val="none"/>
                <w:lang w:val="en-US" w:eastAsia="zh-CN"/>
              </w:rPr>
              <w:t>设备图片（如为租赁的提供租赁合同及设备图片，租赁期须满足本项目服务要求</w:t>
            </w:r>
            <w:r>
              <w:rPr>
                <w:rFonts w:hint="eastAsia" w:ascii="宋体" w:hAnsi="宋体" w:eastAsia="宋体" w:cs="宋体"/>
                <w:szCs w:val="20"/>
                <w:highlight w:val="none"/>
                <w:lang w:eastAsia="zh-CN"/>
              </w:rPr>
              <w:t>）</w:t>
            </w:r>
            <w:r>
              <w:rPr>
                <w:rFonts w:hint="eastAsia" w:ascii="宋体" w:hAnsi="宋体" w:eastAsia="宋体" w:cs="宋体"/>
                <w:szCs w:val="20"/>
                <w:highlight w:val="none"/>
              </w:rPr>
              <w:t>。</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2B3B6D7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客观分</w:t>
            </w:r>
          </w:p>
        </w:tc>
      </w:tr>
      <w:tr w14:paraId="7AAB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61B75EF">
            <w:pPr>
              <w:keepNext w:val="0"/>
              <w:keepLines w:val="0"/>
              <w:suppressLineNumbers w:val="0"/>
              <w:spacing w:before="0" w:beforeAutospacing="0" w:after="0" w:afterAutospacing="0" w:line="288"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FD42019">
            <w:pPr>
              <w:keepNext w:val="0"/>
              <w:keepLines w:val="0"/>
              <w:suppressLineNumbers w:val="0"/>
              <w:spacing w:before="0" w:beforeAutospacing="0" w:after="0" w:afterAutospacing="0" w:line="288" w:lineRule="auto"/>
              <w:ind w:left="0" w:right="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w:t>
            </w:r>
          </w:p>
          <w:p w14:paraId="2E79B6AC">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评分办法（</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A4B85F6">
            <w:pPr>
              <w:keepNext w:val="0"/>
              <w:keepLines w:val="0"/>
              <w:suppressLineNumbers w:val="0"/>
              <w:spacing w:before="0" w:beforeAutospacing="0" w:after="0" w:afterAutospacing="0" w:line="288"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0-10</w:t>
            </w:r>
          </w:p>
        </w:tc>
        <w:tc>
          <w:tcPr>
            <w:tcW w:w="6314" w:type="dxa"/>
            <w:tcBorders>
              <w:top w:val="single" w:color="auto" w:sz="4" w:space="0"/>
              <w:left w:val="single" w:color="auto" w:sz="4" w:space="0"/>
              <w:bottom w:val="single" w:color="auto" w:sz="4" w:space="0"/>
              <w:right w:val="single" w:color="auto" w:sz="4" w:space="0"/>
            </w:tcBorders>
            <w:noWrap w:val="0"/>
            <w:vAlign w:val="center"/>
          </w:tcPr>
          <w:p w14:paraId="2A9A9D9B">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rPr>
              <w:t>价格评分采用低价优先法计算，在有效报价中，满足招标文件要求且投标价格最低的投标报价为评标基准价，其价格分为满分10分。其他供应商的价格分统一按照下列公式计算：投标报价得分=（评标基准价/投标报价）×10%×100。</w:t>
            </w:r>
          </w:p>
          <w:p w14:paraId="1022666F">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rPr>
              <w:t>投标人最终得分=商务技术标得分+报价得分，满分为100分。</w:t>
            </w:r>
          </w:p>
          <w:p w14:paraId="70296332">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rPr>
            </w:pPr>
            <w:r>
              <w:rPr>
                <w:rFonts w:hint="eastAsia" w:ascii="宋体" w:hAnsi="宋体" w:eastAsia="宋体" w:cs="宋体"/>
                <w:szCs w:val="20"/>
                <w:highlight w:val="none"/>
              </w:rPr>
              <w:t>价格扣除：</w:t>
            </w:r>
          </w:p>
          <w:p w14:paraId="43A48CE8">
            <w:pPr>
              <w:keepNext w:val="0"/>
              <w:keepLines w:val="0"/>
              <w:suppressLineNumbers w:val="0"/>
              <w:bidi w:val="0"/>
              <w:spacing w:before="0" w:beforeAutospacing="0" w:after="0" w:afterAutospacing="0" w:line="240" w:lineRule="auto"/>
              <w:ind w:left="0" w:right="0"/>
              <w:rPr>
                <w:rFonts w:hint="eastAsia" w:ascii="宋体" w:hAnsi="宋体" w:eastAsia="宋体" w:cs="宋体"/>
                <w:szCs w:val="20"/>
                <w:highlight w:val="none"/>
                <w:lang w:val="en-US" w:eastAsia="zh-CN"/>
              </w:rPr>
            </w:pPr>
            <w:bookmarkStart w:id="73" w:name="_Toc27476"/>
            <w:bookmarkStart w:id="74" w:name="_Toc15390"/>
            <w:r>
              <w:rPr>
                <w:rFonts w:hint="eastAsia" w:ascii="宋体" w:hAnsi="宋体" w:eastAsia="宋体" w:cs="宋体"/>
                <w:szCs w:val="20"/>
                <w:highlight w:val="none"/>
              </w:rPr>
              <w:t>对于接受大中型企业与小微企业组成联合体或者允许大中型企业向一家或者多家小微企业分包的采购项目，对于联合协议或者分包意向协议约定小微企业的合同份额占到合同总金额30%以上的，可给予联合体或者大中型企业的报价按4%给予扣除，用扣除后的价格参与评审。组成联合体或者接受分包的小微企业与联合体内其他企业、分包企业之间存在直接控股、管理关系的，不享受价格扣除优惠政策。</w:t>
            </w:r>
            <w:bookmarkEnd w:id="73"/>
            <w:bookmarkEnd w:id="74"/>
          </w:p>
        </w:tc>
        <w:tc>
          <w:tcPr>
            <w:tcW w:w="856" w:type="dxa"/>
            <w:tcBorders>
              <w:top w:val="single" w:color="auto" w:sz="4" w:space="0"/>
              <w:left w:val="single" w:color="auto" w:sz="4" w:space="0"/>
              <w:bottom w:val="single" w:color="auto" w:sz="4" w:space="0"/>
              <w:right w:val="single" w:color="auto" w:sz="4" w:space="0"/>
            </w:tcBorders>
            <w:noWrap w:val="0"/>
            <w:vAlign w:val="center"/>
          </w:tcPr>
          <w:p w14:paraId="0BC7D850">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bl>
    <w:p w14:paraId="004B0563">
      <w:pPr>
        <w:keepNext w:val="0"/>
        <w:keepLines w:val="0"/>
        <w:pageBreakBefore w:val="0"/>
        <w:widowControl w:val="0"/>
        <w:kinsoku/>
        <w:wordWrap/>
        <w:overflowPunct/>
        <w:topLinePunct w:val="0"/>
        <w:autoSpaceDE/>
        <w:autoSpaceDN/>
        <w:bidi w:val="0"/>
        <w:adjustRightInd w:val="0"/>
        <w:snapToGrid w:val="0"/>
        <w:spacing w:line="420" w:lineRule="exact"/>
        <w:ind w:left="0" w:leftChars="0"/>
        <w:textAlignment w:val="auto"/>
        <w:outlineLvl w:val="1"/>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一、评标方法</w:t>
      </w:r>
      <w:bookmarkEnd w:id="72"/>
    </w:p>
    <w:p w14:paraId="64CBC713">
      <w:pPr>
        <w:keepNext w:val="0"/>
        <w:keepLines w:val="0"/>
        <w:pageBreakBefore w:val="0"/>
        <w:widowControl w:val="0"/>
        <w:kinsoku/>
        <w:wordWrap/>
        <w:overflowPunct/>
        <w:topLinePunct w:val="0"/>
        <w:autoSpaceDE/>
        <w:autoSpaceDN/>
        <w:bidi w:val="0"/>
        <w:adjustRightInd/>
        <w:spacing w:line="420" w:lineRule="exact"/>
        <w:ind w:left="0" w:leftChars="0" w:firstLine="472" w:firstLineChars="196"/>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1.本项目采用综合评分法。</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6E31607B">
      <w:pPr>
        <w:keepNext w:val="0"/>
        <w:keepLines w:val="0"/>
        <w:pageBreakBefore w:val="0"/>
        <w:widowControl w:val="0"/>
        <w:kinsoku/>
        <w:wordWrap/>
        <w:overflowPunct/>
        <w:topLinePunct w:val="0"/>
        <w:autoSpaceDE/>
        <w:autoSpaceDN/>
        <w:bidi w:val="0"/>
        <w:adjustRightInd/>
        <w:spacing w:line="420" w:lineRule="exact"/>
        <w:ind w:left="0" w:leftChars="0"/>
        <w:textAlignment w:val="auto"/>
        <w:outlineLvl w:val="1"/>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pPr>
      <w:bookmarkStart w:id="75" w:name="_Toc10988"/>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二、评标标准</w:t>
      </w:r>
      <w:bookmarkEnd w:id="75"/>
    </w:p>
    <w:p w14:paraId="3F05F31A">
      <w:pPr>
        <w:keepNext w:val="0"/>
        <w:keepLines w:val="0"/>
        <w:pageBreakBefore w:val="0"/>
        <w:widowControl w:val="0"/>
        <w:kinsoku/>
        <w:wordWrap/>
        <w:overflowPunct/>
        <w:topLinePunct w:val="0"/>
        <w:autoSpaceDE/>
        <w:autoSpaceDN/>
        <w:bidi w:val="0"/>
        <w:adjustRightInd w:val="0"/>
        <w:spacing w:line="420" w:lineRule="exact"/>
        <w:ind w:left="0" w:leftChars="0" w:firstLine="472" w:firstLineChars="196"/>
        <w:textAlignment w:val="auto"/>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2.评标标准：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见评标办法前附表。</w:t>
      </w:r>
    </w:p>
    <w:p w14:paraId="5D06185F">
      <w:pPr>
        <w:keepNext w:val="0"/>
        <w:keepLines w:val="0"/>
        <w:pageBreakBefore w:val="0"/>
        <w:widowControl w:val="0"/>
        <w:kinsoku/>
        <w:wordWrap/>
        <w:overflowPunct/>
        <w:topLinePunct w:val="0"/>
        <w:autoSpaceDE/>
        <w:autoSpaceDN/>
        <w:bidi w:val="0"/>
        <w:adjustRightInd w:val="0"/>
        <w:spacing w:line="420" w:lineRule="exact"/>
        <w:ind w:left="0" w:leftChars="0"/>
        <w:textAlignment w:val="auto"/>
        <w:outlineLvl w:val="1"/>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76" w:name="_Toc4460"/>
      <w:bookmarkStart w:id="77" w:name="_Toc8233"/>
      <w:bookmarkStart w:id="78" w:name="_Toc31655"/>
      <w:bookmarkStart w:id="79" w:name="_Toc32486"/>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三、评标程序</w:t>
      </w:r>
      <w:bookmarkEnd w:id="76"/>
      <w:bookmarkEnd w:id="77"/>
      <w:bookmarkEnd w:id="78"/>
      <w:bookmarkEnd w:id="79"/>
    </w:p>
    <w:p w14:paraId="516B0DD4">
      <w:pPr>
        <w:keepNext w:val="0"/>
        <w:keepLines w:val="0"/>
        <w:pageBreakBefore w:val="0"/>
        <w:widowControl w:val="0"/>
        <w:kinsoku/>
        <w:wordWrap/>
        <w:overflowPunct/>
        <w:topLinePunct w:val="0"/>
        <w:autoSpaceDE/>
        <w:autoSpaceDN/>
        <w:bidi w:val="0"/>
        <w:adjustRightInd w:val="0"/>
        <w:spacing w:line="420" w:lineRule="exact"/>
        <w:ind w:left="0" w:leftChars="0" w:firstLine="472" w:firstLineChars="196"/>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3.1</w:t>
      </w:r>
      <w:r>
        <w:rPr>
          <w:rFonts w:hint="eastAsia" w:asciiTheme="minorEastAsia" w:hAnsiTheme="minorEastAsia" w:eastAsiaTheme="minorEastAsia" w:cstheme="minorEastAsia"/>
          <w:b/>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符合性审查。</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49C0FBD8">
      <w:pPr>
        <w:keepNext w:val="0"/>
        <w:keepLines w:val="0"/>
        <w:pageBreakBefore w:val="0"/>
        <w:widowControl w:val="0"/>
        <w:kinsoku/>
        <w:wordWrap/>
        <w:overflowPunct/>
        <w:topLinePunct w:val="0"/>
        <w:autoSpaceDE/>
        <w:autoSpaceDN/>
        <w:bidi w:val="0"/>
        <w:adjustRightInd w:val="0"/>
        <w:spacing w:line="420" w:lineRule="exact"/>
        <w:ind w:left="0" w:leftChars="0" w:firstLine="472" w:firstLineChars="196"/>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3.2 比较与评价。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评标委员会应当按照招标文件中规定的评标方法和标准，对符合性审查合格的投标文件进行商务和技术评估，综合比较与评价。</w:t>
      </w:r>
    </w:p>
    <w:p w14:paraId="3C4F4E94">
      <w:pPr>
        <w:keepNext w:val="0"/>
        <w:keepLines w:val="0"/>
        <w:pageBreakBefore w:val="0"/>
        <w:widowControl w:val="0"/>
        <w:kinsoku/>
        <w:wordWrap/>
        <w:overflowPunct/>
        <w:topLinePunct w:val="0"/>
        <w:autoSpaceDE/>
        <w:autoSpaceDN/>
        <w:bidi w:val="0"/>
        <w:adjustRightInd w:val="0"/>
        <w:spacing w:line="420" w:lineRule="exact"/>
        <w:ind w:left="0" w:leftChars="0" w:firstLine="472" w:firstLineChars="196"/>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3.3</w:t>
      </w:r>
      <w:r>
        <w:rPr>
          <w:rFonts w:hint="eastAsia" w:asciiTheme="minorEastAsia" w:hAnsiTheme="minorEastAsia" w:eastAsiaTheme="minorEastAsia" w:cstheme="minorEastAsia"/>
          <w:b/>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汇总商务技术得分。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评标委员会各成员应当独立对每个投标人的商务和技术文件进行评价，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汇总</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各评委打分的算术平均值（小数点后保留二位数</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并汇总商务技术得分情况。</w:t>
      </w:r>
    </w:p>
    <w:p w14:paraId="3A864380">
      <w:pPr>
        <w:keepNext w:val="0"/>
        <w:keepLines w:val="0"/>
        <w:pageBreakBefore w:val="0"/>
        <w:widowControl w:val="0"/>
        <w:kinsoku/>
        <w:wordWrap/>
        <w:overflowPunct/>
        <w:topLinePunct w:val="0"/>
        <w:autoSpaceDE/>
        <w:autoSpaceDN/>
        <w:bidi w:val="0"/>
        <w:adjustRightInd w:val="0"/>
        <w:spacing w:line="420" w:lineRule="exact"/>
        <w:ind w:left="0" w:leftChars="0" w:firstLine="472" w:firstLineChars="196"/>
        <w:textAlignment w:val="auto"/>
        <w:outlineLvl w:val="9"/>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3.4</w:t>
      </w:r>
      <w:r>
        <w:rPr>
          <w:rFonts w:hint="eastAsia" w:asciiTheme="minorEastAsia" w:hAnsiTheme="minorEastAsia" w:eastAsiaTheme="minorEastAsia" w:cstheme="minorEastAsia"/>
          <w:b/>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报价评审。</w:t>
      </w:r>
    </w:p>
    <w:p w14:paraId="2291FC66">
      <w:pPr>
        <w:keepNext w:val="0"/>
        <w:keepLines w:val="0"/>
        <w:pageBreakBefore w:val="0"/>
        <w:widowControl w:val="0"/>
        <w:kinsoku/>
        <w:wordWrap/>
        <w:overflowPunct/>
        <w:topLinePunct w:val="0"/>
        <w:autoSpaceDE/>
        <w:autoSpaceDN/>
        <w:bidi w:val="0"/>
        <w:adjustRightInd w:val="0"/>
        <w:spacing w:before="0" w:after="0" w:line="420" w:lineRule="exact"/>
        <w:ind w:left="0" w:leftChars="0" w:firstLine="508" w:firstLineChars="212"/>
        <w:jc w:val="both"/>
        <w:textAlignment w:val="auto"/>
        <w:outlineLvl w:val="9"/>
        <w:rPr>
          <w:rFonts w:hint="eastAsia" w:asciiTheme="minorEastAsia" w:hAnsiTheme="minorEastAsia" w:eastAsiaTheme="minorEastAsia" w:cstheme="minorEastAsia"/>
          <w:color w:val="000000" w:themeColor="text1"/>
          <w:kern w:val="0"/>
          <w:sz w:val="24"/>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0"/>
          <w:highlight w:val="none"/>
          <w:lang w:val="en-US" w:eastAsia="zh-CN" w:bidi="ar-SA"/>
          <w14:textFill>
            <w14:solidFill>
              <w14:schemeClr w14:val="tx1"/>
            </w14:solidFill>
          </w14:textFill>
        </w:rPr>
        <w:t>3.4.1 投标文件报价出现前后不一致的，按照下列规定修正：</w:t>
      </w:r>
    </w:p>
    <w:p w14:paraId="52991B3D">
      <w:pPr>
        <w:keepNext w:val="0"/>
        <w:keepLines w:val="0"/>
        <w:pageBreakBefore w:val="0"/>
        <w:widowControl w:val="0"/>
        <w:kinsoku/>
        <w:wordWrap/>
        <w:overflowPunct/>
        <w:topLinePunct w:val="0"/>
        <w:autoSpaceDE/>
        <w:autoSpaceDN/>
        <w:bidi w:val="0"/>
        <w:adjustRightInd w:val="0"/>
        <w:spacing w:before="0"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3.4.1.1 投标文件中开标一览表(报价表)内容与投标文件中相应内容不一致的，以开标一览表(报价表)为准;</w:t>
      </w:r>
    </w:p>
    <w:p w14:paraId="44234BE4">
      <w:pPr>
        <w:keepNext w:val="0"/>
        <w:keepLines w:val="0"/>
        <w:pageBreakBefore w:val="0"/>
        <w:widowControl w:val="0"/>
        <w:kinsoku/>
        <w:wordWrap/>
        <w:overflowPunct/>
        <w:topLinePunct w:val="0"/>
        <w:autoSpaceDE/>
        <w:autoSpaceDN/>
        <w:bidi w:val="0"/>
        <w:adjustRightInd w:val="0"/>
        <w:spacing w:before="0"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3.4.1.2 大写金额和小写金额不一致的，以大写金额为准;</w:t>
      </w:r>
    </w:p>
    <w:p w14:paraId="0DCEB2D1">
      <w:pPr>
        <w:keepNext w:val="0"/>
        <w:keepLines w:val="0"/>
        <w:pageBreakBefore w:val="0"/>
        <w:widowControl w:val="0"/>
        <w:kinsoku/>
        <w:wordWrap/>
        <w:overflowPunct/>
        <w:topLinePunct w:val="0"/>
        <w:autoSpaceDE/>
        <w:autoSpaceDN/>
        <w:bidi w:val="0"/>
        <w:adjustRightInd w:val="0"/>
        <w:spacing w:before="0"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3.4.1.3 单价金额小数点或者百分比有明显错位的，以开标一览表的总价为准，并修改单价;</w:t>
      </w:r>
    </w:p>
    <w:p w14:paraId="5778B6E8">
      <w:pPr>
        <w:keepNext w:val="0"/>
        <w:keepLines w:val="0"/>
        <w:pageBreakBefore w:val="0"/>
        <w:widowControl w:val="0"/>
        <w:kinsoku/>
        <w:wordWrap/>
        <w:overflowPunct/>
        <w:topLinePunct w:val="0"/>
        <w:autoSpaceDE/>
        <w:autoSpaceDN/>
        <w:bidi w:val="0"/>
        <w:adjustRightInd w:val="0"/>
        <w:spacing w:before="0"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3.4.1.4 总价金额与按单价汇总金额不一致的，以单价金额计算结果为准。</w:t>
      </w:r>
    </w:p>
    <w:p w14:paraId="5DE9F340">
      <w:pPr>
        <w:keepNext w:val="0"/>
        <w:keepLines w:val="0"/>
        <w:pageBreakBefore w:val="0"/>
        <w:widowControl w:val="0"/>
        <w:kinsoku/>
        <w:wordWrap/>
        <w:overflowPunct/>
        <w:topLinePunct w:val="0"/>
        <w:autoSpaceDE/>
        <w:autoSpaceDN/>
        <w:bidi w:val="0"/>
        <w:adjustRightInd w:val="0"/>
        <w:spacing w:before="0"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3.4.1.5 同时出现两种以上不一致的，按照3.4.1规定的顺序修正。修正后的报价按照财政部第87号令 《政府采购货物和服务招标投标管理办法》第五十一条第二款的规定经投标人确认后产生约束力。</w:t>
      </w:r>
    </w:p>
    <w:p w14:paraId="63DEF06E">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jc w:val="left"/>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3.4.2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投标文件出现不是唯一的、有选择性投标报价的，投标无效。</w:t>
      </w:r>
    </w:p>
    <w:p w14:paraId="071B5153">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jc w:val="left"/>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3.4.3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投标报价超过招标文件中规定的预算金额或者最高限价的，投标无效。</w:t>
      </w:r>
    </w:p>
    <w:p w14:paraId="4541F0D9">
      <w:pPr>
        <w:keepNext w:val="0"/>
        <w:keepLines w:val="0"/>
        <w:pageBreakBefore w:val="0"/>
        <w:widowControl w:val="0"/>
        <w:kinsoku/>
        <w:wordWrap/>
        <w:overflowPunct/>
        <w:topLinePunct w:val="0"/>
        <w:autoSpaceDE/>
        <w:autoSpaceDN/>
        <w:bidi w:val="0"/>
        <w:adjustRightInd w:val="0"/>
        <w:spacing w:before="0"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3.4.4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52FF44D9">
      <w:pPr>
        <w:keepNext w:val="0"/>
        <w:keepLines w:val="0"/>
        <w:pageBreakBefore w:val="0"/>
        <w:widowControl w:val="0"/>
        <w:kinsoku/>
        <w:wordWrap/>
        <w:overflowPunct/>
        <w:topLinePunct w:val="0"/>
        <w:autoSpaceDE/>
        <w:autoSpaceDN/>
        <w:bidi w:val="0"/>
        <w:adjustRightInd w:val="0"/>
        <w:spacing w:before="0"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3.4.5 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BECE9F0">
      <w:pPr>
        <w:keepNext w:val="0"/>
        <w:keepLines w:val="0"/>
        <w:pageBreakBefore w:val="0"/>
        <w:widowControl w:val="0"/>
        <w:kinsoku/>
        <w:wordWrap/>
        <w:overflowPunct/>
        <w:topLinePunct w:val="0"/>
        <w:autoSpaceDE/>
        <w:autoSpaceDN/>
        <w:bidi w:val="0"/>
        <w:adjustRightInd w:val="0"/>
        <w:spacing w:line="420" w:lineRule="exact"/>
        <w:ind w:left="0" w:leftChars="0" w:firstLine="482" w:firstLineChars="20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3.5</w:t>
      </w:r>
      <w:r>
        <w:rPr>
          <w:rFonts w:hint="eastAsia" w:asciiTheme="minorEastAsia" w:hAnsiTheme="minorEastAsia" w:eastAsiaTheme="minorEastAsia" w:cstheme="minorEastAsia"/>
          <w:b/>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排序与推荐。</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第二的投标人为候补中标候选人。如中标后发现第一中标候选人存在中标无效情况的，</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可以确定无异议的第二中标候选人为中标候选人，也可以重新招标。评分过程中采用四舍五入法，并保留小数2位。</w:t>
      </w:r>
    </w:p>
    <w:p w14:paraId="09728D83">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947743F">
      <w:pPr>
        <w:keepNext w:val="0"/>
        <w:keepLines w:val="0"/>
        <w:pageBreakBefore w:val="0"/>
        <w:widowControl w:val="0"/>
        <w:kinsoku/>
        <w:wordWrap/>
        <w:overflowPunct/>
        <w:topLinePunct w:val="0"/>
        <w:autoSpaceDE/>
        <w:autoSpaceDN/>
        <w:bidi w:val="0"/>
        <w:adjustRightInd w:val="0"/>
        <w:spacing w:line="420" w:lineRule="exact"/>
        <w:ind w:left="0" w:leftChars="0" w:firstLine="472" w:firstLineChars="196"/>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3.6</w:t>
      </w:r>
      <w:r>
        <w:rPr>
          <w:rFonts w:hint="eastAsia" w:asciiTheme="minorEastAsia" w:hAnsiTheme="minorEastAsia" w:eastAsiaTheme="minorEastAsia" w:cstheme="minorEastAsia"/>
          <w:b/>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编写评标报告。</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r>
        <w:rPr>
          <w:rFonts w:hint="eastAsia" w:asciiTheme="minorEastAsia" w:hAnsiTheme="minorEastAsia" w:eastAsiaTheme="minorEastAsia" w:cstheme="minorEastAsia"/>
          <w:b/>
          <w:bCs/>
          <w:color w:val="000000" w:themeColor="text1"/>
          <w:sz w:val="24"/>
          <w:szCs w:val="20"/>
          <w:highlight w:val="none"/>
          <w14:textFill>
            <w14:solidFill>
              <w14:schemeClr w14:val="tx1"/>
            </w14:solidFill>
          </w14:textFill>
        </w:rPr>
        <w:t>评标过程中如发现有异常情况，由评委集体讨论决定。</w:t>
      </w:r>
    </w:p>
    <w:p w14:paraId="1F6EDB19">
      <w:pPr>
        <w:keepNext w:val="0"/>
        <w:keepLines w:val="0"/>
        <w:pageBreakBefore w:val="0"/>
        <w:widowControl w:val="0"/>
        <w:kinsoku/>
        <w:wordWrap/>
        <w:overflowPunct/>
        <w:topLinePunct w:val="0"/>
        <w:autoSpaceDE/>
        <w:autoSpaceDN/>
        <w:bidi w:val="0"/>
        <w:adjustRightInd w:val="0"/>
        <w:spacing w:line="420" w:lineRule="exact"/>
        <w:ind w:left="0" w:leftChars="0"/>
        <w:textAlignment w:val="auto"/>
        <w:outlineLvl w:val="1"/>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80" w:name="_Toc9439"/>
      <w:bookmarkStart w:id="81" w:name="_Toc22306"/>
      <w:bookmarkStart w:id="82" w:name="_Toc21624"/>
      <w:bookmarkStart w:id="83" w:name="_Toc30881"/>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四、评标中的其他事项</w:t>
      </w:r>
      <w:bookmarkEnd w:id="80"/>
      <w:bookmarkEnd w:id="81"/>
      <w:bookmarkEnd w:id="82"/>
      <w:bookmarkEnd w:id="83"/>
    </w:p>
    <w:p w14:paraId="013B356B">
      <w:pPr>
        <w:keepNext w:val="0"/>
        <w:keepLines w:val="0"/>
        <w:pageBreakBefore w:val="0"/>
        <w:widowControl w:val="0"/>
        <w:kinsoku/>
        <w:wordWrap/>
        <w:overflowPunct/>
        <w:topLinePunct w:val="0"/>
        <w:autoSpaceDE/>
        <w:autoSpaceDN/>
        <w:bidi w:val="0"/>
        <w:adjustRightInd w:val="0"/>
        <w:spacing w:before="0" w:after="0" w:line="420" w:lineRule="exact"/>
        <w:ind w:left="0" w:leftChars="0" w:firstLine="472" w:firstLineChars="196"/>
        <w:jc w:val="both"/>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lang w:val="en-US" w:eastAsia="zh-CN" w:bidi="ar-SA"/>
          <w14:textFill>
            <w14:solidFill>
              <w14:schemeClr w14:val="tx1"/>
            </w14:solidFill>
          </w14:textFill>
        </w:rPr>
        <w:t>4.1 投标人澄清、说明或者补正。</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A48FB69">
      <w:pPr>
        <w:keepNext w:val="0"/>
        <w:keepLines w:val="0"/>
        <w:pageBreakBefore w:val="0"/>
        <w:widowControl w:val="0"/>
        <w:kinsoku/>
        <w:wordWrap/>
        <w:overflowPunct/>
        <w:topLinePunct w:val="0"/>
        <w:autoSpaceDE/>
        <w:autoSpaceDN/>
        <w:bidi w:val="0"/>
        <w:adjustRightInd w:val="0"/>
        <w:spacing w:before="0" w:after="0" w:line="420" w:lineRule="exact"/>
        <w:ind w:left="0" w:leftChars="0" w:firstLine="472" w:firstLineChars="196"/>
        <w:jc w:val="both"/>
        <w:textAlignment w:val="auto"/>
        <w:outlineLvl w:val="9"/>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lang w:val="en-US" w:eastAsia="zh-CN" w:bidi="ar-SA"/>
          <w14:textFill>
            <w14:solidFill>
              <w14:schemeClr w14:val="tx1"/>
            </w14:solidFill>
          </w14:textFill>
        </w:rPr>
        <w:t>4.2投标无效。</w:t>
      </w: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有下列情况之一的，投标无效：</w:t>
      </w:r>
    </w:p>
    <w:p w14:paraId="0737874E">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4.2.1投标人不具备招标文件中规定的资格要求的（投标人未提供有效的资格文件的，视为投标人不具备招标文件中规定的资格要求）；</w:t>
      </w:r>
    </w:p>
    <w:p w14:paraId="59520196">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4.2.2投标文件未按照招标文件要求签署、盖章的；</w:t>
      </w:r>
    </w:p>
    <w:p w14:paraId="29D4136A">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4.2.3采购人拟采购的产品属于政府强制采购的节能产品品目清单范围的，投标人未按招标文件要求提供国家确定的认证机构出具的、处于有效期之内的节能产品认证证书的；</w:t>
      </w:r>
    </w:p>
    <w:p w14:paraId="46706BE1">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4.2.4投标文件含有采购人不能接受的附加条件的；</w:t>
      </w:r>
    </w:p>
    <w:p w14:paraId="3603C78C">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4.2.5投标文件中承诺的投标有效期少于招标文件中载明的投标有效期的；</w:t>
      </w:r>
    </w:p>
    <w:p w14:paraId="7E07D127">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120" w:firstLineChars="50"/>
        <w:jc w:val="left"/>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4.2.6投标文件出现不是唯一的、有选择性投标报价的;</w:t>
      </w:r>
    </w:p>
    <w:p w14:paraId="15553C7C">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4.2.7投标报价超过招标文件中规定的预算金额或者最高限价的;</w:t>
      </w:r>
    </w:p>
    <w:p w14:paraId="3C53E881">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4.2.8报价明显低于其他通过符合性审查投标人的报价，有可能影响产品质量或者不能诚信履约的，未能按要求提供书面说明或者提交相关证明材料，不能证明其报价合理性的;</w:t>
      </w:r>
    </w:p>
    <w:p w14:paraId="60FA97CD">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4.2.9投标人对根据修正原则修正后的报价不确认的；</w:t>
      </w:r>
    </w:p>
    <w:p w14:paraId="5DCB6D2F">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4.2.10投标人提供虚假材料投标的；</w:t>
      </w:r>
    </w:p>
    <w:p w14:paraId="5850E205">
      <w:pPr>
        <w:keepNext w:val="0"/>
        <w:keepLines w:val="0"/>
        <w:pageBreakBefore w:val="0"/>
        <w:widowControl w:val="0"/>
        <w:kinsoku/>
        <w:wordWrap/>
        <w:overflowPunct/>
        <w:topLinePunct w:val="0"/>
        <w:autoSpaceDE/>
        <w:autoSpaceDN/>
        <w:bidi w:val="0"/>
        <w:adjustRightInd w:val="0"/>
        <w:spacing w:line="420" w:lineRule="exact"/>
        <w:ind w:left="0" w:leftChars="0" w:firstLine="240" w:firstLineChars="1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4.2.11投标人有恶意串通、妨碍其他投标人的竞争行为、损害采购人或者其他投标人的合法权益情形的；</w:t>
      </w:r>
    </w:p>
    <w:p w14:paraId="1DFC154D">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4.2.12投标人仅提交备份投标文件，没有在电子交易平台传输递交投标文件的，投标无效；</w:t>
      </w:r>
    </w:p>
    <w:p w14:paraId="73494874">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t>4.2.13 投标文件不满足招标文件的其它实质性要求的；</w:t>
      </w:r>
    </w:p>
    <w:p w14:paraId="66F8C29C">
      <w:pPr>
        <w:keepNext w:val="0"/>
        <w:keepLines w:val="0"/>
        <w:pageBreakBefore w:val="0"/>
        <w:widowControl w:val="0"/>
        <w:kinsoku/>
        <w:wordWrap/>
        <w:overflowPunct/>
        <w:topLinePunct w:val="0"/>
        <w:autoSpaceDE/>
        <w:autoSpaceDN/>
        <w:bidi w:val="0"/>
        <w:adjustRightInd w:val="0"/>
        <w:spacing w:line="420" w:lineRule="exact"/>
        <w:ind w:left="0" w:leftChars="0" w:firstLine="480" w:firstLineChars="200"/>
        <w:textAlignment w:val="auto"/>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4.2.14法律、法规、规章（适用本市的）及省级以上规范性文件（适用本市的）规定的其他无效情形。</w:t>
      </w:r>
    </w:p>
    <w:p w14:paraId="51F0ECDD">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72" w:firstLineChars="196"/>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5.废标。</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根据《中华人民共和国政府采购法》第三十六条之规定，在采购中，出现下列情形之一的，应予废标：</w:t>
      </w:r>
    </w:p>
    <w:p w14:paraId="5A32367B">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5.1符合专业条件的供应商或者对招标文件作实质响应的供应商不足3家的；</w:t>
      </w:r>
    </w:p>
    <w:p w14:paraId="19054769">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5.2出现影响采购公正的违法、违规行为的；</w:t>
      </w:r>
    </w:p>
    <w:p w14:paraId="574AF893">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5.3投标人的报价均超过了采购预算，采购人不能支付的；</w:t>
      </w:r>
    </w:p>
    <w:p w14:paraId="616D4EAF">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5.4因重大变故，采购任务取消的。</w:t>
      </w:r>
    </w:p>
    <w:p w14:paraId="73DF5BCC">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废标后，采购机构应当将废标理由通知所有投标人。</w:t>
      </w:r>
    </w:p>
    <w:p w14:paraId="49E4DFBF">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590" w:firstLineChars="245"/>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6.修改招标文件，重新组织采购活动。</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6AA04EF0">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590" w:firstLineChars="245"/>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lang w:val="en-US" w:eastAsia="zh-CN" w:bidi="ar-SA"/>
          <w14:textFill>
            <w14:solidFill>
              <w14:schemeClr w14:val="tx1"/>
            </w14:solidFill>
          </w14:textFill>
        </w:rPr>
        <w:t>7.重新开展采购。</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有政府采购法第七十一条、第七十二条规定的违法行为之一，影响或者可能影响中标、成交结果的，依照下列规定处理：</w:t>
      </w:r>
    </w:p>
    <w:p w14:paraId="03CBEDB7">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600" w:firstLineChars="25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7.1未确定中标或者中标人的，终止本次政府采购活动，重新开展政府采购活动。</w:t>
      </w:r>
    </w:p>
    <w:p w14:paraId="6077B1F3">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600" w:firstLineChars="25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7.2已确定中标或者中标人但尚未签订政府采购合同的，中标或者成交结果无效，从合格的中标或者成交候选人中另行确定中标或者中标人；没有合格的中标或者成交候选人的，重新开展政府采购活动。</w:t>
      </w:r>
    </w:p>
    <w:p w14:paraId="69002E55">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600" w:firstLineChars="25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7.3政府采购合同已签订但尚未履行的，撤销合同，从合格的中标或者成交候选人中另行确定中标或者中标人；没有合格的中标或者成交候选人的，重新开展政府采购活动。</w:t>
      </w:r>
    </w:p>
    <w:p w14:paraId="23598257">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7.4政府采购合同已经履行，给采购人、供应商造成损失的，由责任人承担赔偿责任。</w:t>
      </w:r>
    </w:p>
    <w:p w14:paraId="4492820A">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7.5政府采购当事人有其他违反政府采购法</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或者政府采购法实施条例等法律法规规定</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的行为，经改正后仍然影响或者可能影响中标、成交结果或者依法被认定为中标、成交无效的，依照7.1-7.4规定处理。</w:t>
      </w:r>
    </w:p>
    <w:p w14:paraId="50299A5C">
      <w:pPr>
        <w:keepNext w:val="0"/>
        <w:keepLines w:val="0"/>
        <w:pageBreakBefore w:val="0"/>
        <w:widowControl w:val="0"/>
        <w:kinsoku/>
        <w:wordWrap/>
        <w:overflowPunct/>
        <w:topLinePunct w:val="0"/>
        <w:autoSpaceDE/>
        <w:autoSpaceDN/>
        <w:bidi w:val="0"/>
        <w:adjustRightInd w:val="0"/>
        <w:snapToGrid w:val="0"/>
        <w:spacing w:after="0" w:line="420" w:lineRule="exact"/>
        <w:jc w:val="both"/>
        <w:textAlignment w:val="auto"/>
        <w:outlineLvl w:val="1"/>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bookmarkStart w:id="84" w:name="_Toc14546"/>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五、</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评审纪律和要求</w:t>
      </w:r>
      <w:bookmarkEnd w:id="84"/>
    </w:p>
    <w:p w14:paraId="44434EB7">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1.评审专家必须公平、公正评审，遵纪守法，客观、廉洁地履行职责。</w:t>
      </w:r>
    </w:p>
    <w:p w14:paraId="6CF4DD21">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2.评审专家在评审开始前，应关闭并上交随身携带的各种通信工具。</w:t>
      </w:r>
    </w:p>
    <w:p w14:paraId="357B2FB2">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3.评审专家在评审过程中，未经许可不得中途离开评审现场，不得迟到早退。</w:t>
      </w:r>
    </w:p>
    <w:p w14:paraId="1744D3DD">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4.评审专家和工作人员不得透露评审过程中的讨论情况和评审结果。</w:t>
      </w:r>
    </w:p>
    <w:p w14:paraId="6BE33B21">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5.评审时，评审专家须按招标文件规定的程序、条件和标准，对投标人投标文件的合规性、完整性和有效性进行审查、比较和评估，其中对投标人的资格条件、主要技术参数、商务报价和其他评审要素等，评审专家应逐项进行审查、比较，不得漏评少评。如发现与招标文件要求相偏离的，应对其偏离情形进行必要的核实，并在工作底稿中予以说明；如属于实质性偏离或符合无效投标文件的，可询问投标人，并允许投标人进行陈述申辩，但不允许其对偏离条款进行补充、修正或撤回。</w:t>
      </w:r>
    </w:p>
    <w:p w14:paraId="20ADFA8A">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6.采购人、采购代理机构不得向评审委员会的评审专家作倾向性、误导性的解释或者说明。</w:t>
      </w:r>
    </w:p>
    <w:p w14:paraId="14243BA9">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7.采购代理机构应当为评审专家提供必要的评审条件和相应的评审工作底稿，并严格按规定程序组织评审专家有步骤地进行项目评审，对各评审专家的评审情况和评审意见进行合理性和合规性审查，对明显畸高、畸低的重大差异评审情况（其总评分偏离平均分30%以上），提醒相关评审专家进行复核或书面说明理由。</w:t>
      </w:r>
    </w:p>
    <w:p w14:paraId="3618161E">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8.评审专家在评审过程中不得将自己的观点强加给其他评审专家，评审专家应自主发表见解，对评审意见承担个人责任。</w:t>
      </w:r>
    </w:p>
    <w:p w14:paraId="1927CFAB">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9.评审结束后，评审委员会应向采购代理机构提交项目评审报告。评审报告是采购人确定中标人的合法依据，评审委员会应当如实、客观地反映评审情况，按招标文件的评审办法和细则的规定推荐中标候选人，说明推荐理由，并重点对中标候选人的技术、服务和价格等情况进行评价和比较。如排名第一的投标人报价为最高报价的，评审报告中须对其报价的合理性等进行分析和特别说明。</w:t>
      </w:r>
    </w:p>
    <w:p w14:paraId="2CBD4BF6">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10.评审专家应当独立、客观、公正地提出评审意见，不得带有倾向性，不得影响其他评审专家评审，并在评审报告上签字；如对评审报告有异议的，可在报告上签署不同意见，并说明理由，否则将视为同意。</w:t>
      </w:r>
    </w:p>
    <w:p w14:paraId="5222D622">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11.评审专家应当遵守评审工作纪律，不得泄露评审文件、评审情况和评审中获悉的商业秘密。</w:t>
      </w:r>
    </w:p>
    <w:p w14:paraId="3816351D">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评审委员会在评审过程中发现投标人有行贿、提供虚假材料或者串通等违法行为的，应当及时向财政部门报告。</w:t>
      </w:r>
    </w:p>
    <w:p w14:paraId="7727BB3C">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12.招标文件内容违反国家有关强制性规定的，评审委员会应当停止评审并向采购代理机构说明情况。</w:t>
      </w:r>
    </w:p>
    <w:p w14:paraId="35CE08D8">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13.评审专家应当配合采购代理机构答复投标人提出的质疑。</w:t>
      </w:r>
    </w:p>
    <w:p w14:paraId="08FD7233">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14.评审专家应当配合财政部门的投诉处理工作。</w:t>
      </w:r>
    </w:p>
    <w:p w14:paraId="72A6A3B9">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15.评审专家有如下行为之一的，责令改正，给予警告，可以并处一千元以下的罚款：</w:t>
      </w:r>
    </w:p>
    <w:p w14:paraId="49545C91">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①明知应当回避而未主动回避的；</w:t>
      </w:r>
    </w:p>
    <w:p w14:paraId="07EE7795">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②在得知自己为评审专家身份后至评审结束前时段内私下接触投标人的；</w:t>
      </w:r>
    </w:p>
    <w:p w14:paraId="524D523E">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③在评审过程中擅离职守，影响评审程序正常进行的；</w:t>
      </w:r>
    </w:p>
    <w:p w14:paraId="2A662B0E">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④在评审过程有明显不合理或者不正当倾向性的；</w:t>
      </w:r>
    </w:p>
    <w:p w14:paraId="5B5A5DA3">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⑤未按招标文件规定的评审方法和标准进行评审的。</w:t>
      </w:r>
    </w:p>
    <w:p w14:paraId="55C960D2">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⑥上述①至⑤行为影响中标结果的，中标结果无效。</w:t>
      </w:r>
    </w:p>
    <w:p w14:paraId="523C6D78">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16.政府采购评审专家未按照招标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3DBBF393">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政府采购评审专家与投标人存在利害关系未回避的，处2万元以上5万元以下的罚款，禁止其参加政府采购评审活动。</w:t>
      </w:r>
    </w:p>
    <w:p w14:paraId="53B4A8B4">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政府采购评审专家收受采购人、采购代理机构、投标人贿赂或者获取其他不正当利益，构成犯罪的，依法追究刑事责任；尚不构成犯罪的，处2万元以上5万元以下的罚款，禁止其参加政府采购评审活动。</w:t>
      </w:r>
    </w:p>
    <w:p w14:paraId="2688E25C">
      <w:pPr>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480" w:firstLineChars="200"/>
        <w:jc w:val="both"/>
        <w:textAlignment w:val="auto"/>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政府采购评审专家有上述违法行为的，其评审意见无效，不得获取评审费；有违法所得的，没收违法所得；给他人造成损失的，依法承担民事责任。</w:t>
      </w:r>
    </w:p>
    <w:p w14:paraId="37BEFDF8">
      <w:pPr>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br w:type="page"/>
      </w:r>
    </w:p>
    <w:p w14:paraId="207539AF">
      <w:pPr>
        <w:adjustRightInd/>
        <w:spacing w:line="360" w:lineRule="auto"/>
        <w:jc w:val="center"/>
        <w:outlineLvl w:val="0"/>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bookmarkStart w:id="85" w:name="_Toc24573"/>
      <w:r>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t>第五部分 拟签订的合同文本</w:t>
      </w:r>
      <w:bookmarkEnd w:id="85"/>
    </w:p>
    <w:p w14:paraId="3E34FEBE">
      <w:pPr>
        <w:pStyle w:val="17"/>
        <w:tabs>
          <w:tab w:val="left" w:pos="1200"/>
        </w:tabs>
        <w:snapToGrid w:val="0"/>
        <w:spacing w:before="0" w:beforeLines="0" w:after="0" w:afterLines="0" w:line="360" w:lineRule="auto"/>
        <w:ind w:firstLine="420" w:firstLineChars="200"/>
        <w:jc w:val="center"/>
        <w:rPr>
          <w:rFonts w:ascii="宋体" w:hAnsi="宋体" w:eastAsia="宋体" w:cs="宋体"/>
          <w:b/>
          <w:bCs/>
          <w:spacing w:val="3"/>
          <w:sz w:val="71"/>
          <w:szCs w:val="71"/>
          <w:highlight w:val="none"/>
        </w:rPr>
      </w:pPr>
      <w:r>
        <w:rPr>
          <w:rFonts w:hint="eastAsia" w:hAnsi="宋体" w:cs="宋体"/>
          <w:color w:val="auto"/>
          <w:highlight w:val="none"/>
        </w:rPr>
        <w:t>合同格式（供签约参考）</w:t>
      </w:r>
    </w:p>
    <w:p w14:paraId="21ED07CE">
      <w:pPr>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bCs/>
          <w:kern w:val="0"/>
          <w:sz w:val="24"/>
          <w:szCs w:val="24"/>
          <w:highlight w:val="none"/>
        </w:rPr>
        <w:t>甲方：</w:t>
      </w:r>
      <w:r>
        <w:rPr>
          <w:rFonts w:hint="eastAsia" w:ascii="宋体" w:hAnsi="宋体" w:eastAsia="宋体" w:cs="宋体"/>
          <w:bCs/>
          <w:kern w:val="0"/>
          <w:sz w:val="24"/>
          <w:szCs w:val="24"/>
          <w:highlight w:val="none"/>
          <w:u w:val="single"/>
        </w:rPr>
        <w:t xml:space="preserve">                           </w:t>
      </w:r>
      <w:r>
        <w:rPr>
          <w:rFonts w:hint="eastAsia" w:ascii="宋体" w:hAnsi="宋体" w:eastAsia="宋体" w:cs="宋体"/>
          <w:sz w:val="24"/>
          <w:szCs w:val="24"/>
          <w:highlight w:val="none"/>
          <w:u w:val="single"/>
        </w:rPr>
        <w:t>（采购单位全称）</w:t>
      </w:r>
    </w:p>
    <w:p w14:paraId="3E941429">
      <w:pPr>
        <w:spacing w:line="360" w:lineRule="auto"/>
        <w:ind w:firstLine="480" w:firstLineChars="200"/>
        <w:rPr>
          <w:rFonts w:ascii="宋体" w:hAnsi="宋体" w:eastAsia="宋体" w:cs="宋体"/>
          <w:sz w:val="24"/>
          <w:szCs w:val="24"/>
          <w:highlight w:val="none"/>
        </w:rPr>
      </w:pPr>
      <w:r>
        <w:rPr>
          <w:rFonts w:hint="eastAsia" w:ascii="宋体" w:hAnsi="宋体" w:eastAsia="宋体" w:cs="宋体"/>
          <w:bCs/>
          <w:kern w:val="0"/>
          <w:sz w:val="24"/>
          <w:szCs w:val="24"/>
          <w:highlight w:val="none"/>
        </w:rPr>
        <w:t>乙方：</w:t>
      </w:r>
      <w:r>
        <w:rPr>
          <w:rFonts w:hint="eastAsia" w:ascii="宋体" w:hAnsi="宋体" w:eastAsia="宋体" w:cs="宋体"/>
          <w:bCs/>
          <w:kern w:val="0"/>
          <w:sz w:val="24"/>
          <w:szCs w:val="24"/>
          <w:highlight w:val="none"/>
          <w:u w:val="single"/>
        </w:rPr>
        <w:t xml:space="preserve">                           </w:t>
      </w:r>
      <w:r>
        <w:rPr>
          <w:rFonts w:hint="eastAsia" w:ascii="宋体" w:hAnsi="宋体" w:eastAsia="宋体" w:cs="宋体"/>
          <w:sz w:val="24"/>
          <w:szCs w:val="24"/>
          <w:highlight w:val="none"/>
          <w:u w:val="single"/>
        </w:rPr>
        <w:t>（服务单位全称）</w:t>
      </w:r>
    </w:p>
    <w:p w14:paraId="184964B1">
      <w:pPr>
        <w:pStyle w:val="17"/>
        <w:keepNext w:val="0"/>
        <w:keepLines w:val="0"/>
        <w:pageBreakBefore w:val="0"/>
        <w:tabs>
          <w:tab w:val="left" w:pos="1200"/>
        </w:tabs>
        <w:kinsoku/>
        <w:wordWrap/>
        <w:overflowPunct/>
        <w:topLinePunct w:val="0"/>
        <w:bidi w:val="0"/>
        <w:snapToGrid w:val="0"/>
        <w:spacing w:before="0" w:beforeLines="0" w:after="0" w:afterLines="0" w:line="400" w:lineRule="exact"/>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甲、乙双方根据</w:t>
      </w:r>
      <w:r>
        <w:rPr>
          <w:rFonts w:hint="eastAsia" w:hAnsi="宋体" w:cs="宋体"/>
          <w:color w:val="auto"/>
          <w:kern w:val="0"/>
          <w:sz w:val="24"/>
          <w:szCs w:val="24"/>
          <w:highlight w:val="none"/>
          <w:u w:val="single"/>
          <w:lang w:eastAsia="zh-CN"/>
        </w:rPr>
        <w:t>浦江县实景三维建设项目</w:t>
      </w:r>
      <w:r>
        <w:rPr>
          <w:rFonts w:hint="eastAsia" w:hAnsi="宋体" w:cs="宋体"/>
          <w:color w:val="auto"/>
          <w:sz w:val="24"/>
          <w:szCs w:val="24"/>
          <w:highlight w:val="none"/>
        </w:rPr>
        <w:t>（项目编号：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）公开招标的结果，签署本合同。</w:t>
      </w:r>
    </w:p>
    <w:p w14:paraId="185CD44D">
      <w:pPr>
        <w:keepNext w:val="0"/>
        <w:keepLines w:val="0"/>
        <w:pageBreakBefore w:val="0"/>
        <w:kinsoku/>
        <w:wordWrap/>
        <w:overflowPunct/>
        <w:topLinePunct w:val="0"/>
        <w:bidi w:val="0"/>
        <w:spacing w:line="400" w:lineRule="exact"/>
        <w:outlineLvl w:val="9"/>
        <w:rPr>
          <w:rFonts w:ascii="宋体" w:hAnsi="宋体" w:eastAsia="宋体" w:cs="宋体"/>
          <w:b/>
          <w:bCs/>
          <w:sz w:val="24"/>
          <w:szCs w:val="24"/>
          <w:highlight w:val="none"/>
        </w:rPr>
      </w:pPr>
      <w:r>
        <w:rPr>
          <w:rFonts w:hint="eastAsia" w:ascii="宋体" w:hAnsi="宋体" w:eastAsia="宋体" w:cs="宋体"/>
          <w:b/>
          <w:bCs/>
          <w:sz w:val="24"/>
          <w:szCs w:val="24"/>
          <w:highlight w:val="none"/>
        </w:rPr>
        <w:t>一、服务内容、形式和要求：</w:t>
      </w:r>
    </w:p>
    <w:p w14:paraId="3C8B5DE0">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bCs/>
          <w:sz w:val="24"/>
          <w:szCs w:val="24"/>
          <w:highlight w:val="none"/>
        </w:rPr>
      </w:pPr>
      <w:r>
        <w:rPr>
          <w:rFonts w:hint="eastAsia" w:ascii="宋体" w:hAnsi="宋体" w:eastAsia="宋体" w:cs="宋体"/>
          <w:sz w:val="24"/>
          <w:szCs w:val="24"/>
          <w:highlight w:val="none"/>
        </w:rPr>
        <w:t>详见招标文件。</w:t>
      </w:r>
    </w:p>
    <w:p w14:paraId="5CF624A8">
      <w:pPr>
        <w:keepNext w:val="0"/>
        <w:keepLines w:val="0"/>
        <w:pageBreakBefore w:val="0"/>
        <w:kinsoku/>
        <w:wordWrap/>
        <w:overflowPunct/>
        <w:topLinePunct w:val="0"/>
        <w:bidi w:val="0"/>
        <w:spacing w:line="400" w:lineRule="exact"/>
        <w:outlineLvl w:val="9"/>
        <w:rPr>
          <w:rFonts w:ascii="宋体" w:hAnsi="宋体" w:eastAsia="宋体" w:cs="宋体"/>
          <w:b/>
          <w:bCs/>
          <w:sz w:val="24"/>
          <w:szCs w:val="24"/>
          <w:highlight w:val="none"/>
        </w:rPr>
      </w:pPr>
      <w:r>
        <w:rPr>
          <w:rFonts w:hint="eastAsia" w:ascii="宋体" w:hAnsi="宋体" w:eastAsia="宋体" w:cs="宋体"/>
          <w:b/>
          <w:bCs/>
          <w:sz w:val="24"/>
          <w:szCs w:val="24"/>
          <w:highlight w:val="none"/>
        </w:rPr>
        <w:t>二、履行期限、地点和方式：</w:t>
      </w:r>
    </w:p>
    <w:p w14:paraId="719F228D">
      <w:pPr>
        <w:keepNext w:val="0"/>
        <w:keepLines w:val="0"/>
        <w:pageBreakBefore w:val="0"/>
        <w:kinsoku/>
        <w:wordWrap/>
        <w:overflowPunct/>
        <w:topLinePunct w:val="0"/>
        <w:autoSpaceDE/>
        <w:autoSpaceDN/>
        <w:bidi w:val="0"/>
        <w:spacing w:line="400" w:lineRule="exact"/>
        <w:ind w:firstLine="480"/>
        <w:textAlignment w:val="auto"/>
        <w:outlineLvl w:val="9"/>
        <w:rPr>
          <w:rFonts w:ascii="宋体" w:hAnsi="宋体" w:eastAsia="宋体" w:cs="宋体"/>
          <w:color w:val="FF0000"/>
          <w:sz w:val="24"/>
          <w:szCs w:val="24"/>
          <w:highlight w:val="none"/>
        </w:rPr>
      </w:pPr>
      <w:r>
        <w:rPr>
          <w:rFonts w:hint="eastAsia" w:ascii="宋体" w:hAnsi="宋体" w:eastAsia="宋体" w:cs="宋体"/>
          <w:b w:val="0"/>
          <w:bCs/>
          <w:color w:val="auto"/>
          <w:sz w:val="24"/>
          <w:szCs w:val="24"/>
          <w:highlight w:val="none"/>
          <w:lang w:val="en-US" w:eastAsia="zh-CN"/>
        </w:rPr>
        <w:t>合同履约期限：</w:t>
      </w:r>
      <w:r>
        <w:rPr>
          <w:rFonts w:hint="eastAsia" w:ascii="宋体" w:hAnsi="宋体" w:eastAsia="宋体" w:cs="宋体"/>
          <w:sz w:val="24"/>
          <w:szCs w:val="24"/>
          <w:highlight w:val="none"/>
          <w:lang w:val="en-US" w:eastAsia="zh-CN"/>
        </w:rPr>
        <w:t>自合同签订之日起至2024年12月底（具体以项目实际开展进度为准）</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color w:val="FF0000"/>
          <w:sz w:val="24"/>
          <w:szCs w:val="24"/>
          <w:highlight w:val="none"/>
        </w:rPr>
        <w:t xml:space="preserve">                           </w:t>
      </w:r>
    </w:p>
    <w:p w14:paraId="400AECC4">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进度：按甲方要求。</w:t>
      </w:r>
    </w:p>
    <w:p w14:paraId="3014742E">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地点：甲方指定的地点。</w:t>
      </w:r>
    </w:p>
    <w:p w14:paraId="5F8671D1">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履行方式：按甲方要求。</w:t>
      </w:r>
    </w:p>
    <w:p w14:paraId="215DDF3B">
      <w:pPr>
        <w:keepNext w:val="0"/>
        <w:keepLines w:val="0"/>
        <w:pageBreakBefore w:val="0"/>
        <w:kinsoku/>
        <w:wordWrap/>
        <w:overflowPunct/>
        <w:topLinePunct w:val="0"/>
        <w:bidi w:val="0"/>
        <w:spacing w:line="400" w:lineRule="exact"/>
        <w:outlineLvl w:val="9"/>
        <w:rPr>
          <w:rFonts w:ascii="宋体" w:hAnsi="宋体" w:eastAsia="宋体" w:cs="宋体"/>
          <w:b/>
          <w:bCs/>
          <w:sz w:val="24"/>
          <w:szCs w:val="24"/>
          <w:highlight w:val="none"/>
        </w:rPr>
      </w:pPr>
      <w:r>
        <w:rPr>
          <w:rFonts w:hint="eastAsia" w:ascii="宋体" w:hAnsi="宋体" w:eastAsia="宋体" w:cs="宋体"/>
          <w:b/>
          <w:bCs/>
          <w:sz w:val="24"/>
          <w:szCs w:val="24"/>
          <w:highlight w:val="none"/>
        </w:rPr>
        <w:t>三、技术情报和资料的保密：</w:t>
      </w:r>
    </w:p>
    <w:p w14:paraId="748A8D33">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1.乙方应按招标文件规定的时间向甲方提供服务和服务计划的有关技术资料。</w:t>
      </w:r>
    </w:p>
    <w:p w14:paraId="098CBEBF">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2.乙方应保证所提供的服务或其任何一部分均不会侵犯任何第三方的知识产权。</w:t>
      </w:r>
    </w:p>
    <w:p w14:paraId="3AD4D15B">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3.没有甲方事先书面同意，乙方不得将由甲方提供的有关合同或任何合同条文、规格、计划、资料、技术咨询服务提供给与履行本合同无关的任何其他人。即使向履行本合同有关的人员提供，也应注意保密并限于履行合同的必需范围。</w:t>
      </w:r>
    </w:p>
    <w:p w14:paraId="20541C84">
      <w:pPr>
        <w:keepNext w:val="0"/>
        <w:keepLines w:val="0"/>
        <w:pageBreakBefore w:val="0"/>
        <w:kinsoku/>
        <w:wordWrap/>
        <w:overflowPunct/>
        <w:topLinePunct w:val="0"/>
        <w:bidi w:val="0"/>
        <w:spacing w:line="400" w:lineRule="exact"/>
        <w:outlineLvl w:val="9"/>
        <w:rPr>
          <w:rFonts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、报酬及其支付方式：</w:t>
      </w:r>
    </w:p>
    <w:p w14:paraId="5229AFC1">
      <w:pPr>
        <w:keepNext w:val="0"/>
        <w:keepLines w:val="0"/>
        <w:pageBreakBefore w:val="0"/>
        <w:kinsoku/>
        <w:wordWrap/>
        <w:overflowPunct/>
        <w:topLinePunct w:val="0"/>
        <w:autoSpaceDE w:val="0"/>
        <w:autoSpaceDN w:val="0"/>
        <w:bidi w:val="0"/>
        <w:adjustRightInd w:val="0"/>
        <w:spacing w:line="400" w:lineRule="exact"/>
        <w:ind w:firstLine="480" w:firstLineChars="200"/>
        <w:jc w:val="left"/>
        <w:textAlignment w:val="baseline"/>
        <w:outlineLvl w:val="9"/>
        <w:rPr>
          <w:rFonts w:ascii="宋体" w:hAnsi="宋体" w:eastAsia="宋体" w:cs="宋体"/>
          <w:sz w:val="24"/>
          <w:szCs w:val="24"/>
          <w:highlight w:val="none"/>
        </w:rPr>
      </w:pPr>
      <w:r>
        <w:rPr>
          <w:rFonts w:hint="eastAsia" w:ascii="宋体" w:hAnsi="宋体" w:eastAsia="宋体" w:cs="宋体"/>
          <w:sz w:val="24"/>
          <w:szCs w:val="24"/>
          <w:highlight w:val="none"/>
        </w:rPr>
        <w:t>1.本项目签约合同价（所有经费）：</w:t>
      </w:r>
      <w:r>
        <w:rPr>
          <w:rFonts w:hint="eastAsia" w:ascii="宋体" w:hAnsi="宋体" w:eastAsia="宋体" w:cs="宋体"/>
          <w:sz w:val="24"/>
          <w:szCs w:val="24"/>
          <w:highlight w:val="none"/>
          <w:u w:val="single"/>
        </w:rPr>
        <w:t xml:space="preserve">                   元</w:t>
      </w:r>
      <w:r>
        <w:rPr>
          <w:rFonts w:hint="eastAsia" w:ascii="宋体" w:hAnsi="宋体" w:eastAsia="宋体" w:cs="宋体"/>
          <w:sz w:val="24"/>
          <w:szCs w:val="24"/>
          <w:highlight w:val="none"/>
        </w:rPr>
        <w:t>。</w:t>
      </w:r>
    </w:p>
    <w:p w14:paraId="6AE4C6BB">
      <w:pPr>
        <w:keepNext w:val="0"/>
        <w:keepLines w:val="0"/>
        <w:pageBreakBefore w:val="0"/>
        <w:kinsoku/>
        <w:wordWrap/>
        <w:overflowPunct/>
        <w:topLinePunct w:val="0"/>
        <w:bidi w:val="0"/>
        <w:snapToGrid w:val="0"/>
        <w:spacing w:line="40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上述报酬包括</w:t>
      </w:r>
      <w:r>
        <w:rPr>
          <w:rFonts w:hint="eastAsia" w:ascii="宋体" w:hAnsi="宋体" w:eastAsia="宋体" w:cs="宋体"/>
          <w:sz w:val="24"/>
          <w:highlight w:val="none"/>
        </w:rPr>
        <w:t>本项目</w:t>
      </w:r>
      <w:r>
        <w:rPr>
          <w:rFonts w:hint="eastAsia" w:ascii="宋体" w:hAnsi="宋体" w:eastAsia="宋体" w:cs="宋体"/>
          <w:i w:val="0"/>
          <w:iCs w:val="0"/>
          <w:color w:val="000000"/>
          <w:kern w:val="2"/>
          <w:sz w:val="24"/>
          <w:szCs w:val="24"/>
          <w:highlight w:val="none"/>
          <w:vertAlign w:val="baseline"/>
          <w:lang w:val="en-US" w:eastAsia="zh-CN" w:bidi="ar-SA"/>
        </w:rPr>
        <w:t>实施所需的服务、资料收集、调查研究、分析论证、数据更新、数据库建设、成果资料、验收费用、管理费、利润、风险费、保险、税金、著作权（专利）、售后服务、招标代理费</w:t>
      </w:r>
      <w:r>
        <w:rPr>
          <w:rFonts w:hint="eastAsia" w:ascii="宋体" w:hAnsi="宋体" w:eastAsia="宋体" w:cs="宋体"/>
          <w:sz w:val="24"/>
          <w:highlight w:val="none"/>
        </w:rPr>
        <w:t>、政策性文件规定及合同包含的所有风险及责任等各项应有费用</w:t>
      </w:r>
      <w:r>
        <w:rPr>
          <w:rFonts w:hint="eastAsia" w:ascii="宋体" w:hAnsi="宋体" w:eastAsia="宋体" w:cs="宋体"/>
          <w:sz w:val="24"/>
          <w:szCs w:val="24"/>
          <w:highlight w:val="none"/>
        </w:rPr>
        <w:t>完成招标内容及要求所提供的服务过程中涉及的一切费用。</w:t>
      </w:r>
    </w:p>
    <w:p w14:paraId="10F5D7ED">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2.支付方式</w:t>
      </w:r>
    </w:p>
    <w:p w14:paraId="110975C3">
      <w:pPr>
        <w:keepNext w:val="0"/>
        <w:keepLines w:val="0"/>
        <w:pageBreakBefore w:val="0"/>
        <w:kinsoku/>
        <w:wordWrap/>
        <w:overflowPunct/>
        <w:topLinePunct w:val="0"/>
        <w:bidi w:val="0"/>
        <w:spacing w:line="400" w:lineRule="exact"/>
        <w:ind w:left="0" w:leftChars="0" w:firstLine="480" w:firstLineChars="200"/>
        <w:jc w:val="left"/>
        <w:textAlignment w:val="auto"/>
        <w:outlineLvl w:val="9"/>
        <w:rPr>
          <w:rStyle w:val="94"/>
          <w:rFonts w:hint="eastAsia" w:ascii="Times New Roman" w:hAnsi="Times New Roman" w:eastAsia="宋体" w:cs="Times New Roman"/>
          <w:color w:val="auto"/>
          <w:sz w:val="36"/>
          <w:szCs w:val="36"/>
          <w:highlight w:val="none"/>
          <w:lang w:val="en-US" w:eastAsia="zh-CN"/>
        </w:rPr>
      </w:pPr>
      <w:r>
        <w:rPr>
          <w:rFonts w:hint="eastAsia" w:ascii="宋体" w:hAnsi="宋体" w:eastAsia="宋体" w:cs="宋体"/>
          <w:color w:val="auto"/>
          <w:sz w:val="24"/>
          <w:szCs w:val="24"/>
          <w:highlight w:val="none"/>
          <w:lang w:val="en-US" w:eastAsia="zh-CN"/>
        </w:rPr>
        <w:t xml:space="preserve"> </w:t>
      </w:r>
      <w:bookmarkStart w:id="86" w:name="_Toc1273"/>
      <w:r>
        <w:rPr>
          <w:rFonts w:hint="eastAsia" w:ascii="宋体" w:hAnsi="宋体" w:eastAsia="宋体" w:cs="宋体"/>
          <w:color w:val="auto"/>
          <w:sz w:val="24"/>
          <w:szCs w:val="24"/>
          <w:highlight w:val="none"/>
          <w:lang w:val="en-US" w:eastAsia="zh-CN"/>
        </w:rPr>
        <w:t>签订合同及具备实施条件后7个工作日内，甲方凭发票向乙方支付合同总价的40%作为预付款（乙方需出具同金额预付款保函。如甲方明确表示无需预付款或者主动要求降低预付款比例的，甲方可不支付或减少预付款支付比例）；项目完成且通过省级以上测绘质量监督检验机构质检及验收合格后结清余款。（注：乙方在甲方付款前须向甲方开具正规发票）</w:t>
      </w:r>
      <w:bookmarkEnd w:id="86"/>
    </w:p>
    <w:p w14:paraId="6FA0D1D9">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kern w:val="0"/>
          <w:sz w:val="24"/>
          <w:szCs w:val="24"/>
          <w:highlight w:val="none"/>
        </w:rPr>
        <w:t>履约保证金：</w:t>
      </w:r>
      <w:r>
        <w:rPr>
          <w:rFonts w:hint="eastAsia" w:ascii="宋体" w:hAnsi="宋体" w:eastAsia="宋体" w:cs="宋体"/>
          <w:sz w:val="24"/>
          <w:szCs w:val="24"/>
          <w:highlight w:val="none"/>
        </w:rPr>
        <w:t>乙方提供给甲方人民币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元作为本合同的履约保证金。</w:t>
      </w:r>
    </w:p>
    <w:p w14:paraId="1DE81191">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履约保证金缴纳形式：供应商应当以支票、汇票、本票或者金融机构、担保机构出具的保函等非现金形式提交。</w:t>
      </w:r>
    </w:p>
    <w:p w14:paraId="34939D53">
      <w:pPr>
        <w:keepNext w:val="0"/>
        <w:keepLines w:val="0"/>
        <w:pageBreakBefore w:val="0"/>
        <w:kinsoku/>
        <w:wordWrap/>
        <w:overflowPunct/>
        <w:topLinePunct w:val="0"/>
        <w:bidi w:val="0"/>
        <w:spacing w:line="4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￭履约保证金形式为支票、汇票、本票（账户另行通知）的，履约保证金待验收通过后视履约情况到采购人处办理履约保证金的退还手续。</w:t>
      </w:r>
    </w:p>
    <w:p w14:paraId="10DF8BF7">
      <w:pPr>
        <w:keepNext w:val="0"/>
        <w:keepLines w:val="0"/>
        <w:pageBreakBefore w:val="0"/>
        <w:kinsoku/>
        <w:wordWrap/>
        <w:overflowPunct/>
        <w:topLinePunct w:val="0"/>
        <w:bidi w:val="0"/>
        <w:spacing w:line="4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履约保证金形式为银行保函或者保险公司保证保险，履约保证金保函应在合同履行期限内有效，如出现工期延期等情况，及时办理续保手续，不得出现保函或保险时效失效的情况；如出现保函或保险时效失效的情况，则乙方需支付保函时效失效违约金，该违约金按500元/天计算。如出现保函或保险失效的情况，导致乙方的违约金额无法从保函或保险出具单位理赔的，甲方有权从合同款中予以直接扣除。</w:t>
      </w:r>
    </w:p>
    <w:p w14:paraId="445BD9E4">
      <w:pPr>
        <w:keepNext w:val="0"/>
        <w:keepLines w:val="0"/>
        <w:pageBreakBefore w:val="0"/>
        <w:kinsoku/>
        <w:wordWrap/>
        <w:overflowPunct/>
        <w:topLinePunct w:val="0"/>
        <w:bidi w:val="0"/>
        <w:spacing w:line="4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履约保证金退还时间：项目验收合格并经甲方认可后30日内无息退还。</w:t>
      </w:r>
    </w:p>
    <w:p w14:paraId="7E6AF5E5">
      <w:pPr>
        <w:keepNext w:val="0"/>
        <w:keepLines w:val="0"/>
        <w:pageBreakBefore w:val="0"/>
        <w:kinsoku/>
        <w:wordWrap/>
        <w:overflowPunct/>
        <w:topLinePunct w:val="0"/>
        <w:bidi w:val="0"/>
        <w:spacing w:line="400" w:lineRule="exact"/>
        <w:outlineLvl w:val="9"/>
        <w:rPr>
          <w:rFonts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、违约金或者损失赔偿额的计算方法：</w:t>
      </w:r>
    </w:p>
    <w:p w14:paraId="5630FEE8">
      <w:pPr>
        <w:keepNext w:val="0"/>
        <w:keepLines w:val="0"/>
        <w:pageBreakBefore w:val="0"/>
        <w:kinsoku/>
        <w:wordWrap/>
        <w:overflowPunct/>
        <w:topLinePunct w:val="0"/>
        <w:bidi w:val="0"/>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1．甲方无正当理由拒收接受服务的，甲方向乙方偿付合同款项百分之五作为违约金。</w:t>
      </w:r>
    </w:p>
    <w:p w14:paraId="3E4B5A2A">
      <w:pPr>
        <w:keepNext w:val="0"/>
        <w:keepLines w:val="0"/>
        <w:pageBreakBefore w:val="0"/>
        <w:kinsoku/>
        <w:wordWrap/>
        <w:overflowPunct/>
        <w:topLinePunct w:val="0"/>
        <w:bidi w:val="0"/>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2．甲方无故逾期验收和办理款项支付手续的,甲方应按逾期付款总额每日万分之五向乙方支付违约金。</w:t>
      </w:r>
    </w:p>
    <w:p w14:paraId="2EB8663D">
      <w:pPr>
        <w:keepNext w:val="0"/>
        <w:keepLines w:val="0"/>
        <w:pageBreakBefore w:val="0"/>
        <w:kinsoku/>
        <w:wordWrap/>
        <w:overflowPunct/>
        <w:topLinePunct w:val="0"/>
        <w:bidi w:val="0"/>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 乙方未能如期提供服务的，每日向甲方支付合同款项的千分之六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 </w:t>
      </w:r>
    </w:p>
    <w:p w14:paraId="4411BB4B">
      <w:pPr>
        <w:keepNext w:val="0"/>
        <w:keepLines w:val="0"/>
        <w:pageBreakBefore w:val="0"/>
        <w:kinsoku/>
        <w:wordWrap/>
        <w:overflowPunct/>
        <w:topLinePunct w:val="0"/>
        <w:bidi w:val="0"/>
        <w:spacing w:line="400" w:lineRule="exact"/>
        <w:outlineLvl w:val="9"/>
        <w:rPr>
          <w:rFonts w:ascii="宋体" w:hAnsi="宋体" w:eastAsia="宋体" w:cs="宋体"/>
          <w:b/>
          <w:sz w:val="24"/>
          <w:szCs w:val="24"/>
          <w:highlight w:val="none"/>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、不可抗力事件处理：</w:t>
      </w:r>
    </w:p>
    <w:p w14:paraId="4AF449B8">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1.在合同有效期内，任何一方因不可抗力事件导致不能履行合同，则合同履行期可延长，其延长期与不可抗力影响期相同。</w:t>
      </w:r>
    </w:p>
    <w:p w14:paraId="111501FF">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2.不可抗力事件发生后，应立即通知对方，并寄送有关权威机构出具的说明资料。</w:t>
      </w:r>
    </w:p>
    <w:p w14:paraId="098A90B2">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3.不可抗力事件延续120天以上，双方应通过友好协商，确定是否继续履行合同。</w:t>
      </w:r>
    </w:p>
    <w:p w14:paraId="58354EB9">
      <w:pPr>
        <w:keepNext w:val="0"/>
        <w:keepLines w:val="0"/>
        <w:pageBreakBefore w:val="0"/>
        <w:kinsoku/>
        <w:wordWrap/>
        <w:overflowPunct/>
        <w:topLinePunct w:val="0"/>
        <w:bidi w:val="0"/>
        <w:spacing w:line="400" w:lineRule="exact"/>
        <w:outlineLvl w:val="9"/>
        <w:rPr>
          <w:rFonts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、争议的解决办法：</w:t>
      </w:r>
    </w:p>
    <w:p w14:paraId="3189CD26">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双方在执行合同中所发生的一切争议，应通过协商解决。如协商不成，双方约定由管辖权的法院管辖。</w:t>
      </w:r>
    </w:p>
    <w:p w14:paraId="16685CCA">
      <w:pPr>
        <w:keepNext w:val="0"/>
        <w:keepLines w:val="0"/>
        <w:pageBreakBefore w:val="0"/>
        <w:kinsoku/>
        <w:wordWrap/>
        <w:overflowPunct/>
        <w:topLinePunct w:val="0"/>
        <w:bidi w:val="0"/>
        <w:spacing w:line="400" w:lineRule="exact"/>
        <w:outlineLvl w:val="9"/>
        <w:rPr>
          <w:rFonts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、其它：</w:t>
      </w:r>
    </w:p>
    <w:p w14:paraId="578BD3A1">
      <w:pPr>
        <w:keepNext w:val="0"/>
        <w:keepLines w:val="0"/>
        <w:pageBreakBefore w:val="0"/>
        <w:kinsoku/>
        <w:wordWrap/>
        <w:overflowPunct/>
        <w:topLinePunct w:val="0"/>
        <w:bidi w:val="0"/>
        <w:spacing w:line="400" w:lineRule="exact"/>
        <w:ind w:firstLine="525"/>
        <w:outlineLvl w:val="9"/>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Cs/>
          <w:sz w:val="24"/>
          <w:szCs w:val="24"/>
          <w:highlight w:val="none"/>
        </w:rPr>
        <w:t>强化安全意识、抓好安全生产，明确安全责任，杜绝事故发生，项目实施中发生安全及人身事故均由乙方负责处理，并承担全部责任和费用。</w:t>
      </w:r>
    </w:p>
    <w:p w14:paraId="33DB6F26">
      <w:pPr>
        <w:keepNext w:val="0"/>
        <w:keepLines w:val="0"/>
        <w:pageBreakBefore w:val="0"/>
        <w:kinsoku/>
        <w:wordWrap/>
        <w:overflowPunct/>
        <w:topLinePunct w:val="0"/>
        <w:bidi w:val="0"/>
        <w:spacing w:line="400" w:lineRule="exact"/>
        <w:ind w:firstLine="525"/>
        <w:outlineLvl w:val="9"/>
        <w:rPr>
          <w:rFonts w:ascii="宋体" w:hAnsi="宋体" w:eastAsia="宋体" w:cs="宋体"/>
          <w:sz w:val="24"/>
          <w:szCs w:val="24"/>
          <w:highlight w:val="none"/>
        </w:rPr>
      </w:pPr>
      <w:r>
        <w:rPr>
          <w:rFonts w:hint="eastAsia" w:ascii="宋体" w:hAnsi="宋体" w:eastAsia="宋体" w:cs="宋体"/>
          <w:sz w:val="24"/>
          <w:szCs w:val="24"/>
          <w:highlight w:val="none"/>
        </w:rPr>
        <w:t>2.合同经双方法定代表人或授权代表签字并加盖单位公章后生效。</w:t>
      </w:r>
    </w:p>
    <w:p w14:paraId="41D25335">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3.合同执行中涉及采购资金和采购内容修改或补充的，须经原审批部门审批，并签书面补充协议报采购监督管理部门备案，方可作为主合同不可分割的一部分。</w:t>
      </w:r>
    </w:p>
    <w:p w14:paraId="64601364">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4.本项目的</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通知书、</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文件、响应文件为本合同的有效组成部分。本合同未尽事宜，遵照《中华人民共和国民法典》有关条文执行。</w:t>
      </w:r>
    </w:p>
    <w:p w14:paraId="12DB4DB2">
      <w:pPr>
        <w:keepNext w:val="0"/>
        <w:keepLines w:val="0"/>
        <w:pageBreakBefore w:val="0"/>
        <w:kinsoku/>
        <w:wordWrap/>
        <w:overflowPunct/>
        <w:topLinePunct w:val="0"/>
        <w:bidi w:val="0"/>
        <w:spacing w:line="400" w:lineRule="exact"/>
        <w:ind w:firstLine="480" w:firstLineChars="200"/>
        <w:outlineLvl w:val="9"/>
        <w:rPr>
          <w:rFonts w:ascii="宋体" w:hAnsi="宋体" w:eastAsia="宋体" w:cs="宋体"/>
          <w:sz w:val="24"/>
          <w:szCs w:val="24"/>
          <w:highlight w:val="none"/>
        </w:rPr>
      </w:pPr>
      <w:r>
        <w:rPr>
          <w:rFonts w:hint="eastAsia" w:ascii="宋体" w:hAnsi="宋体" w:eastAsia="宋体" w:cs="宋体"/>
          <w:sz w:val="24"/>
          <w:szCs w:val="24"/>
          <w:highlight w:val="none"/>
        </w:rPr>
        <w:t>5.本合同一式六份，具有同等法律效力，甲乙双方各执二份，其余用于采购代理机构存档一份，上级有关部门备案一份。</w:t>
      </w:r>
    </w:p>
    <w:p w14:paraId="1138C0DE">
      <w:pPr>
        <w:keepNext w:val="0"/>
        <w:keepLines w:val="0"/>
        <w:pageBreakBefore w:val="0"/>
        <w:kinsoku/>
        <w:wordWrap/>
        <w:overflowPunct/>
        <w:topLinePunct w:val="0"/>
        <w:bidi w:val="0"/>
        <w:spacing w:line="400" w:lineRule="exact"/>
        <w:ind w:firstLine="480" w:firstLineChars="200"/>
        <w:outlineLvl w:val="9"/>
        <w:rPr>
          <w:rFonts w:hint="eastAsia" w:ascii="宋体" w:hAnsi="宋体" w:eastAsia="宋体" w:cs="宋体"/>
          <w:highlight w:val="none"/>
        </w:rPr>
      </w:pPr>
      <w:r>
        <w:rPr>
          <w:rFonts w:hint="eastAsia" w:ascii="宋体" w:hAnsi="宋体" w:eastAsia="宋体" w:cs="宋体"/>
          <w:sz w:val="24"/>
          <w:szCs w:val="24"/>
          <w:highlight w:val="none"/>
        </w:rPr>
        <w:t>6.其他未尽事宜，双方协商解决。</w:t>
      </w:r>
    </w:p>
    <w:p w14:paraId="25AC363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bCs/>
          <w:color w:val="auto"/>
          <w:sz w:val="24"/>
          <w:highlight w:val="none"/>
        </w:rPr>
        <w:t xml:space="preserve">              </w:t>
      </w:r>
      <w:r>
        <w:rPr>
          <w:rFonts w:hint="eastAsia" w:ascii="宋体" w:hAnsi="宋体" w:eastAsia="宋体" w:cs="宋体"/>
          <w:color w:val="auto"/>
          <w:sz w:val="24"/>
          <w:highlight w:val="none"/>
        </w:rPr>
        <w:t xml:space="preserve">                乙方： </w:t>
      </w:r>
    </w:p>
    <w:p w14:paraId="3B7E44C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地址： </w:t>
      </w:r>
    </w:p>
    <w:p w14:paraId="6C45FBB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法定（授权）代表人：                法定（授权）代表人：</w:t>
      </w:r>
    </w:p>
    <w:p w14:paraId="68FCE65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电话：  </w:t>
      </w:r>
    </w:p>
    <w:p w14:paraId="5860834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003CA32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账号：                              账号： </w:t>
      </w:r>
    </w:p>
    <w:p w14:paraId="3F3AD876">
      <w:pPr>
        <w:pStyle w:val="2"/>
        <w:spacing w:after="0" w:line="360" w:lineRule="auto"/>
        <w:ind w:left="0" w:leftChars="0"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签字日期：    年   月    日           签字日期：      年     月     日</w:t>
      </w:r>
    </w:p>
    <w:p w14:paraId="4EAD47A1">
      <w:pPr>
        <w:pStyle w:val="2"/>
        <w:spacing w:after="0" w:line="360" w:lineRule="auto"/>
        <w:ind w:left="0" w:leftChars="0" w:firstLine="480"/>
        <w:outlineLvl w:val="9"/>
        <w:rPr>
          <w:rFonts w:hint="eastAsia" w:ascii="宋体" w:hAnsi="宋体" w:eastAsia="宋体" w:cs="宋体"/>
          <w:color w:val="auto"/>
          <w:sz w:val="24"/>
          <w:szCs w:val="24"/>
          <w:highlight w:val="none"/>
        </w:rPr>
      </w:pPr>
    </w:p>
    <w:p w14:paraId="50C2ACC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合同鉴证方:</w:t>
      </w:r>
    </w:p>
    <w:p w14:paraId="5390050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法定代表人或主要负责人:</w:t>
      </w:r>
    </w:p>
    <w:p w14:paraId="1BFCC94F">
      <w:pPr>
        <w:spacing w:line="360" w:lineRule="auto"/>
        <w:ind w:firstLine="480" w:firstLineChars="200"/>
        <w:outlineLvl w:val="9"/>
        <w:rPr>
          <w:rFonts w:hint="eastAsia" w:ascii="宋体" w:hAnsi="宋体" w:eastAsia="宋体" w:cs="宋体"/>
          <w:b/>
          <w:color w:val="auto"/>
          <w:highlight w:val="none"/>
        </w:rPr>
      </w:pPr>
      <w:r>
        <w:rPr>
          <w:rFonts w:hint="eastAsia" w:ascii="宋体" w:hAnsi="宋体" w:eastAsia="宋体" w:cs="宋体"/>
          <w:color w:val="auto"/>
          <w:sz w:val="24"/>
          <w:highlight w:val="none"/>
        </w:rPr>
        <w:t>鉴证日期:            年  月  日</w:t>
      </w:r>
    </w:p>
    <w:p w14:paraId="05EBB10A">
      <w:pPr>
        <w:keepNext w:val="0"/>
        <w:keepLines w:val="0"/>
        <w:pageBreakBefore w:val="0"/>
        <w:kinsoku/>
        <w:wordWrap/>
        <w:overflowPunct/>
        <w:topLinePunct w:val="0"/>
        <w:bidi w:val="0"/>
        <w:spacing w:line="400" w:lineRule="exact"/>
        <w:jc w:val="center"/>
        <w:textAlignment w:val="auto"/>
        <w:rPr>
          <w:rFonts w:hint="eastAsia" w:hAnsi="宋体" w:cs="宋体"/>
          <w:b/>
          <w:color w:val="auto"/>
          <w:highlight w:val="none"/>
        </w:rPr>
      </w:pPr>
    </w:p>
    <w:p w14:paraId="4A97413C">
      <w:pPr>
        <w:pStyle w:val="6"/>
        <w:spacing w:line="360" w:lineRule="auto"/>
        <w:outlineLvl w:val="9"/>
        <w:rPr>
          <w:rFonts w:hint="eastAsia"/>
          <w:color w:val="auto"/>
          <w:szCs w:val="20"/>
          <w:highlight w:val="none"/>
        </w:rPr>
      </w:pPr>
    </w:p>
    <w:p w14:paraId="1C3AB22D">
      <w:pPr>
        <w:rPr>
          <w:rFonts w:hint="eastAsia"/>
          <w:color w:val="auto"/>
          <w:szCs w:val="20"/>
          <w:highlight w:val="none"/>
        </w:rPr>
      </w:pPr>
    </w:p>
    <w:p w14:paraId="047129C6">
      <w:pPr>
        <w:pStyle w:val="42"/>
        <w:rPr>
          <w:rFonts w:hint="eastAsia"/>
          <w:color w:val="auto"/>
          <w:szCs w:val="20"/>
          <w:highlight w:val="none"/>
        </w:rPr>
      </w:pPr>
    </w:p>
    <w:p w14:paraId="3A6BE4A4">
      <w:pPr>
        <w:pStyle w:val="42"/>
        <w:rPr>
          <w:rFonts w:hint="eastAsia"/>
          <w:color w:val="auto"/>
          <w:szCs w:val="20"/>
          <w:highlight w:val="none"/>
        </w:rPr>
      </w:pPr>
    </w:p>
    <w:p w14:paraId="60406C47">
      <w:pPr>
        <w:spacing w:line="360" w:lineRule="auto"/>
        <w:rPr>
          <w:rFonts w:hint="eastAsia"/>
          <w:color w:val="auto"/>
          <w:szCs w:val="20"/>
          <w:highlight w:val="none"/>
        </w:rPr>
      </w:pPr>
    </w:p>
    <w:p w14:paraId="538FB42C">
      <w:pPr>
        <w:snapToGrid w:val="0"/>
        <w:spacing w:before="120" w:beforeLines="50" w:after="50" w:line="360" w:lineRule="auto"/>
        <w:jc w:val="center"/>
        <w:outlineLvl w:val="9"/>
        <w:rPr>
          <w:rFonts w:hint="eastAsia" w:ascii="宋体" w:hAnsi="宋体" w:cs="宋体"/>
          <w:b/>
          <w:bCs/>
          <w:color w:val="auto"/>
          <w:sz w:val="36"/>
          <w:szCs w:val="36"/>
          <w:highlight w:val="none"/>
        </w:rPr>
      </w:pPr>
    </w:p>
    <w:p w14:paraId="10220EA1">
      <w:pPr>
        <w:snapToGrid w:val="0"/>
        <w:spacing w:before="120" w:beforeLines="50" w:after="50" w:line="360" w:lineRule="auto"/>
        <w:jc w:val="center"/>
        <w:outlineLvl w:val="9"/>
        <w:rPr>
          <w:rFonts w:hint="eastAsia" w:ascii="宋体" w:hAnsi="宋体" w:cs="宋体"/>
          <w:b/>
          <w:bCs/>
          <w:color w:val="auto"/>
          <w:sz w:val="36"/>
          <w:szCs w:val="36"/>
          <w:highlight w:val="none"/>
        </w:rPr>
      </w:pPr>
    </w:p>
    <w:p w14:paraId="123FF640">
      <w:pPr>
        <w:pStyle w:val="13"/>
        <w:rPr>
          <w:rFonts w:hint="eastAsia" w:ascii="宋体" w:hAnsi="宋体" w:cs="宋体"/>
          <w:b/>
          <w:bCs/>
          <w:color w:val="auto"/>
          <w:sz w:val="36"/>
          <w:szCs w:val="36"/>
          <w:highlight w:val="none"/>
        </w:rPr>
      </w:pPr>
    </w:p>
    <w:p w14:paraId="469B23F0">
      <w:pPr>
        <w:pStyle w:val="24"/>
        <w:rPr>
          <w:rFonts w:hint="eastAsia" w:ascii="宋体" w:hAnsi="宋体" w:cs="宋体"/>
          <w:b/>
          <w:bCs/>
          <w:color w:val="auto"/>
          <w:sz w:val="36"/>
          <w:szCs w:val="36"/>
          <w:highlight w:val="none"/>
        </w:rPr>
      </w:pPr>
    </w:p>
    <w:p w14:paraId="1BF9A46C">
      <w:pPr>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14:textFill>
            <w14:solidFill>
              <w14:schemeClr w14:val="tx1"/>
            </w14:solidFill>
          </w14:textFill>
        </w:rPr>
        <w:br w:type="page"/>
      </w:r>
    </w:p>
    <w:p w14:paraId="66B2A440">
      <w:pPr>
        <w:adjustRightInd/>
        <w:spacing w:line="360" w:lineRule="auto"/>
        <w:jc w:val="center"/>
        <w:outlineLvl w:val="0"/>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pPr>
      <w:bookmarkStart w:id="87" w:name="_Toc6071"/>
      <w:r>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t>第六部分 应提交的有关格式范例</w:t>
      </w:r>
      <w:bookmarkEnd w:id="87"/>
    </w:p>
    <w:p w14:paraId="004A2692">
      <w:pPr>
        <w:spacing w:line="48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说明：</w:t>
      </w:r>
    </w:p>
    <w:p w14:paraId="3B7BA79F">
      <w:pPr>
        <w:spacing w:line="48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由供应商根据招标文件要求参照附件格式编制。</w:t>
      </w:r>
    </w:p>
    <w:p w14:paraId="22534DB5">
      <w:pPr>
        <w:spacing w:line="48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供应商根据实际情况填写。</w:t>
      </w:r>
    </w:p>
    <w:p w14:paraId="16DE1F94">
      <w:pPr>
        <w:spacing w:line="48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招标文件中没有参考格式的，供应商自行编制。</w:t>
      </w:r>
    </w:p>
    <w:p w14:paraId="5C218F82">
      <w:pPr>
        <w:pStyle w:val="2"/>
        <w:ind w:left="0" w:leftChars="0" w:firstLine="0" w:firstLineChars="0"/>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4DA88CF0">
      <w:pPr>
        <w:pStyle w:val="2"/>
        <w:ind w:left="0" w:leftChars="0" w:firstLine="0" w:firstLineChars="0"/>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141DAF7C">
      <w:pPr>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53A1EFFA">
      <w:pPr>
        <w:pStyle w:val="2"/>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0F1EFF5E">
      <w:pPr>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462ADBB6">
      <w:pPr>
        <w:pStyle w:val="2"/>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6825BE29">
      <w:pPr>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7B073CA3">
      <w:pPr>
        <w:pStyle w:val="2"/>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1BD1CF33">
      <w:pPr>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23DF2C68">
      <w:pPr>
        <w:pStyle w:val="2"/>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286B6185">
      <w:pPr>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40EFEBEA">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6BB136CF">
      <w:pPr>
        <w:spacing w:line="240" w:lineRule="auto"/>
        <w:outlineLvl w:val="1"/>
        <w:rPr>
          <w:rFonts w:hint="eastAsia" w:ascii="宋体" w:hAnsi="宋体" w:eastAsia="宋体" w:cs="宋体"/>
          <w:b/>
          <w:color w:val="000000" w:themeColor="text1"/>
          <w:sz w:val="28"/>
          <w:szCs w:val="28"/>
          <w:highlight w:val="none"/>
          <w14:textFill>
            <w14:solidFill>
              <w14:schemeClr w14:val="tx1"/>
            </w14:solidFill>
          </w14:textFill>
        </w:rPr>
      </w:pPr>
      <w:bookmarkStart w:id="88" w:name="_Toc29444"/>
      <w:r>
        <w:rPr>
          <w:rFonts w:hint="eastAsia" w:ascii="宋体" w:hAnsi="宋体" w:eastAsia="宋体" w:cs="宋体"/>
          <w:b/>
          <w:color w:val="000000" w:themeColor="text1"/>
          <w:sz w:val="28"/>
          <w:szCs w:val="28"/>
          <w:highlight w:val="none"/>
          <w14:textFill>
            <w14:solidFill>
              <w14:schemeClr w14:val="tx1"/>
            </w14:solidFill>
          </w14:textFill>
        </w:rPr>
        <w:t>一、资格文件封面格式</w:t>
      </w:r>
      <w:bookmarkEnd w:id="88"/>
    </w:p>
    <w:p w14:paraId="265F0115">
      <w:pPr>
        <w:spacing w:line="240" w:lineRule="auto"/>
        <w:rPr>
          <w:rFonts w:hint="eastAsia" w:ascii="宋体" w:hAnsi="宋体" w:eastAsia="宋体" w:cs="宋体"/>
          <w:b/>
          <w:bCs/>
          <w:color w:val="000000" w:themeColor="text1"/>
          <w:sz w:val="40"/>
          <w:szCs w:val="40"/>
          <w:highlight w:val="none"/>
          <w14:textFill>
            <w14:solidFill>
              <w14:schemeClr w14:val="tx1"/>
            </w14:solidFill>
          </w14:textFill>
        </w:rPr>
      </w:pPr>
    </w:p>
    <w:p w14:paraId="5615B3A6">
      <w:pPr>
        <w:spacing w:line="240" w:lineRule="auto"/>
        <w:jc w:val="center"/>
        <w:rPr>
          <w:rFonts w:hint="eastAsia" w:ascii="宋体" w:hAnsi="宋体" w:eastAsia="宋体" w:cs="宋体"/>
          <w:b/>
          <w:bCs/>
          <w:color w:val="000000" w:themeColor="text1"/>
          <w:sz w:val="40"/>
          <w:szCs w:val="40"/>
          <w:highlight w:val="none"/>
          <w14:textFill>
            <w14:solidFill>
              <w14:schemeClr w14:val="tx1"/>
            </w14:solidFill>
          </w14:textFill>
        </w:rPr>
      </w:pPr>
    </w:p>
    <w:p w14:paraId="5A074D37">
      <w:pPr>
        <w:spacing w:line="240" w:lineRule="auto"/>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40"/>
          <w:szCs w:val="40"/>
          <w:highlight w:val="none"/>
          <w:lang w:eastAsia="zh-CN"/>
          <w14:textFill>
            <w14:solidFill>
              <w14:schemeClr w14:val="tx1"/>
            </w14:solidFill>
          </w14:textFill>
        </w:rPr>
        <w:t>浦江县实景三维建设项目</w:t>
      </w:r>
    </w:p>
    <w:p w14:paraId="210B7B9A">
      <w:pPr>
        <w:spacing w:line="360" w:lineRule="auto"/>
        <w:jc w:val="center"/>
        <w:outlineLvl w:val="9"/>
        <w:rPr>
          <w:rFonts w:hint="eastAsia" w:ascii="宋体" w:hAnsi="宋体" w:eastAsia="宋体" w:cs="宋体"/>
          <w:color w:val="000000" w:themeColor="text1"/>
          <w:spacing w:val="40"/>
          <w:w w:val="90"/>
          <w:sz w:val="96"/>
          <w:szCs w:val="96"/>
          <w:highlight w:val="none"/>
          <w:lang w:bidi="th-TH"/>
          <w14:textFill>
            <w14:solidFill>
              <w14:schemeClr w14:val="tx1"/>
            </w14:solidFill>
          </w14:textFill>
        </w:rPr>
      </w:pPr>
    </w:p>
    <w:p w14:paraId="274FD07D">
      <w:pPr>
        <w:spacing w:line="360" w:lineRule="auto"/>
        <w:jc w:val="center"/>
        <w:rPr>
          <w:rFonts w:hint="eastAsia" w:ascii="宋体" w:hAnsi="宋体" w:eastAsia="宋体" w:cs="宋体"/>
          <w:color w:val="000000" w:themeColor="text1"/>
          <w:spacing w:val="40"/>
          <w:w w:val="90"/>
          <w:sz w:val="96"/>
          <w:szCs w:val="96"/>
          <w:highlight w:val="none"/>
          <w:lang w:bidi="th-TH"/>
          <w14:textFill>
            <w14:solidFill>
              <w14:schemeClr w14:val="tx1"/>
            </w14:solidFill>
          </w14:textFill>
        </w:rPr>
      </w:pPr>
      <w:r>
        <w:rPr>
          <w:rFonts w:hint="eastAsia" w:ascii="宋体" w:hAnsi="宋体" w:eastAsia="宋体" w:cs="宋体"/>
          <w:color w:val="000000" w:themeColor="text1"/>
          <w:spacing w:val="40"/>
          <w:w w:val="90"/>
          <w:sz w:val="96"/>
          <w:szCs w:val="96"/>
          <w:highlight w:val="none"/>
          <w:lang w:bidi="th-TH"/>
          <w14:textFill>
            <w14:solidFill>
              <w14:schemeClr w14:val="tx1"/>
            </w14:solidFill>
          </w14:textFill>
        </w:rPr>
        <w:t>投 标 文 件</w:t>
      </w:r>
    </w:p>
    <w:p w14:paraId="4D14B854">
      <w:pPr>
        <w:spacing w:line="24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（资格文件）</w:t>
      </w:r>
    </w:p>
    <w:p w14:paraId="72FA57C6">
      <w:pPr>
        <w:spacing w:line="24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项目编号：</w:t>
      </w:r>
    </w:p>
    <w:p w14:paraId="5060670E">
      <w:pPr>
        <w:spacing w:line="24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65E1A009">
      <w:pPr>
        <w:autoSpaceDE w:val="0"/>
        <w:autoSpaceDN w:val="0"/>
        <w:adjustRightInd w:val="0"/>
        <w:spacing w:line="360" w:lineRule="auto"/>
        <w:rPr>
          <w:rFonts w:hint="eastAsia" w:ascii="宋体" w:hAnsi="宋体" w:eastAsia="宋体" w:cs="宋体"/>
          <w:b/>
          <w:color w:val="000000" w:themeColor="text1"/>
          <w:sz w:val="32"/>
          <w:szCs w:val="32"/>
          <w:highlight w:val="none"/>
          <w14:textFill>
            <w14:solidFill>
              <w14:schemeClr w14:val="tx1"/>
            </w14:solidFill>
          </w14:textFill>
        </w:rPr>
      </w:pPr>
    </w:p>
    <w:p w14:paraId="6CB4020F">
      <w:pPr>
        <w:autoSpaceDE w:val="0"/>
        <w:autoSpaceDN w:val="0"/>
        <w:adjustRightInd w:val="0"/>
        <w:spacing w:line="360" w:lineRule="auto"/>
        <w:rPr>
          <w:rFonts w:hint="eastAsia" w:ascii="宋体" w:hAnsi="宋体" w:eastAsia="宋体" w:cs="宋体"/>
          <w:b/>
          <w:color w:val="000000" w:themeColor="text1"/>
          <w:sz w:val="32"/>
          <w:szCs w:val="32"/>
          <w:highlight w:val="none"/>
          <w14:textFill>
            <w14:solidFill>
              <w14:schemeClr w14:val="tx1"/>
            </w14:solidFill>
          </w14:textFill>
        </w:rPr>
      </w:pPr>
    </w:p>
    <w:p w14:paraId="7C85A59A">
      <w:pPr>
        <w:autoSpaceDE w:val="0"/>
        <w:autoSpaceDN w:val="0"/>
        <w:adjustRightInd w:val="0"/>
        <w:spacing w:line="360" w:lineRule="auto"/>
        <w:rPr>
          <w:rFonts w:hint="eastAsia" w:ascii="宋体" w:hAnsi="宋体" w:eastAsia="宋体" w:cs="宋体"/>
          <w:b/>
          <w:color w:val="000000" w:themeColor="text1"/>
          <w:sz w:val="32"/>
          <w:szCs w:val="32"/>
          <w:highlight w:val="none"/>
          <w14:textFill>
            <w14:solidFill>
              <w14:schemeClr w14:val="tx1"/>
            </w14:solidFill>
          </w14:textFill>
        </w:rPr>
      </w:pPr>
    </w:p>
    <w:p w14:paraId="21913910">
      <w:pPr>
        <w:autoSpaceDE w:val="0"/>
        <w:autoSpaceDN w:val="0"/>
        <w:adjustRightInd w:val="0"/>
        <w:spacing w:line="360" w:lineRule="auto"/>
        <w:rPr>
          <w:rFonts w:hint="eastAsia" w:ascii="宋体" w:hAnsi="宋体" w:eastAsia="宋体" w:cs="宋体"/>
          <w:b/>
          <w:color w:val="000000" w:themeColor="text1"/>
          <w:sz w:val="32"/>
          <w:szCs w:val="32"/>
          <w:highlight w:val="none"/>
          <w14:textFill>
            <w14:solidFill>
              <w14:schemeClr w14:val="tx1"/>
            </w14:solidFill>
          </w14:textFill>
        </w:rPr>
      </w:pPr>
    </w:p>
    <w:p w14:paraId="64E14483">
      <w:pPr>
        <w:autoSpaceDE w:val="0"/>
        <w:autoSpaceDN w:val="0"/>
        <w:adjustRightInd w:val="0"/>
        <w:spacing w:line="360" w:lineRule="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投标人名称（电子签章）：</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p>
    <w:p w14:paraId="268C55B2">
      <w:pPr>
        <w:autoSpaceDE w:val="0"/>
        <w:autoSpaceDN w:val="0"/>
        <w:adjustRightInd w:val="0"/>
        <w:spacing w:line="360" w:lineRule="auto"/>
        <w:rPr>
          <w:rFonts w:hint="eastAsia" w:ascii="宋体" w:hAnsi="宋体" w:eastAsia="宋体" w:cs="宋体"/>
          <w:b/>
          <w:color w:val="000000" w:themeColor="text1"/>
          <w:sz w:val="32"/>
          <w:szCs w:val="32"/>
          <w:highlight w:val="none"/>
          <w14:textFill>
            <w14:solidFill>
              <w14:schemeClr w14:val="tx1"/>
            </w14:solidFill>
          </w14:textFill>
        </w:rPr>
      </w:pPr>
    </w:p>
    <w:p w14:paraId="014DAB2F">
      <w:pPr>
        <w:autoSpaceDE w:val="0"/>
        <w:autoSpaceDN w:val="0"/>
        <w:adjustRightInd w:val="0"/>
        <w:spacing w:line="360" w:lineRule="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法定代表人或授权代表(签字或盖章)： </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p>
    <w:p w14:paraId="221B0E0C">
      <w:pPr>
        <w:autoSpaceDE w:val="0"/>
        <w:autoSpaceDN w:val="0"/>
        <w:adjustRightInd w:val="0"/>
        <w:spacing w:line="360" w:lineRule="auto"/>
        <w:rPr>
          <w:rFonts w:hint="eastAsia" w:ascii="宋体" w:hAnsi="宋体" w:eastAsia="宋体" w:cs="宋体"/>
          <w:b/>
          <w:color w:val="000000" w:themeColor="text1"/>
          <w:sz w:val="32"/>
          <w:szCs w:val="32"/>
          <w:highlight w:val="none"/>
          <w14:textFill>
            <w14:solidFill>
              <w14:schemeClr w14:val="tx1"/>
            </w14:solidFill>
          </w14:textFill>
        </w:rPr>
      </w:pPr>
    </w:p>
    <w:p w14:paraId="2561B7B8">
      <w:pPr>
        <w:autoSpaceDE w:val="0"/>
        <w:autoSpaceDN w:val="0"/>
        <w:adjustRightInd w:val="0"/>
        <w:spacing w:line="360" w:lineRule="auto"/>
        <w:jc w:val="center"/>
        <w:rPr>
          <w:rFonts w:hint="eastAsia" w:ascii="宋体" w:hAnsi="宋体" w:eastAsia="宋体" w:cs="宋体"/>
          <w:b/>
          <w:bCs w:val="0"/>
          <w:snapToGrid w:val="0"/>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时间：    年   月   日</w:t>
      </w:r>
    </w:p>
    <w:p w14:paraId="4F511B6C">
      <w:pPr>
        <w:rPr>
          <w:rFonts w:hint="eastAsia" w:ascii="宋体" w:hAnsi="宋体" w:eastAsia="宋体" w:cs="宋体"/>
          <w:b/>
          <w:bCs w:val="0"/>
          <w:snapToGrid w:val="0"/>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kern w:val="0"/>
          <w:sz w:val="32"/>
          <w:szCs w:val="32"/>
          <w:highlight w:val="none"/>
          <w:lang w:val="en-US" w:eastAsia="zh-CN"/>
          <w14:textFill>
            <w14:solidFill>
              <w14:schemeClr w14:val="tx1"/>
            </w14:solidFill>
          </w14:textFill>
        </w:rPr>
        <w:br w:type="page"/>
      </w:r>
    </w:p>
    <w:p w14:paraId="09F34C6C">
      <w:pPr>
        <w:keepNext w:val="0"/>
        <w:keepLines w:val="0"/>
        <w:pageBreakBefore w:val="0"/>
        <w:widowControl w:val="0"/>
        <w:tabs>
          <w:tab w:val="left" w:pos="720"/>
        </w:tabs>
        <w:kinsoku/>
        <w:wordWrap/>
        <w:overflowPunct/>
        <w:topLinePunct w:val="0"/>
        <w:autoSpaceDE/>
        <w:autoSpaceDN/>
        <w:bidi w:val="0"/>
        <w:adjustRightInd w:val="0"/>
        <w:snapToGrid w:val="0"/>
        <w:spacing w:line="336" w:lineRule="auto"/>
        <w:jc w:val="center"/>
        <w:textAlignment w:val="auto"/>
        <w:outlineLvl w:val="1"/>
        <w:rPr>
          <w:rFonts w:hint="eastAsia" w:ascii="宋体" w:hAnsi="宋体" w:eastAsia="宋体" w:cs="宋体"/>
          <w:b/>
          <w:bCs w:val="0"/>
          <w:snapToGrid w:val="0"/>
          <w:color w:val="000000" w:themeColor="text1"/>
          <w:kern w:val="0"/>
          <w:sz w:val="32"/>
          <w:szCs w:val="32"/>
          <w:highlight w:val="none"/>
          <w:lang w:val="en-US" w:eastAsia="zh-CN"/>
          <w14:textFill>
            <w14:solidFill>
              <w14:schemeClr w14:val="tx1"/>
            </w14:solidFill>
          </w14:textFill>
        </w:rPr>
      </w:pPr>
      <w:bookmarkStart w:id="89" w:name="_Toc31521"/>
      <w:r>
        <w:rPr>
          <w:rFonts w:hint="eastAsia" w:ascii="宋体" w:hAnsi="宋体" w:eastAsia="宋体" w:cs="宋体"/>
          <w:b/>
          <w:bCs w:val="0"/>
          <w:snapToGrid w:val="0"/>
          <w:color w:val="000000" w:themeColor="text1"/>
          <w:kern w:val="0"/>
          <w:sz w:val="32"/>
          <w:szCs w:val="32"/>
          <w:highlight w:val="none"/>
          <w:lang w:val="en-US" w:eastAsia="zh-CN"/>
          <w14:textFill>
            <w14:solidFill>
              <w14:schemeClr w14:val="tx1"/>
            </w14:solidFill>
          </w14:textFill>
        </w:rPr>
        <w:t>资格文件目录</w:t>
      </w:r>
      <w:bookmarkEnd w:id="89"/>
    </w:p>
    <w:p w14:paraId="0559AFF5">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1.投标声明书（格式附后）</w:t>
      </w:r>
    </w:p>
    <w:p w14:paraId="0E3AC998">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2.资格承诺函（格式附后）</w:t>
      </w:r>
    </w:p>
    <w:p w14:paraId="19631841">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eastAsia="宋体" w:cs="宋体"/>
          <w:b/>
          <w:bCs/>
          <w:color w:val="000000" w:themeColor="text1"/>
          <w:sz w:val="30"/>
          <w:szCs w:val="24"/>
          <w:highlight w:val="non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3.具有独立承担民事责任能力的说明材料：</w:t>
      </w:r>
    </w:p>
    <w:p w14:paraId="070BDFD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投标人须在投标文件中出具符合以下情况的说明材料复印件（五选一）：</w:t>
      </w:r>
    </w:p>
    <w:p w14:paraId="5460714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①如投标人是企业（包括合伙企业），提供在工商部门注册的有效“企业法人营业执照”或“营业执照”；</w:t>
      </w:r>
    </w:p>
    <w:p w14:paraId="0D41919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②如投标人是事业单位，提供有效的“事业单位法人证书”；</w:t>
      </w:r>
    </w:p>
    <w:p w14:paraId="66B6D8B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③如投标人是非企业专业服务机构的，提供执业许可证等说明文件；</w:t>
      </w:r>
    </w:p>
    <w:p w14:paraId="77DDA20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④如投标人是个体工商户，提供有效的“个体工商户营业执照”；</w:t>
      </w:r>
    </w:p>
    <w:p w14:paraId="2144E47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⑤如投标人是自然人，提供有效的自然人身份说明（居民身份证正反面或公安机关出具的临时居民身份证正反面或港澳台胞证或护照）。</w:t>
      </w:r>
    </w:p>
    <w:p w14:paraId="225CEB7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说明材料（在投标文件中提供相关材料），说明其具备实际承担责任的能力和法定的缔结合同能力，可以独立参加政府采购活动，由单位负责人签署相关文件材料。</w:t>
      </w:r>
    </w:p>
    <w:p w14:paraId="335E425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接受联合体投标的项目，投标供应商为联合体的，联合体各方均须提供。</w:t>
      </w:r>
    </w:p>
    <w:p w14:paraId="5200444F">
      <w:pPr>
        <w:keepNext w:val="0"/>
        <w:keepLines w:val="0"/>
        <w:pageBreakBefore w:val="0"/>
        <w:widowControl w:val="0"/>
        <w:numPr>
          <w:ilvl w:val="0"/>
          <w:numId w:val="0"/>
        </w:numPr>
        <w:kinsoku/>
        <w:wordWrap/>
        <w:overflowPunct/>
        <w:topLinePunct w:val="0"/>
        <w:autoSpaceDE/>
        <w:autoSpaceDN/>
        <w:bidi w:val="0"/>
        <w:adjustRightInd/>
        <w:snapToGrid/>
        <w:spacing w:after="0" w:afterLines="0" w:line="312" w:lineRule="auto"/>
        <w:ind w:firstLine="422" w:firstLineChars="200"/>
        <w:jc w:val="both"/>
        <w:textAlignment w:val="auto"/>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联合体协议书（如有）：联合体协议书（参考格式附后）（注：联合体参加投标的，另须提供联合体协议书，并联合体各方均须提供相关证件等复印件或扫描件，资格承诺函（格式附后）。） </w:t>
      </w:r>
    </w:p>
    <w:p w14:paraId="52B9001A">
      <w:pPr>
        <w:keepNext w:val="0"/>
        <w:keepLines w:val="0"/>
        <w:pageBreakBefore w:val="0"/>
        <w:kinsoku/>
        <w:wordWrap/>
        <w:overflowPunct/>
        <w:topLinePunct w:val="0"/>
        <w:autoSpaceDE/>
        <w:autoSpaceDN/>
        <w:bidi w:val="0"/>
        <w:spacing w:line="400" w:lineRule="exact"/>
        <w:ind w:firstLine="482"/>
        <w:textAlignment w:val="auto"/>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5.本项目的特定资格要求：</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具有自然资源部门核发的乙级及以上测绘资质，专业</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类别</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须包含测绘航空摄影</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和</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摄影测量与遥感；</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（须提供相关证书扫描件或复印件）</w:t>
      </w:r>
    </w:p>
    <w:p w14:paraId="6657108F">
      <w:pPr>
        <w:spacing w:line="309" w:lineRule="exact"/>
        <w:ind w:firstLine="422" w:firstLineChars="200"/>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pPr>
    </w:p>
    <w:p w14:paraId="271DEE50">
      <w:pPr>
        <w:keepNext w:val="0"/>
        <w:keepLines w:val="0"/>
        <w:pageBreakBefore w:val="0"/>
        <w:widowControl w:val="0"/>
        <w:kinsoku/>
        <w:wordWrap/>
        <w:overflowPunct/>
        <w:topLinePunct w:val="0"/>
        <w:autoSpaceDE/>
        <w:autoSpaceDN/>
        <w:bidi w:val="0"/>
        <w:adjustRightInd/>
        <w:snapToGrid/>
        <w:spacing w:after="0" w:afterLines="0" w:line="288" w:lineRule="auto"/>
        <w:ind w:firstLine="422" w:firstLineChars="200"/>
        <w:jc w:val="both"/>
        <w:textAlignment w:val="auto"/>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p>
    <w:p w14:paraId="5991EB00">
      <w:pPr>
        <w:keepNext w:val="0"/>
        <w:keepLines w:val="0"/>
        <w:pageBreakBefore w:val="0"/>
        <w:widowControl w:val="0"/>
        <w:kinsoku/>
        <w:wordWrap/>
        <w:overflowPunct/>
        <w:topLinePunct w:val="0"/>
        <w:autoSpaceDE/>
        <w:autoSpaceDN/>
        <w:bidi w:val="0"/>
        <w:adjustRightInd/>
        <w:snapToGrid/>
        <w:spacing w:after="0" w:afterLines="0" w:line="288" w:lineRule="auto"/>
        <w:ind w:firstLine="422" w:firstLineChars="200"/>
        <w:jc w:val="both"/>
        <w:textAlignment w:val="auto"/>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 xml:space="preserve">注：以上资料为强制性资格要求，未提供的作否决投标处理。同时投标人应确保资料的真实、有效，一经查实存在弄虚作假行为的，作否决投标处理，同时对其不良行为予以记录，并纳入统一的信用信息平台。  </w:t>
      </w:r>
    </w:p>
    <w:p w14:paraId="75299DFE">
      <w:pPr>
        <w:keepNext w:val="0"/>
        <w:keepLines w:val="0"/>
        <w:pageBreakBefore w:val="0"/>
        <w:widowControl w:val="0"/>
        <w:kinsoku/>
        <w:wordWrap/>
        <w:overflowPunct/>
        <w:topLinePunct w:val="0"/>
        <w:autoSpaceDE/>
        <w:autoSpaceDN/>
        <w:bidi w:val="0"/>
        <w:adjustRightInd/>
        <w:snapToGrid/>
        <w:spacing w:after="0" w:afterLines="0" w:line="288" w:lineRule="auto"/>
        <w:ind w:firstLine="482" w:firstLineChars="200"/>
        <w:jc w:val="both"/>
        <w:textAlignment w:val="auto"/>
        <w:rPr>
          <w:rFonts w:hint="eastAsia" w:asciiTheme="minorEastAsia" w:hAnsiTheme="minorEastAsia" w:eastAsiaTheme="minorEastAsia" w:cstheme="minorEastAsia"/>
          <w:b/>
          <w:bCs/>
          <w:color w:val="000000" w:themeColor="text1"/>
          <w:kern w:val="2"/>
          <w:sz w:val="24"/>
          <w:szCs w:val="24"/>
          <w:highlight w:val="none"/>
          <w:u w:val="single"/>
          <w:lang w:val="en-US" w:eastAsia="zh-CN" w:bidi="ar-SA"/>
          <w14:textFill>
            <w14:solidFill>
              <w14:schemeClr w14:val="tx1"/>
            </w14:solidFill>
          </w14:textFill>
        </w:rPr>
      </w:pPr>
    </w:p>
    <w:p w14:paraId="0B0CB5B6">
      <w:pPr>
        <w:keepNext w:val="0"/>
        <w:keepLines w:val="0"/>
        <w:pageBreakBefore w:val="0"/>
        <w:widowControl w:val="0"/>
        <w:kinsoku/>
        <w:wordWrap/>
        <w:overflowPunct/>
        <w:topLinePunct w:val="0"/>
        <w:autoSpaceDE/>
        <w:autoSpaceDN/>
        <w:bidi w:val="0"/>
        <w:adjustRightInd/>
        <w:snapToGrid/>
        <w:spacing w:after="0" w:afterLines="0" w:line="288" w:lineRule="auto"/>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u w:val="single"/>
          <w:lang w:val="en-US" w:eastAsia="zh-CN" w:bidi="ar-SA"/>
          <w14:textFill>
            <w14:solidFill>
              <w14:schemeClr w14:val="tx1"/>
            </w14:solidFill>
          </w14:textFill>
        </w:rPr>
        <w:t>附后无格式部分由投标人根据招标文件规定自行编制</w:t>
      </w:r>
    </w:p>
    <w:p w14:paraId="6F8FB595">
      <w:pPr>
        <w:outlineLvl w:val="2"/>
        <w:rPr>
          <w:rFonts w:hint="eastAsia" w:ascii="宋体" w:hAnsi="宋体" w:eastAsia="宋体" w:cs="宋体"/>
          <w:b/>
          <w:bCs/>
          <w:color w:val="000000" w:themeColor="text1"/>
          <w:sz w:val="30"/>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bookmarkStart w:id="90" w:name="_Toc28782"/>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投标声明书格式</w:t>
      </w:r>
      <w:r>
        <w:rPr>
          <w:rFonts w:hint="eastAsia" w:ascii="宋体" w:hAnsi="宋体" w:eastAsia="宋体" w:cs="宋体"/>
          <w:color w:val="000000" w:themeColor="text1"/>
          <w:sz w:val="24"/>
          <w:szCs w:val="24"/>
          <w:highlight w:val="none"/>
          <w14:textFill>
            <w14:solidFill>
              <w14:schemeClr w14:val="tx1"/>
            </w14:solidFill>
          </w14:textFill>
        </w:rPr>
        <w:t>：</w:t>
      </w:r>
      <w:bookmarkEnd w:id="90"/>
    </w:p>
    <w:p w14:paraId="07DE9189">
      <w:pPr>
        <w:snapToGrid w:val="0"/>
        <w:spacing w:before="156" w:beforeLines="50" w:after="50" w:line="240" w:lineRule="auto"/>
        <w:jc w:val="center"/>
        <w:outlineLvl w:val="9"/>
        <w:rPr>
          <w:rFonts w:hint="eastAsia" w:ascii="宋体" w:hAnsi="宋体" w:eastAsia="宋体" w:cs="宋体"/>
          <w:b/>
          <w:bCs/>
          <w:color w:val="000000" w:themeColor="text1"/>
          <w:sz w:val="24"/>
          <w:szCs w:val="20"/>
          <w:highlight w:val="none"/>
          <w14:textFill>
            <w14:solidFill>
              <w14:schemeClr w14:val="tx1"/>
            </w14:solidFill>
          </w14:textFill>
        </w:rPr>
      </w:pPr>
      <w:r>
        <w:rPr>
          <w:rFonts w:hint="eastAsia" w:ascii="宋体" w:hAnsi="宋体" w:eastAsia="宋体" w:cs="宋体"/>
          <w:b/>
          <w:bCs/>
          <w:color w:val="000000" w:themeColor="text1"/>
          <w:sz w:val="30"/>
          <w:szCs w:val="24"/>
          <w:highlight w:val="none"/>
          <w14:textFill>
            <w14:solidFill>
              <w14:schemeClr w14:val="tx1"/>
            </w14:solidFill>
          </w14:textFill>
        </w:rPr>
        <w:t>投标声明书</w:t>
      </w:r>
    </w:p>
    <w:p w14:paraId="2BEBD950">
      <w:pPr>
        <w:keepNext w:val="0"/>
        <w:keepLines w:val="0"/>
        <w:pageBreakBefore w:val="0"/>
        <w:widowControl w:val="0"/>
        <w:kinsoku/>
        <w:wordWrap/>
        <w:overflowPunct/>
        <w:topLinePunct w:val="0"/>
        <w:autoSpaceDE/>
        <w:autoSpaceDN/>
        <w:bidi w:val="0"/>
        <w:adjustRightInd/>
        <w:snapToGrid w:val="0"/>
        <w:spacing w:before="156" w:beforeLines="50" w:after="50" w:line="240" w:lineRule="auto"/>
        <w:textAlignment w:val="auto"/>
        <w:rPr>
          <w:rFonts w:asciiTheme="minorEastAsia" w:hAnsiTheme="minorEastAsia" w:eastAsiaTheme="minorEastAsia" w:cs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（采购单位名称）：</w:t>
      </w:r>
    </w:p>
    <w:p w14:paraId="49577772">
      <w:pPr>
        <w:keepNext w:val="0"/>
        <w:keepLines w:val="0"/>
        <w:pageBreakBefore w:val="0"/>
        <w:widowControl w:val="0"/>
        <w:kinsoku/>
        <w:wordWrap/>
        <w:overflowPunct/>
        <w:topLinePunct w:val="0"/>
        <w:autoSpaceDE/>
        <w:autoSpaceDN/>
        <w:bidi w:val="0"/>
        <w:adjustRightInd/>
        <w:snapToGrid w:val="0"/>
        <w:spacing w:before="156" w:beforeLines="50" w:after="50" w:line="240" w:lineRule="auto"/>
        <w:ind w:firstLine="720" w:firstLineChars="300"/>
        <w:textAlignment w:val="auto"/>
        <w:rPr>
          <w:rFonts w:asciiTheme="minorEastAsia" w:hAnsiTheme="minorEastAsia" w:eastAsiaTheme="minorEastAsia" w:cs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（投标人名称）系中华人民共和国合法企业，经营地址</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2DBBAA7D">
      <w:pPr>
        <w:keepNext w:val="0"/>
        <w:keepLines w:val="0"/>
        <w:pageBreakBefore w:val="0"/>
        <w:widowControl w:val="0"/>
        <w:kinsoku/>
        <w:wordWrap/>
        <w:overflowPunct/>
        <w:topLinePunct w:val="0"/>
        <w:autoSpaceDE/>
        <w:autoSpaceDN/>
        <w:bidi w:val="0"/>
        <w:adjustRightInd/>
        <w:snapToGrid w:val="0"/>
        <w:spacing w:before="156" w:beforeLines="50" w:after="50" w:line="240" w:lineRule="auto"/>
        <w:ind w:firstLine="645"/>
        <w:textAlignment w:val="auto"/>
        <w:rPr>
          <w:rFonts w:asciiTheme="minorEastAsia" w:hAnsiTheme="minorEastAsia" w:eastAsiaTheme="minorEastAsia" w:cs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（姓名）系</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（投标人名称）的法定代表人，我方愿意参加贵方组织的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项目的投标，为便于贵方公正、择优地确定中标人及其投标产品和服务，我方就本次投标有关事项郑重声明如下：</w:t>
      </w:r>
    </w:p>
    <w:p w14:paraId="4CB121A4">
      <w:pPr>
        <w:keepNext w:val="0"/>
        <w:keepLines w:val="0"/>
        <w:pageBreakBefore w:val="0"/>
        <w:widowControl w:val="0"/>
        <w:kinsoku/>
        <w:wordWrap/>
        <w:overflowPunct/>
        <w:topLinePunct w:val="0"/>
        <w:autoSpaceDE/>
        <w:autoSpaceDN/>
        <w:bidi w:val="0"/>
        <w:adjustRightInd/>
        <w:spacing w:line="240" w:lineRule="auto"/>
        <w:ind w:firstLine="464" w:firstLineChars="200"/>
        <w:textAlignment w:val="auto"/>
        <w:rPr>
          <w:rFonts w:asciiTheme="minorEastAsia" w:hAnsiTheme="minorEastAsia" w:eastAsiaTheme="minorEastAsia" w:cstheme="minorEastAsia"/>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0"/>
          <w:highlight w:val="none"/>
          <w14:textFill>
            <w14:solidFill>
              <w14:schemeClr w14:val="tx1"/>
            </w14:solidFill>
          </w14:textFill>
        </w:rPr>
        <w:t>1.我方向贵方提交的所有投标文件、资料都是准确的和真实的。若未中标，我单位同意</w:t>
      </w:r>
      <w:r>
        <w:rPr>
          <w:rFonts w:hint="eastAsia" w:asciiTheme="minorEastAsia" w:hAnsiTheme="minorEastAsia" w:eastAsiaTheme="minorEastAsia" w:cstheme="minorEastAsia"/>
          <w:color w:val="000000" w:themeColor="text1"/>
          <w:spacing w:val="-4"/>
          <w:sz w:val="24"/>
          <w:szCs w:val="20"/>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4"/>
          <w:sz w:val="24"/>
          <w:szCs w:val="20"/>
          <w:highlight w:val="none"/>
          <w14:textFill>
            <w14:solidFill>
              <w14:schemeClr w14:val="tx1"/>
            </w14:solidFill>
          </w14:textFill>
        </w:rPr>
        <w:t>免费采用我单位全部或部分方案。</w:t>
      </w:r>
    </w:p>
    <w:p w14:paraId="20EE0645">
      <w:pPr>
        <w:keepNext w:val="0"/>
        <w:keepLines w:val="0"/>
        <w:pageBreakBefore w:val="0"/>
        <w:widowControl w:val="0"/>
        <w:kinsoku/>
        <w:wordWrap/>
        <w:overflowPunct/>
        <w:topLinePunct w:val="0"/>
        <w:autoSpaceDE/>
        <w:autoSpaceDN/>
        <w:bidi w:val="0"/>
        <w:adjustRightInd/>
        <w:snapToGrid w:val="0"/>
        <w:spacing w:before="156" w:beforeLines="50" w:line="240" w:lineRule="auto"/>
        <w:ind w:firstLine="480" w:firstLineChars="200"/>
        <w:textAlignment w:val="auto"/>
        <w:rPr>
          <w:rFonts w:asciiTheme="minorEastAsia" w:hAnsiTheme="minorEastAsia" w:eastAsiaTheme="minorEastAsia" w:cs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我们承诺，与为采购人采购本次招标的服务进行编制规范和其他文件所委托的咨询公司或其附属机构无任何直接或间接的关联。</w:t>
      </w:r>
    </w:p>
    <w:p w14:paraId="5210E142">
      <w:pPr>
        <w:keepNext w:val="0"/>
        <w:keepLines w:val="0"/>
        <w:pageBreakBefore w:val="0"/>
        <w:widowControl w:val="0"/>
        <w:kinsoku/>
        <w:wordWrap/>
        <w:overflowPunct/>
        <w:topLinePunct w:val="0"/>
        <w:autoSpaceDE/>
        <w:autoSpaceDN/>
        <w:bidi w:val="0"/>
        <w:adjustRightInd/>
        <w:snapToGrid w:val="0"/>
        <w:spacing w:before="156" w:beforeLines="50" w:line="240" w:lineRule="auto"/>
        <w:ind w:firstLine="480" w:firstLineChars="200"/>
        <w:textAlignment w:val="auto"/>
        <w:rPr>
          <w:rFonts w:asciiTheme="minorEastAsia" w:hAnsiTheme="minorEastAsia" w:eastAsiaTheme="minorEastAsia" w:cs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3.我方此次向贵方提供的服务名称为：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，该服务我方有能力完成。</w:t>
      </w:r>
    </w:p>
    <w:p w14:paraId="6CA37EB2">
      <w:pPr>
        <w:keepNext w:val="0"/>
        <w:keepLines w:val="0"/>
        <w:pageBreakBefore w:val="0"/>
        <w:widowControl w:val="0"/>
        <w:kinsoku/>
        <w:wordWrap/>
        <w:overflowPunct/>
        <w:topLinePunct w:val="0"/>
        <w:autoSpaceDE/>
        <w:autoSpaceDN/>
        <w:bidi w:val="0"/>
        <w:adjustRightInd/>
        <w:snapToGrid w:val="0"/>
        <w:spacing w:before="156" w:beforeLines="50" w:line="240" w:lineRule="auto"/>
        <w:ind w:firstLine="480" w:firstLineChars="200"/>
        <w:textAlignment w:val="auto"/>
        <w:rPr>
          <w:rFonts w:asciiTheme="minorEastAsia" w:hAnsiTheme="minorEastAsia" w:eastAsiaTheme="minorEastAsia" w:cstheme="minorEastAsia"/>
          <w:color w:val="000000" w:themeColor="text1"/>
          <w:sz w:val="24"/>
          <w:szCs w:val="2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4.我方诚意提请贵方关注：近期有关服务的组织、人员、能力、售后服务等方面的重大决策和事项有：</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p>
    <w:p w14:paraId="3F8E9235">
      <w:pPr>
        <w:keepNext w:val="0"/>
        <w:keepLines w:val="0"/>
        <w:pageBreakBefore w:val="0"/>
        <w:widowControl w:val="0"/>
        <w:kinsoku/>
        <w:wordWrap/>
        <w:overflowPunct/>
        <w:topLinePunct w:val="0"/>
        <w:autoSpaceDE/>
        <w:autoSpaceDN/>
        <w:bidi w:val="0"/>
        <w:adjustRightInd/>
        <w:snapToGrid w:val="0"/>
        <w:spacing w:line="240" w:lineRule="auto"/>
        <w:ind w:firstLine="464" w:firstLineChars="200"/>
        <w:textAlignment w:val="auto"/>
        <w:rPr>
          <w:rFonts w:asciiTheme="minorEastAsia" w:hAnsiTheme="minorEastAsia" w:eastAsiaTheme="minorEastAsia" w:cstheme="minorEastAsia"/>
          <w:color w:val="000000" w:themeColor="text1"/>
          <w:spacing w:val="-4"/>
          <w:sz w:val="24"/>
          <w:szCs w:val="2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0"/>
          <w:highlight w:val="none"/>
          <w14:textFill>
            <w14:solidFill>
              <w14:schemeClr w14:val="tx1"/>
            </w14:solidFill>
          </w14:textFill>
        </w:rPr>
        <w:t>5.我方及由本人担任法定代表人的其他机构最近三年内被通报或者被处罚的违法行为有：</w:t>
      </w:r>
      <w:r>
        <w:rPr>
          <w:rFonts w:hint="eastAsia" w:asciiTheme="minorEastAsia" w:hAnsiTheme="minorEastAsia" w:eastAsiaTheme="minorEastAsia" w:cstheme="minorEastAsia"/>
          <w:color w:val="000000" w:themeColor="text1"/>
          <w:spacing w:val="-4"/>
          <w:sz w:val="24"/>
          <w:szCs w:val="20"/>
          <w:highlight w:val="none"/>
          <w:u w:val="single"/>
          <w14:textFill>
            <w14:solidFill>
              <w14:schemeClr w14:val="tx1"/>
            </w14:solidFill>
          </w14:textFill>
        </w:rPr>
        <w:t>　　　　　　　　　　　　　　　　　　　　　　　　　　　</w:t>
      </w:r>
    </w:p>
    <w:p w14:paraId="2A98FDD9">
      <w:pPr>
        <w:keepNext w:val="0"/>
        <w:keepLines w:val="0"/>
        <w:pageBreakBefore w:val="0"/>
        <w:widowControl w:val="0"/>
        <w:kinsoku/>
        <w:wordWrap/>
        <w:overflowPunct/>
        <w:topLinePunct w:val="0"/>
        <w:autoSpaceDE/>
        <w:autoSpaceDN/>
        <w:bidi w:val="0"/>
        <w:adjustRightInd/>
        <w:spacing w:line="240" w:lineRule="auto"/>
        <w:ind w:firstLine="464" w:firstLineChars="200"/>
        <w:textAlignment w:val="auto"/>
        <w:rPr>
          <w:rFonts w:asciiTheme="minorEastAsia" w:hAnsiTheme="minorEastAsia" w:eastAsiaTheme="minorEastAsia" w:cstheme="minorEastAsia"/>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0"/>
          <w:highlight w:val="none"/>
          <w14:textFill>
            <w14:solidFill>
              <w14:schemeClr w14:val="tx1"/>
            </w14:solidFill>
          </w14:textFill>
        </w:rPr>
        <w:t>6.</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我们已详细审查全部招标文件及有关的澄清、修改文件（若有的话），我们完全理解并同意放弃对这方面提出任何异议的权利。保证遵守招标文件有关条款规定。</w:t>
      </w:r>
    </w:p>
    <w:p w14:paraId="38209F68">
      <w:pPr>
        <w:keepNext w:val="0"/>
        <w:keepLines w:val="0"/>
        <w:pageBreakBefore w:val="0"/>
        <w:widowControl w:val="0"/>
        <w:kinsoku/>
        <w:wordWrap/>
        <w:overflowPunct/>
        <w:topLinePunct w:val="0"/>
        <w:autoSpaceDE/>
        <w:autoSpaceDN/>
        <w:bidi w:val="0"/>
        <w:adjustRightInd/>
        <w:spacing w:line="240" w:lineRule="auto"/>
        <w:ind w:firstLine="464" w:firstLineChars="200"/>
        <w:textAlignment w:val="auto"/>
        <w:rPr>
          <w:rFonts w:asciiTheme="minorEastAsia" w:hAnsiTheme="minorEastAsia" w:eastAsiaTheme="minorEastAsia" w:cstheme="minorEastAsia"/>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0"/>
          <w:highlight w:val="none"/>
          <w14:textFill>
            <w14:solidFill>
              <w14:schemeClr w14:val="tx1"/>
            </w14:solidFill>
          </w14:textFill>
        </w:rPr>
        <w:t>7.</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 xml:space="preserve"> 保证在中标后忠实地执行与采购人所签署的合同，并承担合同规定的责任义务。保证在中标后按照招标文件的规定支付采购代理服务费。承诺按</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要求作好保密工作。</w:t>
      </w:r>
    </w:p>
    <w:p w14:paraId="1007C03D">
      <w:pPr>
        <w:keepNext w:val="0"/>
        <w:keepLines w:val="0"/>
        <w:pageBreakBefore w:val="0"/>
        <w:widowControl w:val="0"/>
        <w:kinsoku/>
        <w:wordWrap/>
        <w:overflowPunct/>
        <w:topLinePunct w:val="0"/>
        <w:autoSpaceDE/>
        <w:autoSpaceDN/>
        <w:bidi w:val="0"/>
        <w:adjustRightInd/>
        <w:spacing w:line="240" w:lineRule="auto"/>
        <w:ind w:firstLine="464" w:firstLineChars="200"/>
        <w:textAlignment w:val="auto"/>
        <w:rPr>
          <w:rFonts w:asciiTheme="minorEastAsia" w:hAnsiTheme="minorEastAsia" w:eastAsiaTheme="minorEastAsia" w:cstheme="minorEastAsia"/>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0"/>
          <w:highlight w:val="none"/>
          <w14:textFill>
            <w14:solidFill>
              <w14:schemeClr w14:val="tx1"/>
            </w14:solidFill>
          </w14:textFill>
        </w:rPr>
        <w:t>8.</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 xml:space="preserve"> 我们郑重声明：我公司符合政府采购法规定的参加采购活动应当具备的条件：具有健全的财务会计制度、依法缴纳税收和社会保障资金、参加本次采购活动之前的三年内，在经营活动中无重大违法活动，</w:t>
      </w:r>
      <w:r>
        <w:rPr>
          <w:rFonts w:hint="eastAsia" w:asciiTheme="minorEastAsia" w:hAnsiTheme="minorEastAsia" w:eastAsiaTheme="minorEastAsia" w:cstheme="minorEastAsia"/>
          <w:color w:val="000000" w:themeColor="text1"/>
          <w:spacing w:val="-4"/>
          <w:sz w:val="24"/>
          <w:szCs w:val="20"/>
          <w:highlight w:val="none"/>
          <w14:textFill>
            <w14:solidFill>
              <w14:schemeClr w14:val="tx1"/>
            </w14:solidFill>
          </w14:textFill>
        </w:rPr>
        <w:t>并在人员、设备、技术、资金、售后服务等方面具有相应的服务能力</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。我公司</w:t>
      </w:r>
      <w:r>
        <w:rPr>
          <w:rFonts w:hint="eastAsia" w:asciiTheme="minorEastAsia" w:hAnsiTheme="minorEastAsia" w:eastAsiaTheme="minorEastAsia" w:cstheme="minorEastAsia"/>
          <w:color w:val="000000" w:themeColor="text1"/>
          <w:spacing w:val="-4"/>
          <w:sz w:val="24"/>
          <w:szCs w:val="20"/>
          <w:highlight w:val="none"/>
          <w14:textFill>
            <w14:solidFill>
              <w14:schemeClr w14:val="tx1"/>
            </w14:solidFill>
          </w14:textFill>
        </w:rPr>
        <w:t>未被列入失信被执行人名单、</w:t>
      </w:r>
      <w:r>
        <w:rPr>
          <w:rFonts w:hint="eastAsia" w:asciiTheme="minorEastAsia" w:hAnsiTheme="minorEastAsia" w:eastAsiaTheme="minorEastAsia" w:cstheme="minorEastAsia"/>
          <w:color w:val="000000" w:themeColor="text1"/>
          <w:spacing w:val="-4"/>
          <w:sz w:val="24"/>
          <w:szCs w:val="20"/>
          <w:highlight w:val="none"/>
          <w:lang w:eastAsia="zh-CN"/>
          <w14:textFill>
            <w14:solidFill>
              <w14:schemeClr w14:val="tx1"/>
            </w14:solidFill>
          </w14:textFill>
        </w:rPr>
        <w:t>重大税收违法失信主体</w:t>
      </w:r>
      <w:r>
        <w:rPr>
          <w:rFonts w:hint="eastAsia" w:asciiTheme="minorEastAsia" w:hAnsiTheme="minorEastAsia" w:eastAsiaTheme="minorEastAsia" w:cstheme="minorEastAsia"/>
          <w:color w:val="000000" w:themeColor="text1"/>
          <w:spacing w:val="-4"/>
          <w:sz w:val="24"/>
          <w:szCs w:val="20"/>
          <w:highlight w:val="none"/>
          <w14:textFill>
            <w14:solidFill>
              <w14:schemeClr w14:val="tx1"/>
            </w14:solidFill>
          </w14:textFill>
        </w:rPr>
        <w:t>、政府采购严重违法失信行为记录名单。</w:t>
      </w:r>
    </w:p>
    <w:p w14:paraId="229BD0E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9.以上事项如有虚假或隐瞒，我方愿意承担一切后果，并不再寻求任何旨在减轻或免除法律责任的辩解。</w:t>
      </w:r>
    </w:p>
    <w:p w14:paraId="7F95D62D">
      <w:pPr>
        <w:keepNext w:val="0"/>
        <w:keepLines w:val="0"/>
        <w:pageBreakBefore w:val="0"/>
        <w:widowControl w:val="0"/>
        <w:kinsoku/>
        <w:wordWrap/>
        <w:overflowPunct/>
        <w:topLinePunct w:val="0"/>
        <w:autoSpaceDE/>
        <w:autoSpaceDN/>
        <w:bidi w:val="0"/>
        <w:adjustRightInd/>
        <w:snapToGrid w:val="0"/>
        <w:spacing w:before="156" w:beforeLines="50" w:line="240" w:lineRule="auto"/>
        <w:ind w:firstLine="200"/>
        <w:textAlignment w:val="auto"/>
        <w:rPr>
          <w:rFonts w:asciiTheme="minorEastAsia" w:hAnsiTheme="minorEastAsia" w:eastAsiaTheme="minorEastAsia" w:cstheme="minorEastAsia"/>
          <w:color w:val="000000" w:themeColor="text1"/>
          <w:sz w:val="24"/>
          <w:szCs w:val="2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法定代表人（签名或盖章）：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7A37313B">
      <w:pPr>
        <w:keepNext w:val="0"/>
        <w:keepLines w:val="0"/>
        <w:pageBreakBefore w:val="0"/>
        <w:widowControl w:val="0"/>
        <w:kinsoku/>
        <w:wordWrap/>
        <w:overflowPunct/>
        <w:topLinePunct w:val="0"/>
        <w:autoSpaceDE/>
        <w:autoSpaceDN/>
        <w:bidi w:val="0"/>
        <w:adjustRightInd/>
        <w:snapToGrid w:val="0"/>
        <w:spacing w:before="156" w:beforeLines="50" w:after="50" w:line="240" w:lineRule="auto"/>
        <w:ind w:firstLine="240" w:firstLineChars="100"/>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投标人名称（电子签章）：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3E1C159F">
      <w:pPr>
        <w:keepNext w:val="0"/>
        <w:keepLines w:val="0"/>
        <w:pageBreakBefore w:val="0"/>
        <w:widowControl w:val="0"/>
        <w:kinsoku/>
        <w:wordWrap/>
        <w:overflowPunct/>
        <w:topLinePunct w:val="0"/>
        <w:autoSpaceDE/>
        <w:autoSpaceDN/>
        <w:bidi w:val="0"/>
        <w:adjustRightInd/>
        <w:snapToGrid w:val="0"/>
        <w:spacing w:before="50" w:after="156" w:afterLines="50" w:line="240" w:lineRule="auto"/>
        <w:jc w:val="left"/>
        <w:textAlignment w:val="auto"/>
        <w:rPr>
          <w:rFonts w:asciiTheme="minorEastAsia" w:hAnsiTheme="minorEastAsia" w:eastAsiaTheme="minorEastAsia" w:cs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日期：</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4FDE96FD">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7464891C">
      <w:pPr>
        <w:snapToGrid w:val="0"/>
        <w:spacing w:before="50" w:after="156" w:afterLines="50" w:line="360" w:lineRule="auto"/>
        <w:jc w:val="left"/>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91" w:name="_Toc5252"/>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资格承诺函格式：</w:t>
      </w:r>
      <w:bookmarkEnd w:id="91"/>
    </w:p>
    <w:p w14:paraId="4854F7EF">
      <w:pPr>
        <w:snapToGrid w:val="0"/>
        <w:spacing w:before="156" w:beforeLines="50" w:after="50" w:line="240" w:lineRule="auto"/>
        <w:jc w:val="center"/>
        <w:outlineLvl w:val="9"/>
        <w:rPr>
          <w:rFonts w:hint="eastAsia" w:ascii="宋体" w:hAnsi="宋体" w:eastAsia="宋体" w:cs="宋体"/>
          <w:b/>
          <w:bCs/>
          <w:color w:val="000000" w:themeColor="text1"/>
          <w:sz w:val="30"/>
          <w:szCs w:val="24"/>
          <w:highlight w:val="none"/>
          <w14:textFill>
            <w14:solidFill>
              <w14:schemeClr w14:val="tx1"/>
            </w14:solidFill>
          </w14:textFill>
        </w:rPr>
      </w:pPr>
      <w:r>
        <w:rPr>
          <w:rFonts w:hint="eastAsia" w:ascii="宋体" w:hAnsi="宋体" w:eastAsia="宋体" w:cs="宋体"/>
          <w:b/>
          <w:bCs/>
          <w:color w:val="000000" w:themeColor="text1"/>
          <w:sz w:val="30"/>
          <w:szCs w:val="24"/>
          <w:highlight w:val="none"/>
          <w14:textFill>
            <w14:solidFill>
              <w14:schemeClr w14:val="tx1"/>
            </w14:solidFill>
          </w14:textFill>
        </w:rPr>
        <w:t>资格承诺函</w:t>
      </w:r>
    </w:p>
    <w:p w14:paraId="3FE60747">
      <w:pPr>
        <w:tabs>
          <w:tab w:val="left" w:pos="0"/>
        </w:tabs>
        <w:snapToGrid w:val="0"/>
        <w:spacing w:line="360" w:lineRule="auto"/>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采购人）、（采购代理机构）</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544E6CC">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我方参与</w:t>
      </w:r>
      <w:r>
        <w:rPr>
          <w:rFonts w:hint="eastAsia" w:ascii="宋体" w:hAnsi="宋体" w:eastAsia="宋体" w:cs="宋体"/>
          <w:b/>
          <w:color w:val="000000" w:themeColor="text1"/>
          <w:kern w:val="0"/>
          <w:szCs w:val="24"/>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b/>
          <w:color w:val="000000" w:themeColor="text1"/>
          <w:kern w:val="0"/>
          <w:sz w:val="24"/>
          <w:szCs w:val="24"/>
          <w:highlight w:val="none"/>
          <w:u w:val="single"/>
          <w14:textFill>
            <w14:solidFill>
              <w14:schemeClr w14:val="tx1"/>
            </w14:solidFill>
          </w14:textFill>
        </w:rPr>
        <w:t>（项目编号：    ）</w:t>
      </w:r>
      <w:r>
        <w:rPr>
          <w:rFonts w:hint="eastAsia" w:ascii="宋体" w:hAnsi="宋体" w:eastAsia="宋体" w:cs="宋体"/>
          <w:color w:val="000000" w:themeColor="text1"/>
          <w:kern w:val="0"/>
          <w:sz w:val="24"/>
          <w:szCs w:val="24"/>
          <w:highlight w:val="none"/>
          <w14:textFill>
            <w14:solidFill>
              <w14:schemeClr w14:val="tx1"/>
            </w14:solidFill>
          </w14:textFill>
        </w:rPr>
        <w:t>政府采购活动，郑重承诺：</w:t>
      </w:r>
    </w:p>
    <w:p w14:paraId="72B8FFA0">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（一）具备《中华人民共和国政府采购法》第二十二条第一款规定的条件：</w:t>
      </w:r>
    </w:p>
    <w:p w14:paraId="7C4FB1D7">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具有独立承担民事责任的能力；</w:t>
      </w:r>
    </w:p>
    <w:p w14:paraId="5802A42C">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 xml:space="preserve">具有良好的商业信誉和健全的财务会计制度； </w:t>
      </w:r>
    </w:p>
    <w:p w14:paraId="35035725">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具有履行合同所必需的设备和专业技术能力；</w:t>
      </w:r>
    </w:p>
    <w:p w14:paraId="1993A3EA">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有依法缴纳税收和社会保障资金的良好记录；</w:t>
      </w:r>
    </w:p>
    <w:p w14:paraId="67DEC169">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参加政府采购活动前三年内，在经营活动中没有重大违法记录；</w:t>
      </w:r>
    </w:p>
    <w:p w14:paraId="6099045C">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具有法律、行政法规规定的其他条件。</w:t>
      </w:r>
    </w:p>
    <w:p w14:paraId="6A39DD02">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（二）未被信用中国（www.creditchina.gov.cn)、中国政府采购网（www.ccgp.gov.cn）列入失信被执行人、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重大税收违法失信主体</w:t>
      </w:r>
      <w:r>
        <w:rPr>
          <w:rFonts w:hint="eastAsia" w:ascii="宋体" w:hAnsi="宋体" w:eastAsia="宋体" w:cs="宋体"/>
          <w:color w:val="000000" w:themeColor="text1"/>
          <w:kern w:val="0"/>
          <w:sz w:val="24"/>
          <w:szCs w:val="24"/>
          <w:highlight w:val="none"/>
          <w14:textFill>
            <w14:solidFill>
              <w14:schemeClr w14:val="tx1"/>
            </w14:solidFill>
          </w14:textFill>
        </w:rPr>
        <w:t>、政府采购严重违法失信行为记录名单。</w:t>
      </w:r>
    </w:p>
    <w:p w14:paraId="5714BE29">
      <w:pPr>
        <w:tabs>
          <w:tab w:val="left" w:pos="0"/>
        </w:tabs>
        <w:snapToGrid w:val="0"/>
        <w:spacing w:line="360" w:lineRule="auto"/>
        <w:ind w:firstLine="480"/>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（三）不存在以下情况：</w:t>
      </w:r>
    </w:p>
    <w:p w14:paraId="6616D10F">
      <w:pPr>
        <w:tabs>
          <w:tab w:val="left" w:pos="0"/>
        </w:tabs>
        <w:snapToGrid w:val="0"/>
        <w:spacing w:line="360" w:lineRule="auto"/>
        <w:ind w:firstLine="480"/>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单位负责人为同一人或者存在直接控股、管理关系的不同供应商参加同一合同项下的政府采购活动的；</w:t>
      </w:r>
    </w:p>
    <w:p w14:paraId="57ED7A6A">
      <w:pPr>
        <w:tabs>
          <w:tab w:val="left" w:pos="0"/>
        </w:tabs>
        <w:snapToGrid w:val="0"/>
        <w:spacing w:line="360" w:lineRule="auto"/>
        <w:ind w:firstLine="480"/>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为采购项目提供整体设计、规范编制或者项目管理、监理、检测等服务后再参加该采购项目的其他采购活动的。</w:t>
      </w:r>
    </w:p>
    <w:p w14:paraId="41DABBCB">
      <w:pPr>
        <w:spacing w:line="360" w:lineRule="auto"/>
        <w:ind w:firstLine="422" w:firstLineChars="200"/>
        <w:outlineLvl w:val="9"/>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以上承诺如有虚假或隐瞒，采购人可取消我方任何资格（投标/中标/签订合同），我方对此无任何异议，并愿意承担一切后果和责任。</w:t>
      </w:r>
    </w:p>
    <w:p w14:paraId="3629632B">
      <w:pPr>
        <w:spacing w:line="360" w:lineRule="auto"/>
        <w:ind w:firstLine="420" w:firstLineChars="200"/>
        <w:outlineLvl w:val="9"/>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特此承诺！</w:t>
      </w:r>
    </w:p>
    <w:p w14:paraId="56575804">
      <w:pPr>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0ABF1428">
      <w:pPr>
        <w:spacing w:line="360" w:lineRule="auto"/>
        <w:ind w:firstLine="420" w:firstLineChars="200"/>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投标人名称（电子签章）：</w:t>
      </w:r>
      <w:r>
        <w:rPr>
          <w:rFonts w:hint="eastAsia" w:ascii="宋体" w:hAnsi="宋体" w:eastAsia="宋体" w:cs="宋体"/>
          <w:color w:val="000000" w:themeColor="text1"/>
          <w:kern w:val="0"/>
          <w:szCs w:val="24"/>
          <w:highlight w:val="none"/>
          <w14:textFill>
            <w14:solidFill>
              <w14:schemeClr w14:val="tx1"/>
            </w14:solidFill>
          </w14:textFill>
        </w:rPr>
        <w:t>__________________________________</w:t>
      </w:r>
    </w:p>
    <w:p w14:paraId="2D4275BA">
      <w:pPr>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日期：________年____月____日</w:t>
      </w:r>
    </w:p>
    <w:p w14:paraId="0770AE23">
      <w:pPr>
        <w:spacing w:line="360" w:lineRule="auto"/>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编制说明：</w:t>
      </w:r>
      <w:r>
        <w:rPr>
          <w:rFonts w:hint="eastAsia" w:ascii="宋体" w:hAnsi="宋体" w:eastAsia="宋体" w:cs="宋体"/>
          <w:b/>
          <w:color w:val="000000" w:themeColor="text1"/>
          <w:kern w:val="0"/>
          <w:szCs w:val="24"/>
          <w:highlight w:val="none"/>
          <w:u w:val="single"/>
          <w14:textFill>
            <w14:solidFill>
              <w14:schemeClr w14:val="tx1"/>
            </w14:solidFill>
          </w14:textFill>
        </w:rPr>
        <w:t>接受联合体投标的项目，投标供应商为联合体的，联合体各方均须提供本承诺函，否则投标无效。</w:t>
      </w:r>
    </w:p>
    <w:p w14:paraId="56A43474">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br w:type="page"/>
      </w:r>
    </w:p>
    <w:p w14:paraId="2114396B">
      <w:pPr>
        <w:snapToGrid w:val="0"/>
        <w:spacing w:before="50" w:after="156" w:afterLines="50" w:line="360" w:lineRule="auto"/>
        <w:jc w:val="left"/>
        <w:outlineLvl w:val="2"/>
        <w:rPr>
          <w:rFonts w:hint="eastAsia" w:ascii="宋体" w:hAnsi="宋体" w:eastAsia="宋体" w:cs="宋体"/>
          <w:b/>
          <w:color w:val="000000" w:themeColor="text1"/>
          <w:sz w:val="24"/>
          <w:szCs w:val="24"/>
          <w:highlight w:val="none"/>
          <w:lang w:val="en-US" w:eastAsia="zh-CN"/>
          <w14:textFill>
            <w14:solidFill>
              <w14:schemeClr w14:val="tx1"/>
            </w14:solidFill>
          </w14:textFill>
        </w:rPr>
      </w:pPr>
      <w:bookmarkStart w:id="92" w:name="_Toc21885"/>
      <w:r>
        <w:rPr>
          <w:rFonts w:hint="eastAsia" w:ascii="宋体" w:hAnsi="宋体" w:eastAsia="宋体" w:cs="宋体"/>
          <w:b/>
          <w:color w:val="000000" w:themeColor="text1"/>
          <w:sz w:val="24"/>
          <w:szCs w:val="24"/>
          <w:highlight w:val="none"/>
          <w:lang w:val="en-US" w:eastAsia="zh-CN"/>
          <w14:textFill>
            <w14:solidFill>
              <w14:schemeClr w14:val="tx1"/>
            </w14:solidFill>
          </w14:textFill>
        </w:rPr>
        <w:t>3.联合体协议书格式（如联合体参加投标的）</w:t>
      </w:r>
      <w:bookmarkEnd w:id="92"/>
    </w:p>
    <w:p w14:paraId="1F0A1CD2">
      <w:pPr>
        <w:adjustRightInd w:val="0"/>
        <w:snapToGrid w:val="0"/>
        <w:spacing w:before="50" w:after="50" w:line="360" w:lineRule="auto"/>
        <w:jc w:val="center"/>
        <w:outlineLvl w:val="9"/>
        <w:rPr>
          <w:rFonts w:hint="eastAsia" w:ascii="宋体" w:hAnsi="宋体" w:eastAsia="宋体" w:cs="宋体"/>
          <w:b/>
          <w:color w:val="000000" w:themeColor="text1"/>
          <w:kern w:val="0"/>
          <w:sz w:val="32"/>
          <w:szCs w:val="32"/>
          <w:highlight w:val="none"/>
          <w:lang w:val="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联合体协议书</w:t>
      </w:r>
    </w:p>
    <w:p w14:paraId="0F2A5C15">
      <w:pPr>
        <w:adjustRightInd w:val="0"/>
        <w:snapToGrid w:val="0"/>
        <w:spacing w:line="360" w:lineRule="auto"/>
        <w:ind w:firstLine="576"/>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u w:val="single"/>
          <w14:textFill>
            <w14:solidFill>
              <w14:schemeClr w14:val="tx1"/>
            </w14:solidFill>
          </w14:textFill>
        </w:rPr>
        <w:t>（联合体所有成员名称）</w:t>
      </w:r>
      <w:r>
        <w:rPr>
          <w:rFonts w:hint="eastAsia" w:ascii="宋体" w:hAnsi="宋体" w:eastAsia="宋体" w:cs="宋体"/>
          <w:color w:val="000000" w:themeColor="text1"/>
          <w:kern w:val="0"/>
          <w:sz w:val="24"/>
          <w:szCs w:val="24"/>
          <w:highlight w:val="none"/>
          <w14:textFill>
            <w14:solidFill>
              <w14:schemeClr w14:val="tx1"/>
            </w14:solidFill>
          </w14:textFill>
        </w:rPr>
        <w:t>自愿</w:t>
      </w:r>
      <w:r>
        <w:rPr>
          <w:rFonts w:hint="eastAsia" w:ascii="宋体" w:hAnsi="宋体" w:eastAsia="宋体" w:cs="宋体"/>
          <w:color w:val="000000" w:themeColor="text1"/>
          <w:kern w:val="0"/>
          <w:sz w:val="24"/>
          <w:szCs w:val="24"/>
          <w:highlight w:val="none"/>
          <w:lang w:val="zh-CN"/>
          <w14:textFill>
            <w14:solidFill>
              <w14:schemeClr w14:val="tx1"/>
            </w14:solidFill>
          </w14:textFill>
        </w:rPr>
        <w:t>组成一个联合体，以一个投标人的身份</w:t>
      </w:r>
      <w:r>
        <w:rPr>
          <w:rFonts w:hint="eastAsia" w:ascii="宋体" w:hAnsi="宋体" w:eastAsia="宋体" w:cs="宋体"/>
          <w:color w:val="000000" w:themeColor="text1"/>
          <w:kern w:val="0"/>
          <w:sz w:val="24"/>
          <w:szCs w:val="24"/>
          <w:highlight w:val="none"/>
          <w14:textFill>
            <w14:solidFill>
              <w14:schemeClr w14:val="tx1"/>
            </w14:solidFill>
          </w14:textFill>
        </w:rPr>
        <w:t>参加</w:t>
      </w:r>
      <w:r>
        <w:rPr>
          <w:rFonts w:hint="eastAsia" w:ascii="宋体" w:hAnsi="宋体" w:eastAsia="宋体" w:cs="宋体"/>
          <w:color w:val="000000" w:themeColor="text1"/>
          <w:sz w:val="24"/>
          <w:szCs w:val="24"/>
          <w:highlight w:val="none"/>
          <w14:textFill>
            <w14:solidFill>
              <w14:schemeClr w14:val="tx1"/>
            </w14:solidFill>
          </w14:textFill>
        </w:rPr>
        <w:t>（项目名称）【招标编号：（采购编号）】</w:t>
      </w: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投标。 </w:t>
      </w:r>
    </w:p>
    <w:p w14:paraId="5F1042D7">
      <w:pPr>
        <w:adjustRightInd w:val="0"/>
        <w:snapToGrid w:val="0"/>
        <w:spacing w:line="360" w:lineRule="auto"/>
        <w:ind w:firstLine="576"/>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一、各方一致决定，</w:t>
      </w:r>
      <w:r>
        <w:rPr>
          <w:rFonts w:hint="eastAsia" w:ascii="宋体" w:hAnsi="宋体" w:eastAsia="宋体" w:cs="宋体"/>
          <w:color w:val="000000" w:themeColor="text1"/>
          <w:kern w:val="0"/>
          <w:sz w:val="24"/>
          <w:szCs w:val="24"/>
          <w:highlight w:val="none"/>
          <w:u w:val="single"/>
          <w14:textFill>
            <w14:solidFill>
              <w14:schemeClr w14:val="tx1"/>
            </w14:solidFill>
          </w14:textFill>
        </w:rPr>
        <w:t>（某联合体成员名称）</w:t>
      </w:r>
      <w:r>
        <w:rPr>
          <w:rFonts w:hint="eastAsia" w:ascii="宋体" w:hAnsi="宋体" w:eastAsia="宋体" w:cs="宋体"/>
          <w:color w:val="000000" w:themeColor="text1"/>
          <w:kern w:val="0"/>
          <w:sz w:val="24"/>
          <w:szCs w:val="24"/>
          <w:highlight w:val="none"/>
          <w14:textFill>
            <w14:solidFill>
              <w14:schemeClr w14:val="tx1"/>
            </w14:solidFill>
          </w14:textFill>
        </w:rPr>
        <w:t>为联合体</w:t>
      </w:r>
      <w:r>
        <w:rPr>
          <w:rFonts w:hint="eastAsia" w:ascii="宋体" w:hAnsi="宋体" w:eastAsia="宋体" w:cs="宋体"/>
          <w:color w:val="000000" w:themeColor="text1"/>
          <w:kern w:val="0"/>
          <w:sz w:val="24"/>
          <w:szCs w:val="24"/>
          <w:highlight w:val="none"/>
          <w:lang w:val="zh-CN"/>
          <w14:textFill>
            <w14:solidFill>
              <w14:schemeClr w14:val="tx1"/>
            </w14:solidFill>
          </w14:textFill>
        </w:rPr>
        <w:t>牵头人</w:t>
      </w:r>
      <w:r>
        <w:rPr>
          <w:rFonts w:hint="eastAsia" w:ascii="宋体" w:hAnsi="宋体" w:eastAsia="宋体" w:cs="宋体"/>
          <w:color w:val="000000" w:themeColor="text1"/>
          <w:sz w:val="24"/>
          <w:szCs w:val="24"/>
          <w:highlight w:val="none"/>
          <w14:textFill>
            <w14:solidFill>
              <w14:schemeClr w14:val="tx1"/>
            </w14:solidFill>
          </w14:textFill>
        </w:rPr>
        <w:t>，代表所有联合体成员负责投标和合同实施阶段的主办、协调工作</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p>
    <w:p w14:paraId="20DAEFAE">
      <w:pPr>
        <w:adjustRightInd w:val="0"/>
        <w:snapToGrid w:val="0"/>
        <w:spacing w:line="360" w:lineRule="auto"/>
        <w:ind w:firstLine="576"/>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所有联合体成员各方签署授权书，授权书载明的</w:t>
      </w:r>
      <w:r>
        <w:rPr>
          <w:rFonts w:hint="eastAsia" w:ascii="宋体" w:hAnsi="宋体" w:eastAsia="宋体" w:cs="宋体"/>
          <w:color w:val="000000" w:themeColor="text1"/>
          <w:kern w:val="0"/>
          <w:sz w:val="24"/>
          <w:szCs w:val="24"/>
          <w:highlight w:val="none"/>
          <w:lang w:val="zh-CN"/>
          <w14:textFill>
            <w14:solidFill>
              <w14:schemeClr w14:val="tx1"/>
            </w14:solidFill>
          </w14:textFill>
        </w:rPr>
        <w:t>授权代表根据招标文件规定及投标内容而对采购人、采购机构所作的任何合法承诺，包括书面澄清及相应等均对联合投标各方产生约束力。</w:t>
      </w:r>
    </w:p>
    <w:p w14:paraId="7E4A3205">
      <w:pPr>
        <w:adjustRightInd w:val="0"/>
        <w:snapToGrid w:val="0"/>
        <w:spacing w:line="360" w:lineRule="auto"/>
        <w:ind w:firstLine="576"/>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三、本次联合投标中，分工如下：</w:t>
      </w:r>
      <w:r>
        <w:rPr>
          <w:rFonts w:hint="eastAsia" w:ascii="宋体" w:hAnsi="宋体" w:eastAsia="宋体" w:cs="宋体"/>
          <w:color w:val="000000" w:themeColor="text1"/>
          <w:kern w:val="0"/>
          <w:sz w:val="24"/>
          <w:szCs w:val="24"/>
          <w:highlight w:val="none"/>
          <w:u w:val="single"/>
          <w14:textFill>
            <w14:solidFill>
              <w14:schemeClr w14:val="tx1"/>
            </w14:solidFill>
          </w14:textFill>
        </w:rPr>
        <w:t>（联合体其中一方成员名称）</w:t>
      </w:r>
      <w:r>
        <w:rPr>
          <w:rFonts w:hint="eastAsia" w:ascii="宋体" w:hAnsi="宋体" w:eastAsia="宋体" w:cs="宋体"/>
          <w:color w:val="000000" w:themeColor="text1"/>
          <w:kern w:val="0"/>
          <w:sz w:val="24"/>
          <w:szCs w:val="24"/>
          <w:highlight w:val="none"/>
          <w:lang w:val="zh-CN"/>
          <w14:textFill>
            <w14:solidFill>
              <w14:schemeClr w14:val="tx1"/>
            </w14:solidFill>
          </w14:textFill>
        </w:rPr>
        <w:t>承担的工作和义务为：</w:t>
      </w:r>
      <w:r>
        <w:rPr>
          <w:rFonts w:hint="eastAsia" w:ascii="宋体" w:hAnsi="宋体" w:eastAsia="宋体" w:cs="宋体"/>
          <w:color w:val="000000" w:themeColor="text1"/>
          <w:sz w:val="21"/>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（联合体其中一方成员名称）</w:t>
      </w:r>
      <w:r>
        <w:rPr>
          <w:rFonts w:hint="eastAsia" w:ascii="宋体" w:hAnsi="宋体" w:eastAsia="宋体" w:cs="宋体"/>
          <w:color w:val="000000" w:themeColor="text1"/>
          <w:kern w:val="0"/>
          <w:sz w:val="24"/>
          <w:szCs w:val="24"/>
          <w:highlight w:val="none"/>
          <w:lang w:val="zh-CN"/>
          <w14:textFill>
            <w14:solidFill>
              <w14:schemeClr w14:val="tx1"/>
            </w14:solidFill>
          </w14:textFill>
        </w:rPr>
        <w:t>承担的工作和义务为：</w:t>
      </w:r>
      <w:r>
        <w:rPr>
          <w:rFonts w:hint="eastAsia" w:ascii="宋体" w:hAnsi="宋体" w:eastAsia="宋体" w:cs="宋体"/>
          <w:color w:val="000000" w:themeColor="text1"/>
          <w:sz w:val="21"/>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 ；……。</w:t>
      </w:r>
    </w:p>
    <w:p w14:paraId="2D3DDB96">
      <w:pPr>
        <w:adjustRightInd w:val="0"/>
        <w:snapToGrid w:val="0"/>
        <w:spacing w:line="360" w:lineRule="auto"/>
        <w:ind w:firstLine="576"/>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中小企业合同金额达到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%，小微企业合同金额达到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p>
    <w:p w14:paraId="50C53215">
      <w:pPr>
        <w:adjustRightInd w:val="0"/>
        <w:snapToGrid w:val="0"/>
        <w:spacing w:line="360" w:lineRule="auto"/>
        <w:ind w:firstLine="576"/>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五、如果中标，</w:t>
      </w:r>
      <w:r>
        <w:rPr>
          <w:rFonts w:hint="eastAsia" w:ascii="宋体" w:hAnsi="宋体" w:eastAsia="宋体" w:cs="宋体"/>
          <w:color w:val="000000" w:themeColor="text1"/>
          <w:sz w:val="24"/>
          <w:szCs w:val="24"/>
          <w:highlight w:val="none"/>
          <w14:textFill>
            <w14:solidFill>
              <w14:schemeClr w14:val="tx1"/>
            </w14:solidFill>
          </w14:textFill>
        </w:rPr>
        <w:t>联合体各成员方共同与采购人签订合同，并就采购合同约定的事项对采购人承担连带责任。</w:t>
      </w:r>
    </w:p>
    <w:p w14:paraId="0CF7FA62">
      <w:pPr>
        <w:adjustRightInd w:val="0"/>
        <w:snapToGrid w:val="0"/>
        <w:spacing w:line="360" w:lineRule="auto"/>
        <w:ind w:firstLine="576"/>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六、有关本次联合投标的其他事宜：</w:t>
      </w:r>
    </w:p>
    <w:p w14:paraId="73A0D20B">
      <w:pPr>
        <w:adjustRightInd w:val="0"/>
        <w:snapToGrid w:val="0"/>
        <w:spacing w:line="360" w:lineRule="auto"/>
        <w:ind w:firstLine="576"/>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1、联合体各方不再单独参加或者与其他供应商另外组成联合体参加同一合同项下的政府采购活动。</w:t>
      </w:r>
    </w:p>
    <w:p w14:paraId="2EBABD9D">
      <w:pPr>
        <w:adjustRightInd w:val="0"/>
        <w:snapToGrid w:val="0"/>
        <w:spacing w:line="360" w:lineRule="auto"/>
        <w:ind w:firstLine="576"/>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2、联合体中有同类资质的各方按照联合体分工承担相同工作的，按照资质等级较低的供应商确定资质等级。</w:t>
      </w:r>
    </w:p>
    <w:p w14:paraId="7C570E7B">
      <w:pPr>
        <w:adjustRightInd w:val="0"/>
        <w:snapToGrid w:val="0"/>
        <w:spacing w:line="360" w:lineRule="auto"/>
        <w:ind w:firstLine="576"/>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3、本协议提交采购人、采购机构后，联合体各方不得以任何形式对上述内容进行修改或撤销。</w:t>
      </w:r>
    </w:p>
    <w:p w14:paraId="4867B74B">
      <w:pPr>
        <w:adjustRightInd w:val="0"/>
        <w:snapToGrid w:val="0"/>
        <w:spacing w:line="360" w:lineRule="auto"/>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联合体成员名称(电子签名/公章)：</w:t>
      </w:r>
    </w:p>
    <w:p w14:paraId="432BFF8C">
      <w:pPr>
        <w:adjustRightInd w:val="0"/>
        <w:snapToGrid w:val="0"/>
        <w:spacing w:line="360" w:lineRule="auto"/>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联合体成员名称(电子签名/公章)：</w:t>
      </w:r>
    </w:p>
    <w:p w14:paraId="4BB8025A">
      <w:pPr>
        <w:adjustRightInd w:val="0"/>
        <w:snapToGrid w:val="0"/>
        <w:spacing w:line="360" w:lineRule="auto"/>
        <w:ind w:firstLine="5760" w:firstLineChars="2400"/>
        <w:rPr>
          <w:rFonts w:hint="eastAsia" w:ascii="宋体" w:hAnsi="宋体" w:eastAsia="宋体" w:cs="宋体"/>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w:t>
      </w:r>
    </w:p>
    <w:p w14:paraId="30C12FCF">
      <w:pPr>
        <w:adjustRightInd w:val="0"/>
        <w:snapToGrid w:val="0"/>
        <w:spacing w:line="360" w:lineRule="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                                               日期：  年  月   日</w:t>
      </w:r>
    </w:p>
    <w:p w14:paraId="7DBCCC50">
      <w:pPr>
        <w:spacing w:line="240" w:lineRule="auto"/>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42F21C3">
      <w:pP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p>
    <w:p w14:paraId="7BD9543C">
      <w:pPr>
        <w:spacing w:line="240" w:lineRule="auto"/>
        <w:outlineLvl w:val="1"/>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93" w:name="_Toc8020"/>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二、商务</w:t>
      </w: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技术</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文件封面格式</w:t>
      </w:r>
      <w:bookmarkEnd w:id="93"/>
    </w:p>
    <w:p w14:paraId="70A15C2E">
      <w:pPr>
        <w:spacing w:line="240" w:lineRule="auto"/>
        <w:outlineLvl w:val="9"/>
        <w:rPr>
          <w:rFonts w:asciiTheme="minorEastAsia" w:hAnsiTheme="minorEastAsia" w:eastAsiaTheme="minorEastAsia" w:cstheme="minorEastAsia"/>
          <w:b/>
          <w:bCs/>
          <w:color w:val="000000" w:themeColor="text1"/>
          <w:sz w:val="40"/>
          <w:szCs w:val="40"/>
          <w:highlight w:val="none"/>
          <w14:textFill>
            <w14:solidFill>
              <w14:schemeClr w14:val="tx1"/>
            </w14:solidFill>
          </w14:textFill>
        </w:rPr>
      </w:pPr>
    </w:p>
    <w:p w14:paraId="052D1F21">
      <w:pPr>
        <w:spacing w:line="240" w:lineRule="auto"/>
        <w:jc w:val="center"/>
        <w:outlineLvl w:val="9"/>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highlight w:val="none"/>
          <w:lang w:eastAsia="zh-CN"/>
          <w14:textFill>
            <w14:solidFill>
              <w14:schemeClr w14:val="tx1"/>
            </w14:solidFill>
          </w14:textFill>
        </w:rPr>
        <w:t>浦江县实景三维建设项目</w:t>
      </w:r>
    </w:p>
    <w:p w14:paraId="01CE80F4">
      <w:pPr>
        <w:spacing w:line="360" w:lineRule="auto"/>
        <w:jc w:val="center"/>
        <w:rPr>
          <w:rFonts w:asciiTheme="minorEastAsia" w:hAnsiTheme="minorEastAsia" w:eastAsiaTheme="minorEastAsia" w:cstheme="minorEastAsia"/>
          <w:color w:val="000000" w:themeColor="text1"/>
          <w:spacing w:val="40"/>
          <w:w w:val="90"/>
          <w:sz w:val="96"/>
          <w:szCs w:val="96"/>
          <w:highlight w:val="none"/>
          <w:lang w:bidi="th-TH"/>
          <w14:textFill>
            <w14:solidFill>
              <w14:schemeClr w14:val="tx1"/>
            </w14:solidFill>
          </w14:textFill>
        </w:rPr>
      </w:pPr>
    </w:p>
    <w:p w14:paraId="527750D0">
      <w:pPr>
        <w:spacing w:line="360" w:lineRule="auto"/>
        <w:jc w:val="center"/>
        <w:rPr>
          <w:rFonts w:asciiTheme="minorEastAsia" w:hAnsiTheme="minorEastAsia" w:eastAsiaTheme="minorEastAsia" w:cstheme="minorEastAsia"/>
          <w:color w:val="000000" w:themeColor="text1"/>
          <w:spacing w:val="40"/>
          <w:w w:val="90"/>
          <w:sz w:val="96"/>
          <w:szCs w:val="96"/>
          <w:highlight w:val="none"/>
          <w:lang w:bidi="th-TH"/>
          <w14:textFill>
            <w14:solidFill>
              <w14:schemeClr w14:val="tx1"/>
            </w14:solidFill>
          </w14:textFill>
        </w:rPr>
      </w:pPr>
      <w:r>
        <w:rPr>
          <w:rFonts w:hint="eastAsia" w:asciiTheme="minorEastAsia" w:hAnsiTheme="minorEastAsia" w:eastAsiaTheme="minorEastAsia" w:cstheme="minorEastAsia"/>
          <w:color w:val="000000" w:themeColor="text1"/>
          <w:spacing w:val="40"/>
          <w:w w:val="90"/>
          <w:sz w:val="96"/>
          <w:szCs w:val="96"/>
          <w:highlight w:val="none"/>
          <w:lang w:val="en-US" w:eastAsia="zh-CN" w:bidi="th-TH"/>
          <w14:textFill>
            <w14:solidFill>
              <w14:schemeClr w14:val="tx1"/>
            </w14:solidFill>
          </w14:textFill>
        </w:rPr>
        <w:t>投 标</w:t>
      </w:r>
      <w:r>
        <w:rPr>
          <w:rFonts w:hint="eastAsia" w:asciiTheme="minorEastAsia" w:hAnsiTheme="minorEastAsia" w:eastAsiaTheme="minorEastAsia" w:cstheme="minorEastAsia"/>
          <w:color w:val="000000" w:themeColor="text1"/>
          <w:spacing w:val="40"/>
          <w:w w:val="90"/>
          <w:sz w:val="96"/>
          <w:szCs w:val="96"/>
          <w:highlight w:val="none"/>
          <w:lang w:bidi="th-TH"/>
          <w14:textFill>
            <w14:solidFill>
              <w14:schemeClr w14:val="tx1"/>
            </w14:solidFill>
          </w14:textFill>
        </w:rPr>
        <w:t xml:space="preserve"> 文 件</w:t>
      </w:r>
    </w:p>
    <w:p w14:paraId="0FAFA15E">
      <w:pPr>
        <w:spacing w:line="240" w:lineRule="auto"/>
        <w:jc w:val="center"/>
        <w:rPr>
          <w:rFonts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（商务</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技术</w:t>
      </w: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文件）</w:t>
      </w:r>
    </w:p>
    <w:p w14:paraId="4965A573">
      <w:pPr>
        <w:spacing w:line="240" w:lineRule="auto"/>
        <w:jc w:val="center"/>
        <w:rPr>
          <w:rFonts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p w14:paraId="7E3C52CF">
      <w:pPr>
        <w:spacing w:line="240" w:lineRule="auto"/>
        <w:jc w:val="center"/>
        <w:rPr>
          <w:rFonts w:asciiTheme="minorEastAsia" w:hAnsiTheme="minorEastAsia" w:eastAsiaTheme="minorEastAsia" w:cstheme="minorEastAsia"/>
          <w:b/>
          <w:bCs/>
          <w:color w:val="000000" w:themeColor="text1"/>
          <w:sz w:val="28"/>
          <w:szCs w:val="28"/>
          <w:highlight w:val="none"/>
          <w14:textFill>
            <w14:solidFill>
              <w14:schemeClr w14:val="tx1"/>
            </w14:solidFill>
          </w14:textFill>
        </w:rPr>
      </w:pPr>
    </w:p>
    <w:p w14:paraId="2C3F0CC1">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26E01E61">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7B8A57CB">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4D4E99AC">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1183A302">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2C7E21C1">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投标人名称（电子签章）：</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14:paraId="6AC28C8F">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51BAC18B">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 xml:space="preserve">法定代表人或授权代表(签字或盖章)： </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14:paraId="49E5947D">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7F996112">
      <w:pPr>
        <w:autoSpaceDE w:val="0"/>
        <w:autoSpaceDN w:val="0"/>
        <w:adjustRightInd w:val="0"/>
        <w:spacing w:line="360" w:lineRule="auto"/>
        <w:jc w:val="center"/>
        <w:rPr>
          <w:rFonts w:hint="eastAsia" w:ascii="宋体" w:hAnsi="宋体" w:eastAsia="宋体" w:cs="宋体"/>
          <w:b/>
          <w:snapToGrid w:val="0"/>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时间：    年   月   日</w:t>
      </w:r>
    </w:p>
    <w:p w14:paraId="7A98046A">
      <w:pPr>
        <w:rPr>
          <w:rFonts w:hint="eastAsia" w:ascii="宋体" w:hAnsi="宋体" w:eastAsia="宋体" w:cs="宋体"/>
          <w:b/>
          <w:snapToGrid w:val="0"/>
          <w:color w:val="000000" w:themeColor="text1"/>
          <w:kern w:val="0"/>
          <w:sz w:val="32"/>
          <w:szCs w:val="32"/>
          <w:highlight w:val="none"/>
          <w14:textFill>
            <w14:solidFill>
              <w14:schemeClr w14:val="tx1"/>
            </w14:solidFill>
          </w14:textFill>
        </w:rPr>
      </w:pPr>
      <w:r>
        <w:rPr>
          <w:rFonts w:hint="eastAsia" w:ascii="宋体" w:hAnsi="宋体" w:eastAsia="宋体" w:cs="宋体"/>
          <w:b/>
          <w:snapToGrid w:val="0"/>
          <w:color w:val="000000" w:themeColor="text1"/>
          <w:kern w:val="0"/>
          <w:sz w:val="32"/>
          <w:szCs w:val="32"/>
          <w:highlight w:val="none"/>
          <w14:textFill>
            <w14:solidFill>
              <w14:schemeClr w14:val="tx1"/>
            </w14:solidFill>
          </w14:textFill>
        </w:rPr>
        <w:br w:type="page"/>
      </w:r>
    </w:p>
    <w:p w14:paraId="6F8A73C2">
      <w:pPr>
        <w:tabs>
          <w:tab w:val="left" w:pos="720"/>
        </w:tabs>
        <w:adjustRightInd w:val="0"/>
        <w:snapToGrid w:val="0"/>
        <w:spacing w:line="360" w:lineRule="auto"/>
        <w:ind w:left="420"/>
        <w:jc w:val="center"/>
        <w:outlineLvl w:val="1"/>
        <w:rPr>
          <w:rFonts w:hint="eastAsia" w:ascii="宋体" w:hAnsi="宋体" w:eastAsia="宋体" w:cs="宋体"/>
          <w:b/>
          <w:snapToGrid w:val="0"/>
          <w:color w:val="000000" w:themeColor="text1"/>
          <w:kern w:val="0"/>
          <w:sz w:val="32"/>
          <w:szCs w:val="32"/>
          <w:highlight w:val="none"/>
          <w14:textFill>
            <w14:solidFill>
              <w14:schemeClr w14:val="tx1"/>
            </w14:solidFill>
          </w14:textFill>
        </w:rPr>
      </w:pPr>
      <w:bookmarkStart w:id="94" w:name="_Toc7739"/>
      <w:r>
        <w:rPr>
          <w:rFonts w:hint="eastAsia" w:ascii="宋体" w:hAnsi="宋体" w:eastAsia="宋体" w:cs="宋体"/>
          <w:b/>
          <w:snapToGrid w:val="0"/>
          <w:color w:val="000000" w:themeColor="text1"/>
          <w:kern w:val="0"/>
          <w:sz w:val="32"/>
          <w:szCs w:val="32"/>
          <w:highlight w:val="none"/>
          <w14:textFill>
            <w14:solidFill>
              <w14:schemeClr w14:val="tx1"/>
            </w14:solidFill>
          </w14:textFill>
        </w:rPr>
        <w:t>商务</w:t>
      </w:r>
      <w:r>
        <w:rPr>
          <w:rFonts w:hint="eastAsia" w:ascii="宋体" w:hAnsi="宋体" w:eastAsia="宋体" w:cs="宋体"/>
          <w:b/>
          <w:snapToGrid w:val="0"/>
          <w:color w:val="000000" w:themeColor="text1"/>
          <w:kern w:val="0"/>
          <w:sz w:val="32"/>
          <w:szCs w:val="32"/>
          <w:highlight w:val="none"/>
          <w:lang w:val="en-US" w:eastAsia="zh-CN"/>
          <w14:textFill>
            <w14:solidFill>
              <w14:schemeClr w14:val="tx1"/>
            </w14:solidFill>
          </w14:textFill>
        </w:rPr>
        <w:t>技术</w:t>
      </w:r>
      <w:r>
        <w:rPr>
          <w:rFonts w:hint="eastAsia" w:ascii="宋体" w:hAnsi="宋体" w:eastAsia="宋体" w:cs="宋体"/>
          <w:b/>
          <w:snapToGrid w:val="0"/>
          <w:color w:val="000000" w:themeColor="text1"/>
          <w:kern w:val="0"/>
          <w:sz w:val="32"/>
          <w:szCs w:val="32"/>
          <w:highlight w:val="none"/>
          <w14:textFill>
            <w14:solidFill>
              <w14:schemeClr w14:val="tx1"/>
            </w14:solidFill>
          </w14:textFill>
        </w:rPr>
        <w:t>文件目录</w:t>
      </w:r>
      <w:bookmarkEnd w:id="94"/>
    </w:p>
    <w:p w14:paraId="7505B1C3">
      <w:pPr>
        <w:snapToGrid w:val="0"/>
        <w:spacing w:before="50" w:after="156" w:afterLines="50" w:line="24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0219BE9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1.投标人基本情况表（格式见附件）———————页码</w:t>
      </w:r>
    </w:p>
    <w:p w14:paraId="23686FD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2.法定代表人资格说明书和法定代表人授权委托书（格式见附件）—————页码</w:t>
      </w:r>
    </w:p>
    <w:p w14:paraId="59A6F5C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3.商务响应表（格式见附件）———————页码</w:t>
      </w:r>
    </w:p>
    <w:p w14:paraId="3B4904F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技术响应表（格式见附件）———————页码</w:t>
      </w:r>
    </w:p>
    <w:p w14:paraId="6F03D47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商务技术</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分自评表（格式见附件）———————页码</w:t>
      </w:r>
    </w:p>
    <w:p w14:paraId="6DAF285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5.1</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同类业绩</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———————页码</w:t>
      </w:r>
    </w:p>
    <w:p w14:paraId="6F9C8AA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5.2投标人实力———————页码</w:t>
      </w:r>
    </w:p>
    <w:p w14:paraId="4FB1E3B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5.3管理体系———————页码</w:t>
      </w:r>
    </w:p>
    <w:p w14:paraId="63A8F23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5.4拟投入本项目人员———————页码</w:t>
      </w:r>
    </w:p>
    <w:p w14:paraId="033A344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5.5采购需求的理解———————页码</w:t>
      </w:r>
    </w:p>
    <w:p w14:paraId="1BAFF92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5.6工作方案———————页码</w:t>
      </w:r>
    </w:p>
    <w:p w14:paraId="0229E34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5.7</w:t>
      </w:r>
      <w:r>
        <w:rPr>
          <w:rFonts w:hint="default"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售后服务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———————页码</w:t>
      </w:r>
    </w:p>
    <w:p w14:paraId="261DC8C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5.8成果资料提交———————页码</w:t>
      </w:r>
    </w:p>
    <w:p w14:paraId="199451D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5.9拟投入的设备———————页码</w:t>
      </w:r>
    </w:p>
    <w:p w14:paraId="281180A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投标人需要说明的其他（对照相应项目评分标准，由投标人自行考虑）———————页码。</w:t>
      </w:r>
    </w:p>
    <w:p w14:paraId="10E67670">
      <w:pPr>
        <w:spacing w:line="460" w:lineRule="exact"/>
        <w:rPr>
          <w:rFonts w:hint="eastAsia" w:ascii="宋体" w:hAnsi="宋体" w:eastAsia="宋体" w:cs="宋体"/>
          <w:b/>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u w:val="none"/>
          <w14:textFill>
            <w14:solidFill>
              <w14:schemeClr w14:val="tx1"/>
            </w14:solidFill>
          </w14:textFill>
        </w:rPr>
        <w:t>注：</w:t>
      </w:r>
      <w:r>
        <w:rPr>
          <w:rFonts w:hint="eastAsia" w:ascii="宋体" w:hAnsi="宋体" w:eastAsia="宋体" w:cs="宋体"/>
          <w:b/>
          <w:color w:val="000000" w:themeColor="text1"/>
          <w:sz w:val="28"/>
          <w:szCs w:val="28"/>
          <w:highlight w:val="none"/>
          <w:u w:val="none"/>
          <w:lang w:val="en-US" w:eastAsia="zh-CN"/>
          <w14:textFill>
            <w14:solidFill>
              <w14:schemeClr w14:val="tx1"/>
            </w14:solidFill>
          </w14:textFill>
        </w:rPr>
        <w:t>1.投标人根据商务技术分评分细则附“商务技术分自评表”【格式见附件】</w:t>
      </w:r>
    </w:p>
    <w:p w14:paraId="0257D97D">
      <w:pPr>
        <w:spacing w:line="460" w:lineRule="exact"/>
        <w:ind w:firstLine="562" w:firstLineChars="200"/>
        <w:rPr>
          <w:rFonts w:hint="eastAsia" w:ascii="宋体" w:hAnsi="宋体" w:eastAsia="宋体" w:cs="宋体"/>
          <w:b/>
          <w:color w:val="000000" w:themeColor="text1"/>
          <w:sz w:val="28"/>
          <w:szCs w:val="28"/>
          <w:highlight w:val="none"/>
          <w:u w:val="none"/>
          <w14:textFill>
            <w14:solidFill>
              <w14:schemeClr w14:val="tx1"/>
            </w14:solidFill>
          </w14:textFill>
        </w:rPr>
      </w:pPr>
      <w:r>
        <w:rPr>
          <w:rFonts w:hint="eastAsia" w:ascii="宋体" w:hAnsi="宋体" w:eastAsia="宋体" w:cs="宋体"/>
          <w:b/>
          <w:color w:val="000000" w:themeColor="text1"/>
          <w:sz w:val="28"/>
          <w:szCs w:val="28"/>
          <w:highlight w:val="none"/>
          <w:u w:val="none"/>
          <w:lang w:val="en-US" w:eastAsia="zh-CN"/>
          <w14:textFill>
            <w14:solidFill>
              <w14:schemeClr w14:val="tx1"/>
            </w14:solidFill>
          </w14:textFill>
        </w:rPr>
        <w:t>2.商务技术</w:t>
      </w:r>
      <w:r>
        <w:rPr>
          <w:rFonts w:hint="eastAsia" w:ascii="宋体" w:hAnsi="宋体" w:eastAsia="宋体" w:cs="宋体"/>
          <w:b/>
          <w:color w:val="000000" w:themeColor="text1"/>
          <w:sz w:val="28"/>
          <w:szCs w:val="28"/>
          <w:highlight w:val="none"/>
          <w:u w:val="none"/>
          <w14:textFill>
            <w14:solidFill>
              <w14:schemeClr w14:val="tx1"/>
            </w14:solidFill>
          </w14:textFill>
        </w:rPr>
        <w:t>文件的文字部分及其他未提供格式部分由各投标人根据招标文件要求、评分标准要求自行设置。</w:t>
      </w:r>
    </w:p>
    <w:p w14:paraId="548C8714">
      <w:pPr>
        <w:snapToGrid w:val="0"/>
        <w:spacing w:before="50" w:after="156" w:afterLines="50"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bookmarkStart w:id="95" w:name="_Toc483379796"/>
      <w:bookmarkStart w:id="96" w:name="_Toc110393361"/>
      <w:bookmarkStart w:id="97" w:name="_Toc225223761"/>
      <w:bookmarkStart w:id="98" w:name="_Toc488936100"/>
      <w:bookmarkStart w:id="99" w:name="_Toc14746861"/>
      <w:bookmarkStart w:id="100" w:name="_Toc479927873"/>
    </w:p>
    <w:p w14:paraId="4336A8E2">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14CDC499">
      <w:pPr>
        <w:snapToGrid w:val="0"/>
        <w:spacing w:before="50" w:after="156" w:afterLines="50" w:line="360" w:lineRule="auto"/>
        <w:jc w:val="left"/>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101" w:name="_Toc17454"/>
      <w:r>
        <w:rPr>
          <w:rFonts w:hint="eastAsia" w:ascii="宋体" w:hAnsi="宋体" w:eastAsia="宋体" w:cs="宋体"/>
          <w:b/>
          <w:color w:val="000000" w:themeColor="text1"/>
          <w:sz w:val="24"/>
          <w:szCs w:val="24"/>
          <w:highlight w:val="none"/>
          <w14:textFill>
            <w14:solidFill>
              <w14:schemeClr w14:val="tx1"/>
            </w14:solidFill>
          </w14:textFill>
        </w:rPr>
        <w:t>1.投标人基本情况表格式：</w:t>
      </w:r>
      <w:bookmarkEnd w:id="101"/>
    </w:p>
    <w:p w14:paraId="567EC7A1">
      <w:pPr>
        <w:snapToGrid w:val="0"/>
        <w:spacing w:before="156" w:beforeLines="50" w:after="50" w:line="240" w:lineRule="auto"/>
        <w:jc w:val="center"/>
        <w:rPr>
          <w:rFonts w:hint="eastAsia" w:ascii="宋体" w:hAnsi="宋体" w:eastAsia="宋体" w:cs="宋体"/>
          <w:b/>
          <w:bCs/>
          <w:color w:val="000000" w:themeColor="text1"/>
          <w:sz w:val="30"/>
          <w:szCs w:val="24"/>
          <w:highlight w:val="none"/>
          <w14:textFill>
            <w14:solidFill>
              <w14:schemeClr w14:val="tx1"/>
            </w14:solidFill>
          </w14:textFill>
        </w:rPr>
      </w:pPr>
      <w:r>
        <w:rPr>
          <w:rFonts w:hint="eastAsia" w:ascii="宋体" w:hAnsi="宋体" w:eastAsia="宋体" w:cs="宋体"/>
          <w:b/>
          <w:bCs/>
          <w:color w:val="000000" w:themeColor="text1"/>
          <w:sz w:val="30"/>
          <w:szCs w:val="24"/>
          <w:highlight w:val="none"/>
          <w14:textFill>
            <w14:solidFill>
              <w14:schemeClr w14:val="tx1"/>
            </w14:solidFill>
          </w14:textFill>
        </w:rPr>
        <w:t>投标人基本情况表</w:t>
      </w:r>
      <w:bookmarkEnd w:id="95"/>
      <w:bookmarkEnd w:id="96"/>
      <w:bookmarkEnd w:id="97"/>
      <w:bookmarkEnd w:id="98"/>
      <w:bookmarkEnd w:id="99"/>
      <w:bookmarkEnd w:id="100"/>
    </w:p>
    <w:tbl>
      <w:tblPr>
        <w:tblStyle w:val="29"/>
        <w:tblW w:w="9519"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967"/>
        <w:gridCol w:w="1122"/>
        <w:gridCol w:w="808"/>
        <w:gridCol w:w="2483"/>
        <w:gridCol w:w="2435"/>
      </w:tblGrid>
      <w:tr w14:paraId="4EAE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04" w:type="dxa"/>
            <w:noWrap w:val="0"/>
            <w:vAlign w:val="center"/>
          </w:tcPr>
          <w:p w14:paraId="09794C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p>
        </w:tc>
        <w:tc>
          <w:tcPr>
            <w:tcW w:w="2897" w:type="dxa"/>
            <w:gridSpan w:val="3"/>
            <w:noWrap w:val="0"/>
            <w:vAlign w:val="center"/>
          </w:tcPr>
          <w:p w14:paraId="6C9997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3" w:type="dxa"/>
            <w:noWrap w:val="0"/>
            <w:vAlign w:val="center"/>
          </w:tcPr>
          <w:p w14:paraId="057C36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组织机构代码</w:t>
            </w:r>
          </w:p>
        </w:tc>
        <w:tc>
          <w:tcPr>
            <w:tcW w:w="2435" w:type="dxa"/>
            <w:noWrap w:val="0"/>
            <w:vAlign w:val="center"/>
          </w:tcPr>
          <w:p w14:paraId="470942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A84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04" w:type="dxa"/>
            <w:noWrap w:val="0"/>
            <w:vAlign w:val="center"/>
          </w:tcPr>
          <w:p w14:paraId="389ED9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注册地址</w:t>
            </w:r>
          </w:p>
        </w:tc>
        <w:tc>
          <w:tcPr>
            <w:tcW w:w="2897" w:type="dxa"/>
            <w:gridSpan w:val="3"/>
            <w:noWrap w:val="0"/>
            <w:vAlign w:val="center"/>
          </w:tcPr>
          <w:p w14:paraId="40B92A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3" w:type="dxa"/>
            <w:noWrap w:val="0"/>
            <w:vAlign w:val="center"/>
          </w:tcPr>
          <w:p w14:paraId="1D3F14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注册登记号</w:t>
            </w:r>
          </w:p>
        </w:tc>
        <w:tc>
          <w:tcPr>
            <w:tcW w:w="2435" w:type="dxa"/>
            <w:noWrap w:val="0"/>
            <w:vAlign w:val="center"/>
          </w:tcPr>
          <w:p w14:paraId="10FC1E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A79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04" w:type="dxa"/>
            <w:noWrap w:val="0"/>
            <w:vAlign w:val="center"/>
          </w:tcPr>
          <w:p w14:paraId="415E7D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经营地址</w:t>
            </w:r>
          </w:p>
        </w:tc>
        <w:tc>
          <w:tcPr>
            <w:tcW w:w="2897" w:type="dxa"/>
            <w:gridSpan w:val="3"/>
            <w:noWrap w:val="0"/>
            <w:vAlign w:val="center"/>
          </w:tcPr>
          <w:p w14:paraId="0ABBA2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3" w:type="dxa"/>
            <w:noWrap w:val="0"/>
            <w:vAlign w:val="center"/>
          </w:tcPr>
          <w:p w14:paraId="69AD52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pacing w:val="3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税务登记证号</w:t>
            </w:r>
          </w:p>
        </w:tc>
        <w:tc>
          <w:tcPr>
            <w:tcW w:w="2435" w:type="dxa"/>
            <w:noWrap w:val="0"/>
            <w:vAlign w:val="center"/>
          </w:tcPr>
          <w:p w14:paraId="7D55FE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0EC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04" w:type="dxa"/>
            <w:noWrap w:val="0"/>
            <w:vAlign w:val="center"/>
          </w:tcPr>
          <w:p w14:paraId="42096D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单位性质</w:t>
            </w:r>
          </w:p>
        </w:tc>
        <w:tc>
          <w:tcPr>
            <w:tcW w:w="2897" w:type="dxa"/>
            <w:gridSpan w:val="3"/>
            <w:noWrap w:val="0"/>
            <w:vAlign w:val="center"/>
          </w:tcPr>
          <w:p w14:paraId="20F84B98">
            <w:pPr>
              <w:keepNext w:val="0"/>
              <w:keepLines w:val="0"/>
              <w:suppressLineNumbers w:val="0"/>
              <w:spacing w:before="0" w:beforeAutospacing="0" w:after="0" w:afterAutospacing="0" w:line="360" w:lineRule="auto"/>
              <w:ind w:left="2160" w:right="0" w:hanging="48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3" w:type="dxa"/>
            <w:noWrap w:val="0"/>
            <w:vAlign w:val="center"/>
          </w:tcPr>
          <w:p w14:paraId="53B2DD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pacing w:val="34"/>
                <w:sz w:val="24"/>
                <w:szCs w:val="24"/>
                <w:highlight w:val="none"/>
                <w14:textFill>
                  <w14:solidFill>
                    <w14:schemeClr w14:val="tx1"/>
                  </w14:solidFill>
                </w14:textFill>
              </w:rPr>
            </w:pPr>
            <w:r>
              <w:rPr>
                <w:rFonts w:hint="eastAsia" w:ascii="宋体" w:hAnsi="宋体" w:eastAsia="宋体" w:cs="宋体"/>
                <w:color w:val="000000" w:themeColor="text1"/>
                <w:spacing w:val="34"/>
                <w:sz w:val="24"/>
                <w:szCs w:val="24"/>
                <w:highlight w:val="none"/>
                <w14:textFill>
                  <w14:solidFill>
                    <w14:schemeClr w14:val="tx1"/>
                  </w14:solidFill>
                </w14:textFill>
              </w:rPr>
              <w:t>注册资本</w:t>
            </w:r>
          </w:p>
        </w:tc>
        <w:tc>
          <w:tcPr>
            <w:tcW w:w="2435" w:type="dxa"/>
            <w:noWrap w:val="0"/>
            <w:vAlign w:val="center"/>
          </w:tcPr>
          <w:p w14:paraId="043941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3A0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04" w:type="dxa"/>
            <w:noWrap w:val="0"/>
            <w:vAlign w:val="center"/>
          </w:tcPr>
          <w:p w14:paraId="5AA5D2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经营范围</w:t>
            </w:r>
          </w:p>
        </w:tc>
        <w:tc>
          <w:tcPr>
            <w:tcW w:w="2897" w:type="dxa"/>
            <w:gridSpan w:val="3"/>
            <w:noWrap w:val="0"/>
            <w:vAlign w:val="center"/>
          </w:tcPr>
          <w:p w14:paraId="6ED2A2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3" w:type="dxa"/>
            <w:noWrap w:val="0"/>
            <w:vAlign w:val="center"/>
          </w:tcPr>
          <w:p w14:paraId="0E6801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营业期限</w:t>
            </w:r>
          </w:p>
        </w:tc>
        <w:tc>
          <w:tcPr>
            <w:tcW w:w="2435" w:type="dxa"/>
            <w:noWrap w:val="0"/>
            <w:vAlign w:val="center"/>
          </w:tcPr>
          <w:p w14:paraId="23CFB7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年 月</w:t>
            </w:r>
          </w:p>
        </w:tc>
      </w:tr>
      <w:tr w14:paraId="6978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04" w:type="dxa"/>
            <w:noWrap w:val="0"/>
            <w:vAlign w:val="center"/>
          </w:tcPr>
          <w:p w14:paraId="490E33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资质情况</w:t>
            </w:r>
          </w:p>
        </w:tc>
        <w:tc>
          <w:tcPr>
            <w:tcW w:w="7815" w:type="dxa"/>
            <w:gridSpan w:val="5"/>
            <w:noWrap w:val="0"/>
            <w:vAlign w:val="center"/>
          </w:tcPr>
          <w:p w14:paraId="31E9BD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FAF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04" w:type="dxa"/>
            <w:noWrap w:val="0"/>
            <w:vAlign w:val="center"/>
          </w:tcPr>
          <w:p w14:paraId="35886D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员工数量</w:t>
            </w:r>
          </w:p>
        </w:tc>
        <w:tc>
          <w:tcPr>
            <w:tcW w:w="7815" w:type="dxa"/>
            <w:gridSpan w:val="5"/>
            <w:noWrap w:val="0"/>
            <w:vAlign w:val="center"/>
          </w:tcPr>
          <w:p w14:paraId="1B2CCCA8">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人，其中，高级职称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人，中级职称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w:t>
            </w:r>
          </w:p>
        </w:tc>
      </w:tr>
      <w:tr w14:paraId="6613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04" w:type="dxa"/>
            <w:noWrap w:val="0"/>
            <w:vAlign w:val="center"/>
          </w:tcPr>
          <w:p w14:paraId="1EE318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2897" w:type="dxa"/>
            <w:gridSpan w:val="3"/>
            <w:noWrap w:val="0"/>
            <w:vAlign w:val="center"/>
          </w:tcPr>
          <w:p w14:paraId="3CBC00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3" w:type="dxa"/>
            <w:noWrap w:val="0"/>
            <w:vAlign w:val="center"/>
          </w:tcPr>
          <w:p w14:paraId="15E9D9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w:t>
            </w:r>
          </w:p>
        </w:tc>
        <w:tc>
          <w:tcPr>
            <w:tcW w:w="2435" w:type="dxa"/>
            <w:noWrap w:val="0"/>
            <w:vAlign w:val="center"/>
          </w:tcPr>
          <w:p w14:paraId="78FD5C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6B6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704" w:type="dxa"/>
            <w:noWrap w:val="0"/>
            <w:vAlign w:val="center"/>
          </w:tcPr>
          <w:p w14:paraId="44A7DC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主要业绩</w:t>
            </w:r>
          </w:p>
        </w:tc>
        <w:tc>
          <w:tcPr>
            <w:tcW w:w="7815" w:type="dxa"/>
            <w:gridSpan w:val="5"/>
            <w:noWrap w:val="0"/>
            <w:vAlign w:val="center"/>
          </w:tcPr>
          <w:p w14:paraId="243093D3">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14:textFill>
                  <w14:solidFill>
                    <w14:schemeClr w14:val="tx1"/>
                  </w14:solidFill>
                </w14:textFill>
              </w:rPr>
            </w:pPr>
          </w:p>
          <w:p w14:paraId="3B23FF0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183C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19" w:type="dxa"/>
            <w:gridSpan w:val="6"/>
            <w:noWrap w:val="0"/>
            <w:vAlign w:val="center"/>
          </w:tcPr>
          <w:p w14:paraId="2389DC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 定 代 表 人 基 本 情 况</w:t>
            </w:r>
          </w:p>
        </w:tc>
      </w:tr>
      <w:tr w14:paraId="2A0D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04" w:type="dxa"/>
            <w:noWrap w:val="0"/>
            <w:vAlign w:val="center"/>
          </w:tcPr>
          <w:p w14:paraId="3C55F6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2897" w:type="dxa"/>
            <w:gridSpan w:val="3"/>
            <w:noWrap w:val="0"/>
            <w:vAlign w:val="center"/>
          </w:tcPr>
          <w:p w14:paraId="4718FE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3" w:type="dxa"/>
            <w:noWrap w:val="0"/>
            <w:vAlign w:val="center"/>
          </w:tcPr>
          <w:p w14:paraId="248AAA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身份证号码</w:t>
            </w:r>
          </w:p>
        </w:tc>
        <w:tc>
          <w:tcPr>
            <w:tcW w:w="2435" w:type="dxa"/>
            <w:noWrap w:val="0"/>
            <w:vAlign w:val="center"/>
          </w:tcPr>
          <w:p w14:paraId="141710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C9A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04" w:type="dxa"/>
            <w:noWrap w:val="0"/>
            <w:vAlign w:val="center"/>
          </w:tcPr>
          <w:p w14:paraId="5318BF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p>
        </w:tc>
        <w:tc>
          <w:tcPr>
            <w:tcW w:w="967" w:type="dxa"/>
            <w:noWrap w:val="0"/>
            <w:vAlign w:val="center"/>
          </w:tcPr>
          <w:p w14:paraId="6E802E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22" w:type="dxa"/>
            <w:noWrap w:val="0"/>
            <w:vAlign w:val="center"/>
          </w:tcPr>
          <w:p w14:paraId="752077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称</w:t>
            </w:r>
          </w:p>
        </w:tc>
        <w:tc>
          <w:tcPr>
            <w:tcW w:w="808" w:type="dxa"/>
            <w:noWrap w:val="0"/>
            <w:vAlign w:val="center"/>
          </w:tcPr>
          <w:p w14:paraId="738C00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3" w:type="dxa"/>
            <w:noWrap w:val="0"/>
            <w:vAlign w:val="center"/>
          </w:tcPr>
          <w:p w14:paraId="266D9B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    历</w:t>
            </w:r>
          </w:p>
        </w:tc>
        <w:tc>
          <w:tcPr>
            <w:tcW w:w="2435" w:type="dxa"/>
            <w:noWrap w:val="0"/>
            <w:vAlign w:val="center"/>
          </w:tcPr>
          <w:p w14:paraId="0A1161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F89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519" w:type="dxa"/>
            <w:gridSpan w:val="6"/>
            <w:noWrap w:val="0"/>
            <w:vAlign w:val="top"/>
          </w:tcPr>
          <w:p w14:paraId="15AB12C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bl>
    <w:p w14:paraId="786359D6">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兹说明上述声明是真实、正确的，并提供了全部能提供的资料和数据，我们同意遵照贵方要求出示有关说明文件。</w:t>
      </w:r>
    </w:p>
    <w:p w14:paraId="3DABB142">
      <w:pPr>
        <w:spacing w:line="240" w:lineRule="auto"/>
        <w:rPr>
          <w:rFonts w:hint="eastAsia" w:ascii="宋体" w:hAnsi="宋体" w:eastAsia="宋体" w:cs="宋体"/>
          <w:b/>
          <w:color w:val="000000" w:themeColor="text1"/>
          <w:sz w:val="24"/>
          <w:szCs w:val="24"/>
          <w:highlight w:val="none"/>
          <w14:textFill>
            <w14:solidFill>
              <w14:schemeClr w14:val="tx1"/>
            </w14:solidFill>
          </w14:textFill>
        </w:rPr>
      </w:pPr>
    </w:p>
    <w:p w14:paraId="0F9A31E7">
      <w:pPr>
        <w:spacing w:line="24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投标人名称（电子签章）：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C8F236B">
      <w:pPr>
        <w:spacing w:line="24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法定代表人或授权代表（签字或盖章）:___________ </w:t>
      </w:r>
      <w:r>
        <w:rPr>
          <w:rFonts w:hint="eastAsia" w:ascii="宋体" w:hAnsi="宋体" w:eastAsia="宋体" w:cs="宋体"/>
          <w:b/>
          <w:color w:val="000000" w:themeColor="text1"/>
          <w:sz w:val="24"/>
          <w:szCs w:val="24"/>
          <w:highlight w:val="none"/>
          <w14:textFill>
            <w14:solidFill>
              <w14:schemeClr w14:val="tx1"/>
            </w14:solidFill>
          </w14:textFill>
        </w:rPr>
        <w:t xml:space="preserve">             </w:t>
      </w:r>
    </w:p>
    <w:p w14:paraId="1118F65A">
      <w:pPr>
        <w:snapToGrid w:val="0"/>
        <w:spacing w:before="50" w:after="156" w:afterLines="50"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日期：</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7A1065A7">
      <w:pPr>
        <w:snapToGrid w:val="0"/>
        <w:spacing w:before="50" w:after="156" w:afterLines="50"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p w14:paraId="572AB745">
      <w:pPr>
        <w:snapToGrid w:val="0"/>
        <w:spacing w:before="50" w:after="156" w:afterLines="50" w:line="360" w:lineRule="auto"/>
        <w:jc w:val="left"/>
        <w:outlineLvl w:val="3"/>
        <w:rPr>
          <w:rFonts w:hint="eastAsia" w:ascii="宋体" w:hAnsi="宋体" w:eastAsia="宋体" w:cs="宋体"/>
          <w:b/>
          <w:bCs/>
          <w:snapToGrid w:val="0"/>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2.1法定代表人资格说明书格式：</w:t>
      </w:r>
    </w:p>
    <w:p w14:paraId="31C19165">
      <w:pPr>
        <w:spacing w:line="240" w:lineRule="auto"/>
        <w:jc w:val="center"/>
        <w:outlineLvl w:val="9"/>
        <w:rPr>
          <w:rFonts w:hint="eastAsia" w:ascii="宋体" w:hAnsi="宋体" w:eastAsia="宋体" w:cs="宋体"/>
          <w:b/>
          <w:bCs/>
          <w:snapToGrid w:val="0"/>
          <w:color w:val="000000" w:themeColor="text1"/>
          <w:kern w:val="0"/>
          <w:sz w:val="30"/>
          <w:szCs w:val="30"/>
          <w:highlight w:val="none"/>
          <w14:textFill>
            <w14:solidFill>
              <w14:schemeClr w14:val="tx1"/>
            </w14:solidFill>
          </w14:textFill>
        </w:rPr>
      </w:pPr>
      <w:r>
        <w:rPr>
          <w:rFonts w:hint="eastAsia" w:ascii="宋体" w:hAnsi="宋体" w:eastAsia="宋体" w:cs="宋体"/>
          <w:b/>
          <w:bCs/>
          <w:snapToGrid w:val="0"/>
          <w:color w:val="000000" w:themeColor="text1"/>
          <w:kern w:val="0"/>
          <w:sz w:val="30"/>
          <w:szCs w:val="30"/>
          <w:highlight w:val="none"/>
          <w14:textFill>
            <w14:solidFill>
              <w14:schemeClr w14:val="tx1"/>
            </w14:solidFill>
          </w14:textFill>
        </w:rPr>
        <w:t>法定代表人资格说明书</w:t>
      </w:r>
    </w:p>
    <w:p w14:paraId="020512F2">
      <w:pPr>
        <w:adjustRightInd w:val="0"/>
        <w:spacing w:line="600" w:lineRule="exact"/>
        <w:ind w:firstLine="490"/>
        <w:jc w:val="left"/>
        <w:rPr>
          <w:rFonts w:hint="eastAsia" w:ascii="宋体" w:hAnsi="宋体" w:eastAsia="宋体" w:cs="宋体"/>
          <w:b/>
          <w:bCs/>
          <w:snapToGrid w:val="0"/>
          <w:color w:val="000000" w:themeColor="text1"/>
          <w:kern w:val="0"/>
          <w:sz w:val="36"/>
          <w:szCs w:val="20"/>
          <w:highlight w:val="none"/>
          <w14:textFill>
            <w14:solidFill>
              <w14:schemeClr w14:val="tx1"/>
            </w14:solidFill>
          </w14:textFill>
        </w:rPr>
      </w:pPr>
    </w:p>
    <w:p w14:paraId="7957A300">
      <w:pPr>
        <w:adjustRightInd w:val="0"/>
        <w:spacing w:line="60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（姓名）</w:t>
      </w:r>
      <w:r>
        <w:rPr>
          <w:rFonts w:hint="eastAsia" w:ascii="宋体" w:hAnsi="宋体" w:eastAsia="宋体" w:cs="宋体"/>
          <w:snapToGrid w:val="0"/>
          <w:color w:val="000000" w:themeColor="text1"/>
          <w:kern w:val="0"/>
          <w:sz w:val="24"/>
          <w:szCs w:val="24"/>
          <w:highlight w:val="none"/>
          <w14:textFill>
            <w14:solidFill>
              <w14:schemeClr w14:val="tx1"/>
            </w14:solidFill>
          </w14:textFill>
        </w:rPr>
        <w:t>系</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（投标人名称）</w:t>
      </w:r>
      <w:r>
        <w:rPr>
          <w:rFonts w:hint="eastAsia" w:ascii="宋体" w:hAnsi="宋体" w:eastAsia="宋体" w:cs="宋体"/>
          <w:snapToGrid w:val="0"/>
          <w:color w:val="000000" w:themeColor="text1"/>
          <w:kern w:val="0"/>
          <w:sz w:val="24"/>
          <w:szCs w:val="24"/>
          <w:highlight w:val="none"/>
          <w14:textFill>
            <w14:solidFill>
              <w14:schemeClr w14:val="tx1"/>
            </w14:solidFill>
          </w14:textFill>
        </w:rPr>
        <w:t>的法定代表人。身份证号：</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310B2BF6">
      <w:pPr>
        <w:adjustRightInd w:val="0"/>
        <w:spacing w:line="600" w:lineRule="exact"/>
        <w:ind w:firstLine="49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特此说明</w:t>
      </w:r>
    </w:p>
    <w:p w14:paraId="1EAC86A7">
      <w:pPr>
        <w:adjustRightInd w:val="0"/>
        <w:spacing w:line="600" w:lineRule="exact"/>
        <w:ind w:firstLine="49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投标人名称（电子签章）：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B85B963">
      <w:pPr>
        <w:adjustRightInd w:val="0"/>
        <w:spacing w:line="600" w:lineRule="exact"/>
        <w:ind w:firstLine="49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日期：</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674C4BAD">
      <w:pPr>
        <w:adjustRightInd w:val="0"/>
        <w:spacing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0B7E72D9">
      <w:pPr>
        <w:adjustRightInd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注：须附法定代表人身份证扫描件（正反面）</w:t>
      </w:r>
    </w:p>
    <w:p w14:paraId="1BB94AE1">
      <w:pPr>
        <w:adjustRightInd w:val="0"/>
        <w:spacing w:line="360" w:lineRule="auto"/>
        <w:rPr>
          <w:rFonts w:hint="eastAsia" w:ascii="宋体" w:hAnsi="宋体" w:eastAsia="宋体" w:cs="宋体"/>
          <w:snapToGrid w:val="0"/>
          <w:color w:val="000000" w:themeColor="text1"/>
          <w:kern w:val="0"/>
          <w:sz w:val="21"/>
          <w:szCs w:val="21"/>
          <w:highlight w:val="none"/>
          <w14:textFill>
            <w14:solidFill>
              <w14:schemeClr w14:val="tx1"/>
            </w14:solidFill>
          </w14:textFill>
        </w:rPr>
      </w:pPr>
    </w:p>
    <w:p w14:paraId="1EAE5770">
      <w:pPr>
        <w:snapToGrid w:val="0"/>
        <w:spacing w:before="156" w:beforeLines="50" w:after="50"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3F518D8E">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5A23C2C1">
      <w:pPr>
        <w:spacing w:line="240" w:lineRule="auto"/>
        <w:ind w:firstLine="420"/>
        <w:rPr>
          <w:rFonts w:hint="eastAsia" w:ascii="宋体" w:hAnsi="宋体" w:eastAsia="宋体" w:cs="宋体"/>
          <w:color w:val="000000" w:themeColor="text1"/>
          <w:sz w:val="21"/>
          <w:szCs w:val="20"/>
          <w:highlight w:val="none"/>
          <w14:textFill>
            <w14:solidFill>
              <w14:schemeClr w14:val="tx1"/>
            </w14:solidFill>
          </w14:textFill>
        </w:rPr>
      </w:pPr>
    </w:p>
    <w:p w14:paraId="11C63713">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768D67A2">
      <w:pPr>
        <w:spacing w:line="240" w:lineRule="auto"/>
        <w:ind w:firstLine="420"/>
        <w:rPr>
          <w:rFonts w:hint="eastAsia" w:ascii="宋体" w:hAnsi="宋体" w:eastAsia="宋体" w:cs="宋体"/>
          <w:color w:val="000000" w:themeColor="text1"/>
          <w:sz w:val="24"/>
          <w:szCs w:val="20"/>
          <w:highlight w:val="none"/>
          <w14:textFill>
            <w14:solidFill>
              <w14:schemeClr w14:val="tx1"/>
            </w14:solidFill>
          </w14:textFill>
        </w:rPr>
      </w:pPr>
    </w:p>
    <w:p w14:paraId="163B642D">
      <w:pPr>
        <w:spacing w:line="200" w:lineRule="exact"/>
        <w:ind w:firstLine="301"/>
        <w:rPr>
          <w:rFonts w:hint="eastAsia" w:ascii="宋体" w:hAnsi="宋体" w:eastAsia="宋体" w:cs="宋体"/>
          <w:color w:val="000000" w:themeColor="text1"/>
          <w:spacing w:val="-4"/>
          <w:sz w:val="18"/>
          <w:szCs w:val="20"/>
          <w:highlight w:val="none"/>
          <w14:textFill>
            <w14:solidFill>
              <w14:schemeClr w14:val="tx1"/>
            </w14:solidFill>
          </w14:textFill>
        </w:rPr>
      </w:pPr>
    </w:p>
    <w:p w14:paraId="241C074A">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0E7BCB99">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01680232">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77EE6B1F">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0D177872">
      <w:pPr>
        <w:spacing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161D26F2">
      <w:pPr>
        <w:spacing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1A956BA3">
      <w:pPr>
        <w:spacing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4B3F62C5">
      <w:pPr>
        <w:spacing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0DCB6DB0">
      <w:pPr>
        <w:spacing w:line="360" w:lineRule="auto"/>
        <w:rPr>
          <w:rFonts w:hint="eastAsia" w:ascii="宋体" w:hAnsi="宋体" w:eastAsia="宋体" w:cs="宋体"/>
          <w:b/>
          <w:bCs/>
          <w:color w:val="000000" w:themeColor="text1"/>
          <w:sz w:val="30"/>
          <w:szCs w:val="30"/>
          <w:highlight w:val="none"/>
          <w14:textFill>
            <w14:solidFill>
              <w14:schemeClr w14:val="tx1"/>
            </w14:solidFill>
          </w14:textFill>
        </w:rPr>
      </w:pPr>
    </w:p>
    <w:p w14:paraId="6EEF8F49">
      <w:pPr>
        <w:snapToGrid w:val="0"/>
        <w:spacing w:before="50" w:after="156" w:afterLines="50"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p w14:paraId="332A2A57">
      <w:pPr>
        <w:snapToGrid w:val="0"/>
        <w:spacing w:before="50" w:after="156" w:afterLines="50"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p w14:paraId="603D364A">
      <w:pPr>
        <w:snapToGrid w:val="0"/>
        <w:spacing w:before="50" w:after="156" w:afterLines="50" w:line="360" w:lineRule="auto"/>
        <w:jc w:val="left"/>
        <w:outlineLvl w:val="3"/>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2.2法定代表人授权委托书格式：</w:t>
      </w:r>
    </w:p>
    <w:p w14:paraId="2CA2539D">
      <w:pPr>
        <w:spacing w:line="360" w:lineRule="auto"/>
        <w:jc w:val="center"/>
        <w:outlineLvl w:val="9"/>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法定代表人授权委托书</w:t>
      </w:r>
    </w:p>
    <w:p w14:paraId="6F90036C">
      <w:pPr>
        <w:snapToGrid w:val="0"/>
        <w:spacing w:before="156" w:beforeLines="50" w:after="5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（采购单位）：</w:t>
      </w:r>
    </w:p>
    <w:p w14:paraId="4DC2497C">
      <w:pPr>
        <w:snapToGrid w:val="0"/>
        <w:spacing w:before="156" w:beforeLines="50" w:after="50" w:line="36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（姓名）</w:t>
      </w: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（投标人名称）</w:t>
      </w:r>
      <w:r>
        <w:rPr>
          <w:rFonts w:hint="eastAsia" w:ascii="宋体" w:hAnsi="宋体" w:eastAsia="宋体" w:cs="宋体"/>
          <w:color w:val="000000" w:themeColor="text1"/>
          <w:sz w:val="24"/>
          <w:szCs w:val="24"/>
          <w:highlight w:val="none"/>
          <w14:textFill>
            <w14:solidFill>
              <w14:schemeClr w14:val="tx1"/>
            </w14:solidFill>
          </w14:textFill>
        </w:rPr>
        <w:t>的法定代表人，现授权委托本单位在职职工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（姓名）</w:t>
      </w:r>
      <w:r>
        <w:rPr>
          <w:rFonts w:hint="eastAsia" w:ascii="宋体" w:hAnsi="宋体" w:eastAsia="宋体" w:cs="宋体"/>
          <w:color w:val="000000" w:themeColor="text1"/>
          <w:sz w:val="24"/>
          <w:szCs w:val="24"/>
          <w:highlight w:val="none"/>
          <w14:textFill>
            <w14:solidFill>
              <w14:schemeClr w14:val="tx1"/>
            </w14:solidFill>
          </w14:textFill>
        </w:rPr>
        <w:t>为授权代表，以我方的名义参加项目编号：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项目的投标活动，并代表我方全权办理针对上述项目的投标、开标、评标、签约等具体事务和签署相关文件。我方对授权代表的签名事项负全部责任。</w:t>
      </w:r>
    </w:p>
    <w:p w14:paraId="324B3CC3">
      <w:pPr>
        <w:snapToGrid w:val="0"/>
        <w:spacing w:before="156" w:beforeLines="50" w:after="50"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在撤销授权的书面通知以前，本授权书一直有效。授权代表在授权书有效期内签署的所有文件不因授权的撤销而失效。</w:t>
      </w:r>
    </w:p>
    <w:p w14:paraId="2C6FDD8A">
      <w:pPr>
        <w:snapToGrid w:val="0"/>
        <w:spacing w:before="156" w:beforeLines="50" w:after="50"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授权代表无转委托权，特此委托。</w:t>
      </w:r>
    </w:p>
    <w:p w14:paraId="743D253B">
      <w:pPr>
        <w:snapToGrid w:val="0"/>
        <w:spacing w:before="156" w:beforeLines="50" w:after="50"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4762D06">
      <w:pPr>
        <w:snapToGrid w:val="0"/>
        <w:spacing w:before="156" w:beforeLines="50" w:after="5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4C5EF34">
      <w:pPr>
        <w:snapToGrid w:val="0"/>
        <w:spacing w:before="156" w:beforeLines="50" w:after="5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授权代表身份证号码：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6A99492">
      <w:pPr>
        <w:snapToGrid w:val="0"/>
        <w:spacing w:before="156" w:beforeLines="50" w:after="5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AAC9B8D">
      <w:pPr>
        <w:snapToGrid w:val="0"/>
        <w:spacing w:before="156" w:beforeLines="50" w:after="5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法定代表人身份证号码：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C311BDC">
      <w:pPr>
        <w:snapToGrid w:val="0"/>
        <w:spacing w:before="156" w:beforeLines="50" w:after="5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51896EA">
      <w:pPr>
        <w:snapToGrid w:val="0"/>
        <w:spacing w:before="156" w:beforeLines="50" w:after="50" w:line="360" w:lineRule="auto"/>
        <w:ind w:firstLine="4920" w:firstLineChars="2050"/>
        <w:rPr>
          <w:rFonts w:hint="eastAsia" w:ascii="宋体" w:hAnsi="宋体" w:eastAsia="宋体" w:cs="宋体"/>
          <w:color w:val="000000" w:themeColor="text1"/>
          <w:sz w:val="24"/>
          <w:szCs w:val="24"/>
          <w:highlight w:val="none"/>
          <w14:textFill>
            <w14:solidFill>
              <w14:schemeClr w14:val="tx1"/>
            </w14:solidFill>
          </w14:textFill>
        </w:rPr>
      </w:pPr>
    </w:p>
    <w:p w14:paraId="41672CB9">
      <w:pPr>
        <w:snapToGrid w:val="0"/>
        <w:spacing w:before="156" w:beforeLines="50" w:after="5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投标人名称（电子签章）：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11DF6E3">
      <w:pPr>
        <w:snapToGrid w:val="0"/>
        <w:spacing w:before="156" w:beforeLines="50" w:after="50"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日期：</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1F67FE2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12CD3F7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5379763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注：须附授权代表身份证扫描件（正反面）</w:t>
      </w:r>
    </w:p>
    <w:p w14:paraId="76B50782">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7706BE61">
      <w:pPr>
        <w:snapToGrid w:val="0"/>
        <w:spacing w:before="50" w:after="156" w:afterLines="50" w:line="360" w:lineRule="auto"/>
        <w:jc w:val="left"/>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102" w:name="_Toc652"/>
      <w:r>
        <w:rPr>
          <w:rFonts w:hint="eastAsia" w:ascii="宋体" w:hAnsi="宋体" w:eastAsia="宋体" w:cs="宋体"/>
          <w:b/>
          <w:color w:val="000000" w:themeColor="text1"/>
          <w:sz w:val="24"/>
          <w:szCs w:val="24"/>
          <w:highlight w:val="none"/>
          <w14:textFill>
            <w14:solidFill>
              <w14:schemeClr w14:val="tx1"/>
            </w14:solidFill>
          </w14:textFill>
        </w:rPr>
        <w:t>3.商务响应表格式：</w:t>
      </w:r>
      <w:bookmarkEnd w:id="102"/>
    </w:p>
    <w:p w14:paraId="3D973B25">
      <w:pPr>
        <w:spacing w:line="360" w:lineRule="auto"/>
        <w:jc w:val="center"/>
        <w:outlineLvl w:val="9"/>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商务响应表</w:t>
      </w:r>
    </w:p>
    <w:tbl>
      <w:tblPr>
        <w:tblStyle w:val="29"/>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3"/>
        <w:gridCol w:w="2300"/>
        <w:gridCol w:w="1956"/>
        <w:gridCol w:w="1099"/>
        <w:gridCol w:w="2470"/>
      </w:tblGrid>
      <w:tr w14:paraId="70C58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0485CB4E">
            <w:pPr>
              <w:keepNext w:val="0"/>
              <w:keepLines w:val="0"/>
              <w:suppressLineNumbers w:val="0"/>
              <w:snapToGrid w:val="0"/>
              <w:spacing w:before="156" w:beforeLines="50" w:beforeAutospacing="0" w:after="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7C181C8">
            <w:pPr>
              <w:keepNext w:val="0"/>
              <w:keepLines w:val="0"/>
              <w:suppressLineNumbers w:val="0"/>
              <w:snapToGrid w:val="0"/>
              <w:spacing w:before="156" w:beforeLines="50" w:beforeAutospacing="0" w:after="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1956" w:type="dxa"/>
            <w:tcBorders>
              <w:top w:val="single" w:color="auto" w:sz="4" w:space="0"/>
              <w:left w:val="single" w:color="auto" w:sz="4" w:space="0"/>
              <w:bottom w:val="single" w:color="auto" w:sz="4" w:space="0"/>
              <w:right w:val="single" w:color="auto" w:sz="4" w:space="0"/>
            </w:tcBorders>
            <w:noWrap w:val="0"/>
            <w:vAlign w:val="center"/>
          </w:tcPr>
          <w:p w14:paraId="1616331A">
            <w:pPr>
              <w:keepNext w:val="0"/>
              <w:keepLines w:val="0"/>
              <w:suppressLineNumbers w:val="0"/>
              <w:snapToGrid w:val="0"/>
              <w:spacing w:before="156" w:beforeLines="50" w:beforeAutospacing="0" w:after="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招标文件要求</w:t>
            </w: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7601B98">
            <w:pPr>
              <w:keepNext w:val="0"/>
              <w:keepLines w:val="0"/>
              <w:suppressLineNumbers w:val="0"/>
              <w:snapToGrid w:val="0"/>
              <w:spacing w:before="156" w:beforeLines="50" w:beforeAutospacing="0" w:after="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是否响应</w:t>
            </w:r>
          </w:p>
        </w:tc>
        <w:tc>
          <w:tcPr>
            <w:tcW w:w="2470" w:type="dxa"/>
            <w:tcBorders>
              <w:top w:val="single" w:color="auto" w:sz="4" w:space="0"/>
              <w:left w:val="single" w:color="auto" w:sz="4" w:space="0"/>
              <w:bottom w:val="single" w:color="auto" w:sz="4" w:space="0"/>
              <w:right w:val="single" w:color="auto" w:sz="4" w:space="0"/>
            </w:tcBorders>
            <w:noWrap w:val="0"/>
            <w:vAlign w:val="center"/>
          </w:tcPr>
          <w:p w14:paraId="44FECB17">
            <w:pPr>
              <w:keepNext w:val="0"/>
              <w:keepLines w:val="0"/>
              <w:suppressLineNumbers w:val="0"/>
              <w:snapToGrid w:val="0"/>
              <w:spacing w:before="156" w:beforeLines="50" w:beforeAutospacing="0" w:after="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投标人的承诺或说明</w:t>
            </w:r>
          </w:p>
        </w:tc>
      </w:tr>
      <w:tr w14:paraId="385CB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4C2ED54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1DCF867">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956" w:type="dxa"/>
            <w:tcBorders>
              <w:top w:val="single" w:color="auto" w:sz="4" w:space="0"/>
              <w:left w:val="single" w:color="auto" w:sz="4" w:space="0"/>
              <w:bottom w:val="single" w:color="auto" w:sz="4" w:space="0"/>
              <w:right w:val="single" w:color="auto" w:sz="4" w:space="0"/>
            </w:tcBorders>
            <w:noWrap w:val="0"/>
            <w:vAlign w:val="top"/>
          </w:tcPr>
          <w:p w14:paraId="57965517">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3D46A0F0">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5D65F820">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r>
      <w:tr w14:paraId="5EE57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3A8351A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4E2AACB">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956" w:type="dxa"/>
            <w:tcBorders>
              <w:top w:val="single" w:color="auto" w:sz="4" w:space="0"/>
              <w:left w:val="single" w:color="auto" w:sz="4" w:space="0"/>
              <w:bottom w:val="single" w:color="auto" w:sz="4" w:space="0"/>
              <w:right w:val="single" w:color="auto" w:sz="4" w:space="0"/>
            </w:tcBorders>
            <w:noWrap w:val="0"/>
            <w:vAlign w:val="top"/>
          </w:tcPr>
          <w:p w14:paraId="64F6DE21">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7576F3C7">
            <w:pPr>
              <w:keepNext w:val="0"/>
              <w:keepLines w:val="0"/>
              <w:suppressLineNumbers w:val="0"/>
              <w:snapToGrid w:val="0"/>
              <w:spacing w:before="156" w:beforeLines="50" w:beforeAutospacing="0" w:after="0" w:afterAutospacing="0" w:line="240" w:lineRule="auto"/>
              <w:ind w:left="43" w:right="0"/>
              <w:rPr>
                <w:rFonts w:hint="eastAsia" w:ascii="宋体" w:hAnsi="宋体" w:eastAsia="宋体" w:cs="宋体"/>
                <w:color w:val="000000" w:themeColor="text1"/>
                <w:sz w:val="24"/>
                <w:szCs w:val="20"/>
                <w:highlight w:val="none"/>
                <w14:textFill>
                  <w14:solidFill>
                    <w14:schemeClr w14:val="tx1"/>
                  </w14:solidFill>
                </w14:textFill>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0C83D5C5">
            <w:pPr>
              <w:keepNext w:val="0"/>
              <w:keepLines w:val="0"/>
              <w:suppressLineNumbers w:val="0"/>
              <w:snapToGrid w:val="0"/>
              <w:spacing w:before="156" w:beforeLines="50" w:beforeAutospacing="0" w:after="0" w:afterAutospacing="0" w:line="240" w:lineRule="auto"/>
              <w:ind w:left="43" w:right="0"/>
              <w:rPr>
                <w:rFonts w:hint="eastAsia" w:ascii="宋体" w:hAnsi="宋体" w:eastAsia="宋体" w:cs="宋体"/>
                <w:color w:val="000000" w:themeColor="text1"/>
                <w:sz w:val="24"/>
                <w:szCs w:val="20"/>
                <w:highlight w:val="none"/>
                <w14:textFill>
                  <w14:solidFill>
                    <w14:schemeClr w14:val="tx1"/>
                  </w14:solidFill>
                </w14:textFill>
              </w:rPr>
            </w:pPr>
          </w:p>
        </w:tc>
      </w:tr>
      <w:tr w14:paraId="4D444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67CF64F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B683443">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956" w:type="dxa"/>
            <w:tcBorders>
              <w:top w:val="single" w:color="auto" w:sz="4" w:space="0"/>
              <w:left w:val="single" w:color="auto" w:sz="4" w:space="0"/>
              <w:bottom w:val="single" w:color="auto" w:sz="4" w:space="0"/>
              <w:right w:val="single" w:color="auto" w:sz="4" w:space="0"/>
            </w:tcBorders>
            <w:noWrap w:val="0"/>
            <w:vAlign w:val="top"/>
          </w:tcPr>
          <w:p w14:paraId="17CBE356">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52067698">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19B34185">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r>
      <w:tr w14:paraId="09582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65E23F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381BFF5">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956" w:type="dxa"/>
            <w:tcBorders>
              <w:top w:val="single" w:color="auto" w:sz="4" w:space="0"/>
              <w:left w:val="single" w:color="auto" w:sz="4" w:space="0"/>
              <w:bottom w:val="single" w:color="auto" w:sz="4" w:space="0"/>
              <w:right w:val="single" w:color="auto" w:sz="4" w:space="0"/>
            </w:tcBorders>
            <w:noWrap w:val="0"/>
            <w:vAlign w:val="top"/>
          </w:tcPr>
          <w:p w14:paraId="4F25C82C">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04CA22DA">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2747B3B0">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r>
      <w:tr w14:paraId="13C4F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0170FC1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5478D1D">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956" w:type="dxa"/>
            <w:tcBorders>
              <w:top w:val="single" w:color="auto" w:sz="4" w:space="0"/>
              <w:left w:val="single" w:color="auto" w:sz="4" w:space="0"/>
              <w:bottom w:val="single" w:color="auto" w:sz="4" w:space="0"/>
              <w:right w:val="single" w:color="auto" w:sz="4" w:space="0"/>
            </w:tcBorders>
            <w:noWrap w:val="0"/>
            <w:vAlign w:val="top"/>
          </w:tcPr>
          <w:p w14:paraId="7EF93F4C">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2200E4D2">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5746CD50">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r>
      <w:tr w14:paraId="50429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43EE6DB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AC627BE">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24"/>
                <w:szCs w:val="24"/>
                <w:highlight w:val="none"/>
                <w14:textFill>
                  <w14:solidFill>
                    <w14:schemeClr w14:val="tx1"/>
                  </w14:solidFill>
                </w14:textFill>
              </w:rPr>
            </w:pPr>
          </w:p>
        </w:tc>
        <w:tc>
          <w:tcPr>
            <w:tcW w:w="1956" w:type="dxa"/>
            <w:tcBorders>
              <w:top w:val="single" w:color="auto" w:sz="4" w:space="0"/>
              <w:left w:val="single" w:color="auto" w:sz="4" w:space="0"/>
              <w:bottom w:val="single" w:color="auto" w:sz="4" w:space="0"/>
              <w:right w:val="single" w:color="auto" w:sz="4" w:space="0"/>
            </w:tcBorders>
            <w:noWrap w:val="0"/>
            <w:vAlign w:val="top"/>
          </w:tcPr>
          <w:p w14:paraId="00894695">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0420446C">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38C411EA">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r>
      <w:tr w14:paraId="0D6AE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893" w:type="dxa"/>
            <w:tcBorders>
              <w:top w:val="single" w:color="auto" w:sz="4" w:space="0"/>
              <w:left w:val="single" w:color="auto" w:sz="4" w:space="0"/>
              <w:bottom w:val="single" w:color="auto" w:sz="4" w:space="0"/>
              <w:right w:val="single" w:color="auto" w:sz="4" w:space="0"/>
            </w:tcBorders>
            <w:noWrap w:val="0"/>
            <w:vAlign w:val="center"/>
          </w:tcPr>
          <w:p w14:paraId="1A6FB73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szCs w:val="24"/>
                <w:highlight w:val="none"/>
                <w:lang w:bidi="ar"/>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2D63882">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24"/>
                <w:szCs w:val="24"/>
                <w:highlight w:val="none"/>
                <w:lang w:bidi="ar"/>
                <w14:textFill>
                  <w14:solidFill>
                    <w14:schemeClr w14:val="tx1"/>
                  </w14:solidFill>
                </w14:textFill>
              </w:rPr>
            </w:pPr>
          </w:p>
        </w:tc>
        <w:tc>
          <w:tcPr>
            <w:tcW w:w="1956" w:type="dxa"/>
            <w:tcBorders>
              <w:top w:val="single" w:color="auto" w:sz="4" w:space="0"/>
              <w:left w:val="single" w:color="auto" w:sz="4" w:space="0"/>
              <w:bottom w:val="single" w:color="auto" w:sz="4" w:space="0"/>
              <w:right w:val="single" w:color="auto" w:sz="4" w:space="0"/>
            </w:tcBorders>
            <w:noWrap w:val="0"/>
            <w:vAlign w:val="top"/>
          </w:tcPr>
          <w:p w14:paraId="736DC892">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0E3026EE">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c>
          <w:tcPr>
            <w:tcW w:w="2470" w:type="dxa"/>
            <w:tcBorders>
              <w:top w:val="single" w:color="auto" w:sz="4" w:space="0"/>
              <w:left w:val="single" w:color="auto" w:sz="4" w:space="0"/>
              <w:bottom w:val="single" w:color="auto" w:sz="4" w:space="0"/>
              <w:right w:val="single" w:color="auto" w:sz="4" w:space="0"/>
            </w:tcBorders>
            <w:noWrap w:val="0"/>
            <w:vAlign w:val="top"/>
          </w:tcPr>
          <w:p w14:paraId="47FE58E7">
            <w:pPr>
              <w:keepNext w:val="0"/>
              <w:keepLines w:val="0"/>
              <w:suppressLineNumbers w:val="0"/>
              <w:snapToGrid w:val="0"/>
              <w:spacing w:before="156" w:beforeLines="50" w:beforeAutospacing="0" w:after="0" w:afterAutospacing="0" w:line="240" w:lineRule="auto"/>
              <w:ind w:left="0" w:right="0"/>
              <w:rPr>
                <w:rFonts w:hint="eastAsia" w:ascii="宋体" w:hAnsi="宋体" w:eastAsia="宋体" w:cs="宋体"/>
                <w:color w:val="000000" w:themeColor="text1"/>
                <w:sz w:val="24"/>
                <w:szCs w:val="20"/>
                <w:highlight w:val="none"/>
                <w14:textFill>
                  <w14:solidFill>
                    <w14:schemeClr w14:val="tx1"/>
                  </w14:solidFill>
                </w14:textFill>
              </w:rPr>
            </w:pPr>
          </w:p>
        </w:tc>
      </w:tr>
    </w:tbl>
    <w:p w14:paraId="62956C09">
      <w:pPr>
        <w:snapToGrid w:val="0"/>
        <w:spacing w:before="156" w:beforeLines="50" w:line="240" w:lineRule="auto"/>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注：如不填写，</w:t>
      </w:r>
      <w:r>
        <w:rPr>
          <w:rFonts w:hint="eastAsia" w:ascii="宋体" w:hAnsi="宋体" w:eastAsia="宋体" w:cs="宋体"/>
          <w:color w:val="000000" w:themeColor="text1"/>
          <w:sz w:val="24"/>
          <w:szCs w:val="20"/>
          <w:highlight w:val="none"/>
          <w:lang w:eastAsia="zh-CN"/>
          <w14:textFill>
            <w14:solidFill>
              <w14:schemeClr w14:val="tx1"/>
            </w14:solidFill>
          </w14:textFill>
        </w:rPr>
        <w:t>采购人</w:t>
      </w:r>
      <w:r>
        <w:rPr>
          <w:rFonts w:hint="eastAsia" w:ascii="宋体" w:hAnsi="宋体" w:eastAsia="宋体" w:cs="宋体"/>
          <w:color w:val="000000" w:themeColor="text1"/>
          <w:sz w:val="24"/>
          <w:szCs w:val="20"/>
          <w:highlight w:val="none"/>
          <w14:textFill>
            <w14:solidFill>
              <w14:schemeClr w14:val="tx1"/>
            </w14:solidFill>
          </w14:textFill>
        </w:rPr>
        <w:t>将视为 “无偏离”。</w:t>
      </w:r>
    </w:p>
    <w:p w14:paraId="1CCF0536">
      <w:pPr>
        <w:snapToGrid w:val="0"/>
        <w:spacing w:line="360" w:lineRule="auto"/>
        <w:ind w:firstLine="4478" w:firstLineChars="1866"/>
        <w:jc w:val="right"/>
        <w:rPr>
          <w:rFonts w:hint="eastAsia" w:ascii="宋体" w:hAnsi="宋体" w:eastAsia="宋体" w:cs="宋体"/>
          <w:snapToGrid w:val="0"/>
          <w:color w:val="000000" w:themeColor="text1"/>
          <w:sz w:val="24"/>
          <w:szCs w:val="24"/>
          <w:highlight w:val="none"/>
          <w14:textFill>
            <w14:solidFill>
              <w14:schemeClr w14:val="tx1"/>
            </w14:solidFill>
          </w14:textFill>
        </w:rPr>
      </w:pPr>
    </w:p>
    <w:p w14:paraId="4AAC63A9">
      <w:pPr>
        <w:snapToGrid w:val="0"/>
        <w:spacing w:line="36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投标人名称（电子签章）：</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p>
    <w:p w14:paraId="67ED6FC5">
      <w:pPr>
        <w:snapToGrid w:val="0"/>
        <w:spacing w:line="36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法定代表人或授权代表（签字或盖章）:___________                                   </w:t>
      </w:r>
    </w:p>
    <w:p w14:paraId="670C8FF4">
      <w:pPr>
        <w:adjustRightIn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日期：</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6352E13E">
      <w:pPr>
        <w:spacing w:line="240" w:lineRule="auto"/>
        <w:rPr>
          <w:rFonts w:hint="eastAsia" w:ascii="宋体" w:hAnsi="宋体" w:eastAsia="宋体" w:cs="宋体"/>
          <w:color w:val="000000" w:themeColor="text1"/>
          <w:sz w:val="32"/>
          <w:szCs w:val="20"/>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w:t>
      </w:r>
    </w:p>
    <w:p w14:paraId="765BE964">
      <w:pPr>
        <w:adjustRightInd w:val="0"/>
        <w:spacing w:line="318" w:lineRule="atLeast"/>
        <w:ind w:left="369" w:firstLine="369"/>
        <w:textAlignment w:val="baseline"/>
        <w:rPr>
          <w:rFonts w:hint="eastAsia" w:ascii="宋体" w:hAnsi="宋体" w:eastAsia="宋体" w:cs="宋体"/>
          <w:color w:val="000000" w:themeColor="text1"/>
          <w:sz w:val="32"/>
          <w:szCs w:val="20"/>
          <w:highlight w:val="none"/>
          <w14:textFill>
            <w14:solidFill>
              <w14:schemeClr w14:val="tx1"/>
            </w14:solidFill>
          </w14:textFill>
        </w:rPr>
      </w:pPr>
    </w:p>
    <w:p w14:paraId="0E2321FE">
      <w:pPr>
        <w:snapToGrid w:val="0"/>
        <w:spacing w:before="156" w:beforeLines="50" w:after="50" w:line="240" w:lineRule="auto"/>
        <w:rPr>
          <w:rFonts w:hint="eastAsia" w:ascii="宋体" w:hAnsi="宋体" w:eastAsia="宋体" w:cs="宋体"/>
          <w:b/>
          <w:color w:val="000000" w:themeColor="text1"/>
          <w:sz w:val="24"/>
          <w:szCs w:val="24"/>
          <w:highlight w:val="none"/>
          <w14:textFill>
            <w14:solidFill>
              <w14:schemeClr w14:val="tx1"/>
            </w14:solidFill>
          </w14:textFill>
        </w:rPr>
      </w:pPr>
    </w:p>
    <w:p w14:paraId="17441170">
      <w:pPr>
        <w:snapToGrid w:val="0"/>
        <w:spacing w:before="156" w:beforeLines="50" w:after="50" w:line="240" w:lineRule="auto"/>
        <w:rPr>
          <w:rFonts w:hint="eastAsia" w:ascii="宋体" w:hAnsi="宋体" w:eastAsia="宋体" w:cs="宋体"/>
          <w:b/>
          <w:color w:val="000000" w:themeColor="text1"/>
          <w:sz w:val="24"/>
          <w:szCs w:val="24"/>
          <w:highlight w:val="none"/>
          <w14:textFill>
            <w14:solidFill>
              <w14:schemeClr w14:val="tx1"/>
            </w14:solidFill>
          </w14:textFill>
        </w:rPr>
      </w:pPr>
    </w:p>
    <w:p w14:paraId="0BBDC2A2">
      <w:pPr>
        <w:snapToGrid w:val="0"/>
        <w:spacing w:before="156" w:beforeLines="50" w:after="50" w:line="240" w:lineRule="auto"/>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103" w:name="_Toc11837"/>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.技术响应表格式：</w:t>
      </w:r>
      <w:bookmarkEnd w:id="103"/>
    </w:p>
    <w:p w14:paraId="6A2D8C86">
      <w:pPr>
        <w:spacing w:line="360" w:lineRule="auto"/>
        <w:jc w:val="center"/>
        <w:outlineLvl w:val="9"/>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 xml:space="preserve"> 技术响应表</w:t>
      </w:r>
    </w:p>
    <w:tbl>
      <w:tblPr>
        <w:tblStyle w:val="29"/>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2160"/>
        <w:gridCol w:w="1976"/>
        <w:gridCol w:w="1808"/>
        <w:gridCol w:w="1436"/>
      </w:tblGrid>
      <w:tr w14:paraId="29F5D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4" w:hRule="atLeast"/>
        </w:trPr>
        <w:tc>
          <w:tcPr>
            <w:tcW w:w="4068" w:type="dxa"/>
            <w:gridSpan w:val="2"/>
            <w:tcBorders>
              <w:top w:val="single" w:color="auto" w:sz="4" w:space="0"/>
              <w:left w:val="single" w:color="auto" w:sz="4" w:space="0"/>
              <w:bottom w:val="single" w:color="auto" w:sz="4" w:space="0"/>
              <w:right w:val="single" w:color="auto" w:sz="4" w:space="0"/>
            </w:tcBorders>
            <w:noWrap w:val="0"/>
            <w:vAlign w:val="top"/>
          </w:tcPr>
          <w:p w14:paraId="7CCC921B">
            <w:pPr>
              <w:keepNext w:val="0"/>
              <w:keepLines w:val="0"/>
              <w:suppressLineNumbers w:val="0"/>
              <w:snapToGrid w:val="0"/>
              <w:spacing w:before="295" w:beforeAutospacing="0" w:after="295" w:afterAutospacing="0" w:line="240" w:lineRule="auto"/>
              <w:ind w:left="0" w:right="0"/>
              <w:jc w:val="center"/>
              <w:outlineLvl w:val="9"/>
              <w:rPr>
                <w:rFonts w:hint="eastAsia" w:ascii="宋体" w:hAnsi="宋体" w:eastAsia="宋体" w:cs="宋体"/>
                <w:color w:val="000000" w:themeColor="text1"/>
                <w:sz w:val="24"/>
                <w:szCs w:val="21"/>
                <w:highlight w:val="none"/>
                <w14:textFill>
                  <w14:solidFill>
                    <w14:schemeClr w14:val="tx1"/>
                  </w14:solidFill>
                </w14:textFill>
              </w:rPr>
            </w:pPr>
            <w:bookmarkStart w:id="104" w:name="_Toc32241"/>
            <w:bookmarkStart w:id="105" w:name="_Toc28702"/>
            <w:bookmarkStart w:id="106" w:name="_Toc26109"/>
            <w:r>
              <w:rPr>
                <w:rFonts w:hint="eastAsia" w:ascii="宋体" w:hAnsi="宋体" w:eastAsia="宋体" w:cs="宋体"/>
                <w:color w:val="000000" w:themeColor="text1"/>
                <w:sz w:val="24"/>
                <w:szCs w:val="21"/>
                <w:highlight w:val="none"/>
                <w14:textFill>
                  <w14:solidFill>
                    <w14:schemeClr w14:val="tx1"/>
                  </w14:solidFill>
                </w14:textFill>
              </w:rPr>
              <w:t>招标文件要求</w:t>
            </w:r>
            <w:bookmarkEnd w:id="104"/>
            <w:bookmarkEnd w:id="105"/>
            <w:bookmarkEnd w:id="106"/>
          </w:p>
        </w:tc>
        <w:tc>
          <w:tcPr>
            <w:tcW w:w="3784" w:type="dxa"/>
            <w:gridSpan w:val="2"/>
            <w:tcBorders>
              <w:top w:val="single" w:color="auto" w:sz="4" w:space="0"/>
              <w:left w:val="single" w:color="auto" w:sz="4" w:space="0"/>
              <w:bottom w:val="single" w:color="auto" w:sz="4" w:space="0"/>
              <w:right w:val="single" w:color="auto" w:sz="4" w:space="0"/>
            </w:tcBorders>
            <w:noWrap w:val="0"/>
            <w:vAlign w:val="top"/>
          </w:tcPr>
          <w:p w14:paraId="23F47EE6">
            <w:pPr>
              <w:keepNext w:val="0"/>
              <w:keepLines w:val="0"/>
              <w:suppressLineNumbers w:val="0"/>
              <w:snapToGrid w:val="0"/>
              <w:spacing w:before="295" w:beforeAutospacing="0" w:after="295" w:afterAutospacing="0" w:line="240" w:lineRule="auto"/>
              <w:ind w:left="0" w:right="0"/>
              <w:jc w:val="center"/>
              <w:outlineLvl w:val="9"/>
              <w:rPr>
                <w:rFonts w:hint="eastAsia" w:ascii="宋体" w:hAnsi="宋体" w:eastAsia="宋体" w:cs="宋体"/>
                <w:color w:val="000000" w:themeColor="text1"/>
                <w:sz w:val="24"/>
                <w:szCs w:val="21"/>
                <w:highlight w:val="none"/>
                <w14:textFill>
                  <w14:solidFill>
                    <w14:schemeClr w14:val="tx1"/>
                  </w14:solidFill>
                </w14:textFill>
              </w:rPr>
            </w:pPr>
            <w:bookmarkStart w:id="107" w:name="_Toc12724"/>
            <w:bookmarkStart w:id="108" w:name="_Toc18982"/>
            <w:bookmarkStart w:id="109" w:name="_Toc30001"/>
            <w:r>
              <w:rPr>
                <w:rFonts w:hint="eastAsia" w:ascii="宋体" w:hAnsi="宋体" w:eastAsia="宋体" w:cs="宋体"/>
                <w:color w:val="000000" w:themeColor="text1"/>
                <w:sz w:val="24"/>
                <w:szCs w:val="21"/>
                <w:highlight w:val="none"/>
                <w14:textFill>
                  <w14:solidFill>
                    <w14:schemeClr w14:val="tx1"/>
                  </w14:solidFill>
                </w14:textFill>
              </w:rPr>
              <w:t>投标文件响应</w:t>
            </w:r>
            <w:bookmarkEnd w:id="107"/>
            <w:bookmarkEnd w:id="108"/>
            <w:bookmarkEnd w:id="109"/>
          </w:p>
        </w:tc>
        <w:tc>
          <w:tcPr>
            <w:tcW w:w="1436" w:type="dxa"/>
            <w:vMerge w:val="restart"/>
            <w:tcBorders>
              <w:top w:val="single" w:color="auto" w:sz="4" w:space="0"/>
              <w:left w:val="single" w:color="auto" w:sz="4" w:space="0"/>
              <w:bottom w:val="single" w:color="auto" w:sz="4" w:space="0"/>
              <w:right w:val="single" w:color="auto" w:sz="4" w:space="0"/>
            </w:tcBorders>
            <w:noWrap w:val="0"/>
            <w:vAlign w:val="center"/>
          </w:tcPr>
          <w:p w14:paraId="67CD3563">
            <w:pPr>
              <w:keepNext w:val="0"/>
              <w:keepLines w:val="0"/>
              <w:suppressLineNumbers w:val="0"/>
              <w:snapToGrid w:val="0"/>
              <w:spacing w:before="295" w:beforeAutospacing="0" w:after="295" w:afterAutospacing="0" w:line="240" w:lineRule="auto"/>
              <w:ind w:left="0" w:right="0"/>
              <w:jc w:val="center"/>
              <w:outlineLvl w:val="9"/>
              <w:rPr>
                <w:rFonts w:hint="eastAsia" w:ascii="宋体" w:hAnsi="宋体" w:eastAsia="宋体" w:cs="宋体"/>
                <w:color w:val="000000" w:themeColor="text1"/>
                <w:sz w:val="24"/>
                <w:szCs w:val="21"/>
                <w:highlight w:val="none"/>
                <w14:textFill>
                  <w14:solidFill>
                    <w14:schemeClr w14:val="tx1"/>
                  </w14:solidFill>
                </w14:textFill>
              </w:rPr>
            </w:pPr>
            <w:bookmarkStart w:id="110" w:name="_Toc23992"/>
            <w:bookmarkStart w:id="111" w:name="_Toc19690"/>
            <w:bookmarkStart w:id="112" w:name="_Toc27495"/>
            <w:r>
              <w:rPr>
                <w:rFonts w:hint="eastAsia" w:ascii="宋体" w:hAnsi="宋体" w:eastAsia="宋体" w:cs="宋体"/>
                <w:color w:val="000000" w:themeColor="text1"/>
                <w:sz w:val="24"/>
                <w:szCs w:val="21"/>
                <w:highlight w:val="none"/>
                <w14:textFill>
                  <w14:solidFill>
                    <w14:schemeClr w14:val="tx1"/>
                  </w14:solidFill>
                </w14:textFill>
              </w:rPr>
              <w:t>偏离情况</w:t>
            </w:r>
            <w:bookmarkEnd w:id="110"/>
            <w:bookmarkEnd w:id="111"/>
            <w:bookmarkEnd w:id="112"/>
          </w:p>
        </w:tc>
      </w:tr>
      <w:tr w14:paraId="739C6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2"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F5FDA98">
            <w:pPr>
              <w:keepNext w:val="0"/>
              <w:keepLines w:val="0"/>
              <w:suppressLineNumbers w:val="0"/>
              <w:snapToGrid w:val="0"/>
              <w:spacing w:before="295" w:beforeAutospacing="0" w:after="295" w:afterAutospacing="0" w:line="240" w:lineRule="auto"/>
              <w:ind w:left="0" w:right="0" w:firstLine="240" w:firstLineChars="100"/>
              <w:jc w:val="center"/>
              <w:outlineLvl w:val="9"/>
              <w:rPr>
                <w:rFonts w:hint="eastAsia" w:ascii="宋体" w:hAnsi="宋体" w:eastAsia="宋体" w:cs="宋体"/>
                <w:color w:val="000000" w:themeColor="text1"/>
                <w:sz w:val="24"/>
                <w:szCs w:val="21"/>
                <w:highlight w:val="none"/>
                <w14:textFill>
                  <w14:solidFill>
                    <w14:schemeClr w14:val="tx1"/>
                  </w14:solidFill>
                </w14:textFill>
              </w:rPr>
            </w:pPr>
            <w:bookmarkStart w:id="113" w:name="_Toc21554"/>
            <w:bookmarkStart w:id="114" w:name="_Toc14978"/>
            <w:bookmarkStart w:id="115" w:name="_Toc5238"/>
            <w:r>
              <w:rPr>
                <w:rFonts w:hint="eastAsia" w:ascii="宋体" w:hAnsi="宋体" w:eastAsia="宋体" w:cs="宋体"/>
                <w:color w:val="000000" w:themeColor="text1"/>
                <w:sz w:val="24"/>
                <w:szCs w:val="21"/>
                <w:highlight w:val="none"/>
                <w14:textFill>
                  <w14:solidFill>
                    <w14:schemeClr w14:val="tx1"/>
                  </w14:solidFill>
                </w14:textFill>
              </w:rPr>
              <w:t>项目</w:t>
            </w:r>
            <w:bookmarkEnd w:id="113"/>
            <w:bookmarkEnd w:id="114"/>
            <w:bookmarkEnd w:id="115"/>
          </w:p>
        </w:tc>
        <w:tc>
          <w:tcPr>
            <w:tcW w:w="2160" w:type="dxa"/>
            <w:tcBorders>
              <w:top w:val="single" w:color="auto" w:sz="4" w:space="0"/>
              <w:left w:val="single" w:color="auto" w:sz="4" w:space="0"/>
              <w:bottom w:val="single" w:color="auto" w:sz="4" w:space="0"/>
              <w:right w:val="single" w:color="auto" w:sz="4" w:space="0"/>
            </w:tcBorders>
            <w:noWrap w:val="0"/>
            <w:vAlign w:val="center"/>
          </w:tcPr>
          <w:p w14:paraId="3A4B0D33">
            <w:pPr>
              <w:keepNext w:val="0"/>
              <w:keepLines w:val="0"/>
              <w:suppressLineNumbers w:val="0"/>
              <w:snapToGrid w:val="0"/>
              <w:spacing w:before="295" w:beforeAutospacing="0" w:after="295" w:afterAutospacing="0" w:line="240" w:lineRule="auto"/>
              <w:ind w:left="0" w:right="0" w:firstLine="240" w:firstLineChars="100"/>
              <w:jc w:val="center"/>
              <w:outlineLvl w:val="9"/>
              <w:rPr>
                <w:rFonts w:hint="eastAsia" w:ascii="宋体" w:hAnsi="宋体" w:eastAsia="宋体" w:cs="宋体"/>
                <w:color w:val="000000" w:themeColor="text1"/>
                <w:sz w:val="24"/>
                <w:szCs w:val="21"/>
                <w:highlight w:val="none"/>
                <w14:textFill>
                  <w14:solidFill>
                    <w14:schemeClr w14:val="tx1"/>
                  </w14:solidFill>
                </w14:textFill>
              </w:rPr>
            </w:pPr>
            <w:bookmarkStart w:id="116" w:name="_Toc19917"/>
            <w:bookmarkStart w:id="117" w:name="_Toc12747"/>
            <w:bookmarkStart w:id="118" w:name="_Toc30644"/>
            <w:r>
              <w:rPr>
                <w:rFonts w:hint="eastAsia" w:ascii="宋体" w:hAnsi="宋体" w:eastAsia="宋体" w:cs="宋体"/>
                <w:color w:val="000000" w:themeColor="text1"/>
                <w:sz w:val="24"/>
                <w:szCs w:val="21"/>
                <w:highlight w:val="none"/>
                <w14:textFill>
                  <w14:solidFill>
                    <w14:schemeClr w14:val="tx1"/>
                  </w14:solidFill>
                </w14:textFill>
              </w:rPr>
              <w:t>要求</w:t>
            </w:r>
            <w:bookmarkEnd w:id="116"/>
            <w:bookmarkEnd w:id="117"/>
            <w:bookmarkEnd w:id="118"/>
          </w:p>
        </w:tc>
        <w:tc>
          <w:tcPr>
            <w:tcW w:w="1976" w:type="dxa"/>
            <w:tcBorders>
              <w:top w:val="single" w:color="auto" w:sz="4" w:space="0"/>
              <w:left w:val="single" w:color="auto" w:sz="4" w:space="0"/>
              <w:bottom w:val="single" w:color="auto" w:sz="4" w:space="0"/>
              <w:right w:val="single" w:color="auto" w:sz="4" w:space="0"/>
            </w:tcBorders>
            <w:noWrap w:val="0"/>
            <w:vAlign w:val="center"/>
          </w:tcPr>
          <w:p w14:paraId="0FD338FE">
            <w:pPr>
              <w:keepNext w:val="0"/>
              <w:keepLines w:val="0"/>
              <w:suppressLineNumbers w:val="0"/>
              <w:snapToGrid w:val="0"/>
              <w:spacing w:before="295" w:beforeAutospacing="0" w:after="295" w:afterAutospacing="0" w:line="240" w:lineRule="auto"/>
              <w:ind w:left="0" w:right="0"/>
              <w:jc w:val="center"/>
              <w:outlineLvl w:val="9"/>
              <w:rPr>
                <w:rFonts w:hint="eastAsia" w:ascii="宋体" w:hAnsi="宋体" w:eastAsia="宋体" w:cs="宋体"/>
                <w:color w:val="000000" w:themeColor="text1"/>
                <w:sz w:val="24"/>
                <w:szCs w:val="21"/>
                <w:highlight w:val="none"/>
                <w14:textFill>
                  <w14:solidFill>
                    <w14:schemeClr w14:val="tx1"/>
                  </w14:solidFill>
                </w14:textFill>
              </w:rPr>
            </w:pPr>
            <w:bookmarkStart w:id="119" w:name="_Toc8009"/>
            <w:bookmarkStart w:id="120" w:name="_Toc26266"/>
            <w:bookmarkStart w:id="121" w:name="_Toc29452"/>
            <w:r>
              <w:rPr>
                <w:rFonts w:hint="eastAsia" w:ascii="宋体" w:hAnsi="宋体" w:eastAsia="宋体" w:cs="宋体"/>
                <w:color w:val="000000" w:themeColor="text1"/>
                <w:sz w:val="24"/>
                <w:szCs w:val="21"/>
                <w:highlight w:val="none"/>
                <w14:textFill>
                  <w14:solidFill>
                    <w14:schemeClr w14:val="tx1"/>
                  </w14:solidFill>
                </w14:textFill>
              </w:rPr>
              <w:t>项目</w:t>
            </w:r>
            <w:bookmarkEnd w:id="119"/>
            <w:bookmarkEnd w:id="120"/>
            <w:bookmarkEnd w:id="121"/>
          </w:p>
        </w:tc>
        <w:tc>
          <w:tcPr>
            <w:tcW w:w="1808" w:type="dxa"/>
            <w:tcBorders>
              <w:top w:val="single" w:color="auto" w:sz="4" w:space="0"/>
              <w:left w:val="single" w:color="auto" w:sz="4" w:space="0"/>
              <w:bottom w:val="single" w:color="auto" w:sz="4" w:space="0"/>
              <w:right w:val="single" w:color="auto" w:sz="4" w:space="0"/>
            </w:tcBorders>
            <w:noWrap w:val="0"/>
            <w:vAlign w:val="center"/>
          </w:tcPr>
          <w:p w14:paraId="7067B0E1">
            <w:pPr>
              <w:keepNext w:val="0"/>
              <w:keepLines w:val="0"/>
              <w:suppressLineNumbers w:val="0"/>
              <w:snapToGrid w:val="0"/>
              <w:spacing w:before="295" w:beforeAutospacing="0" w:after="295" w:afterAutospacing="0" w:line="240" w:lineRule="auto"/>
              <w:ind w:left="0" w:right="0"/>
              <w:jc w:val="center"/>
              <w:outlineLvl w:val="9"/>
              <w:rPr>
                <w:rFonts w:hint="eastAsia" w:ascii="宋体" w:hAnsi="宋体" w:eastAsia="宋体" w:cs="宋体"/>
                <w:color w:val="000000" w:themeColor="text1"/>
                <w:sz w:val="24"/>
                <w:szCs w:val="21"/>
                <w:highlight w:val="none"/>
                <w14:textFill>
                  <w14:solidFill>
                    <w14:schemeClr w14:val="tx1"/>
                  </w14:solidFill>
                </w14:textFill>
              </w:rPr>
            </w:pPr>
            <w:bookmarkStart w:id="122" w:name="_Toc24286"/>
            <w:bookmarkStart w:id="123" w:name="_Toc12226"/>
            <w:bookmarkStart w:id="124" w:name="_Toc22940"/>
            <w:r>
              <w:rPr>
                <w:rFonts w:hint="eastAsia" w:ascii="宋体" w:hAnsi="宋体" w:eastAsia="宋体" w:cs="宋体"/>
                <w:color w:val="000000" w:themeColor="text1"/>
                <w:sz w:val="21"/>
                <w:szCs w:val="21"/>
                <w:highlight w:val="none"/>
                <w14:textFill>
                  <w14:solidFill>
                    <w14:schemeClr w14:val="tx1"/>
                  </w14:solidFill>
                </w14:textFill>
              </w:rPr>
              <w:t>投标人的承诺或说明</w:t>
            </w:r>
            <w:bookmarkEnd w:id="122"/>
            <w:bookmarkEnd w:id="123"/>
            <w:bookmarkEnd w:id="124"/>
          </w:p>
        </w:tc>
        <w:tc>
          <w:tcPr>
            <w:tcW w:w="1436" w:type="dxa"/>
            <w:vMerge w:val="continue"/>
            <w:tcBorders>
              <w:top w:val="single" w:color="auto" w:sz="4" w:space="0"/>
              <w:left w:val="single" w:color="auto" w:sz="4" w:space="0"/>
              <w:bottom w:val="single" w:color="auto" w:sz="4" w:space="0"/>
              <w:right w:val="single" w:color="auto" w:sz="4" w:space="0"/>
            </w:tcBorders>
            <w:noWrap w:val="0"/>
            <w:vAlign w:val="center"/>
          </w:tcPr>
          <w:p w14:paraId="1D1B9379">
            <w:pPr>
              <w:keepNext w:val="0"/>
              <w:keepLines w:val="0"/>
              <w:widowControl/>
              <w:suppressLineNumbers w:val="0"/>
              <w:spacing w:before="0" w:beforeAutospacing="0" w:after="0" w:afterAutospacing="0" w:line="240" w:lineRule="auto"/>
              <w:ind w:left="0" w:right="0"/>
              <w:jc w:val="left"/>
              <w:outlineLvl w:val="9"/>
              <w:rPr>
                <w:rFonts w:hint="eastAsia" w:ascii="宋体" w:hAnsi="宋体" w:eastAsia="宋体" w:cs="宋体"/>
                <w:color w:val="000000" w:themeColor="text1"/>
                <w:sz w:val="24"/>
                <w:szCs w:val="21"/>
                <w:highlight w:val="none"/>
                <w14:textFill>
                  <w14:solidFill>
                    <w14:schemeClr w14:val="tx1"/>
                  </w14:solidFill>
                </w14:textFill>
              </w:rPr>
            </w:pPr>
          </w:p>
        </w:tc>
      </w:tr>
      <w:tr w14:paraId="29BBC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908" w:type="dxa"/>
            <w:tcBorders>
              <w:top w:val="single" w:color="auto" w:sz="4" w:space="0"/>
              <w:left w:val="single" w:color="auto" w:sz="4" w:space="0"/>
              <w:bottom w:val="single" w:color="auto" w:sz="4" w:space="0"/>
              <w:right w:val="single" w:color="auto" w:sz="4" w:space="0"/>
            </w:tcBorders>
            <w:noWrap w:val="0"/>
            <w:vAlign w:val="center"/>
          </w:tcPr>
          <w:p w14:paraId="68459C18">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bookmarkStart w:id="125" w:name="_Toc14139"/>
            <w:bookmarkStart w:id="126" w:name="_Toc15850"/>
            <w:bookmarkStart w:id="127" w:name="_Toc15761"/>
            <w:r>
              <w:rPr>
                <w:rFonts w:hint="eastAsia" w:ascii="宋体" w:hAnsi="宋体" w:eastAsia="宋体" w:cs="宋体"/>
                <w:color w:val="000000" w:themeColor="text1"/>
                <w:sz w:val="24"/>
                <w:szCs w:val="24"/>
                <w:highlight w:val="none"/>
                <w14:textFill>
                  <w14:solidFill>
                    <w14:schemeClr w14:val="tx1"/>
                  </w14:solidFill>
                </w14:textFill>
              </w:rPr>
              <w:t>详见招标文件第三</w:t>
            </w:r>
            <w:r>
              <w:rPr>
                <w:rFonts w:hint="eastAsia" w:ascii="宋体" w:hAnsi="宋体" w:eastAsia="宋体" w:cs="宋体"/>
                <w:color w:val="000000" w:themeColor="text1"/>
                <w:sz w:val="24"/>
                <w:szCs w:val="24"/>
                <w:highlight w:val="none"/>
                <w:lang w:val="en-US" w:eastAsia="zh-CN"/>
                <w14:textFill>
                  <w14:solidFill>
                    <w14:schemeClr w14:val="tx1"/>
                  </w14:solidFill>
                </w14:textFill>
              </w:rPr>
              <w:t>部分采购</w:t>
            </w:r>
            <w:r>
              <w:rPr>
                <w:rFonts w:hint="eastAsia" w:ascii="宋体" w:hAnsi="宋体" w:eastAsia="宋体" w:cs="宋体"/>
                <w:color w:val="000000" w:themeColor="text1"/>
                <w:sz w:val="24"/>
                <w:szCs w:val="24"/>
                <w:highlight w:val="none"/>
                <w14:textFill>
                  <w14:solidFill>
                    <w14:schemeClr w14:val="tx1"/>
                  </w14:solidFill>
                </w14:textFill>
              </w:rPr>
              <w:t>需求</w:t>
            </w:r>
            <w:bookmarkEnd w:id="125"/>
            <w:bookmarkEnd w:id="126"/>
            <w:bookmarkEnd w:id="127"/>
          </w:p>
        </w:tc>
        <w:tc>
          <w:tcPr>
            <w:tcW w:w="2160" w:type="dxa"/>
            <w:tcBorders>
              <w:top w:val="single" w:color="auto" w:sz="4" w:space="0"/>
              <w:left w:val="single" w:color="auto" w:sz="4" w:space="0"/>
              <w:bottom w:val="single" w:color="auto" w:sz="4" w:space="0"/>
              <w:right w:val="single" w:color="auto" w:sz="4" w:space="0"/>
            </w:tcBorders>
            <w:noWrap w:val="0"/>
            <w:vAlign w:val="center"/>
          </w:tcPr>
          <w:p w14:paraId="6D4C7881">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976" w:type="dxa"/>
            <w:tcBorders>
              <w:top w:val="single" w:color="auto" w:sz="4" w:space="0"/>
              <w:left w:val="single" w:color="auto" w:sz="4" w:space="0"/>
              <w:bottom w:val="single" w:color="auto" w:sz="4" w:space="0"/>
              <w:right w:val="single" w:color="auto" w:sz="4" w:space="0"/>
            </w:tcBorders>
            <w:noWrap w:val="0"/>
            <w:vAlign w:val="top"/>
          </w:tcPr>
          <w:p w14:paraId="79B4BD7F">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08" w:type="dxa"/>
            <w:tcBorders>
              <w:top w:val="single" w:color="auto" w:sz="4" w:space="0"/>
              <w:left w:val="single" w:color="auto" w:sz="4" w:space="0"/>
              <w:bottom w:val="single" w:color="auto" w:sz="4" w:space="0"/>
              <w:right w:val="single" w:color="auto" w:sz="4" w:space="0"/>
            </w:tcBorders>
            <w:noWrap w:val="0"/>
            <w:vAlign w:val="top"/>
          </w:tcPr>
          <w:p w14:paraId="0F762316">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6806B3F0">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4C73A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908" w:type="dxa"/>
            <w:tcBorders>
              <w:top w:val="single" w:color="auto" w:sz="4" w:space="0"/>
              <w:left w:val="single" w:color="auto" w:sz="4" w:space="0"/>
              <w:bottom w:val="single" w:color="auto" w:sz="4" w:space="0"/>
              <w:right w:val="single" w:color="auto" w:sz="4" w:space="0"/>
            </w:tcBorders>
            <w:noWrap w:val="0"/>
            <w:vAlign w:val="center"/>
          </w:tcPr>
          <w:p w14:paraId="3D47381F">
            <w:pPr>
              <w:keepNext w:val="0"/>
              <w:keepLines w:val="0"/>
              <w:widowControl/>
              <w:suppressLineNumbers w:val="0"/>
              <w:spacing w:before="0" w:beforeAutospacing="0" w:after="0"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644BFBA">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976" w:type="dxa"/>
            <w:tcBorders>
              <w:top w:val="single" w:color="auto" w:sz="4" w:space="0"/>
              <w:left w:val="single" w:color="auto" w:sz="4" w:space="0"/>
              <w:bottom w:val="single" w:color="auto" w:sz="4" w:space="0"/>
              <w:right w:val="single" w:color="auto" w:sz="4" w:space="0"/>
            </w:tcBorders>
            <w:noWrap w:val="0"/>
            <w:vAlign w:val="top"/>
          </w:tcPr>
          <w:p w14:paraId="00C0D01D">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808" w:type="dxa"/>
            <w:tcBorders>
              <w:top w:val="single" w:color="auto" w:sz="4" w:space="0"/>
              <w:left w:val="single" w:color="auto" w:sz="4" w:space="0"/>
              <w:bottom w:val="single" w:color="auto" w:sz="4" w:space="0"/>
              <w:right w:val="single" w:color="auto" w:sz="4" w:space="0"/>
            </w:tcBorders>
            <w:noWrap w:val="0"/>
            <w:vAlign w:val="top"/>
          </w:tcPr>
          <w:p w14:paraId="18CBA5B5">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1E872E07">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r>
      <w:tr w14:paraId="4DFB0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908" w:type="dxa"/>
            <w:tcBorders>
              <w:top w:val="single" w:color="auto" w:sz="4" w:space="0"/>
              <w:left w:val="single" w:color="auto" w:sz="4" w:space="0"/>
              <w:bottom w:val="single" w:color="auto" w:sz="4" w:space="0"/>
              <w:right w:val="single" w:color="auto" w:sz="4" w:space="0"/>
            </w:tcBorders>
            <w:noWrap w:val="0"/>
            <w:vAlign w:val="center"/>
          </w:tcPr>
          <w:p w14:paraId="61C554EC">
            <w:pPr>
              <w:keepNext w:val="0"/>
              <w:keepLines w:val="0"/>
              <w:widowControl/>
              <w:suppressLineNumbers w:val="0"/>
              <w:spacing w:before="0" w:beforeAutospacing="0" w:after="0"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7A357FF">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976" w:type="dxa"/>
            <w:tcBorders>
              <w:top w:val="single" w:color="auto" w:sz="4" w:space="0"/>
              <w:left w:val="single" w:color="auto" w:sz="4" w:space="0"/>
              <w:bottom w:val="single" w:color="auto" w:sz="4" w:space="0"/>
              <w:right w:val="single" w:color="auto" w:sz="4" w:space="0"/>
            </w:tcBorders>
            <w:noWrap w:val="0"/>
            <w:vAlign w:val="top"/>
          </w:tcPr>
          <w:p w14:paraId="41D82F7F">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808" w:type="dxa"/>
            <w:tcBorders>
              <w:top w:val="single" w:color="auto" w:sz="4" w:space="0"/>
              <w:left w:val="single" w:color="auto" w:sz="4" w:space="0"/>
              <w:bottom w:val="single" w:color="auto" w:sz="4" w:space="0"/>
              <w:right w:val="single" w:color="auto" w:sz="4" w:space="0"/>
            </w:tcBorders>
            <w:noWrap w:val="0"/>
            <w:vAlign w:val="top"/>
          </w:tcPr>
          <w:p w14:paraId="630891DB">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5C2DA4CC">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r>
      <w:tr w14:paraId="533CF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908" w:type="dxa"/>
            <w:tcBorders>
              <w:top w:val="single" w:color="auto" w:sz="4" w:space="0"/>
              <w:left w:val="single" w:color="auto" w:sz="4" w:space="0"/>
              <w:bottom w:val="single" w:color="auto" w:sz="4" w:space="0"/>
              <w:right w:val="single" w:color="auto" w:sz="4" w:space="0"/>
            </w:tcBorders>
            <w:noWrap w:val="0"/>
            <w:vAlign w:val="center"/>
          </w:tcPr>
          <w:p w14:paraId="3E5E6291">
            <w:pPr>
              <w:keepNext w:val="0"/>
              <w:keepLines w:val="0"/>
              <w:widowControl/>
              <w:suppressLineNumbers w:val="0"/>
              <w:spacing w:before="0" w:beforeAutospacing="0" w:after="0"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94273C4">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976" w:type="dxa"/>
            <w:tcBorders>
              <w:top w:val="single" w:color="auto" w:sz="4" w:space="0"/>
              <w:left w:val="single" w:color="auto" w:sz="4" w:space="0"/>
              <w:bottom w:val="single" w:color="auto" w:sz="4" w:space="0"/>
              <w:right w:val="single" w:color="auto" w:sz="4" w:space="0"/>
            </w:tcBorders>
            <w:noWrap w:val="0"/>
            <w:vAlign w:val="top"/>
          </w:tcPr>
          <w:p w14:paraId="408A7159">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808" w:type="dxa"/>
            <w:tcBorders>
              <w:top w:val="single" w:color="auto" w:sz="4" w:space="0"/>
              <w:left w:val="single" w:color="auto" w:sz="4" w:space="0"/>
              <w:bottom w:val="single" w:color="auto" w:sz="4" w:space="0"/>
              <w:right w:val="single" w:color="auto" w:sz="4" w:space="0"/>
            </w:tcBorders>
            <w:noWrap w:val="0"/>
            <w:vAlign w:val="top"/>
          </w:tcPr>
          <w:p w14:paraId="37607BC8">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1743B652">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r>
      <w:tr w14:paraId="2506C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908" w:type="dxa"/>
            <w:tcBorders>
              <w:top w:val="single" w:color="auto" w:sz="4" w:space="0"/>
              <w:left w:val="single" w:color="auto" w:sz="4" w:space="0"/>
              <w:bottom w:val="single" w:color="auto" w:sz="4" w:space="0"/>
              <w:right w:val="single" w:color="auto" w:sz="4" w:space="0"/>
            </w:tcBorders>
            <w:noWrap w:val="0"/>
            <w:vAlign w:val="center"/>
          </w:tcPr>
          <w:p w14:paraId="55DB6073">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EA659BE">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976" w:type="dxa"/>
            <w:tcBorders>
              <w:top w:val="single" w:color="auto" w:sz="4" w:space="0"/>
              <w:left w:val="single" w:color="auto" w:sz="4" w:space="0"/>
              <w:bottom w:val="single" w:color="auto" w:sz="4" w:space="0"/>
              <w:right w:val="single" w:color="auto" w:sz="4" w:space="0"/>
            </w:tcBorders>
            <w:noWrap w:val="0"/>
            <w:vAlign w:val="top"/>
          </w:tcPr>
          <w:p w14:paraId="20DFEA2E">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808" w:type="dxa"/>
            <w:tcBorders>
              <w:top w:val="single" w:color="auto" w:sz="4" w:space="0"/>
              <w:left w:val="single" w:color="auto" w:sz="4" w:space="0"/>
              <w:bottom w:val="single" w:color="auto" w:sz="4" w:space="0"/>
              <w:right w:val="single" w:color="auto" w:sz="4" w:space="0"/>
            </w:tcBorders>
            <w:noWrap w:val="0"/>
            <w:vAlign w:val="top"/>
          </w:tcPr>
          <w:p w14:paraId="17281C02">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3070FA79">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p>
        </w:tc>
      </w:tr>
      <w:tr w14:paraId="3FE60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908" w:type="dxa"/>
            <w:tcBorders>
              <w:top w:val="single" w:color="auto" w:sz="4" w:space="0"/>
              <w:left w:val="single" w:color="auto" w:sz="4" w:space="0"/>
              <w:bottom w:val="single" w:color="auto" w:sz="4" w:space="0"/>
              <w:right w:val="single" w:color="auto" w:sz="4" w:space="0"/>
            </w:tcBorders>
            <w:noWrap w:val="0"/>
            <w:vAlign w:val="top"/>
          </w:tcPr>
          <w:p w14:paraId="5EA1759C">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1"/>
                <w:highlight w:val="none"/>
                <w14:textFill>
                  <w14:solidFill>
                    <w14:schemeClr w14:val="tx1"/>
                  </w14:solidFill>
                </w14:textFill>
              </w:rPr>
            </w:pPr>
            <w:bookmarkStart w:id="128" w:name="_Toc9848"/>
            <w:bookmarkStart w:id="129" w:name="_Toc25964"/>
            <w:bookmarkStart w:id="130" w:name="_Toc24337"/>
            <w:r>
              <w:rPr>
                <w:rFonts w:hint="eastAsia" w:ascii="宋体" w:hAnsi="宋体" w:eastAsia="宋体" w:cs="宋体"/>
                <w:color w:val="000000" w:themeColor="text1"/>
                <w:sz w:val="24"/>
                <w:szCs w:val="21"/>
                <w:highlight w:val="none"/>
                <w14:textFill>
                  <w14:solidFill>
                    <w14:schemeClr w14:val="tx1"/>
                  </w14:solidFill>
                </w14:textFill>
              </w:rPr>
              <w:t>......</w:t>
            </w:r>
            <w:bookmarkEnd w:id="128"/>
            <w:bookmarkEnd w:id="129"/>
            <w:bookmarkEnd w:id="130"/>
          </w:p>
        </w:tc>
        <w:tc>
          <w:tcPr>
            <w:tcW w:w="2160" w:type="dxa"/>
            <w:tcBorders>
              <w:top w:val="single" w:color="auto" w:sz="4" w:space="0"/>
              <w:left w:val="single" w:color="auto" w:sz="4" w:space="0"/>
              <w:bottom w:val="single" w:color="auto" w:sz="4" w:space="0"/>
              <w:right w:val="single" w:color="auto" w:sz="4" w:space="0"/>
            </w:tcBorders>
            <w:noWrap w:val="0"/>
            <w:vAlign w:val="top"/>
          </w:tcPr>
          <w:p w14:paraId="2DD12229">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976" w:type="dxa"/>
            <w:tcBorders>
              <w:top w:val="single" w:color="auto" w:sz="4" w:space="0"/>
              <w:left w:val="single" w:color="auto" w:sz="4" w:space="0"/>
              <w:bottom w:val="single" w:color="auto" w:sz="4" w:space="0"/>
              <w:right w:val="single" w:color="auto" w:sz="4" w:space="0"/>
            </w:tcBorders>
            <w:noWrap w:val="0"/>
            <w:vAlign w:val="top"/>
          </w:tcPr>
          <w:p w14:paraId="3020B902">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08" w:type="dxa"/>
            <w:tcBorders>
              <w:top w:val="single" w:color="auto" w:sz="4" w:space="0"/>
              <w:left w:val="single" w:color="auto" w:sz="4" w:space="0"/>
              <w:bottom w:val="single" w:color="auto" w:sz="4" w:space="0"/>
              <w:right w:val="single" w:color="auto" w:sz="4" w:space="0"/>
            </w:tcBorders>
            <w:noWrap w:val="0"/>
            <w:vAlign w:val="top"/>
          </w:tcPr>
          <w:p w14:paraId="3762DD76">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59A6D9D6">
            <w:pPr>
              <w:keepNext w:val="0"/>
              <w:keepLines w:val="0"/>
              <w:suppressLineNumbers w:val="0"/>
              <w:snapToGrid w:val="0"/>
              <w:spacing w:before="295" w:beforeAutospacing="0" w:after="295" w:afterAutospacing="0" w:line="240" w:lineRule="auto"/>
              <w:ind w:left="0" w:right="0"/>
              <w:outlineLvl w:val="9"/>
              <w:rPr>
                <w:rFonts w:hint="eastAsia" w:ascii="宋体" w:hAnsi="宋体" w:eastAsia="宋体" w:cs="宋体"/>
                <w:color w:val="000000" w:themeColor="text1"/>
                <w:sz w:val="24"/>
                <w:szCs w:val="24"/>
                <w:highlight w:val="none"/>
                <w14:textFill>
                  <w14:solidFill>
                    <w14:schemeClr w14:val="tx1"/>
                  </w14:solidFill>
                </w14:textFill>
              </w:rPr>
            </w:pPr>
          </w:p>
        </w:tc>
      </w:tr>
    </w:tbl>
    <w:p w14:paraId="2A792D23">
      <w:pPr>
        <w:snapToGrid w:val="0"/>
        <w:spacing w:before="50" w:after="5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列明招标文件的产品设备要求与投标文件对应响应，并说明偏离状况；</w:t>
      </w:r>
    </w:p>
    <w:p w14:paraId="505A2E5B">
      <w:pPr>
        <w:snapToGrid w:val="0"/>
        <w:spacing w:before="50" w:after="50" w:line="360" w:lineRule="auto"/>
        <w:ind w:left="21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无偏离应在本表空白处醒目地注明“无偏离”的字样。</w:t>
      </w:r>
    </w:p>
    <w:p w14:paraId="1F9E04D5">
      <w:pPr>
        <w:snapToGrid w:val="0"/>
        <w:spacing w:before="50" w:after="50" w:line="360" w:lineRule="auto"/>
        <w:ind w:left="21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如不填写，</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将视为 “无偏离”。</w:t>
      </w:r>
    </w:p>
    <w:p w14:paraId="24AE926B">
      <w:pPr>
        <w:snapToGrid w:val="0"/>
        <w:spacing w:line="360" w:lineRule="auto"/>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投标人名称（电子签章）：</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p>
    <w:p w14:paraId="70822E25">
      <w:pPr>
        <w:snapToGrid w:val="0"/>
        <w:spacing w:line="360" w:lineRule="auto"/>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法定代表人或授权代表（签字或盖章）:___________                                   </w:t>
      </w:r>
    </w:p>
    <w:p w14:paraId="140CCE1E">
      <w:pPr>
        <w:adjustRightInd w:val="0"/>
        <w:spacing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日期：</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56F848B2">
      <w:pPr>
        <w:spacing w:line="360" w:lineRule="auto"/>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p>
    <w:p w14:paraId="5C76A618">
      <w:pPr>
        <w:spacing w:line="360" w:lineRule="auto"/>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p>
    <w:p w14:paraId="5537400D">
      <w:pPr>
        <w:snapToGrid w:val="0"/>
        <w:spacing w:before="50" w:after="156" w:afterLines="50"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p>
    <w:p w14:paraId="103FB8DE">
      <w:pPr>
        <w:snapToGrid w:val="0"/>
        <w:spacing w:before="156" w:beforeLines="50" w:after="50" w:line="240" w:lineRule="auto"/>
        <w:outlineLvl w:val="2"/>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131" w:name="_Toc20603"/>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5.商务技术分自评表</w:t>
      </w:r>
      <w:bookmarkEnd w:id="131"/>
    </w:p>
    <w:p w14:paraId="4FDA37F3">
      <w:pPr>
        <w:spacing w:line="360" w:lineRule="auto"/>
        <w:jc w:val="center"/>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商务技术分自评表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064"/>
        <w:gridCol w:w="3668"/>
        <w:gridCol w:w="1481"/>
        <w:gridCol w:w="1245"/>
      </w:tblGrid>
      <w:tr w14:paraId="41B9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center"/>
          </w:tcPr>
          <w:p w14:paraId="59A33DA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2064" w:type="dxa"/>
            <w:noWrap w:val="0"/>
            <w:vAlign w:val="center"/>
          </w:tcPr>
          <w:p w14:paraId="79F1EBC7">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评分项目</w:t>
            </w:r>
          </w:p>
        </w:tc>
        <w:tc>
          <w:tcPr>
            <w:tcW w:w="3668" w:type="dxa"/>
            <w:noWrap w:val="0"/>
            <w:vAlign w:val="center"/>
          </w:tcPr>
          <w:p w14:paraId="2741526B">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评标要点及说明</w:t>
            </w:r>
          </w:p>
        </w:tc>
        <w:tc>
          <w:tcPr>
            <w:tcW w:w="1481" w:type="dxa"/>
            <w:noWrap w:val="0"/>
            <w:vAlign w:val="center"/>
          </w:tcPr>
          <w:p w14:paraId="7E7FDE1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自评</w:t>
            </w:r>
          </w:p>
          <w:p w14:paraId="123EEA82">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分值</w:t>
            </w:r>
          </w:p>
        </w:tc>
        <w:tc>
          <w:tcPr>
            <w:tcW w:w="1245" w:type="dxa"/>
            <w:noWrap w:val="0"/>
            <w:vAlign w:val="center"/>
          </w:tcPr>
          <w:p w14:paraId="435E778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对应</w:t>
            </w:r>
          </w:p>
          <w:p w14:paraId="7A089960">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页码</w:t>
            </w:r>
          </w:p>
        </w:tc>
      </w:tr>
      <w:tr w14:paraId="74A1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5CA49B0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7A63B6BF">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322CA7A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516D11A5">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0D15EF1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48B5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419D1F98">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4C27E7C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74975B7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6F9D1DE8">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538EEC86">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7AB9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3AFD398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619CB86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58B6535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546F8C5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6C9EA83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06EC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2D19217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08DFE0B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14A4477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7ADCFAE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1767013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7264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65A757E2">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6B64DF4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36195AE6">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2228F40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4046391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5147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335D1036">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4008D03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1E14C31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2E4A6C36">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0B8368CE">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4FBD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36BBEC9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583C486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3CA65DA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7566207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75BAF92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6D71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0632BD9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4FE57DD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320856F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32A660E3">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4C5AF8E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10E8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0FD3EB1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64B5FBC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5FD159DB">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2465A78F">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17B8B63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25CE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61223C52">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5A3DE6C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06480635">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6ADF9C52">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2B4F017E">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0B7D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0748FCA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6391EC7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3DB9A22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2F07F64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763651AE">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4CDA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7F118B2F">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7A33061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711B61F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36A5D17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5A12859E">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289E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6C49D425">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1F02FDE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469FD55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1091CFB6">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123B3E3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5C05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040F616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5F51998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11FEC065">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41051C53">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3EAC012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6569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4E9C152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7236DE3E">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5AD5CB9D">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0F5E54B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317FC9E0">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7406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475D8E0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5A2942E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48FCAEF1">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54BC2596">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2E982035">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2D92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5" w:type="dxa"/>
            <w:noWrap w:val="0"/>
            <w:vAlign w:val="top"/>
          </w:tcPr>
          <w:p w14:paraId="519155A7">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63085125">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41884BC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22495CBF">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0E25E5C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r w14:paraId="3ADD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65" w:type="dxa"/>
            <w:noWrap w:val="0"/>
            <w:vAlign w:val="top"/>
          </w:tcPr>
          <w:p w14:paraId="215F4F8C">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2064" w:type="dxa"/>
            <w:noWrap w:val="0"/>
            <w:vAlign w:val="top"/>
          </w:tcPr>
          <w:p w14:paraId="49D84684">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3668" w:type="dxa"/>
            <w:noWrap w:val="0"/>
            <w:vAlign w:val="top"/>
          </w:tcPr>
          <w:p w14:paraId="1E2D065A">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481" w:type="dxa"/>
            <w:noWrap w:val="0"/>
            <w:vAlign w:val="top"/>
          </w:tcPr>
          <w:p w14:paraId="725952DE">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c>
          <w:tcPr>
            <w:tcW w:w="1245" w:type="dxa"/>
            <w:noWrap w:val="0"/>
            <w:vAlign w:val="top"/>
          </w:tcPr>
          <w:p w14:paraId="4A2DFD09">
            <w:pPr>
              <w:keepNext w:val="0"/>
              <w:keepLines w:val="0"/>
              <w:suppressLineNumbers w:val="0"/>
              <w:snapToGrid w:val="0"/>
              <w:spacing w:before="0" w:beforeAutospacing="0" w:after="0" w:afterAutospacing="0" w:line="360" w:lineRule="auto"/>
              <w:ind w:left="0" w:right="0"/>
              <w:jc w:val="center"/>
              <w:rPr>
                <w:rFonts w:hint="eastAsia" w:ascii="宋体" w:hAnsi="宋体" w:eastAsia="等线" w:cs="Courier New"/>
                <w:color w:val="000000" w:themeColor="text1"/>
                <w:kern w:val="0"/>
                <w:sz w:val="24"/>
                <w:szCs w:val="24"/>
                <w:highlight w:val="none"/>
                <w14:textFill>
                  <w14:solidFill>
                    <w14:schemeClr w14:val="tx1"/>
                  </w14:solidFill>
                </w14:textFill>
              </w:rPr>
            </w:pPr>
          </w:p>
        </w:tc>
      </w:tr>
    </w:tbl>
    <w:p w14:paraId="1EA5C889">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br w:type="page"/>
      </w:r>
    </w:p>
    <w:p w14:paraId="408F7FCF">
      <w:pPr>
        <w:snapToGrid w:val="0"/>
        <w:spacing w:before="156" w:beforeLines="50" w:after="50" w:line="240" w:lineRule="auto"/>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0881ACBF">
      <w:pPr>
        <w:snapToGrid w:val="0"/>
        <w:spacing w:before="156" w:beforeLines="50" w:after="50" w:line="240" w:lineRule="auto"/>
        <w:outlineLvl w:val="3"/>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.1投标单位项目负责人简历、专业职称、业绩表（格式）（如有）</w:t>
      </w:r>
    </w:p>
    <w:p w14:paraId="407D12A1">
      <w:pPr>
        <w:spacing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项目负责人简历表</w:t>
      </w:r>
    </w:p>
    <w:tbl>
      <w:tblPr>
        <w:tblStyle w:val="29"/>
        <w:tblW w:w="93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267"/>
        <w:gridCol w:w="156"/>
        <w:gridCol w:w="1407"/>
        <w:gridCol w:w="179"/>
        <w:gridCol w:w="1114"/>
        <w:gridCol w:w="1038"/>
        <w:gridCol w:w="1927"/>
      </w:tblGrid>
      <w:tr w14:paraId="4B405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1" w:type="dxa"/>
            <w:noWrap w:val="0"/>
            <w:vAlign w:val="center"/>
          </w:tcPr>
          <w:p w14:paraId="654892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1267" w:type="dxa"/>
            <w:noWrap w:val="0"/>
            <w:vAlign w:val="center"/>
          </w:tcPr>
          <w:p w14:paraId="276AC3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63" w:type="dxa"/>
            <w:gridSpan w:val="2"/>
            <w:noWrap w:val="0"/>
            <w:vAlign w:val="center"/>
          </w:tcPr>
          <w:p w14:paraId="1BA14D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性别</w:t>
            </w:r>
          </w:p>
        </w:tc>
        <w:tc>
          <w:tcPr>
            <w:tcW w:w="1293" w:type="dxa"/>
            <w:gridSpan w:val="2"/>
            <w:noWrap w:val="0"/>
            <w:vAlign w:val="center"/>
          </w:tcPr>
          <w:p w14:paraId="764C23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38" w:type="dxa"/>
            <w:noWrap w:val="0"/>
            <w:vAlign w:val="center"/>
          </w:tcPr>
          <w:p w14:paraId="6F1E15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年龄</w:t>
            </w:r>
          </w:p>
        </w:tc>
        <w:tc>
          <w:tcPr>
            <w:tcW w:w="1927" w:type="dxa"/>
            <w:noWrap w:val="0"/>
            <w:vAlign w:val="center"/>
          </w:tcPr>
          <w:p w14:paraId="44759F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CA30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1" w:type="dxa"/>
            <w:noWrap w:val="0"/>
            <w:vAlign w:val="center"/>
          </w:tcPr>
          <w:p w14:paraId="4D9D1E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职务</w:t>
            </w:r>
          </w:p>
        </w:tc>
        <w:tc>
          <w:tcPr>
            <w:tcW w:w="1267" w:type="dxa"/>
            <w:noWrap w:val="0"/>
            <w:vAlign w:val="center"/>
          </w:tcPr>
          <w:p w14:paraId="40FF5B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63" w:type="dxa"/>
            <w:gridSpan w:val="2"/>
            <w:noWrap w:val="0"/>
            <w:vAlign w:val="center"/>
          </w:tcPr>
          <w:p w14:paraId="4A361E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拟担任本</w:t>
            </w:r>
          </w:p>
          <w:p w14:paraId="711726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项目职务</w:t>
            </w:r>
          </w:p>
        </w:tc>
        <w:tc>
          <w:tcPr>
            <w:tcW w:w="1293" w:type="dxa"/>
            <w:gridSpan w:val="2"/>
            <w:noWrap w:val="0"/>
            <w:vAlign w:val="center"/>
          </w:tcPr>
          <w:p w14:paraId="27932D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38" w:type="dxa"/>
            <w:noWrap w:val="0"/>
            <w:vAlign w:val="center"/>
          </w:tcPr>
          <w:p w14:paraId="7B0900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学历</w:t>
            </w:r>
          </w:p>
        </w:tc>
        <w:tc>
          <w:tcPr>
            <w:tcW w:w="1927" w:type="dxa"/>
            <w:noWrap w:val="0"/>
            <w:vAlign w:val="center"/>
          </w:tcPr>
          <w:p w14:paraId="2F77FB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C70D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1" w:type="dxa"/>
            <w:noWrap w:val="0"/>
            <w:vAlign w:val="center"/>
          </w:tcPr>
          <w:p w14:paraId="592194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参加工作时间</w:t>
            </w:r>
          </w:p>
        </w:tc>
        <w:tc>
          <w:tcPr>
            <w:tcW w:w="1267" w:type="dxa"/>
            <w:noWrap w:val="0"/>
            <w:vAlign w:val="center"/>
          </w:tcPr>
          <w:p w14:paraId="348F81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94" w:type="dxa"/>
            <w:gridSpan w:val="5"/>
            <w:noWrap w:val="0"/>
            <w:vAlign w:val="center"/>
          </w:tcPr>
          <w:p w14:paraId="7E888C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从事项目负责人</w:t>
            </w:r>
          </w:p>
          <w:p w14:paraId="0D95CE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年限    </w:t>
            </w:r>
          </w:p>
        </w:tc>
        <w:tc>
          <w:tcPr>
            <w:tcW w:w="1927" w:type="dxa"/>
            <w:noWrap w:val="0"/>
            <w:vAlign w:val="center"/>
          </w:tcPr>
          <w:p w14:paraId="05650135">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p>
          <w:p w14:paraId="317115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492D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1" w:type="dxa"/>
            <w:noWrap w:val="0"/>
            <w:vAlign w:val="center"/>
          </w:tcPr>
          <w:p w14:paraId="308BF9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职称</w:t>
            </w:r>
          </w:p>
        </w:tc>
        <w:tc>
          <w:tcPr>
            <w:tcW w:w="7088" w:type="dxa"/>
            <w:gridSpan w:val="7"/>
            <w:noWrap w:val="0"/>
            <w:vAlign w:val="center"/>
          </w:tcPr>
          <w:p w14:paraId="37E5A0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D34D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19" w:type="dxa"/>
            <w:gridSpan w:val="8"/>
            <w:noWrap w:val="0"/>
            <w:vAlign w:val="center"/>
          </w:tcPr>
          <w:p w14:paraId="3E12A0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已 完 成 项 目 情 况</w:t>
            </w:r>
          </w:p>
        </w:tc>
      </w:tr>
      <w:tr w14:paraId="6E714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1" w:type="dxa"/>
            <w:noWrap w:val="0"/>
            <w:vAlign w:val="center"/>
          </w:tcPr>
          <w:p w14:paraId="69EF53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1423" w:type="dxa"/>
            <w:gridSpan w:val="2"/>
            <w:noWrap w:val="0"/>
            <w:vAlign w:val="center"/>
          </w:tcPr>
          <w:p w14:paraId="702A04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规模</w:t>
            </w:r>
          </w:p>
        </w:tc>
        <w:tc>
          <w:tcPr>
            <w:tcW w:w="1586" w:type="dxa"/>
            <w:gridSpan w:val="2"/>
            <w:noWrap w:val="0"/>
            <w:vAlign w:val="center"/>
          </w:tcPr>
          <w:p w14:paraId="1E736A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开始完成日期</w:t>
            </w:r>
          </w:p>
        </w:tc>
        <w:tc>
          <w:tcPr>
            <w:tcW w:w="2152" w:type="dxa"/>
            <w:gridSpan w:val="2"/>
            <w:noWrap w:val="0"/>
            <w:vAlign w:val="center"/>
          </w:tcPr>
          <w:p w14:paraId="381E753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负担的技术</w:t>
            </w:r>
          </w:p>
          <w:p w14:paraId="7D8A57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职务</w:t>
            </w:r>
          </w:p>
        </w:tc>
        <w:tc>
          <w:tcPr>
            <w:tcW w:w="1927" w:type="dxa"/>
            <w:noWrap w:val="0"/>
            <w:vAlign w:val="center"/>
          </w:tcPr>
          <w:p w14:paraId="24C41A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获奖情况</w:t>
            </w:r>
          </w:p>
        </w:tc>
      </w:tr>
      <w:tr w14:paraId="5DB1A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1" w:type="dxa"/>
            <w:noWrap w:val="0"/>
            <w:vAlign w:val="center"/>
          </w:tcPr>
          <w:p w14:paraId="3B1E75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1423" w:type="dxa"/>
            <w:gridSpan w:val="2"/>
            <w:noWrap w:val="0"/>
            <w:vAlign w:val="center"/>
          </w:tcPr>
          <w:p w14:paraId="0A17F5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86" w:type="dxa"/>
            <w:gridSpan w:val="2"/>
            <w:noWrap w:val="0"/>
            <w:vAlign w:val="center"/>
          </w:tcPr>
          <w:p w14:paraId="26AA10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52" w:type="dxa"/>
            <w:gridSpan w:val="2"/>
            <w:noWrap w:val="0"/>
            <w:vAlign w:val="center"/>
          </w:tcPr>
          <w:p w14:paraId="213AFC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27" w:type="dxa"/>
            <w:noWrap w:val="0"/>
            <w:vAlign w:val="center"/>
          </w:tcPr>
          <w:p w14:paraId="4DEE45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B236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1" w:type="dxa"/>
            <w:noWrap w:val="0"/>
            <w:vAlign w:val="center"/>
          </w:tcPr>
          <w:p w14:paraId="54FE6D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3" w:type="dxa"/>
            <w:gridSpan w:val="2"/>
            <w:noWrap w:val="0"/>
            <w:vAlign w:val="center"/>
          </w:tcPr>
          <w:p w14:paraId="38028D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86" w:type="dxa"/>
            <w:gridSpan w:val="2"/>
            <w:noWrap w:val="0"/>
            <w:vAlign w:val="center"/>
          </w:tcPr>
          <w:p w14:paraId="15D2F9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52" w:type="dxa"/>
            <w:gridSpan w:val="2"/>
            <w:noWrap w:val="0"/>
            <w:vAlign w:val="center"/>
          </w:tcPr>
          <w:p w14:paraId="3A24E1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27" w:type="dxa"/>
            <w:noWrap w:val="0"/>
            <w:vAlign w:val="center"/>
          </w:tcPr>
          <w:p w14:paraId="76A9D0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0B6B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1" w:type="dxa"/>
            <w:noWrap w:val="0"/>
            <w:vAlign w:val="center"/>
          </w:tcPr>
          <w:p w14:paraId="1534E4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3" w:type="dxa"/>
            <w:gridSpan w:val="2"/>
            <w:noWrap w:val="0"/>
            <w:vAlign w:val="center"/>
          </w:tcPr>
          <w:p w14:paraId="392EBB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86" w:type="dxa"/>
            <w:gridSpan w:val="2"/>
            <w:noWrap w:val="0"/>
            <w:vAlign w:val="center"/>
          </w:tcPr>
          <w:p w14:paraId="61E1BB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52" w:type="dxa"/>
            <w:gridSpan w:val="2"/>
            <w:noWrap w:val="0"/>
            <w:vAlign w:val="center"/>
          </w:tcPr>
          <w:p w14:paraId="0A274C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27" w:type="dxa"/>
            <w:noWrap w:val="0"/>
            <w:vAlign w:val="center"/>
          </w:tcPr>
          <w:p w14:paraId="554319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4877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1" w:type="dxa"/>
            <w:noWrap w:val="0"/>
            <w:vAlign w:val="center"/>
          </w:tcPr>
          <w:p w14:paraId="625AE6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3" w:type="dxa"/>
            <w:gridSpan w:val="2"/>
            <w:noWrap w:val="0"/>
            <w:vAlign w:val="center"/>
          </w:tcPr>
          <w:p w14:paraId="4ADB43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86" w:type="dxa"/>
            <w:gridSpan w:val="2"/>
            <w:noWrap w:val="0"/>
            <w:vAlign w:val="center"/>
          </w:tcPr>
          <w:p w14:paraId="23BF53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52" w:type="dxa"/>
            <w:gridSpan w:val="2"/>
            <w:noWrap w:val="0"/>
            <w:vAlign w:val="center"/>
          </w:tcPr>
          <w:p w14:paraId="201613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27" w:type="dxa"/>
            <w:noWrap w:val="0"/>
            <w:vAlign w:val="center"/>
          </w:tcPr>
          <w:p w14:paraId="1C4C048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8125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1" w:type="dxa"/>
            <w:noWrap w:val="0"/>
            <w:vAlign w:val="center"/>
          </w:tcPr>
          <w:p w14:paraId="1521BE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23" w:type="dxa"/>
            <w:gridSpan w:val="2"/>
            <w:noWrap w:val="0"/>
            <w:vAlign w:val="center"/>
          </w:tcPr>
          <w:p w14:paraId="7B73B0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86" w:type="dxa"/>
            <w:gridSpan w:val="2"/>
            <w:noWrap w:val="0"/>
            <w:vAlign w:val="center"/>
          </w:tcPr>
          <w:p w14:paraId="6FCF86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152" w:type="dxa"/>
            <w:gridSpan w:val="2"/>
            <w:noWrap w:val="0"/>
            <w:vAlign w:val="center"/>
          </w:tcPr>
          <w:p w14:paraId="3BFEA3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27" w:type="dxa"/>
            <w:noWrap w:val="0"/>
            <w:vAlign w:val="center"/>
          </w:tcPr>
          <w:p w14:paraId="1FA2DA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3BD6E7F7">
      <w:pPr>
        <w:snapToGrid w:val="0"/>
        <w:spacing w:before="50" w:after="156" w:afterLines="50" w:line="240" w:lineRule="auto"/>
        <w:jc w:val="lef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注：1.项目负责人应附身份证、职称证书、执业资格证书等复印件或扫描件（</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具体</w:t>
      </w:r>
      <w:r>
        <w:rPr>
          <w:rFonts w:hint="eastAsia" w:ascii="宋体" w:hAnsi="宋体" w:eastAsia="宋体" w:cs="宋体"/>
          <w:snapToGrid w:val="0"/>
          <w:color w:val="000000" w:themeColor="text1"/>
          <w:sz w:val="24"/>
          <w:szCs w:val="24"/>
          <w:highlight w:val="none"/>
          <w14:textFill>
            <w14:solidFill>
              <w14:schemeClr w14:val="tx1"/>
            </w14:solidFill>
          </w14:textFill>
        </w:rPr>
        <w:t>按评标办法提供）。</w:t>
      </w:r>
    </w:p>
    <w:p w14:paraId="2F34FE9C">
      <w:pPr>
        <w:snapToGrid w:val="0"/>
        <w:spacing w:before="50" w:after="156" w:afterLines="50" w:line="24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2.在填写时，如本表格不适合投标单位的实际情况，可根据本表格式按评标办法要求自行划表填写并提供相关资料。</w:t>
      </w:r>
    </w:p>
    <w:p w14:paraId="1623108F">
      <w:pPr>
        <w:spacing w:line="360" w:lineRule="auto"/>
        <w:rPr>
          <w:rFonts w:hint="eastAsia"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投标人名称（电子签章）</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14:paraId="3651CFAA">
      <w:pPr>
        <w:spacing w:line="360" w:lineRule="auto"/>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w:t>
      </w:r>
      <w:r>
        <w:rPr>
          <w:rFonts w:hint="eastAsia" w:ascii="宋体" w:hAnsi="宋体" w:eastAsia="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14:paraId="54EA9763">
      <w:pPr>
        <w:adjustRightInd w:val="0"/>
        <w:spacing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日期：</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4868751C">
      <w:pPr>
        <w:snapToGrid w:val="0"/>
        <w:spacing w:line="360" w:lineRule="auto"/>
        <w:ind w:firstLine="413" w:firstLineChars="197"/>
        <w:rPr>
          <w:rFonts w:hint="eastAsia" w:ascii="宋体" w:hAnsi="宋体" w:eastAsia="宋体" w:cs="宋体"/>
          <w:snapToGrid w:val="0"/>
          <w:color w:val="000000" w:themeColor="text1"/>
          <w:sz w:val="21"/>
          <w:szCs w:val="21"/>
          <w:highlight w:val="none"/>
          <w14:textFill>
            <w14:solidFill>
              <w14:schemeClr w14:val="tx1"/>
            </w14:solidFill>
          </w14:textFill>
        </w:rPr>
      </w:pPr>
    </w:p>
    <w:p w14:paraId="7DD13A1E">
      <w:pPr>
        <w:spacing w:line="240" w:lineRule="auto"/>
        <w:ind w:right="-567"/>
        <w:jc w:val="left"/>
        <w:rPr>
          <w:rFonts w:hint="eastAsia" w:ascii="宋体" w:hAnsi="宋体" w:eastAsia="宋体" w:cs="宋体"/>
          <w:color w:val="000000" w:themeColor="text1"/>
          <w:sz w:val="21"/>
          <w:szCs w:val="24"/>
          <w:highlight w:val="none"/>
          <w14:textFill>
            <w14:solidFill>
              <w14:schemeClr w14:val="tx1"/>
            </w14:solidFill>
          </w14:textFill>
        </w:rPr>
      </w:pPr>
    </w:p>
    <w:p w14:paraId="44F0E4A3">
      <w:pPr>
        <w:spacing w:line="240" w:lineRule="auto"/>
        <w:ind w:right="-567"/>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bookmarkStart w:id="132" w:name="_Toc18715"/>
    </w:p>
    <w:p w14:paraId="06478DFD">
      <w:pPr>
        <w:spacing w:line="240" w:lineRule="auto"/>
        <w:ind w:right="-567"/>
        <w:jc w:val="left"/>
        <w:outlineLvl w:val="3"/>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.2项目实施人员一览表格式</w:t>
      </w:r>
      <w:bookmarkEnd w:id="132"/>
      <w:r>
        <w:rPr>
          <w:rFonts w:hint="eastAsia" w:ascii="宋体" w:hAnsi="宋体" w:eastAsia="宋体" w:cs="宋体"/>
          <w:b/>
          <w:color w:val="000000" w:themeColor="text1"/>
          <w:sz w:val="24"/>
          <w:szCs w:val="24"/>
          <w:highlight w:val="none"/>
          <w14:textFill>
            <w14:solidFill>
              <w14:schemeClr w14:val="tx1"/>
            </w14:solidFill>
          </w14:textFill>
        </w:rPr>
        <w:t>（如有）</w:t>
      </w:r>
    </w:p>
    <w:p w14:paraId="28B86E97">
      <w:pPr>
        <w:spacing w:line="360" w:lineRule="auto"/>
        <w:jc w:val="center"/>
        <w:outlineLvl w:val="9"/>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项目实施人员（主要从业人员及其技术资格）一览表</w:t>
      </w:r>
    </w:p>
    <w:p w14:paraId="0019FFC5">
      <w:pPr>
        <w:tabs>
          <w:tab w:val="right" w:pos="8847"/>
        </w:tabs>
        <w:spacing w:line="360" w:lineRule="auto"/>
        <w:rPr>
          <w:rFonts w:hint="eastAsia" w:ascii="宋体" w:hAnsi="宋体" w:eastAsia="宋体" w:cs="宋体"/>
          <w:color w:val="000000" w:themeColor="text1"/>
          <w:spacing w:val="-4"/>
          <w:sz w:val="24"/>
          <w:szCs w:val="24"/>
          <w:highlight w:val="none"/>
          <w:u w:val="singl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项目名称：</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项目编号：</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p>
    <w:p w14:paraId="3EACD201">
      <w:pPr>
        <w:spacing w:line="240" w:lineRule="auto"/>
        <w:ind w:firstLine="241"/>
        <w:rPr>
          <w:rFonts w:hint="eastAsia" w:ascii="宋体" w:hAnsi="宋体" w:eastAsia="宋体" w:cs="宋体"/>
          <w:b/>
          <w:color w:val="000000" w:themeColor="text1"/>
          <w:sz w:val="24"/>
          <w:szCs w:val="24"/>
          <w:highlight w:val="none"/>
          <w14:textFill>
            <w14:solidFill>
              <w14:schemeClr w14:val="tx1"/>
            </w14:solidFill>
          </w14:textFill>
        </w:rPr>
      </w:pPr>
    </w:p>
    <w:tbl>
      <w:tblPr>
        <w:tblStyle w:val="29"/>
        <w:tblW w:w="9704"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09"/>
        <w:gridCol w:w="710"/>
        <w:gridCol w:w="1136"/>
        <w:gridCol w:w="852"/>
        <w:gridCol w:w="1083"/>
        <w:gridCol w:w="1004"/>
        <w:gridCol w:w="1330"/>
        <w:gridCol w:w="1070"/>
      </w:tblGrid>
      <w:tr w14:paraId="3B83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810" w:type="dxa"/>
            <w:vMerge w:val="restart"/>
            <w:noWrap w:val="0"/>
            <w:vAlign w:val="center"/>
          </w:tcPr>
          <w:p w14:paraId="186E3E3E">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拟在本项目担任的职务(岗位)</w:t>
            </w:r>
          </w:p>
        </w:tc>
        <w:tc>
          <w:tcPr>
            <w:tcW w:w="709" w:type="dxa"/>
            <w:vMerge w:val="restart"/>
            <w:noWrap w:val="0"/>
            <w:vAlign w:val="center"/>
          </w:tcPr>
          <w:p w14:paraId="34E97AB2">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710" w:type="dxa"/>
            <w:vMerge w:val="restart"/>
            <w:noWrap w:val="0"/>
            <w:vAlign w:val="center"/>
          </w:tcPr>
          <w:p w14:paraId="62D3BEC4">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技术职称</w:t>
            </w:r>
          </w:p>
        </w:tc>
        <w:tc>
          <w:tcPr>
            <w:tcW w:w="5405" w:type="dxa"/>
            <w:gridSpan w:val="5"/>
            <w:noWrap w:val="0"/>
            <w:vAlign w:val="center"/>
          </w:tcPr>
          <w:p w14:paraId="4032D2C3">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执业或职业资格证件</w:t>
            </w:r>
          </w:p>
        </w:tc>
        <w:tc>
          <w:tcPr>
            <w:tcW w:w="1070" w:type="dxa"/>
            <w:vMerge w:val="restart"/>
            <w:noWrap w:val="0"/>
            <w:vAlign w:val="center"/>
          </w:tcPr>
          <w:p w14:paraId="53F677AB">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4CE8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810" w:type="dxa"/>
            <w:vMerge w:val="continue"/>
            <w:noWrap w:val="0"/>
            <w:vAlign w:val="center"/>
          </w:tcPr>
          <w:p w14:paraId="6E98E67E">
            <w:pPr>
              <w:keepNext w:val="0"/>
              <w:keepLines w:val="0"/>
              <w:suppressLineNumbers w:val="0"/>
              <w:spacing w:before="0" w:beforeAutospacing="0" w:after="0" w:afterAutospacing="0" w:line="240" w:lineRule="auto"/>
              <w:ind w:left="0" w:right="0" w:firstLine="240"/>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vMerge w:val="continue"/>
            <w:noWrap w:val="0"/>
            <w:vAlign w:val="center"/>
          </w:tcPr>
          <w:p w14:paraId="36680F39">
            <w:pPr>
              <w:keepNext w:val="0"/>
              <w:keepLines w:val="0"/>
              <w:suppressLineNumbers w:val="0"/>
              <w:spacing w:before="0" w:beforeAutospacing="0" w:after="0" w:afterAutospacing="0" w:line="240" w:lineRule="auto"/>
              <w:ind w:left="0" w:right="0" w:firstLine="240"/>
              <w:rPr>
                <w:rFonts w:hint="eastAsia" w:ascii="宋体" w:hAnsi="宋体" w:eastAsia="宋体" w:cs="宋体"/>
                <w:color w:val="000000" w:themeColor="text1"/>
                <w:sz w:val="24"/>
                <w:szCs w:val="24"/>
                <w:highlight w:val="none"/>
                <w14:textFill>
                  <w14:solidFill>
                    <w14:schemeClr w14:val="tx1"/>
                  </w14:solidFill>
                </w14:textFill>
              </w:rPr>
            </w:pPr>
          </w:p>
        </w:tc>
        <w:tc>
          <w:tcPr>
            <w:tcW w:w="710" w:type="dxa"/>
            <w:vMerge w:val="continue"/>
            <w:noWrap w:val="0"/>
            <w:vAlign w:val="center"/>
          </w:tcPr>
          <w:p w14:paraId="0F301DE0">
            <w:pPr>
              <w:keepNext w:val="0"/>
              <w:keepLines w:val="0"/>
              <w:suppressLineNumbers w:val="0"/>
              <w:spacing w:before="0" w:beforeAutospacing="0" w:after="0" w:afterAutospacing="0" w:line="240" w:lineRule="auto"/>
              <w:ind w:left="0" w:right="0" w:firstLine="240"/>
              <w:rPr>
                <w:rFonts w:hint="eastAsia" w:ascii="宋体" w:hAnsi="宋体" w:eastAsia="宋体" w:cs="宋体"/>
                <w:color w:val="000000" w:themeColor="text1"/>
                <w:sz w:val="24"/>
                <w:szCs w:val="24"/>
                <w:highlight w:val="none"/>
                <w14:textFill>
                  <w14:solidFill>
                    <w14:schemeClr w14:val="tx1"/>
                  </w14:solidFill>
                </w14:textFill>
              </w:rPr>
            </w:pPr>
          </w:p>
        </w:tc>
        <w:tc>
          <w:tcPr>
            <w:tcW w:w="1136" w:type="dxa"/>
            <w:noWrap w:val="0"/>
            <w:vAlign w:val="center"/>
          </w:tcPr>
          <w:p w14:paraId="25286F19">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证书名称</w:t>
            </w:r>
          </w:p>
        </w:tc>
        <w:tc>
          <w:tcPr>
            <w:tcW w:w="852" w:type="dxa"/>
            <w:noWrap w:val="0"/>
            <w:vAlign w:val="center"/>
          </w:tcPr>
          <w:p w14:paraId="2F056BE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级别</w:t>
            </w:r>
          </w:p>
        </w:tc>
        <w:tc>
          <w:tcPr>
            <w:tcW w:w="1083" w:type="dxa"/>
            <w:noWrap w:val="0"/>
            <w:vAlign w:val="center"/>
          </w:tcPr>
          <w:p w14:paraId="38E3145B">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证号</w:t>
            </w:r>
          </w:p>
        </w:tc>
        <w:tc>
          <w:tcPr>
            <w:tcW w:w="1004" w:type="dxa"/>
            <w:noWrap w:val="0"/>
            <w:vAlign w:val="center"/>
          </w:tcPr>
          <w:p w14:paraId="716BDB0E">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w:t>
            </w:r>
          </w:p>
        </w:tc>
        <w:tc>
          <w:tcPr>
            <w:tcW w:w="1330" w:type="dxa"/>
            <w:noWrap w:val="0"/>
            <w:vAlign w:val="center"/>
          </w:tcPr>
          <w:p w14:paraId="53DEAD3F">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工作年限</w:t>
            </w:r>
          </w:p>
        </w:tc>
        <w:tc>
          <w:tcPr>
            <w:tcW w:w="1070" w:type="dxa"/>
            <w:vMerge w:val="continue"/>
            <w:noWrap w:val="0"/>
            <w:vAlign w:val="center"/>
          </w:tcPr>
          <w:p w14:paraId="3E0CCDD1">
            <w:pPr>
              <w:keepNext w:val="0"/>
              <w:keepLines w:val="0"/>
              <w:suppressLineNumbers w:val="0"/>
              <w:spacing w:before="0" w:beforeAutospacing="0" w:after="0" w:afterAutospacing="0" w:line="240" w:lineRule="auto"/>
              <w:ind w:left="0" w:right="0" w:firstLine="240"/>
              <w:rPr>
                <w:rFonts w:hint="eastAsia" w:ascii="宋体" w:hAnsi="宋体" w:eastAsia="宋体" w:cs="宋体"/>
                <w:color w:val="000000" w:themeColor="text1"/>
                <w:sz w:val="24"/>
                <w:szCs w:val="24"/>
                <w:highlight w:val="none"/>
                <w14:textFill>
                  <w14:solidFill>
                    <w14:schemeClr w14:val="tx1"/>
                  </w14:solidFill>
                </w14:textFill>
              </w:rPr>
            </w:pPr>
          </w:p>
        </w:tc>
      </w:tr>
      <w:tr w14:paraId="05F6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704" w:type="dxa"/>
            <w:gridSpan w:val="9"/>
            <w:noWrap w:val="0"/>
            <w:vAlign w:val="center"/>
          </w:tcPr>
          <w:p w14:paraId="7783DC54">
            <w:pPr>
              <w:keepNext w:val="0"/>
              <w:keepLines w:val="0"/>
              <w:suppressLineNumbers w:val="0"/>
              <w:spacing w:before="0" w:beforeAutospacing="0" w:after="0" w:afterAutospacing="0" w:line="240" w:lineRule="auto"/>
              <w:ind w:left="0" w:right="0" w:firstLine="241"/>
              <w:jc w:val="center"/>
              <w:rPr>
                <w:rFonts w:hint="eastAsia" w:ascii="宋体" w:hAnsi="宋体" w:eastAsia="宋体" w:cs="宋体"/>
                <w:b/>
                <w:color w:val="000000" w:themeColor="text1"/>
                <w:sz w:val="24"/>
                <w:szCs w:val="24"/>
                <w:highlight w:val="none"/>
                <w14:textFill>
                  <w14:solidFill>
                    <w14:schemeClr w14:val="tx1"/>
                  </w14:solidFill>
                </w14:textFill>
              </w:rPr>
            </w:pPr>
          </w:p>
        </w:tc>
      </w:tr>
      <w:tr w14:paraId="3858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9704" w:type="dxa"/>
            <w:gridSpan w:val="9"/>
            <w:noWrap w:val="0"/>
            <w:vAlign w:val="center"/>
          </w:tcPr>
          <w:p w14:paraId="0B800FE2">
            <w:pPr>
              <w:keepNext w:val="0"/>
              <w:keepLines w:val="0"/>
              <w:suppressLineNumbers w:val="0"/>
              <w:spacing w:before="0" w:beforeAutospacing="0" w:after="0" w:afterAutospacing="0" w:line="240" w:lineRule="auto"/>
              <w:ind w:left="0" w:right="0" w:firstLine="241"/>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专业技术人员</w:t>
            </w:r>
          </w:p>
        </w:tc>
      </w:tr>
      <w:tr w14:paraId="0667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1810" w:type="dxa"/>
            <w:noWrap w:val="0"/>
            <w:vAlign w:val="center"/>
          </w:tcPr>
          <w:p w14:paraId="53F13C89">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…专业负责人</w:t>
            </w:r>
          </w:p>
        </w:tc>
        <w:tc>
          <w:tcPr>
            <w:tcW w:w="709" w:type="dxa"/>
            <w:noWrap w:val="0"/>
            <w:vAlign w:val="center"/>
          </w:tcPr>
          <w:p w14:paraId="1D0A8E52">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0" w:type="dxa"/>
            <w:noWrap w:val="0"/>
            <w:vAlign w:val="center"/>
          </w:tcPr>
          <w:p w14:paraId="7C2F918A">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6" w:type="dxa"/>
            <w:noWrap w:val="0"/>
            <w:vAlign w:val="center"/>
          </w:tcPr>
          <w:p w14:paraId="0A031CD2">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2" w:type="dxa"/>
            <w:noWrap w:val="0"/>
            <w:vAlign w:val="center"/>
          </w:tcPr>
          <w:p w14:paraId="68648C6F">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3" w:type="dxa"/>
            <w:noWrap w:val="0"/>
            <w:vAlign w:val="center"/>
          </w:tcPr>
          <w:p w14:paraId="4E31F4F2">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4" w:type="dxa"/>
            <w:noWrap w:val="0"/>
            <w:vAlign w:val="center"/>
          </w:tcPr>
          <w:p w14:paraId="6BCD3FD8">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0" w:type="dxa"/>
            <w:noWrap w:val="0"/>
            <w:vAlign w:val="center"/>
          </w:tcPr>
          <w:p w14:paraId="66796087">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0" w:type="dxa"/>
            <w:noWrap w:val="0"/>
            <w:vAlign w:val="center"/>
          </w:tcPr>
          <w:p w14:paraId="68C769D3">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F08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810" w:type="dxa"/>
            <w:noWrap w:val="0"/>
            <w:vAlign w:val="center"/>
          </w:tcPr>
          <w:p w14:paraId="5270A955">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…专业负责人</w:t>
            </w:r>
          </w:p>
        </w:tc>
        <w:tc>
          <w:tcPr>
            <w:tcW w:w="709" w:type="dxa"/>
            <w:noWrap w:val="0"/>
            <w:vAlign w:val="center"/>
          </w:tcPr>
          <w:p w14:paraId="56DE5CB0">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0" w:type="dxa"/>
            <w:noWrap w:val="0"/>
            <w:vAlign w:val="center"/>
          </w:tcPr>
          <w:p w14:paraId="1DDC5729">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6" w:type="dxa"/>
            <w:noWrap w:val="0"/>
            <w:vAlign w:val="center"/>
          </w:tcPr>
          <w:p w14:paraId="619C61FE">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2" w:type="dxa"/>
            <w:noWrap w:val="0"/>
            <w:vAlign w:val="center"/>
          </w:tcPr>
          <w:p w14:paraId="6476F9AB">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3" w:type="dxa"/>
            <w:noWrap w:val="0"/>
            <w:vAlign w:val="center"/>
          </w:tcPr>
          <w:p w14:paraId="782189AB">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4" w:type="dxa"/>
            <w:noWrap w:val="0"/>
            <w:vAlign w:val="center"/>
          </w:tcPr>
          <w:p w14:paraId="76727E7D">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0" w:type="dxa"/>
            <w:noWrap w:val="0"/>
            <w:vAlign w:val="center"/>
          </w:tcPr>
          <w:p w14:paraId="5A028579">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0" w:type="dxa"/>
            <w:noWrap w:val="0"/>
            <w:vAlign w:val="center"/>
          </w:tcPr>
          <w:p w14:paraId="14DA6538">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A5C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810" w:type="dxa"/>
            <w:noWrap w:val="0"/>
            <w:vAlign w:val="center"/>
          </w:tcPr>
          <w:p w14:paraId="7EFF2620">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709" w:type="dxa"/>
            <w:noWrap w:val="0"/>
            <w:vAlign w:val="center"/>
          </w:tcPr>
          <w:p w14:paraId="36D648D0">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0" w:type="dxa"/>
            <w:noWrap w:val="0"/>
            <w:vAlign w:val="center"/>
          </w:tcPr>
          <w:p w14:paraId="3665AB2E">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6" w:type="dxa"/>
            <w:noWrap w:val="0"/>
            <w:vAlign w:val="center"/>
          </w:tcPr>
          <w:p w14:paraId="4EB438F2">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2" w:type="dxa"/>
            <w:noWrap w:val="0"/>
            <w:vAlign w:val="center"/>
          </w:tcPr>
          <w:p w14:paraId="08056AB9">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3" w:type="dxa"/>
            <w:noWrap w:val="0"/>
            <w:vAlign w:val="center"/>
          </w:tcPr>
          <w:p w14:paraId="21F5D856">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4" w:type="dxa"/>
            <w:noWrap w:val="0"/>
            <w:vAlign w:val="center"/>
          </w:tcPr>
          <w:p w14:paraId="53008BEE">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0" w:type="dxa"/>
            <w:noWrap w:val="0"/>
            <w:vAlign w:val="center"/>
          </w:tcPr>
          <w:p w14:paraId="652E50C1">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0" w:type="dxa"/>
            <w:noWrap w:val="0"/>
            <w:vAlign w:val="center"/>
          </w:tcPr>
          <w:p w14:paraId="3E7F3B15">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CF0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810" w:type="dxa"/>
            <w:noWrap w:val="0"/>
            <w:vAlign w:val="center"/>
          </w:tcPr>
          <w:p w14:paraId="3D813C55">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14:paraId="16650A6D">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0" w:type="dxa"/>
            <w:noWrap w:val="0"/>
            <w:vAlign w:val="center"/>
          </w:tcPr>
          <w:p w14:paraId="38BEA5D4">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6" w:type="dxa"/>
            <w:noWrap w:val="0"/>
            <w:vAlign w:val="center"/>
          </w:tcPr>
          <w:p w14:paraId="09CAAA6E">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2" w:type="dxa"/>
            <w:noWrap w:val="0"/>
            <w:vAlign w:val="center"/>
          </w:tcPr>
          <w:p w14:paraId="32139D9B">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3" w:type="dxa"/>
            <w:noWrap w:val="0"/>
            <w:vAlign w:val="center"/>
          </w:tcPr>
          <w:p w14:paraId="44CAF771">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4" w:type="dxa"/>
            <w:noWrap w:val="0"/>
            <w:vAlign w:val="center"/>
          </w:tcPr>
          <w:p w14:paraId="0E856461">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0" w:type="dxa"/>
            <w:noWrap w:val="0"/>
            <w:vAlign w:val="center"/>
          </w:tcPr>
          <w:p w14:paraId="16F72C5B">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0" w:type="dxa"/>
            <w:noWrap w:val="0"/>
            <w:vAlign w:val="center"/>
          </w:tcPr>
          <w:p w14:paraId="4284ED12">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CE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810" w:type="dxa"/>
            <w:noWrap w:val="0"/>
            <w:vAlign w:val="center"/>
          </w:tcPr>
          <w:p w14:paraId="0DD2B051">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技术人员</w:t>
            </w:r>
          </w:p>
        </w:tc>
        <w:tc>
          <w:tcPr>
            <w:tcW w:w="709" w:type="dxa"/>
            <w:noWrap w:val="0"/>
            <w:vAlign w:val="center"/>
          </w:tcPr>
          <w:p w14:paraId="6389ABB9">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0" w:type="dxa"/>
            <w:noWrap w:val="0"/>
            <w:vAlign w:val="center"/>
          </w:tcPr>
          <w:p w14:paraId="523625FD">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6" w:type="dxa"/>
            <w:noWrap w:val="0"/>
            <w:vAlign w:val="center"/>
          </w:tcPr>
          <w:p w14:paraId="53DD0417">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2" w:type="dxa"/>
            <w:noWrap w:val="0"/>
            <w:vAlign w:val="center"/>
          </w:tcPr>
          <w:p w14:paraId="5BEE3AAF">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3" w:type="dxa"/>
            <w:noWrap w:val="0"/>
            <w:vAlign w:val="center"/>
          </w:tcPr>
          <w:p w14:paraId="6DD0396A">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4" w:type="dxa"/>
            <w:noWrap w:val="0"/>
            <w:vAlign w:val="center"/>
          </w:tcPr>
          <w:p w14:paraId="032A34BA">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0" w:type="dxa"/>
            <w:noWrap w:val="0"/>
            <w:vAlign w:val="center"/>
          </w:tcPr>
          <w:p w14:paraId="503227B9">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0" w:type="dxa"/>
            <w:noWrap w:val="0"/>
            <w:vAlign w:val="center"/>
          </w:tcPr>
          <w:p w14:paraId="01568355">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D6D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810" w:type="dxa"/>
            <w:noWrap w:val="0"/>
            <w:vAlign w:val="center"/>
          </w:tcPr>
          <w:p w14:paraId="34896C96">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14:paraId="40C06B9D">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0" w:type="dxa"/>
            <w:noWrap w:val="0"/>
            <w:vAlign w:val="center"/>
          </w:tcPr>
          <w:p w14:paraId="63D7D260">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6" w:type="dxa"/>
            <w:noWrap w:val="0"/>
            <w:vAlign w:val="center"/>
          </w:tcPr>
          <w:p w14:paraId="5611B7AD">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2" w:type="dxa"/>
            <w:noWrap w:val="0"/>
            <w:vAlign w:val="center"/>
          </w:tcPr>
          <w:p w14:paraId="428D1ECF">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3" w:type="dxa"/>
            <w:noWrap w:val="0"/>
            <w:vAlign w:val="center"/>
          </w:tcPr>
          <w:p w14:paraId="316A2934">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4" w:type="dxa"/>
            <w:noWrap w:val="0"/>
            <w:vAlign w:val="center"/>
          </w:tcPr>
          <w:p w14:paraId="615F7148">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0" w:type="dxa"/>
            <w:noWrap w:val="0"/>
            <w:vAlign w:val="center"/>
          </w:tcPr>
          <w:p w14:paraId="2FD2A983">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0" w:type="dxa"/>
            <w:noWrap w:val="0"/>
            <w:vAlign w:val="center"/>
          </w:tcPr>
          <w:p w14:paraId="719A82A8">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B0E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810" w:type="dxa"/>
            <w:noWrap w:val="0"/>
            <w:vAlign w:val="center"/>
          </w:tcPr>
          <w:p w14:paraId="6BD73764">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14:paraId="1C336EE1">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0" w:type="dxa"/>
            <w:noWrap w:val="0"/>
            <w:vAlign w:val="center"/>
          </w:tcPr>
          <w:p w14:paraId="31ECF0FA">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6" w:type="dxa"/>
            <w:noWrap w:val="0"/>
            <w:vAlign w:val="center"/>
          </w:tcPr>
          <w:p w14:paraId="056035F8">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2" w:type="dxa"/>
            <w:noWrap w:val="0"/>
            <w:vAlign w:val="center"/>
          </w:tcPr>
          <w:p w14:paraId="28314045">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3" w:type="dxa"/>
            <w:noWrap w:val="0"/>
            <w:vAlign w:val="center"/>
          </w:tcPr>
          <w:p w14:paraId="29B7E857">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4" w:type="dxa"/>
            <w:noWrap w:val="0"/>
            <w:vAlign w:val="center"/>
          </w:tcPr>
          <w:p w14:paraId="6DD7DAE6">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0" w:type="dxa"/>
            <w:noWrap w:val="0"/>
            <w:vAlign w:val="center"/>
          </w:tcPr>
          <w:p w14:paraId="2CFD9AEE">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0" w:type="dxa"/>
            <w:noWrap w:val="0"/>
            <w:vAlign w:val="center"/>
          </w:tcPr>
          <w:p w14:paraId="21863B17">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67A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810" w:type="dxa"/>
            <w:noWrap w:val="0"/>
            <w:vAlign w:val="center"/>
          </w:tcPr>
          <w:p w14:paraId="239AD000">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14:paraId="0C061D21">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0" w:type="dxa"/>
            <w:noWrap w:val="0"/>
            <w:vAlign w:val="center"/>
          </w:tcPr>
          <w:p w14:paraId="6F0C253D">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6" w:type="dxa"/>
            <w:noWrap w:val="0"/>
            <w:vAlign w:val="center"/>
          </w:tcPr>
          <w:p w14:paraId="655B5A37">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2" w:type="dxa"/>
            <w:noWrap w:val="0"/>
            <w:vAlign w:val="center"/>
          </w:tcPr>
          <w:p w14:paraId="69094828">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3" w:type="dxa"/>
            <w:noWrap w:val="0"/>
            <w:vAlign w:val="center"/>
          </w:tcPr>
          <w:p w14:paraId="28301DBB">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4" w:type="dxa"/>
            <w:noWrap w:val="0"/>
            <w:vAlign w:val="center"/>
          </w:tcPr>
          <w:p w14:paraId="646AEC96">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0" w:type="dxa"/>
            <w:noWrap w:val="0"/>
            <w:vAlign w:val="center"/>
          </w:tcPr>
          <w:p w14:paraId="754836AD">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0" w:type="dxa"/>
            <w:noWrap w:val="0"/>
            <w:vAlign w:val="center"/>
          </w:tcPr>
          <w:p w14:paraId="68D4F609">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639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810" w:type="dxa"/>
            <w:noWrap w:val="0"/>
            <w:vAlign w:val="center"/>
          </w:tcPr>
          <w:p w14:paraId="18F5A91D">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709" w:type="dxa"/>
            <w:noWrap w:val="0"/>
            <w:vAlign w:val="center"/>
          </w:tcPr>
          <w:p w14:paraId="713D2E31">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0" w:type="dxa"/>
            <w:noWrap w:val="0"/>
            <w:vAlign w:val="center"/>
          </w:tcPr>
          <w:p w14:paraId="4C40D1BE">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6" w:type="dxa"/>
            <w:noWrap w:val="0"/>
            <w:vAlign w:val="center"/>
          </w:tcPr>
          <w:p w14:paraId="15E0A425">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2" w:type="dxa"/>
            <w:noWrap w:val="0"/>
            <w:vAlign w:val="center"/>
          </w:tcPr>
          <w:p w14:paraId="7BE3E5DA">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3" w:type="dxa"/>
            <w:noWrap w:val="0"/>
            <w:vAlign w:val="center"/>
          </w:tcPr>
          <w:p w14:paraId="3A599604">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4" w:type="dxa"/>
            <w:noWrap w:val="0"/>
            <w:vAlign w:val="center"/>
          </w:tcPr>
          <w:p w14:paraId="11D30CBC">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0" w:type="dxa"/>
            <w:noWrap w:val="0"/>
            <w:vAlign w:val="center"/>
          </w:tcPr>
          <w:p w14:paraId="77FA0A0E">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0" w:type="dxa"/>
            <w:noWrap w:val="0"/>
            <w:vAlign w:val="center"/>
          </w:tcPr>
          <w:p w14:paraId="33D3E383">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32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810" w:type="dxa"/>
            <w:noWrap w:val="0"/>
            <w:vAlign w:val="center"/>
          </w:tcPr>
          <w:p w14:paraId="63096DF4">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noWrap w:val="0"/>
            <w:vAlign w:val="center"/>
          </w:tcPr>
          <w:p w14:paraId="3E01E253">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0" w:type="dxa"/>
            <w:noWrap w:val="0"/>
            <w:vAlign w:val="center"/>
          </w:tcPr>
          <w:p w14:paraId="0F9C1C45">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6" w:type="dxa"/>
            <w:noWrap w:val="0"/>
            <w:vAlign w:val="center"/>
          </w:tcPr>
          <w:p w14:paraId="7F05CEC6">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2" w:type="dxa"/>
            <w:noWrap w:val="0"/>
            <w:vAlign w:val="center"/>
          </w:tcPr>
          <w:p w14:paraId="686F450A">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83" w:type="dxa"/>
            <w:noWrap w:val="0"/>
            <w:vAlign w:val="center"/>
          </w:tcPr>
          <w:p w14:paraId="2EF85485">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4" w:type="dxa"/>
            <w:noWrap w:val="0"/>
            <w:vAlign w:val="center"/>
          </w:tcPr>
          <w:p w14:paraId="1577B7A7">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30" w:type="dxa"/>
            <w:noWrap w:val="0"/>
            <w:vAlign w:val="center"/>
          </w:tcPr>
          <w:p w14:paraId="3C0B2AC8">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0" w:type="dxa"/>
            <w:noWrap w:val="0"/>
            <w:vAlign w:val="center"/>
          </w:tcPr>
          <w:p w14:paraId="315BA105">
            <w:pPr>
              <w:keepNext w:val="0"/>
              <w:keepLines w:val="0"/>
              <w:suppressLineNumbers w:val="0"/>
              <w:spacing w:before="0" w:beforeAutospacing="0" w:after="0" w:afterAutospacing="0" w:line="240" w:lineRule="auto"/>
              <w:ind w:left="0" w:right="0" w:firstLine="240"/>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7A468670">
      <w:pPr>
        <w:snapToGrid w:val="0"/>
        <w:spacing w:before="50" w:after="156" w:afterLines="50" w:line="24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w:t>
      </w:r>
      <w:r>
        <w:rPr>
          <w:rFonts w:hint="eastAsia" w:ascii="宋体" w:hAnsi="宋体" w:eastAsia="宋体" w:cs="宋体"/>
          <w:snapToGrid w:val="0"/>
          <w:color w:val="000000" w:themeColor="text1"/>
          <w:sz w:val="24"/>
          <w:szCs w:val="24"/>
          <w:highlight w:val="none"/>
          <w14:textFill>
            <w14:solidFill>
              <w14:schemeClr w14:val="tx1"/>
            </w14:solidFill>
          </w14:textFill>
        </w:rPr>
        <w:t>项目组成人员应附职称证书、执业资格证书等复印件或扫描件（</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具体</w:t>
      </w:r>
      <w:r>
        <w:rPr>
          <w:rFonts w:hint="eastAsia" w:ascii="宋体" w:hAnsi="宋体" w:eastAsia="宋体" w:cs="宋体"/>
          <w:snapToGrid w:val="0"/>
          <w:color w:val="000000" w:themeColor="text1"/>
          <w:sz w:val="24"/>
          <w:szCs w:val="24"/>
          <w:highlight w:val="none"/>
          <w14:textFill>
            <w14:solidFill>
              <w14:schemeClr w14:val="tx1"/>
            </w14:solidFill>
          </w14:textFill>
        </w:rPr>
        <w:t>按评标办法提供）。</w:t>
      </w:r>
    </w:p>
    <w:p w14:paraId="50E1CEF2">
      <w:pPr>
        <w:snapToGrid w:val="0"/>
        <w:spacing w:before="50" w:after="156" w:afterLines="50" w:line="240" w:lineRule="auto"/>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2.在填写时，如本表格不适合投标单位的实际情况，可根据本表格式按评标办法要求自行划表填写并提供相关资料。</w:t>
      </w:r>
    </w:p>
    <w:p w14:paraId="0BB3EF0A">
      <w:pPr>
        <w:snapToGrid w:val="0"/>
        <w:spacing w:before="50" w:after="50" w:line="240" w:lineRule="auto"/>
        <w:rPr>
          <w:rFonts w:hint="eastAsia" w:ascii="宋体" w:hAnsi="宋体" w:eastAsia="宋体" w:cs="宋体"/>
          <w:color w:val="000000" w:themeColor="text1"/>
          <w:spacing w:val="20"/>
          <w:sz w:val="24"/>
          <w:szCs w:val="20"/>
          <w:highlight w:val="none"/>
          <w:u w:val="single"/>
          <w14:textFill>
            <w14:solidFill>
              <w14:schemeClr w14:val="tx1"/>
            </w14:solidFill>
          </w14:textFill>
        </w:rPr>
      </w:pPr>
    </w:p>
    <w:p w14:paraId="749F3D8E">
      <w:pPr>
        <w:spacing w:line="360" w:lineRule="auto"/>
        <w:rPr>
          <w:rFonts w:hint="eastAsia"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投标人名称（电子签章）</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14:paraId="3A765E68">
      <w:pPr>
        <w:spacing w:line="360" w:lineRule="auto"/>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法定代表人或授权代表（签字或盖章）</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14:paraId="52D50FAD">
      <w:pPr>
        <w:snapToGrid w:val="0"/>
        <w:spacing w:before="50" w:after="120" w:afterLines="50" w:line="360" w:lineRule="auto"/>
        <w:jc w:val="left"/>
        <w:rPr>
          <w:rFonts w:hint="eastAsia" w:ascii="宋体" w:hAnsi="宋体" w:eastAsia="宋体" w:cs="宋体"/>
          <w:snapToGrid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日期：</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none"/>
          <w:lang w:val="en-US" w:eastAsia="zh-CN"/>
          <w14:textFill>
            <w14:solidFill>
              <w14:schemeClr w14:val="tx1"/>
            </w14:solidFill>
          </w14:textFill>
        </w:rPr>
        <w:t>日</w:t>
      </w:r>
    </w:p>
    <w:p w14:paraId="4DA2629E">
      <w:pPr>
        <w:snapToGrid w:val="0"/>
        <w:spacing w:before="50" w:after="120" w:afterLines="50" w:line="360" w:lineRule="auto"/>
        <w:jc w:val="left"/>
        <w:outlineLvl w:val="3"/>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6.3</w:t>
      </w:r>
      <w:r>
        <w:rPr>
          <w:rFonts w:hint="eastAsia" w:ascii="宋体" w:hAnsi="宋体" w:eastAsia="宋体" w:cs="宋体"/>
          <w:b/>
          <w:bCs w:val="0"/>
          <w:color w:val="000000" w:themeColor="text1"/>
          <w:sz w:val="24"/>
          <w:szCs w:val="24"/>
          <w:highlight w:val="none"/>
          <w14:textFill>
            <w14:solidFill>
              <w14:schemeClr w14:val="tx1"/>
            </w14:solidFill>
          </w14:textFill>
        </w:rPr>
        <w:t>投标人需要说明的其他文件和说明（格式自拟）(如有)</w:t>
      </w:r>
    </w:p>
    <w:p w14:paraId="2245774E">
      <w:pPr>
        <w:adjustRightInd w:val="0"/>
        <w:spacing w:line="360" w:lineRule="auto"/>
        <w:jc w:val="left"/>
        <w:rPr>
          <w:rFonts w:hint="eastAsia" w:ascii="宋体" w:hAnsi="宋体" w:eastAsia="宋体" w:cs="宋体"/>
          <w:snapToGrid w:val="0"/>
          <w:color w:val="000000" w:themeColor="text1"/>
          <w:szCs w:val="21"/>
          <w:highlight w:val="none"/>
          <w:lang w:val="en-US" w:eastAsia="zh-CN"/>
          <w14:textFill>
            <w14:solidFill>
              <w14:schemeClr w14:val="tx1"/>
            </w14:solidFill>
          </w14:textFill>
        </w:rPr>
        <w:sectPr>
          <w:headerReference r:id="rId7" w:type="default"/>
          <w:footerReference r:id="rId8" w:type="default"/>
          <w:pgSz w:w="11905" w:h="16838"/>
          <w:pgMar w:top="1327" w:right="1124" w:bottom="1270" w:left="1121" w:header="850" w:footer="992" w:gutter="0"/>
          <w:pgBorders>
            <w:top w:val="none" w:sz="0" w:space="0"/>
            <w:left w:val="none" w:sz="0" w:space="0"/>
            <w:bottom w:val="none" w:sz="0" w:space="0"/>
            <w:right w:val="none" w:sz="0" w:space="0"/>
          </w:pgBorders>
          <w:lnNumType w:countBy="0" w:restart="continuous"/>
          <w:pgNumType w:fmt="numberInDash"/>
          <w:cols w:space="0" w:num="1"/>
          <w:rtlGutter w:val="0"/>
          <w:docGrid w:type="lines" w:linePitch="319" w:charSpace="0"/>
        </w:sectPr>
      </w:pPr>
    </w:p>
    <w:p w14:paraId="517EDF70">
      <w:pPr>
        <w:spacing w:line="240" w:lineRule="auto"/>
        <w:outlineLvl w:val="1"/>
        <w:rPr>
          <w:rFonts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133" w:name="_Toc11457"/>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三、报价文件封面格式</w:t>
      </w:r>
      <w:bookmarkEnd w:id="133"/>
    </w:p>
    <w:p w14:paraId="462D94FC">
      <w:pPr>
        <w:spacing w:line="240" w:lineRule="auto"/>
        <w:rPr>
          <w:rFonts w:asciiTheme="minorEastAsia" w:hAnsiTheme="minorEastAsia" w:eastAsiaTheme="minorEastAsia" w:cstheme="minorEastAsia"/>
          <w:b/>
          <w:bCs/>
          <w:color w:val="000000" w:themeColor="text1"/>
          <w:sz w:val="40"/>
          <w:szCs w:val="40"/>
          <w:highlight w:val="none"/>
          <w14:textFill>
            <w14:solidFill>
              <w14:schemeClr w14:val="tx1"/>
            </w14:solidFill>
          </w14:textFill>
        </w:rPr>
      </w:pPr>
    </w:p>
    <w:p w14:paraId="200DC38B">
      <w:pPr>
        <w:spacing w:line="240" w:lineRule="auto"/>
        <w:jc w:val="center"/>
        <w:rPr>
          <w:rFonts w:asciiTheme="minorEastAsia" w:hAnsiTheme="minorEastAsia" w:eastAsiaTheme="minorEastAsia" w:cstheme="minorEastAsia"/>
          <w:b/>
          <w:bCs/>
          <w:color w:val="000000" w:themeColor="text1"/>
          <w:sz w:val="40"/>
          <w:szCs w:val="40"/>
          <w:highlight w:val="none"/>
          <w14:textFill>
            <w14:solidFill>
              <w14:schemeClr w14:val="tx1"/>
            </w14:solidFill>
          </w14:textFill>
        </w:rPr>
      </w:pPr>
    </w:p>
    <w:p w14:paraId="3CFDA21A">
      <w:pPr>
        <w:spacing w:line="240" w:lineRule="auto"/>
        <w:jc w:val="center"/>
        <w:outlineLvl w:val="9"/>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highlight w:val="none"/>
          <w:lang w:eastAsia="zh-CN"/>
          <w14:textFill>
            <w14:solidFill>
              <w14:schemeClr w14:val="tx1"/>
            </w14:solidFill>
          </w14:textFill>
        </w:rPr>
        <w:t>浦江县实景三维建设项目</w:t>
      </w:r>
    </w:p>
    <w:p w14:paraId="774918AE">
      <w:pPr>
        <w:spacing w:line="360" w:lineRule="auto"/>
        <w:jc w:val="center"/>
        <w:rPr>
          <w:rFonts w:asciiTheme="minorEastAsia" w:hAnsiTheme="minorEastAsia" w:eastAsiaTheme="minorEastAsia" w:cstheme="minorEastAsia"/>
          <w:color w:val="000000" w:themeColor="text1"/>
          <w:spacing w:val="40"/>
          <w:w w:val="90"/>
          <w:sz w:val="96"/>
          <w:szCs w:val="96"/>
          <w:highlight w:val="none"/>
          <w:lang w:bidi="th-TH"/>
          <w14:textFill>
            <w14:solidFill>
              <w14:schemeClr w14:val="tx1"/>
            </w14:solidFill>
          </w14:textFill>
        </w:rPr>
      </w:pPr>
    </w:p>
    <w:p w14:paraId="36C18379">
      <w:pPr>
        <w:spacing w:line="360" w:lineRule="auto"/>
        <w:jc w:val="center"/>
        <w:rPr>
          <w:rFonts w:asciiTheme="minorEastAsia" w:hAnsiTheme="minorEastAsia" w:eastAsiaTheme="minorEastAsia" w:cstheme="minorEastAsia"/>
          <w:color w:val="000000" w:themeColor="text1"/>
          <w:spacing w:val="40"/>
          <w:w w:val="90"/>
          <w:sz w:val="96"/>
          <w:szCs w:val="96"/>
          <w:highlight w:val="none"/>
          <w:lang w:bidi="th-TH"/>
          <w14:textFill>
            <w14:solidFill>
              <w14:schemeClr w14:val="tx1"/>
            </w14:solidFill>
          </w14:textFill>
        </w:rPr>
      </w:pPr>
      <w:r>
        <w:rPr>
          <w:rFonts w:hint="eastAsia" w:asciiTheme="minorEastAsia" w:hAnsiTheme="minorEastAsia" w:eastAsiaTheme="minorEastAsia" w:cstheme="minorEastAsia"/>
          <w:color w:val="000000" w:themeColor="text1"/>
          <w:spacing w:val="40"/>
          <w:w w:val="90"/>
          <w:sz w:val="96"/>
          <w:szCs w:val="96"/>
          <w:highlight w:val="none"/>
          <w:lang w:val="en-US" w:eastAsia="zh-CN" w:bidi="th-TH"/>
          <w14:textFill>
            <w14:solidFill>
              <w14:schemeClr w14:val="tx1"/>
            </w14:solidFill>
          </w14:textFill>
        </w:rPr>
        <w:t>投 标</w:t>
      </w:r>
      <w:r>
        <w:rPr>
          <w:rFonts w:hint="eastAsia" w:asciiTheme="minorEastAsia" w:hAnsiTheme="minorEastAsia" w:eastAsiaTheme="minorEastAsia" w:cstheme="minorEastAsia"/>
          <w:color w:val="000000" w:themeColor="text1"/>
          <w:spacing w:val="40"/>
          <w:w w:val="90"/>
          <w:sz w:val="96"/>
          <w:szCs w:val="96"/>
          <w:highlight w:val="none"/>
          <w:lang w:bidi="th-TH"/>
          <w14:textFill>
            <w14:solidFill>
              <w14:schemeClr w14:val="tx1"/>
            </w14:solidFill>
          </w14:textFill>
        </w:rPr>
        <w:t xml:space="preserve"> 文 件</w:t>
      </w:r>
    </w:p>
    <w:p w14:paraId="613D6C05">
      <w:pPr>
        <w:spacing w:line="240" w:lineRule="auto"/>
        <w:jc w:val="center"/>
        <w:rPr>
          <w:rFonts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（报价文件）</w:t>
      </w:r>
    </w:p>
    <w:p w14:paraId="753EEF07">
      <w:pPr>
        <w:spacing w:line="240" w:lineRule="auto"/>
        <w:jc w:val="center"/>
        <w:rPr>
          <w:rFonts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p w14:paraId="1E91D9E3">
      <w:pPr>
        <w:spacing w:line="240" w:lineRule="auto"/>
        <w:jc w:val="center"/>
        <w:rPr>
          <w:rFonts w:asciiTheme="minorEastAsia" w:hAnsiTheme="minorEastAsia" w:eastAsiaTheme="minorEastAsia" w:cstheme="minorEastAsia"/>
          <w:b/>
          <w:bCs/>
          <w:color w:val="000000" w:themeColor="text1"/>
          <w:sz w:val="28"/>
          <w:szCs w:val="28"/>
          <w:highlight w:val="none"/>
          <w14:textFill>
            <w14:solidFill>
              <w14:schemeClr w14:val="tx1"/>
            </w14:solidFill>
          </w14:textFill>
        </w:rPr>
      </w:pPr>
    </w:p>
    <w:p w14:paraId="00B0FE9B">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241B9898">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5C14F37A">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464E2E31">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56A8F39A">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投标人名称（电子签章）：</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14:paraId="361BE45A">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23E9E119">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 xml:space="preserve">法定代表人或授权代表(签字或盖章)： </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14:paraId="47CC3EB3">
      <w:pPr>
        <w:autoSpaceDE w:val="0"/>
        <w:autoSpaceDN w:val="0"/>
        <w:adjustRightInd w:val="0"/>
        <w:spacing w:line="360" w:lineRule="auto"/>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21096F27">
      <w:pPr>
        <w:autoSpaceDE w:val="0"/>
        <w:autoSpaceDN w:val="0"/>
        <w:adjustRightInd w:val="0"/>
        <w:spacing w:line="360" w:lineRule="auto"/>
        <w:jc w:val="center"/>
        <w:rPr>
          <w:rFonts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时间：    年   月   日</w:t>
      </w:r>
    </w:p>
    <w:p w14:paraId="4AE4221E">
      <w:pPr>
        <w:tabs>
          <w:tab w:val="left" w:pos="720"/>
        </w:tabs>
        <w:adjustRightInd w:val="0"/>
        <w:snapToGrid w:val="0"/>
        <w:spacing w:line="480" w:lineRule="auto"/>
        <w:jc w:val="both"/>
        <w:rPr>
          <w:rFonts w:hint="eastAsia" w:asciiTheme="minorEastAsia" w:hAnsiTheme="minorEastAsia" w:eastAsiaTheme="minorEastAsia" w:cstheme="minorEastAsia"/>
          <w:b/>
          <w:snapToGrid w:val="0"/>
          <w:color w:val="000000" w:themeColor="text1"/>
          <w:kern w:val="0"/>
          <w:sz w:val="32"/>
          <w:szCs w:val="32"/>
          <w:highlight w:val="none"/>
          <w14:textFill>
            <w14:solidFill>
              <w14:schemeClr w14:val="tx1"/>
            </w14:solidFill>
          </w14:textFill>
        </w:rPr>
      </w:pPr>
    </w:p>
    <w:p w14:paraId="7B31F85B">
      <w:pPr>
        <w:tabs>
          <w:tab w:val="left" w:pos="720"/>
        </w:tabs>
        <w:adjustRightInd w:val="0"/>
        <w:snapToGrid w:val="0"/>
        <w:spacing w:line="480" w:lineRule="auto"/>
        <w:ind w:left="420"/>
        <w:jc w:val="center"/>
        <w:outlineLvl w:val="1"/>
        <w:rPr>
          <w:rFonts w:asciiTheme="minorEastAsia" w:hAnsiTheme="minorEastAsia" w:eastAsiaTheme="minorEastAsia" w:cstheme="minorEastAsia"/>
          <w:b/>
          <w:snapToGrid w:val="0"/>
          <w:color w:val="000000" w:themeColor="text1"/>
          <w:kern w:val="0"/>
          <w:sz w:val="32"/>
          <w:szCs w:val="32"/>
          <w:highlight w:val="none"/>
          <w14:textFill>
            <w14:solidFill>
              <w14:schemeClr w14:val="tx1"/>
            </w14:solidFill>
          </w14:textFill>
        </w:rPr>
      </w:pPr>
      <w:bookmarkStart w:id="134" w:name="_Toc30237"/>
      <w:r>
        <w:rPr>
          <w:rFonts w:hint="eastAsia" w:asciiTheme="minorEastAsia" w:hAnsiTheme="minorEastAsia" w:eastAsiaTheme="minorEastAsia" w:cstheme="minorEastAsia"/>
          <w:b/>
          <w:snapToGrid w:val="0"/>
          <w:color w:val="000000" w:themeColor="text1"/>
          <w:kern w:val="0"/>
          <w:sz w:val="32"/>
          <w:szCs w:val="32"/>
          <w:highlight w:val="none"/>
          <w14:textFill>
            <w14:solidFill>
              <w14:schemeClr w14:val="tx1"/>
            </w14:solidFill>
          </w14:textFill>
        </w:rPr>
        <w:t>报价文件目录</w:t>
      </w:r>
      <w:bookmarkEnd w:id="134"/>
    </w:p>
    <w:p w14:paraId="60415BE9">
      <w:pPr>
        <w:snapToGrid w:val="0"/>
        <w:spacing w:line="48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1.投标函（格式见附件）———————页码 </w:t>
      </w:r>
    </w:p>
    <w:p w14:paraId="306E1B1A">
      <w:pPr>
        <w:snapToGrid w:val="0"/>
        <w:spacing w:line="48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2.开标一览表（格式见附件）———————页码</w:t>
      </w:r>
    </w:p>
    <w:p w14:paraId="469A58A7">
      <w:pPr>
        <w:snapToGrid w:val="0"/>
        <w:spacing w:line="48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3.投标报价明细表（格式见附件）———————页码</w:t>
      </w:r>
    </w:p>
    <w:p w14:paraId="560CF0CD">
      <w:pPr>
        <w:snapToGrid w:val="0"/>
        <w:spacing w:line="48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.中小企业声明函（如是）、监狱企业声明文件（如是）、残疾人福利性单位声明函（如是）———————页码</w:t>
      </w:r>
    </w:p>
    <w:p w14:paraId="362E4AA0">
      <w:pPr>
        <w:snapToGrid w:val="0"/>
        <w:spacing w:line="48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5.投标人针对报价需要说明的其他文件和说明（格式自拟）—————页码</w:t>
      </w:r>
    </w:p>
    <w:p w14:paraId="0B3DE14D">
      <w:pPr>
        <w:snapToGrid w:val="0"/>
        <w:spacing w:line="48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A8C19AB">
      <w:pPr>
        <w:snapToGrid w:val="0"/>
        <w:spacing w:line="480" w:lineRule="auto"/>
        <w:ind w:firstLine="420" w:firstLineChars="200"/>
        <w:jc w:val="left"/>
        <w:rPr>
          <w:rFonts w:hint="eastAsia" w:ascii="Calibri" w:hAnsi="Calibri" w:cs="Times New Roman" w:eastAsiaTheme="minorEastAsia"/>
          <w:color w:val="000000" w:themeColor="text1"/>
          <w:sz w:val="21"/>
          <w:szCs w:val="24"/>
          <w:highlight w:val="none"/>
          <w:lang w:val="en-US" w:eastAsia="zh-CN"/>
          <w14:textFill>
            <w14:solidFill>
              <w14:schemeClr w14:val="tx1"/>
            </w14:solidFill>
          </w14:textFill>
        </w:rPr>
      </w:pPr>
    </w:p>
    <w:p w14:paraId="16F2E610">
      <w:pPr>
        <w:pStyle w:val="2"/>
        <w:ind w:left="0" w:leftChars="0" w:firstLine="0" w:firstLineChars="0"/>
        <w:jc w:val="both"/>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5571ECB0">
      <w:pPr>
        <w:pStyle w:val="2"/>
        <w:ind w:left="0" w:leftChars="0" w:firstLine="0" w:firstLineChars="0"/>
        <w:jc w:val="center"/>
        <w:rPr>
          <w:rFonts w:hint="eastAsia" w:asciiTheme="minorEastAsia" w:hAnsiTheme="minorEastAsia" w:eastAsiaTheme="minorEastAsia" w:cstheme="minorEastAsia"/>
          <w:b/>
          <w:color w:val="000000" w:themeColor="text1"/>
          <w:spacing w:val="0"/>
          <w:kern w:val="2"/>
          <w:sz w:val="36"/>
          <w:szCs w:val="20"/>
          <w:highlight w:val="none"/>
          <w:lang w:val="en-US" w:eastAsia="zh-CN" w:bidi="ar-SA"/>
          <w14:textFill>
            <w14:solidFill>
              <w14:schemeClr w14:val="tx1"/>
            </w14:solidFill>
          </w14:textFill>
        </w:rPr>
      </w:pPr>
    </w:p>
    <w:p w14:paraId="51DBB499">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207A3F2">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19DDACFE">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EB6CF7A">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06EBDB6A">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76E22A0D">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D3CECB3">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15A7667C">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3AA605B2">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3392FD17">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08D7374">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0731FF05">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7B772DA4">
      <w:pPr>
        <w:pStyle w:val="2"/>
        <w:rPr>
          <w:rFonts w:hint="eastAsia"/>
          <w:highlight w:val="none"/>
        </w:rPr>
      </w:pPr>
    </w:p>
    <w:p w14:paraId="3E0703E3">
      <w:pPr>
        <w:snapToGrid w:val="0"/>
        <w:spacing w:before="120" w:beforeLines="50" w:after="50" w:line="240" w:lineRule="auto"/>
        <w:outlineLvl w:val="2"/>
        <w:rPr>
          <w:rFonts w:hint="eastAsia" w:ascii="宋体" w:hAnsi="宋体" w:eastAsia="宋体" w:cs="宋体"/>
          <w:b/>
          <w:color w:val="000000" w:themeColor="text1"/>
          <w:sz w:val="24"/>
          <w:szCs w:val="20"/>
          <w:highlight w:val="none"/>
          <w14:textFill>
            <w14:solidFill>
              <w14:schemeClr w14:val="tx1"/>
            </w14:solidFill>
          </w14:textFill>
        </w:rPr>
      </w:pPr>
      <w:bookmarkStart w:id="135" w:name="_Toc18922"/>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投标函格式：</w:t>
      </w:r>
      <w:bookmarkEnd w:id="135"/>
    </w:p>
    <w:p w14:paraId="3B78251D">
      <w:pPr>
        <w:spacing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投标函</w:t>
      </w:r>
    </w:p>
    <w:p w14:paraId="441CE13A">
      <w:pPr>
        <w:spacing w:line="340" w:lineRule="exact"/>
        <w:ind w:right="-319" w:rightChars="-152"/>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致：</w:t>
      </w:r>
      <w:r>
        <w:rPr>
          <w:rFonts w:hint="eastAsia" w:ascii="宋体" w:hAnsi="宋体" w:eastAsia="宋体" w:cs="宋体"/>
          <w:color w:val="000000" w:themeColor="text1"/>
          <w:spacing w:val="-4"/>
          <w:sz w:val="24"/>
          <w:szCs w:val="24"/>
          <w:highlight w:val="none"/>
          <w:u w:val="single"/>
          <w:lang w:eastAsia="zh-CN"/>
          <w14:textFill>
            <w14:solidFill>
              <w14:schemeClr w14:val="tx1"/>
            </w14:solidFill>
          </w14:textFill>
        </w:rPr>
        <w:t>浙江致远工程管理有限公司</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w:t>
      </w:r>
    </w:p>
    <w:p w14:paraId="743D5BB3">
      <w:pPr>
        <w:spacing w:line="340" w:lineRule="exact"/>
        <w:ind w:firstLine="464" w:firstLineChars="200"/>
        <w:rPr>
          <w:rFonts w:hint="eastAsia" w:ascii="宋体" w:hAnsi="宋体" w:eastAsia="宋体" w:cs="宋体"/>
          <w:color w:val="000000" w:themeColor="text1"/>
          <w:spacing w:val="-4"/>
          <w:sz w:val="24"/>
          <w:szCs w:val="24"/>
          <w:highlight w:val="none"/>
          <w:u w:val="single"/>
          <w14:textFill>
            <w14:solidFill>
              <w14:schemeClr w14:val="tx1"/>
            </w14:solidFill>
          </w14:textFill>
        </w:rPr>
      </w:pP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（供应商全称）      </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授权</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（全权代表姓名、职务）      </w:t>
      </w:r>
      <w:r>
        <w:rPr>
          <w:rFonts w:hint="eastAsia" w:ascii="宋体" w:hAnsi="宋体" w:eastAsia="宋体" w:cs="宋体"/>
          <w:color w:val="000000" w:themeColor="text1"/>
          <w:spacing w:val="-4"/>
          <w:sz w:val="24"/>
          <w:szCs w:val="24"/>
          <w:highlight w:val="none"/>
          <w14:textFill>
            <w14:solidFill>
              <w14:schemeClr w14:val="tx1"/>
            </w14:solidFill>
          </w14:textFill>
        </w:rPr>
        <w:t xml:space="preserve">为本公司合法代理人，参加贵方组织的 </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（招标编号、招标项目名称）  </w:t>
      </w:r>
      <w:r>
        <w:rPr>
          <w:rFonts w:hint="eastAsia" w:ascii="宋体" w:hAnsi="宋体" w:eastAsia="宋体" w:cs="宋体"/>
          <w:color w:val="000000" w:themeColor="text1"/>
          <w:spacing w:val="-4"/>
          <w:sz w:val="24"/>
          <w:szCs w:val="24"/>
          <w:highlight w:val="none"/>
          <w14:textFill>
            <w14:solidFill>
              <w14:schemeClr w14:val="tx1"/>
            </w14:solidFill>
          </w14:textFill>
        </w:rPr>
        <w:t>招投标活动，代表本公司处理招投标活动中的一切事宜</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在此：</w:t>
      </w:r>
    </w:p>
    <w:p w14:paraId="47B1A144">
      <w:pPr>
        <w:numPr>
          <w:ilvl w:val="0"/>
          <w:numId w:val="3"/>
        </w:numPr>
        <w:tabs>
          <w:tab w:val="left" w:pos="426"/>
          <w:tab w:val="clear" w:pos="840"/>
        </w:tabs>
        <w:spacing w:line="340" w:lineRule="exact"/>
        <w:ind w:left="0" w:firstLine="464" w:firstLineChars="20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提供招标文件中规定的全部投标文件。</w:t>
      </w:r>
    </w:p>
    <w:p w14:paraId="0CEA61F7">
      <w:pPr>
        <w:numPr>
          <w:ilvl w:val="0"/>
          <w:numId w:val="3"/>
        </w:numPr>
        <w:tabs>
          <w:tab w:val="left" w:pos="426"/>
          <w:tab w:val="clear" w:pos="840"/>
        </w:tabs>
        <w:spacing w:line="340" w:lineRule="exact"/>
        <w:ind w:left="0" w:firstLine="464" w:firstLineChars="20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据此函，签字代表宣布并承诺如下：</w:t>
      </w:r>
    </w:p>
    <w:p w14:paraId="5300F01D">
      <w:pPr>
        <w:spacing w:line="340" w:lineRule="exact"/>
        <w:ind w:firstLine="464" w:firstLineChars="200"/>
        <w:outlineLvl w:val="9"/>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（1） 投标产品的投标总价为《开标一览表》所列金额。</w:t>
      </w:r>
    </w:p>
    <w:p w14:paraId="5BEE35BA">
      <w:pPr>
        <w:spacing w:line="340" w:lineRule="exact"/>
        <w:ind w:firstLine="464" w:firstLineChars="200"/>
        <w:outlineLvl w:val="9"/>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本报价已经包含了所供产品应纳的税金及招标文件规定的报价方式应包含的其它费用。本报价在投标有效期内固定不变，并在合同有效期内不受利率、物价、政策等波动的影响。</w:t>
      </w:r>
    </w:p>
    <w:p w14:paraId="17B7DA39">
      <w:pPr>
        <w:numPr>
          <w:ilvl w:val="0"/>
          <w:numId w:val="4"/>
        </w:numPr>
        <w:spacing w:line="340" w:lineRule="exact"/>
        <w:ind w:firstLine="464" w:firstLineChars="200"/>
        <w:outlineLvl w:val="9"/>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本投标自开标之日起</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120</w:t>
      </w:r>
      <w:r>
        <w:rPr>
          <w:rFonts w:hint="eastAsia" w:ascii="宋体" w:hAnsi="宋体" w:eastAsia="宋体" w:cs="宋体"/>
          <w:color w:val="000000" w:themeColor="text1"/>
          <w:spacing w:val="-4"/>
          <w:sz w:val="24"/>
          <w:szCs w:val="24"/>
          <w:highlight w:val="none"/>
          <w14:textFill>
            <w14:solidFill>
              <w14:schemeClr w14:val="tx1"/>
            </w14:solidFill>
          </w14:textFill>
        </w:rPr>
        <w:t>天内有效。</w:t>
      </w:r>
    </w:p>
    <w:p w14:paraId="3699F3C2">
      <w:pPr>
        <w:numPr>
          <w:ilvl w:val="0"/>
          <w:numId w:val="4"/>
        </w:numPr>
        <w:spacing w:line="340" w:lineRule="exact"/>
        <w:ind w:firstLine="464" w:firstLineChars="200"/>
        <w:outlineLvl w:val="9"/>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0"/>
          <w:highlight w:val="none"/>
          <w14:textFill>
            <w14:solidFill>
              <w14:schemeClr w14:val="tx1"/>
            </w14:solidFill>
          </w14:textFill>
        </w:rPr>
        <w:t>我方此次向贵方提供的项目名称为：</w:t>
      </w:r>
      <w:r>
        <w:rPr>
          <w:rFonts w:hint="eastAsia" w:ascii="宋体" w:hAnsi="宋体" w:eastAsia="宋体" w:cs="宋体"/>
          <w:color w:val="000000" w:themeColor="text1"/>
          <w:spacing w:val="-4"/>
          <w:sz w:val="24"/>
          <w:szCs w:val="20"/>
          <w:highlight w:val="none"/>
          <w:u w:val="single"/>
          <w14:textFill>
            <w14:solidFill>
              <w14:schemeClr w14:val="tx1"/>
            </w14:solidFill>
          </w14:textFill>
        </w:rPr>
        <w:t xml:space="preserve">  </w:t>
      </w:r>
      <w:r>
        <w:rPr>
          <w:rFonts w:hint="eastAsia" w:ascii="宋体" w:hAnsi="宋体" w:eastAsia="宋体" w:cs="宋体"/>
          <w:bCs/>
          <w:color w:val="000000" w:themeColor="text1"/>
          <w:spacing w:val="-4"/>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0"/>
          <w:highlight w:val="none"/>
          <w14:textFill>
            <w14:solidFill>
              <w14:schemeClr w14:val="tx1"/>
            </w14:solidFill>
          </w14:textFill>
        </w:rPr>
        <w:t>，该项目我方有能力完成。</w:t>
      </w:r>
    </w:p>
    <w:p w14:paraId="4D58A8C6">
      <w:pPr>
        <w:spacing w:line="340" w:lineRule="exact"/>
        <w:ind w:firstLine="464" w:firstLineChars="200"/>
        <w:outlineLvl w:val="9"/>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（4） 我们已详细审查全部招标文件及有关的澄清、修改文件（若有的话），我们完全理解并同意放弃对这方面提出任何异议的权利。保证遵守招标文件有关条款规定。</w:t>
      </w:r>
    </w:p>
    <w:p w14:paraId="6019E635">
      <w:pPr>
        <w:spacing w:line="340" w:lineRule="exact"/>
        <w:ind w:firstLine="464" w:firstLineChars="200"/>
        <w:outlineLvl w:val="9"/>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（5） 保证在中标后忠实地执行与采购人所签署的合同，并承担合同规定的责任义务。保证在中标后按照招标文件的规定支付采购代理服务费。</w:t>
      </w:r>
    </w:p>
    <w:p w14:paraId="13F04290">
      <w:pPr>
        <w:spacing w:line="340" w:lineRule="exact"/>
        <w:ind w:firstLine="464" w:firstLineChars="200"/>
        <w:outlineLvl w:val="9"/>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（6） 承诺应贵方要求提供任何与该项目投标有关的数据、情况和技术资料。</w:t>
      </w:r>
    </w:p>
    <w:p w14:paraId="4F5B874B">
      <w:pPr>
        <w:spacing w:line="340" w:lineRule="exact"/>
        <w:ind w:firstLine="464" w:firstLineChars="200"/>
        <w:outlineLvl w:val="9"/>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（7） 我们承诺，与为采购人采购本次招标的产品进行设计、编制规范和其他文件所委托的咨询公司或其附属机构无任何直接或间接的关联。</w:t>
      </w:r>
    </w:p>
    <w:p w14:paraId="2B39CF91">
      <w:pPr>
        <w:spacing w:line="340" w:lineRule="exact"/>
        <w:ind w:firstLine="464" w:firstLineChars="200"/>
        <w:outlineLvl w:val="9"/>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（8）</w:t>
      </w:r>
      <w:r>
        <w:rPr>
          <w:rFonts w:hint="eastAsia" w:ascii="宋体" w:hAnsi="宋体" w:eastAsia="宋体" w:cs="宋体"/>
          <w:color w:val="000000" w:themeColor="text1"/>
          <w:spacing w:val="-4"/>
          <w:sz w:val="24"/>
          <w:szCs w:val="20"/>
          <w:highlight w:val="none"/>
          <w14:textFill>
            <w14:solidFill>
              <w14:schemeClr w14:val="tx1"/>
            </w14:solidFill>
          </w14:textFill>
        </w:rPr>
        <w:t>我方向贵方提交的所有投标文件、资料都是准确的和真实的。若未中标，我单位同意</w:t>
      </w:r>
      <w:r>
        <w:rPr>
          <w:rFonts w:hint="eastAsia" w:ascii="宋体" w:hAnsi="宋体" w:eastAsia="宋体" w:cs="宋体"/>
          <w:color w:val="000000" w:themeColor="text1"/>
          <w:spacing w:val="-4"/>
          <w:sz w:val="24"/>
          <w:szCs w:val="20"/>
          <w:highlight w:val="none"/>
          <w:lang w:eastAsia="zh-CN"/>
          <w14:textFill>
            <w14:solidFill>
              <w14:schemeClr w14:val="tx1"/>
            </w14:solidFill>
          </w14:textFill>
        </w:rPr>
        <w:t>采购人</w:t>
      </w:r>
      <w:r>
        <w:rPr>
          <w:rFonts w:hint="eastAsia" w:ascii="宋体" w:hAnsi="宋体" w:eastAsia="宋体" w:cs="宋体"/>
          <w:color w:val="000000" w:themeColor="text1"/>
          <w:spacing w:val="-4"/>
          <w:sz w:val="24"/>
          <w:szCs w:val="20"/>
          <w:highlight w:val="none"/>
          <w14:textFill>
            <w14:solidFill>
              <w14:schemeClr w14:val="tx1"/>
            </w14:solidFill>
          </w14:textFill>
        </w:rPr>
        <w:t>免费采用我单位全部或部分方案。</w:t>
      </w:r>
    </w:p>
    <w:p w14:paraId="1E715026">
      <w:pPr>
        <w:spacing w:line="340" w:lineRule="exact"/>
        <w:ind w:firstLine="464" w:firstLineChars="200"/>
        <w:outlineLvl w:val="9"/>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（9） 我们郑重声明：我公司符合政府采购法规定的参加采购活动应当具备的条件：具有健全的财务会计制度、依法缴纳税收和社会保障资金、参加本次采购活动之前的三年内，在经营活动中无重大违法活动，</w:t>
      </w:r>
      <w:r>
        <w:rPr>
          <w:rFonts w:hint="eastAsia" w:ascii="宋体" w:hAnsi="宋体" w:eastAsia="宋体" w:cs="宋体"/>
          <w:color w:val="000000" w:themeColor="text1"/>
          <w:spacing w:val="-4"/>
          <w:sz w:val="24"/>
          <w:szCs w:val="20"/>
          <w:highlight w:val="none"/>
          <w14:textFill>
            <w14:solidFill>
              <w14:schemeClr w14:val="tx1"/>
            </w14:solidFill>
          </w14:textFill>
        </w:rPr>
        <w:t>并在人员、设备、资金等方面具有相应的供货及安装能力</w:t>
      </w:r>
      <w:r>
        <w:rPr>
          <w:rFonts w:hint="eastAsia" w:ascii="宋体" w:hAnsi="宋体" w:eastAsia="宋体" w:cs="宋体"/>
          <w:color w:val="000000" w:themeColor="text1"/>
          <w:spacing w:val="-4"/>
          <w:sz w:val="24"/>
          <w:szCs w:val="24"/>
          <w:highlight w:val="none"/>
          <w14:textFill>
            <w14:solidFill>
              <w14:schemeClr w14:val="tx1"/>
            </w14:solidFill>
          </w14:textFill>
        </w:rPr>
        <w:t>。我公司</w:t>
      </w:r>
      <w:r>
        <w:rPr>
          <w:rFonts w:hint="eastAsia" w:ascii="宋体" w:hAnsi="宋体" w:eastAsia="宋体" w:cs="宋体"/>
          <w:color w:val="000000" w:themeColor="text1"/>
          <w:spacing w:val="-4"/>
          <w:sz w:val="24"/>
          <w:szCs w:val="20"/>
          <w:highlight w:val="none"/>
          <w14:textFill>
            <w14:solidFill>
              <w14:schemeClr w14:val="tx1"/>
            </w14:solidFill>
          </w14:textFill>
        </w:rPr>
        <w:t>未被列入失信被执行人名单、</w:t>
      </w:r>
      <w:r>
        <w:rPr>
          <w:rFonts w:hint="eastAsia" w:ascii="宋体" w:hAnsi="宋体" w:eastAsia="宋体" w:cs="宋体"/>
          <w:color w:val="000000" w:themeColor="text1"/>
          <w:spacing w:val="-4"/>
          <w:sz w:val="24"/>
          <w:szCs w:val="20"/>
          <w:highlight w:val="none"/>
          <w:lang w:eastAsia="zh-CN"/>
          <w14:textFill>
            <w14:solidFill>
              <w14:schemeClr w14:val="tx1"/>
            </w14:solidFill>
          </w14:textFill>
        </w:rPr>
        <w:t>重大税收违法失信主体</w:t>
      </w:r>
      <w:r>
        <w:rPr>
          <w:rFonts w:hint="eastAsia" w:ascii="宋体" w:hAnsi="宋体" w:eastAsia="宋体" w:cs="宋体"/>
          <w:color w:val="000000" w:themeColor="text1"/>
          <w:spacing w:val="-4"/>
          <w:sz w:val="24"/>
          <w:szCs w:val="20"/>
          <w:highlight w:val="none"/>
          <w14:textFill>
            <w14:solidFill>
              <w14:schemeClr w14:val="tx1"/>
            </w14:solidFill>
          </w14:textFill>
        </w:rPr>
        <w:t>、政府采购严重违法失信行为记录名单。</w:t>
      </w:r>
    </w:p>
    <w:p w14:paraId="43E0DFC7">
      <w:pPr>
        <w:numPr>
          <w:ilvl w:val="0"/>
          <w:numId w:val="3"/>
        </w:numPr>
        <w:tabs>
          <w:tab w:val="left" w:pos="426"/>
          <w:tab w:val="clear" w:pos="840"/>
        </w:tabs>
        <w:spacing w:line="340" w:lineRule="exact"/>
        <w:ind w:left="0" w:firstLine="464" w:firstLineChars="200"/>
        <w:outlineLvl w:val="9"/>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与本投标有关的一切往来通讯请寄：</w:t>
      </w:r>
    </w:p>
    <w:p w14:paraId="71A2B259">
      <w:pPr>
        <w:snapToGrid w:val="0"/>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邮编：__________   电话：______________</w:t>
      </w:r>
    </w:p>
    <w:p w14:paraId="7F3E7FFA">
      <w:pPr>
        <w:snapToGrid w:val="0"/>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传真：________________  电子邮箱：________________</w:t>
      </w:r>
    </w:p>
    <w:p w14:paraId="677936C5">
      <w:pPr>
        <w:snapToGrid w:val="0"/>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投标人名称（电子签章）:___________________</w:t>
      </w:r>
    </w:p>
    <w:p w14:paraId="714017F1">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法定代表人（签字或盖章）:________________   </w:t>
      </w:r>
    </w:p>
    <w:p w14:paraId="11CEF0D6">
      <w:pPr>
        <w:adjustRightInd w:val="0"/>
        <w:spacing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日期：</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003D6E3F">
      <w:pPr>
        <w:snapToGrid w:val="0"/>
        <w:spacing w:before="50" w:after="156" w:afterLines="50" w:line="24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3ADB1F25">
      <w:pPr>
        <w:pStyle w:val="2"/>
        <w:rPr>
          <w:rFonts w:hint="eastAsia"/>
          <w:highlight w:val="none"/>
        </w:rPr>
      </w:pPr>
    </w:p>
    <w:p w14:paraId="46A25B1D">
      <w:pPr>
        <w:spacing w:line="240" w:lineRule="auto"/>
        <w:ind w:right="-567"/>
        <w:jc w:val="left"/>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136" w:name="_Toc12801"/>
      <w:bookmarkStart w:id="137" w:name="_Toc23135"/>
      <w:bookmarkStart w:id="138" w:name="_Toc3177"/>
      <w:bookmarkStart w:id="139" w:name="_Toc8082"/>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开标一览表格式：</w:t>
      </w:r>
      <w:bookmarkEnd w:id="136"/>
      <w:bookmarkEnd w:id="137"/>
      <w:bookmarkEnd w:id="138"/>
      <w:bookmarkEnd w:id="139"/>
    </w:p>
    <w:p w14:paraId="7AE78A92">
      <w:pPr>
        <w:spacing w:line="360" w:lineRule="auto"/>
        <w:jc w:val="center"/>
        <w:outlineLvl w:val="9"/>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开标一览表</w:t>
      </w:r>
    </w:p>
    <w:p w14:paraId="77BA8598">
      <w:pPr>
        <w:spacing w:line="200" w:lineRule="exact"/>
        <w:rPr>
          <w:rFonts w:hint="eastAsia" w:ascii="宋体" w:hAnsi="宋体" w:eastAsia="宋体" w:cs="宋体"/>
          <w:color w:val="000000" w:themeColor="text1"/>
          <w:spacing w:val="-4"/>
          <w:sz w:val="24"/>
          <w:szCs w:val="24"/>
          <w:highlight w:val="none"/>
          <w14:textFill>
            <w14:solidFill>
              <w14:schemeClr w14:val="tx1"/>
            </w14:solidFill>
          </w14:textFill>
        </w:rPr>
      </w:pPr>
    </w:p>
    <w:p w14:paraId="546B3383">
      <w:pPr>
        <w:tabs>
          <w:tab w:val="right" w:pos="8847"/>
        </w:tabs>
        <w:spacing w:line="360" w:lineRule="auto"/>
        <w:rPr>
          <w:rFonts w:hint="eastAsia" w:ascii="宋体" w:hAnsi="宋体" w:eastAsia="宋体" w:cs="宋体"/>
          <w:color w:val="000000" w:themeColor="text1"/>
          <w:spacing w:val="-4"/>
          <w:sz w:val="24"/>
          <w:szCs w:val="24"/>
          <w:highlight w:val="none"/>
          <w:u w:val="singl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项目名称：</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项目编号：</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p>
    <w:tbl>
      <w:tblPr>
        <w:tblStyle w:val="29"/>
        <w:tblW w:w="9505" w:type="dxa"/>
        <w:tblInd w:w="-37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983"/>
        <w:gridCol w:w="2982"/>
        <w:gridCol w:w="1094"/>
        <w:gridCol w:w="2856"/>
        <w:gridCol w:w="1590"/>
      </w:tblGrid>
      <w:tr w14:paraId="35267F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2" w:hRule="atLeast"/>
        </w:trPr>
        <w:tc>
          <w:tcPr>
            <w:tcW w:w="983" w:type="dxa"/>
            <w:tcBorders>
              <w:top w:val="single" w:color="auto" w:sz="4" w:space="0"/>
              <w:bottom w:val="single" w:color="auto" w:sz="4" w:space="0"/>
            </w:tcBorders>
            <w:noWrap w:val="0"/>
            <w:tcMar>
              <w:left w:w="0" w:type="dxa"/>
              <w:right w:w="0" w:type="dxa"/>
            </w:tcMar>
            <w:vAlign w:val="center"/>
          </w:tcPr>
          <w:p w14:paraId="196A98B4">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序号</w:t>
            </w:r>
          </w:p>
        </w:tc>
        <w:tc>
          <w:tcPr>
            <w:tcW w:w="2982" w:type="dxa"/>
            <w:tcBorders>
              <w:top w:val="single" w:color="auto" w:sz="4" w:space="0"/>
              <w:bottom w:val="single" w:color="auto" w:sz="4" w:space="0"/>
            </w:tcBorders>
            <w:noWrap w:val="0"/>
            <w:tcMar>
              <w:left w:w="0" w:type="dxa"/>
              <w:right w:w="0" w:type="dxa"/>
            </w:tcMar>
            <w:vAlign w:val="center"/>
          </w:tcPr>
          <w:p w14:paraId="35FC10F1">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094" w:type="dxa"/>
            <w:tcBorders>
              <w:top w:val="single" w:color="auto" w:sz="4" w:space="0"/>
              <w:bottom w:val="single" w:color="auto" w:sz="4" w:space="0"/>
              <w:right w:val="single" w:color="auto" w:sz="4" w:space="0"/>
            </w:tcBorders>
            <w:noWrap w:val="0"/>
            <w:tcMar>
              <w:left w:w="0" w:type="dxa"/>
              <w:right w:w="0" w:type="dxa"/>
            </w:tcMar>
            <w:vAlign w:val="center"/>
          </w:tcPr>
          <w:p w14:paraId="2708C74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2856" w:type="dxa"/>
            <w:tcBorders>
              <w:top w:val="single" w:color="auto" w:sz="4" w:space="0"/>
              <w:left w:val="single" w:color="auto" w:sz="4" w:space="0"/>
              <w:bottom w:val="single" w:color="auto" w:sz="4" w:space="0"/>
            </w:tcBorders>
            <w:noWrap w:val="0"/>
            <w:tcMar>
              <w:left w:w="0" w:type="dxa"/>
              <w:right w:w="0" w:type="dxa"/>
            </w:tcMar>
            <w:vAlign w:val="center"/>
          </w:tcPr>
          <w:p w14:paraId="48784BF4">
            <w:pPr>
              <w:keepNext w:val="0"/>
              <w:keepLines w:val="0"/>
              <w:suppressLineNumbers w:val="0"/>
              <w:snapToGrid w:val="0"/>
              <w:spacing w:before="50" w:beforeAutospacing="0" w:after="50" w:afterAutospacing="0" w:line="24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投标价（人民币元）</w:t>
            </w:r>
          </w:p>
        </w:tc>
        <w:tc>
          <w:tcPr>
            <w:tcW w:w="1590" w:type="dxa"/>
            <w:tcBorders>
              <w:top w:val="single" w:color="auto" w:sz="4" w:space="0"/>
              <w:bottom w:val="single" w:color="auto" w:sz="4" w:space="0"/>
            </w:tcBorders>
            <w:noWrap w:val="0"/>
            <w:tcMar>
              <w:left w:w="0" w:type="dxa"/>
              <w:right w:w="0" w:type="dxa"/>
            </w:tcMar>
            <w:vAlign w:val="center"/>
          </w:tcPr>
          <w:p w14:paraId="2EE909DA">
            <w:pPr>
              <w:keepNext w:val="0"/>
              <w:keepLines w:val="0"/>
              <w:suppressLineNumbers w:val="0"/>
              <w:snapToGrid w:val="0"/>
              <w:spacing w:before="50" w:beforeAutospacing="0" w:after="50" w:afterAutospacing="0" w:line="24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1"/>
                <w:szCs w:val="30"/>
                <w:highlight w:val="none"/>
                <w14:textFill>
                  <w14:solidFill>
                    <w14:schemeClr w14:val="tx1"/>
                  </w14:solidFill>
                </w14:textFill>
              </w:rPr>
              <w:t>备注</w:t>
            </w:r>
          </w:p>
        </w:tc>
      </w:tr>
      <w:tr w14:paraId="7ADAAB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65" w:hRule="atLeast"/>
        </w:trPr>
        <w:tc>
          <w:tcPr>
            <w:tcW w:w="983" w:type="dxa"/>
            <w:tcBorders>
              <w:bottom w:val="single" w:color="auto" w:sz="4" w:space="0"/>
            </w:tcBorders>
            <w:noWrap w:val="0"/>
            <w:tcMar>
              <w:left w:w="0" w:type="dxa"/>
              <w:right w:w="0" w:type="dxa"/>
            </w:tcMar>
            <w:vAlign w:val="center"/>
          </w:tcPr>
          <w:p w14:paraId="35E39FAA">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1</w:t>
            </w:r>
          </w:p>
        </w:tc>
        <w:tc>
          <w:tcPr>
            <w:tcW w:w="2982" w:type="dxa"/>
            <w:tcBorders>
              <w:bottom w:val="single" w:color="auto" w:sz="4" w:space="0"/>
            </w:tcBorders>
            <w:noWrap w:val="0"/>
            <w:tcMar>
              <w:left w:w="0" w:type="dxa"/>
              <w:right w:w="0" w:type="dxa"/>
            </w:tcMar>
            <w:vAlign w:val="center"/>
          </w:tcPr>
          <w:p w14:paraId="73D4BA16">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浦江县实景三维建设项目</w:t>
            </w:r>
          </w:p>
        </w:tc>
        <w:tc>
          <w:tcPr>
            <w:tcW w:w="1094" w:type="dxa"/>
            <w:tcBorders>
              <w:bottom w:val="single" w:color="auto" w:sz="4" w:space="0"/>
              <w:right w:val="single" w:color="auto" w:sz="4" w:space="0"/>
            </w:tcBorders>
            <w:noWrap w:val="0"/>
            <w:tcMar>
              <w:left w:w="0" w:type="dxa"/>
              <w:right w:w="0" w:type="dxa"/>
            </w:tcMar>
            <w:vAlign w:val="center"/>
          </w:tcPr>
          <w:p w14:paraId="196208EA">
            <w:pPr>
              <w:keepNext w:val="0"/>
              <w:keepLines w:val="0"/>
              <w:suppressLineNumbers w:val="0"/>
              <w:spacing w:before="0" w:beforeAutospacing="0" w:after="0" w:afterAutospacing="0" w:line="0" w:lineRule="atLeast"/>
              <w:ind w:left="0" w:right="0"/>
              <w:jc w:val="center"/>
              <w:rPr>
                <w:rFonts w:hint="default"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1项</w:t>
            </w:r>
          </w:p>
        </w:tc>
        <w:tc>
          <w:tcPr>
            <w:tcW w:w="2856" w:type="dxa"/>
            <w:tcBorders>
              <w:left w:val="single" w:color="auto" w:sz="4" w:space="0"/>
              <w:bottom w:val="single" w:color="auto" w:sz="4" w:space="0"/>
            </w:tcBorders>
            <w:noWrap w:val="0"/>
            <w:tcMar>
              <w:left w:w="0" w:type="dxa"/>
              <w:right w:w="0" w:type="dxa"/>
            </w:tcMar>
            <w:vAlign w:val="center"/>
          </w:tcPr>
          <w:p w14:paraId="662939D7">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1590" w:type="dxa"/>
            <w:tcBorders>
              <w:bottom w:val="single" w:color="auto" w:sz="4" w:space="0"/>
            </w:tcBorders>
            <w:noWrap w:val="0"/>
            <w:tcMar>
              <w:left w:w="0" w:type="dxa"/>
              <w:right w:w="0" w:type="dxa"/>
            </w:tcMar>
            <w:vAlign w:val="center"/>
          </w:tcPr>
          <w:p w14:paraId="3833F745">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r>
      <w:tr w14:paraId="2AA626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983" w:type="dxa"/>
            <w:tcBorders>
              <w:bottom w:val="single" w:color="auto" w:sz="4" w:space="0"/>
            </w:tcBorders>
            <w:noWrap w:val="0"/>
            <w:tcMar>
              <w:left w:w="0" w:type="dxa"/>
              <w:right w:w="0" w:type="dxa"/>
            </w:tcMar>
            <w:vAlign w:val="center"/>
          </w:tcPr>
          <w:p w14:paraId="5D249680">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2982" w:type="dxa"/>
            <w:tcBorders>
              <w:bottom w:val="single" w:color="auto" w:sz="4" w:space="0"/>
            </w:tcBorders>
            <w:noWrap w:val="0"/>
            <w:tcMar>
              <w:left w:w="0" w:type="dxa"/>
              <w:right w:w="0" w:type="dxa"/>
            </w:tcMar>
            <w:vAlign w:val="center"/>
          </w:tcPr>
          <w:p w14:paraId="1DF33342">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1094" w:type="dxa"/>
            <w:tcBorders>
              <w:bottom w:val="single" w:color="auto" w:sz="4" w:space="0"/>
              <w:right w:val="single" w:color="auto" w:sz="4" w:space="0"/>
            </w:tcBorders>
            <w:noWrap w:val="0"/>
            <w:tcMar>
              <w:left w:w="0" w:type="dxa"/>
              <w:right w:w="0" w:type="dxa"/>
            </w:tcMar>
            <w:vAlign w:val="center"/>
          </w:tcPr>
          <w:p w14:paraId="37C570AE">
            <w:pPr>
              <w:keepNext w:val="0"/>
              <w:keepLines w:val="0"/>
              <w:suppressLineNumbers w:val="0"/>
              <w:spacing w:before="0" w:beforeAutospacing="0" w:after="0" w:afterAutospacing="0" w:line="0" w:lineRule="atLeast"/>
              <w:ind w:left="420" w:right="0"/>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2856" w:type="dxa"/>
            <w:tcBorders>
              <w:left w:val="single" w:color="auto" w:sz="4" w:space="0"/>
              <w:bottom w:val="single" w:color="auto" w:sz="4" w:space="0"/>
            </w:tcBorders>
            <w:noWrap w:val="0"/>
            <w:tcMar>
              <w:left w:w="0" w:type="dxa"/>
              <w:right w:w="0" w:type="dxa"/>
            </w:tcMar>
            <w:vAlign w:val="center"/>
          </w:tcPr>
          <w:p w14:paraId="4568AEB1">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1590" w:type="dxa"/>
            <w:tcBorders>
              <w:bottom w:val="single" w:color="auto" w:sz="4" w:space="0"/>
            </w:tcBorders>
            <w:noWrap w:val="0"/>
            <w:tcMar>
              <w:left w:w="0" w:type="dxa"/>
              <w:right w:w="0" w:type="dxa"/>
            </w:tcMar>
            <w:vAlign w:val="center"/>
          </w:tcPr>
          <w:p w14:paraId="163F8376">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r>
      <w:tr w14:paraId="2D074B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983" w:type="dxa"/>
            <w:tcBorders>
              <w:bottom w:val="single" w:color="auto" w:sz="4" w:space="0"/>
            </w:tcBorders>
            <w:noWrap w:val="0"/>
            <w:tcMar>
              <w:left w:w="0" w:type="dxa"/>
              <w:right w:w="0" w:type="dxa"/>
            </w:tcMar>
            <w:vAlign w:val="center"/>
          </w:tcPr>
          <w:p w14:paraId="5AB2E324">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2982" w:type="dxa"/>
            <w:tcBorders>
              <w:bottom w:val="single" w:color="auto" w:sz="4" w:space="0"/>
            </w:tcBorders>
            <w:noWrap w:val="0"/>
            <w:tcMar>
              <w:left w:w="0" w:type="dxa"/>
              <w:right w:w="0" w:type="dxa"/>
            </w:tcMar>
            <w:vAlign w:val="center"/>
          </w:tcPr>
          <w:p w14:paraId="7C49D3A1">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1094" w:type="dxa"/>
            <w:tcBorders>
              <w:bottom w:val="single" w:color="auto" w:sz="4" w:space="0"/>
              <w:right w:val="single" w:color="auto" w:sz="4" w:space="0"/>
            </w:tcBorders>
            <w:noWrap w:val="0"/>
            <w:tcMar>
              <w:left w:w="0" w:type="dxa"/>
              <w:right w:w="0" w:type="dxa"/>
            </w:tcMar>
            <w:vAlign w:val="center"/>
          </w:tcPr>
          <w:p w14:paraId="3DAF5D7F">
            <w:pPr>
              <w:keepNext w:val="0"/>
              <w:keepLines w:val="0"/>
              <w:suppressLineNumbers w:val="0"/>
              <w:spacing w:before="0" w:beforeAutospacing="0" w:after="0" w:afterAutospacing="0" w:line="0" w:lineRule="atLeast"/>
              <w:ind w:left="42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2856" w:type="dxa"/>
            <w:tcBorders>
              <w:left w:val="single" w:color="auto" w:sz="4" w:space="0"/>
              <w:bottom w:val="single" w:color="auto" w:sz="4" w:space="0"/>
            </w:tcBorders>
            <w:noWrap w:val="0"/>
            <w:tcMar>
              <w:left w:w="0" w:type="dxa"/>
              <w:right w:w="0" w:type="dxa"/>
            </w:tcMar>
            <w:vAlign w:val="center"/>
          </w:tcPr>
          <w:p w14:paraId="0662FD3E">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1590" w:type="dxa"/>
            <w:tcBorders>
              <w:bottom w:val="single" w:color="auto" w:sz="4" w:space="0"/>
            </w:tcBorders>
            <w:noWrap w:val="0"/>
            <w:tcMar>
              <w:left w:w="0" w:type="dxa"/>
              <w:right w:w="0" w:type="dxa"/>
            </w:tcMar>
            <w:vAlign w:val="center"/>
          </w:tcPr>
          <w:p w14:paraId="4BBCE7D9">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r>
      <w:tr w14:paraId="1FD1F2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983" w:type="dxa"/>
            <w:tcBorders>
              <w:bottom w:val="single" w:color="auto" w:sz="4" w:space="0"/>
            </w:tcBorders>
            <w:noWrap w:val="0"/>
            <w:tcMar>
              <w:left w:w="0" w:type="dxa"/>
              <w:right w:w="0" w:type="dxa"/>
            </w:tcMar>
            <w:vAlign w:val="center"/>
          </w:tcPr>
          <w:p w14:paraId="70734F83">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2982" w:type="dxa"/>
            <w:tcBorders>
              <w:bottom w:val="single" w:color="auto" w:sz="4" w:space="0"/>
            </w:tcBorders>
            <w:noWrap w:val="0"/>
            <w:tcMar>
              <w:left w:w="0" w:type="dxa"/>
              <w:right w:w="0" w:type="dxa"/>
            </w:tcMar>
            <w:vAlign w:val="center"/>
          </w:tcPr>
          <w:p w14:paraId="55C3A450">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1094" w:type="dxa"/>
            <w:tcBorders>
              <w:bottom w:val="single" w:color="auto" w:sz="4" w:space="0"/>
              <w:right w:val="single" w:color="auto" w:sz="4" w:space="0"/>
            </w:tcBorders>
            <w:noWrap w:val="0"/>
            <w:tcMar>
              <w:left w:w="0" w:type="dxa"/>
              <w:right w:w="0" w:type="dxa"/>
            </w:tcMar>
            <w:vAlign w:val="center"/>
          </w:tcPr>
          <w:p w14:paraId="27B63979">
            <w:pPr>
              <w:keepNext w:val="0"/>
              <w:keepLines w:val="0"/>
              <w:suppressLineNumbers w:val="0"/>
              <w:spacing w:before="0" w:beforeAutospacing="0" w:after="0" w:afterAutospacing="0" w:line="0" w:lineRule="atLeast"/>
              <w:ind w:left="42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2856" w:type="dxa"/>
            <w:tcBorders>
              <w:left w:val="single" w:color="auto" w:sz="4" w:space="0"/>
              <w:bottom w:val="single" w:color="auto" w:sz="4" w:space="0"/>
            </w:tcBorders>
            <w:noWrap w:val="0"/>
            <w:tcMar>
              <w:left w:w="0" w:type="dxa"/>
              <w:right w:w="0" w:type="dxa"/>
            </w:tcMar>
            <w:vAlign w:val="center"/>
          </w:tcPr>
          <w:p w14:paraId="470DC12F">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1590" w:type="dxa"/>
            <w:tcBorders>
              <w:bottom w:val="single" w:color="auto" w:sz="4" w:space="0"/>
            </w:tcBorders>
            <w:noWrap w:val="0"/>
            <w:tcMar>
              <w:left w:w="0" w:type="dxa"/>
              <w:right w:w="0" w:type="dxa"/>
            </w:tcMar>
            <w:vAlign w:val="center"/>
          </w:tcPr>
          <w:p w14:paraId="7A9D9FC8">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r>
      <w:tr w14:paraId="1D7AF6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983" w:type="dxa"/>
            <w:tcBorders>
              <w:bottom w:val="single" w:color="auto" w:sz="4" w:space="0"/>
            </w:tcBorders>
            <w:noWrap w:val="0"/>
            <w:tcMar>
              <w:left w:w="0" w:type="dxa"/>
              <w:right w:w="0" w:type="dxa"/>
            </w:tcMar>
            <w:vAlign w:val="center"/>
          </w:tcPr>
          <w:p w14:paraId="300BB8B6">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2982" w:type="dxa"/>
            <w:tcBorders>
              <w:bottom w:val="single" w:color="auto" w:sz="4" w:space="0"/>
            </w:tcBorders>
            <w:noWrap w:val="0"/>
            <w:tcMar>
              <w:left w:w="0" w:type="dxa"/>
              <w:right w:w="0" w:type="dxa"/>
            </w:tcMar>
            <w:vAlign w:val="center"/>
          </w:tcPr>
          <w:p w14:paraId="232AD761">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1094" w:type="dxa"/>
            <w:tcBorders>
              <w:bottom w:val="single" w:color="auto" w:sz="4" w:space="0"/>
              <w:right w:val="single" w:color="auto" w:sz="4" w:space="0"/>
            </w:tcBorders>
            <w:noWrap w:val="0"/>
            <w:tcMar>
              <w:left w:w="0" w:type="dxa"/>
              <w:right w:w="0" w:type="dxa"/>
            </w:tcMar>
            <w:vAlign w:val="center"/>
          </w:tcPr>
          <w:p w14:paraId="06E41B62">
            <w:pPr>
              <w:keepNext w:val="0"/>
              <w:keepLines w:val="0"/>
              <w:suppressLineNumbers w:val="0"/>
              <w:spacing w:before="0" w:beforeAutospacing="0" w:after="0" w:afterAutospacing="0" w:line="0" w:lineRule="atLeast"/>
              <w:ind w:left="42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2856" w:type="dxa"/>
            <w:tcBorders>
              <w:left w:val="single" w:color="auto" w:sz="4" w:space="0"/>
              <w:bottom w:val="single" w:color="auto" w:sz="4" w:space="0"/>
            </w:tcBorders>
            <w:noWrap w:val="0"/>
            <w:tcMar>
              <w:left w:w="0" w:type="dxa"/>
              <w:right w:w="0" w:type="dxa"/>
            </w:tcMar>
            <w:vAlign w:val="center"/>
          </w:tcPr>
          <w:p w14:paraId="5B098153">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1590" w:type="dxa"/>
            <w:tcBorders>
              <w:bottom w:val="single" w:color="auto" w:sz="4" w:space="0"/>
            </w:tcBorders>
            <w:noWrap w:val="0"/>
            <w:tcMar>
              <w:left w:w="0" w:type="dxa"/>
              <w:right w:w="0" w:type="dxa"/>
            </w:tcMar>
            <w:vAlign w:val="center"/>
          </w:tcPr>
          <w:p w14:paraId="1C7FA6B0">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r>
      <w:tr w14:paraId="2BC2B8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983" w:type="dxa"/>
            <w:tcBorders>
              <w:bottom w:val="single" w:color="auto" w:sz="4" w:space="0"/>
            </w:tcBorders>
            <w:noWrap w:val="0"/>
            <w:tcMar>
              <w:left w:w="0" w:type="dxa"/>
              <w:right w:w="0" w:type="dxa"/>
            </w:tcMar>
            <w:vAlign w:val="center"/>
          </w:tcPr>
          <w:p w14:paraId="0D541637">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2982" w:type="dxa"/>
            <w:tcBorders>
              <w:bottom w:val="single" w:color="auto" w:sz="4" w:space="0"/>
            </w:tcBorders>
            <w:noWrap w:val="0"/>
            <w:tcMar>
              <w:left w:w="0" w:type="dxa"/>
              <w:right w:w="0" w:type="dxa"/>
            </w:tcMar>
            <w:vAlign w:val="center"/>
          </w:tcPr>
          <w:p w14:paraId="3CE44E9C">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1094" w:type="dxa"/>
            <w:tcBorders>
              <w:bottom w:val="single" w:color="auto" w:sz="4" w:space="0"/>
              <w:right w:val="single" w:color="auto" w:sz="4" w:space="0"/>
            </w:tcBorders>
            <w:noWrap w:val="0"/>
            <w:tcMar>
              <w:left w:w="0" w:type="dxa"/>
              <w:right w:w="0" w:type="dxa"/>
            </w:tcMar>
            <w:vAlign w:val="center"/>
          </w:tcPr>
          <w:p w14:paraId="0349B118">
            <w:pPr>
              <w:keepNext w:val="0"/>
              <w:keepLines w:val="0"/>
              <w:suppressLineNumbers w:val="0"/>
              <w:spacing w:before="0" w:beforeAutospacing="0" w:after="0" w:afterAutospacing="0" w:line="0" w:lineRule="atLeast"/>
              <w:ind w:left="42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2856" w:type="dxa"/>
            <w:tcBorders>
              <w:left w:val="single" w:color="auto" w:sz="4" w:space="0"/>
              <w:bottom w:val="single" w:color="auto" w:sz="4" w:space="0"/>
            </w:tcBorders>
            <w:noWrap w:val="0"/>
            <w:tcMar>
              <w:left w:w="0" w:type="dxa"/>
              <w:right w:w="0" w:type="dxa"/>
            </w:tcMar>
            <w:vAlign w:val="center"/>
          </w:tcPr>
          <w:p w14:paraId="238C1172">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c>
          <w:tcPr>
            <w:tcW w:w="1590" w:type="dxa"/>
            <w:tcBorders>
              <w:bottom w:val="single" w:color="auto" w:sz="4" w:space="0"/>
            </w:tcBorders>
            <w:noWrap w:val="0"/>
            <w:tcMar>
              <w:left w:w="0" w:type="dxa"/>
              <w:right w:w="0" w:type="dxa"/>
            </w:tcMar>
            <w:vAlign w:val="center"/>
          </w:tcPr>
          <w:p w14:paraId="7792E791">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p>
        </w:tc>
      </w:tr>
      <w:tr w14:paraId="75543B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3965" w:type="dxa"/>
            <w:gridSpan w:val="2"/>
            <w:tcBorders>
              <w:top w:val="single" w:color="auto" w:sz="4" w:space="0"/>
              <w:right w:val="single" w:color="auto" w:sz="2" w:space="0"/>
            </w:tcBorders>
            <w:noWrap w:val="0"/>
            <w:tcMar>
              <w:left w:w="0" w:type="dxa"/>
              <w:right w:w="0" w:type="dxa"/>
            </w:tcMar>
            <w:vAlign w:val="center"/>
          </w:tcPr>
          <w:p w14:paraId="0C4F29B9">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投标价合计</w:t>
            </w:r>
          </w:p>
        </w:tc>
        <w:tc>
          <w:tcPr>
            <w:tcW w:w="5540" w:type="dxa"/>
            <w:gridSpan w:val="3"/>
            <w:tcBorders>
              <w:top w:val="single" w:color="auto" w:sz="4" w:space="0"/>
              <w:left w:val="single" w:color="auto" w:sz="2" w:space="0"/>
              <w:bottom w:val="single" w:color="auto" w:sz="4" w:space="0"/>
            </w:tcBorders>
            <w:noWrap w:val="0"/>
            <w:vAlign w:val="center"/>
          </w:tcPr>
          <w:p w14:paraId="4BCD635C">
            <w:pPr>
              <w:keepNext w:val="0"/>
              <w:keepLines w:val="0"/>
              <w:suppressLineNumbers w:val="0"/>
              <w:spacing w:before="0" w:beforeAutospacing="0" w:after="0" w:afterAutospacing="0" w:line="0" w:lineRule="atLeast"/>
              <w:ind w:left="0" w:right="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大写：</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元（小写）：</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元</w:t>
            </w:r>
          </w:p>
        </w:tc>
      </w:tr>
      <w:tr w14:paraId="10352F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883" w:hRule="atLeast"/>
        </w:trPr>
        <w:tc>
          <w:tcPr>
            <w:tcW w:w="983" w:type="dxa"/>
            <w:tcBorders>
              <w:top w:val="single" w:color="auto" w:sz="4" w:space="0"/>
            </w:tcBorders>
            <w:noWrap w:val="0"/>
            <w:tcMar>
              <w:left w:w="0" w:type="dxa"/>
              <w:right w:w="0" w:type="dxa"/>
            </w:tcMar>
            <w:vAlign w:val="center"/>
          </w:tcPr>
          <w:p w14:paraId="656DD092">
            <w:pPr>
              <w:keepNext w:val="0"/>
              <w:keepLines w:val="0"/>
              <w:suppressLineNumbers w:val="0"/>
              <w:spacing w:before="0" w:beforeAutospacing="0" w:after="0" w:afterAutospacing="0" w:line="0" w:lineRule="atLeast"/>
              <w:ind w:left="0" w:right="0"/>
              <w:jc w:val="center"/>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投标声明</w:t>
            </w:r>
          </w:p>
        </w:tc>
        <w:tc>
          <w:tcPr>
            <w:tcW w:w="8522" w:type="dxa"/>
            <w:gridSpan w:val="4"/>
            <w:tcBorders>
              <w:top w:val="single" w:color="auto" w:sz="4" w:space="0"/>
            </w:tcBorders>
            <w:noWrap w:val="0"/>
            <w:tcMar>
              <w:left w:w="0" w:type="dxa"/>
              <w:right w:w="0" w:type="dxa"/>
            </w:tcMar>
            <w:vAlign w:val="center"/>
          </w:tcPr>
          <w:p w14:paraId="622D4D77">
            <w:pPr>
              <w:keepNext w:val="0"/>
              <w:keepLines w:val="0"/>
              <w:widowControl/>
              <w:suppressLineNumbers w:val="0"/>
              <w:spacing w:before="0" w:beforeAutospacing="0" w:after="0" w:afterAutospacing="0" w:line="0" w:lineRule="atLeast"/>
              <w:ind w:left="103" w:right="100"/>
              <w:rPr>
                <w:rFonts w:hint="eastAsia" w:ascii="宋体" w:hAnsi="宋体" w:eastAsia="宋体" w:cs="宋体"/>
                <w:color w:val="000000" w:themeColor="text1"/>
                <w:sz w:val="24"/>
                <w:szCs w:val="24"/>
                <w:highlight w:val="none"/>
                <w14:textFill>
                  <w14:solidFill>
                    <w14:schemeClr w14:val="tx1"/>
                  </w14:solidFill>
                </w14:textFill>
              </w:rPr>
            </w:pPr>
          </w:p>
        </w:tc>
      </w:tr>
    </w:tbl>
    <w:p w14:paraId="36A7D862">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7DDD2D7F">
      <w:pPr>
        <w:snapToGrid w:val="0"/>
        <w:spacing w:before="50" w:after="50" w:line="320" w:lineRule="exac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报价一经涂改，应在涂改处加盖单位公章或者由法定代表人或授权代表签字或盖章，否则其投标作无效标处理。</w:t>
      </w:r>
    </w:p>
    <w:p w14:paraId="405270CE">
      <w:pPr>
        <w:spacing w:before="100" w:after="100" w:line="24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投标费用包括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服务、资料收集、调查研究、分析论证、数据更新、数据库建设、成果资料、验收费用、管理费、利润、风险费、保险、税金、著作权（专利）、售后服务、招标代理费、其他费用等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完成招标内容及要求所提供的货物及服务过程中涉及的一切费用。</w:t>
      </w:r>
    </w:p>
    <w:p w14:paraId="68B0497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025B9B5">
      <w:pPr>
        <w:spacing w:line="360" w:lineRule="auto"/>
        <w:rPr>
          <w:rFonts w:hint="eastAsia"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投标人名称（电子签章）</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14:paraId="0E1F1F6B">
      <w:pPr>
        <w:spacing w:line="360" w:lineRule="auto"/>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w:t>
      </w:r>
      <w:r>
        <w:rPr>
          <w:rFonts w:hint="eastAsia" w:ascii="宋体" w:hAnsi="宋体" w:eastAsia="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14:paraId="15A01597">
      <w:pPr>
        <w:adjustRightInd w:val="0"/>
        <w:spacing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日期：</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52F16F36">
      <w:pPr>
        <w:ind w:firstLine="0"/>
        <w:jc w:val="left"/>
        <w:outlineLvl w:val="9"/>
        <w:rPr>
          <w:rFonts w:hint="eastAsia" w:ascii="宋体" w:hAnsi="宋体" w:cs="宋体"/>
          <w:bCs/>
          <w:color w:val="000000" w:themeColor="text1"/>
          <w:sz w:val="24"/>
          <w:highlight w:val="none"/>
          <w14:textFill>
            <w14:solidFill>
              <w14:schemeClr w14:val="tx1"/>
            </w14:solidFill>
          </w14:textFill>
        </w:rPr>
        <w:sectPr>
          <w:pgSz w:w="11905" w:h="16838"/>
          <w:pgMar w:top="1440" w:right="1282" w:bottom="1440" w:left="1803" w:header="850"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p w14:paraId="47CB2869">
      <w:pPr>
        <w:widowControl w:val="0"/>
        <w:ind w:firstLine="0"/>
        <w:jc w:val="left"/>
        <w:outlineLvl w:val="2"/>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bookmarkStart w:id="140" w:name="_Toc15512"/>
      <w:bookmarkStart w:id="141" w:name="_Toc11267"/>
      <w:bookmarkStart w:id="142" w:name="_Toc18783"/>
      <w:bookmarkStart w:id="143" w:name="_Toc2637"/>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3.投标报价明细表格式：</w:t>
      </w:r>
      <w:bookmarkEnd w:id="140"/>
      <w:bookmarkEnd w:id="141"/>
      <w:bookmarkEnd w:id="142"/>
      <w:bookmarkEnd w:id="143"/>
    </w:p>
    <w:p w14:paraId="4884A315">
      <w:pPr>
        <w:spacing w:line="360" w:lineRule="auto"/>
        <w:jc w:val="center"/>
        <w:outlineLvl w:val="9"/>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投标报价明细表</w:t>
      </w:r>
    </w:p>
    <w:p w14:paraId="22A0E24C">
      <w:pPr>
        <w:spacing w:line="240" w:lineRule="auto"/>
        <w:rPr>
          <w:rFonts w:hint="eastAsia" w:ascii="宋体" w:hAnsi="宋体" w:eastAsia="宋体" w:cs="宋体"/>
          <w:color w:val="000000" w:themeColor="text1"/>
          <w:spacing w:val="-4"/>
          <w:sz w:val="24"/>
          <w:szCs w:val="24"/>
          <w:highlight w:val="none"/>
          <w:u w:val="singl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项目名称：</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项目编号：</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p>
    <w:p w14:paraId="5E5CF917">
      <w:pPr>
        <w:bidi w:val="0"/>
        <w:rPr>
          <w:rFonts w:hint="eastAsia"/>
          <w:color w:val="000000" w:themeColor="text1"/>
          <w:highlight w:val="none"/>
          <w14:textFill>
            <w14:solidFill>
              <w14:schemeClr w14:val="tx1"/>
            </w14:solidFill>
          </w14:textFill>
        </w:rPr>
      </w:pPr>
    </w:p>
    <w:tbl>
      <w:tblPr>
        <w:tblStyle w:val="29"/>
        <w:tblW w:w="9116" w:type="dxa"/>
        <w:jc w:val="center"/>
        <w:tblLayout w:type="fixed"/>
        <w:tblCellMar>
          <w:top w:w="0" w:type="dxa"/>
          <w:left w:w="108" w:type="dxa"/>
          <w:bottom w:w="0" w:type="dxa"/>
          <w:right w:w="108" w:type="dxa"/>
        </w:tblCellMar>
      </w:tblPr>
      <w:tblGrid>
        <w:gridCol w:w="890"/>
        <w:gridCol w:w="2023"/>
        <w:gridCol w:w="786"/>
        <w:gridCol w:w="869"/>
        <w:gridCol w:w="1037"/>
        <w:gridCol w:w="1304"/>
        <w:gridCol w:w="2207"/>
      </w:tblGrid>
      <w:tr w14:paraId="215A8BA6">
        <w:tblPrEx>
          <w:tblCellMar>
            <w:top w:w="0" w:type="dxa"/>
            <w:left w:w="108" w:type="dxa"/>
            <w:bottom w:w="0" w:type="dxa"/>
            <w:right w:w="108" w:type="dxa"/>
          </w:tblCellMar>
        </w:tblPrEx>
        <w:trPr>
          <w:trHeight w:val="746"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center"/>
          </w:tcPr>
          <w:p w14:paraId="4DA2EE0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序号</w:t>
            </w:r>
          </w:p>
        </w:tc>
        <w:tc>
          <w:tcPr>
            <w:tcW w:w="2023" w:type="dxa"/>
            <w:tcBorders>
              <w:top w:val="single" w:color="auto" w:sz="4" w:space="0"/>
              <w:left w:val="nil"/>
              <w:bottom w:val="single" w:color="auto" w:sz="4" w:space="0"/>
              <w:right w:val="single" w:color="auto" w:sz="4" w:space="0"/>
            </w:tcBorders>
            <w:noWrap w:val="0"/>
            <w:vAlign w:val="center"/>
          </w:tcPr>
          <w:p w14:paraId="0A3F3B8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内容</w:t>
            </w:r>
          </w:p>
        </w:tc>
        <w:tc>
          <w:tcPr>
            <w:tcW w:w="786" w:type="dxa"/>
            <w:tcBorders>
              <w:top w:val="single" w:color="auto" w:sz="4" w:space="0"/>
              <w:left w:val="nil"/>
              <w:bottom w:val="single" w:color="auto" w:sz="4" w:space="0"/>
              <w:right w:val="single" w:color="auto" w:sz="4" w:space="0"/>
            </w:tcBorders>
            <w:noWrap w:val="0"/>
            <w:vAlign w:val="center"/>
          </w:tcPr>
          <w:p w14:paraId="0E5901E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单位</w:t>
            </w:r>
          </w:p>
        </w:tc>
        <w:tc>
          <w:tcPr>
            <w:tcW w:w="869" w:type="dxa"/>
            <w:tcBorders>
              <w:top w:val="single" w:color="auto" w:sz="4" w:space="0"/>
              <w:left w:val="nil"/>
              <w:bottom w:val="single" w:color="auto" w:sz="4" w:space="0"/>
              <w:right w:val="single" w:color="auto" w:sz="4" w:space="0"/>
            </w:tcBorders>
            <w:noWrap w:val="0"/>
            <w:vAlign w:val="center"/>
          </w:tcPr>
          <w:p w14:paraId="559494B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数量</w:t>
            </w:r>
          </w:p>
        </w:tc>
        <w:tc>
          <w:tcPr>
            <w:tcW w:w="1037" w:type="dxa"/>
            <w:tcBorders>
              <w:top w:val="single" w:color="auto" w:sz="4" w:space="0"/>
              <w:left w:val="nil"/>
              <w:bottom w:val="single" w:color="auto" w:sz="4" w:space="0"/>
              <w:right w:val="single" w:color="auto" w:sz="4" w:space="0"/>
            </w:tcBorders>
            <w:noWrap w:val="0"/>
            <w:vAlign w:val="center"/>
          </w:tcPr>
          <w:p w14:paraId="2A809AC8">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单价（元）</w:t>
            </w:r>
          </w:p>
        </w:tc>
        <w:tc>
          <w:tcPr>
            <w:tcW w:w="1304" w:type="dxa"/>
            <w:tcBorders>
              <w:top w:val="single" w:color="auto" w:sz="4" w:space="0"/>
              <w:left w:val="nil"/>
              <w:bottom w:val="single" w:color="auto" w:sz="4" w:space="0"/>
              <w:right w:val="single" w:color="auto" w:sz="4" w:space="0"/>
            </w:tcBorders>
            <w:noWrap w:val="0"/>
            <w:vAlign w:val="center"/>
          </w:tcPr>
          <w:p w14:paraId="6F92BAE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合计（元）</w:t>
            </w:r>
          </w:p>
        </w:tc>
        <w:tc>
          <w:tcPr>
            <w:tcW w:w="2207" w:type="dxa"/>
            <w:tcBorders>
              <w:top w:val="single" w:color="auto" w:sz="4" w:space="0"/>
              <w:left w:val="nil"/>
              <w:bottom w:val="single" w:color="auto" w:sz="4" w:space="0"/>
              <w:right w:val="single" w:color="auto" w:sz="4" w:space="0"/>
            </w:tcBorders>
            <w:noWrap w:val="0"/>
            <w:vAlign w:val="center"/>
          </w:tcPr>
          <w:p w14:paraId="4BF624D2">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21B9BEFF">
        <w:tblPrEx>
          <w:tblCellMar>
            <w:top w:w="0" w:type="dxa"/>
            <w:left w:w="108" w:type="dxa"/>
            <w:bottom w:w="0" w:type="dxa"/>
            <w:right w:w="108" w:type="dxa"/>
          </w:tblCellMar>
        </w:tblPrEx>
        <w:trPr>
          <w:trHeight w:val="1277" w:hRule="atLeast"/>
          <w:jc w:val="center"/>
        </w:trPr>
        <w:tc>
          <w:tcPr>
            <w:tcW w:w="890" w:type="dxa"/>
            <w:tcBorders>
              <w:top w:val="nil"/>
              <w:left w:val="single" w:color="auto" w:sz="4" w:space="0"/>
              <w:bottom w:val="single" w:color="auto" w:sz="4" w:space="0"/>
              <w:right w:val="single" w:color="auto" w:sz="4" w:space="0"/>
            </w:tcBorders>
            <w:noWrap/>
            <w:vAlign w:val="center"/>
          </w:tcPr>
          <w:p w14:paraId="716C872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2023" w:type="dxa"/>
            <w:tcBorders>
              <w:top w:val="nil"/>
              <w:left w:val="nil"/>
              <w:bottom w:val="single" w:color="auto" w:sz="4" w:space="0"/>
              <w:right w:val="single" w:color="auto" w:sz="4" w:space="0"/>
            </w:tcBorders>
            <w:noWrap w:val="0"/>
            <w:vAlign w:val="center"/>
          </w:tcPr>
          <w:p w14:paraId="5C63727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浦江县实景三维建设项目</w:t>
            </w:r>
          </w:p>
        </w:tc>
        <w:tc>
          <w:tcPr>
            <w:tcW w:w="786" w:type="dxa"/>
            <w:tcBorders>
              <w:top w:val="nil"/>
              <w:left w:val="nil"/>
              <w:bottom w:val="single" w:color="auto" w:sz="4" w:space="0"/>
              <w:right w:val="single" w:color="auto" w:sz="4" w:space="0"/>
            </w:tcBorders>
            <w:noWrap w:val="0"/>
            <w:vAlign w:val="center"/>
          </w:tcPr>
          <w:p w14:paraId="3575C7F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w:t>
            </w:r>
          </w:p>
        </w:tc>
        <w:tc>
          <w:tcPr>
            <w:tcW w:w="869" w:type="dxa"/>
            <w:tcBorders>
              <w:top w:val="nil"/>
              <w:left w:val="nil"/>
              <w:bottom w:val="single" w:color="auto" w:sz="4" w:space="0"/>
              <w:right w:val="single" w:color="auto" w:sz="4" w:space="0"/>
            </w:tcBorders>
            <w:noWrap w:val="0"/>
            <w:vAlign w:val="center"/>
          </w:tcPr>
          <w:p w14:paraId="52F1D4DF">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037" w:type="dxa"/>
            <w:tcBorders>
              <w:top w:val="nil"/>
              <w:left w:val="nil"/>
              <w:bottom w:val="single" w:color="auto" w:sz="4" w:space="0"/>
              <w:right w:val="single" w:color="auto" w:sz="4" w:space="0"/>
            </w:tcBorders>
            <w:noWrap w:val="0"/>
            <w:vAlign w:val="center"/>
          </w:tcPr>
          <w:p w14:paraId="7EB2D9F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4" w:type="dxa"/>
            <w:tcBorders>
              <w:top w:val="nil"/>
              <w:left w:val="nil"/>
              <w:bottom w:val="single" w:color="auto" w:sz="4" w:space="0"/>
              <w:right w:val="single" w:color="auto" w:sz="4" w:space="0"/>
            </w:tcBorders>
            <w:noWrap w:val="0"/>
            <w:vAlign w:val="center"/>
          </w:tcPr>
          <w:p w14:paraId="7DAC491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207" w:type="dxa"/>
            <w:tcBorders>
              <w:top w:val="nil"/>
              <w:left w:val="nil"/>
              <w:bottom w:val="single" w:color="auto" w:sz="4" w:space="0"/>
              <w:right w:val="single" w:color="auto" w:sz="4" w:space="0"/>
            </w:tcBorders>
            <w:noWrap w:val="0"/>
            <w:vAlign w:val="center"/>
          </w:tcPr>
          <w:p w14:paraId="41E6CA0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3C8C9E1">
        <w:tblPrEx>
          <w:tblCellMar>
            <w:top w:w="0" w:type="dxa"/>
            <w:left w:w="108" w:type="dxa"/>
            <w:bottom w:w="0" w:type="dxa"/>
            <w:right w:w="108" w:type="dxa"/>
          </w:tblCellMar>
        </w:tblPrEx>
        <w:trPr>
          <w:trHeight w:val="591" w:hRule="atLeast"/>
          <w:jc w:val="center"/>
        </w:trPr>
        <w:tc>
          <w:tcPr>
            <w:tcW w:w="890" w:type="dxa"/>
            <w:tcBorders>
              <w:top w:val="nil"/>
              <w:left w:val="single" w:color="auto" w:sz="4" w:space="0"/>
              <w:bottom w:val="single" w:color="auto" w:sz="4" w:space="0"/>
              <w:right w:val="single" w:color="auto" w:sz="4" w:space="0"/>
            </w:tcBorders>
            <w:noWrap/>
            <w:vAlign w:val="center"/>
          </w:tcPr>
          <w:p w14:paraId="45FEE05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2023" w:type="dxa"/>
            <w:tcBorders>
              <w:top w:val="nil"/>
              <w:left w:val="nil"/>
              <w:bottom w:val="single" w:color="auto" w:sz="4" w:space="0"/>
              <w:right w:val="single" w:color="auto" w:sz="4" w:space="0"/>
            </w:tcBorders>
            <w:noWrap w:val="0"/>
            <w:vAlign w:val="center"/>
          </w:tcPr>
          <w:p w14:paraId="3A6B297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86" w:type="dxa"/>
            <w:tcBorders>
              <w:top w:val="nil"/>
              <w:left w:val="nil"/>
              <w:bottom w:val="single" w:color="auto" w:sz="4" w:space="0"/>
              <w:right w:val="single" w:color="auto" w:sz="4" w:space="0"/>
            </w:tcBorders>
            <w:noWrap w:val="0"/>
            <w:vAlign w:val="center"/>
          </w:tcPr>
          <w:p w14:paraId="4EFCC75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9" w:type="dxa"/>
            <w:tcBorders>
              <w:top w:val="nil"/>
              <w:left w:val="nil"/>
              <w:bottom w:val="single" w:color="auto" w:sz="4" w:space="0"/>
              <w:right w:val="single" w:color="auto" w:sz="4" w:space="0"/>
            </w:tcBorders>
            <w:noWrap w:val="0"/>
            <w:vAlign w:val="center"/>
          </w:tcPr>
          <w:p w14:paraId="1900A99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27E6122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4" w:type="dxa"/>
            <w:tcBorders>
              <w:top w:val="nil"/>
              <w:left w:val="nil"/>
              <w:bottom w:val="single" w:color="auto" w:sz="4" w:space="0"/>
              <w:right w:val="single" w:color="auto" w:sz="4" w:space="0"/>
            </w:tcBorders>
            <w:noWrap w:val="0"/>
            <w:vAlign w:val="center"/>
          </w:tcPr>
          <w:p w14:paraId="41A5681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207" w:type="dxa"/>
            <w:tcBorders>
              <w:top w:val="nil"/>
              <w:left w:val="nil"/>
              <w:bottom w:val="single" w:color="auto" w:sz="4" w:space="0"/>
              <w:right w:val="single" w:color="auto" w:sz="4" w:space="0"/>
            </w:tcBorders>
            <w:noWrap w:val="0"/>
            <w:vAlign w:val="center"/>
          </w:tcPr>
          <w:p w14:paraId="64478EE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BE43692">
        <w:tblPrEx>
          <w:tblCellMar>
            <w:top w:w="0" w:type="dxa"/>
            <w:left w:w="108" w:type="dxa"/>
            <w:bottom w:w="0" w:type="dxa"/>
            <w:right w:w="108" w:type="dxa"/>
          </w:tblCellMar>
        </w:tblPrEx>
        <w:trPr>
          <w:trHeight w:val="591" w:hRule="atLeast"/>
          <w:jc w:val="center"/>
        </w:trPr>
        <w:tc>
          <w:tcPr>
            <w:tcW w:w="890" w:type="dxa"/>
            <w:tcBorders>
              <w:top w:val="nil"/>
              <w:left w:val="single" w:color="auto" w:sz="4" w:space="0"/>
              <w:bottom w:val="single" w:color="auto" w:sz="4" w:space="0"/>
              <w:right w:val="single" w:color="auto" w:sz="4" w:space="0"/>
            </w:tcBorders>
            <w:noWrap/>
            <w:vAlign w:val="center"/>
          </w:tcPr>
          <w:p w14:paraId="3685646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2023" w:type="dxa"/>
            <w:tcBorders>
              <w:top w:val="nil"/>
              <w:left w:val="nil"/>
              <w:bottom w:val="single" w:color="auto" w:sz="4" w:space="0"/>
              <w:right w:val="single" w:color="auto" w:sz="4" w:space="0"/>
            </w:tcBorders>
            <w:noWrap w:val="0"/>
            <w:vAlign w:val="center"/>
          </w:tcPr>
          <w:p w14:paraId="06F261F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86" w:type="dxa"/>
            <w:tcBorders>
              <w:top w:val="nil"/>
              <w:left w:val="nil"/>
              <w:bottom w:val="single" w:color="auto" w:sz="4" w:space="0"/>
              <w:right w:val="single" w:color="auto" w:sz="4" w:space="0"/>
            </w:tcBorders>
            <w:noWrap w:val="0"/>
            <w:vAlign w:val="center"/>
          </w:tcPr>
          <w:p w14:paraId="7AF9AFA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9" w:type="dxa"/>
            <w:tcBorders>
              <w:top w:val="nil"/>
              <w:left w:val="nil"/>
              <w:bottom w:val="single" w:color="auto" w:sz="4" w:space="0"/>
              <w:right w:val="single" w:color="auto" w:sz="4" w:space="0"/>
            </w:tcBorders>
            <w:noWrap w:val="0"/>
            <w:vAlign w:val="center"/>
          </w:tcPr>
          <w:p w14:paraId="272AA28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69F3318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4" w:type="dxa"/>
            <w:tcBorders>
              <w:top w:val="nil"/>
              <w:left w:val="nil"/>
              <w:bottom w:val="single" w:color="auto" w:sz="4" w:space="0"/>
              <w:right w:val="single" w:color="auto" w:sz="4" w:space="0"/>
            </w:tcBorders>
            <w:noWrap w:val="0"/>
            <w:vAlign w:val="center"/>
          </w:tcPr>
          <w:p w14:paraId="7B99E2F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207" w:type="dxa"/>
            <w:tcBorders>
              <w:top w:val="nil"/>
              <w:left w:val="nil"/>
              <w:bottom w:val="single" w:color="auto" w:sz="4" w:space="0"/>
              <w:right w:val="single" w:color="auto" w:sz="4" w:space="0"/>
            </w:tcBorders>
            <w:noWrap w:val="0"/>
            <w:vAlign w:val="center"/>
          </w:tcPr>
          <w:p w14:paraId="08DFC49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E52F902">
        <w:tblPrEx>
          <w:tblCellMar>
            <w:top w:w="0" w:type="dxa"/>
            <w:left w:w="108" w:type="dxa"/>
            <w:bottom w:w="0" w:type="dxa"/>
            <w:right w:w="108" w:type="dxa"/>
          </w:tblCellMar>
        </w:tblPrEx>
        <w:trPr>
          <w:trHeight w:val="591" w:hRule="atLeast"/>
          <w:jc w:val="center"/>
        </w:trPr>
        <w:tc>
          <w:tcPr>
            <w:tcW w:w="890" w:type="dxa"/>
            <w:tcBorders>
              <w:top w:val="nil"/>
              <w:left w:val="single" w:color="auto" w:sz="4" w:space="0"/>
              <w:bottom w:val="single" w:color="auto" w:sz="4" w:space="0"/>
              <w:right w:val="single" w:color="auto" w:sz="4" w:space="0"/>
            </w:tcBorders>
            <w:noWrap/>
            <w:vAlign w:val="center"/>
          </w:tcPr>
          <w:p w14:paraId="4D8B614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2023" w:type="dxa"/>
            <w:tcBorders>
              <w:top w:val="nil"/>
              <w:left w:val="nil"/>
              <w:bottom w:val="single" w:color="auto" w:sz="4" w:space="0"/>
              <w:right w:val="single" w:color="auto" w:sz="4" w:space="0"/>
            </w:tcBorders>
            <w:noWrap w:val="0"/>
            <w:vAlign w:val="center"/>
          </w:tcPr>
          <w:p w14:paraId="4AE9730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86" w:type="dxa"/>
            <w:tcBorders>
              <w:top w:val="nil"/>
              <w:left w:val="nil"/>
              <w:bottom w:val="single" w:color="auto" w:sz="4" w:space="0"/>
              <w:right w:val="single" w:color="auto" w:sz="4" w:space="0"/>
            </w:tcBorders>
            <w:noWrap w:val="0"/>
            <w:vAlign w:val="center"/>
          </w:tcPr>
          <w:p w14:paraId="7A188D5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9" w:type="dxa"/>
            <w:tcBorders>
              <w:top w:val="nil"/>
              <w:left w:val="nil"/>
              <w:bottom w:val="single" w:color="auto" w:sz="4" w:space="0"/>
              <w:right w:val="single" w:color="auto" w:sz="4" w:space="0"/>
            </w:tcBorders>
            <w:noWrap w:val="0"/>
            <w:vAlign w:val="center"/>
          </w:tcPr>
          <w:p w14:paraId="30C868B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31F56CE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4" w:type="dxa"/>
            <w:tcBorders>
              <w:top w:val="nil"/>
              <w:left w:val="nil"/>
              <w:bottom w:val="single" w:color="auto" w:sz="4" w:space="0"/>
              <w:right w:val="single" w:color="auto" w:sz="4" w:space="0"/>
            </w:tcBorders>
            <w:noWrap w:val="0"/>
            <w:vAlign w:val="center"/>
          </w:tcPr>
          <w:p w14:paraId="7167B8B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207" w:type="dxa"/>
            <w:tcBorders>
              <w:top w:val="nil"/>
              <w:left w:val="nil"/>
              <w:bottom w:val="single" w:color="auto" w:sz="4" w:space="0"/>
              <w:right w:val="single" w:color="auto" w:sz="4" w:space="0"/>
            </w:tcBorders>
            <w:noWrap w:val="0"/>
            <w:vAlign w:val="center"/>
          </w:tcPr>
          <w:p w14:paraId="7451413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9C228D8">
        <w:tblPrEx>
          <w:tblCellMar>
            <w:top w:w="0" w:type="dxa"/>
            <w:left w:w="108" w:type="dxa"/>
            <w:bottom w:w="0" w:type="dxa"/>
            <w:right w:w="108" w:type="dxa"/>
          </w:tblCellMar>
        </w:tblPrEx>
        <w:trPr>
          <w:trHeight w:val="591" w:hRule="atLeast"/>
          <w:jc w:val="center"/>
        </w:trPr>
        <w:tc>
          <w:tcPr>
            <w:tcW w:w="890" w:type="dxa"/>
            <w:tcBorders>
              <w:top w:val="nil"/>
              <w:left w:val="single" w:color="auto" w:sz="4" w:space="0"/>
              <w:bottom w:val="single" w:color="auto" w:sz="4" w:space="0"/>
              <w:right w:val="single" w:color="auto" w:sz="4" w:space="0"/>
            </w:tcBorders>
            <w:noWrap/>
            <w:vAlign w:val="center"/>
          </w:tcPr>
          <w:p w14:paraId="7475EA4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2023" w:type="dxa"/>
            <w:tcBorders>
              <w:top w:val="nil"/>
              <w:left w:val="nil"/>
              <w:bottom w:val="single" w:color="auto" w:sz="4" w:space="0"/>
              <w:right w:val="single" w:color="auto" w:sz="4" w:space="0"/>
            </w:tcBorders>
            <w:noWrap w:val="0"/>
            <w:vAlign w:val="center"/>
          </w:tcPr>
          <w:p w14:paraId="76C9D8E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86" w:type="dxa"/>
            <w:tcBorders>
              <w:top w:val="nil"/>
              <w:left w:val="nil"/>
              <w:bottom w:val="single" w:color="auto" w:sz="4" w:space="0"/>
              <w:right w:val="single" w:color="auto" w:sz="4" w:space="0"/>
            </w:tcBorders>
            <w:noWrap w:val="0"/>
            <w:vAlign w:val="center"/>
          </w:tcPr>
          <w:p w14:paraId="7A3CCC6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9" w:type="dxa"/>
            <w:tcBorders>
              <w:top w:val="nil"/>
              <w:left w:val="nil"/>
              <w:bottom w:val="single" w:color="auto" w:sz="4" w:space="0"/>
              <w:right w:val="single" w:color="auto" w:sz="4" w:space="0"/>
            </w:tcBorders>
            <w:noWrap w:val="0"/>
            <w:vAlign w:val="center"/>
          </w:tcPr>
          <w:p w14:paraId="1358D66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6F56F0E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4" w:type="dxa"/>
            <w:tcBorders>
              <w:top w:val="nil"/>
              <w:left w:val="nil"/>
              <w:bottom w:val="single" w:color="auto" w:sz="4" w:space="0"/>
              <w:right w:val="single" w:color="auto" w:sz="4" w:space="0"/>
            </w:tcBorders>
            <w:noWrap w:val="0"/>
            <w:vAlign w:val="center"/>
          </w:tcPr>
          <w:p w14:paraId="2CB0717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207" w:type="dxa"/>
            <w:tcBorders>
              <w:top w:val="nil"/>
              <w:left w:val="nil"/>
              <w:bottom w:val="single" w:color="auto" w:sz="4" w:space="0"/>
              <w:right w:val="single" w:color="auto" w:sz="4" w:space="0"/>
            </w:tcBorders>
            <w:noWrap w:val="0"/>
            <w:vAlign w:val="center"/>
          </w:tcPr>
          <w:p w14:paraId="6D5D37D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BA6C577">
        <w:tblPrEx>
          <w:tblCellMar>
            <w:top w:w="0" w:type="dxa"/>
            <w:left w:w="108" w:type="dxa"/>
            <w:bottom w:w="0" w:type="dxa"/>
            <w:right w:w="108" w:type="dxa"/>
          </w:tblCellMar>
        </w:tblPrEx>
        <w:trPr>
          <w:trHeight w:val="591" w:hRule="atLeast"/>
          <w:jc w:val="center"/>
        </w:trPr>
        <w:tc>
          <w:tcPr>
            <w:tcW w:w="890" w:type="dxa"/>
            <w:tcBorders>
              <w:top w:val="nil"/>
              <w:left w:val="single" w:color="auto" w:sz="4" w:space="0"/>
              <w:bottom w:val="single" w:color="auto" w:sz="4" w:space="0"/>
              <w:right w:val="single" w:color="auto" w:sz="4" w:space="0"/>
            </w:tcBorders>
            <w:noWrap/>
            <w:vAlign w:val="center"/>
          </w:tcPr>
          <w:p w14:paraId="3B7564C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2023" w:type="dxa"/>
            <w:tcBorders>
              <w:top w:val="nil"/>
              <w:left w:val="nil"/>
              <w:bottom w:val="single" w:color="auto" w:sz="4" w:space="0"/>
              <w:right w:val="single" w:color="auto" w:sz="4" w:space="0"/>
            </w:tcBorders>
            <w:noWrap w:val="0"/>
            <w:vAlign w:val="center"/>
          </w:tcPr>
          <w:p w14:paraId="6AAE44C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86" w:type="dxa"/>
            <w:tcBorders>
              <w:top w:val="nil"/>
              <w:left w:val="nil"/>
              <w:bottom w:val="single" w:color="auto" w:sz="4" w:space="0"/>
              <w:right w:val="single" w:color="auto" w:sz="4" w:space="0"/>
            </w:tcBorders>
            <w:noWrap w:val="0"/>
            <w:vAlign w:val="center"/>
          </w:tcPr>
          <w:p w14:paraId="7A42C05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9" w:type="dxa"/>
            <w:tcBorders>
              <w:top w:val="nil"/>
              <w:left w:val="nil"/>
              <w:bottom w:val="single" w:color="auto" w:sz="4" w:space="0"/>
              <w:right w:val="single" w:color="auto" w:sz="4" w:space="0"/>
            </w:tcBorders>
            <w:noWrap w:val="0"/>
            <w:vAlign w:val="center"/>
          </w:tcPr>
          <w:p w14:paraId="2AE54EB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7887A9B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4" w:type="dxa"/>
            <w:tcBorders>
              <w:top w:val="nil"/>
              <w:left w:val="nil"/>
              <w:bottom w:val="single" w:color="auto" w:sz="4" w:space="0"/>
              <w:right w:val="single" w:color="auto" w:sz="4" w:space="0"/>
            </w:tcBorders>
            <w:noWrap w:val="0"/>
            <w:vAlign w:val="center"/>
          </w:tcPr>
          <w:p w14:paraId="6DB18A4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2207" w:type="dxa"/>
            <w:tcBorders>
              <w:top w:val="nil"/>
              <w:left w:val="nil"/>
              <w:bottom w:val="single" w:color="auto" w:sz="4" w:space="0"/>
              <w:right w:val="single" w:color="auto" w:sz="4" w:space="0"/>
            </w:tcBorders>
            <w:noWrap w:val="0"/>
            <w:vAlign w:val="center"/>
          </w:tcPr>
          <w:p w14:paraId="29A7318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0932F9A">
        <w:tblPrEx>
          <w:tblCellMar>
            <w:top w:w="0" w:type="dxa"/>
            <w:left w:w="108" w:type="dxa"/>
            <w:bottom w:w="0" w:type="dxa"/>
            <w:right w:w="108" w:type="dxa"/>
          </w:tblCellMar>
        </w:tblPrEx>
        <w:trPr>
          <w:trHeight w:val="985" w:hRule="atLeast"/>
          <w:jc w:val="center"/>
        </w:trPr>
        <w:tc>
          <w:tcPr>
            <w:tcW w:w="2913" w:type="dxa"/>
            <w:gridSpan w:val="2"/>
            <w:tcBorders>
              <w:top w:val="single" w:color="auto" w:sz="4" w:space="0"/>
              <w:left w:val="single" w:color="auto" w:sz="4" w:space="0"/>
              <w:bottom w:val="single" w:color="auto" w:sz="4" w:space="0"/>
              <w:right w:val="single" w:color="auto" w:sz="4" w:space="0"/>
            </w:tcBorders>
            <w:noWrap w:val="0"/>
            <w:vAlign w:val="center"/>
          </w:tcPr>
          <w:p w14:paraId="7225F64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投标价</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pacing w:val="-4"/>
                <w:sz w:val="24"/>
                <w:szCs w:val="24"/>
                <w:highlight w:val="none"/>
                <w14:textFill>
                  <w14:solidFill>
                    <w14:schemeClr w14:val="tx1"/>
                  </w14:solidFill>
                </w14:textFill>
              </w:rPr>
              <w:t>计</w:t>
            </w:r>
          </w:p>
        </w:tc>
        <w:tc>
          <w:tcPr>
            <w:tcW w:w="6203" w:type="dxa"/>
            <w:gridSpan w:val="5"/>
            <w:tcBorders>
              <w:top w:val="single" w:color="auto" w:sz="4" w:space="0"/>
              <w:left w:val="single" w:color="auto" w:sz="4" w:space="0"/>
              <w:bottom w:val="single" w:color="auto" w:sz="4" w:space="0"/>
              <w:right w:val="single" w:color="auto" w:sz="4" w:space="0"/>
            </w:tcBorders>
            <w:noWrap w:val="0"/>
            <w:vAlign w:val="center"/>
          </w:tcPr>
          <w:p w14:paraId="0D8B641A">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大写：</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元（小写）：</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元</w:t>
            </w:r>
          </w:p>
        </w:tc>
      </w:tr>
    </w:tbl>
    <w:p w14:paraId="6FA7AEC7">
      <w:pPr>
        <w:keepNext w:val="0"/>
        <w:keepLines w:val="0"/>
        <w:pageBreakBefore w:val="0"/>
        <w:widowControl w:val="0"/>
        <w:kinsoku/>
        <w:wordWrap/>
        <w:overflowPunct/>
        <w:topLinePunct w:val="0"/>
        <w:bidi w:val="0"/>
        <w:snapToGrid w:val="0"/>
        <w:spacing w:line="312" w:lineRule="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3F74E6A7">
      <w:pPr>
        <w:keepNext w:val="0"/>
        <w:keepLines w:val="0"/>
        <w:pageBreakBefore w:val="0"/>
        <w:widowControl w:val="0"/>
        <w:kinsoku/>
        <w:wordWrap/>
        <w:overflowPunct/>
        <w:topLinePunct w:val="0"/>
        <w:bidi w:val="0"/>
        <w:snapToGrid w:val="0"/>
        <w:spacing w:line="312"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注：1.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报价一经涂改，应在涂改处加盖单位公章或者由法定代表人或授权代表签字或盖章，否则其投标作无效标处理。</w:t>
      </w:r>
    </w:p>
    <w:p w14:paraId="64CA9FBC">
      <w:pPr>
        <w:keepNext w:val="0"/>
        <w:keepLines w:val="0"/>
        <w:pageBreakBefore w:val="0"/>
        <w:widowControl w:val="0"/>
        <w:kinsoku/>
        <w:wordWrap/>
        <w:overflowPunct/>
        <w:topLinePunct w:val="0"/>
        <w:autoSpaceDE w:val="0"/>
        <w:autoSpaceDN w:val="0"/>
        <w:bidi w:val="0"/>
        <w:adjustRightInd w:val="0"/>
        <w:spacing w:after="120" w:line="312" w:lineRule="auto"/>
        <w:ind w:firstLine="480" w:firstLineChars="200"/>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本表“投标价总计”应与“开标一览表”中“投标价合计”相应一致。</w:t>
      </w:r>
    </w:p>
    <w:p w14:paraId="00AE431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投标人名称（电子签章）</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14:paraId="6A3B0A96">
      <w:pPr>
        <w:spacing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法定代表人或授权代表（签字或盖章）</w:t>
      </w:r>
      <w:r>
        <w:rPr>
          <w:rFonts w:hint="eastAsia" w:ascii="宋体" w:hAnsi="宋体" w:eastAsia="宋体" w:cs="宋体"/>
          <w:color w:val="000000" w:themeColor="text1"/>
          <w:spacing w:val="20"/>
          <w:sz w:val="24"/>
          <w:szCs w:val="24"/>
          <w:highlight w:val="none"/>
          <w14:textFill>
            <w14:solidFill>
              <w14:schemeClr w14:val="tx1"/>
            </w14:solidFill>
          </w14:textFill>
        </w:rPr>
        <w:t>：</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14:paraId="26E4E325">
      <w:pPr>
        <w:pStyle w:val="55"/>
        <w:widowControl w:val="0"/>
        <w:snapToGrid w:val="0"/>
        <w:spacing w:after="156" w:afterLines="50" w:line="312" w:lineRule="auto"/>
        <w:jc w:val="both"/>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日期：</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276A4750">
      <w:pP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p>
    <w:p w14:paraId="39AD5499">
      <w:pPr>
        <w:snapToGrid w:val="0"/>
        <w:spacing w:before="50" w:after="156" w:afterLines="50" w:line="240" w:lineRule="auto"/>
        <w:jc w:val="left"/>
        <w:outlineLvl w:val="1"/>
        <w:rPr>
          <w:rFonts w:hint="default"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144" w:name="_Toc12763"/>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中小企业声明函格式：</w:t>
      </w:r>
      <w:bookmarkEnd w:id="144"/>
    </w:p>
    <w:p w14:paraId="456B1544">
      <w:pPr>
        <w:spacing w:line="360" w:lineRule="auto"/>
        <w:jc w:val="center"/>
        <w:rPr>
          <w:rFonts w:hint="default" w:asciiTheme="minorEastAsia" w:hAnsiTheme="minorEastAsia" w:eastAsiaTheme="minorEastAsia" w:cstheme="minorEastAsia"/>
          <w:b/>
          <w:bCs/>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t>中小企业声明函（服务、工程）（如是）</w:t>
      </w:r>
    </w:p>
    <w:p w14:paraId="4A3851E0">
      <w:pPr>
        <w:autoSpaceDE w:val="0"/>
        <w:autoSpaceDN w:val="0"/>
        <w:adjustRightInd w:val="0"/>
        <w:spacing w:line="360" w:lineRule="auto"/>
        <w:ind w:right="-54" w:firstLine="720" w:firstLineChars="300"/>
        <w:jc w:val="left"/>
        <w:textAlignment w:val="baseline"/>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bCs/>
          <w:color w:val="000000" w:themeColor="text1"/>
          <w:kern w:val="0"/>
          <w:sz w:val="24"/>
          <w:szCs w:val="24"/>
          <w:highlight w:val="none"/>
          <w:u w:val="single"/>
          <w:lang w:eastAsia="zh-CN"/>
          <w14:textFill>
            <w14:solidFill>
              <w14:schemeClr w14:val="tx1"/>
            </w14:solidFill>
          </w14:textFill>
        </w:rPr>
        <w:t>浦江县自然资源和规划局</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的</w:t>
      </w:r>
      <w:r>
        <w:rPr>
          <w:rFonts w:hint="eastAsia" w:asciiTheme="minorEastAsia" w:hAnsiTheme="minorEastAsia" w:eastAsiaTheme="minorEastAsia" w:cstheme="minorEastAsia"/>
          <w:b/>
          <w:bCs/>
          <w:color w:val="000000" w:themeColor="text1"/>
          <w:kern w:val="0"/>
          <w:sz w:val="24"/>
          <w:szCs w:val="24"/>
          <w:highlight w:val="none"/>
          <w:u w:val="single"/>
          <w:lang w:eastAsia="zh-CN"/>
          <w14:textFill>
            <w14:solidFill>
              <w14:schemeClr w14:val="tx1"/>
            </w14:solidFill>
          </w14:textFill>
        </w:rPr>
        <w:t>浦江县实景三维建设项目</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3221CFA">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1.</w:t>
      </w:r>
      <w:r>
        <w:rPr>
          <w:rFonts w:hint="eastAsia" w:asciiTheme="minorEastAsia" w:hAnsiTheme="minorEastAsia" w:eastAsiaTheme="minorEastAsia" w:cstheme="minorEastAsia"/>
          <w:b/>
          <w:bCs/>
          <w:color w:val="000000" w:themeColor="text1"/>
          <w:kern w:val="0"/>
          <w:sz w:val="24"/>
          <w:szCs w:val="24"/>
          <w:highlight w:val="none"/>
          <w:u w:val="single"/>
          <w:lang w:eastAsia="zh-CN"/>
          <w14:textFill>
            <w14:solidFill>
              <w14:schemeClr w14:val="tx1"/>
            </w14:solidFill>
          </w14:textFill>
        </w:rPr>
        <w:t>浦江县实景三维建设项目</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（标的名称）</w:t>
      </w:r>
      <w:r>
        <w:rPr>
          <w:rFonts w:hint="eastAsia" w:asciiTheme="minorEastAsia" w:hAnsiTheme="minorEastAsia" w:eastAsiaTheme="minorEastAsia" w:cstheme="minorEastAsia"/>
          <w:iCs/>
          <w:color w:val="000000" w:themeColor="text1"/>
          <w:w w:val="99"/>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属于</w:t>
      </w:r>
      <w:r>
        <w:rPr>
          <w:rFonts w:hint="eastAsia" w:asciiTheme="minorEastAsia" w:hAnsiTheme="minorEastAsia" w:eastAsiaTheme="minorEastAsia" w:cstheme="minorEastAsia"/>
          <w:b/>
          <w:bCs/>
          <w:color w:val="000000" w:themeColor="text1"/>
          <w:kern w:val="0"/>
          <w:sz w:val="24"/>
          <w:szCs w:val="24"/>
          <w:highlight w:val="none"/>
          <w:u w:val="single"/>
          <w14:textFill>
            <w14:solidFill>
              <w14:schemeClr w14:val="tx1"/>
            </w14:solidFill>
          </w14:textFill>
        </w:rPr>
        <w:t>（十六）其他未列明行业</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iCs/>
          <w:color w:val="000000" w:themeColor="text1"/>
          <w:w w:val="99"/>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承建（承接）企业为</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，从业人员</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人，营业收入为</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万元，</w:t>
      </w:r>
      <w:r>
        <w:rPr>
          <w:rFonts w:hint="eastAsia" w:asciiTheme="minorEastAsia" w:hAnsiTheme="minorEastAsia" w:eastAsiaTheme="minorEastAsia" w:cstheme="minorEastAsia"/>
          <w:iCs/>
          <w:color w:val="000000" w:themeColor="text1"/>
          <w:sz w:val="24"/>
          <w:szCs w:val="24"/>
          <w:highlight w:val="none"/>
          <w14:textFill>
            <w14:solidFill>
              <w14:schemeClr w14:val="tx1"/>
            </w14:solidFill>
          </w14:textFill>
        </w:rPr>
        <w:t>资产总额为</w:t>
      </w:r>
      <w:r>
        <w:rPr>
          <w:rFonts w:hint="eastAsia" w:asciiTheme="minorEastAsia" w:hAnsiTheme="minorEastAsia" w:eastAsiaTheme="minorEastAsia" w:cstheme="minorEastAsia"/>
          <w:i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iCs/>
          <w:color w:val="000000" w:themeColor="text1"/>
          <w:sz w:val="24"/>
          <w:szCs w:val="24"/>
          <w:highlight w:val="none"/>
          <w:u w:val="single"/>
          <w14:textFill>
            <w14:solidFill>
              <w14:schemeClr w14:val="tx1"/>
            </w14:solidFill>
          </w14:textFill>
        </w:rPr>
        <w:tab/>
      </w:r>
      <w:r>
        <w:rPr>
          <w:rFonts w:hint="eastAsia" w:asciiTheme="minorEastAsia" w:hAnsiTheme="minorEastAsia" w:eastAsiaTheme="minorEastAsia" w:cstheme="minorEastAsia"/>
          <w:iCs/>
          <w:color w:val="000000" w:themeColor="text1"/>
          <w:sz w:val="24"/>
          <w:szCs w:val="24"/>
          <w:highlight w:val="none"/>
          <w14:textFill>
            <w14:solidFill>
              <w14:schemeClr w14:val="tx1"/>
            </w14:solidFill>
          </w14:textFill>
        </w:rPr>
        <w:t>万元</w:t>
      </w:r>
      <w:r>
        <w:rPr>
          <w:rFonts w:hint="eastAsia" w:asciiTheme="minorEastAsia" w:hAnsiTheme="minorEastAsia" w:eastAsiaTheme="minorEastAsia" w:cstheme="minorEastAsia"/>
          <w:b/>
          <w:bCs/>
          <w:color w:val="000000" w:themeColor="text1"/>
          <w:kern w:val="0"/>
          <w:sz w:val="24"/>
          <w:szCs w:val="24"/>
          <w:highlight w:val="none"/>
          <w:vertAlign w:val="superscript"/>
          <w14:textFill>
            <w14:solidFill>
              <w14:schemeClr w14:val="tx1"/>
            </w14:solidFill>
          </w14:textFill>
        </w:rPr>
        <w:footnoteReference w:id="0"/>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，属于</w:t>
      </w:r>
      <w:r>
        <w:rPr>
          <w:rFonts w:hint="eastAsia" w:asciiTheme="minorEastAsia" w:hAnsiTheme="minorEastAsia" w:eastAsiaTheme="minorEastAsia" w:cstheme="minorEastAsia"/>
          <w:b/>
          <w:bCs/>
          <w:color w:val="000000" w:themeColor="text1"/>
          <w:kern w:val="0"/>
          <w:sz w:val="24"/>
          <w:szCs w:val="24"/>
          <w:highlight w:val="none"/>
          <w:u w:val="single"/>
          <w:lang w:val="en-US" w:eastAsia="zh-CN"/>
          <w14:textFill>
            <w14:solidFill>
              <w14:schemeClr w14:val="tx1"/>
            </w14:solidFill>
          </w14:textFill>
        </w:rPr>
        <w:t xml:space="preserve">      企业</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p w14:paraId="4582878C">
      <w:pPr>
        <w:autoSpaceDE w:val="0"/>
        <w:autoSpaceDN w:val="0"/>
        <w:adjustRightInd w:val="0"/>
        <w:spacing w:before="11" w:line="360" w:lineRule="auto"/>
        <w:ind w:left="860"/>
        <w:jc w:val="left"/>
        <w:textAlignment w:val="baseline"/>
        <w:rPr>
          <w:rFonts w:hint="default" w:asciiTheme="minorEastAsia" w:hAnsiTheme="minorEastAsia" w:eastAsiaTheme="minorEastAsia" w:cstheme="minorEastAsia"/>
          <w:i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Cs/>
          <w:color w:val="000000" w:themeColor="text1"/>
          <w:kern w:val="0"/>
          <w:sz w:val="24"/>
          <w:szCs w:val="24"/>
          <w:highlight w:val="none"/>
          <w14:textFill>
            <w14:solidFill>
              <w14:schemeClr w14:val="tx1"/>
            </w14:solidFill>
          </w14:textFill>
        </w:rPr>
        <w:t>……</w:t>
      </w:r>
    </w:p>
    <w:p w14:paraId="7E71C6BA">
      <w:pPr>
        <w:autoSpaceDE w:val="0"/>
        <w:autoSpaceDN w:val="0"/>
        <w:adjustRightInd w:val="0"/>
        <w:spacing w:before="108" w:line="360" w:lineRule="auto"/>
        <w:ind w:right="-54" w:firstLine="645"/>
        <w:jc w:val="left"/>
        <w:textAlignment w:val="baseline"/>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2C6639F1">
      <w:pPr>
        <w:autoSpaceDE w:val="0"/>
        <w:autoSpaceDN w:val="0"/>
        <w:adjustRightInd w:val="0"/>
        <w:spacing w:line="360" w:lineRule="auto"/>
        <w:ind w:right="-54" w:firstLine="640"/>
        <w:jc w:val="left"/>
        <w:textAlignment w:val="baseline"/>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本企业对上述声明内容的真实性负责。如有虚假，将依法承担相应责任。</w:t>
      </w:r>
    </w:p>
    <w:p w14:paraId="5EED04C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14:paraId="7CDFCF4D">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投标人名称（电子签章）：</w:t>
      </w:r>
    </w:p>
    <w:p w14:paraId="12ECCE18">
      <w:pPr>
        <w:autoSpaceDE w:val="0"/>
        <w:autoSpaceDN w:val="0"/>
        <w:adjustRightInd w:val="0"/>
        <w:spacing w:line="360" w:lineRule="auto"/>
        <w:ind w:firstLine="480" w:firstLineChars="200"/>
        <w:jc w:val="left"/>
        <w:rPr>
          <w:rFonts w:hint="default"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14:paraId="49FF47D5">
      <w:pPr>
        <w:snapToGrid w:val="0"/>
        <w:spacing w:before="156" w:beforeLines="50" w:after="50" w:line="240" w:lineRule="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A974687">
      <w:pPr>
        <w:snapToGrid w:val="0"/>
        <w:spacing w:before="156" w:beforeLines="50" w:after="50" w:line="240" w:lineRule="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残疾人福利性单位声明函格式：</w:t>
      </w:r>
    </w:p>
    <w:p w14:paraId="784DB892">
      <w:pPr>
        <w:spacing w:line="240" w:lineRule="auto"/>
        <w:jc w:val="center"/>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highlight w:val="none"/>
          <w14:textFill>
            <w14:solidFill>
              <w14:schemeClr w14:val="tx1"/>
            </w14:solidFill>
          </w14:textFill>
        </w:rPr>
        <w:t>残疾人福利性单位声明函（如是）</w:t>
      </w:r>
    </w:p>
    <w:p w14:paraId="5E393B25">
      <w:pPr>
        <w:widowControl/>
        <w:spacing w:before="100" w:beforeAutospacing="1" w:after="100" w:afterAutospacing="1" w:line="480" w:lineRule="auto"/>
        <w:ind w:firstLine="360" w:firstLineChars="15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 号）的规定，本单位为符合条件的残疾人福利性单位，且本单位参加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项目名称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（项目编号）采购活动提供本单位制造的货物（由本单位承担工程/提供服务），或者提供其他残疾人福利性单位制造的货物（不包括使用非残疾人福利性单位注册商标的货物）。</w:t>
      </w:r>
    </w:p>
    <w:p w14:paraId="5D34BB7A">
      <w:pPr>
        <w:widowControl/>
        <w:spacing w:before="100" w:beforeAutospacing="1" w:after="100" w:afterAutospacing="1" w:line="480" w:lineRule="auto"/>
        <w:ind w:firstLine="360" w:firstLineChars="15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本单位对上述声明的真实性负责。如有虚假，将依法承担相应责任。</w:t>
      </w:r>
    </w:p>
    <w:p w14:paraId="5BA51D04">
      <w:pPr>
        <w:widowControl/>
        <w:spacing w:before="100" w:beforeAutospacing="1" w:after="100" w:afterAutospacing="1" w:line="480" w:lineRule="auto"/>
        <w:ind w:firstLine="240" w:firstLineChars="1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投标人名称（电子签章）： </w:t>
      </w:r>
    </w:p>
    <w:p w14:paraId="4C4CE6C5">
      <w:pPr>
        <w:adjustRightIn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日期：</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3F67C203">
      <w:pPr>
        <w:pStyle w:val="43"/>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14633DB">
      <w:pPr>
        <w:pStyle w:val="43"/>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备注：（1）残疾人福利性单位说明材料：残疾人福利性单位声明函。（2）如提供其他残疾人福利性单位制造的货物，还须同时提供该企业的残疾人福利性单位声明函。</w:t>
      </w:r>
    </w:p>
    <w:p w14:paraId="46A1A1EB">
      <w:pPr>
        <w:spacing w:line="360" w:lineRule="auto"/>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80136B7">
      <w:pPr>
        <w:spacing w:line="360" w:lineRule="auto"/>
        <w:jc w:val="left"/>
        <w:rPr>
          <w:rFonts w:hint="eastAsia" w:asciiTheme="minorEastAsia" w:hAnsiTheme="minorEastAsia" w:eastAsiaTheme="minorEastAsia" w:cstheme="minorEastAsia"/>
          <w:b/>
          <w:bCs/>
          <w:color w:val="000000" w:themeColor="text1"/>
          <w:spacing w:val="-4"/>
          <w:sz w:val="24"/>
          <w:szCs w:val="24"/>
          <w:highlight w:val="none"/>
          <w14:textFill>
            <w14:solidFill>
              <w14:schemeClr w14:val="tx1"/>
            </w14:solidFill>
          </w14:textFill>
        </w:rPr>
      </w:pPr>
    </w:p>
    <w:p w14:paraId="0CA2D066">
      <w:pPr>
        <w:spacing w:line="360" w:lineRule="auto"/>
        <w:jc w:val="left"/>
        <w:rPr>
          <w:rFonts w:hint="eastAsia" w:asciiTheme="minorEastAsia" w:hAnsiTheme="minorEastAsia" w:eastAsiaTheme="minorEastAsia" w:cstheme="minorEastAsia"/>
          <w:b/>
          <w:bCs/>
          <w:color w:val="000000" w:themeColor="text1"/>
          <w:spacing w:val="-4"/>
          <w:sz w:val="24"/>
          <w:szCs w:val="24"/>
          <w:highlight w:val="none"/>
          <w14:textFill>
            <w14:solidFill>
              <w14:schemeClr w14:val="tx1"/>
            </w14:solidFill>
          </w14:textFill>
        </w:rPr>
      </w:pPr>
    </w:p>
    <w:p w14:paraId="58A22825">
      <w:pPr>
        <w:spacing w:line="360" w:lineRule="auto"/>
        <w:jc w:val="left"/>
        <w:rPr>
          <w:rFonts w:hint="eastAsia" w:asciiTheme="minorEastAsia" w:hAnsiTheme="minorEastAsia" w:eastAsiaTheme="minorEastAsia" w:cstheme="minorEastAsia"/>
          <w:b/>
          <w:bCs/>
          <w:color w:val="000000" w:themeColor="text1"/>
          <w:spacing w:val="-4"/>
          <w:sz w:val="24"/>
          <w:szCs w:val="24"/>
          <w:highlight w:val="none"/>
          <w14:textFill>
            <w14:solidFill>
              <w14:schemeClr w14:val="tx1"/>
            </w14:solidFill>
          </w14:textFill>
        </w:rPr>
      </w:pPr>
    </w:p>
    <w:p w14:paraId="2516D791">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4"/>
          <w:sz w:val="24"/>
          <w:szCs w:val="24"/>
          <w:highlight w:val="none"/>
          <w14:textFill>
            <w14:solidFill>
              <w14:schemeClr w14:val="tx1"/>
            </w14:solidFill>
          </w14:textFill>
        </w:rPr>
        <w:t>监狱企业声明文件：</w:t>
      </w:r>
    </w:p>
    <w:p w14:paraId="019271C6">
      <w:pPr>
        <w:spacing w:line="360" w:lineRule="auto"/>
        <w:ind w:firstLine="2329" w:firstLineChars="10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4"/>
          <w:sz w:val="24"/>
          <w:szCs w:val="24"/>
          <w:highlight w:val="none"/>
          <w14:textFill>
            <w14:solidFill>
              <w14:schemeClr w14:val="tx1"/>
            </w14:solidFill>
          </w14:textFill>
        </w:rPr>
        <w:t>监狱企业声明文件</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(格式自拟）</w:t>
      </w:r>
    </w:p>
    <w:p w14:paraId="2BCB1B6E">
      <w:pPr>
        <w:spacing w:line="360" w:lineRule="auto"/>
        <w:ind w:right="-58"/>
        <w:jc w:val="left"/>
        <w:rPr>
          <w:rFonts w:hint="eastAsia" w:asciiTheme="minorEastAsia" w:hAnsiTheme="minorEastAsia" w:eastAsiaTheme="minorEastAsia" w:cstheme="minorEastAsia"/>
          <w:b/>
          <w:color w:val="000000" w:themeColor="text1"/>
          <w:spacing w:val="20"/>
          <w:sz w:val="24"/>
          <w:szCs w:val="20"/>
          <w:highlight w:val="none"/>
          <w14:textFill>
            <w14:solidFill>
              <w14:schemeClr w14:val="tx1"/>
            </w14:solidFill>
          </w14:textFill>
        </w:rPr>
      </w:pPr>
    </w:p>
    <w:p w14:paraId="76A625CD">
      <w:pPr>
        <w:spacing w:line="360" w:lineRule="auto"/>
        <w:ind w:right="-58"/>
        <w:jc w:val="left"/>
        <w:rPr>
          <w:rFonts w:hint="eastAsia" w:asciiTheme="minorEastAsia" w:hAnsiTheme="minorEastAsia" w:eastAsiaTheme="minorEastAsia" w:cstheme="minorEastAsia"/>
          <w:b/>
          <w:color w:val="000000" w:themeColor="text1"/>
          <w:spacing w:val="20"/>
          <w:sz w:val="24"/>
          <w:szCs w:val="20"/>
          <w:highlight w:val="none"/>
          <w14:textFill>
            <w14:solidFill>
              <w14:schemeClr w14:val="tx1"/>
            </w14:solidFill>
          </w14:textFill>
        </w:rPr>
      </w:pPr>
    </w:p>
    <w:p w14:paraId="034FC69A">
      <w:pPr>
        <w:spacing w:line="360" w:lineRule="auto"/>
        <w:ind w:right="-58"/>
        <w:jc w:val="left"/>
        <w:rPr>
          <w:rFonts w:hint="eastAsia" w:asciiTheme="minorEastAsia" w:hAnsiTheme="minorEastAsia" w:eastAsiaTheme="minorEastAsia" w:cstheme="minorEastAsia"/>
          <w:b/>
          <w:color w:val="000000" w:themeColor="text1"/>
          <w:spacing w:val="20"/>
          <w:sz w:val="24"/>
          <w:szCs w:val="20"/>
          <w:highlight w:val="none"/>
          <w14:textFill>
            <w14:solidFill>
              <w14:schemeClr w14:val="tx1"/>
            </w14:solidFill>
          </w14:textFill>
        </w:rPr>
      </w:pPr>
    </w:p>
    <w:p w14:paraId="31239F5A">
      <w:pP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p>
    <w:p w14:paraId="3DFAB828">
      <w:pPr>
        <w:adjustRightInd/>
        <w:spacing w:line="360" w:lineRule="auto"/>
        <w:jc w:val="center"/>
        <w:outlineLvl w:val="0"/>
        <w:rPr>
          <w:rFonts w:hint="default" w:asciiTheme="minorEastAsia" w:hAnsiTheme="minorEastAsia" w:eastAsiaTheme="minorEastAsia" w:cstheme="minorEastAsia"/>
          <w:b/>
          <w:color w:val="000000" w:themeColor="text1"/>
          <w:sz w:val="36"/>
          <w:szCs w:val="20"/>
          <w:highlight w:val="none"/>
          <w14:textFill>
            <w14:solidFill>
              <w14:schemeClr w14:val="tx1"/>
            </w14:solidFill>
          </w14:textFill>
        </w:rPr>
      </w:pPr>
      <w:bookmarkStart w:id="145" w:name="_Toc21546"/>
      <w:r>
        <w:rPr>
          <w:rFonts w:hint="eastAsia" w:asciiTheme="minorEastAsia" w:hAnsiTheme="minorEastAsia" w:eastAsiaTheme="minorEastAsia" w:cstheme="minorEastAsia"/>
          <w:b/>
          <w:color w:val="000000" w:themeColor="text1"/>
          <w:sz w:val="36"/>
          <w:szCs w:val="20"/>
          <w:highlight w:val="none"/>
          <w:lang w:val="en-US" w:eastAsia="zh-CN"/>
          <w14:textFill>
            <w14:solidFill>
              <w14:schemeClr w14:val="tx1"/>
            </w14:solidFill>
          </w14:textFill>
        </w:rPr>
        <w:t>第七部分 其他</w:t>
      </w:r>
      <w:bookmarkEnd w:id="145"/>
    </w:p>
    <w:p w14:paraId="71D33432">
      <w:pPr>
        <w:adjustRightInd/>
        <w:spacing w:line="360" w:lineRule="auto"/>
        <w:jc w:val="center"/>
        <w:outlineLvl w:val="9"/>
        <w:rPr>
          <w:rFonts w:hint="default" w:asciiTheme="minorEastAsia" w:hAnsiTheme="minorEastAsia" w:eastAsiaTheme="minorEastAsia" w:cstheme="minorEastAsia"/>
          <w:color w:val="000000" w:themeColor="text1"/>
          <w:sz w:val="32"/>
          <w:szCs w:val="32"/>
          <w:highlight w:val="none"/>
          <w14:textFill>
            <w14:solidFill>
              <w14:schemeClr w14:val="tx1"/>
            </w14:solidFill>
          </w14:textFill>
        </w:rPr>
      </w:pPr>
      <w:bookmarkStart w:id="146" w:name="_Toc4956"/>
      <w:bookmarkStart w:id="147" w:name="_Toc10042"/>
      <w:r>
        <w:rPr>
          <w:rFonts w:asciiTheme="minorEastAsia" w:hAnsiTheme="minorEastAsia" w:eastAsiaTheme="minorEastAsia" w:cstheme="minorEastAsia"/>
          <w:color w:val="000000" w:themeColor="text1"/>
          <w:sz w:val="32"/>
          <w:szCs w:val="32"/>
          <w:highlight w:val="none"/>
          <w14:textFill>
            <w14:solidFill>
              <w14:schemeClr w14:val="tx1"/>
            </w14:solidFill>
          </w14:textFill>
        </w:rPr>
        <w:t>政府采购活动现场确认声明书</w:t>
      </w:r>
      <w:bookmarkEnd w:id="146"/>
      <w:bookmarkEnd w:id="147"/>
    </w:p>
    <w:p w14:paraId="1B50C2A3">
      <w:pPr>
        <w:pStyle w:val="55"/>
        <w:widowControl w:val="0"/>
        <w:snapToGrid w:val="0"/>
        <w:spacing w:line="312" w:lineRule="auto"/>
        <w:jc w:val="both"/>
        <w:rPr>
          <w:rFonts w:hint="default"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eastAsia="zh-CN"/>
          <w14:textFill>
            <w14:solidFill>
              <w14:schemeClr w14:val="tx1"/>
            </w14:solidFill>
          </w14:textFill>
        </w:rPr>
        <w:t>浙江致远工程管理有限公司</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（采购组织机构名称）：</w:t>
      </w:r>
    </w:p>
    <w:p w14:paraId="7EC86AC0">
      <w:pPr>
        <w:pStyle w:val="55"/>
        <w:widowControl w:val="0"/>
        <w:snapToGrid w:val="0"/>
        <w:spacing w:line="312" w:lineRule="auto"/>
        <w:ind w:firstLine="504" w:firstLineChars="200"/>
        <w:jc w:val="both"/>
        <w:rPr>
          <w:rFonts w:hint="default" w:asciiTheme="minorEastAsia" w:hAnsiTheme="minorEastAsia" w:eastAsiaTheme="minorEastAsia" w:cstheme="minorEastAsia"/>
          <w:color w:val="000000" w:themeColor="text1"/>
          <w:spacing w:val="6"/>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pacing w:val="6"/>
          <w:sz w:val="24"/>
          <w:szCs w:val="24"/>
          <w:highlight w:val="none"/>
          <w14:textFill>
            <w14:solidFill>
              <w14:schemeClr w14:val="tx1"/>
            </w14:solidFill>
          </w14:textFill>
        </w:rPr>
        <w:t>本人经由</w:t>
      </w:r>
      <w:r>
        <w:rPr>
          <w:rFonts w:asciiTheme="minorEastAsia" w:hAnsiTheme="minorEastAsia" w:eastAsiaTheme="minorEastAsia" w:cstheme="minorEastAsia"/>
          <w:color w:val="000000" w:themeColor="text1"/>
          <w:spacing w:val="6"/>
          <w:sz w:val="24"/>
          <w:szCs w:val="24"/>
          <w:highlight w:val="none"/>
          <w:u w:val="single"/>
          <w14:textFill>
            <w14:solidFill>
              <w14:schemeClr w14:val="tx1"/>
            </w14:solidFill>
          </w14:textFill>
        </w:rPr>
        <w:t xml:space="preserve">                        （单位）</w:t>
      </w:r>
      <w:r>
        <w:rPr>
          <w:rFonts w:asciiTheme="minorEastAsia" w:hAnsiTheme="minorEastAsia" w:eastAsiaTheme="minorEastAsia" w:cstheme="minorEastAsia"/>
          <w:color w:val="000000" w:themeColor="text1"/>
          <w:spacing w:val="6"/>
          <w:sz w:val="24"/>
          <w:szCs w:val="24"/>
          <w:highlight w:val="none"/>
          <w14:textFill>
            <w14:solidFill>
              <w14:schemeClr w14:val="tx1"/>
            </w14:solidFill>
          </w14:textFill>
        </w:rPr>
        <w:t>负责人</w:t>
      </w:r>
      <w:r>
        <w:rPr>
          <w:rFonts w:asciiTheme="minorEastAsia" w:hAnsiTheme="minorEastAsia" w:eastAsiaTheme="minorEastAsia" w:cstheme="minorEastAsia"/>
          <w:color w:val="000000" w:themeColor="text1"/>
          <w:spacing w:val="6"/>
          <w:sz w:val="24"/>
          <w:szCs w:val="24"/>
          <w:highlight w:val="none"/>
          <w:u w:val="single"/>
          <w14:textFill>
            <w14:solidFill>
              <w14:schemeClr w14:val="tx1"/>
            </w14:solidFill>
          </w14:textFill>
        </w:rPr>
        <w:t xml:space="preserve">        （姓名）</w:t>
      </w:r>
      <w:r>
        <w:rPr>
          <w:rFonts w:asciiTheme="minorEastAsia" w:hAnsiTheme="minorEastAsia" w:eastAsiaTheme="minorEastAsia" w:cstheme="minorEastAsia"/>
          <w:color w:val="000000" w:themeColor="text1"/>
          <w:spacing w:val="6"/>
          <w:sz w:val="24"/>
          <w:szCs w:val="24"/>
          <w:highlight w:val="none"/>
          <w14:textFill>
            <w14:solidFill>
              <w14:schemeClr w14:val="tx1"/>
            </w14:solidFill>
          </w14:textFill>
        </w:rPr>
        <w:t>合法授权参加</w:t>
      </w:r>
      <w:r>
        <w:rPr>
          <w:rFonts w:asciiTheme="minorEastAsia" w:hAnsiTheme="minorEastAsia" w:eastAsiaTheme="minorEastAsia" w:cstheme="minorEastAsia"/>
          <w:color w:val="000000" w:themeColor="text1"/>
          <w:spacing w:val="6"/>
          <w:sz w:val="24"/>
          <w:szCs w:val="24"/>
          <w:highlight w:val="none"/>
          <w:u w:val="single"/>
          <w14:textFill>
            <w14:solidFill>
              <w14:schemeClr w14:val="tx1"/>
            </w14:solidFill>
          </w14:textFill>
        </w:rPr>
        <w:t xml:space="preserve">                        </w:t>
      </w:r>
      <w:r>
        <w:rPr>
          <w:rFonts w:asciiTheme="minorEastAsia" w:hAnsiTheme="minorEastAsia" w:eastAsiaTheme="minorEastAsia" w:cstheme="minorEastAsia"/>
          <w:color w:val="000000" w:themeColor="text1"/>
          <w:spacing w:val="6"/>
          <w:sz w:val="24"/>
          <w:szCs w:val="24"/>
          <w:highlight w:val="none"/>
          <w14:textFill>
            <w14:solidFill>
              <w14:schemeClr w14:val="tx1"/>
            </w14:solidFill>
          </w14:textFill>
        </w:rPr>
        <w:t>政府采购项目（编号：</w:t>
      </w:r>
      <w:r>
        <w:rPr>
          <w:rFonts w:asciiTheme="minorEastAsia" w:hAnsiTheme="minorEastAsia" w:eastAsiaTheme="minorEastAsia" w:cstheme="minorEastAsia"/>
          <w:color w:val="000000" w:themeColor="text1"/>
          <w:spacing w:val="6"/>
          <w:sz w:val="24"/>
          <w:szCs w:val="24"/>
          <w:highlight w:val="none"/>
          <w:u w:val="single"/>
          <w14:textFill>
            <w14:solidFill>
              <w14:schemeClr w14:val="tx1"/>
            </w14:solidFill>
          </w14:textFill>
        </w:rPr>
        <w:t xml:space="preserve">              </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）的</w:t>
      </w:r>
      <w:r>
        <w:rPr>
          <w:rFonts w:asciiTheme="minorEastAsia" w:hAnsiTheme="minorEastAsia" w:eastAsiaTheme="minorEastAsia" w:cstheme="minorEastAsia"/>
          <w:color w:val="000000" w:themeColor="text1"/>
          <w:spacing w:val="6"/>
          <w:sz w:val="24"/>
          <w:szCs w:val="24"/>
          <w:highlight w:val="none"/>
          <w14:textFill>
            <w14:solidFill>
              <w14:schemeClr w14:val="tx1"/>
            </w14:solidFill>
          </w14:textFill>
        </w:rPr>
        <w:t xml:space="preserve">政府采购活动，经与本单位法人代表（负责人）联系确认，现就有关公平竞争事项郑重声明如下： </w:t>
      </w:r>
    </w:p>
    <w:p w14:paraId="2CE3746B">
      <w:pPr>
        <w:pStyle w:val="56"/>
        <w:widowControl/>
        <w:numPr>
          <w:ilvl w:val="0"/>
          <w:numId w:val="5"/>
        </w:numPr>
        <w:snapToGrid w:val="0"/>
        <w:spacing w:line="312" w:lineRule="auto"/>
        <w:ind w:firstLine="453" w:firstLineChars="189"/>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本单位与采购人之间 □不存在利害关系 □存在下列利害关系</w:t>
      </w:r>
      <w:r>
        <w:rPr>
          <w:rFonts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p w14:paraId="454AE95D">
      <w:pPr>
        <w:pStyle w:val="56"/>
        <w:widowControl/>
        <w:snapToGrid w:val="0"/>
        <w:spacing w:line="312" w:lineRule="auto"/>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A.投资关系    B.行政隶属关系    C.业务指导关系</w:t>
      </w:r>
    </w:p>
    <w:p w14:paraId="48FD2795">
      <w:pPr>
        <w:pStyle w:val="56"/>
        <w:widowControl/>
        <w:snapToGrid w:val="0"/>
        <w:spacing w:line="312" w:lineRule="auto"/>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D.其他可能</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影响采购公正的</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利害关系</w:t>
      </w:r>
      <w:r>
        <w:rPr>
          <w:rFonts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（如有，请如实说明）                 </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p w14:paraId="26AF2B5C">
      <w:pPr>
        <w:pStyle w:val="56"/>
        <w:widowControl/>
        <w:snapToGrid w:val="0"/>
        <w:spacing w:line="312" w:lineRule="auto"/>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pacing w:val="6"/>
          <w:sz w:val="24"/>
          <w:szCs w:val="24"/>
          <w:highlight w:val="none"/>
          <w14:textFill>
            <w14:solidFill>
              <w14:schemeClr w14:val="tx1"/>
            </w14:solidFill>
          </w14:textFill>
        </w:rPr>
        <w:t xml:space="preserve">  二、</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现已清楚知道参加本项目采购活动的其他所有供应商名称，本单位 □与其他所有供应商之间均不存在利害关系 □与</w:t>
      </w:r>
      <w:r>
        <w:rPr>
          <w:rFonts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（供应商名称）</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之间存在下列利害关系</w:t>
      </w:r>
      <w:r>
        <w:rPr>
          <w:rFonts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p w14:paraId="58E61903">
      <w:pPr>
        <w:pStyle w:val="55"/>
        <w:widowControl w:val="0"/>
        <w:snapToGrid w:val="0"/>
        <w:spacing w:line="312" w:lineRule="auto"/>
        <w:jc w:val="both"/>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A.法定代表人或负责人或实际控制人是同一人</w:t>
      </w:r>
    </w:p>
    <w:p w14:paraId="4B2D73CC">
      <w:pPr>
        <w:pStyle w:val="55"/>
        <w:widowControl w:val="0"/>
        <w:snapToGrid w:val="0"/>
        <w:spacing w:line="312" w:lineRule="auto"/>
        <w:jc w:val="both"/>
        <w:rPr>
          <w:rFonts w:hint="default" w:asciiTheme="minorEastAsia" w:hAnsiTheme="minorEastAsia" w:eastAsiaTheme="minorEastAsia" w:cstheme="minorEastAsia"/>
          <w:color w:val="000000" w:themeColor="text1"/>
          <w:spacing w:val="6"/>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B.法定代表人或负责人或实际控制人是夫妻关系</w:t>
      </w:r>
    </w:p>
    <w:p w14:paraId="72456561">
      <w:pPr>
        <w:pStyle w:val="55"/>
        <w:widowControl w:val="0"/>
        <w:snapToGrid w:val="0"/>
        <w:spacing w:line="312" w:lineRule="auto"/>
        <w:jc w:val="both"/>
        <w:rPr>
          <w:rFonts w:hint="default" w:asciiTheme="minorEastAsia" w:hAnsiTheme="minorEastAsia" w:eastAsiaTheme="minorEastAsia" w:cstheme="minorEastAsia"/>
          <w:color w:val="000000" w:themeColor="text1"/>
          <w:spacing w:val="6"/>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C.法定代表人或负责人或实际控制人是直系血亲关系</w:t>
      </w:r>
    </w:p>
    <w:p w14:paraId="4D1270B8">
      <w:pPr>
        <w:pStyle w:val="55"/>
        <w:widowControl w:val="0"/>
        <w:snapToGrid w:val="0"/>
        <w:spacing w:line="312" w:lineRule="auto"/>
        <w:jc w:val="both"/>
        <w:rPr>
          <w:rFonts w:hint="default" w:asciiTheme="minorEastAsia" w:hAnsiTheme="minorEastAsia" w:eastAsiaTheme="minorEastAsia" w:cstheme="minorEastAsia"/>
          <w:color w:val="000000" w:themeColor="text1"/>
          <w:spacing w:val="6"/>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D.法定代表人或负责人或实际控制人存在三代以内旁系血亲关系</w:t>
      </w:r>
    </w:p>
    <w:p w14:paraId="4046CF83">
      <w:pPr>
        <w:pStyle w:val="55"/>
        <w:widowControl w:val="0"/>
        <w:snapToGrid w:val="0"/>
        <w:spacing w:line="312" w:lineRule="auto"/>
        <w:jc w:val="both"/>
        <w:outlineLvl w:val="9"/>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E.法定代表人或负责人或实际控制人存在近姻亲关系</w:t>
      </w:r>
    </w:p>
    <w:p w14:paraId="53C956E2">
      <w:pPr>
        <w:pStyle w:val="55"/>
        <w:widowControl w:val="0"/>
        <w:snapToGrid w:val="0"/>
        <w:spacing w:line="312" w:lineRule="auto"/>
        <w:jc w:val="both"/>
        <w:outlineLvl w:val="9"/>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F.法定代表人或负责人或实际控制人存在股份控制或实际控制关系</w:t>
      </w:r>
    </w:p>
    <w:p w14:paraId="60AE7E2F">
      <w:pPr>
        <w:pStyle w:val="55"/>
        <w:widowControl w:val="0"/>
        <w:snapToGrid w:val="0"/>
        <w:spacing w:line="312" w:lineRule="auto"/>
        <w:jc w:val="both"/>
        <w:outlineLvl w:val="9"/>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w:t>
      </w:r>
      <w:bookmarkStart w:id="148" w:name="_Toc13397"/>
      <w:bookmarkStart w:id="149" w:name="_Toc889"/>
      <w:bookmarkStart w:id="150" w:name="_Toc1655"/>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G.存在共同直接或间接投资设立子公司、联营企业和合营企业情况</w:t>
      </w:r>
      <w:bookmarkEnd w:id="148"/>
      <w:bookmarkEnd w:id="149"/>
      <w:bookmarkEnd w:id="150"/>
    </w:p>
    <w:p w14:paraId="14097EF4">
      <w:pPr>
        <w:pStyle w:val="55"/>
        <w:widowControl w:val="0"/>
        <w:snapToGrid w:val="0"/>
        <w:spacing w:line="312" w:lineRule="auto"/>
        <w:jc w:val="both"/>
        <w:outlineLvl w:val="9"/>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H.存在分级代理或代销关系、同一生产制造商关系、</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管理关系、重要业务（占主营业务收入50%以上）或重要财务往来关系（如融资）等其他实质性控制关系</w:t>
      </w:r>
    </w:p>
    <w:p w14:paraId="11FF77ED">
      <w:pPr>
        <w:pStyle w:val="55"/>
        <w:widowControl w:val="0"/>
        <w:snapToGrid w:val="0"/>
        <w:spacing w:line="312" w:lineRule="auto"/>
        <w:jc w:val="both"/>
        <w:outlineLvl w:val="9"/>
        <w:rPr>
          <w:rFonts w:hint="default" w:asciiTheme="minorEastAsia" w:hAnsiTheme="minorEastAsia" w:eastAsiaTheme="minorEastAsia" w:cstheme="minorEastAsia"/>
          <w:color w:val="000000" w:themeColor="text1"/>
          <w:spacing w:val="6"/>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 xml:space="preserve">  I</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其他利害关系情况</w:t>
      </w:r>
      <w:r>
        <w:rPr>
          <w:rFonts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p w14:paraId="7963F7ED">
      <w:pPr>
        <w:pStyle w:val="56"/>
        <w:widowControl/>
        <w:numPr>
          <w:ilvl w:val="0"/>
          <w:numId w:val="6"/>
        </w:numPr>
        <w:snapToGrid w:val="0"/>
        <w:spacing w:line="312" w:lineRule="auto"/>
        <w:ind w:firstLine="453" w:firstLineChars="189"/>
        <w:outlineLvl w:val="9"/>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现已清楚知道并</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严格遵守政府采购法律法规和现场纪律。</w:t>
      </w:r>
    </w:p>
    <w:p w14:paraId="6F993D74">
      <w:pPr>
        <w:pStyle w:val="56"/>
        <w:widowControl/>
        <w:numPr>
          <w:ilvl w:val="0"/>
          <w:numId w:val="6"/>
        </w:numPr>
        <w:snapToGrid w:val="0"/>
        <w:spacing w:line="312" w:lineRule="auto"/>
        <w:ind w:firstLine="453" w:firstLineChars="189"/>
        <w:outlineLvl w:val="9"/>
        <w:rPr>
          <w:rFonts w:hint="default"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我发现</w:t>
      </w:r>
      <w:r>
        <w:rPr>
          <w:rFonts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供应商之间存在或可能存在上述第二条第</w:t>
      </w:r>
      <w:r>
        <w:rPr>
          <w:rFonts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t>项利害关系。</w:t>
      </w:r>
    </w:p>
    <w:p w14:paraId="5EADD457">
      <w:pPr>
        <w:pStyle w:val="55"/>
        <w:widowControl w:val="0"/>
        <w:snapToGrid w:val="0"/>
        <w:spacing w:line="312" w:lineRule="auto"/>
        <w:ind w:firstLine="480" w:firstLineChars="200"/>
        <w:jc w:val="both"/>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 xml:space="preserve">                                （供应商代表签名）：</w:t>
      </w:r>
    </w:p>
    <w:p w14:paraId="74AB7F7A">
      <w:pPr>
        <w:pStyle w:val="55"/>
        <w:widowControl w:val="0"/>
        <w:snapToGrid w:val="0"/>
        <w:spacing w:line="312" w:lineRule="auto"/>
        <w:ind w:firstLine="480" w:firstLineChars="200"/>
        <w:jc w:val="right"/>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 xml:space="preserve">                                    年   月   日</w:t>
      </w:r>
    </w:p>
    <w:p w14:paraId="3B19550B">
      <w:pPr>
        <w:pStyle w:val="55"/>
        <w:widowControl w:val="0"/>
        <w:snapToGrid w:val="0"/>
        <w:spacing w:line="312" w:lineRule="auto"/>
        <w:jc w:val="both"/>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注：</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供应商名单公布后30分钟内，供应商通过邮件形式发送经授权代表签署的《政府采购活动现场确认声明书》（格式见附件），扫描件发至代理机构经办人邮箱：</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635405122</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@qq.com，联系人：</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汪女士</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，电话：</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13867968754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。未按规定发送的，视为无异议，后果由投标人承担。</w:t>
      </w:r>
    </w:p>
    <w:p w14:paraId="590957A0">
      <w:pPr>
        <w:adjustRightInd w:val="0"/>
        <w:spacing w:line="360" w:lineRule="auto"/>
        <w:jc w:val="left"/>
        <w:outlineLvl w:val="2"/>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bookmarkStart w:id="151" w:name="_Toc29095"/>
      <w:r>
        <w:rPr>
          <w:rFonts w:hint="eastAsia" w:asciiTheme="minorEastAsia" w:hAnsiTheme="minorEastAsia" w:eastAsiaTheme="minorEastAsia" w:cstheme="minorEastAsia"/>
          <w:b/>
          <w:color w:val="000000" w:themeColor="text1"/>
          <w:spacing w:val="6"/>
          <w:sz w:val="24"/>
          <w:szCs w:val="24"/>
          <w:highlight w:val="none"/>
          <w:lang w:val="en-US" w:eastAsia="zh-CN"/>
          <w14:textFill>
            <w14:solidFill>
              <w14:schemeClr w14:val="tx1"/>
            </w14:solidFill>
          </w14:textFill>
        </w:rPr>
        <w:t>附件：</w:t>
      </w:r>
      <w: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t>质疑函范本及制作说明</w:t>
      </w:r>
      <w:bookmarkEnd w:id="151"/>
    </w:p>
    <w:p w14:paraId="11613D7C">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t>质疑函范本</w:t>
      </w:r>
    </w:p>
    <w:p w14:paraId="62278580">
      <w:pPr>
        <w:adjustRightInd w:val="0"/>
        <w:snapToGrid w:val="0"/>
        <w:spacing w:before="240" w:beforeLines="100" w:line="360" w:lineRule="auto"/>
        <w:outlineLvl w:val="9"/>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一、质疑供应商基本信息</w:t>
      </w:r>
    </w:p>
    <w:p w14:paraId="0F2769DA">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质疑供应商：</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5786B562">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邮编：</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17116F5F">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03CA4B36">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授权代表：</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24F6B59E">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534D484C">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地址： </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邮编：</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17CF7DF1">
      <w:pPr>
        <w:adjustRightInd w:val="0"/>
        <w:snapToGrid w:val="0"/>
        <w:spacing w:line="360" w:lineRule="auto"/>
        <w:outlineLvl w:val="9"/>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二、质疑项目基本情况</w:t>
      </w:r>
    </w:p>
    <w:p w14:paraId="4318ED0C">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质疑项目的名称：</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7567E736">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质疑项目的编号：</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包号：</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56420145">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采购人名称：</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7D4664A1">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采购文件获取日期：</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6FC24C57">
      <w:pPr>
        <w:adjustRightInd w:val="0"/>
        <w:snapToGrid w:val="0"/>
        <w:spacing w:line="360" w:lineRule="auto"/>
        <w:outlineLvl w:val="9"/>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三、质疑事项具体内容</w:t>
      </w:r>
    </w:p>
    <w:p w14:paraId="647EBFB4">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质疑事项1：</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456B61CA">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事实依据：</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4DB8B060">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0366EAB8">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法律依据：</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04AE2AE4">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784508E2">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质疑事项2</w:t>
      </w:r>
    </w:p>
    <w:p w14:paraId="13DA4221">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97E23EC">
      <w:pPr>
        <w:adjustRightInd w:val="0"/>
        <w:snapToGrid w:val="0"/>
        <w:spacing w:line="360" w:lineRule="auto"/>
        <w:outlineLvl w:val="9"/>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四、与质疑事项相关的质疑请求</w:t>
      </w:r>
    </w:p>
    <w:p w14:paraId="504EF32E">
      <w:pPr>
        <w:adjustRightInd w:val="0"/>
        <w:snapToGri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请求：</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47D6A8F4">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签字(签章)：                   公章：                      </w:t>
      </w:r>
    </w:p>
    <w:p w14:paraId="1AA28AC7">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日期：    </w:t>
      </w:r>
    </w:p>
    <w:p w14:paraId="728DA572">
      <w:pPr>
        <w:adjustRightInd w:val="0"/>
        <w:spacing w:line="360" w:lineRule="auto"/>
        <w:jc w:val="center"/>
        <w:outlineLvl w:val="9"/>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1957237E">
      <w:pPr>
        <w:adjustRightInd w:val="0"/>
        <w:spacing w:line="360" w:lineRule="auto"/>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27A7BCE7">
      <w:pPr>
        <w:adjustRightInd w:val="0"/>
        <w:spacing w:line="360" w:lineRule="auto"/>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072D304E">
      <w:pPr>
        <w:adjustRightInd w:val="0"/>
        <w:spacing w:line="360" w:lineRule="auto"/>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质疑函制作说明：</w:t>
      </w:r>
    </w:p>
    <w:p w14:paraId="3F0E5AA6">
      <w:pPr>
        <w:widowControl/>
        <w:adjustRightInd w:val="0"/>
        <w:spacing w:line="360" w:lineRule="auto"/>
        <w:ind w:firstLine="480" w:firstLineChars="200"/>
        <w:jc w:val="left"/>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1.供应商提出质疑时，应提交质疑函和必要的证明材料。</w:t>
      </w:r>
    </w:p>
    <w:p w14:paraId="439C3696">
      <w:pPr>
        <w:widowControl/>
        <w:adjustRightInd w:val="0"/>
        <w:spacing w:line="360" w:lineRule="auto"/>
        <w:ind w:firstLine="480" w:firstLineChars="200"/>
        <w:jc w:val="left"/>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供应商签署的授权委托书。授权委托书应载明代理人的姓名或者名称、代理事项、具体权限、期限和相关事项。</w:t>
      </w:r>
    </w:p>
    <w:p w14:paraId="322F8206">
      <w:pPr>
        <w:widowControl/>
        <w:adjustRightInd w:val="0"/>
        <w:spacing w:line="360" w:lineRule="auto"/>
        <w:ind w:firstLine="480" w:firstLineChars="200"/>
        <w:jc w:val="left"/>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3.质疑供应商若对项目的某一分包进行质疑，质疑函中应列明具体分包号。</w:t>
      </w:r>
    </w:p>
    <w:p w14:paraId="3E6C9624">
      <w:pPr>
        <w:widowControl/>
        <w:adjustRightInd w:val="0"/>
        <w:spacing w:line="360" w:lineRule="auto"/>
        <w:ind w:firstLine="480" w:firstLineChars="200"/>
        <w:jc w:val="left"/>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4.质疑函的质疑事项应具体、明确，并有必要的事实依据和法律依据。</w:t>
      </w:r>
    </w:p>
    <w:p w14:paraId="644B0951">
      <w:pPr>
        <w:widowControl/>
        <w:adjustRightInd w:val="0"/>
        <w:spacing w:line="360" w:lineRule="auto"/>
        <w:ind w:firstLine="480" w:firstLineChars="200"/>
        <w:jc w:val="left"/>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5.质疑函的质疑请求应与质疑事项相关。</w:t>
      </w:r>
    </w:p>
    <w:p w14:paraId="683D755E">
      <w:pPr>
        <w:widowControl/>
        <w:adjustRightInd w:val="0"/>
        <w:spacing w:line="360" w:lineRule="auto"/>
        <w:ind w:firstLine="480" w:firstLineChars="200"/>
        <w:jc w:val="left"/>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24F3D88">
      <w:pPr>
        <w:widowControl/>
        <w:adjustRightInd w:val="0"/>
        <w:spacing w:line="360" w:lineRule="auto"/>
        <w:ind w:firstLine="480" w:firstLineChars="200"/>
        <w:jc w:val="left"/>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EF9C197">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11639774">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6CBC2CA8">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2EAB0EA3">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7B31E850">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1919DC5C">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0A3B13A1">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3E78387C">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57A55731">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53F0F1C3">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194C5F78">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703744B5">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796B7CE7">
      <w:pPr>
        <w:adjustRightInd w:val="0"/>
        <w:spacing w:line="360" w:lineRule="auto"/>
        <w:jc w:val="left"/>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2189D120">
      <w:pPr>
        <w:adjustRightInd w:val="0"/>
        <w:spacing w:line="360" w:lineRule="auto"/>
        <w:jc w:val="left"/>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4970EE46">
      <w:pPr>
        <w:adjustRightInd w:val="0"/>
        <w:spacing w:line="360" w:lineRule="auto"/>
        <w:jc w:val="left"/>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60B2E957">
      <w:pPr>
        <w:adjustRightInd w:val="0"/>
        <w:spacing w:line="360" w:lineRule="auto"/>
        <w:jc w:val="left"/>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7FB55E3A">
      <w:pPr>
        <w:adjustRightInd w:val="0"/>
        <w:spacing w:line="360" w:lineRule="auto"/>
        <w:jc w:val="left"/>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5D6775BB">
      <w:pPr>
        <w:adjustRightInd w:val="0"/>
        <w:spacing w:line="360" w:lineRule="auto"/>
        <w:jc w:val="left"/>
        <w:outlineLvl w:val="1"/>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bookmarkStart w:id="152" w:name="_Toc1251"/>
      <w: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t>附件：投诉书范本及制作说明</w:t>
      </w:r>
      <w:bookmarkEnd w:id="152"/>
    </w:p>
    <w:p w14:paraId="3957F565">
      <w:pPr>
        <w:adjustRightInd w:val="0"/>
        <w:spacing w:line="360" w:lineRule="auto"/>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6E58985F">
      <w:pPr>
        <w:adjustRightInd w:val="0"/>
        <w:spacing w:line="36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t>投诉书范本</w:t>
      </w:r>
    </w:p>
    <w:p w14:paraId="17F4E78C">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一、投诉相关主体基本情况</w:t>
      </w:r>
    </w:p>
    <w:p w14:paraId="34B2BA83">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投诉人：</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6B84AFD2">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邮编：</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6E2D2790">
      <w:pPr>
        <w:tabs>
          <w:tab w:val="left" w:pos="6510"/>
        </w:tabs>
        <w:adjustRightInd w:val="0"/>
        <w:spacing w:line="360" w:lineRule="auto"/>
        <w:jc w:val="left"/>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法定代表人/主要负责人：</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60C8BBE4">
      <w:pPr>
        <w:tabs>
          <w:tab w:val="left" w:pos="6510"/>
        </w:tabs>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4C9F732B">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授权代表：</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02F68E81">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邮编：</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5B6C5F3F">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被投诉人1：</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47333B57">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邮编：</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56A37A7B">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323B6E72">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被投诉人2</w:t>
      </w:r>
    </w:p>
    <w:p w14:paraId="5F8AC579">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1163EC23">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相关供应商：</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6845925A">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邮编：</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3D6F2648">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5497F8E7">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二、投诉项目基本情况</w:t>
      </w:r>
    </w:p>
    <w:p w14:paraId="176638A0">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采购项目名称：</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7B90E784">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采购项目编号：</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包号：</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5835428D">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采购人名称：</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2826F4D4">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代理机构名称：</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22A92361">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采购文件公告:</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是/否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公告期限：</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16FE5AE1">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采购结果公告:</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是/否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公告期限：</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4E1E47FB">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三、质疑基本情况</w:t>
      </w:r>
    </w:p>
    <w:p w14:paraId="6B6AE8C6">
      <w:pPr>
        <w:adjustRightInd w:val="0"/>
        <w:spacing w:line="360" w:lineRule="auto"/>
        <w:ind w:firstLine="480" w:firstLineChars="200"/>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投诉人于</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日,向</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提出质疑，质疑事项为：</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32126095">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4A3025CD">
      <w:pPr>
        <w:adjustRightInd w:val="0"/>
        <w:spacing w:line="360" w:lineRule="auto"/>
        <w:ind w:firstLine="360" w:firstLineChars="15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采购人/代理机构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日,就质疑事项作出了答复/没有在法定期限内作出答复。</w:t>
      </w:r>
    </w:p>
    <w:p w14:paraId="5C5B61CE">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四、投诉事项具体内容</w:t>
      </w:r>
    </w:p>
    <w:p w14:paraId="28B98BC9">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投诉事项 1：</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15F82C11">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事实依据：</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0F62204B">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772C01FA">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法律依据：</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218E30F6">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p>
    <w:p w14:paraId="483CAA8C">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投诉事项2</w:t>
      </w:r>
    </w:p>
    <w:p w14:paraId="6BA5C57F">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083CABCF">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五、与投诉事项相关的投诉请求</w:t>
      </w:r>
    </w:p>
    <w:p w14:paraId="4C8FF254">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请求：</w:t>
      </w:r>
      <w:r>
        <w:rPr>
          <w:rFonts w:hint="eastAsia" w:asciiTheme="minorEastAsia" w:hAnsiTheme="minorEastAsia" w:eastAsiaTheme="minorEastAsia" w:cstheme="minorEastAsia"/>
          <w:color w:val="000000" w:themeColor="text1"/>
          <w:sz w:val="24"/>
          <w:szCs w:val="24"/>
          <w:highlight w:val="none"/>
          <w:u w:val="dotted"/>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3F331855">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3EB42636">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签字(签章)：                   公章：                      </w:t>
      </w:r>
    </w:p>
    <w:p w14:paraId="3C7F10C8">
      <w:pPr>
        <w:adjustRightInd w:val="0"/>
        <w:spacing w:line="360" w:lineRule="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日期：    </w:t>
      </w:r>
    </w:p>
    <w:p w14:paraId="4D89C2AF">
      <w:pPr>
        <w:adjustRightInd w:val="0"/>
        <w:spacing w:line="360" w:lineRule="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66E3723">
      <w:pPr>
        <w:adjustRightInd w:val="0"/>
        <w:spacing w:line="360" w:lineRule="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0CE4DAD">
      <w:pPr>
        <w:adjustRightInd w:val="0"/>
        <w:spacing w:line="360" w:lineRule="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投诉书制作说明：</w:t>
      </w:r>
    </w:p>
    <w:p w14:paraId="13428381">
      <w:pPr>
        <w:widowControl/>
        <w:adjustRightInd w:val="0"/>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13840A9E">
      <w:pPr>
        <w:widowControl/>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2.投诉人若委托代理人进行投诉的，投诉书应按照要求列明“授权代表”的有关内容，并在附件中提交由</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投诉人签署的授权委托书。授权委托书应当载明代理人的姓名或者名称、代理事项、具体权限、期限和相关事项。</w:t>
      </w:r>
    </w:p>
    <w:p w14:paraId="6B21DB0F">
      <w:pPr>
        <w:widowControl/>
        <w:adjustRightIn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3.投诉人若对项目的某一分包进行投诉，投诉书应列明具体分包号。</w:t>
      </w:r>
    </w:p>
    <w:p w14:paraId="3E5ACF23">
      <w:pPr>
        <w:widowControl/>
        <w:adjustRightIn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4.投诉书应简要列明质疑事项，质疑函、质疑答复等作为附件材料提供。</w:t>
      </w:r>
    </w:p>
    <w:p w14:paraId="2AD4EEF1">
      <w:pPr>
        <w:widowControl/>
        <w:adjustRightIn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5.投诉书的投诉事项应具体、明确，并有必要的事实依据和法律依据。</w:t>
      </w:r>
    </w:p>
    <w:p w14:paraId="57F62477">
      <w:pPr>
        <w:widowControl/>
        <w:adjustRightInd w:val="0"/>
        <w:spacing w:line="360" w:lineRule="auto"/>
        <w:ind w:firstLine="480" w:firstLineChars="200"/>
        <w:jc w:val="left"/>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6.投诉书的投诉请求应与投诉事项相关。</w:t>
      </w:r>
    </w:p>
    <w:p w14:paraId="72596A13">
      <w:pPr>
        <w:widowControl/>
        <w:adjustRightInd w:val="0"/>
        <w:spacing w:line="360" w:lineRule="auto"/>
        <w:ind w:firstLine="480" w:firstLineChars="200"/>
        <w:jc w:val="left"/>
        <w:outlineLvl w:val="9"/>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05BD6050">
      <w:pPr>
        <w:autoSpaceDE w:val="0"/>
        <w:autoSpaceDN w:val="0"/>
        <w:adjustRightInd w:val="0"/>
        <w:spacing w:line="240" w:lineRule="auto"/>
        <w:jc w:val="both"/>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430F9077">
      <w:pPr>
        <w:autoSpaceDE w:val="0"/>
        <w:autoSpaceDN w:val="0"/>
        <w:adjustRightInd w:val="0"/>
        <w:spacing w:line="240" w:lineRule="auto"/>
        <w:jc w:val="both"/>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t>附件</w:t>
      </w:r>
      <w:r>
        <w:rPr>
          <w:rFonts w:hint="eastAsia" w:asciiTheme="minorEastAsia" w:hAnsiTheme="minorEastAsia" w:eastAsiaTheme="minorEastAsia" w:cstheme="minorEastAsia"/>
          <w:b/>
          <w:color w:val="000000" w:themeColor="text1"/>
          <w:spacing w:val="6"/>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业务专用章使用说明函</w:t>
      </w:r>
    </w:p>
    <w:p w14:paraId="7425B681">
      <w:pPr>
        <w:adjustRightInd w:val="0"/>
        <w:spacing w:line="360" w:lineRule="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p>
    <w:p w14:paraId="5267AF11">
      <w:pPr>
        <w:adjustRightInd w:val="0"/>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（采购人）、（采购代理机构）</w:t>
      </w:r>
    </w:p>
    <w:p w14:paraId="4F8E26BA">
      <w:pPr>
        <w:adjustRightIn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我方</w:t>
      </w:r>
      <w:r>
        <w:rPr>
          <w:rFonts w:hint="eastAsia" w:asciiTheme="minorEastAsia" w:hAnsiTheme="minorEastAsia" w:eastAsiaTheme="minorEastAsia" w:cstheme="minorEastAsia"/>
          <w:color w:val="000000" w:themeColor="text1"/>
          <w:kern w:val="0"/>
          <w:sz w:val="24"/>
          <w:szCs w:val="24"/>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(投标人全称)是中华人民共和国依法登记注册的合法企业，</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在参加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你方组织的（项目名称）项目【招标编号：（采购编号）】</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投标活动中作如下说明：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14:paraId="656C158A">
      <w:pPr>
        <w:adjustRightIn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特此说明。</w:t>
      </w:r>
    </w:p>
    <w:p w14:paraId="0A633A54">
      <w:pPr>
        <w:adjustRightInd w:val="0"/>
        <w:spacing w:line="360" w:lineRule="auto"/>
        <w:ind w:firstLine="49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84C1119">
      <w:pPr>
        <w:adjustRightInd w:val="0"/>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39F40A0">
      <w:pPr>
        <w:adjustRightInd w:val="0"/>
        <w:spacing w:line="360" w:lineRule="auto"/>
        <w:ind w:firstLine="49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6B28D24">
      <w:pPr>
        <w:adjustRightInd w:val="0"/>
        <w:spacing w:line="360" w:lineRule="auto"/>
        <w:ind w:right="480" w:firstLine="4080" w:firstLineChars="17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投标单位（法定名称章）：</w:t>
      </w:r>
    </w:p>
    <w:p w14:paraId="5175EED7">
      <w:pPr>
        <w:adjustRightInd w:val="0"/>
        <w:spacing w:line="240" w:lineRule="auto"/>
        <w:ind w:right="1440" w:firstLine="494"/>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日期：       年     月     日</w:t>
      </w:r>
    </w:p>
    <w:p w14:paraId="5CD8E3CD">
      <w:pPr>
        <w:adjustRightInd w:val="0"/>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附：</w:t>
      </w:r>
    </w:p>
    <w:p w14:paraId="4B601009">
      <w:pPr>
        <w:adjustRightInd w:val="0"/>
        <w:spacing w:line="360" w:lineRule="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4"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noCTY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5"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yES1F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投标单位法定名称章（印模）                投标单位“XX专用章”（印模）</w:t>
      </w:r>
    </w:p>
    <w:p w14:paraId="3B1FAB06">
      <w:pPr>
        <w:autoSpaceDE w:val="0"/>
        <w:autoSpaceDN w:val="0"/>
        <w:adjustRightInd w:val="0"/>
        <w:spacing w:line="24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2C5E4034">
      <w:pPr>
        <w:autoSpaceDE w:val="0"/>
        <w:autoSpaceDN w:val="0"/>
        <w:adjustRightInd w:val="0"/>
        <w:spacing w:line="24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3F106207">
      <w:pPr>
        <w:autoSpaceDE w:val="0"/>
        <w:autoSpaceDN w:val="0"/>
        <w:adjustRightInd w:val="0"/>
        <w:spacing w:line="24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4BCB23CE">
      <w:pPr>
        <w:autoSpaceDE w:val="0"/>
        <w:autoSpaceDN w:val="0"/>
        <w:adjustRightInd w:val="0"/>
        <w:spacing w:line="24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128D369E">
      <w:pPr>
        <w:autoSpaceDE w:val="0"/>
        <w:autoSpaceDN w:val="0"/>
        <w:adjustRightInd w:val="0"/>
        <w:spacing w:line="24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4C56CEE3">
      <w:pPr>
        <w:autoSpaceDE w:val="0"/>
        <w:autoSpaceDN w:val="0"/>
        <w:adjustRightInd w:val="0"/>
        <w:spacing w:line="240" w:lineRule="auto"/>
        <w:jc w:val="center"/>
        <w:rPr>
          <w:rFonts w:hint="eastAsia" w:asciiTheme="minorEastAsia" w:hAnsiTheme="minorEastAsia" w:eastAsiaTheme="minorEastAsia" w:cstheme="minorEastAsia"/>
          <w:b/>
          <w:color w:val="000000" w:themeColor="text1"/>
          <w:spacing w:val="6"/>
          <w:sz w:val="24"/>
          <w:szCs w:val="24"/>
          <w:highlight w:val="none"/>
          <w14:textFill>
            <w14:solidFill>
              <w14:schemeClr w14:val="tx1"/>
            </w14:solidFill>
          </w14:textFill>
        </w:rPr>
      </w:pPr>
    </w:p>
    <w:p w14:paraId="57083D97">
      <w:pPr>
        <w:autoSpaceDE w:val="0"/>
        <w:autoSpaceDN w:val="0"/>
        <w:adjustRightInd w:val="0"/>
        <w:spacing w:line="240" w:lineRule="auto"/>
        <w:jc w:val="center"/>
        <w:rPr>
          <w:rFonts w:ascii="仿宋" w:hAnsi="仿宋" w:eastAsia="仿宋" w:cs="Times New Roman"/>
          <w:b/>
          <w:color w:val="000000" w:themeColor="text1"/>
          <w:spacing w:val="6"/>
          <w:sz w:val="32"/>
          <w:szCs w:val="32"/>
          <w:highlight w:val="none"/>
          <w14:textFill>
            <w14:solidFill>
              <w14:schemeClr w14:val="tx1"/>
            </w14:solidFill>
          </w14:textFill>
        </w:rPr>
      </w:pPr>
    </w:p>
    <w:p w14:paraId="0350D56A">
      <w:pPr>
        <w:autoSpaceDE w:val="0"/>
        <w:autoSpaceDN w:val="0"/>
        <w:adjustRightInd w:val="0"/>
        <w:spacing w:line="240" w:lineRule="auto"/>
        <w:jc w:val="center"/>
        <w:rPr>
          <w:rFonts w:ascii="仿宋" w:hAnsi="仿宋" w:eastAsia="仿宋" w:cs="Times New Roman"/>
          <w:b/>
          <w:color w:val="000000" w:themeColor="text1"/>
          <w:spacing w:val="6"/>
          <w:sz w:val="32"/>
          <w:szCs w:val="32"/>
          <w:highlight w:val="none"/>
          <w14:textFill>
            <w14:solidFill>
              <w14:schemeClr w14:val="tx1"/>
            </w14:solidFill>
          </w14:textFill>
        </w:rPr>
      </w:pPr>
    </w:p>
    <w:p w14:paraId="0D4969A3">
      <w:pPr>
        <w:autoSpaceDE w:val="0"/>
        <w:autoSpaceDN w:val="0"/>
        <w:adjustRightInd w:val="0"/>
        <w:spacing w:line="240" w:lineRule="auto"/>
        <w:jc w:val="center"/>
        <w:rPr>
          <w:rFonts w:ascii="仿宋" w:hAnsi="仿宋" w:eastAsia="仿宋" w:cs="Times New Roman"/>
          <w:b/>
          <w:color w:val="000000" w:themeColor="text1"/>
          <w:spacing w:val="6"/>
          <w:sz w:val="32"/>
          <w:szCs w:val="32"/>
          <w:highlight w:val="none"/>
          <w14:textFill>
            <w14:solidFill>
              <w14:schemeClr w14:val="tx1"/>
            </w14:solidFill>
          </w14:textFill>
        </w:rPr>
      </w:pPr>
    </w:p>
    <w:p w14:paraId="7F4B541B">
      <w:pPr>
        <w:autoSpaceDE w:val="0"/>
        <w:autoSpaceDN w:val="0"/>
        <w:adjustRightInd w:val="0"/>
        <w:spacing w:line="240" w:lineRule="auto"/>
        <w:jc w:val="center"/>
        <w:rPr>
          <w:rFonts w:ascii="仿宋" w:hAnsi="仿宋" w:eastAsia="仿宋" w:cs="Times New Roman"/>
          <w:b/>
          <w:color w:val="000000" w:themeColor="text1"/>
          <w:spacing w:val="6"/>
          <w:sz w:val="32"/>
          <w:szCs w:val="32"/>
          <w:highlight w:val="none"/>
          <w14:textFill>
            <w14:solidFill>
              <w14:schemeClr w14:val="tx1"/>
            </w14:solidFill>
          </w14:textFill>
        </w:rPr>
      </w:pPr>
    </w:p>
    <w:p w14:paraId="45E97729">
      <w:pPr>
        <w:rPr>
          <w:rFonts w:hint="eastAsia"/>
          <w:color w:val="000000" w:themeColor="text1"/>
          <w:highlight w:val="none"/>
          <w14:textFill>
            <w14:solidFill>
              <w14:schemeClr w14:val="tx1"/>
            </w14:solidFill>
          </w14:textFill>
        </w:rPr>
      </w:pPr>
    </w:p>
    <w:sectPr>
      <w:headerReference r:id="rId9" w:type="default"/>
      <w:footerReference r:id="rId10" w:type="default"/>
      <w:pgSz w:w="11905" w:h="16838"/>
      <w:pgMar w:top="1440" w:right="1282" w:bottom="1440" w:left="1803" w:header="850"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970F">
    <w:pPr>
      <w:spacing w:line="176" w:lineRule="auto"/>
      <w:ind w:left="43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6B6DB">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3C6B6DB">
                    <w:pPr>
                      <w:pStyle w:val="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B5CB7">
    <w:pPr>
      <w:spacing w:line="176" w:lineRule="auto"/>
      <w:ind w:left="43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11F08">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3411F08">
                    <w:pPr>
                      <w:pStyle w:val="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F40F">
    <w:pPr>
      <w:snapToGrid w:val="0"/>
      <w:spacing w:line="240" w:lineRule="auto"/>
      <w:jc w:val="center"/>
      <w:rPr>
        <w:rFonts w:ascii="Calibri" w:hAnsi="Calibri" w:eastAsia="黑体"/>
        <w:snapToGrid w:val="0"/>
        <w:kern w:val="0"/>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AA5A6">
                          <w:pPr>
                            <w:pStyle w:val="22"/>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A8AA5A6">
                    <w:pPr>
                      <w:pStyle w:val="22"/>
                    </w:pPr>
                    <w:r>
                      <w:fldChar w:fldCharType="begin"/>
                    </w:r>
                    <w:r>
                      <w:instrText xml:space="preserve"> PAGE  \* MERGEFORMAT </w:instrText>
                    </w:r>
                    <w:r>
                      <w:fldChar w:fldCharType="separate"/>
                    </w:r>
                    <w:r>
                      <w:t>- 4 -</w:t>
                    </w:r>
                    <w:r>
                      <w:fldChar w:fldCharType="end"/>
                    </w:r>
                  </w:p>
                </w:txbxContent>
              </v:textbox>
            </v:shape>
          </w:pict>
        </mc:Fallback>
      </mc:AlternateContent>
    </w:r>
  </w:p>
  <w:p w14:paraId="32DF5B6A">
    <w:pPr>
      <w:snapToGrid w:val="0"/>
      <w:spacing w:line="240" w:lineRule="auto"/>
      <w:jc w:val="center"/>
      <w:rPr>
        <w:rFonts w:ascii="Calibri" w:hAnsi="Calibri" w:eastAsia="黑体"/>
        <w:snapToGrid w:val="0"/>
        <w:kern w:val="0"/>
        <w:sz w:val="18"/>
        <w:szCs w:val="18"/>
      </w:rPr>
    </w:pPr>
  </w:p>
  <w:p w14:paraId="29169D7C">
    <w:pPr>
      <w:snapToGrid w:val="0"/>
      <w:spacing w:line="240" w:lineRule="auto"/>
      <w:jc w:val="left"/>
      <w:rPr>
        <w:rFonts w:ascii="Calibri" w:hAnsi="Calibri" w:eastAsia="黑体"/>
        <w:snapToGrid w:val="0"/>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A701D">
    <w:pPr>
      <w:pStyle w:val="2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80839">
                          <w:pPr>
                            <w:pStyle w:val="22"/>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F680839">
                    <w:pPr>
                      <w:pStyle w:val="22"/>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24" w:lineRule="auto"/>
      </w:pPr>
      <w:r>
        <w:separator/>
      </w:r>
    </w:p>
  </w:footnote>
  <w:footnote w:type="continuationSeparator" w:id="3">
    <w:p>
      <w:pPr>
        <w:spacing w:line="324" w:lineRule="auto"/>
      </w:pPr>
      <w:r>
        <w:continuationSeparator/>
      </w:r>
    </w:p>
  </w:footnote>
  <w:footnote w:id="0">
    <w:p w14:paraId="616744F8">
      <w:pPr>
        <w:spacing w:line="240" w:lineRule="auto"/>
        <w:ind w:firstLine="482" w:firstLineChars="200"/>
        <w:rPr>
          <w:rFonts w:hint="default" w:ascii="宋体" w:hAnsi="宋体" w:eastAsia="宋体" w:cs="宋体"/>
          <w:sz w:val="24"/>
          <w:szCs w:val="24"/>
          <w:lang w:val="zh-TW" w:eastAsia="zh-TW" w:bidi="zh-TW"/>
        </w:rPr>
      </w:pPr>
      <w:r>
        <w:rPr>
          <w:rFonts w:hint="eastAsia" w:ascii="宋体" w:hAnsi="宋体" w:eastAsia="宋体" w:cs="宋体"/>
          <w:b/>
          <w:bCs/>
          <w:sz w:val="24"/>
          <w:szCs w:val="24"/>
          <w:lang w:val="zh-TW" w:eastAsia="zh-TW" w:bidi="zh-TW"/>
        </w:rPr>
        <w:t>填写要求：</w:t>
      </w:r>
      <w:r>
        <w:rPr>
          <w:rFonts w:hint="eastAsia" w:ascii="宋体" w:hAnsi="宋体" w:eastAsia="宋体" w:cs="宋体"/>
          <w:sz w:val="24"/>
          <w:szCs w:val="24"/>
          <w:lang w:val="zh-TW" w:eastAsia="zh-TW" w:bidi="zh-TW"/>
        </w:rPr>
        <w:t>① “采购文件中明确的所属行业”依据</w:t>
      </w:r>
      <w:r>
        <w:rPr>
          <w:rFonts w:hint="eastAsia" w:ascii="宋体" w:hAnsi="宋体" w:eastAsia="宋体" w:cs="宋体"/>
          <w:sz w:val="24"/>
          <w:szCs w:val="24"/>
          <w:lang w:val="zh-TW" w:bidi="zh-TW"/>
        </w:rPr>
        <w:t>采购</w:t>
      </w:r>
      <w:r>
        <w:rPr>
          <w:rFonts w:hint="eastAsia" w:ascii="宋体" w:hAnsi="宋体" w:eastAsia="宋体" w:cs="宋体"/>
          <w:sz w:val="24"/>
          <w:szCs w:val="24"/>
          <w:lang w:val="zh-TW" w:eastAsia="zh-TW" w:bidi="zh-TW"/>
        </w:rPr>
        <w:t>文件</w:t>
      </w:r>
      <w:r>
        <w:rPr>
          <w:rFonts w:hint="eastAsia" w:ascii="宋体" w:hAnsi="宋体" w:eastAsia="宋体" w:cs="宋体"/>
          <w:sz w:val="24"/>
          <w:szCs w:val="24"/>
          <w:lang w:val="zh-TW" w:bidi="zh-TW"/>
        </w:rPr>
        <w:t>资格要求中</w:t>
      </w:r>
      <w:r>
        <w:rPr>
          <w:rFonts w:hint="eastAsia" w:ascii="宋体" w:hAnsi="宋体" w:eastAsia="宋体" w:cs="宋体"/>
          <w:sz w:val="24"/>
          <w:szCs w:val="24"/>
          <w:lang w:val="zh-TW" w:eastAsia="zh-TW" w:bidi="zh-TW"/>
        </w:rPr>
        <w:t>“本项目明确的所属行业类别”填写，</w:t>
      </w:r>
      <w:r>
        <w:rPr>
          <w:rFonts w:hint="eastAsia" w:ascii="宋体" w:hAnsi="宋体" w:eastAsia="宋体" w:cs="宋体"/>
          <w:b/>
          <w:bCs/>
          <w:sz w:val="24"/>
          <w:szCs w:val="24"/>
          <w:lang w:val="zh-TW" w:eastAsia="zh-TW" w:bidi="zh-TW"/>
        </w:rPr>
        <w:t>不得缺漏</w:t>
      </w:r>
      <w:r>
        <w:rPr>
          <w:rFonts w:hint="eastAsia" w:ascii="宋体" w:hAnsi="宋体" w:eastAsia="宋体" w:cs="宋体"/>
          <w:sz w:val="24"/>
          <w:szCs w:val="24"/>
          <w:lang w:val="zh-TW" w:eastAsia="zh-TW" w:bidi="zh-TW"/>
        </w:rPr>
        <w:t>；</w:t>
      </w:r>
    </w:p>
    <w:p w14:paraId="0B47E0B5">
      <w:pPr>
        <w:spacing w:line="240" w:lineRule="auto"/>
        <w:ind w:firstLine="480" w:firstLineChars="200"/>
        <w:rPr>
          <w:rFonts w:hint="default" w:ascii="宋体" w:hAnsi="宋体" w:eastAsia="宋体" w:cs="宋体"/>
          <w:sz w:val="24"/>
          <w:szCs w:val="24"/>
          <w:lang w:val="zh-TW" w:eastAsia="zh-TW" w:bidi="zh-TW"/>
        </w:rPr>
      </w:pPr>
      <w:r>
        <w:rPr>
          <w:rFonts w:hint="eastAsia" w:ascii="宋体" w:hAnsi="宋体" w:eastAsia="宋体" w:cs="宋体"/>
          <w:sz w:val="24"/>
          <w:szCs w:val="24"/>
          <w:lang w:val="zh-TW" w:eastAsia="zh-TW" w:bidi="zh-TW"/>
        </w:rPr>
        <w:t>②</w:t>
      </w:r>
      <w:r>
        <w:rPr>
          <w:rFonts w:hint="eastAsia" w:ascii="宋体" w:hAnsi="宋体" w:eastAsia="宋体" w:cs="宋体"/>
          <w:b/>
          <w:bCs/>
          <w:sz w:val="24"/>
          <w:szCs w:val="24"/>
          <w:lang w:val="zh-TW" w:eastAsia="zh-TW" w:bidi="zh-TW"/>
        </w:rPr>
        <w:t>从业人员、营业收入、资产总额填报上一年度数据，无上一年度数据的新成立企业可不填报</w:t>
      </w:r>
      <w:r>
        <w:rPr>
          <w:rFonts w:hint="eastAsia" w:ascii="宋体" w:hAnsi="宋体" w:eastAsia="宋体" w:cs="宋体"/>
          <w:sz w:val="24"/>
          <w:szCs w:val="24"/>
          <w:lang w:val="zh-TW" w:eastAsia="zh-TW" w:bidi="zh-TW"/>
        </w:rPr>
        <w:t>；</w:t>
      </w:r>
    </w:p>
    <w:p w14:paraId="671286C5">
      <w:pPr>
        <w:spacing w:line="240" w:lineRule="auto"/>
        <w:ind w:firstLine="480" w:firstLineChars="200"/>
        <w:rPr>
          <w:rFonts w:hint="default" w:ascii="宋体" w:hAnsi="宋体" w:eastAsia="宋体" w:cs="宋体"/>
          <w:sz w:val="24"/>
          <w:szCs w:val="24"/>
          <w:lang w:val="zh-TW" w:eastAsia="zh-TW" w:bidi="zh-TW"/>
        </w:rPr>
      </w:pPr>
      <w:r>
        <w:rPr>
          <w:rFonts w:hint="eastAsia" w:ascii="宋体" w:hAnsi="宋体" w:eastAsia="宋体" w:cs="宋体"/>
          <w:sz w:val="24"/>
          <w:szCs w:val="24"/>
          <w:lang w:val="zh-TW" w:eastAsia="zh-TW" w:bidi="zh-TW"/>
        </w:rPr>
        <w:t>③中型企业、小型企业、微型企业等3种企业类型，结合以上数据，依据《中小企业划型标准规定》（</w:t>
      </w:r>
      <w:r>
        <w:rPr>
          <w:rFonts w:hint="eastAsia" w:ascii="宋体" w:hAnsi="宋体" w:eastAsia="宋体" w:cs="宋体"/>
          <w:b/>
          <w:bCs/>
          <w:sz w:val="24"/>
          <w:szCs w:val="24"/>
          <w:lang w:val="zh-TW" w:eastAsia="zh-TW" w:bidi="zh-TW"/>
        </w:rPr>
        <w:t>工信部联企业〔2011〕300号</w:t>
      </w:r>
      <w:r>
        <w:rPr>
          <w:rFonts w:hint="eastAsia" w:ascii="宋体" w:hAnsi="宋体" w:eastAsia="宋体" w:cs="宋体"/>
          <w:sz w:val="24"/>
          <w:szCs w:val="24"/>
          <w:lang w:val="zh-TW" w:bidi="zh-TW"/>
        </w:rPr>
        <w:t>）</w:t>
      </w:r>
      <w:r>
        <w:rPr>
          <w:rFonts w:hint="eastAsia" w:ascii="宋体" w:hAnsi="宋体" w:eastAsia="宋体" w:cs="宋体"/>
          <w:sz w:val="24"/>
          <w:szCs w:val="24"/>
          <w:lang w:bidi="zh-TW"/>
        </w:rPr>
        <w:t>中的“</w:t>
      </w:r>
      <w:r>
        <w:rPr>
          <w:rFonts w:hint="eastAsia" w:ascii="宋体" w:hAnsi="宋体" w:eastAsia="宋体" w:cs="宋体"/>
          <w:b/>
          <w:bCs/>
          <w:sz w:val="24"/>
          <w:szCs w:val="24"/>
          <w:lang w:bidi="zh-TW"/>
        </w:rPr>
        <w:t>（十六）其他未列明行业。</w:t>
      </w:r>
      <w:r>
        <w:rPr>
          <w:rFonts w:hint="eastAsia" w:ascii="宋体" w:hAnsi="宋体" w:eastAsia="宋体" w:cs="宋体"/>
          <w:sz w:val="24"/>
          <w:szCs w:val="24"/>
          <w:lang w:bidi="zh-TW"/>
        </w:rPr>
        <w:t>从业人员300人以下的为中小微型企业。其中，从业人员100人及以上的为</w:t>
      </w:r>
      <w:r>
        <w:rPr>
          <w:rFonts w:hint="eastAsia" w:ascii="宋体" w:hAnsi="宋体" w:eastAsia="宋体" w:cs="宋体"/>
          <w:b/>
          <w:bCs/>
          <w:sz w:val="24"/>
          <w:szCs w:val="24"/>
          <w:lang w:bidi="zh-TW"/>
        </w:rPr>
        <w:t>中型企业</w:t>
      </w:r>
      <w:r>
        <w:rPr>
          <w:rFonts w:hint="eastAsia" w:ascii="宋体" w:hAnsi="宋体" w:eastAsia="宋体" w:cs="宋体"/>
          <w:sz w:val="24"/>
          <w:szCs w:val="24"/>
          <w:lang w:bidi="zh-TW"/>
        </w:rPr>
        <w:t>；从业人员10人及以上的为</w:t>
      </w:r>
      <w:r>
        <w:rPr>
          <w:rFonts w:hint="eastAsia" w:ascii="宋体" w:hAnsi="宋体" w:eastAsia="宋体" w:cs="宋体"/>
          <w:b/>
          <w:bCs/>
          <w:sz w:val="24"/>
          <w:szCs w:val="24"/>
          <w:lang w:bidi="zh-TW"/>
        </w:rPr>
        <w:t>小型企业；</w:t>
      </w:r>
      <w:r>
        <w:rPr>
          <w:rFonts w:hint="eastAsia" w:ascii="宋体" w:hAnsi="宋体" w:eastAsia="宋体" w:cs="宋体"/>
          <w:sz w:val="24"/>
          <w:szCs w:val="24"/>
          <w:lang w:bidi="zh-TW"/>
        </w:rPr>
        <w:t>从业人员10人以下的为</w:t>
      </w:r>
      <w:r>
        <w:rPr>
          <w:rFonts w:hint="eastAsia" w:ascii="宋体" w:hAnsi="宋体" w:eastAsia="宋体" w:cs="宋体"/>
          <w:b/>
          <w:bCs/>
          <w:sz w:val="24"/>
          <w:szCs w:val="24"/>
          <w:lang w:bidi="zh-TW"/>
        </w:rPr>
        <w:t>微型企业。</w:t>
      </w:r>
      <w:r>
        <w:rPr>
          <w:rFonts w:hint="eastAsia" w:ascii="宋体" w:hAnsi="宋体" w:eastAsia="宋体" w:cs="宋体"/>
          <w:sz w:val="24"/>
          <w:szCs w:val="24"/>
          <w:lang w:bidi="zh-TW"/>
        </w:rPr>
        <w:t>”</w:t>
      </w:r>
      <w:r>
        <w:rPr>
          <w:rFonts w:hint="eastAsia" w:ascii="宋体" w:hAnsi="宋体" w:eastAsia="宋体" w:cs="宋体"/>
          <w:sz w:val="24"/>
          <w:szCs w:val="24"/>
          <w:lang w:val="zh-TW" w:eastAsia="zh-TW" w:bidi="zh-TW"/>
        </w:rPr>
        <w:t>确定；</w:t>
      </w:r>
    </w:p>
    <w:p w14:paraId="2F2F526F">
      <w:pPr>
        <w:spacing w:line="240" w:lineRule="auto"/>
        <w:ind w:firstLine="480" w:firstLineChars="200"/>
        <w:rPr>
          <w:rFonts w:hint="default" w:ascii="宋体" w:hAnsi="宋体" w:eastAsia="宋体" w:cs="宋体"/>
          <w:sz w:val="21"/>
          <w:szCs w:val="21"/>
        </w:rPr>
      </w:pPr>
      <w:r>
        <w:rPr>
          <w:rFonts w:hint="eastAsia" w:ascii="宋体" w:hAnsi="宋体" w:eastAsia="宋体" w:cs="宋体"/>
          <w:sz w:val="24"/>
          <w:szCs w:val="24"/>
          <w:lang w:val="zh-TW" w:eastAsia="zh-TW" w:bidi="zh-TW"/>
        </w:rPr>
        <w:t>④</w:t>
      </w:r>
      <w:r>
        <w:rPr>
          <w:rFonts w:hint="eastAsia" w:ascii="宋体" w:hAnsi="宋体" w:eastAsia="宋体" w:cs="宋体"/>
          <w:sz w:val="24"/>
          <w:szCs w:val="24"/>
          <w:lang w:val="zh-TW" w:bidi="zh-TW"/>
        </w:rPr>
        <w:t>供应商</w:t>
      </w:r>
      <w:r>
        <w:rPr>
          <w:rFonts w:hint="eastAsia" w:ascii="宋体" w:hAnsi="宋体" w:eastAsia="宋体" w:cs="宋体"/>
          <w:sz w:val="24"/>
          <w:szCs w:val="24"/>
          <w:lang w:val="zh-TW" w:eastAsia="zh-TW" w:bidi="zh-TW"/>
        </w:rPr>
        <w:t>提供的《中小企业声明函》与实际情况不符的或者未按以上要求填写的，不享受中小企业扶持政策。声明内容不实的，属于提供虚假材料谋取中标、成交的，依法承担法律责任。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D867">
    <w:pPr>
      <w:spacing w:line="200" w:lineRule="exact"/>
      <w:rPr>
        <w:rFonts w:ascii="Calibri" w:hAnsi="Calibri" w:eastAsia="宋体"/>
        <w:sz w:val="20"/>
        <w:szCs w:val="20"/>
      </w:rPr>
    </w:pPr>
    <w:r>
      <w:rPr>
        <w:rFonts w:ascii="Calibri" w:hAnsi="Calibri" w:eastAsia="宋体"/>
        <w:sz w:val="21"/>
        <w:szCs w:val="24"/>
      </w:rPr>
      <mc:AlternateContent>
        <mc:Choice Requires="wps">
          <w:drawing>
            <wp:anchor distT="0" distB="0" distL="114300" distR="114300" simplePos="0" relativeHeight="251661312" behindDoc="1" locked="0" layoutInCell="1" allowOverlap="1">
              <wp:simplePos x="0" y="0"/>
              <wp:positionH relativeFrom="page">
                <wp:posOffset>1430020</wp:posOffset>
              </wp:positionH>
              <wp:positionV relativeFrom="page">
                <wp:posOffset>544195</wp:posOffset>
              </wp:positionV>
              <wp:extent cx="139700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97000" cy="139700"/>
                      </a:xfrm>
                      <a:prstGeom prst="rect">
                        <a:avLst/>
                      </a:prstGeom>
                      <a:noFill/>
                      <a:ln>
                        <a:noFill/>
                      </a:ln>
                      <a:effectLst/>
                    </wps:spPr>
                    <wps:txbx>
                      <w:txbxContent>
                        <w:p w14:paraId="16312C28">
                          <w:pPr>
                            <w:spacing w:line="240" w:lineRule="auto"/>
                            <w:rPr>
                              <w:rFonts w:ascii="Calibri" w:hAnsi="Calibri" w:eastAsia="宋体"/>
                              <w:sz w:val="21"/>
                              <w:szCs w:val="24"/>
                            </w:rPr>
                          </w:pPr>
                        </w:p>
                      </w:txbxContent>
                    </wps:txbx>
                    <wps:bodyPr lIns="0" tIns="0" rIns="0" bIns="0" upright="1"/>
                  </wps:wsp>
                </a:graphicData>
              </a:graphic>
            </wp:anchor>
          </w:drawing>
        </mc:Choice>
        <mc:Fallback>
          <w:pict>
            <v:shape id="_x0000_s1026" o:spid="_x0000_s1026" o:spt="202" type="#_x0000_t202" style="position:absolute;left:0pt;margin-left:112.6pt;margin-top:42.85pt;height:11pt;width:110pt;mso-position-horizontal-relative:page;mso-position-vertical-relative:page;z-index:-251655168;mso-width-relative:page;mso-height-relative:page;" filled="f" stroked="f" coordsize="21600,21600" o:gfxdata="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PAXAdgAAAAKAQAADwAAAAAAAAABACAAAAAiAAAAZHJzL2Rvd25yZXYueG1sUEsBAhQA&#10;FAAAAAgAh07iQEEYCQy5AQAAgAMAAA4AAAAAAAAAAQAgAAAAJwEAAGRycy9lMm9Eb2MueG1sUEsF&#10;BgAAAAAGAAYAWQEAAFIFAAAAAA==&#10;">
              <v:fill on="f" focussize="0,0"/>
              <v:stroke on="f"/>
              <v:imagedata o:title=""/>
              <o:lock v:ext="edit" aspectratio="f"/>
              <v:textbox inset="0mm,0mm,0mm,0mm">
                <w:txbxContent>
                  <w:p w14:paraId="16312C28">
                    <w:pPr>
                      <w:spacing w:line="240" w:lineRule="auto"/>
                      <w:rPr>
                        <w:rFonts w:ascii="Calibri" w:hAnsi="Calibri" w:eastAsia="宋体"/>
                        <w:sz w:val="21"/>
                        <w:szCs w:val="24"/>
                      </w:rPr>
                    </w:pPr>
                  </w:p>
                </w:txbxContent>
              </v:textbox>
            </v:shape>
          </w:pict>
        </mc:Fallback>
      </mc:AlternateContent>
    </w:r>
    <w:r>
      <w:rPr>
        <w:rFonts w:ascii="Calibri" w:hAnsi="Calibri" w:eastAsia="宋体"/>
        <w:sz w:val="21"/>
        <w:szCs w:val="24"/>
      </w:rPr>
      <mc:AlternateContent>
        <mc:Choice Requires="wps">
          <w:drawing>
            <wp:anchor distT="0" distB="0" distL="114300" distR="114300" simplePos="0" relativeHeight="251662336" behindDoc="1" locked="0" layoutInCell="1" allowOverlap="1">
              <wp:simplePos x="0" y="0"/>
              <wp:positionH relativeFrom="page">
                <wp:posOffset>4402455</wp:posOffset>
              </wp:positionH>
              <wp:positionV relativeFrom="page">
                <wp:posOffset>544195</wp:posOffset>
              </wp:positionV>
              <wp:extent cx="1953895" cy="1454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53895" cy="145415"/>
                      </a:xfrm>
                      <a:prstGeom prst="rect">
                        <a:avLst/>
                      </a:prstGeom>
                      <a:noFill/>
                      <a:ln>
                        <a:noFill/>
                      </a:ln>
                      <a:effectLst/>
                    </wps:spPr>
                    <wps:txbx>
                      <w:txbxContent>
                        <w:p w14:paraId="0DB6F8F6">
                          <w:pPr>
                            <w:spacing w:line="214" w:lineRule="exact"/>
                            <w:jc w:val="left"/>
                            <w:rPr>
                              <w:rFonts w:ascii="宋体" w:hAnsi="宋体" w:eastAsia="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left:346.65pt;margin-top:42.85pt;height:11.45pt;width:153.85pt;mso-position-horizontal-relative:page;mso-position-vertical-relative:page;z-index:-251654144;mso-width-relative:page;mso-height-relative:page;" filled="f" stroked="f" coordsize="21600,21600" o:gfxdata="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g21tbZAAAACwEAAA8AAAAAAAAAAQAgAAAAIgAAAGRycy9kb3ducmV2Lnht&#10;bFBLAQIUABQAAAAIAIdO4kD0OqF4vwEAAIADAAAOAAAAAAAAAAEAIAAAACgBAABkcnMvZTJvRG9j&#10;LnhtbFBLBQYAAAAABgAGAFkBAABZBQAAAAA=&#10;">
              <v:fill on="f" focussize="0,0"/>
              <v:stroke on="f"/>
              <v:imagedata o:title=""/>
              <o:lock v:ext="edit" aspectratio="f"/>
              <v:textbox inset="0mm,0mm,0mm,0mm">
                <w:txbxContent>
                  <w:p w14:paraId="0DB6F8F6">
                    <w:pPr>
                      <w:spacing w:line="214" w:lineRule="exact"/>
                      <w:jc w:val="left"/>
                      <w:rPr>
                        <w:rFonts w:ascii="宋体" w:hAnsi="宋体" w:eastAsia="宋体" w:cs="宋体"/>
                        <w:sz w:val="18"/>
                        <w:szCs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799E5">
    <w:pPr>
      <w:spacing w:line="200" w:lineRule="exact"/>
      <w:rPr>
        <w:rFonts w:ascii="Calibri" w:hAnsi="Calibri" w:eastAsia="宋体" w:cs="Times New Roman"/>
        <w:sz w:val="20"/>
        <w:szCs w:val="20"/>
      </w:rPr>
    </w:pPr>
    <w:r>
      <w:rPr>
        <w:rFonts w:ascii="Calibri" w:hAnsi="Calibri" w:eastAsia="宋体" w:cs="Times New Roman"/>
        <w:sz w:val="21"/>
        <w:szCs w:val="24"/>
      </w:rPr>
      <mc:AlternateContent>
        <mc:Choice Requires="wps">
          <w:drawing>
            <wp:anchor distT="0" distB="0" distL="114300" distR="114300" simplePos="0" relativeHeight="251660288" behindDoc="1" locked="0" layoutInCell="1" allowOverlap="1">
              <wp:simplePos x="0" y="0"/>
              <wp:positionH relativeFrom="page">
                <wp:posOffset>1430020</wp:posOffset>
              </wp:positionH>
              <wp:positionV relativeFrom="page">
                <wp:posOffset>544195</wp:posOffset>
              </wp:positionV>
              <wp:extent cx="13970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97000" cy="139700"/>
                      </a:xfrm>
                      <a:prstGeom prst="rect">
                        <a:avLst/>
                      </a:prstGeom>
                      <a:noFill/>
                      <a:ln>
                        <a:noFill/>
                      </a:ln>
                    </wps:spPr>
                    <wps:txbx>
                      <w:txbxContent>
                        <w:p w14:paraId="23F6D27A">
                          <w:pPr>
                            <w:spacing w:line="240" w:lineRule="auto"/>
                            <w:rPr>
                              <w:rFonts w:ascii="Calibri" w:hAnsi="Calibri" w:eastAsia="宋体" w:cs="Times New Roman"/>
                              <w:sz w:val="21"/>
                              <w:szCs w:val="24"/>
                            </w:rPr>
                          </w:pPr>
                        </w:p>
                      </w:txbxContent>
                    </wps:txbx>
                    <wps:bodyPr lIns="0" tIns="0" rIns="0" bIns="0" upright="1"/>
                  </wps:wsp>
                </a:graphicData>
              </a:graphic>
            </wp:anchor>
          </w:drawing>
        </mc:Choice>
        <mc:Fallback>
          <w:pict>
            <v:shape id="_x0000_s1026" o:spid="_x0000_s1026" o:spt="202" type="#_x0000_t202" style="position:absolute;left:0pt;margin-left:112.6pt;margin-top:42.85pt;height:11pt;width:110pt;mso-position-horizontal-relative:page;mso-position-vertical-relative:page;z-index:-251656192;mso-width-relative:page;mso-height-relative:page;" filled="f" stroked="f" coordsize="21600,21600" o:gfxdata="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8BcB2AAAAAoBAAAPAAAAAAAAAAEAIAAAACIAAABkcnMvZG93bnJldi54bWxQSwECFAAUAAAA&#10;CACHTuJAtloeZrUBAAByAwAADgAAAAAAAAABACAAAAAnAQAAZHJzL2Uyb0RvYy54bWxQSwUGAAAA&#10;AAYABgBZAQAATgUAAAAA&#10;">
              <v:fill on="f" focussize="0,0"/>
              <v:stroke on="f"/>
              <v:imagedata o:title=""/>
              <o:lock v:ext="edit" aspectratio="f"/>
              <v:textbox inset="0mm,0mm,0mm,0mm">
                <w:txbxContent>
                  <w:p w14:paraId="23F6D27A">
                    <w:pPr>
                      <w:spacing w:line="240" w:lineRule="auto"/>
                      <w:rPr>
                        <w:rFonts w:ascii="Calibri" w:hAnsi="Calibri" w:eastAsia="宋体" w:cs="Times New Roman"/>
                        <w:sz w:val="21"/>
                        <w:szCs w:val="24"/>
                      </w:rPr>
                    </w:pPr>
                  </w:p>
                </w:txbxContent>
              </v:textbox>
            </v:shape>
          </w:pict>
        </mc:Fallback>
      </mc:AlternateContent>
    </w:r>
    <w:r>
      <w:rPr>
        <w:rFonts w:ascii="Calibri" w:hAnsi="Calibri" w:eastAsia="宋体" w:cs="Times New Roman"/>
        <w:sz w:val="21"/>
        <w:szCs w:val="24"/>
      </w:rPr>
      <mc:AlternateContent>
        <mc:Choice Requires="wps">
          <w:drawing>
            <wp:anchor distT="0" distB="0" distL="114300" distR="114300" simplePos="0" relativeHeight="251661312" behindDoc="1" locked="0" layoutInCell="1" allowOverlap="1">
              <wp:simplePos x="0" y="0"/>
              <wp:positionH relativeFrom="page">
                <wp:posOffset>4402455</wp:posOffset>
              </wp:positionH>
              <wp:positionV relativeFrom="page">
                <wp:posOffset>544195</wp:posOffset>
              </wp:positionV>
              <wp:extent cx="1953895" cy="1454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53895" cy="145415"/>
                      </a:xfrm>
                      <a:prstGeom prst="rect">
                        <a:avLst/>
                      </a:prstGeom>
                      <a:noFill/>
                      <a:ln>
                        <a:noFill/>
                      </a:ln>
                    </wps:spPr>
                    <wps:txbx>
                      <w:txbxContent>
                        <w:p w14:paraId="54DF09F7">
                          <w:pPr>
                            <w:spacing w:line="214" w:lineRule="exact"/>
                            <w:jc w:val="left"/>
                            <w:rPr>
                              <w:rFonts w:ascii="宋体" w:hAnsi="宋体" w:eastAsia="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left:346.65pt;margin-top:42.85pt;height:11.45pt;width:153.85pt;mso-position-horizontal-relative:page;mso-position-vertical-relative:page;z-index:-251655168;mso-width-relative:page;mso-height-relative:page;" filled="f" stroked="f" coordsize="21600,21600" o:gfxdata="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DbW1tkAAAALAQAADwAAAAAAAAABACAAAAAiAAAAZHJzL2Rvd25yZXYueG1sUEsB&#10;AhQAFAAAAAgAh07iQMYX+nm7AQAAcgMAAA4AAAAAAAAAAQAgAAAAKAEAAGRycy9lMm9Eb2MueG1s&#10;UEsFBgAAAAAGAAYAWQEAAFUFAAAAAA==&#10;">
              <v:fill on="f" focussize="0,0"/>
              <v:stroke on="f"/>
              <v:imagedata o:title=""/>
              <o:lock v:ext="edit" aspectratio="f"/>
              <v:textbox inset="0mm,0mm,0mm,0mm">
                <w:txbxContent>
                  <w:p w14:paraId="54DF09F7">
                    <w:pPr>
                      <w:spacing w:line="214" w:lineRule="exact"/>
                      <w:jc w:val="left"/>
                      <w:rPr>
                        <w:rFonts w:ascii="宋体" w:hAnsi="宋体" w:eastAsia="宋体" w:cs="宋体"/>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FC44E"/>
    <w:multiLevelType w:val="singleLevel"/>
    <w:tmpl w:val="924FC44E"/>
    <w:lvl w:ilvl="0" w:tentative="0">
      <w:start w:val="1"/>
      <w:numFmt w:val="decimal"/>
      <w:lvlText w:val="%1)"/>
      <w:lvlJc w:val="left"/>
      <w:pPr>
        <w:ind w:left="425" w:hanging="425"/>
      </w:pPr>
      <w:rPr>
        <w:rFonts w:hint="default"/>
      </w:rPr>
    </w:lvl>
  </w:abstractNum>
  <w:abstractNum w:abstractNumId="1">
    <w:nsid w:val="54F403B5"/>
    <w:multiLevelType w:val="singleLevel"/>
    <w:tmpl w:val="54F403B5"/>
    <w:lvl w:ilvl="0" w:tentative="0">
      <w:start w:val="1"/>
      <w:numFmt w:val="chineseCounting"/>
      <w:suff w:val="nothing"/>
      <w:lvlText w:val="%1、"/>
      <w:lvlJc w:val="left"/>
    </w:lvl>
  </w:abstractNum>
  <w:abstractNum w:abstractNumId="2">
    <w:nsid w:val="557FD3DA"/>
    <w:multiLevelType w:val="singleLevel"/>
    <w:tmpl w:val="557FD3DA"/>
    <w:lvl w:ilvl="0" w:tentative="0">
      <w:start w:val="3"/>
      <w:numFmt w:val="chineseCounting"/>
      <w:suff w:val="nothing"/>
      <w:lvlText w:val="%1、"/>
      <w:lvlJc w:val="left"/>
    </w:lvl>
  </w:abstractNum>
  <w:abstractNum w:abstractNumId="3">
    <w:nsid w:val="59AA2600"/>
    <w:multiLevelType w:val="singleLevel"/>
    <w:tmpl w:val="59AA2600"/>
    <w:lvl w:ilvl="0" w:tentative="0">
      <w:start w:val="2"/>
      <w:numFmt w:val="decimal"/>
      <w:suff w:val="space"/>
      <w:lvlText w:val="（%1）"/>
      <w:lvlJc w:val="left"/>
    </w:lvl>
  </w:abstractNum>
  <w:abstractNum w:abstractNumId="4">
    <w:nsid w:val="71D9659B"/>
    <w:multiLevelType w:val="singleLevel"/>
    <w:tmpl w:val="71D9659B"/>
    <w:lvl w:ilvl="0" w:tentative="0">
      <w:start w:val="1"/>
      <w:numFmt w:val="decimal"/>
      <w:lvlText w:val="%1."/>
      <w:lvlJc w:val="left"/>
      <w:pPr>
        <w:tabs>
          <w:tab w:val="left" w:pos="840"/>
        </w:tabs>
        <w:ind w:left="840" w:hanging="360"/>
      </w:pPr>
      <w:rPr>
        <w:rFonts w:hint="eastAsia"/>
      </w:rPr>
    </w:lvl>
  </w:abstractNum>
  <w:abstractNum w:abstractNumId="5">
    <w:nsid w:val="787403EA"/>
    <w:multiLevelType w:val="singleLevel"/>
    <w:tmpl w:val="787403EA"/>
    <w:lvl w:ilvl="0" w:tentative="0">
      <w:start w:val="1"/>
      <w:numFmt w:val="bullet"/>
      <w:lvlText w:val=""/>
      <w:lvlJc w:val="left"/>
      <w:pPr>
        <w:ind w:left="420" w:hanging="420"/>
      </w:pPr>
      <w:rPr>
        <w:rFonts w:hint="default" w:ascii="Wingdings" w:hAnsi="Wingdings"/>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ZGRkZDgxNjc5YWJhOTYzN2E1MmQ0YTEwMTNlZGMifQ=="/>
  </w:docVars>
  <w:rsids>
    <w:rsidRoot w:val="00172A27"/>
    <w:rsid w:val="000142AC"/>
    <w:rsid w:val="000E3650"/>
    <w:rsid w:val="00163B6B"/>
    <w:rsid w:val="001E63EA"/>
    <w:rsid w:val="00441793"/>
    <w:rsid w:val="004419A3"/>
    <w:rsid w:val="0046519E"/>
    <w:rsid w:val="005B0505"/>
    <w:rsid w:val="00692FA7"/>
    <w:rsid w:val="006D5437"/>
    <w:rsid w:val="008322BB"/>
    <w:rsid w:val="009C4E76"/>
    <w:rsid w:val="00A364B9"/>
    <w:rsid w:val="00A65FA9"/>
    <w:rsid w:val="00AB7A64"/>
    <w:rsid w:val="00AF20F8"/>
    <w:rsid w:val="00DA4A98"/>
    <w:rsid w:val="00E631CF"/>
    <w:rsid w:val="00E852A8"/>
    <w:rsid w:val="00F57BA2"/>
    <w:rsid w:val="01211959"/>
    <w:rsid w:val="012445AC"/>
    <w:rsid w:val="01361273"/>
    <w:rsid w:val="01430838"/>
    <w:rsid w:val="01514167"/>
    <w:rsid w:val="016D1EEA"/>
    <w:rsid w:val="01785B98"/>
    <w:rsid w:val="019422A6"/>
    <w:rsid w:val="01967DCC"/>
    <w:rsid w:val="01995B0E"/>
    <w:rsid w:val="01A71FD9"/>
    <w:rsid w:val="01D84888"/>
    <w:rsid w:val="01E943A0"/>
    <w:rsid w:val="01EA356F"/>
    <w:rsid w:val="01FC7DA6"/>
    <w:rsid w:val="02102EE8"/>
    <w:rsid w:val="02123DB6"/>
    <w:rsid w:val="02131C1D"/>
    <w:rsid w:val="022F6B7C"/>
    <w:rsid w:val="02313F99"/>
    <w:rsid w:val="024B505A"/>
    <w:rsid w:val="025C1016"/>
    <w:rsid w:val="025C7C16"/>
    <w:rsid w:val="026D4B89"/>
    <w:rsid w:val="029702A0"/>
    <w:rsid w:val="029C3B08"/>
    <w:rsid w:val="02A84987"/>
    <w:rsid w:val="02B1757E"/>
    <w:rsid w:val="02B613AF"/>
    <w:rsid w:val="02BC113A"/>
    <w:rsid w:val="02C60B85"/>
    <w:rsid w:val="02DD18B6"/>
    <w:rsid w:val="02DE7C7D"/>
    <w:rsid w:val="02DF20D2"/>
    <w:rsid w:val="02EA25F3"/>
    <w:rsid w:val="02F06FB3"/>
    <w:rsid w:val="02F523A5"/>
    <w:rsid w:val="02F54FC6"/>
    <w:rsid w:val="02FF592B"/>
    <w:rsid w:val="030D7E50"/>
    <w:rsid w:val="030F42DA"/>
    <w:rsid w:val="03195159"/>
    <w:rsid w:val="035E700F"/>
    <w:rsid w:val="03687BD5"/>
    <w:rsid w:val="038D2767"/>
    <w:rsid w:val="039D55F6"/>
    <w:rsid w:val="03B31563"/>
    <w:rsid w:val="03BC21A9"/>
    <w:rsid w:val="03F2289B"/>
    <w:rsid w:val="03F86B1C"/>
    <w:rsid w:val="040A4AA1"/>
    <w:rsid w:val="040E68D6"/>
    <w:rsid w:val="041022F0"/>
    <w:rsid w:val="042F62B6"/>
    <w:rsid w:val="04334243"/>
    <w:rsid w:val="044A176C"/>
    <w:rsid w:val="04514D6A"/>
    <w:rsid w:val="04700DA8"/>
    <w:rsid w:val="0475494B"/>
    <w:rsid w:val="047E0AB9"/>
    <w:rsid w:val="047F15AB"/>
    <w:rsid w:val="04906AFB"/>
    <w:rsid w:val="04AB197F"/>
    <w:rsid w:val="04B64387"/>
    <w:rsid w:val="04B84620"/>
    <w:rsid w:val="04C7090F"/>
    <w:rsid w:val="04D942E4"/>
    <w:rsid w:val="04ED6048"/>
    <w:rsid w:val="04F27A0F"/>
    <w:rsid w:val="05087233"/>
    <w:rsid w:val="050A6C0A"/>
    <w:rsid w:val="050D4849"/>
    <w:rsid w:val="051777D5"/>
    <w:rsid w:val="05205135"/>
    <w:rsid w:val="05290363"/>
    <w:rsid w:val="052E6005"/>
    <w:rsid w:val="05353301"/>
    <w:rsid w:val="05453FE3"/>
    <w:rsid w:val="054B5371"/>
    <w:rsid w:val="05501595"/>
    <w:rsid w:val="05565981"/>
    <w:rsid w:val="055A55B4"/>
    <w:rsid w:val="055B3B66"/>
    <w:rsid w:val="056610EE"/>
    <w:rsid w:val="056B3129"/>
    <w:rsid w:val="05896015"/>
    <w:rsid w:val="058F34B0"/>
    <w:rsid w:val="05B82AAB"/>
    <w:rsid w:val="05D76C05"/>
    <w:rsid w:val="05E12225"/>
    <w:rsid w:val="05E53049"/>
    <w:rsid w:val="05F56F81"/>
    <w:rsid w:val="06045AA9"/>
    <w:rsid w:val="06071298"/>
    <w:rsid w:val="060E0422"/>
    <w:rsid w:val="06163B39"/>
    <w:rsid w:val="062B6229"/>
    <w:rsid w:val="0653338F"/>
    <w:rsid w:val="06581AF4"/>
    <w:rsid w:val="066C0621"/>
    <w:rsid w:val="0670519B"/>
    <w:rsid w:val="06A0349B"/>
    <w:rsid w:val="06B17CB4"/>
    <w:rsid w:val="06C02D18"/>
    <w:rsid w:val="06E46268"/>
    <w:rsid w:val="06F01445"/>
    <w:rsid w:val="07195727"/>
    <w:rsid w:val="071B2C2E"/>
    <w:rsid w:val="07283BBC"/>
    <w:rsid w:val="075D2619"/>
    <w:rsid w:val="077E558A"/>
    <w:rsid w:val="078D1653"/>
    <w:rsid w:val="07A172E2"/>
    <w:rsid w:val="07A87452"/>
    <w:rsid w:val="07B87418"/>
    <w:rsid w:val="07C1191B"/>
    <w:rsid w:val="07C73E8E"/>
    <w:rsid w:val="07CB1F19"/>
    <w:rsid w:val="07D054B3"/>
    <w:rsid w:val="07D12C86"/>
    <w:rsid w:val="07F12200"/>
    <w:rsid w:val="07F65A68"/>
    <w:rsid w:val="08144141"/>
    <w:rsid w:val="081A339A"/>
    <w:rsid w:val="08236132"/>
    <w:rsid w:val="08257C7A"/>
    <w:rsid w:val="08397703"/>
    <w:rsid w:val="083B011E"/>
    <w:rsid w:val="083E11BD"/>
    <w:rsid w:val="08510EF1"/>
    <w:rsid w:val="0858227F"/>
    <w:rsid w:val="08716E9D"/>
    <w:rsid w:val="087C249A"/>
    <w:rsid w:val="08A54D99"/>
    <w:rsid w:val="08B25908"/>
    <w:rsid w:val="08B96E23"/>
    <w:rsid w:val="08C07E24"/>
    <w:rsid w:val="08C571E9"/>
    <w:rsid w:val="08D65F4B"/>
    <w:rsid w:val="08D72CFC"/>
    <w:rsid w:val="08F13376"/>
    <w:rsid w:val="08FD6983"/>
    <w:rsid w:val="0903431A"/>
    <w:rsid w:val="09095327"/>
    <w:rsid w:val="091066B6"/>
    <w:rsid w:val="092D0DA0"/>
    <w:rsid w:val="09300B06"/>
    <w:rsid w:val="09313208"/>
    <w:rsid w:val="093F50D4"/>
    <w:rsid w:val="09644262"/>
    <w:rsid w:val="096C444A"/>
    <w:rsid w:val="096F4D95"/>
    <w:rsid w:val="097053A7"/>
    <w:rsid w:val="097438B8"/>
    <w:rsid w:val="098470A4"/>
    <w:rsid w:val="098A005C"/>
    <w:rsid w:val="09AC7F67"/>
    <w:rsid w:val="09B90AFC"/>
    <w:rsid w:val="09BB7E03"/>
    <w:rsid w:val="09C33728"/>
    <w:rsid w:val="09D45FE5"/>
    <w:rsid w:val="09D46402"/>
    <w:rsid w:val="09D662AB"/>
    <w:rsid w:val="09D75426"/>
    <w:rsid w:val="09E55D95"/>
    <w:rsid w:val="09EE4D5A"/>
    <w:rsid w:val="0A0B3CBF"/>
    <w:rsid w:val="0A2D3298"/>
    <w:rsid w:val="0A330A9D"/>
    <w:rsid w:val="0A341AA6"/>
    <w:rsid w:val="0A474359"/>
    <w:rsid w:val="0A563076"/>
    <w:rsid w:val="0A6359E2"/>
    <w:rsid w:val="0A9D19EC"/>
    <w:rsid w:val="0AAF0151"/>
    <w:rsid w:val="0AB45767"/>
    <w:rsid w:val="0ACA0AE6"/>
    <w:rsid w:val="0AEE0C79"/>
    <w:rsid w:val="0AFA13CC"/>
    <w:rsid w:val="0AFA5870"/>
    <w:rsid w:val="0B1A7D44"/>
    <w:rsid w:val="0B480257"/>
    <w:rsid w:val="0B4B7E79"/>
    <w:rsid w:val="0B57681E"/>
    <w:rsid w:val="0B5B6DBA"/>
    <w:rsid w:val="0B890A97"/>
    <w:rsid w:val="0BA26B01"/>
    <w:rsid w:val="0BA40E43"/>
    <w:rsid w:val="0BA545A2"/>
    <w:rsid w:val="0BB312E6"/>
    <w:rsid w:val="0BBF2ED5"/>
    <w:rsid w:val="0BC646BC"/>
    <w:rsid w:val="0BDA11FD"/>
    <w:rsid w:val="0C05788D"/>
    <w:rsid w:val="0C14470F"/>
    <w:rsid w:val="0C401EB4"/>
    <w:rsid w:val="0C403756"/>
    <w:rsid w:val="0C4921C5"/>
    <w:rsid w:val="0C5438B2"/>
    <w:rsid w:val="0C676F35"/>
    <w:rsid w:val="0C7358DA"/>
    <w:rsid w:val="0C7879BD"/>
    <w:rsid w:val="0C942DE9"/>
    <w:rsid w:val="0C9559DF"/>
    <w:rsid w:val="0C9870EE"/>
    <w:rsid w:val="0CB101B0"/>
    <w:rsid w:val="0CB63A18"/>
    <w:rsid w:val="0CC223BD"/>
    <w:rsid w:val="0CC30211"/>
    <w:rsid w:val="0CD619C5"/>
    <w:rsid w:val="0CF21604"/>
    <w:rsid w:val="0CF76409"/>
    <w:rsid w:val="0D072B9A"/>
    <w:rsid w:val="0D11573C"/>
    <w:rsid w:val="0D2321FE"/>
    <w:rsid w:val="0D38442D"/>
    <w:rsid w:val="0D4234FE"/>
    <w:rsid w:val="0D4340CA"/>
    <w:rsid w:val="0D560F55"/>
    <w:rsid w:val="0D584E13"/>
    <w:rsid w:val="0D6C6B30"/>
    <w:rsid w:val="0D703AF1"/>
    <w:rsid w:val="0D71793F"/>
    <w:rsid w:val="0D84798A"/>
    <w:rsid w:val="0D965A32"/>
    <w:rsid w:val="0DAB4BFF"/>
    <w:rsid w:val="0DAF5EB9"/>
    <w:rsid w:val="0DB50B2F"/>
    <w:rsid w:val="0DBD0513"/>
    <w:rsid w:val="0DC66F3D"/>
    <w:rsid w:val="0E202766"/>
    <w:rsid w:val="0E2D3866"/>
    <w:rsid w:val="0E4532A6"/>
    <w:rsid w:val="0E5C3B5B"/>
    <w:rsid w:val="0E5F6E06"/>
    <w:rsid w:val="0E600B76"/>
    <w:rsid w:val="0E673936"/>
    <w:rsid w:val="0E68551B"/>
    <w:rsid w:val="0E735F69"/>
    <w:rsid w:val="0E7A4F47"/>
    <w:rsid w:val="0E7B0A75"/>
    <w:rsid w:val="0E82200E"/>
    <w:rsid w:val="0EA8219D"/>
    <w:rsid w:val="0EA93835"/>
    <w:rsid w:val="0EAA7883"/>
    <w:rsid w:val="0EB13B2F"/>
    <w:rsid w:val="0EB9159E"/>
    <w:rsid w:val="0EC33B21"/>
    <w:rsid w:val="0EC65296"/>
    <w:rsid w:val="0EE37B71"/>
    <w:rsid w:val="0EFB1BB6"/>
    <w:rsid w:val="0F021946"/>
    <w:rsid w:val="0F073315"/>
    <w:rsid w:val="0F2A57D8"/>
    <w:rsid w:val="0F2B55F6"/>
    <w:rsid w:val="0F466D20"/>
    <w:rsid w:val="0F4856DD"/>
    <w:rsid w:val="0F586415"/>
    <w:rsid w:val="0F640839"/>
    <w:rsid w:val="0F6E5B27"/>
    <w:rsid w:val="0F975858"/>
    <w:rsid w:val="0FAB4A0B"/>
    <w:rsid w:val="0FBA110B"/>
    <w:rsid w:val="0FD12D30"/>
    <w:rsid w:val="0FDA69F6"/>
    <w:rsid w:val="0FE47A65"/>
    <w:rsid w:val="0FEF171B"/>
    <w:rsid w:val="0FF85A5B"/>
    <w:rsid w:val="100B120E"/>
    <w:rsid w:val="102201FD"/>
    <w:rsid w:val="102E1B18"/>
    <w:rsid w:val="1037379A"/>
    <w:rsid w:val="10400549"/>
    <w:rsid w:val="10504DA5"/>
    <w:rsid w:val="10507CE0"/>
    <w:rsid w:val="105166CC"/>
    <w:rsid w:val="105B114E"/>
    <w:rsid w:val="105E0CDE"/>
    <w:rsid w:val="106054CF"/>
    <w:rsid w:val="10614099"/>
    <w:rsid w:val="108005C5"/>
    <w:rsid w:val="10853AAC"/>
    <w:rsid w:val="10923E54"/>
    <w:rsid w:val="10967DE9"/>
    <w:rsid w:val="10B35669"/>
    <w:rsid w:val="10B97633"/>
    <w:rsid w:val="10C009C2"/>
    <w:rsid w:val="10D80401"/>
    <w:rsid w:val="10DB3A4D"/>
    <w:rsid w:val="10E01064"/>
    <w:rsid w:val="10F13271"/>
    <w:rsid w:val="10FF4A5D"/>
    <w:rsid w:val="110C6F27"/>
    <w:rsid w:val="110F36F7"/>
    <w:rsid w:val="11286567"/>
    <w:rsid w:val="113C4F76"/>
    <w:rsid w:val="11596BB5"/>
    <w:rsid w:val="116A7BEA"/>
    <w:rsid w:val="1182036D"/>
    <w:rsid w:val="11845E93"/>
    <w:rsid w:val="119B31DD"/>
    <w:rsid w:val="11B37C00"/>
    <w:rsid w:val="11B60016"/>
    <w:rsid w:val="11D16BFE"/>
    <w:rsid w:val="11DD7458"/>
    <w:rsid w:val="11E6308D"/>
    <w:rsid w:val="11EB328A"/>
    <w:rsid w:val="11F45033"/>
    <w:rsid w:val="12040312"/>
    <w:rsid w:val="120A31AF"/>
    <w:rsid w:val="12271CAF"/>
    <w:rsid w:val="125E0CD2"/>
    <w:rsid w:val="12887C05"/>
    <w:rsid w:val="128A21D8"/>
    <w:rsid w:val="128E58B4"/>
    <w:rsid w:val="12922832"/>
    <w:rsid w:val="12A0411B"/>
    <w:rsid w:val="12BB727E"/>
    <w:rsid w:val="12C308D1"/>
    <w:rsid w:val="12E90D0E"/>
    <w:rsid w:val="12ED6BF3"/>
    <w:rsid w:val="12F86B39"/>
    <w:rsid w:val="13023513"/>
    <w:rsid w:val="13160D6D"/>
    <w:rsid w:val="132F1E2E"/>
    <w:rsid w:val="132F6F6F"/>
    <w:rsid w:val="13561816"/>
    <w:rsid w:val="1356385F"/>
    <w:rsid w:val="136D548D"/>
    <w:rsid w:val="139C36EF"/>
    <w:rsid w:val="13A82FF4"/>
    <w:rsid w:val="13BE2E3E"/>
    <w:rsid w:val="13C73F1E"/>
    <w:rsid w:val="140B464A"/>
    <w:rsid w:val="140D0925"/>
    <w:rsid w:val="141430ED"/>
    <w:rsid w:val="14302302"/>
    <w:rsid w:val="1434746B"/>
    <w:rsid w:val="143516C6"/>
    <w:rsid w:val="143F42F3"/>
    <w:rsid w:val="14601A5C"/>
    <w:rsid w:val="146D4FE5"/>
    <w:rsid w:val="14832432"/>
    <w:rsid w:val="149752D2"/>
    <w:rsid w:val="149955F1"/>
    <w:rsid w:val="14B72827"/>
    <w:rsid w:val="14C667C2"/>
    <w:rsid w:val="14DC2356"/>
    <w:rsid w:val="14E9250C"/>
    <w:rsid w:val="14EA77E7"/>
    <w:rsid w:val="14EF48EE"/>
    <w:rsid w:val="14F80D42"/>
    <w:rsid w:val="150B635E"/>
    <w:rsid w:val="150E4805"/>
    <w:rsid w:val="15107A3E"/>
    <w:rsid w:val="1514752E"/>
    <w:rsid w:val="15210B12"/>
    <w:rsid w:val="15226A72"/>
    <w:rsid w:val="15250B3A"/>
    <w:rsid w:val="1530670B"/>
    <w:rsid w:val="15380E78"/>
    <w:rsid w:val="1549176A"/>
    <w:rsid w:val="155344FA"/>
    <w:rsid w:val="1562473D"/>
    <w:rsid w:val="156758B0"/>
    <w:rsid w:val="15736E09"/>
    <w:rsid w:val="157B6738"/>
    <w:rsid w:val="157C1295"/>
    <w:rsid w:val="1588590C"/>
    <w:rsid w:val="158B3283"/>
    <w:rsid w:val="15A5761C"/>
    <w:rsid w:val="15AE7982"/>
    <w:rsid w:val="15C41F6F"/>
    <w:rsid w:val="15D95805"/>
    <w:rsid w:val="15E45152"/>
    <w:rsid w:val="15F11190"/>
    <w:rsid w:val="15F85DE6"/>
    <w:rsid w:val="161812A0"/>
    <w:rsid w:val="16297009"/>
    <w:rsid w:val="16302145"/>
    <w:rsid w:val="16394EC0"/>
    <w:rsid w:val="16421E79"/>
    <w:rsid w:val="1651030E"/>
    <w:rsid w:val="166E0EC0"/>
    <w:rsid w:val="16A10BCA"/>
    <w:rsid w:val="16C66BE6"/>
    <w:rsid w:val="16D43419"/>
    <w:rsid w:val="16D55CB8"/>
    <w:rsid w:val="16EF3DAF"/>
    <w:rsid w:val="16F83D29"/>
    <w:rsid w:val="17142A15"/>
    <w:rsid w:val="1725731E"/>
    <w:rsid w:val="172600A9"/>
    <w:rsid w:val="17572B9C"/>
    <w:rsid w:val="177644D0"/>
    <w:rsid w:val="177E1885"/>
    <w:rsid w:val="17850489"/>
    <w:rsid w:val="178707C2"/>
    <w:rsid w:val="17895171"/>
    <w:rsid w:val="17A5171C"/>
    <w:rsid w:val="17CB3934"/>
    <w:rsid w:val="17E304F9"/>
    <w:rsid w:val="17FE0021"/>
    <w:rsid w:val="17FF11E9"/>
    <w:rsid w:val="18005138"/>
    <w:rsid w:val="1825665B"/>
    <w:rsid w:val="18281015"/>
    <w:rsid w:val="1854340F"/>
    <w:rsid w:val="18567E5D"/>
    <w:rsid w:val="185C1918"/>
    <w:rsid w:val="186D426B"/>
    <w:rsid w:val="18860743"/>
    <w:rsid w:val="188906B7"/>
    <w:rsid w:val="189E637B"/>
    <w:rsid w:val="18C21C4F"/>
    <w:rsid w:val="18C43DCA"/>
    <w:rsid w:val="18DA370C"/>
    <w:rsid w:val="18E436BB"/>
    <w:rsid w:val="18E84CD4"/>
    <w:rsid w:val="18E975B9"/>
    <w:rsid w:val="19002914"/>
    <w:rsid w:val="190E253D"/>
    <w:rsid w:val="191120AF"/>
    <w:rsid w:val="19181BDE"/>
    <w:rsid w:val="19183CB1"/>
    <w:rsid w:val="19202945"/>
    <w:rsid w:val="19433FC0"/>
    <w:rsid w:val="195946A9"/>
    <w:rsid w:val="196103F9"/>
    <w:rsid w:val="196225F2"/>
    <w:rsid w:val="19695B3C"/>
    <w:rsid w:val="196B14AE"/>
    <w:rsid w:val="19773162"/>
    <w:rsid w:val="19831126"/>
    <w:rsid w:val="198A5EC7"/>
    <w:rsid w:val="1990114D"/>
    <w:rsid w:val="1997072D"/>
    <w:rsid w:val="19BF1530"/>
    <w:rsid w:val="19C86B39"/>
    <w:rsid w:val="19F504BF"/>
    <w:rsid w:val="1A13499A"/>
    <w:rsid w:val="1A292634"/>
    <w:rsid w:val="1A345F7C"/>
    <w:rsid w:val="1A413514"/>
    <w:rsid w:val="1A462C5E"/>
    <w:rsid w:val="1A502E2A"/>
    <w:rsid w:val="1A587BF3"/>
    <w:rsid w:val="1A692698"/>
    <w:rsid w:val="1A6C20A0"/>
    <w:rsid w:val="1A751B8A"/>
    <w:rsid w:val="1A7728F4"/>
    <w:rsid w:val="1A8B7005"/>
    <w:rsid w:val="1AA10E99"/>
    <w:rsid w:val="1AA15212"/>
    <w:rsid w:val="1ABE7FFF"/>
    <w:rsid w:val="1AC12E6F"/>
    <w:rsid w:val="1ACD08AB"/>
    <w:rsid w:val="1ADF133B"/>
    <w:rsid w:val="1AEB0D31"/>
    <w:rsid w:val="1AF65A73"/>
    <w:rsid w:val="1B15245C"/>
    <w:rsid w:val="1B1838EF"/>
    <w:rsid w:val="1B1A1616"/>
    <w:rsid w:val="1B3C1606"/>
    <w:rsid w:val="1B490BB9"/>
    <w:rsid w:val="1B742AD4"/>
    <w:rsid w:val="1B823818"/>
    <w:rsid w:val="1BA64C58"/>
    <w:rsid w:val="1BB21D96"/>
    <w:rsid w:val="1BD2706E"/>
    <w:rsid w:val="1C133137"/>
    <w:rsid w:val="1C177904"/>
    <w:rsid w:val="1C4E5A1B"/>
    <w:rsid w:val="1C59115B"/>
    <w:rsid w:val="1C7134B8"/>
    <w:rsid w:val="1C8F393E"/>
    <w:rsid w:val="1C940F54"/>
    <w:rsid w:val="1CB9400D"/>
    <w:rsid w:val="1CC1604E"/>
    <w:rsid w:val="1CC47B7B"/>
    <w:rsid w:val="1CC63804"/>
    <w:rsid w:val="1CCC4063"/>
    <w:rsid w:val="1CD67367"/>
    <w:rsid w:val="1CDA364E"/>
    <w:rsid w:val="1CFD2B24"/>
    <w:rsid w:val="1D0165EA"/>
    <w:rsid w:val="1D0D2F9A"/>
    <w:rsid w:val="1D1C21FF"/>
    <w:rsid w:val="1D1E2DBB"/>
    <w:rsid w:val="1D3E15EC"/>
    <w:rsid w:val="1D4B1F5B"/>
    <w:rsid w:val="1D556F39"/>
    <w:rsid w:val="1D5801D4"/>
    <w:rsid w:val="1D7414B2"/>
    <w:rsid w:val="1D75663B"/>
    <w:rsid w:val="1D796AC8"/>
    <w:rsid w:val="1D862F93"/>
    <w:rsid w:val="1D9D7C95"/>
    <w:rsid w:val="1DA022A7"/>
    <w:rsid w:val="1DA653E3"/>
    <w:rsid w:val="1DB964C8"/>
    <w:rsid w:val="1DBC13BC"/>
    <w:rsid w:val="1DC63A07"/>
    <w:rsid w:val="1DF63C75"/>
    <w:rsid w:val="1DFF2E17"/>
    <w:rsid w:val="1E01086B"/>
    <w:rsid w:val="1E043956"/>
    <w:rsid w:val="1E0765B2"/>
    <w:rsid w:val="1E186026"/>
    <w:rsid w:val="1E276524"/>
    <w:rsid w:val="1E384E6B"/>
    <w:rsid w:val="1E4E1D03"/>
    <w:rsid w:val="1E566E09"/>
    <w:rsid w:val="1E63672A"/>
    <w:rsid w:val="1E677209"/>
    <w:rsid w:val="1E686B6B"/>
    <w:rsid w:val="1E894AE9"/>
    <w:rsid w:val="1E9D3BAA"/>
    <w:rsid w:val="1EA266C0"/>
    <w:rsid w:val="1EA54146"/>
    <w:rsid w:val="1EBB6C6C"/>
    <w:rsid w:val="1EBD0C36"/>
    <w:rsid w:val="1EBF49AE"/>
    <w:rsid w:val="1EC368A1"/>
    <w:rsid w:val="1ED90941"/>
    <w:rsid w:val="1EE35DCF"/>
    <w:rsid w:val="1EEA1E45"/>
    <w:rsid w:val="1EEE0DF0"/>
    <w:rsid w:val="1EF95B28"/>
    <w:rsid w:val="1F005F4C"/>
    <w:rsid w:val="1F010C8F"/>
    <w:rsid w:val="1F3126A8"/>
    <w:rsid w:val="1F463B6E"/>
    <w:rsid w:val="1F500200"/>
    <w:rsid w:val="1F501AAA"/>
    <w:rsid w:val="1F6115C2"/>
    <w:rsid w:val="1F7F413E"/>
    <w:rsid w:val="1F822D28"/>
    <w:rsid w:val="1F9C1B32"/>
    <w:rsid w:val="1FA31BDA"/>
    <w:rsid w:val="1FB15D5B"/>
    <w:rsid w:val="1FB175C5"/>
    <w:rsid w:val="1FB3239F"/>
    <w:rsid w:val="1FB335F7"/>
    <w:rsid w:val="1FBC7140"/>
    <w:rsid w:val="1FC97167"/>
    <w:rsid w:val="1FD44489"/>
    <w:rsid w:val="1FF7772D"/>
    <w:rsid w:val="20144886"/>
    <w:rsid w:val="20191E9C"/>
    <w:rsid w:val="201B64C7"/>
    <w:rsid w:val="201F2406"/>
    <w:rsid w:val="202B4E94"/>
    <w:rsid w:val="203171E6"/>
    <w:rsid w:val="20415BE2"/>
    <w:rsid w:val="204A474C"/>
    <w:rsid w:val="204F69D2"/>
    <w:rsid w:val="206F660B"/>
    <w:rsid w:val="20843875"/>
    <w:rsid w:val="208D2C77"/>
    <w:rsid w:val="209F6845"/>
    <w:rsid w:val="20B50DA4"/>
    <w:rsid w:val="20B83463"/>
    <w:rsid w:val="20C1646C"/>
    <w:rsid w:val="20C77B4A"/>
    <w:rsid w:val="20D22EE3"/>
    <w:rsid w:val="20D41D2C"/>
    <w:rsid w:val="20E92EC4"/>
    <w:rsid w:val="20EE157B"/>
    <w:rsid w:val="210E0EEE"/>
    <w:rsid w:val="21215EAD"/>
    <w:rsid w:val="21537844"/>
    <w:rsid w:val="215C64E4"/>
    <w:rsid w:val="216C71C3"/>
    <w:rsid w:val="21846654"/>
    <w:rsid w:val="21880804"/>
    <w:rsid w:val="218C669E"/>
    <w:rsid w:val="21934799"/>
    <w:rsid w:val="21DB47CF"/>
    <w:rsid w:val="220B7F0B"/>
    <w:rsid w:val="222F1EDF"/>
    <w:rsid w:val="22405E06"/>
    <w:rsid w:val="2241392C"/>
    <w:rsid w:val="226745E1"/>
    <w:rsid w:val="226D3E54"/>
    <w:rsid w:val="226E7ED5"/>
    <w:rsid w:val="2272003C"/>
    <w:rsid w:val="22783A86"/>
    <w:rsid w:val="22827E15"/>
    <w:rsid w:val="22837AA1"/>
    <w:rsid w:val="228D4738"/>
    <w:rsid w:val="22995516"/>
    <w:rsid w:val="229B49B6"/>
    <w:rsid w:val="229C358D"/>
    <w:rsid w:val="22AF0271"/>
    <w:rsid w:val="22B255F0"/>
    <w:rsid w:val="22C46C5F"/>
    <w:rsid w:val="22CC09DF"/>
    <w:rsid w:val="22DE333F"/>
    <w:rsid w:val="22EA7B20"/>
    <w:rsid w:val="22F83EE6"/>
    <w:rsid w:val="22F866E1"/>
    <w:rsid w:val="23264FFC"/>
    <w:rsid w:val="23490CEA"/>
    <w:rsid w:val="23565D38"/>
    <w:rsid w:val="235A4CA6"/>
    <w:rsid w:val="235B27CC"/>
    <w:rsid w:val="2361764F"/>
    <w:rsid w:val="23617BC7"/>
    <w:rsid w:val="23702888"/>
    <w:rsid w:val="23953D09"/>
    <w:rsid w:val="239E21FE"/>
    <w:rsid w:val="239F4DAE"/>
    <w:rsid w:val="23AC6A1A"/>
    <w:rsid w:val="23B20B88"/>
    <w:rsid w:val="23B343B6"/>
    <w:rsid w:val="23C96B39"/>
    <w:rsid w:val="23D902C0"/>
    <w:rsid w:val="23DD1433"/>
    <w:rsid w:val="23ED7304"/>
    <w:rsid w:val="23F13FCE"/>
    <w:rsid w:val="23FA1357"/>
    <w:rsid w:val="23FF3EDE"/>
    <w:rsid w:val="242737E8"/>
    <w:rsid w:val="243C43AB"/>
    <w:rsid w:val="24747FE9"/>
    <w:rsid w:val="247E5533"/>
    <w:rsid w:val="24855D52"/>
    <w:rsid w:val="24875B37"/>
    <w:rsid w:val="2492046F"/>
    <w:rsid w:val="24B108F5"/>
    <w:rsid w:val="24C85C3F"/>
    <w:rsid w:val="24D82326"/>
    <w:rsid w:val="25062104"/>
    <w:rsid w:val="251A0812"/>
    <w:rsid w:val="251D73FB"/>
    <w:rsid w:val="25292A9F"/>
    <w:rsid w:val="253F0DC9"/>
    <w:rsid w:val="2540611D"/>
    <w:rsid w:val="254F572A"/>
    <w:rsid w:val="25535E50"/>
    <w:rsid w:val="255B0327"/>
    <w:rsid w:val="257C7156"/>
    <w:rsid w:val="25900E53"/>
    <w:rsid w:val="25A237F2"/>
    <w:rsid w:val="25CE54D7"/>
    <w:rsid w:val="25E635ED"/>
    <w:rsid w:val="25E76599"/>
    <w:rsid w:val="25EC5E97"/>
    <w:rsid w:val="25EE1820"/>
    <w:rsid w:val="25F25669"/>
    <w:rsid w:val="25F47331"/>
    <w:rsid w:val="26000FFC"/>
    <w:rsid w:val="260333D3"/>
    <w:rsid w:val="26385AC7"/>
    <w:rsid w:val="264B5B71"/>
    <w:rsid w:val="264C2EC3"/>
    <w:rsid w:val="2674607E"/>
    <w:rsid w:val="26800419"/>
    <w:rsid w:val="26807A16"/>
    <w:rsid w:val="268122F4"/>
    <w:rsid w:val="26916114"/>
    <w:rsid w:val="26926505"/>
    <w:rsid w:val="26B261B0"/>
    <w:rsid w:val="26BE2A60"/>
    <w:rsid w:val="26D926BA"/>
    <w:rsid w:val="26E057A9"/>
    <w:rsid w:val="26F45411"/>
    <w:rsid w:val="27172430"/>
    <w:rsid w:val="271C0821"/>
    <w:rsid w:val="2724615F"/>
    <w:rsid w:val="27247AA4"/>
    <w:rsid w:val="272749BC"/>
    <w:rsid w:val="273F1876"/>
    <w:rsid w:val="273F48DE"/>
    <w:rsid w:val="27463747"/>
    <w:rsid w:val="274F0899"/>
    <w:rsid w:val="27531BDA"/>
    <w:rsid w:val="27532138"/>
    <w:rsid w:val="2769195B"/>
    <w:rsid w:val="27693EFC"/>
    <w:rsid w:val="276F4AA0"/>
    <w:rsid w:val="278301EA"/>
    <w:rsid w:val="278C564A"/>
    <w:rsid w:val="279938C3"/>
    <w:rsid w:val="27AC5F0E"/>
    <w:rsid w:val="27B73209"/>
    <w:rsid w:val="27BC41D8"/>
    <w:rsid w:val="27CC365C"/>
    <w:rsid w:val="27CD0FB3"/>
    <w:rsid w:val="280427EE"/>
    <w:rsid w:val="280B7BC3"/>
    <w:rsid w:val="280D0539"/>
    <w:rsid w:val="280E0EF6"/>
    <w:rsid w:val="282728B7"/>
    <w:rsid w:val="282A3D17"/>
    <w:rsid w:val="28385384"/>
    <w:rsid w:val="28486AB3"/>
    <w:rsid w:val="284D6D1F"/>
    <w:rsid w:val="284E6EE0"/>
    <w:rsid w:val="28575CC3"/>
    <w:rsid w:val="286B1703"/>
    <w:rsid w:val="286C4031"/>
    <w:rsid w:val="287265EE"/>
    <w:rsid w:val="288B5901"/>
    <w:rsid w:val="28A37EB2"/>
    <w:rsid w:val="28B40580"/>
    <w:rsid w:val="28BF5277"/>
    <w:rsid w:val="28C54B9D"/>
    <w:rsid w:val="28CF69D6"/>
    <w:rsid w:val="28D2408A"/>
    <w:rsid w:val="2909272D"/>
    <w:rsid w:val="290F02E0"/>
    <w:rsid w:val="29224DE0"/>
    <w:rsid w:val="292A6EC8"/>
    <w:rsid w:val="293270B1"/>
    <w:rsid w:val="29453CC8"/>
    <w:rsid w:val="29567CBD"/>
    <w:rsid w:val="29712D49"/>
    <w:rsid w:val="2973261D"/>
    <w:rsid w:val="29736FE5"/>
    <w:rsid w:val="298B3B0A"/>
    <w:rsid w:val="298D3A07"/>
    <w:rsid w:val="29954C89"/>
    <w:rsid w:val="29F37C02"/>
    <w:rsid w:val="29FA4177"/>
    <w:rsid w:val="2A056F23"/>
    <w:rsid w:val="2A0F7D89"/>
    <w:rsid w:val="2A100A11"/>
    <w:rsid w:val="2A3034C7"/>
    <w:rsid w:val="2A375D41"/>
    <w:rsid w:val="2A5561C7"/>
    <w:rsid w:val="2A6E14A4"/>
    <w:rsid w:val="2A881ACC"/>
    <w:rsid w:val="2A994305"/>
    <w:rsid w:val="2AA457C6"/>
    <w:rsid w:val="2AA50303"/>
    <w:rsid w:val="2AB00919"/>
    <w:rsid w:val="2ABC7FF4"/>
    <w:rsid w:val="2ACF7D27"/>
    <w:rsid w:val="2AD23FB4"/>
    <w:rsid w:val="2AE6153A"/>
    <w:rsid w:val="2AE86AF0"/>
    <w:rsid w:val="2AF05EF0"/>
    <w:rsid w:val="2AFE23BA"/>
    <w:rsid w:val="2B1004CE"/>
    <w:rsid w:val="2B166C16"/>
    <w:rsid w:val="2B287437"/>
    <w:rsid w:val="2B2E2FF3"/>
    <w:rsid w:val="2B3E4676"/>
    <w:rsid w:val="2B4449FB"/>
    <w:rsid w:val="2B496BFF"/>
    <w:rsid w:val="2B634913"/>
    <w:rsid w:val="2B6568DD"/>
    <w:rsid w:val="2B6D6F98"/>
    <w:rsid w:val="2B722589"/>
    <w:rsid w:val="2B770F05"/>
    <w:rsid w:val="2B844FB6"/>
    <w:rsid w:val="2B865E5F"/>
    <w:rsid w:val="2B8A527B"/>
    <w:rsid w:val="2B8D6D49"/>
    <w:rsid w:val="2B9351F9"/>
    <w:rsid w:val="2BC5737C"/>
    <w:rsid w:val="2BC73BAB"/>
    <w:rsid w:val="2BCA6741"/>
    <w:rsid w:val="2BE6540C"/>
    <w:rsid w:val="2BE82D3B"/>
    <w:rsid w:val="2BFC07F2"/>
    <w:rsid w:val="2BFD474A"/>
    <w:rsid w:val="2C030E8A"/>
    <w:rsid w:val="2C0B7249"/>
    <w:rsid w:val="2C0F1FC2"/>
    <w:rsid w:val="2C231EC3"/>
    <w:rsid w:val="2C232F76"/>
    <w:rsid w:val="2C4B5AD3"/>
    <w:rsid w:val="2C610E53"/>
    <w:rsid w:val="2C704F25"/>
    <w:rsid w:val="2C73502A"/>
    <w:rsid w:val="2C844DC2"/>
    <w:rsid w:val="2C8E776E"/>
    <w:rsid w:val="2C941365"/>
    <w:rsid w:val="2C952E29"/>
    <w:rsid w:val="2C9A366D"/>
    <w:rsid w:val="2CB455DD"/>
    <w:rsid w:val="2CC46893"/>
    <w:rsid w:val="2CC57FC8"/>
    <w:rsid w:val="2CD535EF"/>
    <w:rsid w:val="2CD979CA"/>
    <w:rsid w:val="2CE13D32"/>
    <w:rsid w:val="2CEC4B80"/>
    <w:rsid w:val="2CEC6B9E"/>
    <w:rsid w:val="2CFF2E26"/>
    <w:rsid w:val="2D0066BD"/>
    <w:rsid w:val="2D0143E4"/>
    <w:rsid w:val="2D0B7011"/>
    <w:rsid w:val="2D143BBB"/>
    <w:rsid w:val="2D252FE1"/>
    <w:rsid w:val="2D256BE2"/>
    <w:rsid w:val="2D294783"/>
    <w:rsid w:val="2D371BB4"/>
    <w:rsid w:val="2D3B6280"/>
    <w:rsid w:val="2D465E11"/>
    <w:rsid w:val="2D4B2224"/>
    <w:rsid w:val="2D536E7A"/>
    <w:rsid w:val="2D563B58"/>
    <w:rsid w:val="2D574004"/>
    <w:rsid w:val="2D634DB0"/>
    <w:rsid w:val="2D6D3827"/>
    <w:rsid w:val="2D6E4577"/>
    <w:rsid w:val="2D943597"/>
    <w:rsid w:val="2D957092"/>
    <w:rsid w:val="2DAD6525"/>
    <w:rsid w:val="2DB33930"/>
    <w:rsid w:val="2DB94CBF"/>
    <w:rsid w:val="2DD021FE"/>
    <w:rsid w:val="2DE51610"/>
    <w:rsid w:val="2DFA155E"/>
    <w:rsid w:val="2E007628"/>
    <w:rsid w:val="2E033D28"/>
    <w:rsid w:val="2E15029D"/>
    <w:rsid w:val="2E273D29"/>
    <w:rsid w:val="2E2760CC"/>
    <w:rsid w:val="2E364F28"/>
    <w:rsid w:val="2E4232D2"/>
    <w:rsid w:val="2E4C5B33"/>
    <w:rsid w:val="2E57104F"/>
    <w:rsid w:val="2E5E53B2"/>
    <w:rsid w:val="2E6F1891"/>
    <w:rsid w:val="2E7110F5"/>
    <w:rsid w:val="2E7E3F56"/>
    <w:rsid w:val="2E8D0030"/>
    <w:rsid w:val="2E8E4CE9"/>
    <w:rsid w:val="2EA17C2D"/>
    <w:rsid w:val="2EA24D6B"/>
    <w:rsid w:val="2EC571D2"/>
    <w:rsid w:val="2EE1672A"/>
    <w:rsid w:val="2EE95130"/>
    <w:rsid w:val="2EEB0F79"/>
    <w:rsid w:val="2EFF232D"/>
    <w:rsid w:val="2EFF5184"/>
    <w:rsid w:val="2F187F34"/>
    <w:rsid w:val="2F1B4DFA"/>
    <w:rsid w:val="2F384C7C"/>
    <w:rsid w:val="2F4043BB"/>
    <w:rsid w:val="2F573D83"/>
    <w:rsid w:val="2F5D0875"/>
    <w:rsid w:val="2F6B6425"/>
    <w:rsid w:val="2F776BDF"/>
    <w:rsid w:val="2F7B222C"/>
    <w:rsid w:val="2F827A5E"/>
    <w:rsid w:val="2F87459D"/>
    <w:rsid w:val="2F8C3C7D"/>
    <w:rsid w:val="2F8F5CD7"/>
    <w:rsid w:val="2F9C0CEA"/>
    <w:rsid w:val="2FA322D7"/>
    <w:rsid w:val="2FB248B0"/>
    <w:rsid w:val="2FB251DF"/>
    <w:rsid w:val="2FB63264"/>
    <w:rsid w:val="2FBE64BC"/>
    <w:rsid w:val="2FD63906"/>
    <w:rsid w:val="2FDC6A42"/>
    <w:rsid w:val="2FDD2EE6"/>
    <w:rsid w:val="2FE204FD"/>
    <w:rsid w:val="2FF81ACE"/>
    <w:rsid w:val="300D27B6"/>
    <w:rsid w:val="30190DFD"/>
    <w:rsid w:val="301D32E3"/>
    <w:rsid w:val="30324007"/>
    <w:rsid w:val="303E7CF5"/>
    <w:rsid w:val="30410E15"/>
    <w:rsid w:val="30447C24"/>
    <w:rsid w:val="304A2D4F"/>
    <w:rsid w:val="304B7410"/>
    <w:rsid w:val="30550CCF"/>
    <w:rsid w:val="30717AD3"/>
    <w:rsid w:val="3079289A"/>
    <w:rsid w:val="308A26A8"/>
    <w:rsid w:val="30A532D8"/>
    <w:rsid w:val="30B364A2"/>
    <w:rsid w:val="30B55C11"/>
    <w:rsid w:val="30BC0D4E"/>
    <w:rsid w:val="30F12943"/>
    <w:rsid w:val="30FE2DDD"/>
    <w:rsid w:val="31034F0A"/>
    <w:rsid w:val="31305298"/>
    <w:rsid w:val="3130643A"/>
    <w:rsid w:val="313141E1"/>
    <w:rsid w:val="31323BB1"/>
    <w:rsid w:val="314D5E4A"/>
    <w:rsid w:val="314F3C8F"/>
    <w:rsid w:val="31593804"/>
    <w:rsid w:val="318F6462"/>
    <w:rsid w:val="31911BFE"/>
    <w:rsid w:val="31C20CCC"/>
    <w:rsid w:val="31D40319"/>
    <w:rsid w:val="31D433CA"/>
    <w:rsid w:val="31F77B64"/>
    <w:rsid w:val="32165AC4"/>
    <w:rsid w:val="321848A0"/>
    <w:rsid w:val="32364B30"/>
    <w:rsid w:val="323A1733"/>
    <w:rsid w:val="323D1A1A"/>
    <w:rsid w:val="325B0FA8"/>
    <w:rsid w:val="32743D5D"/>
    <w:rsid w:val="32863051"/>
    <w:rsid w:val="329029CD"/>
    <w:rsid w:val="329F5671"/>
    <w:rsid w:val="32A34F36"/>
    <w:rsid w:val="32AC7FC4"/>
    <w:rsid w:val="32EE5DEE"/>
    <w:rsid w:val="32EF1AD0"/>
    <w:rsid w:val="32FD2138"/>
    <w:rsid w:val="33044C2E"/>
    <w:rsid w:val="33076910"/>
    <w:rsid w:val="331D6C5F"/>
    <w:rsid w:val="332957FB"/>
    <w:rsid w:val="332D1A72"/>
    <w:rsid w:val="334A5539"/>
    <w:rsid w:val="335312AC"/>
    <w:rsid w:val="33550FE6"/>
    <w:rsid w:val="336851BD"/>
    <w:rsid w:val="336A2CE3"/>
    <w:rsid w:val="337828A6"/>
    <w:rsid w:val="33B757FC"/>
    <w:rsid w:val="33CF2B46"/>
    <w:rsid w:val="33DB2E25"/>
    <w:rsid w:val="33E21A62"/>
    <w:rsid w:val="33E74334"/>
    <w:rsid w:val="33EA12CE"/>
    <w:rsid w:val="33FE167D"/>
    <w:rsid w:val="33FF008E"/>
    <w:rsid w:val="34282029"/>
    <w:rsid w:val="343C51BE"/>
    <w:rsid w:val="34776C95"/>
    <w:rsid w:val="34790D04"/>
    <w:rsid w:val="34815013"/>
    <w:rsid w:val="34847DD4"/>
    <w:rsid w:val="349974E7"/>
    <w:rsid w:val="34B57BC0"/>
    <w:rsid w:val="34B74D4F"/>
    <w:rsid w:val="34C06933"/>
    <w:rsid w:val="34C36335"/>
    <w:rsid w:val="34C42847"/>
    <w:rsid w:val="34D060A0"/>
    <w:rsid w:val="34E56493"/>
    <w:rsid w:val="34EB0CD0"/>
    <w:rsid w:val="34F27A15"/>
    <w:rsid w:val="34FC1B12"/>
    <w:rsid w:val="35112B4A"/>
    <w:rsid w:val="35170C48"/>
    <w:rsid w:val="351B1DBB"/>
    <w:rsid w:val="3529272A"/>
    <w:rsid w:val="35335F85"/>
    <w:rsid w:val="353A4937"/>
    <w:rsid w:val="35425726"/>
    <w:rsid w:val="354457B6"/>
    <w:rsid w:val="35750E4A"/>
    <w:rsid w:val="358374A1"/>
    <w:rsid w:val="359961F6"/>
    <w:rsid w:val="35AF3A71"/>
    <w:rsid w:val="35B244CD"/>
    <w:rsid w:val="35C81F43"/>
    <w:rsid w:val="35FC399A"/>
    <w:rsid w:val="361B73D5"/>
    <w:rsid w:val="362B6E49"/>
    <w:rsid w:val="362F5873"/>
    <w:rsid w:val="36306787"/>
    <w:rsid w:val="36356EAC"/>
    <w:rsid w:val="36440597"/>
    <w:rsid w:val="365D2222"/>
    <w:rsid w:val="36743882"/>
    <w:rsid w:val="367C2037"/>
    <w:rsid w:val="36A83949"/>
    <w:rsid w:val="36BA5F52"/>
    <w:rsid w:val="36C97C9C"/>
    <w:rsid w:val="36CE3589"/>
    <w:rsid w:val="36DF321D"/>
    <w:rsid w:val="36DF4754"/>
    <w:rsid w:val="36E7289C"/>
    <w:rsid w:val="36F23C0E"/>
    <w:rsid w:val="370D5F62"/>
    <w:rsid w:val="371F3EA6"/>
    <w:rsid w:val="37205944"/>
    <w:rsid w:val="374970B3"/>
    <w:rsid w:val="374E3303"/>
    <w:rsid w:val="375A6BCB"/>
    <w:rsid w:val="375F68D7"/>
    <w:rsid w:val="377E5277"/>
    <w:rsid w:val="378109BC"/>
    <w:rsid w:val="37823111"/>
    <w:rsid w:val="37B26A07"/>
    <w:rsid w:val="37B3452D"/>
    <w:rsid w:val="37B565B2"/>
    <w:rsid w:val="37BC72FF"/>
    <w:rsid w:val="37C4673A"/>
    <w:rsid w:val="37D01583"/>
    <w:rsid w:val="37F24DB7"/>
    <w:rsid w:val="37F665FF"/>
    <w:rsid w:val="37F75AC9"/>
    <w:rsid w:val="37FF286C"/>
    <w:rsid w:val="380A3DA4"/>
    <w:rsid w:val="381908AE"/>
    <w:rsid w:val="38264F27"/>
    <w:rsid w:val="38284F1B"/>
    <w:rsid w:val="384155FE"/>
    <w:rsid w:val="384B0C09"/>
    <w:rsid w:val="384D15D5"/>
    <w:rsid w:val="38615DC4"/>
    <w:rsid w:val="38683569"/>
    <w:rsid w:val="3881462B"/>
    <w:rsid w:val="38A147D3"/>
    <w:rsid w:val="38A50319"/>
    <w:rsid w:val="38B10580"/>
    <w:rsid w:val="38BE13DB"/>
    <w:rsid w:val="38CE21D3"/>
    <w:rsid w:val="38E80478"/>
    <w:rsid w:val="38EA0422"/>
    <w:rsid w:val="39033292"/>
    <w:rsid w:val="39094D4C"/>
    <w:rsid w:val="390D31F4"/>
    <w:rsid w:val="390E4110"/>
    <w:rsid w:val="393F251C"/>
    <w:rsid w:val="395D2D68"/>
    <w:rsid w:val="397C7AAC"/>
    <w:rsid w:val="397E0892"/>
    <w:rsid w:val="398432FC"/>
    <w:rsid w:val="399B6AA3"/>
    <w:rsid w:val="39A700C1"/>
    <w:rsid w:val="39A84565"/>
    <w:rsid w:val="39AE31FE"/>
    <w:rsid w:val="39CA6901"/>
    <w:rsid w:val="39CE380D"/>
    <w:rsid w:val="39EC3D26"/>
    <w:rsid w:val="39ED3668"/>
    <w:rsid w:val="39F07CBA"/>
    <w:rsid w:val="39F43911"/>
    <w:rsid w:val="3A037CC3"/>
    <w:rsid w:val="3A170D7D"/>
    <w:rsid w:val="3A1A5C49"/>
    <w:rsid w:val="3A30455A"/>
    <w:rsid w:val="3A451DB4"/>
    <w:rsid w:val="3A476BFD"/>
    <w:rsid w:val="3A487A68"/>
    <w:rsid w:val="3A4A561C"/>
    <w:rsid w:val="3A4D2A17"/>
    <w:rsid w:val="3A52002D"/>
    <w:rsid w:val="3A5244D1"/>
    <w:rsid w:val="3A6230F7"/>
    <w:rsid w:val="3A661D2A"/>
    <w:rsid w:val="3A6E574F"/>
    <w:rsid w:val="3A7F7E6E"/>
    <w:rsid w:val="3A8B1791"/>
    <w:rsid w:val="3A970136"/>
    <w:rsid w:val="3A991D17"/>
    <w:rsid w:val="3AC8354D"/>
    <w:rsid w:val="3AD24D52"/>
    <w:rsid w:val="3AD24EC1"/>
    <w:rsid w:val="3AE13040"/>
    <w:rsid w:val="3AEC01F5"/>
    <w:rsid w:val="3AED3D86"/>
    <w:rsid w:val="3AF31810"/>
    <w:rsid w:val="3AF52133"/>
    <w:rsid w:val="3B011F11"/>
    <w:rsid w:val="3B10440A"/>
    <w:rsid w:val="3B194FEF"/>
    <w:rsid w:val="3B1F661E"/>
    <w:rsid w:val="3B291BC2"/>
    <w:rsid w:val="3B302734"/>
    <w:rsid w:val="3B3D4AAF"/>
    <w:rsid w:val="3B5D312D"/>
    <w:rsid w:val="3B8A5507"/>
    <w:rsid w:val="3BB9547E"/>
    <w:rsid w:val="3BC431AC"/>
    <w:rsid w:val="3BC44C39"/>
    <w:rsid w:val="3BD50EBF"/>
    <w:rsid w:val="3BD52D4A"/>
    <w:rsid w:val="3BED45B1"/>
    <w:rsid w:val="3BF66C18"/>
    <w:rsid w:val="3BF717FB"/>
    <w:rsid w:val="3BFA57FD"/>
    <w:rsid w:val="3C097EF0"/>
    <w:rsid w:val="3C1B725D"/>
    <w:rsid w:val="3C3245BA"/>
    <w:rsid w:val="3C425581"/>
    <w:rsid w:val="3C4F10B4"/>
    <w:rsid w:val="3C5568A5"/>
    <w:rsid w:val="3C5A3B8E"/>
    <w:rsid w:val="3C664263"/>
    <w:rsid w:val="3C667DC0"/>
    <w:rsid w:val="3C6E476C"/>
    <w:rsid w:val="3C722D7D"/>
    <w:rsid w:val="3CA37012"/>
    <w:rsid w:val="3CAA105B"/>
    <w:rsid w:val="3CAD762D"/>
    <w:rsid w:val="3CB21257"/>
    <w:rsid w:val="3CC923ED"/>
    <w:rsid w:val="3CEA6B01"/>
    <w:rsid w:val="3D2271DC"/>
    <w:rsid w:val="3D316A52"/>
    <w:rsid w:val="3D385C00"/>
    <w:rsid w:val="3D40752D"/>
    <w:rsid w:val="3D516B7C"/>
    <w:rsid w:val="3D5C482A"/>
    <w:rsid w:val="3D7B0CAB"/>
    <w:rsid w:val="3D801355"/>
    <w:rsid w:val="3D924F47"/>
    <w:rsid w:val="3D962A7D"/>
    <w:rsid w:val="3DBD6105"/>
    <w:rsid w:val="3DD31485"/>
    <w:rsid w:val="3DD60F75"/>
    <w:rsid w:val="3E1F291C"/>
    <w:rsid w:val="3E334A2F"/>
    <w:rsid w:val="3E611186"/>
    <w:rsid w:val="3E7A2248"/>
    <w:rsid w:val="3E8B2FC1"/>
    <w:rsid w:val="3E9339D2"/>
    <w:rsid w:val="3E9924C6"/>
    <w:rsid w:val="3EB05C6A"/>
    <w:rsid w:val="3EC94DA1"/>
    <w:rsid w:val="3EDF6309"/>
    <w:rsid w:val="3EF929E4"/>
    <w:rsid w:val="3EFB7BA8"/>
    <w:rsid w:val="3EFE14D9"/>
    <w:rsid w:val="3F253F62"/>
    <w:rsid w:val="3F254FA3"/>
    <w:rsid w:val="3F322BF5"/>
    <w:rsid w:val="3F357796"/>
    <w:rsid w:val="3F424B14"/>
    <w:rsid w:val="3F473ED8"/>
    <w:rsid w:val="3F5701CF"/>
    <w:rsid w:val="3F5707A0"/>
    <w:rsid w:val="3F5D4622"/>
    <w:rsid w:val="3F7A6063"/>
    <w:rsid w:val="3F887D8B"/>
    <w:rsid w:val="3FB96C6E"/>
    <w:rsid w:val="3FBA6DA0"/>
    <w:rsid w:val="3FEE25A6"/>
    <w:rsid w:val="3FFA03CE"/>
    <w:rsid w:val="401260B0"/>
    <w:rsid w:val="40175FA1"/>
    <w:rsid w:val="40324391"/>
    <w:rsid w:val="40354679"/>
    <w:rsid w:val="403D7CE3"/>
    <w:rsid w:val="404C3770"/>
    <w:rsid w:val="407313D2"/>
    <w:rsid w:val="40926BB0"/>
    <w:rsid w:val="4094359A"/>
    <w:rsid w:val="409E221E"/>
    <w:rsid w:val="40A86BF9"/>
    <w:rsid w:val="40B414F2"/>
    <w:rsid w:val="40B97058"/>
    <w:rsid w:val="40CE679A"/>
    <w:rsid w:val="40D0614F"/>
    <w:rsid w:val="40F0234E"/>
    <w:rsid w:val="40F46CAF"/>
    <w:rsid w:val="40FC5196"/>
    <w:rsid w:val="40FD625C"/>
    <w:rsid w:val="410228B7"/>
    <w:rsid w:val="410544E3"/>
    <w:rsid w:val="41061B71"/>
    <w:rsid w:val="4112094B"/>
    <w:rsid w:val="411249BA"/>
    <w:rsid w:val="411A6C6E"/>
    <w:rsid w:val="4125084A"/>
    <w:rsid w:val="41263FC1"/>
    <w:rsid w:val="412759B9"/>
    <w:rsid w:val="413020EA"/>
    <w:rsid w:val="41380CFD"/>
    <w:rsid w:val="413B181B"/>
    <w:rsid w:val="41553397"/>
    <w:rsid w:val="416237F3"/>
    <w:rsid w:val="41665ED0"/>
    <w:rsid w:val="41822C66"/>
    <w:rsid w:val="4191768D"/>
    <w:rsid w:val="419D4283"/>
    <w:rsid w:val="41A84C6F"/>
    <w:rsid w:val="41A96E8D"/>
    <w:rsid w:val="41AA2E44"/>
    <w:rsid w:val="41D35EF7"/>
    <w:rsid w:val="41EA5C1A"/>
    <w:rsid w:val="41F44A89"/>
    <w:rsid w:val="41F610A8"/>
    <w:rsid w:val="41FD2F74"/>
    <w:rsid w:val="42064E75"/>
    <w:rsid w:val="421C0F3D"/>
    <w:rsid w:val="42293D69"/>
    <w:rsid w:val="42353D89"/>
    <w:rsid w:val="4244047B"/>
    <w:rsid w:val="42691573"/>
    <w:rsid w:val="42862F6A"/>
    <w:rsid w:val="42957651"/>
    <w:rsid w:val="42A31D6D"/>
    <w:rsid w:val="42AC5787"/>
    <w:rsid w:val="42BA2DC1"/>
    <w:rsid w:val="42C46BF5"/>
    <w:rsid w:val="42C65A5C"/>
    <w:rsid w:val="42EC59A5"/>
    <w:rsid w:val="42ED4682"/>
    <w:rsid w:val="431229C1"/>
    <w:rsid w:val="43234836"/>
    <w:rsid w:val="432758F1"/>
    <w:rsid w:val="43302443"/>
    <w:rsid w:val="435905D0"/>
    <w:rsid w:val="43A044FF"/>
    <w:rsid w:val="43CB77C6"/>
    <w:rsid w:val="43D03D38"/>
    <w:rsid w:val="43D1290A"/>
    <w:rsid w:val="441445A5"/>
    <w:rsid w:val="441647C1"/>
    <w:rsid w:val="441F3676"/>
    <w:rsid w:val="4427252A"/>
    <w:rsid w:val="44446C38"/>
    <w:rsid w:val="44452965"/>
    <w:rsid w:val="44786980"/>
    <w:rsid w:val="44786B45"/>
    <w:rsid w:val="447B63D2"/>
    <w:rsid w:val="44847487"/>
    <w:rsid w:val="44874D1E"/>
    <w:rsid w:val="449C4CC6"/>
    <w:rsid w:val="44AA6867"/>
    <w:rsid w:val="44C06310"/>
    <w:rsid w:val="44CB1108"/>
    <w:rsid w:val="44CC6C2E"/>
    <w:rsid w:val="44D24738"/>
    <w:rsid w:val="44F03950"/>
    <w:rsid w:val="44F21868"/>
    <w:rsid w:val="44F97531"/>
    <w:rsid w:val="44FA49EA"/>
    <w:rsid w:val="44FC1A13"/>
    <w:rsid w:val="450B59A8"/>
    <w:rsid w:val="451016B9"/>
    <w:rsid w:val="451A6BEA"/>
    <w:rsid w:val="45312839"/>
    <w:rsid w:val="4533406C"/>
    <w:rsid w:val="453E6F8C"/>
    <w:rsid w:val="45441503"/>
    <w:rsid w:val="455235D7"/>
    <w:rsid w:val="455959FB"/>
    <w:rsid w:val="457176F9"/>
    <w:rsid w:val="45796DB6"/>
    <w:rsid w:val="457B241A"/>
    <w:rsid w:val="457B2B2E"/>
    <w:rsid w:val="458A207C"/>
    <w:rsid w:val="459040FF"/>
    <w:rsid w:val="459C67FB"/>
    <w:rsid w:val="459F396F"/>
    <w:rsid w:val="45B7353A"/>
    <w:rsid w:val="45DE0C29"/>
    <w:rsid w:val="45E2495B"/>
    <w:rsid w:val="45FC6629"/>
    <w:rsid w:val="46003033"/>
    <w:rsid w:val="461B60BF"/>
    <w:rsid w:val="461D3BE5"/>
    <w:rsid w:val="462103E3"/>
    <w:rsid w:val="46234537"/>
    <w:rsid w:val="46265F14"/>
    <w:rsid w:val="46345402"/>
    <w:rsid w:val="465758BB"/>
    <w:rsid w:val="46665A96"/>
    <w:rsid w:val="466E4440"/>
    <w:rsid w:val="4671647E"/>
    <w:rsid w:val="467375F3"/>
    <w:rsid w:val="46826C09"/>
    <w:rsid w:val="468A6DA0"/>
    <w:rsid w:val="4691012F"/>
    <w:rsid w:val="469D0882"/>
    <w:rsid w:val="46B80D3C"/>
    <w:rsid w:val="46D77073"/>
    <w:rsid w:val="470E57F6"/>
    <w:rsid w:val="471E7C15"/>
    <w:rsid w:val="473A4323"/>
    <w:rsid w:val="47482DC2"/>
    <w:rsid w:val="475A6773"/>
    <w:rsid w:val="475B77EB"/>
    <w:rsid w:val="47620967"/>
    <w:rsid w:val="476B4E24"/>
    <w:rsid w:val="476D64A6"/>
    <w:rsid w:val="47B95B8F"/>
    <w:rsid w:val="47C87B80"/>
    <w:rsid w:val="47D76D09"/>
    <w:rsid w:val="47D91D8D"/>
    <w:rsid w:val="47E81FD1"/>
    <w:rsid w:val="480A63EB"/>
    <w:rsid w:val="480F4E7E"/>
    <w:rsid w:val="48104992"/>
    <w:rsid w:val="482524AE"/>
    <w:rsid w:val="482C7777"/>
    <w:rsid w:val="482E0F01"/>
    <w:rsid w:val="48393A95"/>
    <w:rsid w:val="48537D92"/>
    <w:rsid w:val="48627FD5"/>
    <w:rsid w:val="48731B3C"/>
    <w:rsid w:val="48755B39"/>
    <w:rsid w:val="48825F81"/>
    <w:rsid w:val="488B6D72"/>
    <w:rsid w:val="48AB50B7"/>
    <w:rsid w:val="48BA440D"/>
    <w:rsid w:val="48BB1493"/>
    <w:rsid w:val="48C31FC8"/>
    <w:rsid w:val="48DA7B6B"/>
    <w:rsid w:val="48EB00C2"/>
    <w:rsid w:val="48F86243"/>
    <w:rsid w:val="48FD5F50"/>
    <w:rsid w:val="49113BBD"/>
    <w:rsid w:val="491158A5"/>
    <w:rsid w:val="49246B66"/>
    <w:rsid w:val="493B79D8"/>
    <w:rsid w:val="49465201"/>
    <w:rsid w:val="49484B80"/>
    <w:rsid w:val="49523CDF"/>
    <w:rsid w:val="4956636B"/>
    <w:rsid w:val="495A0CAC"/>
    <w:rsid w:val="4961203A"/>
    <w:rsid w:val="49824A97"/>
    <w:rsid w:val="498B70B7"/>
    <w:rsid w:val="49C063B1"/>
    <w:rsid w:val="49CB1BAA"/>
    <w:rsid w:val="49CC7E8E"/>
    <w:rsid w:val="49D547D7"/>
    <w:rsid w:val="49F920E0"/>
    <w:rsid w:val="4A18679F"/>
    <w:rsid w:val="4A197060"/>
    <w:rsid w:val="4A3634C7"/>
    <w:rsid w:val="4A3B74D0"/>
    <w:rsid w:val="4A414B3D"/>
    <w:rsid w:val="4A4637EE"/>
    <w:rsid w:val="4A4B6D70"/>
    <w:rsid w:val="4A4C64BD"/>
    <w:rsid w:val="4A5761CF"/>
    <w:rsid w:val="4A70107D"/>
    <w:rsid w:val="4A7364C9"/>
    <w:rsid w:val="4A7B2D08"/>
    <w:rsid w:val="4A8A55C1"/>
    <w:rsid w:val="4A8F4985"/>
    <w:rsid w:val="4AB60164"/>
    <w:rsid w:val="4AEB42B2"/>
    <w:rsid w:val="4B0215FB"/>
    <w:rsid w:val="4B1169C5"/>
    <w:rsid w:val="4B1A4B97"/>
    <w:rsid w:val="4B271062"/>
    <w:rsid w:val="4B29296E"/>
    <w:rsid w:val="4B2C6678"/>
    <w:rsid w:val="4B3C27E9"/>
    <w:rsid w:val="4B421D1F"/>
    <w:rsid w:val="4B5160DF"/>
    <w:rsid w:val="4B565749"/>
    <w:rsid w:val="4B6B6E2B"/>
    <w:rsid w:val="4B766DE0"/>
    <w:rsid w:val="4B83098E"/>
    <w:rsid w:val="4B9173BC"/>
    <w:rsid w:val="4B9F39CC"/>
    <w:rsid w:val="4BB5041C"/>
    <w:rsid w:val="4BB5666E"/>
    <w:rsid w:val="4BC304FC"/>
    <w:rsid w:val="4BE758CC"/>
    <w:rsid w:val="4BED77C0"/>
    <w:rsid w:val="4BFA4E11"/>
    <w:rsid w:val="4C1306DB"/>
    <w:rsid w:val="4C152E18"/>
    <w:rsid w:val="4C2415ED"/>
    <w:rsid w:val="4C42744C"/>
    <w:rsid w:val="4C4422D2"/>
    <w:rsid w:val="4C4719BC"/>
    <w:rsid w:val="4C484FC2"/>
    <w:rsid w:val="4C5766C7"/>
    <w:rsid w:val="4C6205A3"/>
    <w:rsid w:val="4C6216EC"/>
    <w:rsid w:val="4C710D7C"/>
    <w:rsid w:val="4C802CF7"/>
    <w:rsid w:val="4C9803D4"/>
    <w:rsid w:val="4CA82D6B"/>
    <w:rsid w:val="4CB56259"/>
    <w:rsid w:val="4CD40D75"/>
    <w:rsid w:val="4CDB65A8"/>
    <w:rsid w:val="4CE379DE"/>
    <w:rsid w:val="4CFD68CF"/>
    <w:rsid w:val="4D331F40"/>
    <w:rsid w:val="4D50358F"/>
    <w:rsid w:val="4D5C4B93"/>
    <w:rsid w:val="4D662A16"/>
    <w:rsid w:val="4D881597"/>
    <w:rsid w:val="4D9525E9"/>
    <w:rsid w:val="4DA31884"/>
    <w:rsid w:val="4DB2238C"/>
    <w:rsid w:val="4DBA440F"/>
    <w:rsid w:val="4DC13703"/>
    <w:rsid w:val="4DCD273D"/>
    <w:rsid w:val="4DDA223F"/>
    <w:rsid w:val="4E0477AA"/>
    <w:rsid w:val="4E2E5285"/>
    <w:rsid w:val="4E2F0C9B"/>
    <w:rsid w:val="4E2F6C77"/>
    <w:rsid w:val="4E305B24"/>
    <w:rsid w:val="4E323FA5"/>
    <w:rsid w:val="4E3B2F81"/>
    <w:rsid w:val="4E5204F2"/>
    <w:rsid w:val="4E593A09"/>
    <w:rsid w:val="4E72332D"/>
    <w:rsid w:val="4E776F44"/>
    <w:rsid w:val="4E8052D4"/>
    <w:rsid w:val="4E8F13F8"/>
    <w:rsid w:val="4E965BF7"/>
    <w:rsid w:val="4E987F9B"/>
    <w:rsid w:val="4E9B3045"/>
    <w:rsid w:val="4E9D1D67"/>
    <w:rsid w:val="4EB522DE"/>
    <w:rsid w:val="4EB71B1A"/>
    <w:rsid w:val="4EBD2E1B"/>
    <w:rsid w:val="4EDB6F4B"/>
    <w:rsid w:val="4EE16A6B"/>
    <w:rsid w:val="4EE84846"/>
    <w:rsid w:val="4EF52A9B"/>
    <w:rsid w:val="4F02210F"/>
    <w:rsid w:val="4F1F7794"/>
    <w:rsid w:val="4F4421E2"/>
    <w:rsid w:val="4F4C087D"/>
    <w:rsid w:val="4F5B26C4"/>
    <w:rsid w:val="4F8C6490"/>
    <w:rsid w:val="4F9C2E07"/>
    <w:rsid w:val="4FA44C38"/>
    <w:rsid w:val="4FB57E2A"/>
    <w:rsid w:val="4FBF3F5F"/>
    <w:rsid w:val="4FC243F3"/>
    <w:rsid w:val="4FCA4635"/>
    <w:rsid w:val="4FD17AF1"/>
    <w:rsid w:val="4FD9047F"/>
    <w:rsid w:val="4FE4651F"/>
    <w:rsid w:val="50016325"/>
    <w:rsid w:val="501A0857"/>
    <w:rsid w:val="50212524"/>
    <w:rsid w:val="50242B38"/>
    <w:rsid w:val="502A21F7"/>
    <w:rsid w:val="502D711A"/>
    <w:rsid w:val="50736BAF"/>
    <w:rsid w:val="507E265D"/>
    <w:rsid w:val="508F30B2"/>
    <w:rsid w:val="509905A9"/>
    <w:rsid w:val="509C58BA"/>
    <w:rsid w:val="50A7559D"/>
    <w:rsid w:val="50B05655"/>
    <w:rsid w:val="50B2693C"/>
    <w:rsid w:val="50C90FB4"/>
    <w:rsid w:val="50D1246C"/>
    <w:rsid w:val="50DB26D2"/>
    <w:rsid w:val="50DB3513"/>
    <w:rsid w:val="50E06695"/>
    <w:rsid w:val="50E84DEF"/>
    <w:rsid w:val="50EA0799"/>
    <w:rsid w:val="50EE296F"/>
    <w:rsid w:val="50EF3D02"/>
    <w:rsid w:val="50F11579"/>
    <w:rsid w:val="510305C7"/>
    <w:rsid w:val="51053BF3"/>
    <w:rsid w:val="51064A9D"/>
    <w:rsid w:val="51224A8E"/>
    <w:rsid w:val="512272B5"/>
    <w:rsid w:val="51273B6A"/>
    <w:rsid w:val="512923C1"/>
    <w:rsid w:val="513F7105"/>
    <w:rsid w:val="51547A9F"/>
    <w:rsid w:val="5155600C"/>
    <w:rsid w:val="51735001"/>
    <w:rsid w:val="51C25640"/>
    <w:rsid w:val="51C712C4"/>
    <w:rsid w:val="52124314"/>
    <w:rsid w:val="52464727"/>
    <w:rsid w:val="52495D62"/>
    <w:rsid w:val="524E537D"/>
    <w:rsid w:val="52554706"/>
    <w:rsid w:val="525C35DE"/>
    <w:rsid w:val="52684328"/>
    <w:rsid w:val="52895D96"/>
    <w:rsid w:val="5290573F"/>
    <w:rsid w:val="52974D1F"/>
    <w:rsid w:val="52AD009F"/>
    <w:rsid w:val="52B3755F"/>
    <w:rsid w:val="52B6757D"/>
    <w:rsid w:val="52C21FCC"/>
    <w:rsid w:val="52CA7300"/>
    <w:rsid w:val="52D40E84"/>
    <w:rsid w:val="52DF615E"/>
    <w:rsid w:val="52EA3386"/>
    <w:rsid w:val="52EB1AEF"/>
    <w:rsid w:val="530641D2"/>
    <w:rsid w:val="531719BC"/>
    <w:rsid w:val="531B1FA6"/>
    <w:rsid w:val="53204D14"/>
    <w:rsid w:val="532E7262"/>
    <w:rsid w:val="5345236F"/>
    <w:rsid w:val="53541376"/>
    <w:rsid w:val="536F6BAF"/>
    <w:rsid w:val="5385101B"/>
    <w:rsid w:val="538A6ABE"/>
    <w:rsid w:val="538C242E"/>
    <w:rsid w:val="538E1256"/>
    <w:rsid w:val="53AB30FF"/>
    <w:rsid w:val="53B41778"/>
    <w:rsid w:val="53BF0089"/>
    <w:rsid w:val="53C41B44"/>
    <w:rsid w:val="53C438F2"/>
    <w:rsid w:val="53C81568"/>
    <w:rsid w:val="53D106AE"/>
    <w:rsid w:val="53F51CFD"/>
    <w:rsid w:val="53FE72EE"/>
    <w:rsid w:val="543640C4"/>
    <w:rsid w:val="546F3CA6"/>
    <w:rsid w:val="54703A7A"/>
    <w:rsid w:val="547C5F7A"/>
    <w:rsid w:val="54A87764"/>
    <w:rsid w:val="54B75204"/>
    <w:rsid w:val="54C4758E"/>
    <w:rsid w:val="54C55580"/>
    <w:rsid w:val="54DF6509"/>
    <w:rsid w:val="5515460A"/>
    <w:rsid w:val="55164621"/>
    <w:rsid w:val="55213C8D"/>
    <w:rsid w:val="55241393"/>
    <w:rsid w:val="55265AEC"/>
    <w:rsid w:val="552F4E07"/>
    <w:rsid w:val="553E76D4"/>
    <w:rsid w:val="554A55DE"/>
    <w:rsid w:val="554F18E1"/>
    <w:rsid w:val="5557524A"/>
    <w:rsid w:val="556C30CA"/>
    <w:rsid w:val="55865AEA"/>
    <w:rsid w:val="55A35789"/>
    <w:rsid w:val="55B96A08"/>
    <w:rsid w:val="55C53951"/>
    <w:rsid w:val="55D95F00"/>
    <w:rsid w:val="55E22755"/>
    <w:rsid w:val="55F25FAC"/>
    <w:rsid w:val="55FA5DFE"/>
    <w:rsid w:val="55FF28BE"/>
    <w:rsid w:val="560223A7"/>
    <w:rsid w:val="5616253F"/>
    <w:rsid w:val="56170651"/>
    <w:rsid w:val="561A1EEF"/>
    <w:rsid w:val="561C1DF7"/>
    <w:rsid w:val="562C1C22"/>
    <w:rsid w:val="564E438D"/>
    <w:rsid w:val="565811D3"/>
    <w:rsid w:val="56682C5A"/>
    <w:rsid w:val="56717635"/>
    <w:rsid w:val="567551C0"/>
    <w:rsid w:val="56847368"/>
    <w:rsid w:val="5687373F"/>
    <w:rsid w:val="568774F1"/>
    <w:rsid w:val="569C7C87"/>
    <w:rsid w:val="56BC6B02"/>
    <w:rsid w:val="56C4574F"/>
    <w:rsid w:val="56C66B98"/>
    <w:rsid w:val="56DF4AB2"/>
    <w:rsid w:val="56E11ADD"/>
    <w:rsid w:val="56F061C4"/>
    <w:rsid w:val="56F4512E"/>
    <w:rsid w:val="57012DE8"/>
    <w:rsid w:val="57062473"/>
    <w:rsid w:val="571903F8"/>
    <w:rsid w:val="574951E0"/>
    <w:rsid w:val="574F43DF"/>
    <w:rsid w:val="575575BD"/>
    <w:rsid w:val="57794569"/>
    <w:rsid w:val="57821531"/>
    <w:rsid w:val="57A203EE"/>
    <w:rsid w:val="57A357C7"/>
    <w:rsid w:val="57A638B3"/>
    <w:rsid w:val="57AD2112"/>
    <w:rsid w:val="57AF24E5"/>
    <w:rsid w:val="57BA03C5"/>
    <w:rsid w:val="57C540DC"/>
    <w:rsid w:val="57D9066D"/>
    <w:rsid w:val="57F54A39"/>
    <w:rsid w:val="58020E8D"/>
    <w:rsid w:val="58090325"/>
    <w:rsid w:val="5812683D"/>
    <w:rsid w:val="5817300F"/>
    <w:rsid w:val="58255BA9"/>
    <w:rsid w:val="58296419"/>
    <w:rsid w:val="58315236"/>
    <w:rsid w:val="58496ABB"/>
    <w:rsid w:val="584F2192"/>
    <w:rsid w:val="584F474D"/>
    <w:rsid w:val="58557C07"/>
    <w:rsid w:val="5897543F"/>
    <w:rsid w:val="58AA3909"/>
    <w:rsid w:val="58B02697"/>
    <w:rsid w:val="58B22DC4"/>
    <w:rsid w:val="58B53501"/>
    <w:rsid w:val="58D50A2B"/>
    <w:rsid w:val="58DD0BA6"/>
    <w:rsid w:val="58EE755E"/>
    <w:rsid w:val="590019FC"/>
    <w:rsid w:val="591303CD"/>
    <w:rsid w:val="59501A2B"/>
    <w:rsid w:val="59570D64"/>
    <w:rsid w:val="595B0E8F"/>
    <w:rsid w:val="59611BE3"/>
    <w:rsid w:val="59715A31"/>
    <w:rsid w:val="59747B49"/>
    <w:rsid w:val="597E09E7"/>
    <w:rsid w:val="598C3104"/>
    <w:rsid w:val="59A363C1"/>
    <w:rsid w:val="59A73A9A"/>
    <w:rsid w:val="59AA0A61"/>
    <w:rsid w:val="59B12845"/>
    <w:rsid w:val="59B16B42"/>
    <w:rsid w:val="59C357D7"/>
    <w:rsid w:val="59D56296"/>
    <w:rsid w:val="59D66BCC"/>
    <w:rsid w:val="59E50301"/>
    <w:rsid w:val="5A016FC4"/>
    <w:rsid w:val="5A1D45B8"/>
    <w:rsid w:val="5A327F1A"/>
    <w:rsid w:val="5A432498"/>
    <w:rsid w:val="5A56685E"/>
    <w:rsid w:val="5A5E0651"/>
    <w:rsid w:val="5A605101"/>
    <w:rsid w:val="5A7E2423"/>
    <w:rsid w:val="5A83768C"/>
    <w:rsid w:val="5A852700"/>
    <w:rsid w:val="5AA1498D"/>
    <w:rsid w:val="5AA1673B"/>
    <w:rsid w:val="5AB741B0"/>
    <w:rsid w:val="5ACF67B4"/>
    <w:rsid w:val="5AD9394C"/>
    <w:rsid w:val="5AE12FDB"/>
    <w:rsid w:val="5AF05EE8"/>
    <w:rsid w:val="5AF13A4B"/>
    <w:rsid w:val="5B1135C8"/>
    <w:rsid w:val="5B1C04B7"/>
    <w:rsid w:val="5B244C4B"/>
    <w:rsid w:val="5B2F7149"/>
    <w:rsid w:val="5B4812AC"/>
    <w:rsid w:val="5B585197"/>
    <w:rsid w:val="5B5B350D"/>
    <w:rsid w:val="5B664CF3"/>
    <w:rsid w:val="5B7420A1"/>
    <w:rsid w:val="5B7A0631"/>
    <w:rsid w:val="5B804557"/>
    <w:rsid w:val="5B81536E"/>
    <w:rsid w:val="5B88386E"/>
    <w:rsid w:val="5BA10A4E"/>
    <w:rsid w:val="5BAB1FFC"/>
    <w:rsid w:val="5BC36B85"/>
    <w:rsid w:val="5BCA4D6D"/>
    <w:rsid w:val="5BF22FC6"/>
    <w:rsid w:val="5BF3746A"/>
    <w:rsid w:val="5BFE6FAC"/>
    <w:rsid w:val="5C0056E3"/>
    <w:rsid w:val="5C007491"/>
    <w:rsid w:val="5C101EC9"/>
    <w:rsid w:val="5C221AFD"/>
    <w:rsid w:val="5C582FA8"/>
    <w:rsid w:val="5C766189"/>
    <w:rsid w:val="5C887829"/>
    <w:rsid w:val="5C8D24CD"/>
    <w:rsid w:val="5C8E64E3"/>
    <w:rsid w:val="5C910A31"/>
    <w:rsid w:val="5C972A3D"/>
    <w:rsid w:val="5CA17479"/>
    <w:rsid w:val="5CA471A4"/>
    <w:rsid w:val="5CB22243"/>
    <w:rsid w:val="5CC91F79"/>
    <w:rsid w:val="5CD03307"/>
    <w:rsid w:val="5CD512A6"/>
    <w:rsid w:val="5CDA5F34"/>
    <w:rsid w:val="5CEC51D4"/>
    <w:rsid w:val="5D094A6B"/>
    <w:rsid w:val="5D277E56"/>
    <w:rsid w:val="5D3970FE"/>
    <w:rsid w:val="5D3F6600"/>
    <w:rsid w:val="5D41047F"/>
    <w:rsid w:val="5D4B6E32"/>
    <w:rsid w:val="5D4C0510"/>
    <w:rsid w:val="5D501056"/>
    <w:rsid w:val="5D537A94"/>
    <w:rsid w:val="5D7038FE"/>
    <w:rsid w:val="5D7465B5"/>
    <w:rsid w:val="5D766A7A"/>
    <w:rsid w:val="5D8E40C4"/>
    <w:rsid w:val="5DC012A8"/>
    <w:rsid w:val="5DCB63C7"/>
    <w:rsid w:val="5DD72473"/>
    <w:rsid w:val="5DDB6408"/>
    <w:rsid w:val="5DF84693"/>
    <w:rsid w:val="5E0162F8"/>
    <w:rsid w:val="5E0847C1"/>
    <w:rsid w:val="5E130BE2"/>
    <w:rsid w:val="5E1608F8"/>
    <w:rsid w:val="5E243CD2"/>
    <w:rsid w:val="5E272947"/>
    <w:rsid w:val="5E2F671E"/>
    <w:rsid w:val="5E434E06"/>
    <w:rsid w:val="5E58443E"/>
    <w:rsid w:val="5E69549F"/>
    <w:rsid w:val="5E6C52B2"/>
    <w:rsid w:val="5E6D6BAB"/>
    <w:rsid w:val="5E7E6F14"/>
    <w:rsid w:val="5E8107C8"/>
    <w:rsid w:val="5E9465B6"/>
    <w:rsid w:val="5E961869"/>
    <w:rsid w:val="5EB246B7"/>
    <w:rsid w:val="5EB427B5"/>
    <w:rsid w:val="5ECC4572"/>
    <w:rsid w:val="5ECF75EF"/>
    <w:rsid w:val="5EDA046D"/>
    <w:rsid w:val="5EDA3EA1"/>
    <w:rsid w:val="5EFF7ED4"/>
    <w:rsid w:val="5F005F3A"/>
    <w:rsid w:val="5F037C1C"/>
    <w:rsid w:val="5F177294"/>
    <w:rsid w:val="5F1917F3"/>
    <w:rsid w:val="5F24722A"/>
    <w:rsid w:val="5F2E0544"/>
    <w:rsid w:val="5F3D1841"/>
    <w:rsid w:val="5F434264"/>
    <w:rsid w:val="5F521D57"/>
    <w:rsid w:val="5F5916EB"/>
    <w:rsid w:val="5F697A43"/>
    <w:rsid w:val="5F70492E"/>
    <w:rsid w:val="5F8C6C68"/>
    <w:rsid w:val="5F9F5213"/>
    <w:rsid w:val="5FA623B0"/>
    <w:rsid w:val="5FC1077B"/>
    <w:rsid w:val="5FCE4366"/>
    <w:rsid w:val="5FF84D4A"/>
    <w:rsid w:val="5FFB68ED"/>
    <w:rsid w:val="60066961"/>
    <w:rsid w:val="6008725C"/>
    <w:rsid w:val="601276EE"/>
    <w:rsid w:val="601C5F42"/>
    <w:rsid w:val="602D06DA"/>
    <w:rsid w:val="602D090F"/>
    <w:rsid w:val="6030753D"/>
    <w:rsid w:val="603A1091"/>
    <w:rsid w:val="6064638C"/>
    <w:rsid w:val="6067453E"/>
    <w:rsid w:val="606A44B9"/>
    <w:rsid w:val="606B444F"/>
    <w:rsid w:val="607E2FA7"/>
    <w:rsid w:val="607F676F"/>
    <w:rsid w:val="608E3487"/>
    <w:rsid w:val="60951700"/>
    <w:rsid w:val="60970446"/>
    <w:rsid w:val="60AE2C3E"/>
    <w:rsid w:val="60D057C8"/>
    <w:rsid w:val="60D81297"/>
    <w:rsid w:val="61156629"/>
    <w:rsid w:val="611A52F4"/>
    <w:rsid w:val="612A5805"/>
    <w:rsid w:val="612C2AD6"/>
    <w:rsid w:val="613C71BD"/>
    <w:rsid w:val="613F0A5C"/>
    <w:rsid w:val="6162474A"/>
    <w:rsid w:val="616B1851"/>
    <w:rsid w:val="616B7AA3"/>
    <w:rsid w:val="61A057BF"/>
    <w:rsid w:val="61A145D6"/>
    <w:rsid w:val="61B52ACC"/>
    <w:rsid w:val="61C24881"/>
    <w:rsid w:val="61DE68CF"/>
    <w:rsid w:val="61F8640D"/>
    <w:rsid w:val="620606B3"/>
    <w:rsid w:val="62151C42"/>
    <w:rsid w:val="623A0982"/>
    <w:rsid w:val="624F2F20"/>
    <w:rsid w:val="6260512D"/>
    <w:rsid w:val="62624A4B"/>
    <w:rsid w:val="627D7A8D"/>
    <w:rsid w:val="627E3805"/>
    <w:rsid w:val="62A34FD2"/>
    <w:rsid w:val="62A4473C"/>
    <w:rsid w:val="62C531E2"/>
    <w:rsid w:val="62DF24F6"/>
    <w:rsid w:val="62F62774"/>
    <w:rsid w:val="630B072C"/>
    <w:rsid w:val="63114E07"/>
    <w:rsid w:val="63274C05"/>
    <w:rsid w:val="63292486"/>
    <w:rsid w:val="63311484"/>
    <w:rsid w:val="63391F7B"/>
    <w:rsid w:val="633A0B5B"/>
    <w:rsid w:val="633E4D15"/>
    <w:rsid w:val="6348499B"/>
    <w:rsid w:val="635F7193"/>
    <w:rsid w:val="6379138E"/>
    <w:rsid w:val="63837005"/>
    <w:rsid w:val="6388493C"/>
    <w:rsid w:val="63A728E8"/>
    <w:rsid w:val="63B75221"/>
    <w:rsid w:val="63C055FB"/>
    <w:rsid w:val="63C37C63"/>
    <w:rsid w:val="63D812B9"/>
    <w:rsid w:val="63DB6124"/>
    <w:rsid w:val="63DF0B98"/>
    <w:rsid w:val="63F20007"/>
    <w:rsid w:val="63F778CD"/>
    <w:rsid w:val="63FF1FD4"/>
    <w:rsid w:val="64024326"/>
    <w:rsid w:val="64032214"/>
    <w:rsid w:val="64370763"/>
    <w:rsid w:val="645C1924"/>
    <w:rsid w:val="64690037"/>
    <w:rsid w:val="64735E58"/>
    <w:rsid w:val="648669A1"/>
    <w:rsid w:val="6489733D"/>
    <w:rsid w:val="649524A2"/>
    <w:rsid w:val="64B259E8"/>
    <w:rsid w:val="64BF4A84"/>
    <w:rsid w:val="64E541B4"/>
    <w:rsid w:val="64EB5133"/>
    <w:rsid w:val="652A48FD"/>
    <w:rsid w:val="652E7CFF"/>
    <w:rsid w:val="65384140"/>
    <w:rsid w:val="65444892"/>
    <w:rsid w:val="6544669C"/>
    <w:rsid w:val="65456C72"/>
    <w:rsid w:val="654937DE"/>
    <w:rsid w:val="65542600"/>
    <w:rsid w:val="65575CDF"/>
    <w:rsid w:val="655C5B9D"/>
    <w:rsid w:val="656C203B"/>
    <w:rsid w:val="656E5DB3"/>
    <w:rsid w:val="65724CC9"/>
    <w:rsid w:val="65735178"/>
    <w:rsid w:val="6575002E"/>
    <w:rsid w:val="65852116"/>
    <w:rsid w:val="65913850"/>
    <w:rsid w:val="65964ABA"/>
    <w:rsid w:val="65AD01C5"/>
    <w:rsid w:val="65B131D7"/>
    <w:rsid w:val="65BF216B"/>
    <w:rsid w:val="65D5373C"/>
    <w:rsid w:val="65DC04C1"/>
    <w:rsid w:val="65DC6A94"/>
    <w:rsid w:val="65EE2A50"/>
    <w:rsid w:val="660A654B"/>
    <w:rsid w:val="661644AB"/>
    <w:rsid w:val="661F4B14"/>
    <w:rsid w:val="662F16BA"/>
    <w:rsid w:val="66375D0B"/>
    <w:rsid w:val="665E5BDF"/>
    <w:rsid w:val="6663776B"/>
    <w:rsid w:val="667C1E0A"/>
    <w:rsid w:val="66810989"/>
    <w:rsid w:val="66B5531C"/>
    <w:rsid w:val="66CC2D91"/>
    <w:rsid w:val="66F27986"/>
    <w:rsid w:val="670D5158"/>
    <w:rsid w:val="672204C6"/>
    <w:rsid w:val="67235885"/>
    <w:rsid w:val="67283D40"/>
    <w:rsid w:val="672F50CE"/>
    <w:rsid w:val="67354557"/>
    <w:rsid w:val="6736645D"/>
    <w:rsid w:val="673710CC"/>
    <w:rsid w:val="673B1CC5"/>
    <w:rsid w:val="673F37AB"/>
    <w:rsid w:val="673F7201"/>
    <w:rsid w:val="673F7ABB"/>
    <w:rsid w:val="675E3485"/>
    <w:rsid w:val="676528D8"/>
    <w:rsid w:val="676F11C1"/>
    <w:rsid w:val="67780823"/>
    <w:rsid w:val="67780C00"/>
    <w:rsid w:val="67874F0A"/>
    <w:rsid w:val="679766FA"/>
    <w:rsid w:val="67A755AC"/>
    <w:rsid w:val="67C668F4"/>
    <w:rsid w:val="67CA4DF7"/>
    <w:rsid w:val="67F26434"/>
    <w:rsid w:val="67F51E74"/>
    <w:rsid w:val="67F60DFC"/>
    <w:rsid w:val="67F85638"/>
    <w:rsid w:val="67FD51CC"/>
    <w:rsid w:val="68120C78"/>
    <w:rsid w:val="682073E2"/>
    <w:rsid w:val="683D381B"/>
    <w:rsid w:val="68555008"/>
    <w:rsid w:val="685F1F4E"/>
    <w:rsid w:val="6861654E"/>
    <w:rsid w:val="687C2595"/>
    <w:rsid w:val="68924ABB"/>
    <w:rsid w:val="689E0B09"/>
    <w:rsid w:val="68A33FD5"/>
    <w:rsid w:val="68AD09A1"/>
    <w:rsid w:val="68BF0103"/>
    <w:rsid w:val="68D0468F"/>
    <w:rsid w:val="68EA606B"/>
    <w:rsid w:val="68F44821"/>
    <w:rsid w:val="690305C1"/>
    <w:rsid w:val="690E58E3"/>
    <w:rsid w:val="6917273A"/>
    <w:rsid w:val="693D1D24"/>
    <w:rsid w:val="69670B4F"/>
    <w:rsid w:val="69686641"/>
    <w:rsid w:val="697029F4"/>
    <w:rsid w:val="698D1E1C"/>
    <w:rsid w:val="699C68A6"/>
    <w:rsid w:val="69BB533F"/>
    <w:rsid w:val="69C2102D"/>
    <w:rsid w:val="69EB4027"/>
    <w:rsid w:val="69F813EF"/>
    <w:rsid w:val="69FB04DB"/>
    <w:rsid w:val="69FC398E"/>
    <w:rsid w:val="6A2124C5"/>
    <w:rsid w:val="6A427A57"/>
    <w:rsid w:val="6A6A140E"/>
    <w:rsid w:val="6A777609"/>
    <w:rsid w:val="6A9A4F55"/>
    <w:rsid w:val="6A9A5A9C"/>
    <w:rsid w:val="6AA04AF2"/>
    <w:rsid w:val="6AB36CBC"/>
    <w:rsid w:val="6AB754DE"/>
    <w:rsid w:val="6AC15DFA"/>
    <w:rsid w:val="6ADA17F5"/>
    <w:rsid w:val="6AE269FE"/>
    <w:rsid w:val="6AFE3056"/>
    <w:rsid w:val="6B246186"/>
    <w:rsid w:val="6B2D401B"/>
    <w:rsid w:val="6B352EE7"/>
    <w:rsid w:val="6B431148"/>
    <w:rsid w:val="6B4849B1"/>
    <w:rsid w:val="6B611EDF"/>
    <w:rsid w:val="6B780F23"/>
    <w:rsid w:val="6B897911"/>
    <w:rsid w:val="6B912876"/>
    <w:rsid w:val="6BAD6D33"/>
    <w:rsid w:val="6BB7225B"/>
    <w:rsid w:val="6BBB58D5"/>
    <w:rsid w:val="6BCC55E2"/>
    <w:rsid w:val="6BD83566"/>
    <w:rsid w:val="6C15565F"/>
    <w:rsid w:val="6C1D4DD7"/>
    <w:rsid w:val="6C302D26"/>
    <w:rsid w:val="6C305B70"/>
    <w:rsid w:val="6C375952"/>
    <w:rsid w:val="6C641928"/>
    <w:rsid w:val="6C69493A"/>
    <w:rsid w:val="6C70058B"/>
    <w:rsid w:val="6C7C6837"/>
    <w:rsid w:val="6C82248B"/>
    <w:rsid w:val="6C8B0FF9"/>
    <w:rsid w:val="6C8D4D71"/>
    <w:rsid w:val="6CA03235"/>
    <w:rsid w:val="6CBA3000"/>
    <w:rsid w:val="6CBE6744"/>
    <w:rsid w:val="6CD97242"/>
    <w:rsid w:val="6CDD0F7C"/>
    <w:rsid w:val="6CE04A05"/>
    <w:rsid w:val="6CE43F9C"/>
    <w:rsid w:val="6CE4695B"/>
    <w:rsid w:val="6D0922E7"/>
    <w:rsid w:val="6D0D7C60"/>
    <w:rsid w:val="6D14188E"/>
    <w:rsid w:val="6D184F25"/>
    <w:rsid w:val="6D18613F"/>
    <w:rsid w:val="6D203E37"/>
    <w:rsid w:val="6D4A0DDE"/>
    <w:rsid w:val="6D592EA5"/>
    <w:rsid w:val="6D683DD9"/>
    <w:rsid w:val="6D716441"/>
    <w:rsid w:val="6D7C6B93"/>
    <w:rsid w:val="6D967C55"/>
    <w:rsid w:val="6DA23F0F"/>
    <w:rsid w:val="6DA5433C"/>
    <w:rsid w:val="6DAD0F02"/>
    <w:rsid w:val="6DC6542E"/>
    <w:rsid w:val="6DD35943"/>
    <w:rsid w:val="6DE5298B"/>
    <w:rsid w:val="6DF826BE"/>
    <w:rsid w:val="6E2718E3"/>
    <w:rsid w:val="6E364F94"/>
    <w:rsid w:val="6E455FE7"/>
    <w:rsid w:val="6E5042A8"/>
    <w:rsid w:val="6E5B5A29"/>
    <w:rsid w:val="6E69536A"/>
    <w:rsid w:val="6E6C09B6"/>
    <w:rsid w:val="6E7140BE"/>
    <w:rsid w:val="6E740E0F"/>
    <w:rsid w:val="6E7A7A9D"/>
    <w:rsid w:val="6E7E0E81"/>
    <w:rsid w:val="6E7F628C"/>
    <w:rsid w:val="6E8C3A21"/>
    <w:rsid w:val="6E934195"/>
    <w:rsid w:val="6EA85905"/>
    <w:rsid w:val="6EAC5D77"/>
    <w:rsid w:val="6EB44436"/>
    <w:rsid w:val="6ECF255B"/>
    <w:rsid w:val="6EDF755F"/>
    <w:rsid w:val="6EE94792"/>
    <w:rsid w:val="6EEF7CDF"/>
    <w:rsid w:val="6EF07839"/>
    <w:rsid w:val="6F03093B"/>
    <w:rsid w:val="6F0F5F11"/>
    <w:rsid w:val="6F12155D"/>
    <w:rsid w:val="6F1C6901"/>
    <w:rsid w:val="6F20011E"/>
    <w:rsid w:val="6F2A2368"/>
    <w:rsid w:val="6F391E65"/>
    <w:rsid w:val="6F3A240C"/>
    <w:rsid w:val="6F524D03"/>
    <w:rsid w:val="6F7A5DBC"/>
    <w:rsid w:val="6F8767EF"/>
    <w:rsid w:val="6F965E26"/>
    <w:rsid w:val="6F9D047A"/>
    <w:rsid w:val="6FBB2BF0"/>
    <w:rsid w:val="6FC14D32"/>
    <w:rsid w:val="6FDF1C82"/>
    <w:rsid w:val="6FE938A9"/>
    <w:rsid w:val="6FEF1D95"/>
    <w:rsid w:val="6FF44FCD"/>
    <w:rsid w:val="700370F8"/>
    <w:rsid w:val="70111815"/>
    <w:rsid w:val="7064228D"/>
    <w:rsid w:val="709366CE"/>
    <w:rsid w:val="709D624E"/>
    <w:rsid w:val="70A408DB"/>
    <w:rsid w:val="70BF6374"/>
    <w:rsid w:val="70E10D25"/>
    <w:rsid w:val="70F057A3"/>
    <w:rsid w:val="70F46326"/>
    <w:rsid w:val="70FA3278"/>
    <w:rsid w:val="71025602"/>
    <w:rsid w:val="71155335"/>
    <w:rsid w:val="71324139"/>
    <w:rsid w:val="71520DF7"/>
    <w:rsid w:val="71555D0B"/>
    <w:rsid w:val="715B4573"/>
    <w:rsid w:val="716E13F7"/>
    <w:rsid w:val="71902C0D"/>
    <w:rsid w:val="71C02738"/>
    <w:rsid w:val="71C805F9"/>
    <w:rsid w:val="71DF5F0D"/>
    <w:rsid w:val="71E84BF3"/>
    <w:rsid w:val="720A4EA2"/>
    <w:rsid w:val="720B597F"/>
    <w:rsid w:val="720F297F"/>
    <w:rsid w:val="7214383E"/>
    <w:rsid w:val="72247F25"/>
    <w:rsid w:val="726063F0"/>
    <w:rsid w:val="726D53D3"/>
    <w:rsid w:val="72700ACA"/>
    <w:rsid w:val="72740AE2"/>
    <w:rsid w:val="729A7C02"/>
    <w:rsid w:val="729C3F60"/>
    <w:rsid w:val="72AC2010"/>
    <w:rsid w:val="72B00CD0"/>
    <w:rsid w:val="72C2773E"/>
    <w:rsid w:val="72CB653C"/>
    <w:rsid w:val="72D134DE"/>
    <w:rsid w:val="72E176CB"/>
    <w:rsid w:val="72E47ECE"/>
    <w:rsid w:val="72F378F8"/>
    <w:rsid w:val="72FC50A0"/>
    <w:rsid w:val="73263829"/>
    <w:rsid w:val="73591E51"/>
    <w:rsid w:val="73666139"/>
    <w:rsid w:val="736E6783"/>
    <w:rsid w:val="73735EDF"/>
    <w:rsid w:val="7376766E"/>
    <w:rsid w:val="737E6805"/>
    <w:rsid w:val="73830C7C"/>
    <w:rsid w:val="739E6A97"/>
    <w:rsid w:val="73B0352C"/>
    <w:rsid w:val="73C06E78"/>
    <w:rsid w:val="73E334C8"/>
    <w:rsid w:val="73FC7FB0"/>
    <w:rsid w:val="74143FCA"/>
    <w:rsid w:val="742B29CC"/>
    <w:rsid w:val="743333BE"/>
    <w:rsid w:val="743435AB"/>
    <w:rsid w:val="743466B9"/>
    <w:rsid w:val="74461E78"/>
    <w:rsid w:val="745F28C4"/>
    <w:rsid w:val="747F58E7"/>
    <w:rsid w:val="74A72312"/>
    <w:rsid w:val="74BA691F"/>
    <w:rsid w:val="74C11350"/>
    <w:rsid w:val="74C96B62"/>
    <w:rsid w:val="74F865BF"/>
    <w:rsid w:val="75182586"/>
    <w:rsid w:val="75194C26"/>
    <w:rsid w:val="752E4C17"/>
    <w:rsid w:val="755D72B0"/>
    <w:rsid w:val="75632B54"/>
    <w:rsid w:val="7582790C"/>
    <w:rsid w:val="75D237F5"/>
    <w:rsid w:val="75D94B83"/>
    <w:rsid w:val="762C1090"/>
    <w:rsid w:val="76353458"/>
    <w:rsid w:val="763647A6"/>
    <w:rsid w:val="763D7808"/>
    <w:rsid w:val="76480CDA"/>
    <w:rsid w:val="764E1A90"/>
    <w:rsid w:val="76500BBB"/>
    <w:rsid w:val="765F471E"/>
    <w:rsid w:val="766D79C1"/>
    <w:rsid w:val="76A553AD"/>
    <w:rsid w:val="76AC5833"/>
    <w:rsid w:val="76AD7DBE"/>
    <w:rsid w:val="76D277F3"/>
    <w:rsid w:val="76E539FB"/>
    <w:rsid w:val="76F86756"/>
    <w:rsid w:val="77026EE9"/>
    <w:rsid w:val="77066FB0"/>
    <w:rsid w:val="770A5A7D"/>
    <w:rsid w:val="77130569"/>
    <w:rsid w:val="77161E07"/>
    <w:rsid w:val="7719504D"/>
    <w:rsid w:val="771F2A69"/>
    <w:rsid w:val="7724681C"/>
    <w:rsid w:val="77475765"/>
    <w:rsid w:val="774E6E46"/>
    <w:rsid w:val="775C510E"/>
    <w:rsid w:val="775D1479"/>
    <w:rsid w:val="77725599"/>
    <w:rsid w:val="777411EB"/>
    <w:rsid w:val="777C666B"/>
    <w:rsid w:val="77892265"/>
    <w:rsid w:val="77E401CF"/>
    <w:rsid w:val="77ED0DBA"/>
    <w:rsid w:val="77EF69C0"/>
    <w:rsid w:val="77F93E68"/>
    <w:rsid w:val="7814321C"/>
    <w:rsid w:val="78143B39"/>
    <w:rsid w:val="783219DD"/>
    <w:rsid w:val="78341A4E"/>
    <w:rsid w:val="784309DA"/>
    <w:rsid w:val="784A33A1"/>
    <w:rsid w:val="78674C38"/>
    <w:rsid w:val="78727511"/>
    <w:rsid w:val="78793335"/>
    <w:rsid w:val="789321A8"/>
    <w:rsid w:val="78A11B3A"/>
    <w:rsid w:val="78B43685"/>
    <w:rsid w:val="78BB133F"/>
    <w:rsid w:val="78CE2B00"/>
    <w:rsid w:val="78CF226D"/>
    <w:rsid w:val="78D37FAF"/>
    <w:rsid w:val="78E90425"/>
    <w:rsid w:val="78EC32C9"/>
    <w:rsid w:val="78F14E59"/>
    <w:rsid w:val="78F15988"/>
    <w:rsid w:val="790E7239"/>
    <w:rsid w:val="791A5BDE"/>
    <w:rsid w:val="791A748A"/>
    <w:rsid w:val="79341CF9"/>
    <w:rsid w:val="793B7903"/>
    <w:rsid w:val="793E1B84"/>
    <w:rsid w:val="79517126"/>
    <w:rsid w:val="796E7171"/>
    <w:rsid w:val="79832B1E"/>
    <w:rsid w:val="79872B48"/>
    <w:rsid w:val="79AE6327"/>
    <w:rsid w:val="79C97604"/>
    <w:rsid w:val="79D07C49"/>
    <w:rsid w:val="79EE0E19"/>
    <w:rsid w:val="79FC3536"/>
    <w:rsid w:val="7A0F0131"/>
    <w:rsid w:val="7A130587"/>
    <w:rsid w:val="7A196609"/>
    <w:rsid w:val="7A2465E9"/>
    <w:rsid w:val="7A293A71"/>
    <w:rsid w:val="7A505630"/>
    <w:rsid w:val="7A6631CB"/>
    <w:rsid w:val="7A730369"/>
    <w:rsid w:val="7A770E0E"/>
    <w:rsid w:val="7A9E639B"/>
    <w:rsid w:val="7AB37ABD"/>
    <w:rsid w:val="7AC57DCC"/>
    <w:rsid w:val="7ACF6A42"/>
    <w:rsid w:val="7ADE2C3C"/>
    <w:rsid w:val="7ADF4C82"/>
    <w:rsid w:val="7AE364A4"/>
    <w:rsid w:val="7AE654A7"/>
    <w:rsid w:val="7AEA338E"/>
    <w:rsid w:val="7AF2415B"/>
    <w:rsid w:val="7AFE3D7E"/>
    <w:rsid w:val="7B097E4E"/>
    <w:rsid w:val="7B107771"/>
    <w:rsid w:val="7B227DC2"/>
    <w:rsid w:val="7B282D52"/>
    <w:rsid w:val="7B4968BF"/>
    <w:rsid w:val="7B533629"/>
    <w:rsid w:val="7B547823"/>
    <w:rsid w:val="7B6E365C"/>
    <w:rsid w:val="7B765E52"/>
    <w:rsid w:val="7B872BF5"/>
    <w:rsid w:val="7B9A4DB4"/>
    <w:rsid w:val="7BB06386"/>
    <w:rsid w:val="7BC6441E"/>
    <w:rsid w:val="7BC736D0"/>
    <w:rsid w:val="7BC76ADB"/>
    <w:rsid w:val="7BD43933"/>
    <w:rsid w:val="7BD55DED"/>
    <w:rsid w:val="7BDB672C"/>
    <w:rsid w:val="7BE85C42"/>
    <w:rsid w:val="7BF02C30"/>
    <w:rsid w:val="7BF840E6"/>
    <w:rsid w:val="7C1167C1"/>
    <w:rsid w:val="7C1456CD"/>
    <w:rsid w:val="7C276F98"/>
    <w:rsid w:val="7C2F7F12"/>
    <w:rsid w:val="7C305DB2"/>
    <w:rsid w:val="7CCF4F32"/>
    <w:rsid w:val="7CEB5D69"/>
    <w:rsid w:val="7CFB7844"/>
    <w:rsid w:val="7D020E63"/>
    <w:rsid w:val="7D266650"/>
    <w:rsid w:val="7D2D1B19"/>
    <w:rsid w:val="7D450D50"/>
    <w:rsid w:val="7D511DEB"/>
    <w:rsid w:val="7D5B3899"/>
    <w:rsid w:val="7D60202E"/>
    <w:rsid w:val="7D77575B"/>
    <w:rsid w:val="7D890D90"/>
    <w:rsid w:val="7D893333"/>
    <w:rsid w:val="7D9074D5"/>
    <w:rsid w:val="7DA36356"/>
    <w:rsid w:val="7DB36601"/>
    <w:rsid w:val="7DC20ABD"/>
    <w:rsid w:val="7DD67717"/>
    <w:rsid w:val="7DE0456D"/>
    <w:rsid w:val="7DE55489"/>
    <w:rsid w:val="7DE63A1C"/>
    <w:rsid w:val="7DF509C8"/>
    <w:rsid w:val="7DFB1984"/>
    <w:rsid w:val="7E040C0B"/>
    <w:rsid w:val="7E0B01EB"/>
    <w:rsid w:val="7E1852E5"/>
    <w:rsid w:val="7E362383"/>
    <w:rsid w:val="7E7062A0"/>
    <w:rsid w:val="7E841262"/>
    <w:rsid w:val="7E847F59"/>
    <w:rsid w:val="7E8D04BA"/>
    <w:rsid w:val="7E910172"/>
    <w:rsid w:val="7EA80825"/>
    <w:rsid w:val="7EB15FE9"/>
    <w:rsid w:val="7EBE700C"/>
    <w:rsid w:val="7ECD4B5B"/>
    <w:rsid w:val="7F005876"/>
    <w:rsid w:val="7F08297D"/>
    <w:rsid w:val="7F1105D3"/>
    <w:rsid w:val="7F230A24"/>
    <w:rsid w:val="7F2869A1"/>
    <w:rsid w:val="7F4D5392"/>
    <w:rsid w:val="7F693119"/>
    <w:rsid w:val="7F932247"/>
    <w:rsid w:val="7F9D4E73"/>
    <w:rsid w:val="7FA47B62"/>
    <w:rsid w:val="7FA77AA0"/>
    <w:rsid w:val="7FAE52D2"/>
    <w:rsid w:val="7FB5625E"/>
    <w:rsid w:val="7FB623D9"/>
    <w:rsid w:val="7FCA378E"/>
    <w:rsid w:val="7FCE1523"/>
    <w:rsid w:val="7FD2167D"/>
    <w:rsid w:val="7FD6482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hint="eastAsia" w:ascii="等线" w:hAnsi="等线" w:eastAsia="等线" w:cs="Times New Roman"/>
      <w:kern w:val="2"/>
      <w:sz w:val="21"/>
      <w:lang w:val="en-US" w:eastAsia="zh-CN" w:bidi="ar-SA"/>
    </w:rPr>
  </w:style>
  <w:style w:type="paragraph" w:styleId="5">
    <w:name w:val="heading 1"/>
    <w:basedOn w:val="1"/>
    <w:next w:val="1"/>
    <w:link w:val="94"/>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paragraph" w:styleId="6">
    <w:name w:val="heading 2"/>
    <w:basedOn w:val="1"/>
    <w:next w:val="1"/>
    <w:link w:val="96"/>
    <w:qFormat/>
    <w:uiPriority w:val="0"/>
    <w:pPr>
      <w:keepNext/>
      <w:keepLines/>
      <w:spacing w:before="260" w:beforeLines="0" w:beforeAutospacing="0" w:after="260" w:afterLines="0" w:afterAutospacing="0" w:line="413" w:lineRule="auto"/>
      <w:outlineLvl w:val="1"/>
    </w:pPr>
    <w:rPr>
      <w:rFonts w:ascii="Arial" w:hAnsi="Arial" w:eastAsia="黑体"/>
      <w:b/>
      <w:kern w:val="44"/>
      <w:sz w:val="28"/>
    </w:rPr>
  </w:style>
  <w:style w:type="paragraph" w:styleId="7">
    <w:name w:val="heading 3"/>
    <w:basedOn w:val="1"/>
    <w:next w:val="1"/>
    <w:qFormat/>
    <w:uiPriority w:val="9"/>
    <w:pPr>
      <w:keepNext/>
      <w:keepLines/>
      <w:spacing w:before="260" w:after="260" w:line="416" w:lineRule="auto"/>
      <w:outlineLvl w:val="2"/>
    </w:pPr>
    <w:rPr>
      <w:b/>
      <w:bCs/>
      <w:sz w:val="32"/>
      <w:szCs w:val="32"/>
    </w:rPr>
  </w:style>
  <w:style w:type="paragraph" w:styleId="8">
    <w:name w:val="heading 4"/>
    <w:basedOn w:val="1"/>
    <w:next w:val="1"/>
    <w:link w:val="97"/>
    <w:qFormat/>
    <w:uiPriority w:val="0"/>
    <w:pPr>
      <w:keepNext/>
      <w:keepLines/>
      <w:autoSpaceDE w:val="0"/>
      <w:autoSpaceDN w:val="0"/>
      <w:adjustRightInd w:val="0"/>
      <w:spacing w:before="280" w:after="290" w:line="376" w:lineRule="auto"/>
      <w:textAlignment w:val="baseline"/>
      <w:outlineLvl w:val="3"/>
    </w:pPr>
    <w:rPr>
      <w:rFonts w:ascii="Cambria" w:hAnsi="Cambria"/>
      <w:b/>
      <w:bCs/>
      <w:kern w:val="0"/>
      <w:sz w:val="28"/>
      <w:szCs w:val="28"/>
    </w:rPr>
  </w:style>
  <w:style w:type="paragraph" w:styleId="9">
    <w:name w:val="heading 5"/>
    <w:basedOn w:val="1"/>
    <w:next w:val="1"/>
    <w:unhideWhenUsed/>
    <w:qFormat/>
    <w:uiPriority w:val="0"/>
    <w:pPr>
      <w:keepNext/>
      <w:keepLines/>
      <w:widowControl/>
      <w:spacing w:before="280" w:after="290"/>
      <w:ind w:left="1008" w:hanging="1008"/>
      <w:textAlignment w:val="center"/>
      <w:outlineLvl w:val="4"/>
    </w:pPr>
    <w:rPr>
      <w:rFonts w:ascii="Times New Roman" w:hAnsi="Times New Roman"/>
      <w:b/>
      <w:bCs/>
      <w:kern w:val="0"/>
      <w:sz w:val="28"/>
      <w:szCs w:val="28"/>
    </w:rPr>
  </w:style>
  <w:style w:type="character" w:default="1" w:styleId="31">
    <w:name w:val="Default Paragraph Font"/>
    <w:semiHidden/>
    <w:qFormat/>
    <w:uiPriority w:val="0"/>
  </w:style>
  <w:style w:type="table" w:default="1" w:styleId="2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widowControl w:val="0"/>
      <w:autoSpaceDE w:val="0"/>
      <w:autoSpaceDN w:val="0"/>
      <w:adjustRightInd w:val="0"/>
      <w:spacing w:after="120" w:line="240" w:lineRule="auto"/>
      <w:ind w:left="420" w:leftChars="200" w:firstLine="420" w:firstLineChars="200"/>
      <w:jc w:val="both"/>
      <w:textAlignment w:val="baseline"/>
    </w:pPr>
    <w:rPr>
      <w:rFonts w:ascii="Times New Roman" w:hAnsi="Times New Roman" w:eastAsia="宋体" w:cs="Times New Roman"/>
      <w:spacing w:val="0"/>
      <w:kern w:val="0"/>
      <w:sz w:val="28"/>
      <w:szCs w:val="20"/>
      <w:lang w:val="en-US" w:eastAsia="zh-CN" w:bidi="ar-SA"/>
    </w:rPr>
  </w:style>
  <w:style w:type="paragraph" w:styleId="3">
    <w:name w:val="Body Text Indent"/>
    <w:basedOn w:val="1"/>
    <w:next w:val="4"/>
    <w:qFormat/>
    <w:uiPriority w:val="0"/>
    <w:pPr>
      <w:widowControl w:val="0"/>
      <w:spacing w:line="480" w:lineRule="exact"/>
      <w:ind w:firstLine="480" w:firstLineChars="200"/>
      <w:jc w:val="both"/>
    </w:pPr>
    <w:rPr>
      <w:rFonts w:ascii="宋体" w:hAnsi="宋体" w:eastAsia="仿宋_GB2312" w:cs="Times New Roman"/>
      <w:kern w:val="2"/>
      <w:sz w:val="24"/>
      <w:lang w:val="en-US" w:eastAsia="zh-CN" w:bidi="ar-SA"/>
    </w:rPr>
  </w:style>
  <w:style w:type="paragraph" w:styleId="4">
    <w:name w:val="Normal Indent"/>
    <w:basedOn w:val="1"/>
    <w:next w:val="3"/>
    <w:qFormat/>
    <w:uiPriority w:val="0"/>
    <w:pPr>
      <w:widowControl w:val="0"/>
      <w:spacing w:line="460" w:lineRule="exact"/>
      <w:ind w:firstLine="420"/>
      <w:jc w:val="left"/>
    </w:pPr>
    <w:rPr>
      <w:rFonts w:ascii="Calibri" w:hAnsi="Calibri" w:eastAsia="宋体" w:cs="Times New Roman"/>
      <w:spacing w:val="10"/>
      <w:kern w:val="24"/>
      <w:sz w:val="24"/>
      <w:szCs w:val="20"/>
      <w:lang w:val="en-US" w:eastAsia="zh-CN" w:bidi="ar-SA"/>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annotation text"/>
    <w:basedOn w:val="1"/>
    <w:semiHidden/>
    <w:qFormat/>
    <w:uiPriority w:val="99"/>
    <w:pPr>
      <w:widowControl/>
      <w:spacing w:after="120" w:line="264" w:lineRule="auto"/>
      <w:ind w:firstLine="0" w:firstLineChars="0"/>
      <w:jc w:val="left"/>
    </w:pPr>
    <w:rPr>
      <w:rFonts w:asciiTheme="minorHAnsi" w:hAnsiTheme="minorHAnsi" w:eastAsiaTheme="minorEastAsia"/>
      <w:kern w:val="0"/>
      <w:sz w:val="21"/>
      <w:szCs w:val="20"/>
    </w:rPr>
  </w:style>
  <w:style w:type="paragraph" w:styleId="12">
    <w:name w:val="Body Text"/>
    <w:basedOn w:val="1"/>
    <w:next w:val="13"/>
    <w:qFormat/>
    <w:uiPriority w:val="0"/>
    <w:pPr>
      <w:spacing w:after="120" w:afterLines="0" w:afterAutospacing="0"/>
    </w:pPr>
  </w:style>
  <w:style w:type="paragraph" w:styleId="13">
    <w:name w:val="Body Text First Indent"/>
    <w:basedOn w:val="12"/>
    <w:next w:val="1"/>
    <w:qFormat/>
    <w:uiPriority w:val="0"/>
    <w:pPr>
      <w:widowControl w:val="0"/>
      <w:ind w:firstLine="420" w:firstLineChars="100"/>
      <w:jc w:val="both"/>
    </w:pPr>
    <w:rPr>
      <w:rFonts w:ascii="Times New Roman" w:hAnsi="Times New Roman" w:eastAsia="宋体" w:cs="Times New Roman"/>
      <w:kern w:val="2"/>
      <w:sz w:val="21"/>
      <w:szCs w:val="24"/>
      <w:lang w:val="en-US" w:eastAsia="zh-CN" w:bidi="ar-SA"/>
    </w:rPr>
  </w:style>
  <w:style w:type="paragraph" w:styleId="14">
    <w:name w:val="Block Text"/>
    <w:basedOn w:val="1"/>
    <w:qFormat/>
    <w:uiPriority w:val="0"/>
    <w:pPr>
      <w:framePr w:hSpace="180" w:wrap="around" w:vAnchor="text" w:hAnchor="text" w:y="1"/>
      <w:ind w:left="113" w:right="113"/>
      <w:jc w:val="center"/>
    </w:pPr>
    <w:rPr>
      <w:sz w:val="18"/>
    </w:rPr>
  </w:style>
  <w:style w:type="paragraph" w:styleId="15">
    <w:name w:val="toc 5"/>
    <w:basedOn w:val="1"/>
    <w:next w:val="1"/>
    <w:qFormat/>
    <w:uiPriority w:val="0"/>
    <w:pPr>
      <w:ind w:left="1680" w:leftChars="800"/>
    </w:pPr>
  </w:style>
  <w:style w:type="paragraph" w:styleId="16">
    <w:name w:val="toc 3"/>
    <w:basedOn w:val="1"/>
    <w:next w:val="1"/>
    <w:qFormat/>
    <w:uiPriority w:val="0"/>
    <w:pPr>
      <w:ind w:left="840" w:leftChars="400"/>
    </w:pPr>
  </w:style>
  <w:style w:type="paragraph" w:styleId="17">
    <w:name w:val="Plain Text"/>
    <w:basedOn w:val="1"/>
    <w:next w:val="18"/>
    <w:qFormat/>
    <w:uiPriority w:val="0"/>
    <w:pPr>
      <w:widowControl w:val="0"/>
      <w:jc w:val="both"/>
    </w:pPr>
    <w:rPr>
      <w:rFonts w:ascii="宋体" w:hAnsi="Courier New" w:eastAsia="宋体" w:cs="Times New Roman"/>
      <w:kern w:val="2"/>
      <w:sz w:val="21"/>
      <w:szCs w:val="20"/>
      <w:lang w:val="en-US" w:eastAsia="zh-CN" w:bidi="ar-SA"/>
    </w:rPr>
  </w:style>
  <w:style w:type="paragraph" w:styleId="18">
    <w:name w:val="toc 2"/>
    <w:basedOn w:val="1"/>
    <w:next w:val="1"/>
    <w:qFormat/>
    <w:uiPriority w:val="0"/>
    <w:pPr>
      <w:ind w:left="420" w:leftChars="200"/>
    </w:pPr>
  </w:style>
  <w:style w:type="paragraph" w:styleId="19">
    <w:name w:val="Date"/>
    <w:basedOn w:val="1"/>
    <w:next w:val="1"/>
    <w:qFormat/>
    <w:uiPriority w:val="0"/>
    <w:pPr>
      <w:ind w:leftChars="2500"/>
    </w:pPr>
    <w:rPr>
      <w:rFonts w:hint="eastAsia" w:ascii="宋体" w:hAnsi="宋体"/>
      <w:snapToGrid/>
      <w:kern w:val="2"/>
      <w:sz w:val="24"/>
    </w:rPr>
  </w:style>
  <w:style w:type="paragraph" w:styleId="20">
    <w:name w:val="Body Text Indent 2"/>
    <w:basedOn w:val="1"/>
    <w:next w:val="21"/>
    <w:qFormat/>
    <w:uiPriority w:val="0"/>
    <w:pPr>
      <w:widowControl w:val="0"/>
      <w:ind w:firstLine="560" w:firstLineChars="200"/>
      <w:jc w:val="both"/>
    </w:pPr>
    <w:rPr>
      <w:rFonts w:ascii="Calibri" w:hAnsi="Calibri" w:eastAsia="宋体" w:cs="Times New Roman"/>
      <w:kern w:val="2"/>
      <w:sz w:val="28"/>
      <w:szCs w:val="24"/>
      <w:lang w:val="en-US" w:eastAsia="zh-CN" w:bidi="ar-SA"/>
    </w:rPr>
  </w:style>
  <w:style w:type="paragraph" w:styleId="21">
    <w:name w:val="toc 1"/>
    <w:basedOn w:val="1"/>
    <w:next w:val="1"/>
    <w:qFormat/>
    <w:uiPriority w:val="0"/>
    <w:pPr>
      <w:widowControl w:val="0"/>
      <w:spacing w:line="324" w:lineRule="auto"/>
      <w:jc w:val="both"/>
    </w:pPr>
    <w:rPr>
      <w:rFonts w:ascii="Times New Roman" w:hAnsi="Times New Roman" w:eastAsia="仿宋_GB2312" w:cs="Times New Roman"/>
      <w:kern w:val="2"/>
      <w:sz w:val="24"/>
      <w:lang w:val="en-US" w:eastAsia="zh-CN" w:bidi="ar-SA"/>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next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List"/>
    <w:basedOn w:val="1"/>
    <w:next w:val="1"/>
    <w:qFormat/>
    <w:uiPriority w:val="0"/>
    <w:pPr>
      <w:ind w:left="200" w:hanging="200" w:hangingChars="200"/>
    </w:pPr>
    <w:rPr>
      <w:sz w:val="28"/>
    </w:rPr>
  </w:style>
  <w:style w:type="paragraph" w:styleId="25">
    <w:name w:val="toc 6"/>
    <w:basedOn w:val="1"/>
    <w:next w:val="1"/>
    <w:unhideWhenUsed/>
    <w:qFormat/>
    <w:uiPriority w:val="39"/>
    <w:pPr>
      <w:ind w:left="2100" w:leftChars="1000"/>
    </w:pPr>
    <w:rPr>
      <w:rFonts w:ascii="Calibri" w:hAnsi="Calibri"/>
      <w:szCs w:val="22"/>
    </w:rPr>
  </w:style>
  <w:style w:type="paragraph" w:styleId="26">
    <w:name w:val="Body Text Indent 3"/>
    <w:basedOn w:val="1"/>
    <w:link w:val="65"/>
    <w:qFormat/>
    <w:uiPriority w:val="0"/>
    <w:pPr>
      <w:widowControl w:val="0"/>
      <w:snapToGrid w:val="0"/>
      <w:ind w:firstLine="480" w:firstLineChars="200"/>
    </w:pPr>
    <w:rPr>
      <w:rFonts w:ascii="仿宋_GB2312" w:hAnsi="宋体" w:eastAsia="仿宋_GB2312" w:cs="Times New Roman"/>
      <w:color w:val="000000"/>
      <w:kern w:val="2"/>
      <w:sz w:val="24"/>
      <w:szCs w:val="24"/>
      <w:lang w:val="en-US" w:eastAsia="zh-CN" w:bidi="ar-SA"/>
    </w:rPr>
  </w:style>
  <w:style w:type="paragraph" w:styleId="27">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28">
    <w:name w:val="Title"/>
    <w:basedOn w:val="1"/>
    <w:next w:val="1"/>
    <w:qFormat/>
    <w:uiPriority w:val="0"/>
    <w:pPr>
      <w:spacing w:before="240" w:after="60" w:line="460" w:lineRule="exact"/>
      <w:jc w:val="center"/>
      <w:outlineLvl w:val="0"/>
    </w:pPr>
    <w:rPr>
      <w:rFonts w:ascii="Arial" w:hAnsi="Arial" w:cs="Times New Roman"/>
      <w:b/>
      <w:spacing w:val="14"/>
      <w:kern w:val="24"/>
      <w:sz w:val="32"/>
      <w:szCs w:val="20"/>
    </w:rPr>
  </w:style>
  <w:style w:type="table" w:styleId="30">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qFormat/>
    <w:uiPriority w:val="0"/>
  </w:style>
  <w:style w:type="character" w:styleId="34">
    <w:name w:val="Hyperlink"/>
    <w:basedOn w:val="31"/>
    <w:qFormat/>
    <w:uiPriority w:val="0"/>
    <w:rPr>
      <w:color w:val="0000FF"/>
      <w:u w:val="single"/>
    </w:rPr>
  </w:style>
  <w:style w:type="character" w:styleId="35">
    <w:name w:val="HTML Sample"/>
    <w:basedOn w:val="31"/>
    <w:qFormat/>
    <w:uiPriority w:val="0"/>
    <w:rPr>
      <w:rFonts w:ascii="Courier New" w:hAnsi="Courier New"/>
    </w:rPr>
  </w:style>
  <w:style w:type="paragraph" w:customStyle="1" w:styleId="36">
    <w:name w:val="xl53"/>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kern w:val="0"/>
      <w:sz w:val="20"/>
      <w:szCs w:val="20"/>
      <w:lang w:val="en-US" w:eastAsia="zh-CN" w:bidi="ar-SA"/>
    </w:rPr>
  </w:style>
  <w:style w:type="paragraph" w:customStyle="1" w:styleId="37">
    <w:name w:val="Quote1"/>
    <w:basedOn w:val="1"/>
    <w:next w:val="1"/>
    <w:qFormat/>
    <w:uiPriority w:val="99"/>
    <w:pPr>
      <w:widowControl/>
      <w:wordWrap w:val="0"/>
      <w:spacing w:before="200" w:after="160"/>
      <w:ind w:left="864" w:right="864"/>
      <w:jc w:val="center"/>
    </w:pPr>
    <w:rPr>
      <w:rFonts w:ascii="宋体"/>
      <w:i/>
      <w:color w:val="404040"/>
    </w:rPr>
  </w:style>
  <w:style w:type="paragraph" w:customStyle="1" w:styleId="38">
    <w:name w:val="正文缩进1"/>
    <w:basedOn w:val="1"/>
    <w:qFormat/>
    <w:uiPriority w:val="0"/>
    <w:pPr>
      <w:autoSpaceDE/>
      <w:autoSpaceDN/>
      <w:adjustRightInd/>
      <w:ind w:firstLine="420" w:firstLineChars="200"/>
      <w:jc w:val="both"/>
      <w:textAlignment w:val="auto"/>
    </w:pPr>
    <w:rPr>
      <w:rFonts w:ascii="Times New Roman"/>
      <w:kern w:val="2"/>
      <w:sz w:val="21"/>
      <w:szCs w:val="22"/>
    </w:rPr>
  </w:style>
  <w:style w:type="paragraph" w:customStyle="1" w:styleId="39">
    <w:name w:val="样式 正文文本缩进 + 左  0 字符"/>
    <w:basedOn w:val="3"/>
    <w:qFormat/>
    <w:uiPriority w:val="0"/>
    <w:pPr>
      <w:ind w:firstLine="250" w:firstLineChars="250"/>
    </w:pPr>
    <w:rPr>
      <w:color w:val="000000"/>
      <w:szCs w:val="20"/>
    </w:rPr>
  </w:style>
  <w:style w:type="paragraph" w:customStyle="1" w:styleId="40">
    <w:name w:val="表格文字"/>
    <w:next w:val="12"/>
    <w:qFormat/>
    <w:uiPriority w:val="0"/>
    <w:pPr>
      <w:widowControl w:val="0"/>
      <w:spacing w:line="324" w:lineRule="auto"/>
      <w:jc w:val="both"/>
    </w:pPr>
    <w:rPr>
      <w:rFonts w:hint="eastAsia" w:ascii="Arial" w:hAnsi="Arial" w:eastAsia="宋体" w:cs="Times New Roman"/>
      <w:snapToGrid/>
      <w:kern w:val="2"/>
      <w:sz w:val="21"/>
      <w:szCs w:val="21"/>
      <w:lang w:val="en-US" w:eastAsia="zh-CN" w:bidi="ar-SA"/>
    </w:rPr>
  </w:style>
  <w:style w:type="paragraph" w:customStyle="1" w:styleId="41">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Default"/>
    <w:next w:val="44"/>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5">
    <w:name w:val="首行缩进"/>
    <w:qFormat/>
    <w:uiPriority w:val="99"/>
    <w:pPr>
      <w:widowControl w:val="0"/>
      <w:suppressAutoHyphens/>
      <w:spacing w:line="360" w:lineRule="auto"/>
      <w:ind w:firstLine="480" w:firstLineChars="200"/>
      <w:jc w:val="both"/>
    </w:pPr>
    <w:rPr>
      <w:rFonts w:ascii="Calibri" w:hAnsi="Calibri" w:eastAsiaTheme="minorEastAsia" w:cstheme="minorBidi"/>
      <w:kern w:val="2"/>
      <w:sz w:val="24"/>
      <w:szCs w:val="22"/>
      <w:lang w:val="zh-CN" w:eastAsia="zh-CN" w:bidi="ar-SA"/>
    </w:rPr>
  </w:style>
  <w:style w:type="paragraph" w:customStyle="1" w:styleId="46">
    <w:name w:val="[Normal]"/>
    <w:qFormat/>
    <w:uiPriority w:val="0"/>
    <w:rPr>
      <w:rFonts w:ascii="宋体" w:hAnsi="宋体" w:eastAsia="宋体" w:cs="Times New Roman"/>
      <w:sz w:val="24"/>
      <w:szCs w:val="22"/>
      <w:lang w:val="zh-CN" w:eastAsia="zh-CN" w:bidi="ar-SA"/>
    </w:rPr>
  </w:style>
  <w:style w:type="paragraph" w:customStyle="1" w:styleId="47">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8">
    <w:name w:val="Plain Text"/>
    <w:basedOn w:val="49"/>
    <w:qFormat/>
    <w:uiPriority w:val="0"/>
    <w:pPr>
      <w:snapToGrid w:val="0"/>
      <w:jc w:val="left"/>
    </w:pPr>
    <w:rPr>
      <w:rFonts w:ascii="Century Gothic" w:hAnsi="楷体_GB2312" w:eastAsia="Century Gothic"/>
      <w:snapToGrid/>
      <w:kern w:val="2"/>
    </w:rPr>
  </w:style>
  <w:style w:type="paragraph" w:customStyle="1" w:styleId="49">
    <w:name w:val="Normal"/>
    <w:qFormat/>
    <w:uiPriority w:val="0"/>
    <w:pPr>
      <w:widowControl w:val="0"/>
      <w:jc w:val="both"/>
    </w:pPr>
    <w:rPr>
      <w:rFonts w:hint="eastAsia" w:ascii="等线" w:hAnsi="等线" w:eastAsia="等线" w:cs="Times New Roman"/>
      <w:kern w:val="2"/>
      <w:sz w:val="21"/>
      <w:lang w:val="en-US" w:eastAsia="zh-CN" w:bidi="ar-SA"/>
    </w:rPr>
  </w:style>
  <w:style w:type="paragraph" w:styleId="50">
    <w:name w:val="List Paragraph"/>
    <w:basedOn w:val="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51">
    <w:name w:val="xl29"/>
    <w:qFormat/>
    <w:uiPriority w:val="0"/>
    <w:pPr>
      <w:spacing w:before="100" w:beforeAutospacing="1" w:after="100" w:afterAutospacing="1"/>
      <w:jc w:val="center"/>
    </w:pPr>
    <w:rPr>
      <w:rFonts w:ascii="宋体" w:hAnsi="宋体" w:eastAsia="宋体" w:cs="Times New Roman"/>
      <w:sz w:val="28"/>
      <w:szCs w:val="28"/>
      <w:lang w:val="en-US" w:eastAsia="zh-CN" w:bidi="ar-SA"/>
    </w:rPr>
  </w:style>
  <w:style w:type="paragraph" w:customStyle="1" w:styleId="52">
    <w:name w:val="列表 21"/>
    <w:qFormat/>
    <w:uiPriority w:val="0"/>
    <w:pPr>
      <w:widowControl w:val="0"/>
      <w:ind w:left="100" w:leftChars="200" w:hanging="200" w:hangingChars="200"/>
      <w:jc w:val="both"/>
    </w:pPr>
    <w:rPr>
      <w:rFonts w:ascii="Calibri" w:hAnsi="Calibri" w:eastAsia="宋体" w:cs="Times New Roman"/>
      <w:kern w:val="2"/>
      <w:sz w:val="28"/>
      <w:szCs w:val="24"/>
      <w:lang w:val="en-US" w:eastAsia="zh-CN" w:bidi="ar-SA"/>
    </w:rPr>
  </w:style>
  <w:style w:type="paragraph" w:customStyle="1" w:styleId="53">
    <w:name w:val="默认段落字体 Para Char Char Char Char Char Char Char Char Char1 Char Char Char Char"/>
    <w:qFormat/>
    <w:uiPriority w:val="0"/>
    <w:pPr>
      <w:widowControl w:val="0"/>
      <w:jc w:val="both"/>
    </w:pPr>
    <w:rPr>
      <w:rFonts w:ascii="Tahoma" w:hAnsi="Tahoma" w:eastAsia="宋体" w:cs="Times New Roman"/>
      <w:kern w:val="2"/>
      <w:sz w:val="24"/>
      <w:szCs w:val="20"/>
      <w:lang w:val="en-US" w:eastAsia="zh-CN" w:bidi="ar-SA"/>
    </w:rPr>
  </w:style>
  <w:style w:type="paragraph" w:customStyle="1" w:styleId="54">
    <w:name w:val="正文1"/>
    <w:qFormat/>
    <w:uiPriority w:val="0"/>
    <w:pPr>
      <w:widowControl w:val="0"/>
      <w:adjustRightInd w:val="0"/>
      <w:spacing w:line="318" w:lineRule="atLeast"/>
      <w:ind w:left="369" w:firstLine="369"/>
      <w:jc w:val="both"/>
      <w:textAlignment w:val="baseline"/>
    </w:pPr>
    <w:rPr>
      <w:rFonts w:ascii="宋体" w:hAnsi="Times New Roman" w:eastAsia="宋体" w:cs="Times New Roman"/>
      <w:kern w:val="2"/>
      <w:sz w:val="21"/>
      <w:lang w:val="en-US" w:eastAsia="zh-CN" w:bidi="ar-SA"/>
    </w:rPr>
  </w:style>
  <w:style w:type="paragraph" w:customStyle="1" w:styleId="55">
    <w:name w:val="纯文本2"/>
    <w:qFormat/>
    <w:uiPriority w:val="0"/>
    <w:rPr>
      <w:rFonts w:hint="eastAsia" w:ascii="宋体" w:hAnsi="Courier New" w:eastAsia="宋体" w:cs="Times New Roman"/>
      <w:kern w:val="2"/>
      <w:sz w:val="21"/>
      <w:szCs w:val="22"/>
      <w:lang w:val="en-US" w:eastAsia="zh-CN" w:bidi="ar-SA"/>
    </w:rPr>
  </w:style>
  <w:style w:type="paragraph" w:customStyle="1" w:styleId="56">
    <w:name w:val="正文3"/>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5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
    <w:name w:val="正文2"/>
    <w:basedOn w:val="1"/>
    <w:qFormat/>
    <w:uiPriority w:val="0"/>
    <w:pPr>
      <w:spacing w:before="156" w:line="360" w:lineRule="auto"/>
      <w:ind w:firstLine="510" w:firstLineChars="200"/>
    </w:pPr>
    <w:rPr>
      <w:sz w:val="24"/>
      <w:szCs w:val="20"/>
    </w:rPr>
  </w:style>
  <w:style w:type="paragraph" w:customStyle="1" w:styleId="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0">
    <w:name w:val="列表段落1"/>
    <w:basedOn w:val="1"/>
    <w:qFormat/>
    <w:uiPriority w:val="99"/>
    <w:pPr>
      <w:ind w:firstLine="420" w:firstLineChars="200"/>
    </w:pPr>
    <w:rPr>
      <w:rFonts w:ascii="Calibri" w:hAnsi="Calibri"/>
      <w:szCs w:val="22"/>
    </w:rPr>
  </w:style>
  <w:style w:type="character" w:customStyle="1" w:styleId="61">
    <w:name w:val="font01"/>
    <w:basedOn w:val="31"/>
    <w:qFormat/>
    <w:uiPriority w:val="0"/>
    <w:rPr>
      <w:rFonts w:hint="eastAsia" w:ascii="宋体" w:hAnsi="宋体" w:eastAsia="宋体" w:cs="宋体"/>
      <w:color w:val="000000"/>
      <w:kern w:val="2"/>
      <w:sz w:val="24"/>
      <w:szCs w:val="24"/>
      <w:u w:val="none"/>
    </w:rPr>
  </w:style>
  <w:style w:type="paragraph" w:customStyle="1" w:styleId="62">
    <w:name w:val="*正文"/>
    <w:basedOn w:val="1"/>
    <w:qFormat/>
    <w:uiPriority w:val="0"/>
    <w:pPr>
      <w:spacing w:line="360" w:lineRule="auto"/>
      <w:ind w:firstLine="482" w:firstLineChars="200"/>
    </w:pPr>
    <w:rPr>
      <w:rFonts w:ascii="宋体" w:hAnsi="宋体"/>
      <w:kern w:val="0"/>
      <w:sz w:val="24"/>
      <w:szCs w:val="20"/>
    </w:rPr>
  </w:style>
  <w:style w:type="paragraph" w:customStyle="1" w:styleId="63">
    <w:name w:val="样式 (符号) 宋体"/>
    <w:basedOn w:val="1"/>
    <w:qFormat/>
    <w:uiPriority w:val="0"/>
    <w:pPr>
      <w:ind w:firstLine="420"/>
    </w:pPr>
    <w:rPr>
      <w:rFonts w:ascii="Times New Roman" w:hAnsi="Times New Roman" w:eastAsia="宋体" w:cs="Times New Roman"/>
      <w:color w:val="000000"/>
      <w:kern w:val="1"/>
      <w:szCs w:val="20"/>
    </w:rPr>
  </w:style>
  <w:style w:type="paragraph" w:customStyle="1" w:styleId="64">
    <w:name w:val="正文0"/>
    <w:qFormat/>
    <w:uiPriority w:val="0"/>
    <w:pPr>
      <w:widowControl w:val="0"/>
      <w:spacing w:line="360" w:lineRule="auto"/>
      <w:ind w:firstLine="200" w:firstLineChars="200"/>
      <w:jc w:val="both"/>
    </w:pPr>
    <w:rPr>
      <w:rFonts w:ascii="仿宋_GB2312" w:hAnsi="Calibri" w:eastAsia="仿宋_GB2312" w:cs="Times New Roman"/>
      <w:kern w:val="2"/>
      <w:sz w:val="28"/>
      <w:szCs w:val="24"/>
      <w:lang w:val="en-US" w:eastAsia="zh-CN" w:bidi="ar-SA"/>
    </w:rPr>
  </w:style>
  <w:style w:type="character" w:customStyle="1" w:styleId="65">
    <w:name w:val="正文文本缩进 3 字符"/>
    <w:link w:val="26"/>
    <w:qFormat/>
    <w:uiPriority w:val="0"/>
    <w:rPr>
      <w:rFonts w:ascii="仿宋_GB2312" w:hAnsi="宋体" w:eastAsia="仿宋_GB2312" w:cs="Times New Roman"/>
      <w:color w:val="000000"/>
      <w:kern w:val="2"/>
      <w:sz w:val="24"/>
      <w:szCs w:val="24"/>
      <w:lang w:val="en-US" w:eastAsia="zh-CN" w:bidi="ar-SA"/>
    </w:rPr>
  </w:style>
  <w:style w:type="paragraph" w:customStyle="1" w:styleId="66">
    <w:name w:val="样式 表格正文 + 两端对齐"/>
    <w:basedOn w:val="1"/>
    <w:next w:val="54"/>
    <w:qFormat/>
    <w:uiPriority w:val="0"/>
    <w:pPr>
      <w:spacing w:line="300" w:lineRule="auto"/>
    </w:pPr>
    <w:rPr>
      <w:rFonts w:ascii="Times New Roman"/>
    </w:rPr>
  </w:style>
  <w:style w:type="paragraph" w:customStyle="1" w:styleId="67">
    <w:name w:val="p0"/>
    <w:basedOn w:val="1"/>
    <w:qFormat/>
    <w:uiPriority w:val="0"/>
    <w:pPr>
      <w:widowControl/>
      <w:ind w:left="108" w:right="108" w:firstLine="200"/>
    </w:pPr>
    <w:rPr>
      <w:rFonts w:eastAsia="微软雅黑"/>
      <w:kern w:val="0"/>
      <w:szCs w:val="21"/>
    </w:rPr>
  </w:style>
  <w:style w:type="character" w:customStyle="1" w:styleId="68">
    <w:name w:val="font31"/>
    <w:basedOn w:val="31"/>
    <w:qFormat/>
    <w:uiPriority w:val="0"/>
    <w:rPr>
      <w:rFonts w:hint="eastAsia" w:ascii="宋体" w:hAnsi="宋体" w:eastAsia="宋体" w:cs="宋体"/>
      <w:color w:val="000000"/>
      <w:sz w:val="21"/>
      <w:szCs w:val="21"/>
      <w:u w:val="none"/>
    </w:rPr>
  </w:style>
  <w:style w:type="table" w:customStyle="1" w:styleId="69">
    <w:name w:val="网格型1"/>
    <w:basedOn w:val="2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正文"/>
    <w:basedOn w:val="1"/>
    <w:qFormat/>
    <w:uiPriority w:val="0"/>
    <w:pPr>
      <w:ind w:firstLine="200"/>
      <w:jc w:val="left"/>
    </w:pPr>
    <w:rPr>
      <w:rFonts w:cs="Times New Roman"/>
      <w:szCs w:val="24"/>
    </w:rPr>
  </w:style>
  <w:style w:type="paragraph" w:customStyle="1" w:styleId="71">
    <w:name w:val="样式 正文缩进 + 首行缩进:  2 字符"/>
    <w:basedOn w:val="4"/>
    <w:qFormat/>
    <w:uiPriority w:val="0"/>
    <w:pPr>
      <w:ind w:firstLine="200" w:firstLineChars="0"/>
    </w:pPr>
    <w:rPr>
      <w:rFonts w:ascii="Times New Roman" w:hAnsi="Times New Roman" w:cs="宋体"/>
      <w:sz w:val="28"/>
      <w:szCs w:val="24"/>
    </w:rPr>
  </w:style>
  <w:style w:type="paragraph" w:customStyle="1" w:styleId="72">
    <w:name w:val="标准正文"/>
    <w:basedOn w:val="1"/>
    <w:qFormat/>
    <w:uiPriority w:val="0"/>
    <w:pPr>
      <w:spacing w:line="360" w:lineRule="auto"/>
      <w:ind w:firstLine="480" w:firstLineChars="200"/>
    </w:pPr>
    <w:rPr>
      <w:rFonts w:ascii="宋体" w:hAnsi="Calibri" w:eastAsia="宋体" w:cs="宋体"/>
      <w:sz w:val="24"/>
    </w:rPr>
  </w:style>
  <w:style w:type="paragraph" w:customStyle="1" w:styleId="73">
    <w:name w:val="&quot;Table&quot;"/>
    <w:qFormat/>
    <w:uiPriority w:val="0"/>
    <w:pPr>
      <w:widowControl w:val="0"/>
      <w:spacing w:line="500" w:lineRule="exact"/>
      <w:jc w:val="center"/>
    </w:pPr>
    <w:rPr>
      <w:rFonts w:hint="eastAsia" w:ascii="Times New Roman" w:hAnsi="Times New Roman" w:eastAsia="仿宋" w:cs="Times New Roman"/>
      <w:kern w:val="2"/>
      <w:sz w:val="21"/>
      <w:szCs w:val="21"/>
      <w:lang w:val="en-US" w:eastAsia="zh-CN" w:bidi="ar-SA"/>
    </w:rPr>
  </w:style>
  <w:style w:type="paragraph" w:customStyle="1" w:styleId="74">
    <w:name w:val="列出段落2"/>
    <w:basedOn w:val="1"/>
    <w:qFormat/>
    <w:uiPriority w:val="0"/>
    <w:pPr>
      <w:ind w:firstLine="420" w:firstLineChars="200"/>
    </w:pPr>
    <w:rPr>
      <w:szCs w:val="24"/>
    </w:rPr>
  </w:style>
  <w:style w:type="character" w:customStyle="1" w:styleId="75">
    <w:name w:val="font101"/>
    <w:basedOn w:val="31"/>
    <w:qFormat/>
    <w:uiPriority w:val="0"/>
    <w:rPr>
      <w:rFonts w:hint="eastAsia" w:ascii="宋体" w:hAnsi="宋体" w:eastAsia="宋体" w:cs="宋体"/>
      <w:color w:val="000000"/>
      <w:sz w:val="20"/>
      <w:szCs w:val="20"/>
      <w:u w:val="none"/>
    </w:rPr>
  </w:style>
  <w:style w:type="character" w:customStyle="1" w:styleId="76">
    <w:name w:val="font81"/>
    <w:basedOn w:val="31"/>
    <w:qFormat/>
    <w:uiPriority w:val="0"/>
    <w:rPr>
      <w:rFonts w:hint="default" w:ascii="Tahoma" w:hAnsi="Tahoma" w:eastAsia="Tahoma" w:cs="Tahoma"/>
      <w:color w:val="FF0000"/>
      <w:sz w:val="20"/>
      <w:szCs w:val="20"/>
      <w:u w:val="none"/>
    </w:rPr>
  </w:style>
  <w:style w:type="character" w:customStyle="1" w:styleId="77">
    <w:name w:val="font112"/>
    <w:basedOn w:val="31"/>
    <w:qFormat/>
    <w:uiPriority w:val="0"/>
    <w:rPr>
      <w:rFonts w:hint="eastAsia" w:ascii="宋体" w:hAnsi="宋体" w:eastAsia="宋体" w:cs="宋体"/>
      <w:color w:val="FF0000"/>
      <w:sz w:val="20"/>
      <w:szCs w:val="20"/>
      <w:u w:val="none"/>
    </w:rPr>
  </w:style>
  <w:style w:type="character" w:customStyle="1" w:styleId="78">
    <w:name w:val="font21"/>
    <w:basedOn w:val="31"/>
    <w:qFormat/>
    <w:uiPriority w:val="0"/>
    <w:rPr>
      <w:rFonts w:hint="default" w:ascii="Tahoma" w:hAnsi="Tahoma" w:eastAsia="Tahoma" w:cs="Tahoma"/>
      <w:color w:val="FF0000"/>
      <w:sz w:val="20"/>
      <w:szCs w:val="20"/>
      <w:u w:val="none"/>
    </w:rPr>
  </w:style>
  <w:style w:type="character" w:customStyle="1" w:styleId="79">
    <w:name w:val="font121"/>
    <w:basedOn w:val="31"/>
    <w:qFormat/>
    <w:uiPriority w:val="0"/>
    <w:rPr>
      <w:rFonts w:hint="eastAsia" w:ascii="宋体" w:hAnsi="宋体" w:eastAsia="宋体" w:cs="宋体"/>
      <w:color w:val="FF0000"/>
      <w:sz w:val="20"/>
      <w:szCs w:val="20"/>
      <w:u w:val="none"/>
    </w:rPr>
  </w:style>
  <w:style w:type="character" w:customStyle="1" w:styleId="80">
    <w:name w:val="font71"/>
    <w:basedOn w:val="31"/>
    <w:qFormat/>
    <w:uiPriority w:val="0"/>
    <w:rPr>
      <w:rFonts w:hint="default" w:ascii="Arial" w:hAnsi="Arial" w:cs="Arial"/>
      <w:color w:val="FF0000"/>
      <w:sz w:val="20"/>
      <w:szCs w:val="20"/>
      <w:u w:val="none"/>
    </w:rPr>
  </w:style>
  <w:style w:type="character" w:customStyle="1" w:styleId="81">
    <w:name w:val="font91"/>
    <w:basedOn w:val="31"/>
    <w:qFormat/>
    <w:uiPriority w:val="0"/>
    <w:rPr>
      <w:rFonts w:hint="default" w:ascii="Arial" w:hAnsi="Arial" w:cs="Arial"/>
      <w:color w:val="000000"/>
      <w:sz w:val="20"/>
      <w:szCs w:val="20"/>
      <w:u w:val="none"/>
    </w:rPr>
  </w:style>
  <w:style w:type="character" w:customStyle="1" w:styleId="82">
    <w:name w:val="font61"/>
    <w:basedOn w:val="31"/>
    <w:qFormat/>
    <w:uiPriority w:val="0"/>
    <w:rPr>
      <w:rFonts w:hint="default" w:ascii="Arial" w:hAnsi="Arial" w:cs="Arial"/>
      <w:color w:val="FF0000"/>
      <w:sz w:val="20"/>
      <w:szCs w:val="20"/>
      <w:u w:val="none"/>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List Paragraph1"/>
    <w:basedOn w:val="1"/>
    <w:qFormat/>
    <w:uiPriority w:val="99"/>
    <w:pPr>
      <w:autoSpaceDE w:val="0"/>
      <w:autoSpaceDN w:val="0"/>
      <w:adjustRightInd w:val="0"/>
      <w:spacing w:line="360" w:lineRule="auto"/>
      <w:ind w:left="140" w:hanging="140" w:hangingChars="50"/>
      <w:jc w:val="left"/>
    </w:pPr>
    <w:rPr>
      <w:rFonts w:ascii="微软雅黑" w:hAnsi="微软雅黑" w:eastAsia="微软雅黑"/>
      <w:kern w:val="0"/>
      <w:sz w:val="28"/>
      <w:szCs w:val="28"/>
      <w:lang w:bidi="th-TH"/>
    </w:rPr>
  </w:style>
  <w:style w:type="paragraph" w:customStyle="1" w:styleId="85">
    <w:name w:val="列出段落1"/>
    <w:basedOn w:val="1"/>
    <w:qFormat/>
    <w:uiPriority w:val="0"/>
    <w:pPr>
      <w:adjustRightInd/>
      <w:ind w:firstLine="420" w:firstLineChars="200"/>
      <w:jc w:val="both"/>
      <w:textAlignment w:val="auto"/>
    </w:pPr>
    <w:rPr>
      <w:rFonts w:ascii="Calibri" w:hAnsi="Calibri"/>
      <w:kern w:val="2"/>
      <w:sz w:val="28"/>
      <w:szCs w:val="22"/>
    </w:r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BZ_题注_图"/>
    <w:basedOn w:val="10"/>
    <w:qFormat/>
    <w:uiPriority w:val="0"/>
    <w:pPr>
      <w:adjustRightInd/>
      <w:spacing w:beforeLines="50" w:after="0"/>
      <w:jc w:val="center"/>
      <w:textAlignment w:val="auto"/>
    </w:pPr>
    <w:rPr>
      <w:rFonts w:ascii="Times New Roman" w:hAnsi="Times New Roman"/>
      <w:kern w:val="2"/>
      <w:sz w:val="21"/>
      <w:szCs w:val="21"/>
    </w:rPr>
  </w:style>
  <w:style w:type="paragraph" w:customStyle="1" w:styleId="88">
    <w:name w:val="Heading #3|1"/>
    <w:basedOn w:val="1"/>
    <w:qFormat/>
    <w:uiPriority w:val="0"/>
    <w:pPr>
      <w:widowControl w:val="0"/>
      <w:shd w:val="clear" w:color="auto" w:fill="auto"/>
      <w:spacing w:line="580" w:lineRule="exact"/>
      <w:ind w:firstLine="520"/>
      <w:outlineLvl w:val="2"/>
    </w:pPr>
    <w:rPr>
      <w:rFonts w:ascii="宋体" w:hAnsi="宋体" w:eastAsia="宋体" w:cs="宋体"/>
      <w:u w:val="none"/>
      <w:shd w:val="clear" w:color="auto" w:fill="auto"/>
      <w:lang w:val="zh-TW" w:eastAsia="zh-TW" w:bidi="zh-TW"/>
    </w:rPr>
  </w:style>
  <w:style w:type="paragraph" w:customStyle="1" w:styleId="89">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szCs w:val="20"/>
      <w:lang w:val="en-US" w:eastAsia="zh-CN" w:bidi="ar-SA"/>
    </w:rPr>
  </w:style>
  <w:style w:type="paragraph" w:customStyle="1" w:styleId="90">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character" w:customStyle="1" w:styleId="91">
    <w:name w:val="font11"/>
    <w:basedOn w:val="31"/>
    <w:qFormat/>
    <w:uiPriority w:val="0"/>
    <w:rPr>
      <w:rFonts w:hint="eastAsia" w:ascii="宋体" w:hAnsi="宋体" w:eastAsia="宋体" w:cs="宋体"/>
      <w:color w:val="000000"/>
      <w:sz w:val="21"/>
      <w:szCs w:val="21"/>
      <w:u w:val="none"/>
    </w:rPr>
  </w:style>
  <w:style w:type="character" w:customStyle="1" w:styleId="92">
    <w:name w:val="font41"/>
    <w:basedOn w:val="31"/>
    <w:qFormat/>
    <w:uiPriority w:val="0"/>
    <w:rPr>
      <w:rFonts w:hint="eastAsia" w:ascii="宋体" w:hAnsi="宋体" w:eastAsia="宋体" w:cs="宋体"/>
      <w:color w:val="000000"/>
      <w:sz w:val="21"/>
      <w:szCs w:val="21"/>
      <w:u w:val="none"/>
    </w:rPr>
  </w:style>
  <w:style w:type="paragraph" w:customStyle="1" w:styleId="93">
    <w:name w:val="Table Text"/>
    <w:basedOn w:val="1"/>
    <w:semiHidden/>
    <w:qFormat/>
    <w:uiPriority w:val="0"/>
    <w:rPr>
      <w:rFonts w:ascii="仿宋" w:hAnsi="仿宋" w:eastAsia="仿宋" w:cs="仿宋"/>
      <w:sz w:val="28"/>
      <w:szCs w:val="28"/>
      <w:lang w:val="en-US" w:eastAsia="en-US" w:bidi="ar-SA"/>
    </w:rPr>
  </w:style>
  <w:style w:type="character" w:customStyle="1" w:styleId="94">
    <w:name w:val="标题 1 Char"/>
    <w:link w:val="5"/>
    <w:qFormat/>
    <w:uiPriority w:val="0"/>
    <w:rPr>
      <w:rFonts w:ascii="Calibri" w:hAnsi="Calibri" w:eastAsia="宋体" w:cs="Times New Roman"/>
      <w:b/>
      <w:bCs/>
      <w:kern w:val="44"/>
      <w:sz w:val="44"/>
      <w:szCs w:val="44"/>
      <w:lang w:val="en-US" w:eastAsia="zh-CN" w:bidi="ar-SA"/>
    </w:rPr>
  </w:style>
  <w:style w:type="paragraph" w:customStyle="1" w:styleId="95">
    <w:name w:val="文档正文"/>
    <w:basedOn w:val="1"/>
    <w:qFormat/>
    <w:uiPriority w:val="0"/>
    <w:rPr>
      <w:rFonts w:ascii="宋体" w:hAnsi="宋体" w:cs="Arial"/>
      <w:bCs/>
    </w:rPr>
  </w:style>
  <w:style w:type="character" w:customStyle="1" w:styleId="96">
    <w:name w:val="标题 2 Char"/>
    <w:link w:val="6"/>
    <w:qFormat/>
    <w:uiPriority w:val="0"/>
    <w:rPr>
      <w:rFonts w:ascii="Arial" w:hAnsi="Arial" w:eastAsia="黑体"/>
      <w:b/>
      <w:kern w:val="44"/>
      <w:sz w:val="28"/>
    </w:rPr>
  </w:style>
  <w:style w:type="character" w:customStyle="1" w:styleId="97">
    <w:name w:val="标题 4 Char"/>
    <w:link w:val="8"/>
    <w:qFormat/>
    <w:uiPriority w:val="0"/>
    <w:rPr>
      <w:rFonts w:ascii="Cambria" w:hAnsi="Cambria"/>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35050</Words>
  <Characters>37450</Characters>
  <TotalTime>23</TotalTime>
  <ScaleCrop>false</ScaleCrop>
  <LinksUpToDate>false</LinksUpToDate>
  <CharactersWithSpaces>42408</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2022-02-08T07:03:00Z</dcterms:created>
  <dc:creator>cactus</dc:creator>
  <cp:lastModifiedBy>扯淡</cp:lastModifiedBy>
  <cp:lastPrinted>2024-08-12T09:17:00Z</cp:lastPrinted>
  <dcterms:modified xsi:type="dcterms:W3CDTF">2024-08-16T03:07:21Z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CD8937061112473DA11FDFB319C50B17_13</vt:lpwstr>
  </property>
</Properties>
</file>