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sz w:val="44"/>
        </w:rPr>
        <w:pict>
          <v:shape id="文本框 12" o:spid="_x0000_s2050" o:spt="202" type="#_x0000_t202" style="position:absolute;left:0pt;margin-left:314.55pt;margin-top:-37.8pt;height:37.45pt;width:137.3pt;z-index:251659264;mso-width-relative:page;mso-height-relative:page;" fillcolor="#FFFFFF" filled="t" stroked="t" coordsize="21600,21600" o:gfxdata="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Babu2AAAAAkBAAAPAAAAAAAAAAEAIAAAACIAAABkcnMvZG93&#10;bnJldi54bWxQSwECFAAUAAAACACHTuJATOwEhgACAAADBAAADgAAAAAAAAABACAAAAAnAQAAZHJz&#10;L2Uyb0RvYy54bWxQSwUGAAAAAAYABgBZAQAAmQUAAAAA&#10;">
            <v:path/>
            <v:fill on="t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ascii="Times New Roman" w:hAnsi="Times New Roman" w:eastAsia="黑体" w:cs="Times New Roman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i w:val="0"/>
                      <w:caps w:val="0"/>
                      <w:color w:val="auto"/>
                      <w:spacing w:val="0"/>
                      <w:sz w:val="28"/>
                      <w:szCs w:val="28"/>
                      <w:shd w:val="clear" w:color="auto" w:fill="FFFFFF"/>
                    </w:rPr>
                    <w:t>ZJGC16-202</w:t>
                  </w:r>
                  <w:r>
                    <w:rPr>
                      <w:rFonts w:hint="default" w:ascii="Times New Roman" w:hAnsi="Times New Roman" w:eastAsia="黑体" w:cs="Times New Roman"/>
                      <w:i w:val="0"/>
                      <w:caps w:val="0"/>
                      <w:color w:val="auto"/>
                      <w:spacing w:val="0"/>
                      <w:sz w:val="28"/>
                      <w:szCs w:val="28"/>
                      <w:shd w:val="clear" w:color="auto" w:fill="FFFFFF"/>
                      <w:lang w:val="en-US" w:eastAsia="zh-CN"/>
                    </w:rPr>
                    <w:t>5</w:t>
                  </w:r>
                  <w:r>
                    <w:rPr>
                      <w:rFonts w:hint="default" w:ascii="Times New Roman" w:hAnsi="Times New Roman" w:eastAsia="黑体" w:cs="Times New Roman"/>
                      <w:i w:val="0"/>
                      <w:caps w:val="0"/>
                      <w:color w:val="auto"/>
                      <w:spacing w:val="0"/>
                      <w:sz w:val="28"/>
                      <w:szCs w:val="28"/>
                      <w:shd w:val="clear" w:color="auto" w:fill="FFFFFF"/>
                    </w:rPr>
                    <w:t>-0</w:t>
                  </w:r>
                  <w:r>
                    <w:rPr>
                      <w:rFonts w:hint="default" w:ascii="Times New Roman" w:hAnsi="Times New Roman" w:eastAsia="黑体" w:cs="Times New Roman"/>
                      <w:i w:val="0"/>
                      <w:caps w:val="0"/>
                      <w:color w:val="auto"/>
                      <w:spacing w:val="0"/>
                      <w:sz w:val="28"/>
                      <w:szCs w:val="28"/>
                      <w:shd w:val="clear" w:color="auto" w:fill="FFFFFF"/>
                      <w:lang w:val="en-US" w:eastAsia="zh-CN"/>
                    </w:rPr>
                    <w:t>002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金市建〔2025〕3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金华市住房和城乡建设局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eastAsia="zh-CN"/>
        </w:rPr>
        <w:t>金华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  <w:t>市区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  <w:t>度城中村改造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sz w:val="44"/>
          <w:szCs w:val="44"/>
          <w:lang w:eastAsia="zh-CN"/>
        </w:rPr>
        <w:t>高层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eastAsia="zh-CN"/>
        </w:rPr>
        <w:t>公寓式安置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  <w:t>指导价的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eastAsia="zh-CN"/>
        </w:rPr>
        <w:t>意见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OLE_LINK2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婺城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金义新区（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金东区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）建设局</w:t>
      </w:r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，金华开发区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建设更新部，市直有关单位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做好金华市区城中村改造工作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，规范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征收项目安置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价格标准，根据《金华市区城中村改造实施办法》(金政办发〔20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文件精神，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现就市区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年度城中村改造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公寓式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指导价（以下简称“指导价”）明确如下意见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一、适用范围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指导价适用于市区城中村改造建设的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公寓式安置房。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城中村是指市区二环路以内，村集体农用地全部或基本被征收（人均耕地低于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0.2亩），但土地权属、房屋建设、村（居）民安置仍保持农村集体模式的村（社区）。对于二环路以外需整村搬迁（改造）并且村集体土地全部被征收的村（社区），经市政府同意也可列入城中村改造范围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二、指导价确定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指导价通过测算市区近年来建设的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城中村改造安置项目及类似工程案例确定，市区2025年度指导价为：建安工程价每平方米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2620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元；综合价每平方米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3768+X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元，其中X指安置地块基准楼面地价。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、购房价确定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各区在年度指导价的基础上，可结合房屋楼层与朝向制定具体的差价率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。购房价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在结算时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按照指导价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辅以差价率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并报市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城市有机更新和房屋征收指导中心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、其他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车位（库）、附房、阁楼等不计入高层公寓式安置面积，按市场价购买。每户可按市场价的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50%购买一个标准车位。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（二）本意见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之前，各区已发布征收公告的，指导价按原价格执行。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（三）安置用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地位于住宅用地基准地价级别Ⅰ、Ⅱ、Ⅲ级地以外的，建安工程价、综合价可适当优惠，报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金华市人民政府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（四）本意见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文件自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2025年5月6日起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施行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，有效期3年。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5"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5"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金华市住房和城乡建设局               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280" w:firstLineChars="1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婺城区政府、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金义新区（</w:t>
      </w:r>
      <w:r>
        <w:rPr>
          <w:rFonts w:hint="eastAsia" w:ascii="仿宋_GB2312" w:eastAsia="仿宋_GB2312"/>
          <w:color w:val="auto"/>
          <w:sz w:val="28"/>
          <w:szCs w:val="28"/>
        </w:rPr>
        <w:t>金东区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）管委会（政府）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、金华开发区</w:t>
      </w: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 xml:space="preserve">      管委会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金华市住房和城乡建设局办公室             2025年4月1日印发</w:t>
      </w:r>
    </w:p>
    <w:p>
      <w:pPr>
        <w:rPr>
          <w:rFonts w:hint="default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EE242BE"/>
    <w:rsid w:val="000A2913"/>
    <w:rsid w:val="000C2509"/>
    <w:rsid w:val="00103A8B"/>
    <w:rsid w:val="00106FCE"/>
    <w:rsid w:val="00136A5E"/>
    <w:rsid w:val="00184657"/>
    <w:rsid w:val="00391906"/>
    <w:rsid w:val="003A6898"/>
    <w:rsid w:val="0040077D"/>
    <w:rsid w:val="00446D5F"/>
    <w:rsid w:val="00476210"/>
    <w:rsid w:val="004E18B7"/>
    <w:rsid w:val="00525E05"/>
    <w:rsid w:val="005436AE"/>
    <w:rsid w:val="00646F2C"/>
    <w:rsid w:val="00657C68"/>
    <w:rsid w:val="00695CDA"/>
    <w:rsid w:val="006C3838"/>
    <w:rsid w:val="00737111"/>
    <w:rsid w:val="00995266"/>
    <w:rsid w:val="00A31A1B"/>
    <w:rsid w:val="00B03267"/>
    <w:rsid w:val="00B5466E"/>
    <w:rsid w:val="00B854DE"/>
    <w:rsid w:val="00C22457"/>
    <w:rsid w:val="00C70916"/>
    <w:rsid w:val="00CC0E1F"/>
    <w:rsid w:val="00CC2A00"/>
    <w:rsid w:val="00D67030"/>
    <w:rsid w:val="00E62343"/>
    <w:rsid w:val="00F91B04"/>
    <w:rsid w:val="00F966BC"/>
    <w:rsid w:val="00FC3BDB"/>
    <w:rsid w:val="00FF7C6B"/>
    <w:rsid w:val="01A01C9E"/>
    <w:rsid w:val="02132DF4"/>
    <w:rsid w:val="02D35C85"/>
    <w:rsid w:val="04502CF6"/>
    <w:rsid w:val="06604E91"/>
    <w:rsid w:val="068E4BC9"/>
    <w:rsid w:val="07353EEB"/>
    <w:rsid w:val="084A152A"/>
    <w:rsid w:val="0A4225DE"/>
    <w:rsid w:val="0E261818"/>
    <w:rsid w:val="0F46580E"/>
    <w:rsid w:val="12854DA3"/>
    <w:rsid w:val="150623C5"/>
    <w:rsid w:val="176F6275"/>
    <w:rsid w:val="1AE46731"/>
    <w:rsid w:val="1BF56C8E"/>
    <w:rsid w:val="1D6B15A7"/>
    <w:rsid w:val="1D7226D1"/>
    <w:rsid w:val="1EE242BE"/>
    <w:rsid w:val="1F205E65"/>
    <w:rsid w:val="1FB3314D"/>
    <w:rsid w:val="20EC7F35"/>
    <w:rsid w:val="21156D00"/>
    <w:rsid w:val="2142740C"/>
    <w:rsid w:val="23472C0A"/>
    <w:rsid w:val="24BD0D83"/>
    <w:rsid w:val="257D1600"/>
    <w:rsid w:val="27662978"/>
    <w:rsid w:val="27E15965"/>
    <w:rsid w:val="2D2C3117"/>
    <w:rsid w:val="2E2575FA"/>
    <w:rsid w:val="2FC41103"/>
    <w:rsid w:val="319876F1"/>
    <w:rsid w:val="31FC1343"/>
    <w:rsid w:val="339E0D8F"/>
    <w:rsid w:val="3B5C1BC1"/>
    <w:rsid w:val="3DE72DD6"/>
    <w:rsid w:val="424B4B77"/>
    <w:rsid w:val="441C7D98"/>
    <w:rsid w:val="468A42A0"/>
    <w:rsid w:val="47B40973"/>
    <w:rsid w:val="4D2E26CE"/>
    <w:rsid w:val="528D5242"/>
    <w:rsid w:val="56090D46"/>
    <w:rsid w:val="588034D3"/>
    <w:rsid w:val="5CE41065"/>
    <w:rsid w:val="5F0E61A2"/>
    <w:rsid w:val="60DA5EEA"/>
    <w:rsid w:val="6236391D"/>
    <w:rsid w:val="67E11BBF"/>
    <w:rsid w:val="683B538E"/>
    <w:rsid w:val="6A027065"/>
    <w:rsid w:val="6A7A76D0"/>
    <w:rsid w:val="6EBC51BD"/>
    <w:rsid w:val="6FDE6E8F"/>
    <w:rsid w:val="704E08AC"/>
    <w:rsid w:val="73EC7EBC"/>
    <w:rsid w:val="74273089"/>
    <w:rsid w:val="76CE57C0"/>
    <w:rsid w:val="77F66690"/>
    <w:rsid w:val="77FF203B"/>
    <w:rsid w:val="78E8272D"/>
    <w:rsid w:val="79BB36F9"/>
    <w:rsid w:val="8ADF8722"/>
    <w:rsid w:val="EC37DB34"/>
    <w:rsid w:val="EF92AA61"/>
    <w:rsid w:val="FAFB3135"/>
    <w:rsid w:val="FD7B97C0"/>
    <w:rsid w:val="FE7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unhideWhenUsed/>
    <w:qFormat/>
    <w:uiPriority w:val="99"/>
    <w:pPr>
      <w:spacing w:before="100" w:beforeAutospacing="1"/>
    </w:pPr>
    <w:rPr>
      <w:sz w:val="28"/>
      <w:szCs w:val="28"/>
    </w:rPr>
  </w:style>
  <w:style w:type="paragraph" w:styleId="4">
    <w:name w:val="Body Text First Indent"/>
    <w:basedOn w:val="3"/>
    <w:unhideWhenUsed/>
    <w:qFormat/>
    <w:uiPriority w:val="99"/>
    <w:pPr>
      <w:spacing w:before="0" w:beforeAutospacing="0" w:after="120"/>
      <w:ind w:firstLine="420" w:firstLineChars="100"/>
    </w:pPr>
    <w:rPr>
      <w:sz w:val="21"/>
      <w:szCs w:val="21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市商务局</Company>
  <Pages>3</Pages>
  <Words>241</Words>
  <Characters>1380</Characters>
  <Lines>11</Lines>
  <Paragraphs>3</Paragraphs>
  <TotalTime>0</TotalTime>
  <ScaleCrop>false</ScaleCrop>
  <LinksUpToDate>false</LinksUpToDate>
  <CharactersWithSpaces>1618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2019-09-13T23:11:00Z</dcterms:created>
  <dc:creator>施晓明</dc:creator>
  <cp:lastModifiedBy>uos</cp:lastModifiedBy>
  <cp:lastPrinted>2025-04-02T17:21:00Z</cp:lastPrinted>
  <dcterms:modified xsi:type="dcterms:W3CDTF">2025-04-01T17:28:24Z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CB187239E8E0D0967AACEB67D9E0EBC5</vt:lpwstr>
  </property>
</Properties>
</file>