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outlineLvl w:val="0"/>
        <w:rPr>
          <w:rFonts w:ascii="黑体" w:hAnsi="黑体" w:eastAsia="黑体" w:cs="黑体"/>
          <w:color w:val="FF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 xml:space="preserve">1 </w:t>
      </w:r>
    </w:p>
    <w:p>
      <w:pPr>
        <w:spacing w:line="600" w:lineRule="exact"/>
        <w:jc w:val="center"/>
        <w:outlineLvl w:val="0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行政事业单位通用办公设备配置标准表</w:t>
      </w:r>
    </w:p>
    <w:tbl>
      <w:tblPr>
        <w:tblStyle w:val="7"/>
        <w:tblpPr w:leftFromText="180" w:rightFromText="180" w:vertAnchor="text" w:horzAnchor="page" w:tblpX="1761" w:tblpY="455"/>
        <w:tblOverlap w:val="never"/>
        <w:tblW w:w="873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300"/>
        <w:gridCol w:w="71"/>
        <w:gridCol w:w="709"/>
        <w:gridCol w:w="4457"/>
        <w:gridCol w:w="1038"/>
        <w:gridCol w:w="933"/>
        <w:gridCol w:w="74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61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资产品目</w:t>
            </w:r>
          </w:p>
        </w:tc>
        <w:tc>
          <w:tcPr>
            <w:tcW w:w="4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数量上限</w:t>
            </w:r>
          </w:p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（台）</w:t>
            </w:r>
          </w:p>
        </w:tc>
        <w:tc>
          <w:tcPr>
            <w:tcW w:w="1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价格上限（元）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最低使用年限</w:t>
            </w:r>
          </w:p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（年）</w:t>
            </w:r>
          </w:p>
        </w:tc>
        <w:tc>
          <w:tcPr>
            <w:tcW w:w="74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性能</w:t>
            </w:r>
          </w:p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台式计算机</w:t>
            </w:r>
          </w:p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（含预装正版操作系统软件）</w:t>
            </w:r>
          </w:p>
        </w:tc>
        <w:tc>
          <w:tcPr>
            <w:tcW w:w="445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台式计算机配置数量上限为单位编制人数的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100%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；便携式计算机配置数量上限为单位编制人数的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50%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。保密等特殊工作需要可以按规定另行增加配置。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按照《中华人民共和国政府采购法》的规定，配置具有较强安全性、稳定性、兼容性，且能耗低、维修便利的设备，不得配置高端设备。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1561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便携式计算机</w:t>
            </w:r>
          </w:p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（含预装正版操作系统软件）</w:t>
            </w:r>
          </w:p>
        </w:tc>
        <w:tc>
          <w:tcPr>
            <w:tcW w:w="445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7,000</w:t>
            </w: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打印机</w:t>
            </w:r>
          </w:p>
        </w:tc>
        <w:tc>
          <w:tcPr>
            <w:tcW w:w="37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A4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黑白</w:t>
            </w:r>
          </w:p>
        </w:tc>
        <w:tc>
          <w:tcPr>
            <w:tcW w:w="4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A4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打印机的配置数量上限按单位编制人数的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50%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计算，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A3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打印机配置数量上限按单位编制人数的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15%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计算。原则上不配备彩色打印机，确有需要的，在打印机编制总额内合理配置。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2,000</w:t>
            </w:r>
          </w:p>
        </w:tc>
        <w:tc>
          <w:tcPr>
            <w:tcW w:w="9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3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彩色</w:t>
            </w:r>
          </w:p>
        </w:tc>
        <w:tc>
          <w:tcPr>
            <w:tcW w:w="4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2,500</w:t>
            </w:r>
          </w:p>
        </w:tc>
        <w:tc>
          <w:tcPr>
            <w:tcW w:w="9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37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A3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黑白</w:t>
            </w:r>
          </w:p>
        </w:tc>
        <w:tc>
          <w:tcPr>
            <w:tcW w:w="4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7,600</w:t>
            </w: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3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彩色</w:t>
            </w:r>
          </w:p>
        </w:tc>
        <w:tc>
          <w:tcPr>
            <w:tcW w:w="4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15,000</w:t>
            </w: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票据打印机</w:t>
            </w:r>
          </w:p>
        </w:tc>
        <w:tc>
          <w:tcPr>
            <w:tcW w:w="4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根据单位职能和工作需要合理配置。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1561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复印机</w:t>
            </w:r>
          </w:p>
        </w:tc>
        <w:tc>
          <w:tcPr>
            <w:tcW w:w="4457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编制人数在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100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人以内的单位，每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人可以配置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台复印机，不足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人的按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人计算；编制人数在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100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人以上的单位，超出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100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人的部分每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人可以配置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台复印机，不足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人的按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人计算。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10</w:t>
            </w:r>
            <w:r>
              <w:rPr>
                <w:rFonts w:ascii="宋体" w:cs="宋体"/>
                <w:color w:val="000000"/>
                <w:sz w:val="18"/>
                <w:szCs w:val="18"/>
              </w:rPr>
              <w:t>,000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（普通）</w:t>
            </w:r>
          </w:p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35,</w:t>
            </w:r>
            <w:r>
              <w:rPr>
                <w:rFonts w:ascii="宋体" w:cs="宋体"/>
                <w:color w:val="000000"/>
                <w:sz w:val="18"/>
                <w:szCs w:val="18"/>
              </w:rPr>
              <w:t>000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（中高速）</w:t>
            </w:r>
          </w:p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6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年或复印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万张纸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一体机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传真机</w:t>
            </w:r>
          </w:p>
        </w:tc>
        <w:tc>
          <w:tcPr>
            <w:tcW w:w="4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配置数量上限按单位编制人数的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20%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计算，同时相应减少打印机、扫描仪配置。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561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扫描仪</w:t>
            </w:r>
          </w:p>
        </w:tc>
        <w:tc>
          <w:tcPr>
            <w:tcW w:w="4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配置数量上限按单位编制人数的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5%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计算。办公场所分散且工作必需的，按一个办公场所不超过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台配置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碎纸机</w:t>
            </w:r>
          </w:p>
        </w:tc>
        <w:tc>
          <w:tcPr>
            <w:tcW w:w="4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配置数量上限按单位编制人数的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5%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计算。办公场所分散且工作必需的，按一个办公场所不超过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台配置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1,000</w:t>
            </w: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投影仪</w:t>
            </w:r>
          </w:p>
        </w:tc>
        <w:tc>
          <w:tcPr>
            <w:tcW w:w="4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编制人数在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100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人以内的单位，每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人可以配置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台投影仪，不足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人的按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人计算；编制内实有人数在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100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人以上的单位，超出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100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人的部分每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人可以配置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台投影仪，不足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人的按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人计算。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8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空调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壁挂式</w:t>
            </w:r>
          </w:p>
        </w:tc>
        <w:tc>
          <w:tcPr>
            <w:tcW w:w="445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按需要配置，已安装中央空调的原则上不得再配置。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7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柜 式</w:t>
            </w:r>
          </w:p>
        </w:tc>
        <w:tc>
          <w:tcPr>
            <w:tcW w:w="445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7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吸顶式</w:t>
            </w:r>
          </w:p>
        </w:tc>
        <w:tc>
          <w:tcPr>
            <w:tcW w:w="445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</w:tbl>
    <w:tbl>
      <w:tblPr>
        <w:tblStyle w:val="7"/>
        <w:tblW w:w="9368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2"/>
        <w:gridCol w:w="94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422" w:type="dxa"/>
            <w:vAlign w:val="center"/>
          </w:tcPr>
          <w:p>
            <w:pPr>
              <w:spacing w:line="280" w:lineRule="exact"/>
              <w:outlineLvl w:val="0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注：价格上限中的价格指单台设备的价格。所列通用办公设备不含特殊需要的专业设备。</w:t>
            </w:r>
          </w:p>
          <w:p>
            <w:pPr>
              <w:spacing w:line="280" w:lineRule="exact"/>
              <w:jc w:val="left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946" w:type="dxa"/>
            <w:vAlign w:val="center"/>
          </w:tcPr>
          <w:p>
            <w:pPr>
              <w:spacing w:line="280" w:lineRule="exact"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</w:tbl>
    <w:p>
      <w:pPr>
        <w:spacing w:line="440" w:lineRule="exact"/>
        <w:jc w:val="left"/>
        <w:outlineLvl w:val="0"/>
        <w:rPr>
          <w:rFonts w:hint="eastAsia" w:ascii="方正黑体简体" w:hAnsi="宋体" w:eastAsia="方正黑体简体" w:cs="宋体"/>
          <w:sz w:val="32"/>
          <w:szCs w:val="32"/>
        </w:rPr>
      </w:pPr>
    </w:p>
    <w:p>
      <w:pPr>
        <w:spacing w:line="440" w:lineRule="exact"/>
        <w:jc w:val="left"/>
        <w:outlineLvl w:val="0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</w:t>
      </w:r>
      <w:r>
        <w:rPr>
          <w:rFonts w:ascii="黑体" w:hAnsi="黑体" w:eastAsia="黑体" w:cs="宋体"/>
          <w:sz w:val="32"/>
          <w:szCs w:val="32"/>
        </w:rPr>
        <w:t xml:space="preserve">2 </w:t>
      </w:r>
    </w:p>
    <w:p>
      <w:pPr>
        <w:jc w:val="center"/>
        <w:outlineLvl w:val="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行政事业单位通用办公家具配置标准表</w:t>
      </w:r>
    </w:p>
    <w:tbl>
      <w:tblPr>
        <w:tblStyle w:val="7"/>
        <w:tblW w:w="912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218"/>
        <w:gridCol w:w="3337"/>
        <w:gridCol w:w="1884"/>
        <w:gridCol w:w="943"/>
        <w:gridCol w:w="9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资产品目</w:t>
            </w: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数量上限（套、件、组）</w:t>
            </w:r>
          </w:p>
        </w:tc>
        <w:tc>
          <w:tcPr>
            <w:tcW w:w="1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价格上限（元）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最低使用年限（年）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性能</w:t>
            </w:r>
          </w:p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2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办公桌</w:t>
            </w:r>
          </w:p>
        </w:tc>
        <w:tc>
          <w:tcPr>
            <w:tcW w:w="33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套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处级：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3,000</w:t>
            </w:r>
          </w:p>
          <w:p>
            <w:pPr>
              <w:spacing w:line="280" w:lineRule="exact"/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科级：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2,2</w:t>
            </w:r>
            <w:r>
              <w:rPr>
                <w:rFonts w:ascii="宋体" w:cs="宋体"/>
                <w:color w:val="000000"/>
                <w:sz w:val="18"/>
                <w:szCs w:val="18"/>
              </w:rPr>
              <w:t>00</w:t>
            </w:r>
          </w:p>
          <w:p>
            <w:pPr>
              <w:spacing w:line="280" w:lineRule="exact"/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科级以下：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1,7</w:t>
            </w:r>
            <w:r>
              <w:rPr>
                <w:rFonts w:ascii="宋体" w:cs="宋体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4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4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充分考虑办公布局，符合简朴实用、经典耐用要求，不得配置豪华家具，不得使用名贵木材。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2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办公椅</w:t>
            </w:r>
          </w:p>
        </w:tc>
        <w:tc>
          <w:tcPr>
            <w:tcW w:w="33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处级：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800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科级：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600</w:t>
            </w:r>
          </w:p>
          <w:p>
            <w:pPr>
              <w:spacing w:line="280" w:lineRule="exact"/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科以下：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7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沙发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三人沙发</w:t>
            </w:r>
          </w:p>
        </w:tc>
        <w:tc>
          <w:tcPr>
            <w:tcW w:w="33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视办公室使用面积，每个处级办公室可以配置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个三人沙发或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个单人沙发。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3,000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（处级）</w:t>
            </w:r>
          </w:p>
          <w:p>
            <w:pPr>
              <w:spacing w:line="280" w:lineRule="exac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2,000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（科级）</w:t>
            </w:r>
          </w:p>
        </w:tc>
        <w:tc>
          <w:tcPr>
            <w:tcW w:w="94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7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单人沙发</w:t>
            </w:r>
          </w:p>
        </w:tc>
        <w:tc>
          <w:tcPr>
            <w:tcW w:w="33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1,500</w:t>
            </w:r>
          </w:p>
        </w:tc>
        <w:tc>
          <w:tcPr>
            <w:tcW w:w="9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茶几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大茶几</w:t>
            </w:r>
          </w:p>
        </w:tc>
        <w:tc>
          <w:tcPr>
            <w:tcW w:w="33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视办公室使用面积，每个办公室可以选择配置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个大茶几或者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个小茶几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1,000</w:t>
            </w:r>
          </w:p>
        </w:tc>
        <w:tc>
          <w:tcPr>
            <w:tcW w:w="94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小茶几</w:t>
            </w:r>
          </w:p>
        </w:tc>
        <w:tc>
          <w:tcPr>
            <w:tcW w:w="33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9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017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桌前椅</w:t>
            </w: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办公室（桌）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4</w:t>
            </w:r>
            <w:r>
              <w:rPr>
                <w:rFonts w:ascii="宋体" w:cs="宋体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0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书柜</w:t>
            </w: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处级：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组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1,5</w:t>
            </w:r>
            <w:r>
              <w:rPr>
                <w:rFonts w:ascii="宋体" w:cs="宋体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201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科级：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组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1,2</w:t>
            </w:r>
            <w:r>
              <w:rPr>
                <w:rFonts w:ascii="宋体" w:cs="宋体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15 </w:t>
            </w: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0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文件柜</w:t>
            </w: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组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人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540" w:firstLineChars="300"/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1,000</w:t>
            </w:r>
          </w:p>
        </w:tc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更衣柜</w:t>
            </w: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根据需要合理配置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540" w:firstLineChars="300"/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1,000</w:t>
            </w:r>
          </w:p>
        </w:tc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2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保密柜</w:t>
            </w: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根据保密规定和工作需要合理配置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茶水柜</w:t>
            </w: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组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8</w:t>
            </w:r>
            <w:r>
              <w:rPr>
                <w:rFonts w:ascii="宋体" w:cs="宋体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会议桌</w:t>
            </w: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按容纳人数配置（每人）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会议椅</w:t>
            </w: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按会议人数配置（每人）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9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</w:tr>
    </w:tbl>
    <w:p>
      <w:pPr>
        <w:rPr>
          <w:rFonts w:hint="eastAsia" w:ascii="方正小标宋简体" w:eastAsia="方正小标宋简体"/>
          <w:sz w:val="32"/>
          <w:szCs w:val="32"/>
        </w:rPr>
      </w:pPr>
    </w:p>
    <w:p>
      <w:pPr>
        <w:rPr>
          <w:rFonts w:hint="eastAsia" w:ascii="方正小标宋简体" w:eastAsia="方正小标宋简体"/>
          <w:sz w:val="32"/>
          <w:szCs w:val="32"/>
        </w:rPr>
      </w:pPr>
    </w:p>
    <w:p>
      <w:pPr>
        <w:rPr>
          <w:rFonts w:hint="eastAsia" w:ascii="方正小标宋简体" w:eastAsia="方正小标宋简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3</w:t>
      </w:r>
      <w:r>
        <w:rPr>
          <w:rFonts w:ascii="黑体" w:hAnsi="黑体" w:eastAsia="黑体"/>
          <w:b/>
          <w:color w:val="FF0000"/>
          <w:sz w:val="32"/>
          <w:szCs w:val="32"/>
        </w:rPr>
        <w:t xml:space="preserve"> </w:t>
      </w:r>
    </w:p>
    <w:p>
      <w:pPr>
        <w:spacing w:line="500" w:lineRule="exact"/>
        <w:jc w:val="center"/>
        <w:outlineLvl w:val="0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办公用房装修改造费用标准</w:t>
      </w:r>
    </w:p>
    <w:p>
      <w:pPr>
        <w:spacing w:line="240" w:lineRule="exact"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                                                                 </w:t>
      </w:r>
      <w:r>
        <w:rPr>
          <w:rFonts w:hint="eastAsia"/>
          <w:b/>
          <w:color w:val="000000"/>
          <w:sz w:val="18"/>
          <w:szCs w:val="18"/>
        </w:rPr>
        <w:t xml:space="preserve">            单位：元</w:t>
      </w:r>
    </w:p>
    <w:tbl>
      <w:tblPr>
        <w:tblStyle w:val="7"/>
        <w:tblW w:w="9892" w:type="dxa"/>
        <w:jc w:val="center"/>
        <w:tblInd w:w="5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689"/>
        <w:gridCol w:w="1069"/>
        <w:gridCol w:w="1069"/>
        <w:gridCol w:w="1069"/>
        <w:gridCol w:w="1584"/>
        <w:gridCol w:w="1069"/>
        <w:gridCol w:w="950"/>
        <w:gridCol w:w="989"/>
        <w:gridCol w:w="97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4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75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性质</w:t>
            </w:r>
          </w:p>
        </w:tc>
        <w:tc>
          <w:tcPr>
            <w:tcW w:w="10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部位</w:t>
            </w:r>
          </w:p>
        </w:tc>
        <w:tc>
          <w:tcPr>
            <w:tcW w:w="265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建设名称</w:t>
            </w:r>
          </w:p>
        </w:tc>
        <w:tc>
          <w:tcPr>
            <w:tcW w:w="10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计算基数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（平方米）</w:t>
            </w:r>
          </w:p>
        </w:tc>
        <w:tc>
          <w:tcPr>
            <w:tcW w:w="29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费用标准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4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265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省部级办公楼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厅局级办公楼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县处级办公楼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6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新建</w:t>
            </w: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整体装饰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室内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室内装饰</w:t>
            </w: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总建筑面积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950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620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室外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外墙面装饰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局部装饰</w:t>
            </w: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室内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办公用房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公共服务用房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门厅</w:t>
            </w: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建筑面积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　</w:t>
            </w: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1760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1350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1140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会议室、接待室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840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710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文档、资料等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989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卫生间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楼梯走廊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设备及附属用房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260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室外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外墙正立面</w:t>
            </w: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外墙面积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外墙侧立面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240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外墙背立面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6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改、扩建修缮</w:t>
            </w: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整体装饰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室内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室内装饰</w:t>
            </w: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总建筑面积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　</w:t>
            </w: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1030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670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室外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外墙面装饰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480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320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局部装饰</w:t>
            </w: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室内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办公用房</w:t>
            </w: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建筑面积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　</w:t>
            </w: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1030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670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公共服务用房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门厅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　</w:t>
            </w: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1540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1310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会议室、接待室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1240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950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800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文档、资料等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680</w:t>
            </w:r>
          </w:p>
        </w:tc>
        <w:tc>
          <w:tcPr>
            <w:tcW w:w="989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卫生间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楼梯走廊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770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590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设备及附属用房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340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280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室外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外墙正立面</w:t>
            </w:r>
          </w:p>
        </w:tc>
        <w:tc>
          <w:tcPr>
            <w:tcW w:w="10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外墙面积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770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590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外墙侧立面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260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外墙背立面</w:t>
            </w:r>
          </w:p>
        </w:tc>
        <w:tc>
          <w:tcPr>
            <w:tcW w:w="1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sz w:val="18"/>
                <w:szCs w:val="18"/>
              </w:rPr>
              <w:t>190</w:t>
            </w:r>
          </w:p>
        </w:tc>
      </w:tr>
    </w:tbl>
    <w:p>
      <w:pPr>
        <w:spacing w:line="300" w:lineRule="exact"/>
        <w:rPr>
          <w:rFonts w:hint="eastAsia" w:ascii="仿宋_GB2312" w:eastAsia="仿宋_GB2312"/>
          <w:color w:val="000000"/>
          <w:sz w:val="18"/>
          <w:szCs w:val="18"/>
        </w:rPr>
      </w:pPr>
      <w:r>
        <w:rPr>
          <w:rFonts w:hint="eastAsia" w:ascii="仿宋_GB2312" w:eastAsia="仿宋_GB2312"/>
          <w:color w:val="000000"/>
          <w:sz w:val="18"/>
          <w:szCs w:val="18"/>
        </w:rPr>
        <w:t>注：根据中共中央办公厅、国务院办公厅印发的《关于进一步严格控制党政机关办公楼等楼堂馆所建设问题的通知》和国家计委《关于印发党政机关办公用房建设标准的通知》（计投资</w:t>
      </w:r>
      <w:r>
        <w:rPr>
          <w:rFonts w:ascii="仿宋_GB2312" w:eastAsia="仿宋_GB2312"/>
          <w:color w:val="000000"/>
          <w:sz w:val="18"/>
          <w:szCs w:val="18"/>
        </w:rPr>
        <w:t>[1999]2250</w:t>
      </w:r>
      <w:r>
        <w:rPr>
          <w:rFonts w:hint="eastAsia" w:ascii="仿宋_GB2312" w:eastAsia="仿宋_GB2312"/>
          <w:color w:val="000000"/>
          <w:sz w:val="18"/>
          <w:szCs w:val="18"/>
        </w:rPr>
        <w:t>号）的有关规定，并结合《浙江省建筑工程预算定额》（</w:t>
      </w:r>
      <w:r>
        <w:rPr>
          <w:rFonts w:ascii="仿宋_GB2312" w:eastAsia="仿宋_GB2312"/>
          <w:color w:val="000000"/>
          <w:sz w:val="18"/>
          <w:szCs w:val="18"/>
        </w:rPr>
        <w:t>2010</w:t>
      </w:r>
      <w:r>
        <w:rPr>
          <w:rFonts w:hint="eastAsia" w:ascii="仿宋_GB2312" w:eastAsia="仿宋_GB2312"/>
          <w:color w:val="000000"/>
          <w:sz w:val="18"/>
          <w:szCs w:val="18"/>
        </w:rPr>
        <w:t>版）、《浙江省建设工程施工取费定额》（</w:t>
      </w:r>
      <w:r>
        <w:rPr>
          <w:rFonts w:ascii="仿宋_GB2312" w:eastAsia="仿宋_GB2312"/>
          <w:color w:val="000000"/>
          <w:sz w:val="18"/>
          <w:szCs w:val="18"/>
        </w:rPr>
        <w:t>2010</w:t>
      </w:r>
      <w:r>
        <w:rPr>
          <w:rFonts w:hint="eastAsia" w:ascii="仿宋_GB2312" w:eastAsia="仿宋_GB2312"/>
          <w:color w:val="000000"/>
          <w:sz w:val="18"/>
          <w:szCs w:val="18"/>
        </w:rPr>
        <w:t>版）以及《办公用房建筑设计规范》等现行规定的标准、规范，作为办公用房装修、改造费用的标准测算依据。</w:t>
      </w:r>
    </w:p>
    <w:p>
      <w:pPr>
        <w:spacing w:line="300" w:lineRule="exact"/>
        <w:rPr>
          <w:rFonts w:hint="eastAsia" w:ascii="仿宋_GB2312" w:eastAsia="仿宋_GB2312"/>
          <w:color w:val="000000"/>
          <w:sz w:val="18"/>
          <w:szCs w:val="18"/>
        </w:rPr>
      </w:pPr>
      <w:r>
        <w:rPr>
          <w:rFonts w:hint="eastAsia" w:ascii="仿宋_GB2312" w:eastAsia="仿宋_GB2312"/>
          <w:color w:val="000000"/>
          <w:sz w:val="18"/>
          <w:szCs w:val="18"/>
        </w:rPr>
        <w:t>　　特殊功能用房装修标准视情况而定。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15E"/>
    <w:rsid w:val="00495FFB"/>
    <w:rsid w:val="00D4715E"/>
    <w:rsid w:val="41687F7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widowControl w:val="0"/>
      <w:overflowPunct/>
      <w:autoSpaceDE/>
      <w:autoSpaceDN/>
      <w:adjustRightInd/>
      <w:textAlignment w:val="auto"/>
    </w:pPr>
    <w:rPr>
      <w:color w:val="800000"/>
      <w:kern w:val="2"/>
      <w:sz w:val="30"/>
    </w:rPr>
  </w:style>
  <w:style w:type="paragraph" w:styleId="3">
    <w:name w:val="footer"/>
    <w:basedOn w:val="1"/>
    <w:link w:val="9"/>
    <w:unhideWhenUsed/>
    <w:qFormat/>
    <w:uiPriority w:val="99"/>
    <w:pPr>
      <w:widowControl w:val="0"/>
      <w:tabs>
        <w:tab w:val="center" w:pos="4153"/>
        <w:tab w:val="right" w:pos="8306"/>
      </w:tabs>
      <w:overflowPunct/>
      <w:autoSpaceDE/>
      <w:autoSpaceDN/>
      <w:adjustRightInd/>
      <w:snapToGrid w:val="0"/>
      <w:jc w:val="left"/>
      <w:textAlignment w:val="auto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overflowPunct/>
      <w:autoSpaceDE/>
      <w:autoSpaceDN/>
      <w:adjustRightInd/>
      <w:snapToGrid w:val="0"/>
      <w:jc w:val="center"/>
      <w:textAlignment w:val="auto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10">
    <w:name w:val="正文文本 Char"/>
    <w:basedOn w:val="5"/>
    <w:link w:val="2"/>
    <w:qFormat/>
    <w:uiPriority w:val="0"/>
    <w:rPr>
      <w:rFonts w:ascii="Times New Roman" w:hAnsi="Times New Roman" w:eastAsia="宋体" w:cs="Times New Roman"/>
      <w:color w:val="800000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611</Words>
  <Characters>3486</Characters>
  <Lines>29</Lines>
  <Paragraphs>8</Paragraphs>
  <ScaleCrop>false</ScaleCrop>
  <LinksUpToDate>false</LinksUpToDate>
  <CharactersWithSpaces>4089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2020-06-03T03:50:00Z</dcterms:created>
  <dc:creator>User</dc:creator>
  <cp:lastModifiedBy>Administrator</cp:lastModifiedBy>
  <dcterms:modified xsi:type="dcterms:W3CDTF">2021-08-25T09:19:25Z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</Properties>
</file>