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仿宋_GB2312" w:eastAsia="方正小标宋简体" w:cs="仿宋_GB2312"/>
          <w:bCs/>
          <w:sz w:val="44"/>
          <w:szCs w:val="44"/>
        </w:rPr>
      </w:pPr>
      <w:bookmarkStart w:id="0" w:name="_GoBack"/>
      <w:r>
        <w:rPr>
          <w:rFonts w:hint="eastAsia" w:ascii="方正小标宋简体" w:hAnsi="仿宋_GB2312" w:eastAsia="方正小标宋简体" w:cs="仿宋_GB2312"/>
          <w:bCs/>
          <w:sz w:val="44"/>
          <w:szCs w:val="44"/>
        </w:rPr>
        <w:t>2022年度金华市第一批重大（重点）科技计划项目清单</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仿宋_GB2312" w:eastAsia="方正小标宋简体" w:cs="仿宋_GB2312"/>
          <w:bCs/>
          <w:sz w:val="44"/>
          <w:szCs w:val="44"/>
        </w:rPr>
      </w:pPr>
    </w:p>
    <w:tbl>
      <w:tblPr>
        <w:tblStyle w:val="3"/>
        <w:tblW w:w="14434" w:type="dxa"/>
        <w:jc w:val="center"/>
        <w:tblLayout w:type="fixed"/>
        <w:tblCellMar>
          <w:top w:w="0" w:type="dxa"/>
          <w:left w:w="0" w:type="dxa"/>
          <w:bottom w:w="0" w:type="dxa"/>
          <w:right w:w="0" w:type="dxa"/>
        </w:tblCellMar>
      </w:tblPr>
      <w:tblGrid>
        <w:gridCol w:w="640"/>
        <w:gridCol w:w="1294"/>
        <w:gridCol w:w="3719"/>
        <w:gridCol w:w="2936"/>
        <w:gridCol w:w="1083"/>
        <w:gridCol w:w="2368"/>
        <w:gridCol w:w="1077"/>
        <w:gridCol w:w="1317"/>
      </w:tblGrid>
      <w:tr>
        <w:tblPrEx>
          <w:tblCellMar>
            <w:top w:w="0" w:type="dxa"/>
            <w:left w:w="0" w:type="dxa"/>
            <w:bottom w:w="0" w:type="dxa"/>
            <w:right w:w="0" w:type="dxa"/>
          </w:tblCellMar>
        </w:tblPrEx>
        <w:trPr>
          <w:cantSplit/>
          <w:trHeight w:val="600" w:hRule="atLeast"/>
          <w:tblHeader/>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序号</w:t>
            </w:r>
          </w:p>
        </w:tc>
        <w:tc>
          <w:tcPr>
            <w:tcW w:w="129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项目编号</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项目名称</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承担单位</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负责人</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sz w:val="28"/>
                <w:szCs w:val="28"/>
                <w:u w:val="none"/>
                <w:lang w:val="en-US" w:eastAsia="zh-CN"/>
              </w:rPr>
            </w:pPr>
            <w:r>
              <w:rPr>
                <w:rFonts w:hint="default" w:ascii="Times New Roman" w:hAnsi="Times New Roman" w:eastAsia="黑体" w:cs="Times New Roman"/>
                <w:i w:val="0"/>
                <w:color w:val="000000"/>
                <w:sz w:val="28"/>
                <w:szCs w:val="28"/>
                <w:u w:val="none"/>
                <w:lang w:val="en-US" w:eastAsia="zh-CN"/>
              </w:rPr>
              <w:t>实施年限</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0"/>
                <w:sz w:val="28"/>
                <w:szCs w:val="28"/>
                <w:u w:val="none"/>
                <w:lang w:val="en-US" w:eastAsia="zh-CN" w:bidi="ar"/>
              </w:rPr>
            </w:pPr>
            <w:r>
              <w:rPr>
                <w:rFonts w:hint="default" w:ascii="Times New Roman" w:hAnsi="Times New Roman" w:eastAsia="黑体" w:cs="Times New Roman"/>
                <w:i w:val="0"/>
                <w:color w:val="000000"/>
                <w:kern w:val="0"/>
                <w:sz w:val="28"/>
                <w:szCs w:val="2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8"/>
                <w:szCs w:val="28"/>
                <w:u w:val="none"/>
                <w:lang w:val="en-US" w:eastAsia="zh-CN" w:bidi="ar-SA"/>
              </w:rPr>
            </w:pPr>
            <w:r>
              <w:rPr>
                <w:rFonts w:hint="default" w:ascii="Times New Roman" w:hAnsi="Times New Roman" w:eastAsia="黑体" w:cs="Times New Roman"/>
                <w:i w:val="0"/>
                <w:color w:val="000000"/>
                <w:kern w:val="0"/>
                <w:sz w:val="28"/>
                <w:szCs w:val="28"/>
                <w:u w:val="none"/>
                <w:lang w:val="en-US" w:eastAsia="zh-CN" w:bidi="ar"/>
              </w:rPr>
              <w:t>类别</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color w:val="000000"/>
                <w:kern w:val="2"/>
                <w:sz w:val="28"/>
                <w:szCs w:val="28"/>
                <w:u w:val="none"/>
                <w:lang w:val="en-US" w:eastAsia="zh-CN" w:bidi="ar-SA"/>
              </w:rPr>
            </w:pPr>
            <w:r>
              <w:rPr>
                <w:rFonts w:hint="default" w:ascii="Times New Roman" w:hAnsi="Times New Roman" w:eastAsia="黑体" w:cs="Times New Roman"/>
                <w:i w:val="0"/>
                <w:color w:val="000000"/>
                <w:kern w:val="0"/>
                <w:sz w:val="28"/>
                <w:szCs w:val="28"/>
                <w:u w:val="none"/>
                <w:lang w:val="en-US" w:eastAsia="zh-CN" w:bidi="ar"/>
              </w:rPr>
              <w:t>区域</w:t>
            </w:r>
          </w:p>
        </w:tc>
      </w:tr>
      <w:tr>
        <w:tblPrEx>
          <w:tblCellMar>
            <w:top w:w="0" w:type="dxa"/>
            <w:left w:w="0" w:type="dxa"/>
            <w:bottom w:w="0" w:type="dxa"/>
            <w:right w:w="0" w:type="dxa"/>
          </w:tblCellMar>
        </w:tblPrEx>
        <w:trPr>
          <w:cantSplit/>
          <w:trHeight w:val="600" w:hRule="atLeast"/>
          <w:jc w:val="center"/>
        </w:trPr>
        <w:tc>
          <w:tcPr>
            <w:tcW w:w="13117" w:type="dxa"/>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工业类（40项）</w:t>
            </w:r>
          </w:p>
        </w:tc>
        <w:tc>
          <w:tcPr>
            <w:tcW w:w="13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8"/>
                <w:szCs w:val="28"/>
                <w:u w:val="none"/>
                <w:lang w:val="en-US" w:eastAsia="zh-CN" w:bidi="ar"/>
              </w:rPr>
            </w:pP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2022-1-001</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危废铝灰干式压团煅烧制备水泥助剂关键技术研究及产业应用示范</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兰溪市博远金属有限公司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朱欣露</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2022-1-002</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模块化高效能自动调浆关键技术研发及产业化</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浙江鑫海纺织有限公司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邱海斌</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2022-1-003</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铅酸蓄电池废铅膏活化-4BS种子制备关键技术及产业化应用研究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巨江电源科技有限公司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张伟</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2022-1-004</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YE3超高效、YE4超超高效三相异步电动机的设计与研发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浙江汉生电机科技有限公司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施旭鑫</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2022-1-005</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用于汽车制动的环保摩擦材料的制备技术研究与开发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浙江天越汽车制动系统有限公司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苏振坦</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6</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2022-1-006</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用于汽车内饰具备复合功能的天然纤维面料研发及产业化</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金华市华尔汽车饰件有限公司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黄永成</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7</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2022-1-007</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防皱免烫面料关键技术的研发及产业化</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浙江克罗托纺织有限公司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曾涛</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8</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2022-1-008</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防缩抗皱全棉纺织面料制备关键技术及产业化研究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浙江威臣纺织股份有限公司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金友谊</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9</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2022-1-009</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基于无水染色技术的多纤维混纺多彩时尚牛仔布料研发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浙江陆晟纺织有限公司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陈崇利</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9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2022-1-010</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防疫贴肤抗菌舒适高支高密棉氨纶弹力面料研发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浙江万舟控股集团有限公司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姚卫芬</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11</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2022-1-011</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航空航天专用精细化网络线材的研发及产业化</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兰溪德晨视频线材有限公司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金庆义</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12</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2022-1-012</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基于自复叠制冷技术长效续航医疗活体转运超低温箱研发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浙江和利制冷设备有限公司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徐翀</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13</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2022-1-013</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饮用水处理系统及冰雪饮用水处理方法的研究及应用</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兰溪市钱江水务有限公司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孙剑</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14</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2022-1-014</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印染污泥低能耗全量化清洁利用及智能装备研发与应用示范</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浙江红狮环保股份有限公司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李春萍</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15</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2022-1-015</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新能源汽车用高性能轴向磁通双转子扁线驱动电机关键技术研究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浙江盘毂动力科技有限公司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于河波</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16</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2022-1-016</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第二代低成本高性能锂电池硅碳复合负极材料关键技术研发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兰溪致德新能源材料有限公司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房冰</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17</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2022-1-017</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双极性水平铅酸蓄电池高性能壳体研发及产业化</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浙江科瑞达塑胶有限公司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张冰冰</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18</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2022-1-018</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基于机械手静电喷涂技术下高产高质量真空电镀UV生产线的研发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兰溪市日新真空镀膜有限公司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张勇刚</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19</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2022-1-019</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无铅环保高发电效率双玻光伏背板玻璃涂层油墨制备关键技术及应用研究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浙江古信科技有限公司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周孟大</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2022-1-020</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低能耗环保型五金产品自动化电镀加工关键技术的研发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兰溪龙升装饰工艺品有限公司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舒建明</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21</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2022-1-021</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便于有效除尘的一体化气流纺纱工艺研发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浙江欧巨纺织有限公司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吴中重</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22</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2022-1-022</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新合纤挺刮保型面料改性关键工艺的研发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浙江豪欣纺织有限公司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陈松</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23</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2022-1-023</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具有抗菌防螨4D功能床垫制备关键技术研发及产业化</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浙江凯杰纺织科技有限公司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徐国辉</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24</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2022-1-024</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基于氧化石墨烯对卤胺化合物改性制备抗菌剂实现抗菌抗病毒织物的关键技术及产业化</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浙江仕雅达纺织股份有限公司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胡海龙</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25</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2022-1-025</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高效抗菌天然彩色棉医用敷料加工关键技术的研发及产业化</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浙江九舜纺织有限公司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金子敏</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26</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2022-1-026</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具有抗衰老和改善代谢综合征的银杏叶保健食品开发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浙江康恩贝集团医疗保健品有限公司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刘楠</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27</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2022-1-027</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铁皮石斛花生物活性因子制备及其抗衰老作用机制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浙江兰溪锦荣生物科技股份有限公司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马国荣</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28</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2022-1-028</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食品包装用可生物降解塑料薄膜及其关键技术研发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浙江恒乐包装材料有限公司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徐建熊</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29</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2022-1-029</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安全维生素B2菌种构建及高产制备技术的研发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浙江佳泰科技有限公司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苏炜</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30</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2022-1-030</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基于微电解和芬顿氧化结合深度处理医疗废水的优化技术的研发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浙江嘉天禾环保科技有限公司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施灵静</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31</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2022-1-031</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头孢唑林钠产业化技术开发研究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浙江普洛得邦制药有限公司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厉昆</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32</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2022-1-032</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基于AIOT与大数据的施工多机互联智慧建造管理系统</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中天建设集团有限公司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刘玉涛</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33</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2022-1-033</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高强度耐制冷剂PBT复合材料</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横店集团得邦工程塑料有限公司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方佳宇</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34</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2022-1-034</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面向水下智能导航应用的新一代北斗-R测高卫星原理样机研制关键技术及机载验证</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浙江顿悟科技有限公司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郑伟</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义乌市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35</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2022-1-035</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G12尺寸HJT异质结晶硅太阳电池</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浙江爱旭太阳能科技有限公司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王洋洋</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义乌市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36</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2022-1-036</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基于数据驱动的锂离子电池组老化特性分析及关键技术研究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永康市质量技术监测研究院</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徐健康</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永康市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37</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2022-1-037</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无螺栓连接阀盖的闸阀、截止阀、止回阀等工业阀门研发项目</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浙江乐门通用阀门科技有限公司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周健</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浦江县</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38</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2022-1-038</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高导抗静电ABS体积导电片材研发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浙江三和塑料有限公司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陈洪林</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浦江县</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39</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2022-1-039</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氧化钇稳定型氧化锆陶瓷高性能汽车刹车片的研发及产业化</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浙江万赛汽车零部件股份有限公司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刘伟善</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浦江县</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40</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2022-1-040</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手持电动工具全自动装配生产线的研发设计——以角磨机装配线为例</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武义智能制造产业技术研究院</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杨敬辉</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武义县</w:t>
            </w:r>
          </w:p>
        </w:tc>
      </w:tr>
      <w:tr>
        <w:tblPrEx>
          <w:tblCellMar>
            <w:top w:w="0" w:type="dxa"/>
            <w:left w:w="0" w:type="dxa"/>
            <w:bottom w:w="0" w:type="dxa"/>
            <w:right w:w="0" w:type="dxa"/>
          </w:tblCellMar>
        </w:tblPrEx>
        <w:trPr>
          <w:cantSplit/>
          <w:trHeight w:val="600" w:hRule="atLeast"/>
          <w:jc w:val="center"/>
        </w:trPr>
        <w:tc>
          <w:tcPr>
            <w:tcW w:w="13117" w:type="dxa"/>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农业类（5项）</w:t>
            </w:r>
          </w:p>
        </w:tc>
        <w:tc>
          <w:tcPr>
            <w:tcW w:w="13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8"/>
                <w:szCs w:val="28"/>
                <w:u w:val="none"/>
                <w:lang w:val="en-US" w:eastAsia="zh-CN" w:bidi="ar"/>
              </w:rPr>
            </w:pP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2022-2-001</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枇杷抗逆优质栽培技术研究与示范</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兰溪市经济特产技术推广中心</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俞姗姗</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2022-2-002</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抹茶中邻苯二甲酸酯污染物溯源及控制策略研究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浙江华茗园茶业有限公司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陈惠英</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永康市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2022-2-003</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抗盐碱功能性农用微生物菌剂研发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浙江丰瑜生态科技股份有限公司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胡佳卉</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浦江县</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2022-2-004</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葡萄耐酸砧木新品系选育与砧穗组合研究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浙江浦江百鲜农业科技开发有限公司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朱志刚</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浦江县</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5</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2022-2-005</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废菌渣高效养殖蚯蚓技术研究与开发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浙江双邦农业开发有限公司</w:t>
            </w:r>
          </w:p>
        </w:tc>
        <w:tc>
          <w:tcPr>
            <w:tcW w:w="10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叶俭慧</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武义县</w:t>
            </w:r>
          </w:p>
        </w:tc>
      </w:tr>
      <w:tr>
        <w:tblPrEx>
          <w:tblCellMar>
            <w:top w:w="0" w:type="dxa"/>
            <w:left w:w="0" w:type="dxa"/>
            <w:bottom w:w="0" w:type="dxa"/>
            <w:right w:w="0" w:type="dxa"/>
          </w:tblCellMar>
        </w:tblPrEx>
        <w:trPr>
          <w:cantSplit/>
          <w:trHeight w:val="600" w:hRule="atLeast"/>
          <w:jc w:val="center"/>
        </w:trPr>
        <w:tc>
          <w:tcPr>
            <w:tcW w:w="13117" w:type="dxa"/>
            <w:gridSpan w:val="7"/>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社发类（55项）</w:t>
            </w:r>
          </w:p>
        </w:tc>
        <w:tc>
          <w:tcPr>
            <w:tcW w:w="131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8"/>
                <w:szCs w:val="28"/>
                <w:u w:val="none"/>
                <w:lang w:val="en-US" w:eastAsia="zh-CN" w:bidi="ar"/>
              </w:rPr>
            </w:pP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2022-3-001</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腹腔镜、十二指肠镜联合修复胆管缺损的临床应用研究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兰溪市人民医院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王征</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2022-3-002</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仿生控尿对重症患者导尿管相关尿路感染和后ICU膀胱关联不良事件的影响：前瞻性队列研究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兰溪市人民医院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李君颖</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2022-3-003</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鼻腔负压置换术后超短波辅助治疗儿童慢性鼻-鼻窦炎的可行性 及机制研究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兰溪市人民医院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徐慧芳</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2022-3-004</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具核梭杆菌通过lncRNA IDH1-AS1/PIKFYVE促进膀胱癌发生发展的作用及机制研究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兰溪市人民医院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胡俊杰</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2022-3-005</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基于珍珠采收场的废水处理和资源化利用研究与示范</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兰溪市卧龙源水产养殖有限公司</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张俊达</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兰溪市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2022-3-006</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运用院内时间采集APP管理模式在急性脑梗死rt-PA静脉溶栓患者中的应用研究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李鸿飞</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2022-3-007</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依达拉奉右莰醇治疗血管成功再通后急性缺血性卒中的有效性和安全性临床研究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李文臣</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2022-3-008</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经腋窝免充气腔镜甲状腺乳头状癌手术在基层医院应用的安全性及有效性评估</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吴康斌</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2022-3-009</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原发性肝癌切除术后预防性介入治疗：FOLFOX-HAIC与TACE术的临床对比研究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何帅</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2022-3-010</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维生素B12为佐剂的肋间神经阻滞用于改善胸腔镜下肺部手术后急、慢性疼痛的临床效果评价</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张跃军</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2022-3-011</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探究首尔分枝杆菌生物学性状、基因组及在巨噬细胞感染中的作用</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赵津</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2022-3-012</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应用真实世界医疗大数据构建急性肺栓塞风险预测模型</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马旭</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2022-3-013</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鸟分枝杆菌复合群分离阳性患者的疾病进展及相关因素研究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潘新灵</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2022-3-014</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探究早期细胞因子水平测定对重症患者继发持续炎症⁃免疫抑制⁃分解代谢综合征的预测价值</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王芸</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2022-3-015</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融合深度学习特征预测非小细胞肺癌免疫疗效的影像组学研究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赵奋华</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2022-3-016</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基于多模态超声联合PSA对前列腺癌危险分层的预测研究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张茂良</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2022-3-017</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基于机器学习在前列腺癌的超声诊断模型的研究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王凯</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2022-3-018</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基于第一产程超声测量AOP及HPD值的分娩结局预测模型的构建与应用</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徐丽丽</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2022-3-019</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超声影像组学模型预测乳腺浸润性导管癌Luminal与非Luminal分子分型的价值</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葛丽芳</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2022-3-020</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基于超声影像深度学习模型鉴别诊断甲状腺结节良恶性的研究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韦琴春</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2022-3-021</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云南白药口服制剂在预防腹股沟疝术后早期血(清)肿发生中的应用研究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马辉阳</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2022-3-022</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基于整体力学的超声可视化注射、针刀松解 治疗腰3横突综合征</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王华燕</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2022-3-023</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远隔缺血处理（RIC）联合早期康复治疗急性缺血性脑卒中的康复效果研究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吴单</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2022-3-024</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基于“互联网+”云医院平台医护主导干预维持性血液透析患者自我管理对其生存质量的影响</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陈闪闪</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2022-3-025</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基于“互联网+医共体”联合模式下对居家COPD患者应用ACBT联合无创通气的效果研究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翁玉英</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2022-3-026</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深层横向弹拨（DTFM）结合浮针治疗冈上肌肌腱炎的临床后效应观察</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单玲玲</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2022-3-027</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基于动态诊疗策略的心脏术后患者个体化容量管理</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吴木莹</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2022-3-028</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以内分泌科为主导的多学科-信息化血糖管理模式在全院血糖管理中的探索与应用</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曹璐璐</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2022-3-029</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医共体糖尿病个体化精细化管理东阳模式的构建及优化研究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刘细玉</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2022-3-030</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智能药盒在提高慢病患者用药依从性上的应用研究及效果评价</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吴晓</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2022-3-031</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循经中药热熨敷预防全髋关节置换术后深静脉血栓的临床研究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东阳市中医院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韦莎莎</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2022-3-032</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腹针联合非那雄胺治疗前列腺增生性夜尿频的临床疗效研究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东阳市中医院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杜婷婷</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2022-3-033</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数字化3D打印技术应用于自体牙移植的临床研究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东阳市中医院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张敬之</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2022-3-034</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自体富血小板纤维蛋白促进撕脱性损伤患牙牙周愈合的临床研究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东阳市中医院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金弘</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2022-3-035</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基于深度学习技术建立对于脑卒中患者早期筛查以及社区干预体系的研究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东阳市中医院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陈晓伟</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2022-3-036</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降脂减肥茶干预湿热蕴结型非酒精性脂肪性肝病（NAFLD）的临床疗效研究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东阳市中医院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杜娟</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2022-3-037</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全息刮痧在痰湿蕴肺型慢性阻塞性肺病的疗效研究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东阳市中医院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黄燕红</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东阳市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2022-3-038</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靶向递送STING激动剂用于增强乳腺癌的近红外二区光免疫诊疗</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浙江大学医学院附属第四医院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唐龙光</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义乌市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2022-3-039</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多功能肿瘤诊疗体系的构建及应用研究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浙江大学医学院附属第四医院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陈炜钰</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义乌市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2022-3-040</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核酸酶/解旋酶DNA2作为PARP抑制剂耐药性乳腺癌治疗 新靶点的机制探讨</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浙江大学医学院附属第四医院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林伟强</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义乌市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2022-3-041</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膈下逐瘀汤对肠缺血再灌注中铁死亡通路影响的体外研究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义乌市中心医院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吴深宝</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义乌市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2022-3-042</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保留鼓膜穿孔缘疤痕移植技术移植物新血管和上皮再生的实验和临床研究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义乌市中心医院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楼正才</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义乌市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2022-3-043</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hESC-MSCs减轻猪心脏骤停复苏后急性肾损伤的作用效果及机制研究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义乌市中心医院(义乌市中心医院医共体)</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朱锦江</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义乌市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2022-3-044</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急性颈内动脉末端闭塞机械取栓不同病例分型及其预后评估</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义乌市中心医院(义乌市中心医院医共体)</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鄂亚军</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义乌市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2022-3-045</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戊柔比星-石墨烯复合物抑制脑肿瘤的功能和机制研究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浙江大学医学院附属第四医院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吴优倩</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义乌市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2022-3-046</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生物活性水凝胶促进干细胞软骨分化修复软骨缺损的研究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浙江大学医学院附属第四医院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魏威</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义乌市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2022-3-047</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抑癌基因WDR7在肺癌恶性进程和EGFR耐药中的作用机制研究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浙江大学医学院附属第四医院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徐志勇</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义乌市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2022-3-048</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碘125粒子联合无水乙醇治疗放射性碘难治分化型甲状腺癌骨转移的意义</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浙江大学医学院附属第四医院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胡吉波</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义乌市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2022-3-049</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饮用水水源地集水区农村污水零直排关键技术研发</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长三角（义乌）生态环境研究中心</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徐圣君</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义乌市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2022-3-050</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基于定量mNGS的下呼吸道结核/非结核分枝杆菌感染的精准判别研究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永康市第一人民医院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李月翠</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永康市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2022-3-051</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基于miR-1273d、miR-4492和miR-4417靶向HLA-G参与子痫前期发病及预测价值研究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永康市妇幼保健院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李丽菁</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重大</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永康市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2022-3-052</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脑组织氧饱和度监测在新生儿呼吸窘迫综合征的应用价值</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永康市妇幼保健院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程可萍</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永康市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2022-3-053</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鼠李糖脂与磁流体改性絮凝剂耦合强化城市污泥脱水及污泥制烧结多孔砖关键技术研究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浙江新华建设集团有限公司</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柴杏成</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永康市</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2022-3-054</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脑动脉取栓治疗在基层医院急性缺血性脑血管病患者中的临床应用</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浦江县人民医院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金东旰</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浦江县</w:t>
            </w:r>
          </w:p>
        </w:tc>
      </w:tr>
      <w:tr>
        <w:tblPrEx>
          <w:tblCellMar>
            <w:top w:w="0" w:type="dxa"/>
            <w:left w:w="0" w:type="dxa"/>
            <w:bottom w:w="0" w:type="dxa"/>
            <w:right w:w="0" w:type="dxa"/>
          </w:tblCellMar>
        </w:tblPrEx>
        <w:trPr>
          <w:cantSplit/>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9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2022-3-055</w:t>
            </w:r>
          </w:p>
        </w:tc>
        <w:tc>
          <w:tcPr>
            <w:tcW w:w="3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超声引导下可视化针刀治疗腕管综合征的临床研究</w:t>
            </w:r>
          </w:p>
        </w:tc>
        <w:tc>
          <w:tcPr>
            <w:tcW w:w="2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浙江省浦江县中医医院</w:t>
            </w:r>
          </w:p>
        </w:tc>
        <w:tc>
          <w:tcPr>
            <w:tcW w:w="10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俞军政</w:t>
            </w:r>
          </w:p>
        </w:tc>
        <w:tc>
          <w:tcPr>
            <w:tcW w:w="236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2022.06-2025.06</w:t>
            </w:r>
          </w:p>
        </w:tc>
        <w:tc>
          <w:tcPr>
            <w:tcW w:w="107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重点</w:t>
            </w:r>
          </w:p>
        </w:tc>
        <w:tc>
          <w:tcPr>
            <w:tcW w:w="13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浦江县</w:t>
            </w:r>
          </w:p>
        </w:tc>
      </w:tr>
    </w:tbl>
    <w:p>
      <w:pPr>
        <w:keepNext w:val="0"/>
        <w:keepLines w:val="0"/>
        <w:pageBreakBefore w:val="0"/>
        <w:widowControl w:val="0"/>
        <w:kinsoku/>
        <w:wordWrap w:val="0"/>
        <w:overflowPunct/>
        <w:topLinePunct w:val="0"/>
        <w:autoSpaceDE/>
        <w:autoSpaceDN/>
        <w:bidi w:val="0"/>
        <w:adjustRightInd/>
        <w:snapToGrid/>
        <w:spacing w:line="400" w:lineRule="exact"/>
        <w:ind w:firstLine="640" w:firstLineChars="200"/>
        <w:jc w:val="center"/>
        <w:textAlignment w:val="auto"/>
        <w:rPr>
          <w:rFonts w:hint="default" w:ascii="Times New Roman" w:hAnsi="Times New Roman" w:eastAsia="仿宋_GB2312" w:cs="Times New Roman"/>
          <w:sz w:val="32"/>
          <w:szCs w:val="32"/>
        </w:rPr>
        <w:sectPr>
          <w:pgSz w:w="16838" w:h="11906" w:orient="landscape"/>
          <w:pgMar w:top="1417" w:right="1417" w:bottom="1417" w:left="1417" w:header="851" w:footer="1247" w:gutter="0"/>
          <w:cols w:space="720" w:num="1"/>
          <w:rtlGutter w:val="0"/>
          <w:docGrid w:type="lines" w:linePitch="312" w:charSpace="0"/>
        </w:sectPr>
      </w:pPr>
    </w:p>
    <w:p>
      <w:pPr>
        <w:rPr>
          <w:rFonts w:hint="eastAsia" w:eastAsia="宋体"/>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E0B2B"/>
    <w:rsid w:val="74DE0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2022-07-13T08:55:00Z</dcterms:created>
  <dc:creator>科技局</dc:creator>
  <cp:lastModifiedBy>科技局</cp:lastModifiedBy>
  <dcterms:modified xsi:type="dcterms:W3CDTF">2022-07-13T08:55:54Z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