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120" w:type="dxa"/>
        <w:tblInd w:w="-3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483"/>
        <w:gridCol w:w="833"/>
        <w:gridCol w:w="1512"/>
        <w:gridCol w:w="3843"/>
        <w:gridCol w:w="1603"/>
        <w:gridCol w:w="1201"/>
        <w:gridCol w:w="1337"/>
        <w:gridCol w:w="1188"/>
        <w:gridCol w:w="12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512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highlight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highlight w:val="none"/>
              </w:rPr>
              <w:t>附件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6"/>
                <w:szCs w:val="36"/>
                <w:highlight w:val="none"/>
              </w:rPr>
              <w:t>义乌市水利工程管理有限公司2024年员工招聘岗位说明表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 w:ascii="方正仿宋_GB2312" w:hAnsi="方正仿宋_GB2312" w:eastAsia="方正仿宋_GB2312" w:cs="方正仿宋_GB2312"/>
                <w:color w:val="auto"/>
                <w:lang w:val="en-US" w:eastAsia="zh-CN" w:bidi="ar"/>
              </w:rPr>
              <w:t>岗位编号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 w:ascii="方正仿宋_GB2312" w:hAnsi="方正仿宋_GB2312" w:eastAsia="方正仿宋_GB2312" w:cs="方正仿宋_GB2312"/>
                <w:color w:val="auto"/>
                <w:lang w:val="en-US" w:eastAsia="zh-CN" w:bidi="ar"/>
              </w:rPr>
              <w:t>招聘岗位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 w:ascii="方正仿宋_GB2312" w:hAnsi="方正仿宋_GB2312" w:eastAsia="方正仿宋_GB2312" w:cs="方正仿宋_GB2312"/>
                <w:color w:val="auto"/>
                <w:lang w:val="en-US" w:eastAsia="zh-CN" w:bidi="ar"/>
              </w:rPr>
              <w:t>招聘人数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5"/>
                <w:rFonts w:hint="eastAsia" w:ascii="方正仿宋_GB2312" w:hAnsi="方正仿宋_GB2312" w:eastAsia="方正仿宋_GB2312" w:cs="方正仿宋_GB2312"/>
                <w:color w:val="auto"/>
                <w:lang w:val="en-US" w:eastAsia="zh-CN" w:bidi="ar"/>
              </w:rPr>
            </w:pPr>
            <w:r>
              <w:rPr>
                <w:rStyle w:val="5"/>
                <w:rFonts w:hint="eastAsia" w:ascii="方正仿宋_GB2312" w:hAnsi="方正仿宋_GB2312" w:eastAsia="方正仿宋_GB2312" w:cs="方正仿宋_GB2312"/>
                <w:color w:val="auto"/>
                <w:lang w:val="en-US" w:eastAsia="zh-CN" w:bidi="ar"/>
              </w:rPr>
              <w:t>学历要求</w:t>
            </w:r>
          </w:p>
        </w:tc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 w:ascii="方正仿宋_GB2312" w:hAnsi="方正仿宋_GB2312" w:eastAsia="方正仿宋_GB2312" w:cs="方正仿宋_GB2312"/>
                <w:color w:val="auto"/>
                <w:lang w:val="en-US" w:eastAsia="zh-CN" w:bidi="ar"/>
              </w:rPr>
              <w:t>专业要求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 w:ascii="方正仿宋_GB2312" w:hAnsi="方正仿宋_GB2312" w:eastAsia="方正仿宋_GB2312" w:cs="方正仿宋_GB2312"/>
                <w:color w:val="auto"/>
                <w:lang w:val="en-US" w:eastAsia="zh-CN" w:bidi="ar"/>
              </w:rPr>
              <w:t>其他要求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考试方式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 w:ascii="方正仿宋_GB2312" w:hAnsi="方正仿宋_GB2312" w:eastAsia="方正仿宋_GB2312" w:cs="方正仿宋_GB2312"/>
                <w:color w:val="auto"/>
                <w:lang w:val="en-US" w:eastAsia="zh-CN" w:bidi="ar"/>
              </w:rPr>
              <w:t>薪酬范围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招聘范围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001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财会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本科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及以上</w:t>
            </w:r>
          </w:p>
        </w:tc>
        <w:tc>
          <w:tcPr>
            <w:tcW w:w="3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经济学类、财政学类、金融学类、应用经济学类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2024年普通高校应届毕业生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笔试+面试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按照薪酬制度执行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面向全国</w:t>
            </w:r>
          </w:p>
        </w:tc>
        <w:tc>
          <w:tcPr>
            <w:tcW w:w="127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根据实际需要将录用人员分配至各具体工作地点。（要求承诺服务期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至少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三年）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工程管理1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大专及以上</w:t>
            </w:r>
          </w:p>
        </w:tc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FF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水利工程类、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水利类、水文水资源类、水利工程与管理类、给排水科学与工程专业、给排水工程专业、给水排水专业、给水排水工程专业、给排水工程技术专业、给排水与环境工程技术专业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198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日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以后出生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笔试+面试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按照薪酬制度执行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面向全国</w:t>
            </w:r>
          </w:p>
        </w:tc>
        <w:tc>
          <w:tcPr>
            <w:tcW w:w="12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003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工程管理2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大专及以上</w:t>
            </w:r>
          </w:p>
        </w:tc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水产类、自然保护与环境生态类、渔业类、环境科学与工程类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198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日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以后出生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笔试+面试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按照薪酬制度执行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面向全国</w:t>
            </w:r>
          </w:p>
        </w:tc>
        <w:tc>
          <w:tcPr>
            <w:tcW w:w="12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004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安全管理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本科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及以上</w:t>
            </w:r>
          </w:p>
        </w:tc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管理科学与工程类、工商管理类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198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日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以后出生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笔试+面试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按照薪酬制度执行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面向全国</w:t>
            </w:r>
          </w:p>
        </w:tc>
        <w:tc>
          <w:tcPr>
            <w:tcW w:w="12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005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电气运行1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大专及以上</w:t>
            </w:r>
          </w:p>
        </w:tc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FF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计算机类、计算机科学与技术类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19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94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日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以后出生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笔试+面试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按照薪酬制度执行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面向全国</w:t>
            </w:r>
          </w:p>
        </w:tc>
        <w:tc>
          <w:tcPr>
            <w:tcW w:w="12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006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电气运行2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大专及以上</w:t>
            </w:r>
          </w:p>
        </w:tc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不限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198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日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以后出生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笔试+面试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按照薪酬制度执行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面向全国</w:t>
            </w:r>
          </w:p>
        </w:tc>
        <w:tc>
          <w:tcPr>
            <w:tcW w:w="12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007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文员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本科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及以上</w:t>
            </w:r>
          </w:p>
        </w:tc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中国语言文学类、公共管理类、新闻传播学类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2024年普通高校应届毕业生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笔试+面试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按照薪酬制度执行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面向全国</w:t>
            </w:r>
          </w:p>
        </w:tc>
        <w:tc>
          <w:tcPr>
            <w:tcW w:w="1271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008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平面设计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本科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及以上</w:t>
            </w:r>
          </w:p>
        </w:tc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设计学类、美术学类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2024年普通高校应届毕业生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笔试+面试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按照薪酬制度执行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面向全国</w:t>
            </w:r>
          </w:p>
        </w:tc>
        <w:tc>
          <w:tcPr>
            <w:tcW w:w="127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82CF1A31-3380-4A37-B1E9-BB12A9AB483A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FADD0D3E-949E-4B93-BFA5-56A0F203380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kMTY2YTQxNGUwNjlkNGRmNmE0ZGIwZTc0MjlmNDEifQ=="/>
  </w:docVars>
  <w:rsids>
    <w:rsidRoot w:val="58ED4951"/>
    <w:rsid w:val="1D217B0B"/>
    <w:rsid w:val="2CF40EA6"/>
    <w:rsid w:val="2D6511CF"/>
    <w:rsid w:val="360F4144"/>
    <w:rsid w:val="3A5D41DB"/>
    <w:rsid w:val="3D5B4A31"/>
    <w:rsid w:val="5591783E"/>
    <w:rsid w:val="58ED4951"/>
    <w:rsid w:val="5BC70893"/>
    <w:rsid w:val="7CB3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21"/>
    <w:basedOn w:val="4"/>
    <w:autoRedefine/>
    <w:qFormat/>
    <w:uiPriority w:val="0"/>
    <w:rPr>
      <w:rFonts w:hint="eastAsia" w:ascii="仿宋" w:hAnsi="仿宋" w:eastAsia="仿宋" w:cs="仿宋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2024-05-07T04:30:00Z</dcterms:created>
  <dc:creator>Marietta</dc:creator>
  <cp:lastModifiedBy>Marietta</cp:lastModifiedBy>
  <dcterms:modified xsi:type="dcterms:W3CDTF">2024-05-17T09:09:54Z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C92E81161CDE4D9885DAD944A1D27607_11</vt:lpwstr>
  </property>
</Properties>
</file>