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34C8E">
      <w:pPr>
        <w:keepNext w:val="0"/>
        <w:keepLines w:val="0"/>
        <w:pageBreakBefore w:val="0"/>
        <w:tabs>
          <w:tab w:val="left" w:pos="720"/>
          <w:tab w:val="left" w:pos="2160"/>
          <w:tab w:val="left" w:pos="2880"/>
          <w:tab w:val="left" w:pos="3600"/>
          <w:tab w:val="left" w:pos="4320"/>
          <w:tab w:val="left" w:pos="5040"/>
          <w:tab w:val="left" w:pos="5760"/>
        </w:tabs>
        <w:kinsoku/>
        <w:overflowPunct/>
        <w:topLinePunct w:val="0"/>
        <w:autoSpaceDE w:val="0"/>
        <w:autoSpaceDN w:val="0"/>
        <w:bidi w:val="0"/>
        <w:adjustRightInd/>
        <w:snapToGrid/>
        <w:spacing w:afterAutospacing="0" w:line="360" w:lineRule="auto"/>
        <w:ind w:left="0" w:leftChars="0" w:right="0" w:rightChars="0" w:firstLine="1044" w:firstLineChars="200"/>
        <w:jc w:val="center"/>
        <w:textAlignment w:val="auto"/>
        <w:rPr>
          <w:rFonts w:hint="eastAsia" w:ascii="宋体" w:hAnsi="宋体" w:eastAsia="宋体" w:cs="宋体"/>
          <w:b/>
          <w:kern w:val="0"/>
          <w:sz w:val="52"/>
          <w:szCs w:val="52"/>
        </w:rPr>
      </w:pPr>
    </w:p>
    <w:p w14:paraId="4DE0CB8A">
      <w:pPr>
        <w:keepNext w:val="0"/>
        <w:keepLines w:val="0"/>
        <w:pageBreakBefore w:val="0"/>
        <w:tabs>
          <w:tab w:val="left" w:pos="720"/>
          <w:tab w:val="left" w:pos="2160"/>
          <w:tab w:val="left" w:pos="2880"/>
          <w:tab w:val="left" w:pos="3600"/>
          <w:tab w:val="left" w:pos="4320"/>
          <w:tab w:val="left" w:pos="5040"/>
          <w:tab w:val="left" w:pos="5760"/>
        </w:tabs>
        <w:kinsoku/>
        <w:wordWrap/>
        <w:overflowPunct/>
        <w:topLinePunct w:val="0"/>
        <w:autoSpaceDE w:val="0"/>
        <w:autoSpaceDN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b/>
          <w:kern w:val="0"/>
          <w:sz w:val="52"/>
          <w:szCs w:val="52"/>
        </w:rPr>
      </w:pPr>
      <w:r>
        <w:rPr>
          <w:rFonts w:hint="eastAsia" w:ascii="宋体" w:hAnsi="宋体" w:eastAsia="宋体" w:cs="宋体"/>
          <w:b/>
          <w:color w:val="auto"/>
          <w:kern w:val="0"/>
          <w:sz w:val="52"/>
          <w:szCs w:val="52"/>
        </w:rPr>
        <w:drawing>
          <wp:inline distT="0" distB="0" distL="114300" distR="114300">
            <wp:extent cx="562610" cy="560070"/>
            <wp:effectExtent l="0" t="0" r="9525" b="127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cstate="print"/>
                    <a:stretch>
                      <a:fillRect/>
                    </a:stretch>
                  </pic:blipFill>
                  <pic:spPr>
                    <a:xfrm>
                      <a:off x="0" y="0"/>
                      <a:ext cx="562610" cy="560070"/>
                    </a:xfrm>
                    <a:prstGeom prst="rect">
                      <a:avLst/>
                    </a:prstGeom>
                  </pic:spPr>
                </pic:pic>
              </a:graphicData>
            </a:graphic>
          </wp:inline>
        </w:drawing>
      </w:r>
    </w:p>
    <w:p w14:paraId="42A24230">
      <w:pPr>
        <w:keepNext w:val="0"/>
        <w:keepLines w:val="0"/>
        <w:pageBreakBefore w:val="0"/>
        <w:tabs>
          <w:tab w:val="left" w:pos="720"/>
          <w:tab w:val="left" w:pos="2160"/>
          <w:tab w:val="left" w:pos="2880"/>
          <w:tab w:val="left" w:pos="3600"/>
          <w:tab w:val="left" w:pos="4320"/>
          <w:tab w:val="left" w:pos="5040"/>
          <w:tab w:val="left" w:pos="5760"/>
        </w:tabs>
        <w:kinsoku/>
        <w:wordWrap/>
        <w:overflowPunct/>
        <w:topLinePunct w:val="0"/>
        <w:autoSpaceDE w:val="0"/>
        <w:autoSpaceDN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b/>
          <w:kern w:val="0"/>
          <w:sz w:val="52"/>
          <w:szCs w:val="52"/>
          <w:lang w:val="en-US" w:eastAsia="zh-CN"/>
        </w:rPr>
      </w:pPr>
      <w:r>
        <w:rPr>
          <w:rFonts w:hint="eastAsia" w:ascii="宋体" w:hAnsi="宋体" w:eastAsia="宋体" w:cs="宋体"/>
          <w:b/>
          <w:kern w:val="0"/>
          <w:sz w:val="52"/>
          <w:szCs w:val="52"/>
          <w:lang w:val="en-US" w:eastAsia="zh-CN"/>
        </w:rPr>
        <w:t>台州市政府采购中心</w:t>
      </w:r>
    </w:p>
    <w:p w14:paraId="28BE50F2">
      <w:pPr>
        <w:keepNext w:val="0"/>
        <w:keepLines w:val="0"/>
        <w:pageBreakBefore w:val="0"/>
        <w:tabs>
          <w:tab w:val="left" w:pos="720"/>
          <w:tab w:val="left" w:pos="2160"/>
          <w:tab w:val="left" w:pos="2880"/>
          <w:tab w:val="left" w:pos="3600"/>
          <w:tab w:val="left" w:pos="4320"/>
          <w:tab w:val="left" w:pos="5040"/>
          <w:tab w:val="left" w:pos="5760"/>
        </w:tabs>
        <w:kinsoku/>
        <w:wordWrap/>
        <w:overflowPunct/>
        <w:topLinePunct w:val="0"/>
        <w:autoSpaceDE w:val="0"/>
        <w:autoSpaceDN w:val="0"/>
        <w:bidi w:val="0"/>
        <w:adjustRightInd/>
        <w:snapToGrid/>
        <w:spacing w:afterAutospacing="0" w:line="360" w:lineRule="auto"/>
        <w:ind w:left="0" w:leftChars="0" w:right="0" w:rightChars="0" w:firstLine="0" w:firstLineChars="0"/>
        <w:jc w:val="center"/>
        <w:textAlignment w:val="auto"/>
        <w:outlineLvl w:val="9"/>
        <w:rPr>
          <w:rFonts w:hint="eastAsia" w:ascii="宋体" w:hAnsi="宋体" w:eastAsia="宋体" w:cs="宋体"/>
          <w:b/>
          <w:kern w:val="0"/>
          <w:sz w:val="52"/>
          <w:szCs w:val="52"/>
        </w:rPr>
      </w:pPr>
      <w:r>
        <w:rPr>
          <w:rFonts w:hint="eastAsia" w:ascii="宋体" w:hAnsi="宋体" w:eastAsia="宋体" w:cs="宋体"/>
          <w:b/>
          <w:kern w:val="0"/>
          <w:sz w:val="52"/>
          <w:szCs w:val="52"/>
          <w:lang w:val="en-US" w:eastAsia="zh-CN"/>
        </w:rPr>
        <w:t>框架协议采购征集</w:t>
      </w:r>
      <w:r>
        <w:rPr>
          <w:rFonts w:hint="eastAsia" w:ascii="宋体" w:hAnsi="宋体" w:eastAsia="宋体" w:cs="宋体"/>
          <w:b/>
          <w:kern w:val="0"/>
          <w:sz w:val="52"/>
          <w:szCs w:val="52"/>
        </w:rPr>
        <w:t>文件</w:t>
      </w:r>
    </w:p>
    <w:p w14:paraId="30FD9049">
      <w:pPr>
        <w:keepNext w:val="0"/>
        <w:keepLines w:val="0"/>
        <w:pageBreakBefore w:val="0"/>
        <w:tabs>
          <w:tab w:val="left" w:pos="720"/>
          <w:tab w:val="left" w:pos="1440"/>
          <w:tab w:val="left" w:pos="2160"/>
          <w:tab w:val="left" w:pos="2880"/>
          <w:tab w:val="left" w:pos="3600"/>
          <w:tab w:val="left" w:pos="4320"/>
          <w:tab w:val="left" w:pos="5040"/>
          <w:tab w:val="left" w:pos="5760"/>
        </w:tabs>
        <w:kinsoku/>
        <w:wordWrap/>
        <w:overflowPunct/>
        <w:topLinePunct w:val="0"/>
        <w:autoSpaceDE w:val="0"/>
        <w:autoSpaceDN w:val="0"/>
        <w:bidi w:val="0"/>
        <w:adjustRightInd/>
        <w:snapToGrid/>
        <w:spacing w:afterAutospacing="0" w:line="360" w:lineRule="auto"/>
        <w:ind w:left="0" w:leftChars="0" w:right="0" w:rightChars="0" w:firstLine="0" w:firstLineChars="0"/>
        <w:jc w:val="center"/>
        <w:textAlignment w:val="auto"/>
        <w:outlineLvl w:val="9"/>
        <w:rPr>
          <w:rFonts w:hint="eastAsia" w:ascii="宋体" w:hAnsi="宋体" w:eastAsia="宋体" w:cs="宋体"/>
          <w:b/>
          <w:kern w:val="0"/>
          <w:sz w:val="32"/>
        </w:rPr>
      </w:pPr>
      <w:r>
        <w:rPr>
          <w:rFonts w:hint="eastAsia" w:ascii="宋体" w:hAnsi="宋体" w:eastAsia="宋体" w:cs="宋体"/>
          <w:b/>
          <w:kern w:val="0"/>
          <w:sz w:val="32"/>
          <w:lang w:val="en-US" w:eastAsia="zh-CN"/>
        </w:rPr>
        <w:t>TZCG-2024-KJ002</w:t>
      </w:r>
      <w:r>
        <w:rPr>
          <w:rFonts w:hint="eastAsia" w:ascii="宋体" w:hAnsi="宋体" w:eastAsia="宋体" w:cs="宋体"/>
          <w:b/>
          <w:kern w:val="0"/>
          <w:sz w:val="32"/>
        </w:rPr>
        <w:t>号</w:t>
      </w:r>
    </w:p>
    <w:p w14:paraId="29B40377">
      <w:pPr>
        <w:keepNext w:val="0"/>
        <w:keepLines w:val="0"/>
        <w:pageBreakBefore w:val="0"/>
        <w:tabs>
          <w:tab w:val="left" w:pos="720"/>
          <w:tab w:val="left" w:pos="1440"/>
          <w:tab w:val="left" w:pos="2160"/>
          <w:tab w:val="left" w:pos="2880"/>
          <w:tab w:val="left" w:pos="3600"/>
          <w:tab w:val="left" w:pos="4320"/>
          <w:tab w:val="left" w:pos="5040"/>
          <w:tab w:val="left" w:pos="5760"/>
        </w:tabs>
        <w:kinsoku/>
        <w:wordWrap/>
        <w:overflowPunct/>
        <w:topLinePunct w:val="0"/>
        <w:autoSpaceDE w:val="0"/>
        <w:autoSpaceDN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kern w:val="0"/>
          <w:sz w:val="24"/>
        </w:rPr>
      </w:pPr>
    </w:p>
    <w:p w14:paraId="486345D4">
      <w:pPr>
        <w:keepNext w:val="0"/>
        <w:keepLines w:val="0"/>
        <w:pageBreakBefore w:val="0"/>
        <w:kinsoku/>
        <w:wordWrap/>
        <w:overflowPunct/>
        <w:topLinePunct w:val="0"/>
        <w:autoSpaceDE w:val="0"/>
        <w:autoSpaceDN w:val="0"/>
        <w:bidi w:val="0"/>
        <w:adjustRightInd/>
        <w:snapToGrid/>
        <w:spacing w:afterAutospacing="0" w:line="360" w:lineRule="auto"/>
        <w:ind w:left="0" w:leftChars="0" w:right="0" w:rightChars="0" w:firstLine="0" w:firstLineChars="0"/>
        <w:textAlignment w:val="auto"/>
        <w:rPr>
          <w:rFonts w:hint="eastAsia" w:ascii="宋体" w:hAnsi="宋体" w:eastAsia="宋体" w:cs="宋体"/>
          <w:b/>
          <w:kern w:val="0"/>
          <w:sz w:val="52"/>
          <w:szCs w:val="52"/>
        </w:rPr>
      </w:pPr>
    </w:p>
    <w:p w14:paraId="6B8BB4DE">
      <w:pPr>
        <w:keepNext w:val="0"/>
        <w:keepLines w:val="0"/>
        <w:pageBreakBefore w:val="0"/>
        <w:kinsoku/>
        <w:wordWrap/>
        <w:overflowPunct/>
        <w:topLinePunct w:val="0"/>
        <w:autoSpaceDE w:val="0"/>
        <w:autoSpaceDN w:val="0"/>
        <w:bidi w:val="0"/>
        <w:adjustRightInd/>
        <w:snapToGrid/>
        <w:spacing w:afterAutospacing="0" w:line="360" w:lineRule="auto"/>
        <w:ind w:left="0" w:leftChars="0" w:right="0" w:rightChars="0" w:firstLine="0" w:firstLineChars="0"/>
        <w:jc w:val="left"/>
        <w:textAlignment w:val="auto"/>
        <w:rPr>
          <w:rFonts w:hint="eastAsia" w:ascii="宋体" w:hAnsi="宋体" w:eastAsia="宋体" w:cs="宋体"/>
          <w:kern w:val="0"/>
          <w:sz w:val="28"/>
        </w:rPr>
      </w:pPr>
    </w:p>
    <w:p w14:paraId="1C82F24B">
      <w:pPr>
        <w:keepNext w:val="0"/>
        <w:keepLines w:val="0"/>
        <w:pageBreakBefore w:val="0"/>
        <w:kinsoku/>
        <w:wordWrap/>
        <w:overflowPunct/>
        <w:topLinePunct w:val="0"/>
        <w:autoSpaceDE w:val="0"/>
        <w:autoSpaceDN w:val="0"/>
        <w:bidi w:val="0"/>
        <w:adjustRightInd/>
        <w:snapToGrid/>
        <w:spacing w:afterAutospacing="0" w:line="360" w:lineRule="auto"/>
        <w:ind w:left="0" w:leftChars="0" w:right="0" w:rightChars="0" w:firstLine="0" w:firstLineChars="0"/>
        <w:jc w:val="left"/>
        <w:textAlignment w:val="auto"/>
        <w:rPr>
          <w:rFonts w:hint="eastAsia" w:ascii="宋体" w:hAnsi="宋体" w:eastAsia="宋体" w:cs="宋体"/>
          <w:kern w:val="0"/>
          <w:sz w:val="28"/>
        </w:rPr>
      </w:pPr>
    </w:p>
    <w:p w14:paraId="50CC8E80">
      <w:pPr>
        <w:keepNext w:val="0"/>
        <w:keepLines w:val="0"/>
        <w:pageBreakBefore w:val="0"/>
        <w:kinsoku/>
        <w:wordWrap/>
        <w:overflowPunct/>
        <w:topLinePunct w:val="0"/>
        <w:autoSpaceDE w:val="0"/>
        <w:autoSpaceDN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kern w:val="0"/>
          <w:sz w:val="28"/>
        </w:rPr>
      </w:pPr>
      <w:r>
        <w:rPr>
          <w:rFonts w:hint="eastAsia" w:ascii="宋体" w:hAnsi="宋体" w:eastAsia="宋体" w:cs="宋体"/>
          <w:kern w:val="0"/>
          <w:sz w:val="28"/>
        </w:rPr>
        <w:t>采购项目：2025-2027年台州市市本级国库集中支付代理银行服务</w:t>
      </w:r>
    </w:p>
    <w:p w14:paraId="4360E613">
      <w:pPr>
        <w:keepNext w:val="0"/>
        <w:keepLines w:val="0"/>
        <w:pageBreakBefore w:val="0"/>
        <w:kinsoku/>
        <w:wordWrap/>
        <w:overflowPunct/>
        <w:topLinePunct w:val="0"/>
        <w:autoSpaceDE w:val="0"/>
        <w:autoSpaceDN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kern w:val="0"/>
          <w:sz w:val="28"/>
          <w:lang w:eastAsia="zh-CN"/>
        </w:rPr>
      </w:pPr>
      <w:r>
        <w:rPr>
          <w:rFonts w:hint="eastAsia" w:ascii="宋体" w:hAnsi="宋体" w:eastAsia="宋体" w:cs="宋体"/>
          <w:kern w:val="0"/>
          <w:sz w:val="28"/>
        </w:rPr>
        <w:t>开放式框架协议采购项目</w:t>
      </w:r>
    </w:p>
    <w:p w14:paraId="447935F5">
      <w:pPr>
        <w:keepNext w:val="0"/>
        <w:keepLines w:val="0"/>
        <w:pageBreakBefore w:val="0"/>
        <w:kinsoku/>
        <w:wordWrap/>
        <w:overflowPunct/>
        <w:topLinePunct w:val="0"/>
        <w:autoSpaceDE w:val="0"/>
        <w:autoSpaceDN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kern w:val="0"/>
          <w:sz w:val="28"/>
        </w:rPr>
      </w:pPr>
      <w:r>
        <w:rPr>
          <w:rFonts w:hint="eastAsia" w:ascii="宋体" w:hAnsi="宋体" w:eastAsia="宋体" w:cs="宋体"/>
          <w:kern w:val="0"/>
          <w:sz w:val="28"/>
          <w:lang w:val="en-US" w:eastAsia="zh-CN"/>
        </w:rPr>
        <w:t>征 集</w:t>
      </w:r>
      <w:r>
        <w:rPr>
          <w:rFonts w:hint="eastAsia" w:ascii="宋体" w:hAnsi="宋体" w:eastAsia="宋体" w:cs="宋体"/>
          <w:kern w:val="0"/>
          <w:sz w:val="28"/>
        </w:rPr>
        <w:t xml:space="preserve"> 人：台州市财政局</w:t>
      </w:r>
    </w:p>
    <w:p w14:paraId="44CDD606">
      <w:pPr>
        <w:keepNext w:val="0"/>
        <w:keepLines w:val="0"/>
        <w:pageBreakBefore w:val="0"/>
        <w:kinsoku/>
        <w:wordWrap/>
        <w:overflowPunct/>
        <w:topLinePunct w:val="0"/>
        <w:autoSpaceDE w:val="0"/>
        <w:autoSpaceDN w:val="0"/>
        <w:bidi w:val="0"/>
        <w:adjustRightInd/>
        <w:snapToGrid/>
        <w:spacing w:afterAutospacing="0" w:line="360" w:lineRule="auto"/>
        <w:ind w:left="0" w:leftChars="0" w:right="0" w:rightChars="0" w:firstLine="0" w:firstLineChars="0"/>
        <w:textAlignment w:val="auto"/>
        <w:rPr>
          <w:rFonts w:hint="eastAsia" w:ascii="宋体" w:hAnsi="宋体" w:eastAsia="宋体" w:cs="宋体"/>
          <w:kern w:val="0"/>
          <w:sz w:val="28"/>
        </w:rPr>
      </w:pPr>
    </w:p>
    <w:p w14:paraId="50A94339">
      <w:pPr>
        <w:keepNext w:val="0"/>
        <w:keepLines w:val="0"/>
        <w:pageBreakBefore w:val="0"/>
        <w:kinsoku/>
        <w:wordWrap/>
        <w:overflowPunct/>
        <w:topLinePunct w:val="0"/>
        <w:autoSpaceDE w:val="0"/>
        <w:autoSpaceDN w:val="0"/>
        <w:bidi w:val="0"/>
        <w:adjustRightInd/>
        <w:snapToGrid/>
        <w:spacing w:afterAutospacing="0" w:line="360" w:lineRule="auto"/>
        <w:ind w:left="0" w:leftChars="0" w:right="0" w:rightChars="0" w:firstLine="0" w:firstLineChars="0"/>
        <w:textAlignment w:val="auto"/>
        <w:rPr>
          <w:rFonts w:hint="eastAsia" w:ascii="宋体" w:hAnsi="宋体" w:eastAsia="宋体" w:cs="宋体"/>
          <w:kern w:val="0"/>
          <w:sz w:val="28"/>
        </w:rPr>
      </w:pPr>
    </w:p>
    <w:p w14:paraId="341430DC">
      <w:pPr>
        <w:keepNext w:val="0"/>
        <w:keepLines w:val="0"/>
        <w:pageBreakBefore w:val="0"/>
        <w:tabs>
          <w:tab w:val="left" w:pos="720"/>
          <w:tab w:val="left" w:pos="1440"/>
          <w:tab w:val="left" w:pos="2160"/>
          <w:tab w:val="left" w:pos="2880"/>
          <w:tab w:val="left" w:pos="3600"/>
          <w:tab w:val="left" w:pos="4320"/>
          <w:tab w:val="left" w:pos="5040"/>
          <w:tab w:val="left" w:pos="5760"/>
        </w:tabs>
        <w:kinsoku/>
        <w:wordWrap/>
        <w:overflowPunct/>
        <w:topLinePunct w:val="0"/>
        <w:autoSpaceDE w:val="0"/>
        <w:autoSpaceDN w:val="0"/>
        <w:bidi w:val="0"/>
        <w:adjustRightInd/>
        <w:snapToGrid/>
        <w:spacing w:afterAutospacing="0" w:line="360" w:lineRule="auto"/>
        <w:ind w:left="0" w:leftChars="0" w:right="0" w:rightChars="0" w:firstLine="0" w:firstLineChars="0"/>
        <w:jc w:val="both"/>
        <w:textAlignment w:val="auto"/>
        <w:rPr>
          <w:rFonts w:hint="eastAsia" w:ascii="宋体" w:hAnsi="宋体" w:eastAsia="宋体" w:cs="宋体"/>
          <w:kern w:val="0"/>
          <w:sz w:val="32"/>
        </w:rPr>
      </w:pPr>
    </w:p>
    <w:p w14:paraId="43E254D2">
      <w:pPr>
        <w:keepNext w:val="0"/>
        <w:keepLines w:val="0"/>
        <w:pageBreakBefore w:val="0"/>
        <w:tabs>
          <w:tab w:val="left" w:pos="720"/>
          <w:tab w:val="left" w:pos="1440"/>
          <w:tab w:val="left" w:pos="2160"/>
          <w:tab w:val="left" w:pos="2880"/>
          <w:tab w:val="left" w:pos="3600"/>
          <w:tab w:val="left" w:pos="4320"/>
          <w:tab w:val="left" w:pos="5040"/>
          <w:tab w:val="left" w:pos="5760"/>
        </w:tabs>
        <w:kinsoku/>
        <w:wordWrap/>
        <w:overflowPunct/>
        <w:topLinePunct w:val="0"/>
        <w:autoSpaceDE w:val="0"/>
        <w:autoSpaceDN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kern w:val="0"/>
          <w:sz w:val="32"/>
        </w:rPr>
      </w:pPr>
    </w:p>
    <w:p w14:paraId="2576566B">
      <w:pPr>
        <w:keepNext w:val="0"/>
        <w:keepLines w:val="0"/>
        <w:pageBreakBefore w:val="0"/>
        <w:tabs>
          <w:tab w:val="left" w:pos="720"/>
          <w:tab w:val="left" w:pos="1440"/>
          <w:tab w:val="left" w:pos="2160"/>
          <w:tab w:val="left" w:pos="2880"/>
          <w:tab w:val="left" w:pos="3600"/>
          <w:tab w:val="left" w:pos="4320"/>
          <w:tab w:val="left" w:pos="5040"/>
          <w:tab w:val="left" w:pos="5760"/>
        </w:tabs>
        <w:kinsoku/>
        <w:wordWrap/>
        <w:overflowPunct/>
        <w:topLinePunct w:val="0"/>
        <w:autoSpaceDE w:val="0"/>
        <w:autoSpaceDN w:val="0"/>
        <w:bidi w:val="0"/>
        <w:adjustRightInd/>
        <w:snapToGrid/>
        <w:spacing w:afterAutospacing="0" w:line="360" w:lineRule="auto"/>
        <w:ind w:left="0" w:leftChars="0" w:right="0" w:rightChars="0" w:firstLine="0" w:firstLineChars="0"/>
        <w:textAlignment w:val="auto"/>
        <w:rPr>
          <w:rFonts w:hint="eastAsia" w:ascii="宋体" w:hAnsi="宋体" w:eastAsia="宋体" w:cs="宋体"/>
          <w:kern w:val="0"/>
          <w:sz w:val="32"/>
        </w:rPr>
      </w:pPr>
    </w:p>
    <w:p w14:paraId="44093E9D">
      <w:pPr>
        <w:keepNext w:val="0"/>
        <w:keepLines w:val="0"/>
        <w:pageBreakBefore w:val="0"/>
        <w:tabs>
          <w:tab w:val="left" w:pos="720"/>
          <w:tab w:val="left" w:pos="1440"/>
          <w:tab w:val="left" w:pos="2160"/>
          <w:tab w:val="left" w:pos="2880"/>
          <w:tab w:val="left" w:pos="3600"/>
          <w:tab w:val="left" w:pos="4320"/>
          <w:tab w:val="left" w:pos="5040"/>
          <w:tab w:val="left" w:pos="5760"/>
        </w:tabs>
        <w:kinsoku/>
        <w:wordWrap/>
        <w:overflowPunct/>
        <w:topLinePunct w:val="0"/>
        <w:autoSpaceDE w:val="0"/>
        <w:autoSpaceDN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台州市</w:t>
      </w:r>
      <w:r>
        <w:rPr>
          <w:rFonts w:hint="eastAsia" w:ascii="宋体" w:hAnsi="宋体" w:eastAsia="宋体" w:cs="宋体"/>
          <w:kern w:val="0"/>
          <w:sz w:val="28"/>
          <w:szCs w:val="28"/>
        </w:rPr>
        <w:t>政府采购中心</w:t>
      </w:r>
    </w:p>
    <w:p w14:paraId="268C804F">
      <w:pPr>
        <w:keepNext w:val="0"/>
        <w:keepLines w:val="0"/>
        <w:pageBreakBefore w:val="0"/>
        <w:tabs>
          <w:tab w:val="left" w:pos="720"/>
          <w:tab w:val="left" w:pos="1440"/>
          <w:tab w:val="left" w:pos="2160"/>
          <w:tab w:val="left" w:pos="2880"/>
          <w:tab w:val="left" w:pos="3600"/>
          <w:tab w:val="left" w:pos="4320"/>
          <w:tab w:val="left" w:pos="5040"/>
          <w:tab w:val="left" w:pos="5760"/>
        </w:tabs>
        <w:kinsoku/>
        <w:wordWrap/>
        <w:overflowPunct/>
        <w:topLinePunct w:val="0"/>
        <w:autoSpaceDE w:val="0"/>
        <w:autoSpaceDN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rPr>
      </w:pPr>
      <w:r>
        <w:rPr>
          <w:rFonts w:hint="eastAsia" w:ascii="宋体" w:hAnsi="宋体" w:eastAsia="宋体" w:cs="宋体"/>
          <w:kern w:val="0"/>
          <w:sz w:val="28"/>
          <w:szCs w:val="28"/>
          <w:lang w:val="en-US" w:eastAsia="zh-CN"/>
        </w:rPr>
        <w:t xml:space="preserve">2024 </w:t>
      </w:r>
      <w:r>
        <w:rPr>
          <w:rFonts w:hint="eastAsia" w:ascii="宋体" w:hAnsi="宋体" w:eastAsia="宋体" w:cs="宋体"/>
          <w:kern w:val="0"/>
          <w:sz w:val="28"/>
          <w:szCs w:val="28"/>
        </w:rPr>
        <w:t xml:space="preserve">年 </w:t>
      </w:r>
      <w:r>
        <w:rPr>
          <w:rFonts w:hint="eastAsia" w:ascii="宋体" w:hAnsi="宋体" w:eastAsia="宋体" w:cs="宋体"/>
          <w:kern w:val="0"/>
          <w:sz w:val="28"/>
          <w:szCs w:val="28"/>
          <w:lang w:val="en-US" w:eastAsia="zh-CN"/>
        </w:rPr>
        <w:t>12</w:t>
      </w:r>
      <w:r>
        <w:rPr>
          <w:rFonts w:hint="eastAsia" w:ascii="宋体" w:hAnsi="宋体" w:eastAsia="宋体" w:cs="宋体"/>
          <w:kern w:val="0"/>
          <w:sz w:val="28"/>
          <w:szCs w:val="28"/>
        </w:rPr>
        <w:t xml:space="preserve"> 月 </w:t>
      </w:r>
      <w:r>
        <w:rPr>
          <w:rFonts w:hint="eastAsia" w:ascii="宋体" w:hAnsi="宋体" w:cs="宋体"/>
          <w:kern w:val="0"/>
          <w:sz w:val="28"/>
          <w:szCs w:val="28"/>
          <w:lang w:val="en-US" w:eastAsia="zh-CN"/>
        </w:rPr>
        <w:t>4</w:t>
      </w:r>
      <w:r>
        <w:rPr>
          <w:rFonts w:hint="eastAsia" w:ascii="宋体" w:hAnsi="宋体" w:eastAsia="宋体" w:cs="宋体"/>
          <w:kern w:val="0"/>
          <w:sz w:val="28"/>
          <w:szCs w:val="28"/>
        </w:rPr>
        <w:t xml:space="preserve"> 日</w:t>
      </w:r>
    </w:p>
    <w:p w14:paraId="2F523207">
      <w:pPr>
        <w:keepNext w:val="0"/>
        <w:keepLines w:val="0"/>
        <w:pageBreakBefore w:val="0"/>
        <w:kinsoku/>
        <w:wordWrap/>
        <w:overflowPunct/>
        <w:topLinePunct w:val="0"/>
        <w:bidi w:val="0"/>
        <w:adjustRightInd/>
        <w:snapToGrid/>
        <w:spacing w:afterAutospacing="0" w:line="360" w:lineRule="auto"/>
        <w:ind w:left="0" w:leftChars="0" w:right="0" w:rightChars="0" w:firstLine="0" w:firstLineChars="0"/>
        <w:textAlignment w:val="auto"/>
        <w:rPr>
          <w:rFonts w:hint="eastAsia" w:ascii="宋体" w:hAnsi="宋体" w:eastAsia="宋体" w:cs="宋体"/>
        </w:rPr>
      </w:pPr>
    </w:p>
    <w:p w14:paraId="46497169">
      <w:pPr>
        <w:pStyle w:val="25"/>
        <w:keepNext w:val="0"/>
        <w:keepLines w:val="0"/>
        <w:pageBreakBefore w:val="0"/>
        <w:kinsoku/>
        <w:wordWrap/>
        <w:overflowPunct/>
        <w:topLinePunct w:val="0"/>
        <w:bidi w:val="0"/>
        <w:adjustRightInd/>
        <w:snapToGrid/>
        <w:spacing w:afterAutospacing="0" w:line="360" w:lineRule="auto"/>
        <w:ind w:left="0" w:leftChars="0" w:right="0" w:rightChars="0" w:firstLine="0" w:firstLineChars="0"/>
        <w:textAlignment w:val="auto"/>
        <w:rPr>
          <w:rFonts w:hint="eastAsia" w:ascii="宋体" w:hAnsi="宋体" w:eastAsia="宋体" w:cs="宋体"/>
        </w:rPr>
      </w:pPr>
    </w:p>
    <w:sdt>
      <w:sdtPr>
        <w:rPr>
          <w:rFonts w:hint="eastAsia" w:ascii="宋体" w:hAnsi="宋体" w:eastAsia="宋体" w:cs="宋体"/>
          <w:kern w:val="0"/>
          <w:sz w:val="28"/>
          <w:szCs w:val="28"/>
        </w:rPr>
        <w:id w:val="147471336"/>
        <w:docPartObj>
          <w:docPartGallery w:val="Table of Contents"/>
          <w:docPartUnique/>
        </w:docPartObj>
      </w:sdtPr>
      <w:sdtEndPr>
        <w:rPr>
          <w:rFonts w:hint="eastAsia" w:ascii="宋体" w:hAnsi="宋体" w:eastAsia="宋体" w:cs="宋体"/>
          <w:kern w:val="0"/>
          <w:sz w:val="20"/>
          <w:szCs w:val="20"/>
        </w:rPr>
      </w:sdtEndPr>
      <w:sdtContent>
        <w:p w14:paraId="6FD9FF3B">
          <w:pPr>
            <w:keepNext w:val="0"/>
            <w:keepLines w:val="0"/>
            <w:pageBreakBefore w:val="0"/>
            <w:kinsoku/>
            <w:wordWrap/>
            <w:overflowPunct/>
            <w:topLinePunct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sz w:val="28"/>
              <w:szCs w:val="28"/>
            </w:rPr>
          </w:pPr>
          <w:bookmarkStart w:id="0" w:name="_Toc25017_WPSOffice_Type1"/>
        </w:p>
        <w:p w14:paraId="266251E9">
          <w:pPr>
            <w:keepNext w:val="0"/>
            <w:keepLines w:val="0"/>
            <w:pageBreakBefore w:val="0"/>
            <w:kinsoku/>
            <w:wordWrap/>
            <w:overflowPunct/>
            <w:topLinePunct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b/>
              <w:bCs/>
              <w:sz w:val="36"/>
              <w:szCs w:val="36"/>
            </w:rPr>
            <w:t>目  录</w:t>
          </w:r>
        </w:p>
        <w:p w14:paraId="4925A83F">
          <w:pPr>
            <w:pStyle w:val="16"/>
            <w:keepNext w:val="0"/>
            <w:keepLines w:val="0"/>
            <w:pageBreakBefore w:val="0"/>
            <w:tabs>
              <w:tab w:val="right" w:leader="dot" w:pos="8620"/>
            </w:tabs>
            <w:kinsoku/>
            <w:wordWrap/>
            <w:overflowPunct/>
            <w:topLinePunct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"_Toc4350_WPSOffice_Level1"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第一章 </w:t>
          </w:r>
          <w:r>
            <w:rPr>
              <w:rFonts w:hint="eastAsia" w:ascii="宋体" w:hAnsi="宋体" w:eastAsia="宋体" w:cs="宋体"/>
              <w:sz w:val="28"/>
              <w:szCs w:val="28"/>
              <w:lang w:val="en-US" w:eastAsia="zh-CN"/>
            </w:rPr>
            <w:t>征集公告</w:t>
          </w:r>
          <w:r>
            <w:rPr>
              <w:rFonts w:hint="eastAsia" w:ascii="宋体" w:hAnsi="宋体" w:eastAsia="宋体" w:cs="宋体"/>
              <w:sz w:val="28"/>
              <w:szCs w:val="28"/>
            </w:rPr>
            <w:tab/>
          </w:r>
          <w:bookmarkStart w:id="1" w:name="_Toc4350_WPSOffice_Level1Page"/>
          <w:r>
            <w:rPr>
              <w:rFonts w:hint="eastAsia" w:ascii="宋体" w:hAnsi="宋体" w:eastAsia="宋体" w:cs="宋体"/>
              <w:sz w:val="28"/>
              <w:szCs w:val="28"/>
            </w:rPr>
            <w:t>3</w:t>
          </w:r>
          <w:bookmarkEnd w:id="1"/>
          <w:r>
            <w:rPr>
              <w:rFonts w:hint="eastAsia" w:ascii="宋体" w:hAnsi="宋体" w:eastAsia="宋体" w:cs="宋体"/>
              <w:sz w:val="28"/>
              <w:szCs w:val="28"/>
            </w:rPr>
            <w:fldChar w:fldCharType="end"/>
          </w:r>
        </w:p>
        <w:p w14:paraId="3C9443F8">
          <w:pPr>
            <w:pStyle w:val="16"/>
            <w:keepNext w:val="0"/>
            <w:keepLines w:val="0"/>
            <w:pageBreakBefore w:val="0"/>
            <w:tabs>
              <w:tab w:val="right" w:leader="dot" w:pos="8620"/>
            </w:tabs>
            <w:kinsoku/>
            <w:wordWrap/>
            <w:overflowPunct/>
            <w:topLinePunct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"_Toc25017_WPSOffice_Level1"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第二章 </w:t>
          </w:r>
          <w:r>
            <w:rPr>
              <w:rFonts w:hint="eastAsia" w:ascii="宋体" w:hAnsi="宋体" w:eastAsia="宋体" w:cs="宋体"/>
              <w:sz w:val="28"/>
              <w:szCs w:val="28"/>
              <w:lang w:val="en-US" w:eastAsia="zh-CN"/>
            </w:rPr>
            <w:t>供应商</w:t>
          </w:r>
          <w:r>
            <w:rPr>
              <w:rFonts w:hint="eastAsia" w:ascii="宋体" w:hAnsi="宋体" w:eastAsia="宋体" w:cs="宋体"/>
              <w:sz w:val="28"/>
              <w:szCs w:val="28"/>
            </w:rPr>
            <w:t>须知</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ascii="宋体" w:hAnsi="宋体" w:cs="宋体"/>
              <w:sz w:val="28"/>
              <w:szCs w:val="28"/>
              <w:lang w:val="en-US" w:eastAsia="zh-CN"/>
            </w:rPr>
            <w:t>6</w:t>
          </w:r>
        </w:p>
        <w:p w14:paraId="70C9AEC5">
          <w:pPr>
            <w:pStyle w:val="16"/>
            <w:keepNext w:val="0"/>
            <w:keepLines w:val="0"/>
            <w:pageBreakBefore w:val="0"/>
            <w:tabs>
              <w:tab w:val="right" w:leader="dot" w:pos="8620"/>
            </w:tabs>
            <w:kinsoku/>
            <w:wordWrap/>
            <w:overflowPunct/>
            <w:topLinePunct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"_Toc13072_WPSOffice_Level1"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第三章 </w:t>
          </w:r>
          <w:r>
            <w:rPr>
              <w:rFonts w:hint="eastAsia" w:ascii="宋体" w:hAnsi="宋体" w:eastAsia="宋体" w:cs="宋体"/>
              <w:sz w:val="28"/>
              <w:szCs w:val="28"/>
              <w:lang w:val="en-US" w:eastAsia="zh-CN"/>
            </w:rPr>
            <w:t>采购</w:t>
          </w:r>
          <w:r>
            <w:rPr>
              <w:rFonts w:hint="eastAsia" w:ascii="宋体" w:hAnsi="宋体" w:eastAsia="宋体" w:cs="宋体"/>
              <w:sz w:val="28"/>
              <w:szCs w:val="28"/>
            </w:rPr>
            <w:t>需求</w:t>
          </w:r>
          <w:r>
            <w:rPr>
              <w:rFonts w:hint="eastAsia" w:ascii="宋体" w:hAnsi="宋体" w:eastAsia="宋体" w:cs="宋体"/>
              <w:sz w:val="28"/>
              <w:szCs w:val="28"/>
            </w:rPr>
            <w:tab/>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1</w:t>
          </w:r>
        </w:p>
        <w:p w14:paraId="35944564">
          <w:pPr>
            <w:pStyle w:val="16"/>
            <w:keepNext w:val="0"/>
            <w:keepLines w:val="0"/>
            <w:pageBreakBefore w:val="0"/>
            <w:tabs>
              <w:tab w:val="right" w:leader="dot" w:pos="8620"/>
            </w:tabs>
            <w:kinsoku/>
            <w:wordWrap/>
            <w:overflowPunct/>
            <w:topLinePunct w:val="0"/>
            <w:bidi w:val="0"/>
            <w:adjustRightInd/>
            <w:snapToGrid/>
            <w:spacing w:afterAutospacing="0" w:line="360" w:lineRule="auto"/>
            <w:ind w:left="0" w:leftChars="0" w:right="0" w:rightChars="0" w:firstLine="0" w:firstLineChars="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"_Toc31173_WPSOffice_Level1"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第四章 </w:t>
          </w:r>
          <w:r>
            <w:rPr>
              <w:rFonts w:hint="eastAsia" w:ascii="宋体" w:hAnsi="宋体" w:eastAsia="宋体" w:cs="宋体"/>
              <w:sz w:val="28"/>
              <w:szCs w:val="28"/>
              <w:lang w:val="en-US" w:eastAsia="zh-CN"/>
            </w:rPr>
            <w:t>审核</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ascii="宋体" w:hAnsi="宋体" w:cs="宋体"/>
              <w:sz w:val="28"/>
              <w:szCs w:val="28"/>
              <w:lang w:val="en-US" w:eastAsia="zh-CN"/>
            </w:rPr>
            <w:t>13</w:t>
          </w:r>
        </w:p>
        <w:p w14:paraId="7908D39D">
          <w:pPr>
            <w:pStyle w:val="16"/>
            <w:keepNext w:val="0"/>
            <w:keepLines w:val="0"/>
            <w:pageBreakBefore w:val="0"/>
            <w:tabs>
              <w:tab w:val="right" w:leader="dot" w:pos="8620"/>
            </w:tabs>
            <w:kinsoku/>
            <w:wordWrap/>
            <w:overflowPunct/>
            <w:topLinePunct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"_Toc27944_WPSOffice_Level1"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第五章 </w:t>
          </w:r>
          <w:r>
            <w:rPr>
              <w:rFonts w:hint="eastAsia" w:ascii="宋体" w:hAnsi="宋体" w:eastAsia="宋体" w:cs="宋体"/>
              <w:sz w:val="28"/>
              <w:szCs w:val="28"/>
              <w:lang w:val="en-US" w:eastAsia="zh-CN"/>
            </w:rPr>
            <w:t>框架协议</w:t>
          </w:r>
          <w:r>
            <w:rPr>
              <w:rFonts w:hint="eastAsia" w:ascii="宋体" w:hAnsi="宋体" w:eastAsia="宋体" w:cs="宋体"/>
              <w:sz w:val="28"/>
              <w:szCs w:val="28"/>
            </w:rPr>
            <w:tab/>
          </w:r>
          <w:bookmarkStart w:id="2" w:name="_Toc27944_WPSOffice_Level1Page"/>
          <w:r>
            <w:rPr>
              <w:rFonts w:hint="eastAsia" w:ascii="宋体" w:hAnsi="宋体" w:cs="宋体"/>
              <w:sz w:val="28"/>
              <w:szCs w:val="28"/>
              <w:lang w:val="en-US" w:eastAsia="zh-CN"/>
            </w:rPr>
            <w:t>1</w:t>
          </w:r>
          <w:r>
            <w:rPr>
              <w:rFonts w:hint="eastAsia" w:ascii="宋体" w:hAnsi="宋体" w:eastAsia="宋体" w:cs="宋体"/>
              <w:sz w:val="28"/>
              <w:szCs w:val="28"/>
            </w:rPr>
            <w:t>5</w:t>
          </w:r>
          <w:bookmarkEnd w:id="2"/>
          <w:r>
            <w:rPr>
              <w:rFonts w:hint="eastAsia" w:ascii="宋体" w:hAnsi="宋体" w:eastAsia="宋体" w:cs="宋体"/>
              <w:sz w:val="28"/>
              <w:szCs w:val="28"/>
            </w:rPr>
            <w:fldChar w:fldCharType="end"/>
          </w:r>
        </w:p>
        <w:p w14:paraId="36DE5305">
          <w:pPr>
            <w:pStyle w:val="16"/>
            <w:keepNext w:val="0"/>
            <w:keepLines w:val="0"/>
            <w:pageBreakBefore w:val="0"/>
            <w:tabs>
              <w:tab w:val="right" w:leader="dot" w:pos="8620"/>
            </w:tabs>
            <w:kinsoku/>
            <w:wordWrap/>
            <w:overflowPunct/>
            <w:topLinePunct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"_Toc5481_WPSOffice_Level1"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第六章 </w:t>
          </w:r>
          <w:r>
            <w:rPr>
              <w:rFonts w:hint="eastAsia" w:ascii="宋体" w:hAnsi="宋体" w:eastAsia="宋体" w:cs="宋体"/>
              <w:sz w:val="28"/>
              <w:szCs w:val="28"/>
              <w:lang w:val="en-US" w:eastAsia="zh-CN"/>
            </w:rPr>
            <w:t>响应</w:t>
          </w:r>
          <w:r>
            <w:rPr>
              <w:rFonts w:hint="eastAsia" w:ascii="宋体" w:hAnsi="宋体" w:eastAsia="宋体" w:cs="宋体"/>
              <w:sz w:val="28"/>
              <w:szCs w:val="28"/>
            </w:rPr>
            <w:t>文件格式</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ascii="宋体" w:hAnsi="宋体" w:cs="宋体"/>
              <w:sz w:val="28"/>
              <w:szCs w:val="28"/>
              <w:lang w:val="en-US" w:eastAsia="zh-CN"/>
            </w:rPr>
            <w:t>22</w:t>
          </w:r>
        </w:p>
      </w:sdtContent>
    </w:sdt>
    <w:bookmarkEnd w:id="0"/>
    <w:p w14:paraId="7C4DDF6F">
      <w:pPr>
        <w:keepNext w:val="0"/>
        <w:keepLines w:val="0"/>
        <w:pageBreakBefore w:val="0"/>
        <w:kinsoku/>
        <w:wordWrap/>
        <w:overflowPunct/>
        <w:topLinePunct w:val="0"/>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sz w:val="28"/>
          <w:szCs w:val="28"/>
        </w:rPr>
      </w:pPr>
    </w:p>
    <w:p w14:paraId="160A24B9">
      <w:pPr>
        <w:keepNext w:val="0"/>
        <w:keepLines w:val="0"/>
        <w:pageBreakBefore w:val="0"/>
        <w:kinsoku/>
        <w:wordWrap/>
        <w:overflowPunct/>
        <w:topLinePunct w:val="0"/>
        <w:bidi w:val="0"/>
        <w:adjustRightInd/>
        <w:snapToGrid/>
        <w:spacing w:afterAutospacing="0" w:line="360" w:lineRule="auto"/>
        <w:ind w:left="0" w:leftChars="0" w:right="0" w:rightChars="0" w:firstLine="0" w:firstLineChars="0"/>
        <w:textAlignment w:val="auto"/>
        <w:rPr>
          <w:rFonts w:hint="eastAsia" w:ascii="宋体" w:hAnsi="宋体" w:eastAsia="宋体" w:cs="宋体"/>
        </w:rPr>
      </w:pPr>
    </w:p>
    <w:p w14:paraId="29C2FB9F">
      <w:pPr>
        <w:keepNext w:val="0"/>
        <w:keepLines w:val="0"/>
        <w:pageBreakBefore w:val="0"/>
        <w:kinsoku/>
        <w:overflowPunct/>
        <w:topLinePunct w:val="0"/>
        <w:bidi w:val="0"/>
        <w:adjustRightInd/>
        <w:snapToGrid/>
        <w:spacing w:afterAutospacing="0" w:line="360" w:lineRule="auto"/>
        <w:ind w:left="0" w:leftChars="0" w:right="0" w:rightChars="0" w:firstLine="420" w:firstLineChars="200"/>
        <w:textAlignment w:val="auto"/>
        <w:rPr>
          <w:rFonts w:hint="eastAsia" w:ascii="宋体" w:hAnsi="宋体" w:eastAsia="宋体" w:cs="宋体"/>
        </w:rPr>
      </w:pPr>
    </w:p>
    <w:p w14:paraId="5D0AB3C0">
      <w:pPr>
        <w:keepNext w:val="0"/>
        <w:keepLines w:val="0"/>
        <w:pageBreakBefore w:val="0"/>
        <w:kinsoku/>
        <w:overflowPunct/>
        <w:topLinePunct w:val="0"/>
        <w:bidi w:val="0"/>
        <w:adjustRightInd/>
        <w:snapToGrid/>
        <w:spacing w:afterAutospacing="0" w:line="360" w:lineRule="auto"/>
        <w:ind w:left="0" w:leftChars="0" w:right="0" w:rightChars="0" w:firstLine="420" w:firstLineChars="200"/>
        <w:textAlignment w:val="auto"/>
        <w:rPr>
          <w:rFonts w:hint="eastAsia" w:ascii="宋体" w:hAnsi="宋体" w:eastAsia="宋体" w:cs="宋体"/>
        </w:rPr>
      </w:pPr>
    </w:p>
    <w:p w14:paraId="137110DE">
      <w:pPr>
        <w:keepNext w:val="0"/>
        <w:keepLines w:val="0"/>
        <w:pageBreakBefore w:val="0"/>
        <w:kinsoku/>
        <w:overflowPunct/>
        <w:topLinePunct w:val="0"/>
        <w:bidi w:val="0"/>
        <w:adjustRightInd/>
        <w:snapToGrid/>
        <w:spacing w:afterAutospacing="0" w:line="360" w:lineRule="auto"/>
        <w:ind w:left="0" w:leftChars="0" w:right="0" w:rightChars="0" w:firstLine="420" w:firstLineChars="200"/>
        <w:textAlignment w:val="auto"/>
        <w:rPr>
          <w:rFonts w:hint="eastAsia" w:ascii="宋体" w:hAnsi="宋体" w:eastAsia="宋体" w:cs="宋体"/>
        </w:rPr>
      </w:pPr>
    </w:p>
    <w:p w14:paraId="46D9E728">
      <w:pPr>
        <w:keepNext w:val="0"/>
        <w:keepLines w:val="0"/>
        <w:pageBreakBefore w:val="0"/>
        <w:kinsoku/>
        <w:overflowPunct/>
        <w:topLinePunct w:val="0"/>
        <w:bidi w:val="0"/>
        <w:adjustRightInd/>
        <w:snapToGrid/>
        <w:spacing w:afterAutospacing="0" w:line="360" w:lineRule="auto"/>
        <w:ind w:left="0" w:leftChars="0" w:right="0" w:rightChars="0" w:firstLine="420" w:firstLineChars="200"/>
        <w:textAlignment w:val="auto"/>
        <w:rPr>
          <w:rFonts w:hint="eastAsia" w:ascii="宋体" w:hAnsi="宋体" w:eastAsia="宋体" w:cs="宋体"/>
        </w:rPr>
      </w:pPr>
    </w:p>
    <w:p w14:paraId="14747505">
      <w:pPr>
        <w:keepNext w:val="0"/>
        <w:keepLines w:val="0"/>
        <w:pageBreakBefore w:val="0"/>
        <w:kinsoku/>
        <w:overflowPunct/>
        <w:topLinePunct w:val="0"/>
        <w:bidi w:val="0"/>
        <w:adjustRightInd/>
        <w:snapToGrid/>
        <w:spacing w:afterAutospacing="0" w:line="360" w:lineRule="auto"/>
        <w:ind w:left="0" w:leftChars="0" w:right="0" w:rightChars="0" w:firstLine="420" w:firstLineChars="200"/>
        <w:textAlignment w:val="auto"/>
        <w:rPr>
          <w:rFonts w:hint="eastAsia" w:ascii="宋体" w:hAnsi="宋体" w:eastAsia="宋体" w:cs="宋体"/>
        </w:rPr>
      </w:pPr>
    </w:p>
    <w:p w14:paraId="1A0E945D">
      <w:pPr>
        <w:keepNext w:val="0"/>
        <w:keepLines w:val="0"/>
        <w:pageBreakBefore w:val="0"/>
        <w:kinsoku/>
        <w:overflowPunct/>
        <w:topLinePunct w:val="0"/>
        <w:bidi w:val="0"/>
        <w:adjustRightInd/>
        <w:snapToGrid/>
        <w:spacing w:afterAutospacing="0" w:line="360" w:lineRule="auto"/>
        <w:ind w:left="0" w:leftChars="0" w:right="0" w:rightChars="0" w:firstLine="420" w:firstLineChars="200"/>
        <w:textAlignment w:val="auto"/>
        <w:rPr>
          <w:rFonts w:hint="eastAsia" w:ascii="宋体" w:hAnsi="宋体" w:eastAsia="宋体" w:cs="宋体"/>
        </w:rPr>
      </w:pPr>
    </w:p>
    <w:p w14:paraId="26101E9F">
      <w:pPr>
        <w:keepNext w:val="0"/>
        <w:keepLines w:val="0"/>
        <w:pageBreakBefore w:val="0"/>
        <w:kinsoku/>
        <w:overflowPunct/>
        <w:topLinePunct w:val="0"/>
        <w:bidi w:val="0"/>
        <w:adjustRightInd/>
        <w:snapToGrid/>
        <w:spacing w:afterAutospacing="0" w:line="360" w:lineRule="auto"/>
        <w:ind w:left="0" w:leftChars="0" w:right="0" w:rightChars="0" w:firstLine="420" w:firstLineChars="200"/>
        <w:textAlignment w:val="auto"/>
        <w:rPr>
          <w:rFonts w:hint="eastAsia" w:ascii="宋体" w:hAnsi="宋体" w:eastAsia="宋体" w:cs="宋体"/>
        </w:rPr>
      </w:pPr>
    </w:p>
    <w:p w14:paraId="7053A9B7">
      <w:pPr>
        <w:keepNext w:val="0"/>
        <w:keepLines w:val="0"/>
        <w:pageBreakBefore w:val="0"/>
        <w:kinsoku/>
        <w:overflowPunct/>
        <w:topLinePunct w:val="0"/>
        <w:bidi w:val="0"/>
        <w:adjustRightInd/>
        <w:snapToGrid/>
        <w:spacing w:afterAutospacing="0" w:line="360" w:lineRule="auto"/>
        <w:ind w:left="0" w:leftChars="0" w:right="0" w:rightChars="0" w:firstLine="420" w:firstLineChars="200"/>
        <w:textAlignment w:val="auto"/>
        <w:rPr>
          <w:rFonts w:hint="eastAsia" w:ascii="宋体" w:hAnsi="宋体" w:eastAsia="宋体" w:cs="宋体"/>
        </w:rPr>
      </w:pPr>
    </w:p>
    <w:p w14:paraId="74233F9E">
      <w:pPr>
        <w:keepNext w:val="0"/>
        <w:keepLines w:val="0"/>
        <w:pageBreakBefore w:val="0"/>
        <w:kinsoku/>
        <w:overflowPunct/>
        <w:topLinePunct w:val="0"/>
        <w:bidi w:val="0"/>
        <w:adjustRightInd/>
        <w:snapToGrid/>
        <w:spacing w:afterAutospacing="0" w:line="360" w:lineRule="auto"/>
        <w:ind w:left="0" w:leftChars="0" w:right="0" w:rightChars="0" w:firstLine="420" w:firstLineChars="200"/>
        <w:textAlignment w:val="auto"/>
        <w:rPr>
          <w:rFonts w:hint="eastAsia" w:ascii="宋体" w:hAnsi="宋体" w:eastAsia="宋体" w:cs="宋体"/>
        </w:rPr>
      </w:pPr>
    </w:p>
    <w:p w14:paraId="5A35E59D">
      <w:pPr>
        <w:keepNext w:val="0"/>
        <w:keepLines w:val="0"/>
        <w:pageBreakBefore w:val="0"/>
        <w:kinsoku/>
        <w:overflowPunct/>
        <w:topLinePunct w:val="0"/>
        <w:bidi w:val="0"/>
        <w:adjustRightInd/>
        <w:snapToGrid/>
        <w:spacing w:afterAutospacing="0" w:line="360" w:lineRule="auto"/>
        <w:ind w:left="0" w:leftChars="0" w:right="0" w:rightChars="0" w:firstLine="420" w:firstLineChars="200"/>
        <w:textAlignment w:val="auto"/>
        <w:rPr>
          <w:rFonts w:hint="eastAsia" w:ascii="宋体" w:hAnsi="宋体" w:eastAsia="宋体" w:cs="宋体"/>
        </w:rPr>
      </w:pPr>
    </w:p>
    <w:p w14:paraId="62FD8DF6">
      <w:pPr>
        <w:keepNext w:val="0"/>
        <w:keepLines w:val="0"/>
        <w:pageBreakBefore w:val="0"/>
        <w:kinsoku/>
        <w:overflowPunct/>
        <w:topLinePunct w:val="0"/>
        <w:bidi w:val="0"/>
        <w:adjustRightInd/>
        <w:snapToGrid/>
        <w:spacing w:afterAutospacing="0" w:line="360" w:lineRule="auto"/>
        <w:ind w:left="0" w:leftChars="0" w:right="0" w:rightChars="0" w:firstLine="420" w:firstLineChars="200"/>
        <w:textAlignment w:val="auto"/>
        <w:rPr>
          <w:rFonts w:hint="eastAsia" w:ascii="宋体" w:hAnsi="宋体" w:eastAsia="宋体" w:cs="宋体"/>
        </w:rPr>
      </w:pPr>
    </w:p>
    <w:p w14:paraId="163F9364">
      <w:pPr>
        <w:keepNext w:val="0"/>
        <w:keepLines w:val="0"/>
        <w:pageBreakBefore w:val="0"/>
        <w:kinsoku/>
        <w:overflowPunct/>
        <w:topLinePunct w:val="0"/>
        <w:bidi w:val="0"/>
        <w:adjustRightInd/>
        <w:snapToGrid/>
        <w:spacing w:afterAutospacing="0" w:line="360" w:lineRule="auto"/>
        <w:ind w:left="0" w:leftChars="0" w:right="0" w:rightChars="0" w:firstLine="420" w:firstLineChars="200"/>
        <w:textAlignment w:val="auto"/>
        <w:rPr>
          <w:rFonts w:hint="eastAsia" w:ascii="宋体" w:hAnsi="宋体" w:eastAsia="宋体" w:cs="宋体"/>
        </w:rPr>
      </w:pPr>
    </w:p>
    <w:p w14:paraId="10E387AA">
      <w:pPr>
        <w:keepNext w:val="0"/>
        <w:keepLines w:val="0"/>
        <w:pageBreakBefore w:val="0"/>
        <w:kinsoku/>
        <w:overflowPunct/>
        <w:topLinePunct w:val="0"/>
        <w:bidi w:val="0"/>
        <w:adjustRightInd/>
        <w:snapToGrid/>
        <w:spacing w:afterAutospacing="0" w:line="360" w:lineRule="auto"/>
        <w:ind w:left="0" w:leftChars="0" w:right="0" w:rightChars="0" w:firstLine="420" w:firstLineChars="200"/>
        <w:textAlignment w:val="auto"/>
        <w:rPr>
          <w:rFonts w:hint="eastAsia" w:ascii="宋体" w:hAnsi="宋体" w:eastAsia="宋体" w:cs="宋体"/>
        </w:rPr>
      </w:pPr>
    </w:p>
    <w:p w14:paraId="200C5735">
      <w:pPr>
        <w:keepNext w:val="0"/>
        <w:keepLines w:val="0"/>
        <w:pageBreakBefore w:val="0"/>
        <w:numPr>
          <w:ilvl w:val="0"/>
          <w:numId w:val="0"/>
        </w:numPr>
        <w:tabs>
          <w:tab w:val="left" w:pos="180"/>
          <w:tab w:val="left" w:pos="360"/>
          <w:tab w:val="left" w:pos="540"/>
          <w:tab w:val="left" w:pos="8280"/>
        </w:tabs>
        <w:kinsoku/>
        <w:overflowPunct/>
        <w:topLinePunct w:val="0"/>
        <w:autoSpaceDE w:val="0"/>
        <w:autoSpaceDN w:val="0"/>
        <w:bidi w:val="0"/>
        <w:adjustRightInd/>
        <w:snapToGrid/>
        <w:spacing w:afterAutospacing="0" w:line="360" w:lineRule="auto"/>
        <w:ind w:right="0" w:rightChars="0"/>
        <w:jc w:val="center"/>
        <w:textAlignment w:val="auto"/>
        <w:outlineLvl w:val="0"/>
        <w:rPr>
          <w:rFonts w:hint="eastAsia" w:ascii="宋体" w:hAnsi="宋体" w:eastAsia="宋体" w:cs="宋体"/>
          <w:b/>
          <w:sz w:val="36"/>
          <w:szCs w:val="36"/>
        </w:rPr>
      </w:pPr>
      <w:r>
        <w:rPr>
          <w:rFonts w:hint="eastAsia" w:ascii="宋体" w:hAnsi="宋体" w:eastAsia="宋体" w:cs="宋体"/>
          <w:b/>
          <w:sz w:val="36"/>
          <w:szCs w:val="36"/>
          <w:lang w:val="en-US" w:eastAsia="zh-CN"/>
        </w:rPr>
        <w:t>第一章 征集公告</w:t>
      </w:r>
    </w:p>
    <w:p w14:paraId="3CA1E829">
      <w:pPr>
        <w:keepNext w:val="0"/>
        <w:keepLines w:val="0"/>
        <w:pageBreakBefore w:val="0"/>
        <w:tabs>
          <w:tab w:val="left" w:pos="8280"/>
        </w:tabs>
        <w:kinsoku/>
        <w:overflowPunct/>
        <w:topLinePunct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 w:val="0"/>
          <w:sz w:val="24"/>
          <w:szCs w:val="24"/>
        </w:rPr>
      </w:pPr>
      <w:bookmarkStart w:id="3" w:name="_Toc35393790"/>
      <w:bookmarkStart w:id="4" w:name="_Toc35393621"/>
      <w:bookmarkStart w:id="5" w:name="_Toc28359002"/>
      <w:bookmarkStart w:id="6" w:name="_Toc28359079"/>
      <w:bookmarkStart w:id="7" w:name="_Hlk24379207"/>
      <w:r>
        <w:rPr>
          <w:rFonts w:hint="eastAsia" w:ascii="宋体" w:hAnsi="宋体" w:eastAsia="宋体" w:cs="宋体"/>
          <w:b w:val="0"/>
          <w:color w:val="auto"/>
          <w:sz w:val="24"/>
          <w:szCs w:val="24"/>
          <w:lang w:val="en-US" w:eastAsia="zh-CN"/>
        </w:rPr>
        <w:t>台州市</w:t>
      </w:r>
      <w:r>
        <w:rPr>
          <w:rFonts w:hint="eastAsia" w:ascii="宋体" w:hAnsi="宋体" w:eastAsia="宋体" w:cs="宋体"/>
          <w:b w:val="0"/>
          <w:color w:val="auto"/>
          <w:sz w:val="24"/>
          <w:szCs w:val="24"/>
        </w:rPr>
        <w:t>政府采购中心受台州市财政局委托</w:t>
      </w:r>
      <w:r>
        <w:rPr>
          <w:rFonts w:hint="eastAsia" w:ascii="宋体" w:hAnsi="宋体" w:eastAsia="宋体" w:cs="宋体"/>
          <w:b w:val="0"/>
          <w:sz w:val="24"/>
          <w:szCs w:val="24"/>
        </w:rPr>
        <w:t>，</w:t>
      </w:r>
      <w:r>
        <w:rPr>
          <w:rFonts w:hint="eastAsia" w:ascii="宋体" w:hAnsi="宋体" w:cs="宋体"/>
          <w:b w:val="0"/>
          <w:sz w:val="24"/>
          <w:szCs w:val="24"/>
          <w:lang w:val="en-US" w:eastAsia="zh-CN"/>
        </w:rPr>
        <w:t>参照政府采购方式，</w:t>
      </w:r>
      <w:r>
        <w:rPr>
          <w:rFonts w:hint="eastAsia" w:ascii="宋体" w:hAnsi="宋体" w:eastAsia="宋体" w:cs="宋体"/>
          <w:b w:val="0"/>
          <w:sz w:val="24"/>
          <w:szCs w:val="24"/>
        </w:rPr>
        <w:t>就2025-2027年台州市市本级国库集中支付代理银行服务开放式框架协议采购项目进行公开</w:t>
      </w:r>
      <w:r>
        <w:rPr>
          <w:rFonts w:hint="eastAsia" w:ascii="宋体" w:hAnsi="宋体" w:eastAsia="宋体" w:cs="宋体"/>
          <w:b w:val="0"/>
          <w:sz w:val="24"/>
          <w:szCs w:val="24"/>
          <w:lang w:val="en-US" w:eastAsia="zh-CN"/>
        </w:rPr>
        <w:t>征集</w:t>
      </w:r>
      <w:r>
        <w:rPr>
          <w:rFonts w:hint="eastAsia" w:ascii="宋体" w:hAnsi="宋体" w:eastAsia="宋体" w:cs="宋体"/>
          <w:b w:val="0"/>
          <w:sz w:val="24"/>
          <w:szCs w:val="24"/>
        </w:rPr>
        <w:t>，欢迎符合资格条件的国内</w:t>
      </w:r>
      <w:r>
        <w:rPr>
          <w:rFonts w:hint="eastAsia" w:ascii="宋体" w:hAnsi="宋体" w:eastAsia="宋体" w:cs="宋体"/>
          <w:b w:val="0"/>
          <w:sz w:val="24"/>
          <w:szCs w:val="24"/>
          <w:lang w:val="en-US" w:eastAsia="zh-CN"/>
        </w:rPr>
        <w:t>供应商前来响应</w:t>
      </w:r>
      <w:r>
        <w:rPr>
          <w:rFonts w:hint="eastAsia" w:ascii="宋体" w:hAnsi="宋体" w:eastAsia="宋体" w:cs="宋体"/>
          <w:b w:val="0"/>
          <w:sz w:val="24"/>
          <w:szCs w:val="24"/>
        </w:rPr>
        <w:t>。</w:t>
      </w:r>
    </w:p>
    <w:p w14:paraId="48C13E4C">
      <w:pPr>
        <w:pStyle w:val="5"/>
        <w:keepNext w:val="0"/>
        <w:keepLines w:val="0"/>
        <w:pageBreakBefore w:val="0"/>
        <w:kinsoku/>
        <w:overflowPunct/>
        <w:topLinePunct w:val="0"/>
        <w:bidi w:val="0"/>
        <w:adjustRightInd/>
        <w:snapToGrid/>
        <w:spacing w:afterAutospacing="0" w:line="360" w:lineRule="auto"/>
        <w:ind w:left="0" w:leftChars="0" w:right="0" w:rightChars="0" w:firstLine="482"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一、项目基本情况</w:t>
      </w:r>
      <w:bookmarkEnd w:id="3"/>
      <w:bookmarkEnd w:id="4"/>
      <w:bookmarkEnd w:id="5"/>
      <w:bookmarkEnd w:id="6"/>
    </w:p>
    <w:p w14:paraId="32D83356">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项目编号：</w:t>
      </w:r>
      <w:r>
        <w:rPr>
          <w:rFonts w:hint="eastAsia" w:ascii="宋体" w:hAnsi="宋体" w:eastAsia="宋体" w:cs="宋体"/>
          <w:sz w:val="24"/>
          <w:lang w:val="en-US" w:eastAsia="zh-CN"/>
        </w:rPr>
        <w:t>TZCG-2024-KJ002</w:t>
      </w:r>
      <w:r>
        <w:rPr>
          <w:rFonts w:hint="eastAsia" w:ascii="宋体" w:hAnsi="宋体" w:eastAsia="宋体" w:cs="宋体"/>
          <w:sz w:val="24"/>
        </w:rPr>
        <w:t>号</w:t>
      </w:r>
    </w:p>
    <w:bookmarkEnd w:id="7"/>
    <w:p w14:paraId="707A23E4">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sz w:val="24"/>
        </w:rPr>
        <w:t>项目名称：2025-2027年台州市市本级国库集中支付代理银行服务开放式框架协议采购项目</w:t>
      </w:r>
    </w:p>
    <w:tbl>
      <w:tblPr>
        <w:tblStyle w:val="2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656"/>
        <w:gridCol w:w="3810"/>
        <w:gridCol w:w="2000"/>
      </w:tblGrid>
      <w:tr w14:paraId="309C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25" w:type="dxa"/>
            <w:vAlign w:val="center"/>
          </w:tcPr>
          <w:p w14:paraId="727FC1B7">
            <w:pPr>
              <w:keepNext w:val="0"/>
              <w:keepLines w:val="0"/>
              <w:pageBreakBefore w:val="0"/>
              <w:widowControl w:val="0"/>
              <w:tabs>
                <w:tab w:val="left" w:pos="8280"/>
              </w:tabs>
              <w:kinsoku/>
              <w:wordWrap/>
              <w:overflowPunct/>
              <w:topLinePunct w:val="0"/>
              <w:autoSpaceDE w:val="0"/>
              <w:autoSpaceDN w:val="0"/>
              <w:bidi w:val="0"/>
              <w:adjustRightInd w:val="0"/>
              <w:snapToGrid/>
              <w:spacing w:afterAutospacing="0" w:line="240" w:lineRule="auto"/>
              <w:ind w:left="0" w:leftChars="0" w:right="0" w:righ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标项号</w:t>
            </w:r>
          </w:p>
        </w:tc>
        <w:tc>
          <w:tcPr>
            <w:tcW w:w="1656" w:type="dxa"/>
            <w:vAlign w:val="center"/>
          </w:tcPr>
          <w:p w14:paraId="74832435">
            <w:pPr>
              <w:keepNext w:val="0"/>
              <w:keepLines w:val="0"/>
              <w:pageBreakBefore w:val="0"/>
              <w:widowControl w:val="0"/>
              <w:tabs>
                <w:tab w:val="left" w:pos="8280"/>
              </w:tabs>
              <w:kinsoku/>
              <w:wordWrap/>
              <w:overflowPunct/>
              <w:topLinePunct w:val="0"/>
              <w:autoSpaceDE w:val="0"/>
              <w:autoSpaceDN w:val="0"/>
              <w:bidi w:val="0"/>
              <w:adjustRightInd w:val="0"/>
              <w:snapToGrid/>
              <w:spacing w:afterAutospacing="0" w:line="240" w:lineRule="auto"/>
              <w:ind w:left="0" w:leftChars="0" w:right="0" w:righ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标项名称</w:t>
            </w:r>
          </w:p>
        </w:tc>
        <w:tc>
          <w:tcPr>
            <w:tcW w:w="3810" w:type="dxa"/>
            <w:vAlign w:val="center"/>
          </w:tcPr>
          <w:p w14:paraId="409B2DE0">
            <w:pPr>
              <w:keepNext w:val="0"/>
              <w:keepLines w:val="0"/>
              <w:pageBreakBefore w:val="0"/>
              <w:widowControl w:val="0"/>
              <w:tabs>
                <w:tab w:val="left" w:pos="8280"/>
              </w:tabs>
              <w:kinsoku/>
              <w:wordWrap/>
              <w:overflowPunct/>
              <w:topLinePunct w:val="0"/>
              <w:autoSpaceDE w:val="0"/>
              <w:autoSpaceDN w:val="0"/>
              <w:bidi w:val="0"/>
              <w:adjustRightInd w:val="0"/>
              <w:snapToGrid/>
              <w:spacing w:afterAutospacing="0" w:line="240" w:lineRule="auto"/>
              <w:ind w:left="0" w:leftChars="0" w:right="0" w:rightChars="0" w:firstLine="0" w:firstLineChars="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标项内容</w:t>
            </w:r>
          </w:p>
        </w:tc>
        <w:tc>
          <w:tcPr>
            <w:tcW w:w="2000" w:type="dxa"/>
            <w:vAlign w:val="center"/>
          </w:tcPr>
          <w:p w14:paraId="3F7E2DBE">
            <w:pPr>
              <w:keepNext w:val="0"/>
              <w:keepLines w:val="0"/>
              <w:pageBreakBefore w:val="0"/>
              <w:widowControl w:val="0"/>
              <w:tabs>
                <w:tab w:val="left" w:pos="8280"/>
              </w:tabs>
              <w:kinsoku/>
              <w:wordWrap/>
              <w:overflowPunct/>
              <w:topLinePunct w:val="0"/>
              <w:autoSpaceDE w:val="0"/>
              <w:autoSpaceDN w:val="0"/>
              <w:bidi w:val="0"/>
              <w:adjustRightInd w:val="0"/>
              <w:snapToGrid/>
              <w:spacing w:afterAutospacing="0" w:line="240" w:lineRule="auto"/>
              <w:ind w:left="0" w:leftChars="0" w:right="0" w:rightChars="0" w:firstLine="0" w:firstLineChars="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协议期限</w:t>
            </w:r>
          </w:p>
        </w:tc>
      </w:tr>
      <w:tr w14:paraId="3D5D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25" w:type="dxa"/>
            <w:vAlign w:val="center"/>
          </w:tcPr>
          <w:p w14:paraId="592D9CD5">
            <w:pPr>
              <w:keepNext w:val="0"/>
              <w:keepLines w:val="0"/>
              <w:pageBreakBefore w:val="0"/>
              <w:widowControl w:val="0"/>
              <w:tabs>
                <w:tab w:val="left" w:pos="8280"/>
              </w:tabs>
              <w:kinsoku/>
              <w:wordWrap/>
              <w:overflowPunct/>
              <w:topLinePunct w:val="0"/>
              <w:autoSpaceDE w:val="0"/>
              <w:autoSpaceDN w:val="0"/>
              <w:bidi w:val="0"/>
              <w:adjustRightInd w:val="0"/>
              <w:snapToGrid/>
              <w:spacing w:afterAutospacing="0" w:line="240" w:lineRule="auto"/>
              <w:ind w:left="0" w:leftChars="0" w:right="0" w:rightChars="0"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656" w:type="dxa"/>
            <w:vAlign w:val="center"/>
          </w:tcPr>
          <w:p w14:paraId="5DC70DCC">
            <w:pPr>
              <w:keepNext w:val="0"/>
              <w:keepLines w:val="0"/>
              <w:pageBreakBefore w:val="0"/>
              <w:widowControl w:val="0"/>
              <w:tabs>
                <w:tab w:val="left" w:pos="8280"/>
              </w:tabs>
              <w:kinsoku/>
              <w:wordWrap/>
              <w:overflowPunct/>
              <w:topLinePunct w:val="0"/>
              <w:autoSpaceDE w:val="0"/>
              <w:autoSpaceDN w:val="0"/>
              <w:bidi w:val="0"/>
              <w:adjustRightInd w:val="0"/>
              <w:snapToGrid/>
              <w:spacing w:afterAutospacing="0" w:line="240" w:lineRule="auto"/>
              <w:ind w:left="0" w:leftChars="0" w:right="0" w:rightChars="0"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国库集中支付代理服务</w:t>
            </w:r>
          </w:p>
        </w:tc>
        <w:tc>
          <w:tcPr>
            <w:tcW w:w="3810" w:type="dxa"/>
            <w:vAlign w:val="center"/>
          </w:tcPr>
          <w:p w14:paraId="43CF45CB">
            <w:pPr>
              <w:keepNext w:val="0"/>
              <w:keepLines w:val="0"/>
              <w:pageBreakBefore w:val="0"/>
              <w:widowControl w:val="0"/>
              <w:tabs>
                <w:tab w:val="left" w:pos="8280"/>
              </w:tabs>
              <w:kinsoku/>
              <w:wordWrap/>
              <w:overflowPunct/>
              <w:topLinePunct w:val="0"/>
              <w:autoSpaceDE w:val="0"/>
              <w:autoSpaceDN w:val="0"/>
              <w:bidi w:val="0"/>
              <w:adjustRightInd w:val="0"/>
              <w:snapToGrid/>
              <w:spacing w:afterAutospacing="0" w:line="240" w:lineRule="auto"/>
              <w:ind w:left="0" w:leftChars="0" w:right="0" w:rightChars="0"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代理财政国库集中支付业务和预算单位公务卡业务</w:t>
            </w:r>
          </w:p>
        </w:tc>
        <w:tc>
          <w:tcPr>
            <w:tcW w:w="2000" w:type="dxa"/>
            <w:vAlign w:val="center"/>
          </w:tcPr>
          <w:p w14:paraId="001CBE40">
            <w:pPr>
              <w:keepNext w:val="0"/>
              <w:keepLines w:val="0"/>
              <w:pageBreakBefore w:val="0"/>
              <w:widowControl w:val="0"/>
              <w:tabs>
                <w:tab w:val="left" w:pos="8280"/>
              </w:tabs>
              <w:kinsoku/>
              <w:wordWrap/>
              <w:overflowPunct/>
              <w:topLinePunct w:val="0"/>
              <w:autoSpaceDE w:val="0"/>
              <w:autoSpaceDN w:val="0"/>
              <w:bidi w:val="0"/>
              <w:adjustRightInd w:val="0"/>
              <w:snapToGrid/>
              <w:spacing w:afterAutospacing="0" w:line="240" w:lineRule="auto"/>
              <w:ind w:left="0" w:leftChars="0" w:right="0" w:rightChars="0"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2025年1月1日至2027年12月31日</w:t>
            </w:r>
          </w:p>
        </w:tc>
      </w:tr>
    </w:tbl>
    <w:p w14:paraId="3F4F8BDE">
      <w:pPr>
        <w:pStyle w:val="5"/>
        <w:keepNext w:val="0"/>
        <w:keepLines w:val="0"/>
        <w:pageBreakBefore w:val="0"/>
        <w:widowControl w:val="0"/>
        <w:tabs>
          <w:tab w:val="left" w:pos="9660"/>
          <w:tab w:val="clear" w:pos="8280"/>
        </w:tabs>
        <w:kinsoku/>
        <w:wordWrap/>
        <w:overflowPunct/>
        <w:topLinePunct w:val="0"/>
        <w:autoSpaceDE w:val="0"/>
        <w:autoSpaceDN w:val="0"/>
        <w:bidi w:val="0"/>
        <w:adjustRightInd/>
        <w:snapToGrid/>
        <w:spacing w:afterAutospacing="0" w:line="360" w:lineRule="auto"/>
        <w:ind w:left="0" w:leftChars="0" w:right="0" w:rightChars="0" w:firstLine="482" w:firstLineChars="200"/>
        <w:jc w:val="left"/>
        <w:textAlignment w:val="auto"/>
        <w:rPr>
          <w:rFonts w:hint="eastAsia" w:ascii="宋体" w:hAnsi="宋体" w:eastAsia="宋体" w:cs="宋体"/>
          <w:bCs/>
          <w:sz w:val="24"/>
          <w:szCs w:val="24"/>
        </w:rPr>
      </w:pPr>
      <w:bookmarkStart w:id="8" w:name="_Toc28359080"/>
      <w:bookmarkStart w:id="9" w:name="_Toc35393791"/>
      <w:bookmarkStart w:id="10" w:name="_Toc35393622"/>
      <w:bookmarkStart w:id="11" w:name="_Toc28359003"/>
      <w:r>
        <w:rPr>
          <w:rFonts w:hint="eastAsia" w:ascii="宋体" w:hAnsi="宋体" w:eastAsia="宋体" w:cs="宋体"/>
          <w:bCs/>
          <w:sz w:val="24"/>
          <w:szCs w:val="24"/>
          <w:lang w:eastAsia="zh-CN"/>
        </w:rPr>
        <w:t>二、</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的资格要求</w:t>
      </w:r>
      <w:bookmarkEnd w:id="8"/>
      <w:bookmarkEnd w:id="9"/>
      <w:bookmarkEnd w:id="10"/>
      <w:bookmarkEnd w:id="11"/>
    </w:p>
    <w:p w14:paraId="2E3FEBD7">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（一）满足《中华人民共和国政府采购法》第二十二条规定。</w:t>
      </w:r>
    </w:p>
    <w:p w14:paraId="1CF13EDC">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80" w:firstLineChars="200"/>
        <w:jc w:val="left"/>
        <w:textAlignment w:val="auto"/>
        <w:rPr>
          <w:rFonts w:hint="eastAsia" w:ascii="宋体" w:hAnsi="宋体" w:eastAsia="宋体" w:cs="宋体"/>
          <w:sz w:val="24"/>
        </w:rPr>
      </w:pPr>
      <w:bookmarkStart w:id="12" w:name="_Toc35393792"/>
      <w:bookmarkStart w:id="13" w:name="_Toc35393623"/>
      <w:bookmarkStart w:id="14" w:name="_Toc28359004"/>
      <w:bookmarkStart w:id="15" w:name="_Toc28359081"/>
      <w:r>
        <w:rPr>
          <w:rFonts w:hint="eastAsia" w:ascii="宋体" w:hAnsi="宋体" w:eastAsia="宋体" w:cs="宋体"/>
          <w:sz w:val="24"/>
        </w:rPr>
        <w:t>（</w:t>
      </w:r>
      <w:r>
        <w:rPr>
          <w:rFonts w:hint="eastAsia" w:ascii="宋体" w:hAnsi="宋体" w:eastAsia="宋体" w:cs="宋体"/>
          <w:sz w:val="24"/>
          <w:lang w:val="en-US" w:eastAsia="zh-CN"/>
        </w:rPr>
        <w:t>二</w:t>
      </w:r>
      <w:r>
        <w:rPr>
          <w:rFonts w:hint="eastAsia" w:ascii="宋体" w:hAnsi="宋体" w:eastAsia="宋体" w:cs="宋体"/>
          <w:sz w:val="24"/>
        </w:rPr>
        <w:t>）本项目的特定资格要求：参与市本财政国库集中支付代理银行投标的银行是指在中华人民共和国境内依法设立的国有商业银行、股份制商业银行、邮政储蓄银行、城市商业银行、农村商业银行、农村信用合作社、农村合作银行以及政策性银行。银行参与</w:t>
      </w:r>
      <w:r>
        <w:rPr>
          <w:rFonts w:hint="eastAsia" w:ascii="宋体" w:hAnsi="宋体" w:cs="宋体"/>
          <w:sz w:val="24"/>
          <w:lang w:val="en-US" w:eastAsia="zh-CN"/>
        </w:rPr>
        <w:t>征集</w:t>
      </w:r>
      <w:r>
        <w:rPr>
          <w:rFonts w:hint="eastAsia" w:ascii="宋体" w:hAnsi="宋体" w:eastAsia="宋体" w:cs="宋体"/>
          <w:sz w:val="24"/>
        </w:rPr>
        <w:t>应符合以下条件：</w:t>
      </w:r>
      <w:bookmarkStart w:id="41" w:name="_GoBack"/>
      <w:bookmarkEnd w:id="41"/>
    </w:p>
    <w:p w14:paraId="787C1B41">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1.在</w:t>
      </w:r>
      <w:r>
        <w:rPr>
          <w:rFonts w:hint="eastAsia" w:ascii="宋体" w:hAnsi="宋体" w:cs="宋体"/>
          <w:sz w:val="24"/>
          <w:lang w:val="en-US" w:eastAsia="zh-CN"/>
        </w:rPr>
        <w:t>台州</w:t>
      </w:r>
      <w:r>
        <w:rPr>
          <w:rFonts w:hint="eastAsia" w:ascii="宋体" w:hAnsi="宋体" w:eastAsia="宋体" w:cs="宋体"/>
          <w:sz w:val="24"/>
        </w:rPr>
        <w:t>市</w:t>
      </w:r>
      <w:r>
        <w:rPr>
          <w:rFonts w:hint="eastAsia" w:ascii="宋体" w:hAnsi="宋体" w:cs="宋体"/>
          <w:sz w:val="24"/>
          <w:lang w:eastAsia="zh-CN"/>
        </w:rPr>
        <w:t>市本</w:t>
      </w:r>
      <w:r>
        <w:rPr>
          <w:rFonts w:hint="eastAsia" w:ascii="宋体" w:hAnsi="宋体" w:eastAsia="宋体" w:cs="宋体"/>
          <w:sz w:val="24"/>
        </w:rPr>
        <w:t>级行政事业单位所在地设有分支机构；</w:t>
      </w:r>
    </w:p>
    <w:p w14:paraId="12927482">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2.依法开展经营活动，内部管理机制健全，具有较强的风险控制能力，近3年内在经营活动中无重大违法违规记录、未发生金融风险及重大违约事件；</w:t>
      </w:r>
    </w:p>
    <w:p w14:paraId="788A9F9E">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3.投标人应具有</w:t>
      </w:r>
      <w:r>
        <w:rPr>
          <w:rFonts w:hint="eastAsia" w:ascii="宋体" w:hAnsi="宋体" w:cs="宋体"/>
          <w:sz w:val="24"/>
          <w:lang w:eastAsia="zh-CN"/>
        </w:rPr>
        <w:t>中国</w:t>
      </w:r>
      <w:r>
        <w:rPr>
          <w:rFonts w:hint="eastAsia" w:ascii="宋体" w:hAnsi="宋体" w:eastAsia="宋体" w:cs="宋体"/>
          <w:sz w:val="24"/>
        </w:rPr>
        <w:t>人</w:t>
      </w:r>
      <w:r>
        <w:rPr>
          <w:rFonts w:hint="eastAsia" w:ascii="宋体" w:hAnsi="宋体" w:cs="宋体"/>
          <w:sz w:val="24"/>
          <w:lang w:eastAsia="zh-CN"/>
        </w:rPr>
        <w:t>民银</w:t>
      </w:r>
      <w:r>
        <w:rPr>
          <w:rFonts w:hint="eastAsia" w:ascii="宋体" w:hAnsi="宋体" w:eastAsia="宋体" w:cs="宋体"/>
          <w:sz w:val="24"/>
        </w:rPr>
        <w:t>行台州市</w:t>
      </w:r>
      <w:r>
        <w:rPr>
          <w:rFonts w:hint="eastAsia" w:ascii="宋体" w:hAnsi="宋体" w:cs="宋体"/>
          <w:sz w:val="24"/>
          <w:lang w:eastAsia="zh-CN"/>
        </w:rPr>
        <w:t>分</w:t>
      </w:r>
      <w:r>
        <w:rPr>
          <w:rFonts w:hint="eastAsia" w:ascii="宋体" w:hAnsi="宋体" w:eastAsia="宋体" w:cs="宋体"/>
          <w:sz w:val="24"/>
        </w:rPr>
        <w:t>行的国库集中支付业务代理资格</w:t>
      </w:r>
      <w:r>
        <w:rPr>
          <w:rFonts w:hint="eastAsia" w:ascii="宋体" w:hAnsi="宋体" w:cs="宋体"/>
          <w:sz w:val="24"/>
          <w:lang w:eastAsia="zh-CN"/>
        </w:rPr>
        <w:t>，</w:t>
      </w:r>
      <w:r>
        <w:rPr>
          <w:rFonts w:hint="eastAsia" w:ascii="宋体" w:hAnsi="宋体" w:cs="宋体"/>
          <w:sz w:val="24"/>
          <w:lang w:val="en-US" w:eastAsia="zh-CN"/>
        </w:rPr>
        <w:t>提供证明材料</w:t>
      </w:r>
      <w:r>
        <w:rPr>
          <w:rFonts w:hint="eastAsia" w:ascii="宋体" w:hAnsi="宋体" w:eastAsia="宋体" w:cs="宋体"/>
          <w:sz w:val="24"/>
        </w:rPr>
        <w:t>；</w:t>
      </w:r>
    </w:p>
    <w:p w14:paraId="6122B31B">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4.本次招投标每家银行有且只能有一个主体参与投标</w:t>
      </w:r>
      <w:r>
        <w:rPr>
          <w:rFonts w:hint="eastAsia" w:ascii="宋体" w:hAnsi="宋体" w:eastAsia="宋体" w:cs="宋体"/>
          <w:sz w:val="24"/>
          <w:lang w:eastAsia="zh-CN"/>
        </w:rPr>
        <w:t>，</w:t>
      </w:r>
      <w:r>
        <w:rPr>
          <w:rFonts w:hint="eastAsia" w:ascii="宋体" w:hAnsi="宋体" w:eastAsia="宋体" w:cs="宋体"/>
          <w:sz w:val="24"/>
        </w:rPr>
        <w:t>允许以市分行或者市分行授权支行为投标主体；</w:t>
      </w:r>
    </w:p>
    <w:p w14:paraId="12EFF1D9">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5.投标人应具有先进的资金汇划清算系统,保证财政资金安全、及时、准确支付；</w:t>
      </w:r>
    </w:p>
    <w:p w14:paraId="0EFB8580">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6.具有可靠的技术保障能力，能够按照市本级国库集中支付管理改革要求开发应用与市本级财政国库集中支付相适应的银行端软件系统，并实现与市财政局、</w:t>
      </w:r>
      <w:r>
        <w:rPr>
          <w:rFonts w:hint="eastAsia" w:ascii="宋体" w:hAnsi="宋体" w:cs="宋体"/>
          <w:sz w:val="24"/>
          <w:lang w:eastAsia="zh-CN"/>
        </w:rPr>
        <w:t>中国人民银行台州市分行</w:t>
      </w:r>
      <w:r>
        <w:rPr>
          <w:rFonts w:hint="eastAsia" w:ascii="宋体" w:hAnsi="宋体" w:eastAsia="宋体" w:cs="宋体"/>
          <w:sz w:val="24"/>
        </w:rPr>
        <w:t>的国库集中支付系统信息系统联网运行；</w:t>
      </w:r>
    </w:p>
    <w:p w14:paraId="71492954">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80" w:firstLineChars="200"/>
        <w:jc w:val="left"/>
        <w:textAlignment w:val="auto"/>
        <w:rPr>
          <w:rFonts w:hint="eastAsia" w:ascii="宋体" w:hAnsi="宋体" w:eastAsia="宋体" w:cs="宋体"/>
          <w:sz w:val="24"/>
        </w:rPr>
      </w:pPr>
      <w:r>
        <w:rPr>
          <w:rFonts w:hint="eastAsia" w:ascii="宋体" w:hAnsi="宋体" w:eastAsia="宋体" w:cs="宋体"/>
          <w:sz w:val="24"/>
        </w:rPr>
        <w:t>7.内控制度完善，操作管理规范，并确定专门机构、专职人员负责代理支付和清算业务，为相关各方提供优质代理服务；</w:t>
      </w:r>
    </w:p>
    <w:p w14:paraId="326BE9BD">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8.本项目拒绝联合体投标。</w:t>
      </w:r>
    </w:p>
    <w:bookmarkEnd w:id="12"/>
    <w:bookmarkEnd w:id="13"/>
    <w:bookmarkEnd w:id="14"/>
    <w:bookmarkEnd w:id="15"/>
    <w:p w14:paraId="08B1F7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rPr>
      </w:pPr>
      <w:bookmarkStart w:id="16" w:name="_Toc35393626"/>
      <w:bookmarkStart w:id="17" w:name="_Toc35393795"/>
      <w:r>
        <w:rPr>
          <w:rFonts w:hint="eastAsia" w:ascii="宋体" w:hAnsi="宋体" w:cs="宋体"/>
          <w:color w:val="auto"/>
          <w:sz w:val="24"/>
        </w:rPr>
        <w:t>（三）信用记录：未被列入“信用中国”失信被执行人或重大税收违法案件当事人名单；未处于“中国政府采购网”</w:t>
      </w:r>
      <w:r>
        <w:rPr>
          <w:color w:val="auto"/>
        </w:rPr>
        <w:fldChar w:fldCharType="begin"/>
      </w:r>
      <w:r>
        <w:rPr>
          <w:color w:val="auto"/>
        </w:rPr>
        <w:instrText xml:space="preserve"> HYPERLINK "http://www.ccgp.gov.cn）政府采购严重违法失信行为信息记录中的禁止参加政府采购活动期间。" </w:instrText>
      </w:r>
      <w:r>
        <w:rPr>
          <w:color w:val="auto"/>
        </w:rPr>
        <w:fldChar w:fldCharType="separate"/>
      </w:r>
      <w:r>
        <w:rPr>
          <w:rFonts w:hint="eastAsia" w:ascii="宋体" w:hAnsi="宋体" w:cs="宋体"/>
          <w:color w:val="auto"/>
          <w:sz w:val="24"/>
        </w:rPr>
        <w:t>政府采购严重违法失信行为信息记录中的禁止参加政府采购活动期间。</w:t>
      </w:r>
      <w:r>
        <w:rPr>
          <w:rFonts w:hint="eastAsia" w:ascii="宋体" w:hAnsi="宋体" w:cs="宋体"/>
          <w:color w:val="auto"/>
          <w:sz w:val="24"/>
        </w:rPr>
        <w:fldChar w:fldCharType="end"/>
      </w:r>
    </w:p>
    <w:p w14:paraId="0F674A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lang w:val="en-US" w:eastAsia="zh-CN"/>
        </w:rPr>
      </w:pPr>
      <w:r>
        <w:rPr>
          <w:rFonts w:hint="eastAsia" w:ascii="宋体" w:hAnsi="宋体" w:cs="宋体"/>
          <w:color w:val="auto"/>
          <w:sz w:val="24"/>
        </w:rPr>
        <w:t>（四）法律、行政法规规定的其他条件：单位负责人为同一人或者存在直接控股、管理关系的不同供应商，不得同时参加同一项目投标；为本项目提供整体设计、规范编制或者项目管理、监理、检测等服务的供应商，不得再参与本项目投标。</w:t>
      </w:r>
    </w:p>
    <w:p w14:paraId="03F20379">
      <w:pPr>
        <w:pStyle w:val="5"/>
        <w:keepNext w:val="0"/>
        <w:keepLines w:val="0"/>
        <w:pageBreakBefore w:val="0"/>
        <w:kinsoku/>
        <w:overflowPunct/>
        <w:topLinePunct w:val="0"/>
        <w:bidi w:val="0"/>
        <w:adjustRightInd/>
        <w:snapToGrid/>
        <w:spacing w:afterAutospacing="0" w:line="360" w:lineRule="auto"/>
        <w:ind w:left="0" w:leftChars="0" w:right="0" w:rightChars="0" w:firstLine="482"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三</w:t>
      </w:r>
      <w:r>
        <w:rPr>
          <w:rFonts w:hint="eastAsia" w:ascii="宋体" w:hAnsi="宋体" w:eastAsia="宋体" w:cs="宋体"/>
          <w:bCs/>
          <w:color w:val="auto"/>
          <w:sz w:val="24"/>
          <w:szCs w:val="24"/>
        </w:rPr>
        <w:t>、</w:t>
      </w:r>
      <w:bookmarkEnd w:id="16"/>
      <w:bookmarkEnd w:id="17"/>
      <w:r>
        <w:rPr>
          <w:rFonts w:hint="eastAsia" w:ascii="宋体" w:hAnsi="宋体" w:eastAsia="宋体" w:cs="宋体"/>
          <w:bCs/>
          <w:color w:val="auto"/>
          <w:sz w:val="24"/>
          <w:szCs w:val="24"/>
          <w:lang w:val="en-US" w:eastAsia="zh-CN"/>
        </w:rPr>
        <w:t>供应商</w:t>
      </w:r>
      <w:r>
        <w:rPr>
          <w:rFonts w:hint="eastAsia" w:ascii="宋体" w:hAnsi="宋体" w:eastAsia="宋体" w:cs="宋体"/>
          <w:bCs/>
          <w:color w:val="auto"/>
          <w:sz w:val="24"/>
          <w:szCs w:val="24"/>
        </w:rPr>
        <w:t>注册</w:t>
      </w:r>
    </w:p>
    <w:p w14:paraId="2EFDD71A">
      <w:pPr>
        <w:keepNext w:val="0"/>
        <w:keepLines w:val="0"/>
        <w:pageBreakBefore w:val="0"/>
        <w:widowControl w:val="0"/>
        <w:kinsoku/>
        <w:wordWrap w:val="0"/>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color w:val="auto"/>
          <w:sz w:val="24"/>
          <w:lang w:val="en-US" w:eastAsia="zh-CN"/>
        </w:rPr>
        <w:t>本项目实现电子化采购，供</w:t>
      </w:r>
      <w:r>
        <w:rPr>
          <w:rFonts w:hint="eastAsia" w:ascii="宋体" w:hAnsi="宋体" w:eastAsia="宋体" w:cs="宋体"/>
          <w:sz w:val="24"/>
          <w:lang w:val="en-US" w:eastAsia="zh-CN"/>
        </w:rPr>
        <w:t>应商需</w:t>
      </w:r>
      <w:r>
        <w:rPr>
          <w:rFonts w:hint="eastAsia" w:ascii="宋体" w:hAnsi="宋体" w:eastAsia="宋体" w:cs="宋体"/>
          <w:sz w:val="24"/>
        </w:rPr>
        <w:t>登录浙江省政府采购网（https://zfcg.czt.zj.gov.cn/）</w:t>
      </w:r>
      <w:r>
        <w:rPr>
          <w:rFonts w:hint="eastAsia" w:ascii="宋体" w:hAnsi="宋体" w:eastAsia="宋体" w:cs="宋体"/>
          <w:sz w:val="24"/>
          <w:lang w:val="en-US" w:eastAsia="zh-CN"/>
        </w:rPr>
        <w:t>注册成为正式供应商</w:t>
      </w:r>
      <w:r>
        <w:rPr>
          <w:rFonts w:hint="eastAsia" w:ascii="宋体" w:hAnsi="宋体" w:eastAsia="宋体" w:cs="宋体"/>
          <w:sz w:val="24"/>
        </w:rPr>
        <w:t>。</w:t>
      </w:r>
    </w:p>
    <w:p w14:paraId="55DA3826">
      <w:pPr>
        <w:pStyle w:val="5"/>
        <w:keepNext w:val="0"/>
        <w:keepLines w:val="0"/>
        <w:pageBreakBefore w:val="0"/>
        <w:kinsoku/>
        <w:overflowPunct/>
        <w:topLinePunct w:val="0"/>
        <w:bidi w:val="0"/>
        <w:adjustRightInd/>
        <w:snapToGrid/>
        <w:spacing w:afterAutospacing="0" w:line="360" w:lineRule="auto"/>
        <w:ind w:left="0" w:leftChars="0" w:right="0" w:rightChars="0" w:firstLine="482" w:firstLineChars="200"/>
        <w:textAlignment w:val="auto"/>
        <w:rPr>
          <w:rFonts w:hint="eastAsia" w:ascii="宋体" w:hAnsi="宋体" w:eastAsia="宋体" w:cs="宋体"/>
          <w:bCs/>
          <w:sz w:val="24"/>
          <w:szCs w:val="24"/>
          <w:lang w:val="en-US" w:eastAsia="zh-CN"/>
        </w:rPr>
      </w:pPr>
      <w:bookmarkStart w:id="18" w:name="_Toc28359085"/>
      <w:bookmarkStart w:id="19" w:name="_Toc28359008"/>
      <w:bookmarkStart w:id="20" w:name="_Toc35393627"/>
      <w:bookmarkStart w:id="21" w:name="_Toc35393796"/>
      <w:r>
        <w:rPr>
          <w:rFonts w:hint="eastAsia" w:ascii="宋体" w:hAnsi="宋体" w:eastAsia="宋体" w:cs="宋体"/>
          <w:bCs/>
          <w:sz w:val="24"/>
          <w:szCs w:val="24"/>
          <w:lang w:val="en-US" w:eastAsia="zh-CN"/>
        </w:rPr>
        <w:t>四、获取征集文件</w:t>
      </w:r>
    </w:p>
    <w:p w14:paraId="27D97DBE">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 w:val="0"/>
          <w:bCs w:val="0"/>
          <w:color w:val="auto"/>
          <w:sz w:val="24"/>
        </w:rPr>
      </w:pPr>
      <w:r>
        <w:rPr>
          <w:rFonts w:hint="eastAsia" w:ascii="宋体" w:hAnsi="宋体" w:eastAsia="宋体" w:cs="宋体"/>
          <w:b w:val="0"/>
          <w:bCs w:val="0"/>
          <w:sz w:val="24"/>
        </w:rPr>
        <w:t>（一）时间：</w:t>
      </w:r>
      <w:r>
        <w:rPr>
          <w:rFonts w:hint="eastAsia" w:ascii="宋体" w:hAnsi="宋体" w:eastAsia="宋体" w:cs="宋体"/>
          <w:b w:val="0"/>
          <w:bCs w:val="0"/>
          <w:color w:val="auto"/>
          <w:sz w:val="24"/>
          <w:u w:val="single"/>
        </w:rPr>
        <w:t>20</w:t>
      </w:r>
      <w:r>
        <w:rPr>
          <w:rFonts w:hint="eastAsia" w:ascii="宋体" w:hAnsi="宋体" w:cs="宋体"/>
          <w:b w:val="0"/>
          <w:bCs w:val="0"/>
          <w:color w:val="auto"/>
          <w:sz w:val="24"/>
          <w:u w:val="single"/>
          <w:lang w:val="en-US" w:eastAsia="zh-CN"/>
        </w:rPr>
        <w:t>24</w:t>
      </w:r>
      <w:r>
        <w:rPr>
          <w:rFonts w:hint="eastAsia" w:ascii="宋体" w:hAnsi="宋体" w:eastAsia="宋体" w:cs="宋体"/>
          <w:b w:val="0"/>
          <w:bCs w:val="0"/>
          <w:color w:val="auto"/>
          <w:sz w:val="24"/>
          <w:u w:val="single"/>
        </w:rPr>
        <w:t>年</w:t>
      </w:r>
      <w:r>
        <w:rPr>
          <w:rFonts w:hint="eastAsia" w:ascii="宋体" w:hAnsi="宋体" w:cs="宋体"/>
          <w:b w:val="0"/>
          <w:bCs w:val="0"/>
          <w:color w:val="auto"/>
          <w:sz w:val="24"/>
          <w:u w:val="single"/>
          <w:lang w:val="en-US" w:eastAsia="zh-CN"/>
        </w:rPr>
        <w:t>12</w:t>
      </w:r>
      <w:r>
        <w:rPr>
          <w:rFonts w:hint="eastAsia" w:ascii="宋体" w:hAnsi="宋体" w:eastAsia="宋体" w:cs="宋体"/>
          <w:b w:val="0"/>
          <w:bCs w:val="0"/>
          <w:color w:val="auto"/>
          <w:sz w:val="24"/>
          <w:u w:val="single"/>
        </w:rPr>
        <w:t>月</w:t>
      </w:r>
      <w:r>
        <w:rPr>
          <w:rFonts w:hint="eastAsia" w:ascii="宋体" w:hAnsi="宋体" w:cs="宋体"/>
          <w:b w:val="0"/>
          <w:bCs w:val="0"/>
          <w:color w:val="auto"/>
          <w:sz w:val="24"/>
          <w:u w:val="single"/>
          <w:lang w:val="en-US" w:eastAsia="zh-CN"/>
        </w:rPr>
        <w:t>5</w:t>
      </w:r>
      <w:r>
        <w:rPr>
          <w:rFonts w:hint="eastAsia" w:ascii="宋体" w:hAnsi="宋体" w:eastAsia="宋体" w:cs="宋体"/>
          <w:b w:val="0"/>
          <w:bCs w:val="0"/>
          <w:color w:val="auto"/>
          <w:sz w:val="24"/>
          <w:u w:val="single"/>
        </w:rPr>
        <w:t>日</w:t>
      </w:r>
      <w:r>
        <w:rPr>
          <w:rFonts w:hint="eastAsia" w:ascii="宋体" w:hAnsi="宋体" w:eastAsia="宋体" w:cs="宋体"/>
          <w:b w:val="0"/>
          <w:bCs w:val="0"/>
          <w:color w:val="auto"/>
          <w:sz w:val="24"/>
        </w:rPr>
        <w:t>至</w:t>
      </w:r>
      <w:r>
        <w:rPr>
          <w:rFonts w:hint="eastAsia" w:ascii="宋体" w:hAnsi="宋体" w:eastAsia="宋体" w:cs="宋体"/>
          <w:b w:val="0"/>
          <w:bCs w:val="0"/>
          <w:color w:val="auto"/>
          <w:sz w:val="24"/>
          <w:u w:val="single"/>
        </w:rPr>
        <w:t>20</w:t>
      </w:r>
      <w:r>
        <w:rPr>
          <w:rFonts w:hint="eastAsia" w:ascii="宋体" w:hAnsi="宋体" w:cs="宋体"/>
          <w:b w:val="0"/>
          <w:bCs w:val="0"/>
          <w:color w:val="auto"/>
          <w:sz w:val="24"/>
          <w:u w:val="single"/>
          <w:lang w:val="en-US" w:eastAsia="zh-CN"/>
        </w:rPr>
        <w:t>24</w:t>
      </w:r>
      <w:r>
        <w:rPr>
          <w:rFonts w:hint="eastAsia" w:ascii="宋体" w:hAnsi="宋体" w:eastAsia="宋体" w:cs="宋体"/>
          <w:b w:val="0"/>
          <w:bCs w:val="0"/>
          <w:color w:val="auto"/>
          <w:sz w:val="24"/>
          <w:u w:val="single"/>
        </w:rPr>
        <w:t>年</w:t>
      </w:r>
      <w:r>
        <w:rPr>
          <w:rFonts w:hint="eastAsia" w:ascii="宋体" w:hAnsi="宋体" w:cs="宋体"/>
          <w:b w:val="0"/>
          <w:bCs w:val="0"/>
          <w:color w:val="auto"/>
          <w:sz w:val="24"/>
          <w:u w:val="single"/>
          <w:lang w:val="en-US" w:eastAsia="zh-CN"/>
        </w:rPr>
        <w:t>12</w:t>
      </w:r>
      <w:r>
        <w:rPr>
          <w:rFonts w:hint="eastAsia" w:ascii="宋体" w:hAnsi="宋体" w:eastAsia="宋体" w:cs="宋体"/>
          <w:b w:val="0"/>
          <w:bCs w:val="0"/>
          <w:color w:val="auto"/>
          <w:sz w:val="24"/>
          <w:u w:val="single"/>
        </w:rPr>
        <w:t>月</w:t>
      </w:r>
      <w:r>
        <w:rPr>
          <w:rFonts w:hint="eastAsia" w:ascii="宋体" w:hAnsi="宋体" w:cs="宋体"/>
          <w:b w:val="0"/>
          <w:bCs w:val="0"/>
          <w:color w:val="auto"/>
          <w:sz w:val="24"/>
          <w:u w:val="single"/>
          <w:lang w:val="en-US" w:eastAsia="zh-CN"/>
        </w:rPr>
        <w:t>11</w:t>
      </w:r>
      <w:r>
        <w:rPr>
          <w:rFonts w:hint="eastAsia" w:ascii="宋体" w:hAnsi="宋体" w:eastAsia="宋体" w:cs="宋体"/>
          <w:b w:val="0"/>
          <w:bCs w:val="0"/>
          <w:color w:val="auto"/>
          <w:sz w:val="24"/>
          <w:u w:val="single"/>
        </w:rPr>
        <w:t>日</w:t>
      </w:r>
    </w:p>
    <w:p w14:paraId="2173A043">
      <w:pPr>
        <w:keepNext w:val="0"/>
        <w:keepLines w:val="0"/>
        <w:pageBreakBefore w:val="0"/>
        <w:tabs>
          <w:tab w:val="left" w:pos="8280"/>
        </w:tabs>
        <w:kinsoku/>
        <w:overflowPunct/>
        <w:topLinePunct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rPr>
        <w:t>（二）方式：浙江政府采购网</w:t>
      </w:r>
      <w:r>
        <w:rPr>
          <w:rFonts w:hint="eastAsia" w:ascii="宋体" w:hAnsi="宋体" w:eastAsia="宋体" w:cs="宋体"/>
          <w:b w:val="0"/>
          <w:bCs w:val="0"/>
          <w:color w:val="auto"/>
          <w:kern w:val="2"/>
          <w:sz w:val="24"/>
          <w:szCs w:val="24"/>
        </w:rPr>
        <w:t>（https://zfcg.czt.zj.gov.cn）</w:t>
      </w:r>
      <w:r>
        <w:rPr>
          <w:rFonts w:hint="eastAsia" w:ascii="宋体" w:hAnsi="宋体" w:eastAsia="宋体" w:cs="宋体"/>
          <w:b w:val="0"/>
          <w:bCs w:val="0"/>
          <w:color w:val="auto"/>
          <w:sz w:val="24"/>
          <w:szCs w:val="24"/>
        </w:rPr>
        <w:t>免费下载</w:t>
      </w:r>
    </w:p>
    <w:p w14:paraId="39E6505F">
      <w:pPr>
        <w:pStyle w:val="5"/>
        <w:keepNext w:val="0"/>
        <w:keepLines w:val="0"/>
        <w:pageBreakBefore w:val="0"/>
        <w:kinsoku/>
        <w:overflowPunct/>
        <w:topLinePunct w:val="0"/>
        <w:bidi w:val="0"/>
        <w:adjustRightInd/>
        <w:snapToGrid/>
        <w:spacing w:afterAutospacing="0" w:line="360" w:lineRule="auto"/>
        <w:ind w:left="0" w:leftChars="0" w:right="0" w:rightChars="0" w:firstLine="482"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五、提交响应文件</w:t>
      </w:r>
    </w:p>
    <w:p w14:paraId="7F183110">
      <w:pPr>
        <w:keepNext w:val="0"/>
        <w:keepLines w:val="0"/>
        <w:pageBreakBefore w:val="0"/>
        <w:widowControl w:val="0"/>
        <w:tabs>
          <w:tab w:val="left" w:pos="8280"/>
        </w:tabs>
        <w:kinsoku/>
        <w:wordWrap w:val="0"/>
        <w:overflowPunct/>
        <w:topLinePunct w:val="0"/>
        <w:autoSpaceDE w:val="0"/>
        <w:autoSpaceDN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（一）时间：</w:t>
      </w:r>
      <w:r>
        <w:rPr>
          <w:rFonts w:hint="eastAsia" w:ascii="宋体" w:hAnsi="宋体" w:eastAsia="宋体" w:cs="宋体"/>
          <w:b w:val="0"/>
          <w:bCs w:val="0"/>
          <w:sz w:val="24"/>
          <w:szCs w:val="24"/>
          <w:u w:val="single"/>
          <w:lang w:val="en-US" w:eastAsia="zh-CN"/>
        </w:rPr>
        <w:t>20</w:t>
      </w:r>
      <w:r>
        <w:rPr>
          <w:rFonts w:hint="eastAsia" w:ascii="宋体" w:hAnsi="宋体" w:cs="宋体"/>
          <w:b w:val="0"/>
          <w:bCs w:val="0"/>
          <w:sz w:val="24"/>
          <w:szCs w:val="24"/>
          <w:u w:val="single"/>
          <w:lang w:val="en-US" w:eastAsia="zh-CN"/>
        </w:rPr>
        <w:t>24</w:t>
      </w:r>
      <w:r>
        <w:rPr>
          <w:rFonts w:hint="eastAsia" w:ascii="宋体" w:hAnsi="宋体" w:eastAsia="宋体" w:cs="宋体"/>
          <w:b w:val="0"/>
          <w:bCs w:val="0"/>
          <w:sz w:val="24"/>
          <w:szCs w:val="24"/>
          <w:u w:val="single"/>
          <w:lang w:val="en-US" w:eastAsia="zh-CN"/>
        </w:rPr>
        <w:t>年</w:t>
      </w:r>
      <w:r>
        <w:rPr>
          <w:rFonts w:hint="eastAsia" w:ascii="宋体" w:hAnsi="宋体" w:cs="宋体"/>
          <w:b w:val="0"/>
          <w:bCs w:val="0"/>
          <w:sz w:val="24"/>
          <w:szCs w:val="24"/>
          <w:u w:val="single"/>
          <w:lang w:val="en-US" w:eastAsia="zh-CN"/>
        </w:rPr>
        <w:t>12</w:t>
      </w:r>
      <w:r>
        <w:rPr>
          <w:rFonts w:hint="eastAsia" w:ascii="宋体" w:hAnsi="宋体" w:eastAsia="宋体" w:cs="宋体"/>
          <w:b w:val="0"/>
          <w:bCs w:val="0"/>
          <w:sz w:val="24"/>
          <w:szCs w:val="24"/>
          <w:u w:val="single"/>
          <w:lang w:val="en-US" w:eastAsia="zh-CN"/>
        </w:rPr>
        <w:t>月</w:t>
      </w:r>
      <w:r>
        <w:rPr>
          <w:rFonts w:hint="eastAsia" w:ascii="宋体" w:hAnsi="宋体" w:cs="宋体"/>
          <w:b w:val="0"/>
          <w:bCs w:val="0"/>
          <w:sz w:val="24"/>
          <w:szCs w:val="24"/>
          <w:u w:val="single"/>
          <w:lang w:val="en-US" w:eastAsia="zh-CN"/>
        </w:rPr>
        <w:t>5</w:t>
      </w:r>
      <w:r>
        <w:rPr>
          <w:rFonts w:hint="eastAsia" w:ascii="宋体" w:hAnsi="宋体" w:eastAsia="宋体" w:cs="宋体"/>
          <w:b w:val="0"/>
          <w:bCs w:val="0"/>
          <w:sz w:val="24"/>
          <w:szCs w:val="24"/>
          <w:u w:val="single"/>
          <w:lang w:val="en-US" w:eastAsia="zh-CN"/>
        </w:rPr>
        <w:t xml:space="preserve">日 </w:t>
      </w:r>
      <w:r>
        <w:rPr>
          <w:rFonts w:hint="eastAsia" w:ascii="宋体" w:hAnsi="宋体" w:cs="宋体"/>
          <w:b w:val="0"/>
          <w:bCs w:val="0"/>
          <w:sz w:val="24"/>
          <w:szCs w:val="24"/>
          <w:u w:val="single"/>
          <w:lang w:val="en-US" w:eastAsia="zh-CN"/>
        </w:rPr>
        <w:t>00</w:t>
      </w:r>
      <w:r>
        <w:rPr>
          <w:rFonts w:hint="eastAsia" w:ascii="宋体" w:hAnsi="宋体" w:eastAsia="宋体" w:cs="宋体"/>
          <w:b w:val="0"/>
          <w:bCs w:val="0"/>
          <w:sz w:val="24"/>
          <w:szCs w:val="24"/>
          <w:u w:val="single"/>
          <w:lang w:val="en-US" w:eastAsia="zh-CN"/>
        </w:rPr>
        <w:t>:</w:t>
      </w:r>
      <w:r>
        <w:rPr>
          <w:rFonts w:hint="eastAsia" w:ascii="宋体" w:hAnsi="宋体" w:cs="宋体"/>
          <w:b w:val="0"/>
          <w:bCs w:val="0"/>
          <w:sz w:val="24"/>
          <w:szCs w:val="24"/>
          <w:u w:val="single"/>
          <w:lang w:val="en-US" w:eastAsia="zh-CN"/>
        </w:rPr>
        <w:t>00</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至</w:t>
      </w:r>
      <w:r>
        <w:rPr>
          <w:rFonts w:hint="eastAsia" w:ascii="宋体" w:hAnsi="宋体" w:eastAsia="宋体" w:cs="宋体"/>
          <w:b w:val="0"/>
          <w:bCs w:val="0"/>
          <w:sz w:val="24"/>
          <w:szCs w:val="24"/>
          <w:u w:val="single"/>
          <w:lang w:val="en-US" w:eastAsia="zh-CN"/>
        </w:rPr>
        <w:t>20</w:t>
      </w:r>
      <w:r>
        <w:rPr>
          <w:rFonts w:hint="eastAsia" w:ascii="宋体" w:hAnsi="宋体" w:cs="宋体"/>
          <w:b w:val="0"/>
          <w:bCs w:val="0"/>
          <w:sz w:val="24"/>
          <w:szCs w:val="24"/>
          <w:u w:val="single"/>
          <w:lang w:val="en-US" w:eastAsia="zh-CN"/>
        </w:rPr>
        <w:t>27</w:t>
      </w:r>
      <w:r>
        <w:rPr>
          <w:rFonts w:hint="eastAsia" w:ascii="宋体" w:hAnsi="宋体" w:eastAsia="宋体" w:cs="宋体"/>
          <w:b w:val="0"/>
          <w:bCs w:val="0"/>
          <w:sz w:val="24"/>
          <w:szCs w:val="24"/>
          <w:u w:val="single"/>
          <w:lang w:val="en-US" w:eastAsia="zh-CN"/>
        </w:rPr>
        <w:t>年</w:t>
      </w:r>
      <w:r>
        <w:rPr>
          <w:rFonts w:hint="eastAsia" w:ascii="宋体" w:hAnsi="宋体" w:cs="宋体"/>
          <w:b w:val="0"/>
          <w:bCs w:val="0"/>
          <w:sz w:val="24"/>
          <w:szCs w:val="24"/>
          <w:u w:val="single"/>
          <w:lang w:val="en-US" w:eastAsia="zh-CN"/>
        </w:rPr>
        <w:t>12</w:t>
      </w:r>
      <w:r>
        <w:rPr>
          <w:rFonts w:hint="eastAsia" w:ascii="宋体" w:hAnsi="宋体" w:eastAsia="宋体" w:cs="宋体"/>
          <w:b w:val="0"/>
          <w:bCs w:val="0"/>
          <w:sz w:val="24"/>
          <w:szCs w:val="24"/>
          <w:u w:val="single"/>
          <w:lang w:val="en-US" w:eastAsia="zh-CN"/>
        </w:rPr>
        <w:t>月</w:t>
      </w:r>
      <w:r>
        <w:rPr>
          <w:rFonts w:hint="eastAsia" w:ascii="宋体" w:hAnsi="宋体" w:cs="宋体"/>
          <w:b w:val="0"/>
          <w:bCs w:val="0"/>
          <w:sz w:val="24"/>
          <w:szCs w:val="24"/>
          <w:u w:val="single"/>
          <w:lang w:val="en-US" w:eastAsia="zh-CN"/>
        </w:rPr>
        <w:t>31</w:t>
      </w:r>
      <w:r>
        <w:rPr>
          <w:rFonts w:hint="eastAsia" w:ascii="宋体" w:hAnsi="宋体" w:eastAsia="宋体" w:cs="宋体"/>
          <w:b w:val="0"/>
          <w:bCs w:val="0"/>
          <w:sz w:val="24"/>
          <w:szCs w:val="24"/>
          <w:u w:val="single"/>
          <w:lang w:val="en-US" w:eastAsia="zh-CN"/>
        </w:rPr>
        <w:t xml:space="preserve">日 </w:t>
      </w:r>
      <w:r>
        <w:rPr>
          <w:rFonts w:hint="eastAsia" w:ascii="宋体" w:hAnsi="宋体" w:cs="宋体"/>
          <w:b w:val="0"/>
          <w:bCs w:val="0"/>
          <w:sz w:val="24"/>
          <w:szCs w:val="24"/>
          <w:u w:val="single"/>
          <w:lang w:val="en-US" w:eastAsia="zh-CN"/>
        </w:rPr>
        <w:t>16:30</w:t>
      </w:r>
      <w:r>
        <w:rPr>
          <w:rFonts w:hint="eastAsia" w:ascii="宋体" w:hAnsi="宋体" w:eastAsia="宋体" w:cs="宋体"/>
          <w:b w:val="0"/>
          <w:bCs w:val="0"/>
          <w:sz w:val="24"/>
          <w:szCs w:val="24"/>
          <w:lang w:val="en-US" w:eastAsia="zh-CN"/>
        </w:rPr>
        <w:t>（北京时间）</w:t>
      </w:r>
    </w:p>
    <w:p w14:paraId="2EA09C97">
      <w:pPr>
        <w:keepNext w:val="0"/>
        <w:keepLines w:val="0"/>
        <w:pageBreakBefore w:val="0"/>
        <w:widowControl w:val="0"/>
        <w:tabs>
          <w:tab w:val="left" w:pos="8280"/>
        </w:tabs>
        <w:kinsoku/>
        <w:wordWrap w:val="0"/>
        <w:overflowPunct/>
        <w:topLinePunct w:val="0"/>
        <w:autoSpaceDE w:val="0"/>
        <w:autoSpaceDN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（二）方式：正式供应商通过政采云平台在线征集入口（https://agreement.zcygov.cn/agreement-signup/#/signup/online/list）找到本项目进行在线申请，并在提交起止时间内</w:t>
      </w:r>
      <w:r>
        <w:rPr>
          <w:rFonts w:hint="eastAsia" w:ascii="宋体" w:hAnsi="宋体" w:eastAsia="宋体" w:cs="宋体"/>
          <w:b w:val="0"/>
          <w:sz w:val="24"/>
          <w:szCs w:val="24"/>
        </w:rPr>
        <w:t>根据政采云平台的要求填写</w:t>
      </w:r>
      <w:r>
        <w:rPr>
          <w:rFonts w:hint="eastAsia" w:ascii="宋体" w:hAnsi="宋体" w:eastAsia="宋体" w:cs="宋体"/>
          <w:b w:val="0"/>
          <w:sz w:val="24"/>
          <w:szCs w:val="24"/>
          <w:lang w:val="en-US" w:eastAsia="zh-CN"/>
        </w:rPr>
        <w:t>或上传</w:t>
      </w:r>
      <w:r>
        <w:rPr>
          <w:rFonts w:hint="eastAsia" w:ascii="宋体" w:hAnsi="宋体" w:eastAsia="宋体" w:cs="宋体"/>
          <w:b w:val="0"/>
          <w:sz w:val="24"/>
          <w:szCs w:val="24"/>
        </w:rPr>
        <w:t>相关内容</w:t>
      </w:r>
      <w:r>
        <w:rPr>
          <w:rFonts w:hint="eastAsia" w:ascii="宋体" w:hAnsi="宋体" w:eastAsia="宋体" w:cs="宋体"/>
          <w:b w:val="0"/>
          <w:sz w:val="24"/>
          <w:szCs w:val="24"/>
          <w:lang w:val="en-US" w:eastAsia="zh-CN"/>
        </w:rPr>
        <w:t>并</w:t>
      </w:r>
      <w:r>
        <w:rPr>
          <w:rFonts w:hint="eastAsia" w:ascii="宋体" w:hAnsi="宋体" w:eastAsia="宋体" w:cs="宋体"/>
          <w:b w:val="0"/>
          <w:bCs w:val="0"/>
          <w:sz w:val="24"/>
          <w:szCs w:val="24"/>
          <w:lang w:val="en-US" w:eastAsia="zh-CN"/>
        </w:rPr>
        <w:t>提交申请。</w:t>
      </w:r>
    </w:p>
    <w:p w14:paraId="1F6C5479">
      <w:pPr>
        <w:pStyle w:val="5"/>
        <w:keepNext w:val="0"/>
        <w:keepLines w:val="0"/>
        <w:pageBreakBefore w:val="0"/>
        <w:kinsoku/>
        <w:overflowPunct/>
        <w:topLinePunct w:val="0"/>
        <w:bidi w:val="0"/>
        <w:adjustRightInd/>
        <w:snapToGrid/>
        <w:spacing w:afterAutospacing="0" w:line="360" w:lineRule="auto"/>
        <w:ind w:left="0" w:leftChars="0" w:right="0" w:rightChars="0" w:firstLine="482" w:firstLineChars="200"/>
        <w:textAlignment w:val="auto"/>
        <w:rPr>
          <w:rFonts w:hint="eastAsia" w:ascii="宋体" w:hAnsi="宋体" w:eastAsia="宋体" w:cs="宋体"/>
          <w:bCs/>
          <w:color w:val="0000FF"/>
          <w:sz w:val="24"/>
          <w:szCs w:val="24"/>
          <w:lang w:val="en-US" w:eastAsia="zh-CN"/>
        </w:rPr>
      </w:pPr>
      <w:r>
        <w:rPr>
          <w:rFonts w:hint="eastAsia" w:ascii="宋体" w:hAnsi="宋体" w:eastAsia="宋体" w:cs="宋体"/>
          <w:bCs/>
          <w:sz w:val="24"/>
          <w:szCs w:val="24"/>
          <w:lang w:val="en-US" w:eastAsia="zh-CN"/>
        </w:rPr>
        <w:t>六、审核</w:t>
      </w:r>
    </w:p>
    <w:p w14:paraId="70458408">
      <w:pPr>
        <w:keepNext w:val="0"/>
        <w:keepLines w:val="0"/>
        <w:pageBreakBefore w:val="0"/>
        <w:tabs>
          <w:tab w:val="left" w:pos="8280"/>
        </w:tabs>
        <w:kinsoku/>
        <w:overflowPunct/>
        <w:topLinePunct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Cs/>
          <w:sz w:val="24"/>
          <w:szCs w:val="24"/>
          <w:lang w:val="en-US" w:eastAsia="zh-CN"/>
        </w:rPr>
      </w:pPr>
      <w:r>
        <w:rPr>
          <w:rFonts w:hint="eastAsia" w:ascii="宋体" w:hAnsi="宋体" w:eastAsia="宋体" w:cs="宋体"/>
          <w:b w:val="0"/>
          <w:bCs w:val="0"/>
          <w:sz w:val="24"/>
          <w:szCs w:val="24"/>
          <w:u w:val="none"/>
          <w:lang w:val="en-US" w:eastAsia="zh-CN"/>
        </w:rPr>
        <w:t>（一）首次审核时间：</w:t>
      </w:r>
      <w:r>
        <w:rPr>
          <w:rFonts w:hint="eastAsia" w:ascii="宋体" w:hAnsi="宋体" w:eastAsia="宋体" w:cs="宋体"/>
          <w:b w:val="0"/>
          <w:bCs w:val="0"/>
          <w:sz w:val="24"/>
          <w:szCs w:val="24"/>
          <w:u w:val="single"/>
          <w:lang w:val="en-US" w:eastAsia="zh-CN"/>
        </w:rPr>
        <w:t>20</w:t>
      </w:r>
      <w:r>
        <w:rPr>
          <w:rFonts w:hint="eastAsia" w:ascii="宋体" w:hAnsi="宋体" w:cs="宋体"/>
          <w:b w:val="0"/>
          <w:bCs w:val="0"/>
          <w:sz w:val="24"/>
          <w:szCs w:val="24"/>
          <w:u w:val="single"/>
          <w:lang w:val="en-US" w:eastAsia="zh-CN"/>
        </w:rPr>
        <w:t>24</w:t>
      </w:r>
      <w:r>
        <w:rPr>
          <w:rFonts w:hint="eastAsia" w:ascii="宋体" w:hAnsi="宋体" w:eastAsia="宋体" w:cs="宋体"/>
          <w:b w:val="0"/>
          <w:bCs w:val="0"/>
          <w:sz w:val="24"/>
          <w:szCs w:val="24"/>
          <w:u w:val="single"/>
          <w:lang w:val="en-US" w:eastAsia="zh-CN"/>
        </w:rPr>
        <w:t>年</w:t>
      </w:r>
      <w:r>
        <w:rPr>
          <w:rFonts w:hint="eastAsia" w:ascii="宋体" w:hAnsi="宋体" w:cs="宋体"/>
          <w:b w:val="0"/>
          <w:bCs w:val="0"/>
          <w:sz w:val="24"/>
          <w:szCs w:val="24"/>
          <w:u w:val="single"/>
          <w:lang w:val="en-US" w:eastAsia="zh-CN"/>
        </w:rPr>
        <w:t>12</w:t>
      </w:r>
      <w:r>
        <w:rPr>
          <w:rFonts w:hint="eastAsia" w:ascii="宋体" w:hAnsi="宋体" w:eastAsia="宋体" w:cs="宋体"/>
          <w:b w:val="0"/>
          <w:bCs w:val="0"/>
          <w:sz w:val="24"/>
          <w:szCs w:val="24"/>
          <w:u w:val="single"/>
          <w:lang w:val="en-US" w:eastAsia="zh-CN"/>
        </w:rPr>
        <w:t>月</w:t>
      </w:r>
      <w:r>
        <w:rPr>
          <w:rFonts w:hint="eastAsia" w:ascii="宋体" w:hAnsi="宋体" w:cs="宋体"/>
          <w:b w:val="0"/>
          <w:bCs w:val="0"/>
          <w:sz w:val="24"/>
          <w:szCs w:val="24"/>
          <w:u w:val="single"/>
          <w:lang w:val="en-US" w:eastAsia="zh-CN"/>
        </w:rPr>
        <w:t>19</w:t>
      </w:r>
      <w:r>
        <w:rPr>
          <w:rFonts w:hint="eastAsia" w:ascii="宋体" w:hAnsi="宋体" w:eastAsia="宋体" w:cs="宋体"/>
          <w:b w:val="0"/>
          <w:bCs w:val="0"/>
          <w:sz w:val="24"/>
          <w:szCs w:val="24"/>
          <w:u w:val="single"/>
          <w:lang w:val="en-US" w:eastAsia="zh-CN"/>
        </w:rPr>
        <w:t>日</w:t>
      </w:r>
      <w:r>
        <w:rPr>
          <w:rFonts w:hint="eastAsia" w:ascii="宋体" w:hAnsi="宋体" w:cs="宋体"/>
          <w:b w:val="0"/>
          <w:bCs w:val="0"/>
          <w:sz w:val="24"/>
          <w:szCs w:val="24"/>
          <w:u w:val="single"/>
          <w:lang w:val="en-US" w:eastAsia="zh-CN"/>
        </w:rPr>
        <w:t>9</w:t>
      </w:r>
      <w:r>
        <w:rPr>
          <w:rFonts w:hint="eastAsia" w:ascii="宋体" w:hAnsi="宋体" w:eastAsia="宋体" w:cs="宋体"/>
          <w:b w:val="0"/>
          <w:bCs w:val="0"/>
          <w:sz w:val="24"/>
          <w:szCs w:val="24"/>
          <w:u w:val="single"/>
          <w:lang w:val="en-US" w:eastAsia="zh-CN"/>
        </w:rPr>
        <w:t>:</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lang w:val="en-US" w:eastAsia="zh-CN"/>
        </w:rPr>
        <w:t>（北京时间）</w:t>
      </w:r>
    </w:p>
    <w:p w14:paraId="181868EE">
      <w:pPr>
        <w:keepNext w:val="0"/>
        <w:keepLines w:val="0"/>
        <w:pageBreakBefore w:val="0"/>
        <w:tabs>
          <w:tab w:val="left" w:pos="8280"/>
        </w:tabs>
        <w:kinsoku/>
        <w:overflowPunct/>
        <w:topLinePunct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sz w:val="24"/>
          <w:szCs w:val="24"/>
          <w:lang w:val="en-US" w:eastAsia="zh-CN"/>
        </w:rPr>
        <w:t>（二）形式：</w:t>
      </w:r>
      <w:r>
        <w:rPr>
          <w:rFonts w:hint="eastAsia" w:ascii="宋体" w:hAnsi="宋体" w:eastAsia="宋体" w:cs="宋体"/>
          <w:b w:val="0"/>
          <w:bCs w:val="0"/>
          <w:color w:val="auto"/>
          <w:sz w:val="24"/>
          <w:szCs w:val="24"/>
          <w:lang w:val="en-US" w:eastAsia="zh-CN"/>
        </w:rPr>
        <w:t>本项目将组织评审专家</w:t>
      </w:r>
      <w:r>
        <w:rPr>
          <w:rFonts w:hint="eastAsia" w:ascii="宋体" w:hAnsi="宋体" w:eastAsia="宋体" w:cs="宋体"/>
          <w:b w:val="0"/>
          <w:bCs w:val="0"/>
          <w:color w:val="auto"/>
          <w:sz w:val="24"/>
          <w:szCs w:val="24"/>
          <w:u w:val="none"/>
          <w:lang w:val="en-US" w:eastAsia="zh-CN"/>
        </w:rPr>
        <w:t>对首次审核时间前提交的响应文件</w:t>
      </w:r>
      <w:r>
        <w:rPr>
          <w:rFonts w:hint="eastAsia" w:ascii="宋体" w:hAnsi="宋体" w:eastAsia="宋体" w:cs="宋体"/>
          <w:b w:val="0"/>
          <w:bCs w:val="0"/>
          <w:color w:val="auto"/>
          <w:sz w:val="24"/>
          <w:szCs w:val="24"/>
          <w:lang w:val="en-US" w:eastAsia="zh-CN"/>
        </w:rPr>
        <w:t>进行审核；</w:t>
      </w:r>
      <w:r>
        <w:rPr>
          <w:rFonts w:hint="eastAsia" w:ascii="宋体" w:hAnsi="宋体" w:eastAsia="宋体" w:cs="宋体"/>
          <w:b w:val="0"/>
          <w:bCs w:val="0"/>
          <w:color w:val="auto"/>
          <w:sz w:val="24"/>
          <w:szCs w:val="24"/>
          <w:u w:val="none"/>
          <w:lang w:val="en-US" w:eastAsia="zh-CN"/>
        </w:rPr>
        <w:t>首次审核时间</w:t>
      </w:r>
      <w:r>
        <w:rPr>
          <w:rFonts w:hint="eastAsia" w:ascii="宋体" w:hAnsi="宋体" w:eastAsia="宋体" w:cs="宋体"/>
          <w:b w:val="0"/>
          <w:bCs w:val="0"/>
          <w:color w:val="auto"/>
          <w:sz w:val="24"/>
          <w:szCs w:val="24"/>
          <w:lang w:val="en-US" w:eastAsia="zh-CN"/>
        </w:rPr>
        <w:t>后提交的响应文件，将视响应文件数量再次组织评审专家进行审核或由征集人审核。</w:t>
      </w:r>
    </w:p>
    <w:p w14:paraId="08BE1AF9">
      <w:pPr>
        <w:pStyle w:val="5"/>
        <w:keepNext w:val="0"/>
        <w:keepLines w:val="0"/>
        <w:pageBreakBefore w:val="0"/>
        <w:kinsoku/>
        <w:overflowPunct/>
        <w:topLinePunct w:val="0"/>
        <w:bidi w:val="0"/>
        <w:adjustRightInd/>
        <w:snapToGrid/>
        <w:spacing w:afterAutospacing="0" w:line="360" w:lineRule="auto"/>
        <w:ind w:left="0" w:leftChars="0" w:right="0" w:rightChars="0" w:firstLine="482"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七</w:t>
      </w:r>
      <w:r>
        <w:rPr>
          <w:rFonts w:hint="eastAsia" w:ascii="宋体" w:hAnsi="宋体" w:eastAsia="宋体" w:cs="宋体"/>
          <w:bCs/>
          <w:sz w:val="24"/>
          <w:szCs w:val="24"/>
        </w:rPr>
        <w:t>、</w:t>
      </w:r>
      <w:bookmarkEnd w:id="18"/>
      <w:bookmarkEnd w:id="19"/>
      <w:bookmarkEnd w:id="20"/>
      <w:bookmarkEnd w:id="21"/>
      <w:r>
        <w:rPr>
          <w:rFonts w:hint="eastAsia" w:ascii="宋体" w:hAnsi="宋体" w:eastAsia="宋体" w:cs="宋体"/>
          <w:bCs/>
          <w:sz w:val="24"/>
          <w:szCs w:val="24"/>
        </w:rPr>
        <w:t>联系方式</w:t>
      </w:r>
    </w:p>
    <w:p w14:paraId="0A029D10">
      <w:pPr>
        <w:keepNext w:val="0"/>
        <w:keepLines w:val="0"/>
        <w:pageBreakBefore w:val="0"/>
        <w:kinsoku/>
        <w:overflowPunct/>
        <w:topLinePunct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b/>
          <w:sz w:val="24"/>
          <w:lang w:val="en-US" w:eastAsia="zh-CN"/>
        </w:rPr>
      </w:pPr>
      <w:r>
        <w:rPr>
          <w:rFonts w:hint="eastAsia" w:ascii="宋体" w:hAnsi="宋体" w:eastAsia="宋体" w:cs="宋体"/>
          <w:b/>
          <w:bCs/>
          <w:sz w:val="24"/>
        </w:rPr>
        <w:t>（</w:t>
      </w:r>
      <w:r>
        <w:rPr>
          <w:rFonts w:hint="eastAsia" w:ascii="宋体" w:hAnsi="宋体" w:eastAsia="宋体" w:cs="宋体"/>
          <w:b/>
          <w:bCs/>
          <w:sz w:val="24"/>
          <w:lang w:val="en-US" w:eastAsia="zh-CN"/>
        </w:rPr>
        <w:t>一</w:t>
      </w:r>
      <w:r>
        <w:rPr>
          <w:rFonts w:hint="eastAsia" w:ascii="宋体" w:hAnsi="宋体" w:eastAsia="宋体" w:cs="宋体"/>
          <w:b/>
          <w:bCs/>
          <w:sz w:val="24"/>
        </w:rPr>
        <w:t>）</w:t>
      </w:r>
      <w:r>
        <w:rPr>
          <w:rFonts w:hint="eastAsia" w:ascii="宋体" w:hAnsi="宋体" w:eastAsia="宋体" w:cs="宋体"/>
          <w:b/>
          <w:bCs/>
          <w:sz w:val="24"/>
          <w:lang w:val="en-US" w:eastAsia="zh-CN"/>
        </w:rPr>
        <w:t>征集人</w:t>
      </w:r>
    </w:p>
    <w:p w14:paraId="01E59BB9">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color w:val="auto"/>
          <w:sz w:val="24"/>
          <w:u w:val="none"/>
        </w:rPr>
      </w:pPr>
      <w:bookmarkStart w:id="22" w:name="_Toc28359087"/>
      <w:bookmarkStart w:id="23" w:name="_Toc28359010"/>
      <w:r>
        <w:rPr>
          <w:rFonts w:hint="eastAsia" w:ascii="宋体" w:hAnsi="宋体" w:eastAsia="宋体" w:cs="宋体"/>
          <w:color w:val="auto"/>
          <w:sz w:val="24"/>
        </w:rPr>
        <w:t>名 称：</w:t>
      </w:r>
      <w:r>
        <w:rPr>
          <w:rFonts w:hint="eastAsia" w:ascii="宋体" w:hAnsi="宋体" w:eastAsia="宋体" w:cs="宋体"/>
          <w:color w:val="auto"/>
          <w:sz w:val="24"/>
          <w:u w:val="none"/>
          <w:lang w:val="en-US" w:eastAsia="zh-CN"/>
        </w:rPr>
        <w:t>台州市财政局</w:t>
      </w:r>
    </w:p>
    <w:p w14:paraId="66BADA05">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地</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址：台州市纬一路66号</w:t>
      </w:r>
    </w:p>
    <w:p w14:paraId="085D9182">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联系人：</w:t>
      </w:r>
      <w:r>
        <w:rPr>
          <w:rFonts w:hint="eastAsia" w:ascii="宋体" w:hAnsi="宋体" w:eastAsia="宋体" w:cs="宋体"/>
          <w:color w:val="auto"/>
          <w:kern w:val="0"/>
          <w:sz w:val="24"/>
          <w:szCs w:val="24"/>
          <w:u w:val="none"/>
          <w:lang w:val="en-US" w:eastAsia="zh-CN"/>
        </w:rPr>
        <w:t>林女士</w:t>
      </w:r>
      <w:bookmarkStart w:id="24" w:name="_Toc28359086"/>
      <w:bookmarkStart w:id="25" w:name="_Toc28359009"/>
    </w:p>
    <w:p w14:paraId="68765942">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联系电话：</w:t>
      </w:r>
      <w:r>
        <w:rPr>
          <w:rFonts w:hint="eastAsia" w:ascii="宋体" w:hAnsi="宋体" w:eastAsia="宋体" w:cs="宋体"/>
          <w:color w:val="auto"/>
          <w:sz w:val="24"/>
          <w:szCs w:val="24"/>
          <w:u w:val="none"/>
          <w:lang w:val="en-US" w:eastAsia="zh-CN"/>
        </w:rPr>
        <w:t>0576-</w:t>
      </w:r>
      <w:r>
        <w:rPr>
          <w:rFonts w:hint="eastAsia" w:ascii="宋体" w:hAnsi="宋体" w:eastAsia="宋体" w:cs="宋体"/>
          <w:color w:val="auto"/>
          <w:kern w:val="0"/>
          <w:sz w:val="24"/>
          <w:szCs w:val="24"/>
          <w:u w:val="none"/>
          <w:lang w:val="en-US" w:eastAsia="zh-CN"/>
        </w:rPr>
        <w:t>88200378</w:t>
      </w:r>
    </w:p>
    <w:bookmarkEnd w:id="24"/>
    <w:bookmarkEnd w:id="25"/>
    <w:p w14:paraId="539C520B">
      <w:pPr>
        <w:keepNext w:val="0"/>
        <w:keepLines w:val="0"/>
        <w:pageBreakBefore w:val="0"/>
        <w:kinsoku/>
        <w:overflowPunct/>
        <w:topLinePunct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b/>
          <w:color w:val="auto"/>
          <w:sz w:val="24"/>
          <w:u w:val="none"/>
        </w:rPr>
      </w:pPr>
      <w:r>
        <w:rPr>
          <w:rFonts w:hint="eastAsia" w:ascii="宋体" w:hAnsi="宋体" w:eastAsia="宋体" w:cs="宋体"/>
          <w:b/>
          <w:bCs/>
          <w:color w:val="auto"/>
          <w:sz w:val="24"/>
          <w:u w:val="none"/>
        </w:rPr>
        <w:t>（二）采购组织机构</w:t>
      </w:r>
    </w:p>
    <w:p w14:paraId="3BD5A107">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名</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称：</w:t>
      </w:r>
      <w:r>
        <w:rPr>
          <w:rFonts w:hint="eastAsia" w:ascii="宋体" w:hAnsi="宋体" w:eastAsia="宋体" w:cs="宋体"/>
          <w:color w:val="auto"/>
          <w:sz w:val="24"/>
          <w:u w:val="none"/>
          <w:lang w:val="en-US" w:eastAsia="zh-CN"/>
        </w:rPr>
        <w:t>台州市政府采购中心</w:t>
      </w:r>
    </w:p>
    <w:p w14:paraId="612B5D2B">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地</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址：台州市市府大道777号</w:t>
      </w:r>
    </w:p>
    <w:p w14:paraId="5CF975A6">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项目联系人：</w:t>
      </w:r>
      <w:r>
        <w:rPr>
          <w:rFonts w:hint="eastAsia" w:ascii="宋体" w:hAnsi="宋体" w:eastAsia="宋体" w:cs="宋体"/>
          <w:color w:val="auto"/>
          <w:sz w:val="24"/>
          <w:u w:val="none"/>
          <w:lang w:val="en-US" w:eastAsia="zh-CN"/>
        </w:rPr>
        <w:t>陈</w:t>
      </w:r>
      <w:r>
        <w:rPr>
          <w:rFonts w:hint="eastAsia" w:ascii="宋体" w:hAnsi="宋体" w:eastAsia="宋体" w:cs="宋体"/>
          <w:color w:val="auto"/>
          <w:sz w:val="24"/>
          <w:u w:val="none"/>
        </w:rPr>
        <w:t>先生</w:t>
      </w:r>
    </w:p>
    <w:p w14:paraId="660E7EB6">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联系电话：0576-</w:t>
      </w:r>
      <w:r>
        <w:rPr>
          <w:rFonts w:hint="eastAsia" w:ascii="宋体" w:hAnsi="宋体" w:eastAsia="宋体" w:cs="宋体"/>
          <w:color w:val="auto"/>
          <w:sz w:val="24"/>
          <w:u w:val="none"/>
          <w:lang w:val="en-US" w:eastAsia="zh-CN"/>
        </w:rPr>
        <w:t>88325289</w:t>
      </w:r>
    </w:p>
    <w:p w14:paraId="683DE88B">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受理联系人：</w:t>
      </w:r>
      <w:r>
        <w:rPr>
          <w:rFonts w:hint="eastAsia" w:ascii="宋体" w:hAnsi="宋体" w:eastAsia="宋体" w:cs="宋体"/>
          <w:color w:val="auto"/>
          <w:sz w:val="24"/>
          <w:u w:val="none"/>
          <w:lang w:val="en-US" w:eastAsia="zh-CN"/>
        </w:rPr>
        <w:t>阮</w:t>
      </w:r>
      <w:r>
        <w:rPr>
          <w:rFonts w:hint="eastAsia" w:ascii="宋体" w:hAnsi="宋体" w:eastAsia="宋体" w:cs="宋体"/>
          <w:color w:val="auto"/>
          <w:sz w:val="24"/>
          <w:u w:val="none"/>
        </w:rPr>
        <w:t>女士（受理注册、结果相关质疑及答复）</w:t>
      </w:r>
    </w:p>
    <w:p w14:paraId="094967E1">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val="0"/>
          <w:color w:val="auto"/>
          <w:sz w:val="24"/>
          <w:u w:val="none"/>
        </w:rPr>
      </w:pPr>
      <w:r>
        <w:rPr>
          <w:rFonts w:hint="eastAsia" w:ascii="宋体" w:hAnsi="宋体" w:eastAsia="宋体" w:cs="宋体"/>
          <w:color w:val="auto"/>
          <w:sz w:val="24"/>
          <w:u w:val="none"/>
        </w:rPr>
        <w:t>联系电话：05</w:t>
      </w:r>
      <w:r>
        <w:rPr>
          <w:rFonts w:hint="eastAsia" w:ascii="宋体" w:hAnsi="宋体" w:eastAsia="宋体" w:cs="宋体"/>
          <w:b w:val="0"/>
          <w:bCs w:val="0"/>
          <w:color w:val="auto"/>
          <w:sz w:val="24"/>
          <w:u w:val="none"/>
        </w:rPr>
        <w:t>76-88685121</w:t>
      </w:r>
    </w:p>
    <w:p w14:paraId="785FCBC5">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 w:val="0"/>
          <w:bCs w:val="0"/>
          <w:sz w:val="24"/>
          <w:shd w:val="clear" w:color="auto" w:fill="FFFFFF"/>
          <w:lang w:val="en-US" w:eastAsia="zh-CN"/>
        </w:rPr>
      </w:pPr>
      <w:r>
        <w:rPr>
          <w:rFonts w:hint="eastAsia" w:ascii="宋体" w:hAnsi="宋体" w:eastAsia="宋体" w:cs="宋体"/>
          <w:b w:val="0"/>
          <w:bCs w:val="0"/>
          <w:sz w:val="24"/>
          <w:shd w:val="clear" w:color="auto" w:fill="FFFFFF"/>
          <w:lang w:val="en-US" w:eastAsia="zh-CN"/>
        </w:rPr>
        <w:t>技术人员：徐女士</w:t>
      </w:r>
    </w:p>
    <w:p w14:paraId="1A4990F5">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
          <w:bCs/>
          <w:sz w:val="24"/>
          <w:shd w:val="clear" w:color="auto" w:fill="FFFFFF"/>
          <w:lang w:val="en-US" w:eastAsia="zh-CN"/>
        </w:rPr>
      </w:pPr>
      <w:r>
        <w:rPr>
          <w:rFonts w:hint="eastAsia" w:ascii="宋体" w:hAnsi="宋体" w:eastAsia="宋体" w:cs="宋体"/>
          <w:b w:val="0"/>
          <w:bCs w:val="0"/>
          <w:sz w:val="24"/>
          <w:shd w:val="clear" w:color="auto" w:fill="FFFFFF"/>
          <w:lang w:val="en-US" w:eastAsia="zh-CN"/>
        </w:rPr>
        <w:t>联系电话：0576-88685161</w:t>
      </w:r>
    </w:p>
    <w:p w14:paraId="52F1209D">
      <w:pPr>
        <w:keepNext w:val="0"/>
        <w:keepLines w:val="0"/>
        <w:pageBreakBefore w:val="0"/>
        <w:kinsoku/>
        <w:overflowPunct/>
        <w:topLinePunct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b/>
          <w:bCs/>
          <w:sz w:val="24"/>
          <w:shd w:val="clear" w:color="auto" w:fill="FFFFFF"/>
          <w:lang w:val="en-US" w:eastAsia="zh-CN"/>
        </w:rPr>
      </w:pPr>
      <w:r>
        <w:rPr>
          <w:rFonts w:hint="eastAsia" w:ascii="宋体" w:hAnsi="宋体" w:eastAsia="宋体" w:cs="宋体"/>
          <w:b/>
          <w:bCs/>
          <w:sz w:val="24"/>
          <w:shd w:val="clear" w:color="auto" w:fill="FFFFFF"/>
          <w:lang w:val="en-US" w:eastAsia="zh-CN"/>
        </w:rPr>
        <w:t>（三）网站系统问题</w:t>
      </w:r>
    </w:p>
    <w:p w14:paraId="5A5E8960">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客服电话：95763</w:t>
      </w:r>
    </w:p>
    <w:p w14:paraId="36949733">
      <w:pPr>
        <w:keepNext w:val="0"/>
        <w:keepLines w:val="0"/>
        <w:pageBreakBefore w:val="0"/>
        <w:tabs>
          <w:tab w:val="left" w:pos="720"/>
          <w:tab w:val="left" w:pos="1260"/>
          <w:tab w:val="left" w:pos="2160"/>
          <w:tab w:val="left" w:pos="2880"/>
          <w:tab w:val="left" w:pos="3600"/>
          <w:tab w:val="left" w:pos="4320"/>
          <w:tab w:val="left" w:pos="5040"/>
          <w:tab w:val="left" w:pos="5760"/>
          <w:tab w:val="left" w:pos="8280"/>
        </w:tabs>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 xml:space="preserve"> </w:t>
      </w:r>
    </w:p>
    <w:p w14:paraId="6585D2F7">
      <w:pPr>
        <w:keepNext w:val="0"/>
        <w:keepLines w:val="0"/>
        <w:pageBreakBefore w:val="0"/>
        <w:tabs>
          <w:tab w:val="left" w:pos="720"/>
          <w:tab w:val="left" w:pos="1260"/>
          <w:tab w:val="left" w:pos="2160"/>
          <w:tab w:val="left" w:pos="2880"/>
          <w:tab w:val="left" w:pos="3600"/>
          <w:tab w:val="left" w:pos="4320"/>
          <w:tab w:val="left" w:pos="5040"/>
          <w:tab w:val="left" w:pos="5760"/>
          <w:tab w:val="left" w:pos="8280"/>
        </w:tabs>
        <w:kinsoku/>
        <w:overflowPunct/>
        <w:topLinePunct w:val="0"/>
        <w:autoSpaceDE w:val="0"/>
        <w:autoSpaceDN w:val="0"/>
        <w:bidi w:val="0"/>
        <w:adjustRightInd/>
        <w:snapToGrid/>
        <w:spacing w:afterAutospacing="0" w:line="360" w:lineRule="auto"/>
        <w:ind w:left="0" w:leftChars="0" w:right="0" w:rightChars="0" w:firstLine="480" w:firstLineChars="200"/>
        <w:jc w:val="right"/>
        <w:textAlignment w:val="auto"/>
        <w:rPr>
          <w:rFonts w:hint="eastAsia" w:ascii="宋体" w:hAnsi="宋体" w:eastAsia="宋体" w:cs="宋体"/>
          <w:sz w:val="24"/>
        </w:rPr>
      </w:pPr>
      <w:r>
        <w:rPr>
          <w:rFonts w:hint="eastAsia" w:ascii="宋体" w:hAnsi="宋体" w:eastAsia="宋体" w:cs="宋体"/>
          <w:sz w:val="24"/>
          <w:shd w:val="clear" w:color="auto" w:fill="FFFFFF"/>
          <w:lang w:val="en-US" w:eastAsia="zh-CN"/>
        </w:rPr>
        <w:t>台州市</w:t>
      </w:r>
      <w:r>
        <w:rPr>
          <w:rFonts w:hint="eastAsia" w:ascii="宋体" w:hAnsi="宋体" w:eastAsia="宋体" w:cs="宋体"/>
          <w:sz w:val="24"/>
          <w:shd w:val="clear" w:color="auto" w:fill="FFFFFF"/>
        </w:rPr>
        <w:t>政府采购中心</w:t>
      </w:r>
      <w:r>
        <w:rPr>
          <w:rFonts w:hint="eastAsia" w:ascii="宋体" w:hAnsi="宋体" w:eastAsia="宋体" w:cs="宋体"/>
          <w:kern w:val="0"/>
          <w:sz w:val="24"/>
        </w:rPr>
        <w:t xml:space="preserve">  </w:t>
      </w:r>
    </w:p>
    <w:p w14:paraId="5EAF6E0A">
      <w:pPr>
        <w:keepNext w:val="0"/>
        <w:keepLines w:val="0"/>
        <w:pageBreakBefore w:val="0"/>
        <w:widowControl/>
        <w:kinsoku/>
        <w:overflowPunct/>
        <w:topLinePunct w:val="0"/>
        <w:bidi w:val="0"/>
        <w:adjustRightInd/>
        <w:snapToGrid/>
        <w:spacing w:afterAutospacing="0" w:line="360" w:lineRule="auto"/>
        <w:ind w:left="0" w:leftChars="0" w:right="0" w:rightChars="0" w:firstLine="480" w:firstLineChars="200"/>
        <w:jc w:val="right"/>
        <w:textAlignment w:val="auto"/>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lang w:val="en-US" w:eastAsia="zh-CN"/>
        </w:rPr>
        <w:t>2024</w:t>
      </w:r>
      <w:r>
        <w:rPr>
          <w:rFonts w:hint="eastAsia" w:ascii="宋体" w:hAnsi="宋体" w:eastAsia="宋体" w:cs="宋体"/>
          <w:kern w:val="0"/>
          <w:sz w:val="24"/>
        </w:rPr>
        <w:t>年</w:t>
      </w:r>
      <w:r>
        <w:rPr>
          <w:rFonts w:hint="eastAsia" w:ascii="宋体" w:hAnsi="宋体" w:cs="宋体"/>
          <w:sz w:val="24"/>
          <w:lang w:val="en-US" w:eastAsia="zh-CN"/>
        </w:rPr>
        <w:t>12</w:t>
      </w:r>
      <w:r>
        <w:rPr>
          <w:rFonts w:hint="eastAsia" w:ascii="宋体" w:hAnsi="宋体" w:eastAsia="宋体" w:cs="宋体"/>
          <w:kern w:val="0"/>
          <w:sz w:val="24"/>
        </w:rPr>
        <w:t>月</w:t>
      </w:r>
      <w:r>
        <w:rPr>
          <w:rFonts w:hint="eastAsia" w:ascii="宋体" w:hAnsi="宋体" w:cs="宋体"/>
          <w:kern w:val="0"/>
          <w:sz w:val="24"/>
          <w:lang w:val="en-US" w:eastAsia="zh-CN"/>
        </w:rPr>
        <w:t>4</w:t>
      </w:r>
      <w:r>
        <w:rPr>
          <w:rFonts w:hint="eastAsia" w:ascii="宋体" w:hAnsi="宋体" w:eastAsia="宋体" w:cs="宋体"/>
          <w:kern w:val="0"/>
          <w:sz w:val="24"/>
        </w:rPr>
        <w:t>日</w:t>
      </w:r>
    </w:p>
    <w:bookmarkEnd w:id="22"/>
    <w:bookmarkEnd w:id="23"/>
    <w:p w14:paraId="06D53808">
      <w:pPr>
        <w:keepNext w:val="0"/>
        <w:keepLines w:val="0"/>
        <w:pageBreakBefore w:val="0"/>
        <w:kinsoku/>
        <w:overflowPunct/>
        <w:topLinePunct w:val="0"/>
        <w:bidi w:val="0"/>
        <w:adjustRightInd/>
        <w:snapToGrid/>
        <w:spacing w:afterAutospacing="0" w:line="360" w:lineRule="auto"/>
        <w:ind w:left="0" w:leftChars="0" w:right="0" w:rightChars="0" w:firstLine="723" w:firstLineChars="200"/>
        <w:textAlignment w:val="auto"/>
        <w:rPr>
          <w:rFonts w:hint="eastAsia" w:ascii="宋体" w:hAnsi="宋体" w:eastAsia="宋体" w:cs="宋体"/>
          <w:b/>
          <w:sz w:val="36"/>
          <w:szCs w:val="36"/>
        </w:rPr>
      </w:pPr>
      <w:bookmarkStart w:id="26" w:name="_Toc25017_WPSOffice_Level1"/>
      <w:r>
        <w:rPr>
          <w:rFonts w:hint="eastAsia" w:ascii="宋体" w:hAnsi="宋体" w:eastAsia="宋体" w:cs="宋体"/>
          <w:b/>
          <w:sz w:val="36"/>
          <w:szCs w:val="36"/>
          <w:lang w:val="en-US" w:eastAsia="zh-CN"/>
        </w:rPr>
        <w:br w:type="page"/>
      </w:r>
    </w:p>
    <w:p w14:paraId="7D4DB496">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360" w:lineRule="auto"/>
        <w:ind w:left="0" w:leftChars="0" w:right="0" w:rightChars="0" w:firstLine="0" w:firstLineChars="0"/>
        <w:jc w:val="center"/>
        <w:textAlignment w:val="auto"/>
        <w:outlineLvl w:val="0"/>
        <w:rPr>
          <w:rFonts w:hint="eastAsia" w:ascii="宋体" w:hAnsi="宋体" w:eastAsia="宋体" w:cs="宋体"/>
          <w:b/>
          <w:sz w:val="36"/>
          <w:szCs w:val="36"/>
        </w:rPr>
      </w:pPr>
      <w:r>
        <w:rPr>
          <w:rFonts w:hint="eastAsia" w:ascii="宋体" w:hAnsi="宋体" w:eastAsia="宋体" w:cs="宋体"/>
          <w:b/>
          <w:sz w:val="36"/>
          <w:szCs w:val="36"/>
          <w:lang w:val="en-US" w:eastAsia="zh-CN"/>
        </w:rPr>
        <w:t>第二章 供应商</w:t>
      </w:r>
      <w:r>
        <w:rPr>
          <w:rFonts w:hint="eastAsia" w:ascii="宋体" w:hAnsi="宋体" w:eastAsia="宋体" w:cs="宋体"/>
          <w:b/>
          <w:sz w:val="36"/>
          <w:szCs w:val="36"/>
        </w:rPr>
        <w:t>须知</w:t>
      </w:r>
      <w:bookmarkEnd w:id="26"/>
    </w:p>
    <w:p w14:paraId="4EECA21C">
      <w:pPr>
        <w:keepNext w:val="0"/>
        <w:keepLines w:val="0"/>
        <w:pageBreakBefore w:val="0"/>
        <w:numPr>
          <w:ilvl w:val="0"/>
          <w:numId w:val="3"/>
        </w:numPr>
        <w:kinsoku/>
        <w:overflowPunct/>
        <w:topLinePunct w:val="0"/>
        <w:bidi w:val="0"/>
        <w:adjustRightInd/>
        <w:snapToGrid/>
        <w:spacing w:afterAutospacing="0" w:line="360" w:lineRule="auto"/>
        <w:ind w:left="0" w:leftChars="0" w:right="0" w:rightChars="0" w:firstLine="482" w:firstLineChars="200"/>
        <w:textAlignment w:val="auto"/>
        <w:outlineLvl w:val="1"/>
        <w:rPr>
          <w:rFonts w:hint="eastAsia" w:ascii="宋体" w:hAnsi="宋体" w:eastAsia="宋体" w:cs="宋体"/>
        </w:rPr>
      </w:pPr>
      <w:r>
        <w:rPr>
          <w:rFonts w:hint="eastAsia" w:ascii="宋体" w:hAnsi="宋体" w:eastAsia="宋体" w:cs="宋体"/>
          <w:b/>
          <w:sz w:val="24"/>
        </w:rPr>
        <w:t>前附表</w:t>
      </w:r>
    </w:p>
    <w:tbl>
      <w:tblPr>
        <w:tblStyle w:val="20"/>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85"/>
        <w:gridCol w:w="6579"/>
      </w:tblGrid>
      <w:tr w14:paraId="380B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59E469C3">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bCs/>
              </w:rPr>
            </w:pPr>
            <w:r>
              <w:rPr>
                <w:rFonts w:hint="eastAsia" w:ascii="宋体" w:hAnsi="宋体" w:eastAsia="宋体" w:cs="宋体"/>
                <w:b/>
                <w:bCs/>
              </w:rPr>
              <w:t>序</w:t>
            </w:r>
            <w:r>
              <w:rPr>
                <w:rFonts w:hint="eastAsia" w:ascii="宋体" w:hAnsi="宋体" w:eastAsia="宋体" w:cs="宋体"/>
                <w:b/>
                <w:bCs/>
                <w:lang w:val="en-US" w:eastAsia="zh-CN"/>
              </w:rPr>
              <w:t xml:space="preserve"> </w:t>
            </w:r>
            <w:r>
              <w:rPr>
                <w:rFonts w:hint="eastAsia" w:ascii="宋体" w:hAnsi="宋体" w:eastAsia="宋体" w:cs="宋体"/>
                <w:b/>
                <w:bCs/>
              </w:rPr>
              <w:t>号</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0BFB7B36">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bCs/>
              </w:rPr>
            </w:pPr>
            <w:r>
              <w:rPr>
                <w:rFonts w:hint="eastAsia" w:ascii="宋体" w:hAnsi="宋体" w:eastAsia="宋体" w:cs="宋体"/>
                <w:b/>
                <w:bCs/>
              </w:rPr>
              <w:t>事</w:t>
            </w:r>
            <w:r>
              <w:rPr>
                <w:rFonts w:hint="eastAsia" w:ascii="宋体" w:hAnsi="宋体" w:eastAsia="宋体" w:cs="宋体"/>
                <w:b/>
                <w:bCs/>
                <w:lang w:val="en-US" w:eastAsia="zh-CN"/>
              </w:rPr>
              <w:t xml:space="preserve"> </w:t>
            </w:r>
            <w:r>
              <w:rPr>
                <w:rFonts w:hint="eastAsia" w:ascii="宋体" w:hAnsi="宋体" w:eastAsia="宋体" w:cs="宋体"/>
                <w:b/>
                <w:bCs/>
              </w:rPr>
              <w:t>项</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554DC6F3">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bCs/>
              </w:rPr>
            </w:pPr>
            <w:r>
              <w:rPr>
                <w:rFonts w:hint="eastAsia" w:ascii="宋体" w:hAnsi="宋体" w:eastAsia="宋体" w:cs="宋体"/>
                <w:b/>
                <w:bCs/>
              </w:rPr>
              <w:t>本项目的特别规定</w:t>
            </w:r>
          </w:p>
        </w:tc>
      </w:tr>
      <w:tr w14:paraId="092F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2834CF6C">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1D48E7BA">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框架协议采购形式</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03312576">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封闭式框架协议采购</w:t>
            </w:r>
          </w:p>
          <w:p w14:paraId="4EA9C995">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开放式框架协议采购</w:t>
            </w:r>
          </w:p>
        </w:tc>
      </w:tr>
      <w:tr w14:paraId="6CF5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46B4719B">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2</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47E10740">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确定二阶段成交供应商的方式</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31D83F2F">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直接选定</w:t>
            </w:r>
          </w:p>
        </w:tc>
      </w:tr>
      <w:tr w14:paraId="58BF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70A9196A">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61A08BA1">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是否发放入围通知书</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2D2B6448">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rPr>
              <w:t>是</w:t>
            </w:r>
            <w:r>
              <w:rPr>
                <w:rFonts w:hint="eastAsia" w:ascii="宋体" w:hAnsi="宋体" w:eastAsia="宋体" w:cs="宋体"/>
                <w:color w:val="auto"/>
                <w:lang w:val="en-US" w:eastAsia="zh-CN"/>
              </w:rPr>
              <w:t xml:space="preserve"> </w:t>
            </w:r>
            <w:r>
              <w:rPr>
                <w:rFonts w:hint="eastAsia" w:ascii="宋体" w:hAnsi="宋体" w:eastAsia="宋体" w:cs="宋体"/>
                <w:color w:val="auto"/>
              </w:rPr>
              <w:t>/</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w:t>
            </w:r>
            <w:r>
              <w:rPr>
                <w:rFonts w:hint="eastAsia" w:ascii="宋体" w:hAnsi="宋体" w:eastAsia="宋体" w:cs="宋体"/>
                <w:color w:val="auto"/>
              </w:rPr>
              <w:t>否</w:t>
            </w:r>
            <w:r>
              <w:rPr>
                <w:rFonts w:hint="eastAsia" w:ascii="宋体" w:hAnsi="宋体" w:eastAsia="宋体" w:cs="宋体"/>
                <w:color w:val="auto"/>
                <w:lang w:eastAsia="zh-CN"/>
              </w:rPr>
              <w:t>，</w:t>
            </w:r>
            <w:r>
              <w:rPr>
                <w:rFonts w:hint="eastAsia" w:ascii="宋体" w:hAnsi="宋体" w:eastAsia="宋体" w:cs="宋体"/>
                <w:color w:val="auto"/>
                <w:lang w:val="en-US" w:eastAsia="zh-CN"/>
              </w:rPr>
              <w:t>发布入围结果公告视为发放入围通知书</w:t>
            </w:r>
          </w:p>
        </w:tc>
      </w:tr>
      <w:tr w14:paraId="7DF3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76D9E675">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0AD6A99D">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是否签订书面框架协议</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6BFBBB67">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rPr>
              <w:t>是</w:t>
            </w:r>
            <w:r>
              <w:rPr>
                <w:rFonts w:hint="eastAsia" w:ascii="宋体" w:hAnsi="宋体" w:eastAsia="宋体" w:cs="宋体"/>
                <w:color w:val="auto"/>
                <w:lang w:val="en-US" w:eastAsia="zh-CN"/>
              </w:rPr>
              <w:t xml:space="preserve"> </w:t>
            </w:r>
            <w:r>
              <w:rPr>
                <w:rFonts w:hint="eastAsia" w:ascii="宋体" w:hAnsi="宋体" w:eastAsia="宋体" w:cs="宋体"/>
                <w:color w:val="auto"/>
              </w:rPr>
              <w:t>/</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w:t>
            </w:r>
            <w:r>
              <w:rPr>
                <w:rFonts w:hint="eastAsia" w:ascii="宋体" w:hAnsi="宋体" w:eastAsia="宋体" w:cs="宋体"/>
                <w:color w:val="auto"/>
              </w:rPr>
              <w:t>否</w:t>
            </w:r>
            <w:r>
              <w:rPr>
                <w:rFonts w:hint="eastAsia" w:ascii="宋体" w:hAnsi="宋体" w:eastAsia="宋体" w:cs="宋体"/>
                <w:color w:val="auto"/>
                <w:lang w:eastAsia="zh-CN"/>
              </w:rPr>
              <w:t>，</w:t>
            </w:r>
            <w:r>
              <w:rPr>
                <w:rFonts w:hint="eastAsia" w:ascii="宋体" w:hAnsi="宋体" w:eastAsia="宋体" w:cs="宋体"/>
                <w:color w:val="auto"/>
                <w:lang w:val="en-US" w:eastAsia="zh-CN"/>
              </w:rPr>
              <w:t>发布入围结果公告视为签订框架协议</w:t>
            </w:r>
          </w:p>
        </w:tc>
      </w:tr>
      <w:tr w14:paraId="4BE2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3A86DE3A">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5</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034182A2">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rPr>
            </w:pPr>
            <w:r>
              <w:rPr>
                <w:rFonts w:hint="eastAsia" w:ascii="宋体" w:hAnsi="宋体" w:eastAsia="宋体" w:cs="宋体"/>
              </w:rPr>
              <w:t>是否允许联合体</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68B558C2">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是</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lang w:eastAsia="zh-CN"/>
              </w:rPr>
              <w:t>☑</w:t>
            </w:r>
            <w:r>
              <w:rPr>
                <w:rFonts w:hint="eastAsia" w:ascii="宋体" w:hAnsi="宋体" w:eastAsia="宋体" w:cs="宋体"/>
              </w:rPr>
              <w:t>否</w:t>
            </w:r>
          </w:p>
        </w:tc>
      </w:tr>
      <w:tr w14:paraId="1C64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7089EF80">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6</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085BF38F">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rPr>
            </w:pPr>
            <w:r>
              <w:rPr>
                <w:rFonts w:hint="eastAsia" w:ascii="宋体" w:hAnsi="宋体" w:eastAsia="宋体" w:cs="宋体"/>
              </w:rPr>
              <w:t>是否允许分包</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662741E1">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是（但主体部分不得分包，详见</w:t>
            </w:r>
            <w:r>
              <w:rPr>
                <w:rFonts w:hint="eastAsia" w:ascii="宋体" w:hAnsi="宋体" w:eastAsia="宋体" w:cs="宋体"/>
                <w:lang w:val="en-US" w:eastAsia="zh-CN"/>
              </w:rPr>
              <w:t>采购</w:t>
            </w:r>
            <w:r>
              <w:rPr>
                <w:rFonts w:hint="eastAsia" w:ascii="宋体" w:hAnsi="宋体" w:eastAsia="宋体" w:cs="宋体"/>
              </w:rPr>
              <w:t>需求内容）/</w:t>
            </w:r>
            <w:r>
              <w:rPr>
                <w:rFonts w:hint="eastAsia" w:ascii="宋体" w:hAnsi="宋体" w:eastAsia="宋体" w:cs="宋体"/>
                <w:lang w:val="en-US" w:eastAsia="zh-CN"/>
              </w:rPr>
              <w:t xml:space="preserve"> </w:t>
            </w:r>
            <w:r>
              <w:rPr>
                <w:rFonts w:hint="eastAsia" w:ascii="宋体" w:hAnsi="宋体" w:eastAsia="宋体" w:cs="宋体"/>
                <w:lang w:eastAsia="zh-CN"/>
              </w:rPr>
              <w:t>☑</w:t>
            </w:r>
            <w:r>
              <w:rPr>
                <w:rFonts w:hint="eastAsia" w:ascii="宋体" w:hAnsi="宋体" w:eastAsia="宋体" w:cs="宋体"/>
              </w:rPr>
              <w:t>否</w:t>
            </w:r>
          </w:p>
        </w:tc>
      </w:tr>
      <w:tr w14:paraId="0DD3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477C2930">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7</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5FFEA4D0">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rPr>
            </w:pPr>
            <w:r>
              <w:rPr>
                <w:rFonts w:hint="eastAsia" w:ascii="宋体" w:hAnsi="宋体" w:eastAsia="宋体" w:cs="宋体"/>
              </w:rPr>
              <w:t>答疑会或</w:t>
            </w:r>
          </w:p>
          <w:p w14:paraId="29EB4199">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rPr>
            </w:pPr>
            <w:r>
              <w:rPr>
                <w:rFonts w:hint="eastAsia" w:ascii="宋体" w:hAnsi="宋体" w:eastAsia="宋体" w:cs="宋体"/>
              </w:rPr>
              <w:t>现场踏勘</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558941D1">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有，</w:t>
            </w:r>
            <w:r>
              <w:rPr>
                <w:rFonts w:hint="eastAsia" w:ascii="宋体" w:hAnsi="宋体" w:eastAsia="宋体" w:cs="宋体"/>
              </w:rPr>
              <w:t>具体时间和地点</w:t>
            </w:r>
            <w:r>
              <w:rPr>
                <w:rFonts w:hint="eastAsia" w:ascii="宋体" w:hAnsi="宋体" w:eastAsia="宋体" w:cs="宋体"/>
                <w:lang w:val="en-US" w:eastAsia="zh-CN"/>
              </w:rPr>
              <w:t>为：</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lang w:eastAsia="zh-CN"/>
              </w:rPr>
              <w:t>☑</w:t>
            </w:r>
            <w:r>
              <w:rPr>
                <w:rFonts w:hint="eastAsia" w:ascii="宋体" w:hAnsi="宋体" w:eastAsia="宋体" w:cs="宋体"/>
              </w:rPr>
              <w:t>无</w:t>
            </w:r>
          </w:p>
        </w:tc>
      </w:tr>
      <w:tr w14:paraId="1940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7F2B5100">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8</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75B0DA64">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eastAsia="zh-CN"/>
              </w:rPr>
            </w:pPr>
            <w:r>
              <w:rPr>
                <w:rFonts w:hint="eastAsia" w:ascii="宋体" w:hAnsi="宋体" w:eastAsia="宋体" w:cs="宋体"/>
              </w:rPr>
              <w:t>适用采购人或者服务对象范围</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1AB00602">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lang w:val="en-US" w:eastAsia="zh-CN"/>
              </w:rPr>
            </w:pPr>
            <w:r>
              <w:rPr>
                <w:rFonts w:hint="eastAsia" w:ascii="宋体" w:hAnsi="宋体" w:eastAsia="宋体" w:cs="宋体"/>
                <w:u w:val="single"/>
                <w:lang w:val="en-US" w:eastAsia="zh-CN"/>
              </w:rPr>
              <w:t>台州市</w:t>
            </w:r>
            <w:r>
              <w:rPr>
                <w:rFonts w:hint="eastAsia" w:ascii="宋体" w:hAnsi="宋体" w:cs="宋体"/>
                <w:u w:val="single"/>
                <w:lang w:val="en-US" w:eastAsia="zh-CN"/>
              </w:rPr>
              <w:t>市</w:t>
            </w:r>
            <w:r>
              <w:rPr>
                <w:rFonts w:hint="eastAsia" w:ascii="宋体" w:hAnsi="宋体" w:eastAsia="宋体" w:cs="宋体"/>
                <w:u w:val="single"/>
                <w:lang w:val="en-US" w:eastAsia="zh-CN"/>
              </w:rPr>
              <w:t>本级各预算单位</w:t>
            </w:r>
          </w:p>
        </w:tc>
      </w:tr>
      <w:tr w14:paraId="26F4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14D2164A">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9</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0397E56E">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u w:val="none"/>
                <w:lang w:val="en-US" w:eastAsia="zh-CN"/>
              </w:rPr>
              <w:t>公告网址</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253BFED1">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浙江政府采购网（https://zfcg.czt.zj.gov.cn）</w:t>
            </w:r>
          </w:p>
          <w:p w14:paraId="55844539">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default" w:ascii="宋体" w:hAnsi="宋体" w:eastAsia="宋体" w:cs="宋体"/>
                <w:color w:val="auto"/>
                <w:u w:val="none"/>
                <w:lang w:val="en-US" w:eastAsia="zh-CN"/>
              </w:rPr>
            </w:pPr>
            <w:r>
              <w:rPr>
                <w:rFonts w:hint="eastAsia" w:ascii="宋体" w:hAnsi="宋体" w:eastAsia="宋体" w:cs="宋体"/>
                <w:color w:val="auto"/>
                <w:u w:val="none"/>
                <w:lang w:val="en-US" w:eastAsia="zh-CN"/>
              </w:rPr>
              <w:t>台州市财政局门户网站（https://czj.zjtz.gov.cn/）</w:t>
            </w:r>
          </w:p>
          <w:p w14:paraId="5FE18B78">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台州市公共资源交易网（https://tzztb.zjtz.gov.cn）</w:t>
            </w:r>
          </w:p>
        </w:tc>
      </w:tr>
      <w:tr w14:paraId="0D27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6FFF6B50">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10</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2ADFDD6B">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电子化采购系统</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1D6B6CCC">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u w:val="single"/>
                <w:lang w:val="en-US" w:eastAsia="zh-CN"/>
              </w:rPr>
            </w:pPr>
            <w:r>
              <w:rPr>
                <w:rFonts w:hint="eastAsia" w:ascii="宋体" w:hAnsi="宋体" w:eastAsia="宋体" w:cs="宋体"/>
                <w:u w:val="none"/>
                <w:lang w:val="en-US" w:eastAsia="zh-CN"/>
              </w:rPr>
              <w:t>本项目流程涉及电子化采购的，均依托浙江政府采购云平台（以下简称“政采云平台”）进行。</w:t>
            </w:r>
          </w:p>
        </w:tc>
      </w:tr>
      <w:tr w14:paraId="58E6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0E8A3088">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11</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2ADE4726">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响应</w:t>
            </w:r>
            <w:r>
              <w:rPr>
                <w:rFonts w:hint="eastAsia" w:ascii="宋体" w:hAnsi="宋体" w:eastAsia="宋体" w:cs="宋体"/>
                <w:color w:val="auto"/>
              </w:rPr>
              <w:t>文件的制作和</w:t>
            </w:r>
            <w:r>
              <w:rPr>
                <w:rFonts w:hint="eastAsia" w:ascii="宋体" w:hAnsi="宋体" w:eastAsia="宋体" w:cs="宋体"/>
                <w:color w:val="auto"/>
                <w:lang w:val="en-US" w:eastAsia="zh-CN"/>
              </w:rPr>
              <w:t>提交</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7A048DC8">
            <w:pPr>
              <w:keepNext w:val="0"/>
              <w:keepLines w:val="0"/>
              <w:pageBreakBefore w:val="0"/>
              <w:widowControl w:val="0"/>
              <w:kinsoku/>
              <w:wordWrap w:val="0"/>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color w:val="auto"/>
              </w:rPr>
            </w:pPr>
            <w:r>
              <w:rPr>
                <w:rFonts w:hint="eastAsia" w:ascii="宋体" w:hAnsi="宋体" w:eastAsia="宋体" w:cs="宋体"/>
                <w:color w:val="auto"/>
                <w:lang w:val="en-US" w:eastAsia="zh-CN"/>
              </w:rPr>
              <w:t>供应商</w:t>
            </w:r>
            <w:r>
              <w:rPr>
                <w:rFonts w:hint="eastAsia" w:ascii="宋体" w:hAnsi="宋体" w:eastAsia="宋体" w:cs="宋体"/>
                <w:color w:val="auto"/>
              </w:rPr>
              <w:t>按照本项目</w:t>
            </w:r>
            <w:r>
              <w:rPr>
                <w:rFonts w:hint="eastAsia" w:ascii="宋体" w:hAnsi="宋体" w:eastAsia="宋体" w:cs="宋体"/>
                <w:color w:val="auto"/>
                <w:lang w:val="en-US" w:eastAsia="zh-CN"/>
              </w:rPr>
              <w:t>征集</w:t>
            </w:r>
            <w:r>
              <w:rPr>
                <w:rFonts w:hint="eastAsia" w:ascii="宋体" w:hAnsi="宋体" w:eastAsia="宋体" w:cs="宋体"/>
                <w:color w:val="auto"/>
              </w:rPr>
              <w:t>文件要求编制</w:t>
            </w:r>
            <w:r>
              <w:rPr>
                <w:rFonts w:hint="eastAsia" w:ascii="宋体" w:hAnsi="宋体" w:eastAsia="宋体" w:cs="宋体"/>
                <w:color w:val="auto"/>
                <w:lang w:val="en-US" w:eastAsia="zh-CN"/>
              </w:rPr>
              <w:t>响应</w:t>
            </w:r>
            <w:r>
              <w:rPr>
                <w:rFonts w:hint="eastAsia" w:ascii="宋体" w:hAnsi="宋体" w:eastAsia="宋体" w:cs="宋体"/>
                <w:color w:val="auto"/>
              </w:rPr>
              <w:t>文件</w:t>
            </w:r>
            <w:r>
              <w:rPr>
                <w:rFonts w:hint="eastAsia" w:ascii="宋体" w:hAnsi="宋体" w:eastAsia="宋体" w:cs="宋体"/>
                <w:color w:val="auto"/>
                <w:lang w:eastAsia="zh-CN"/>
              </w:rPr>
              <w:t>，</w:t>
            </w:r>
            <w:r>
              <w:rPr>
                <w:rFonts w:hint="eastAsia" w:ascii="宋体" w:hAnsi="宋体" w:eastAsia="宋体" w:cs="宋体"/>
                <w:color w:val="auto"/>
                <w:lang w:val="en-US" w:eastAsia="zh-CN"/>
              </w:rPr>
              <w:t>并通过政采云平台在线征集入口（https://agreement.zcygov.cn/trading-agreement-index/signup/online）找到本项目申请入口，根据政采云平台的要求提交响应文件</w:t>
            </w:r>
            <w:r>
              <w:rPr>
                <w:rFonts w:hint="eastAsia" w:ascii="宋体" w:hAnsi="宋体" w:eastAsia="宋体" w:cs="宋体"/>
                <w:color w:val="auto"/>
                <w:lang w:eastAsia="zh-CN"/>
              </w:rPr>
              <w:t>。</w:t>
            </w:r>
          </w:p>
        </w:tc>
      </w:tr>
      <w:tr w14:paraId="01A8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4B5D8A79">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12</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508413AE">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审核形式</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19BEC6DE">
            <w:pPr>
              <w:keepNext w:val="0"/>
              <w:keepLines w:val="0"/>
              <w:pageBreakBefore w:val="0"/>
              <w:widowControl w:val="0"/>
              <w:kinsoku/>
              <w:wordWrap w:val="0"/>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1.本项目将组织评审专家对首次审核时间前提交的响应文件进行审核；</w:t>
            </w:r>
          </w:p>
          <w:p w14:paraId="19436C9A">
            <w:pPr>
              <w:keepNext w:val="0"/>
              <w:keepLines w:val="0"/>
              <w:pageBreakBefore w:val="0"/>
              <w:widowControl w:val="0"/>
              <w:kinsoku/>
              <w:wordWrap w:val="0"/>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2.首次审核时间后提交的响应文件，将视响应文件数量再次组织评审专家进行审核或由征集人</w:t>
            </w:r>
            <w:r>
              <w:rPr>
                <w:rFonts w:hint="eastAsia" w:ascii="宋体" w:hAnsi="宋体" w:eastAsia="宋体" w:cs="宋体"/>
                <w:lang w:val="en-US" w:eastAsia="zh-CN"/>
              </w:rPr>
              <w:t>进行初审及复审。</w:t>
            </w:r>
          </w:p>
        </w:tc>
      </w:tr>
      <w:tr w14:paraId="7750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73D7AF04">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13</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421F2528">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rPr>
            </w:pPr>
            <w:r>
              <w:rPr>
                <w:rFonts w:hint="eastAsia" w:ascii="宋体" w:hAnsi="宋体" w:eastAsia="宋体" w:cs="宋体"/>
              </w:rPr>
              <w:t>信用信息</w:t>
            </w:r>
          </w:p>
          <w:p w14:paraId="17E4594D">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rPr>
            </w:pPr>
            <w:r>
              <w:rPr>
                <w:rFonts w:hint="eastAsia" w:ascii="宋体" w:hAnsi="宋体" w:eastAsia="宋体" w:cs="宋体"/>
              </w:rPr>
              <w:t>查询渠道</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018E0DF0">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lang w:eastAsia="zh-CN"/>
              </w:rPr>
            </w:pPr>
            <w:r>
              <w:rPr>
                <w:rFonts w:hint="eastAsia" w:ascii="宋体" w:hAnsi="宋体" w:eastAsia="宋体" w:cs="宋体"/>
              </w:rPr>
              <w:t>信用中国（网址：</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rPr>
              <w:t>http://www.creditchina.gov.cn</w:t>
            </w:r>
            <w:r>
              <w:rPr>
                <w:rFonts w:hint="eastAsia" w:ascii="宋体" w:hAnsi="宋体" w:eastAsia="宋体" w:cs="宋体"/>
              </w:rPr>
              <w:fldChar w:fldCharType="end"/>
            </w:r>
            <w:r>
              <w:rPr>
                <w:rFonts w:hint="eastAsia" w:ascii="宋体" w:hAnsi="宋体" w:eastAsia="宋体" w:cs="宋体"/>
                <w:lang w:eastAsia="zh-CN"/>
              </w:rPr>
              <w:t>）</w:t>
            </w:r>
          </w:p>
          <w:p w14:paraId="2D60BCE8">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lang w:eastAsia="zh-CN"/>
              </w:rPr>
            </w:pPr>
            <w:r>
              <w:rPr>
                <w:rFonts w:hint="eastAsia" w:ascii="宋体" w:hAnsi="宋体" w:eastAsia="宋体" w:cs="宋体"/>
              </w:rPr>
              <w:t>中国政府采购网（网址：http://www.ccgp.gov.cn</w:t>
            </w:r>
            <w:r>
              <w:rPr>
                <w:rFonts w:hint="eastAsia" w:ascii="宋体" w:hAnsi="宋体" w:eastAsia="宋体" w:cs="宋体"/>
                <w:lang w:eastAsia="zh-CN"/>
              </w:rPr>
              <w:t>）</w:t>
            </w:r>
          </w:p>
        </w:tc>
      </w:tr>
      <w:tr w14:paraId="6B35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15555E87">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14</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6A6CAAB9">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rPr>
            </w:pPr>
            <w:r>
              <w:rPr>
                <w:rFonts w:hint="eastAsia" w:ascii="宋体" w:hAnsi="宋体" w:eastAsia="宋体" w:cs="宋体"/>
              </w:rPr>
              <w:t>质疑渠道</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1B7BF0AE">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rPr>
            </w:pPr>
            <w:r>
              <w:rPr>
                <w:rFonts w:hint="eastAsia" w:ascii="宋体" w:hAnsi="宋体" w:eastAsia="宋体" w:cs="宋体"/>
              </w:rPr>
              <w:t>政采云平台网上质疑系统。</w:t>
            </w:r>
          </w:p>
        </w:tc>
      </w:tr>
      <w:tr w14:paraId="50C8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655CA2F8">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15</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57E37D00">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rPr>
            </w:pPr>
            <w:r>
              <w:rPr>
                <w:rFonts w:hint="eastAsia" w:ascii="宋体" w:hAnsi="宋体" w:eastAsia="宋体" w:cs="宋体"/>
                <w:lang w:val="zh-CN"/>
              </w:rPr>
              <w:t>实质性条款</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6F5D1D6E">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rPr>
            </w:pPr>
            <w:r>
              <w:rPr>
                <w:rFonts w:hint="eastAsia" w:ascii="宋体" w:hAnsi="宋体" w:eastAsia="宋体" w:cs="宋体"/>
                <w:lang w:val="zh-CN"/>
              </w:rPr>
              <w:t>带“</w:t>
            </w:r>
            <w:r>
              <w:rPr>
                <w:rFonts w:hint="eastAsia" w:ascii="宋体" w:hAnsi="宋体" w:eastAsia="宋体" w:cs="宋体"/>
              </w:rPr>
              <w:t>▲”的条款是实质性条款，</w:t>
            </w:r>
            <w:r>
              <w:rPr>
                <w:rFonts w:hint="eastAsia" w:ascii="宋体" w:hAnsi="宋体" w:eastAsia="宋体" w:cs="宋体"/>
                <w:lang w:val="en-US" w:eastAsia="zh-CN"/>
              </w:rPr>
              <w:t>响应</w:t>
            </w:r>
            <w:r>
              <w:rPr>
                <w:rFonts w:hint="eastAsia" w:ascii="宋体" w:hAnsi="宋体" w:eastAsia="宋体" w:cs="宋体"/>
              </w:rPr>
              <w:t>文件须作出实质性响应，否则作无效</w:t>
            </w:r>
            <w:r>
              <w:rPr>
                <w:rFonts w:hint="eastAsia" w:ascii="宋体" w:hAnsi="宋体" w:eastAsia="宋体" w:cs="宋体"/>
                <w:lang w:val="en-US" w:eastAsia="zh-CN"/>
              </w:rPr>
              <w:t>响应</w:t>
            </w:r>
            <w:r>
              <w:rPr>
                <w:rFonts w:hint="eastAsia" w:ascii="宋体" w:hAnsi="宋体" w:eastAsia="宋体" w:cs="宋体"/>
              </w:rPr>
              <w:t>处理。</w:t>
            </w:r>
          </w:p>
        </w:tc>
      </w:tr>
      <w:tr w14:paraId="1A2E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29124C0C">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16</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339589CB">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rPr>
            </w:pPr>
            <w:r>
              <w:rPr>
                <w:rFonts w:hint="eastAsia" w:ascii="宋体" w:hAnsi="宋体" w:eastAsia="宋体" w:cs="宋体"/>
              </w:rPr>
              <w:t>主要性能参数</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118C9FAB">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rPr>
            </w:pPr>
            <w:r>
              <w:rPr>
                <w:rFonts w:hint="eastAsia" w:ascii="宋体" w:hAnsi="宋体" w:eastAsia="宋体" w:cs="宋体"/>
              </w:rPr>
              <w:t>带“★”的条款是主要性能参数。</w:t>
            </w:r>
          </w:p>
        </w:tc>
      </w:tr>
      <w:tr w14:paraId="70CA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1B2B991A">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17</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066D9C48">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rPr>
              <w:t>书面形式</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6B50C79E">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color w:val="auto"/>
              </w:rPr>
            </w:pPr>
            <w:r>
              <w:rPr>
                <w:rFonts w:hint="eastAsia" w:ascii="宋体" w:hAnsi="宋体" w:eastAsia="宋体" w:cs="宋体"/>
                <w:color w:val="auto"/>
              </w:rPr>
              <w:t>包括电子邮件、信函、传真</w:t>
            </w:r>
            <w:r>
              <w:rPr>
                <w:rFonts w:hint="eastAsia" w:ascii="宋体" w:hAnsi="宋体" w:eastAsia="宋体" w:cs="宋体"/>
                <w:color w:val="auto"/>
                <w:lang w:eastAsia="zh-CN"/>
              </w:rPr>
              <w:t>、</w:t>
            </w:r>
            <w:r>
              <w:rPr>
                <w:rFonts w:hint="eastAsia" w:ascii="宋体" w:hAnsi="宋体" w:eastAsia="宋体" w:cs="宋体"/>
                <w:color w:val="auto"/>
                <w:lang w:val="en-US" w:eastAsia="zh-CN"/>
              </w:rPr>
              <w:t>数据电文</w:t>
            </w:r>
            <w:r>
              <w:rPr>
                <w:rFonts w:hint="eastAsia" w:ascii="宋体" w:hAnsi="宋体" w:eastAsia="宋体" w:cs="宋体"/>
                <w:color w:val="auto"/>
              </w:rPr>
              <w:t>。</w:t>
            </w:r>
          </w:p>
        </w:tc>
      </w:tr>
      <w:tr w14:paraId="0DBC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46E21152">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18</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2011FEB3">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rPr>
            </w:pPr>
            <w:r>
              <w:rPr>
                <w:rFonts w:hint="eastAsia" w:ascii="宋体" w:hAnsi="宋体" w:eastAsia="宋体" w:cs="宋体"/>
              </w:rPr>
              <w:t>解释权</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14:paraId="4BE1978F">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color w:val="auto"/>
              </w:rPr>
            </w:pPr>
            <w:r>
              <w:rPr>
                <w:rFonts w:hint="eastAsia" w:ascii="宋体" w:hAnsi="宋体" w:eastAsia="宋体" w:cs="宋体"/>
                <w:color w:val="auto"/>
              </w:rPr>
              <w:t>本</w:t>
            </w:r>
            <w:r>
              <w:rPr>
                <w:rFonts w:hint="eastAsia" w:ascii="宋体" w:hAnsi="宋体" w:eastAsia="宋体" w:cs="宋体"/>
                <w:color w:val="auto"/>
                <w:lang w:val="en-US" w:eastAsia="zh-CN"/>
              </w:rPr>
              <w:t>征集</w:t>
            </w:r>
            <w:r>
              <w:rPr>
                <w:rFonts w:hint="eastAsia" w:ascii="宋体" w:hAnsi="宋体" w:eastAsia="宋体" w:cs="宋体"/>
                <w:color w:val="auto"/>
              </w:rPr>
              <w:t>文件解释权属于</w:t>
            </w:r>
            <w:r>
              <w:rPr>
                <w:rFonts w:hint="eastAsia" w:ascii="宋体" w:hAnsi="宋体" w:eastAsia="宋体" w:cs="宋体"/>
                <w:color w:val="auto"/>
                <w:lang w:val="en-US" w:eastAsia="zh-CN"/>
              </w:rPr>
              <w:t>征集人</w:t>
            </w:r>
            <w:r>
              <w:rPr>
                <w:rFonts w:hint="eastAsia" w:ascii="宋体" w:hAnsi="宋体" w:eastAsia="宋体" w:cs="宋体"/>
                <w:color w:val="auto"/>
              </w:rPr>
              <w:t>。</w:t>
            </w:r>
          </w:p>
        </w:tc>
      </w:tr>
    </w:tbl>
    <w:p w14:paraId="22B62394">
      <w:pPr>
        <w:pStyle w:val="11"/>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outlineLvl w:val="1"/>
        <w:rPr>
          <w:rFonts w:hint="eastAsia" w:ascii="宋体" w:hAnsi="宋体" w:eastAsia="宋体" w:cs="宋体"/>
          <w:b/>
          <w:sz w:val="24"/>
        </w:rPr>
      </w:pPr>
      <w:r>
        <w:rPr>
          <w:rFonts w:hint="eastAsia" w:ascii="宋体" w:hAnsi="宋体" w:eastAsia="宋体" w:cs="宋体"/>
          <w:b/>
          <w:sz w:val="24"/>
        </w:rPr>
        <w:t>二、说 明</w:t>
      </w:r>
    </w:p>
    <w:p w14:paraId="4DA42E97">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本</w:t>
      </w:r>
      <w:r>
        <w:rPr>
          <w:rFonts w:hint="eastAsia" w:ascii="宋体" w:hAnsi="宋体" w:cs="宋体"/>
          <w:sz w:val="24"/>
          <w:lang w:val="en-US" w:eastAsia="zh-CN"/>
        </w:rPr>
        <w:t>次征集工作为非政府采购项目，</w:t>
      </w:r>
      <w:r>
        <w:rPr>
          <w:rFonts w:hint="eastAsia" w:ascii="宋体" w:hAnsi="宋体" w:cs="宋体"/>
          <w:b w:val="0"/>
          <w:sz w:val="24"/>
          <w:szCs w:val="24"/>
          <w:lang w:val="en-US" w:eastAsia="zh-CN"/>
        </w:rPr>
        <w:t>参照政府采购方式开展。</w:t>
      </w:r>
      <w:r>
        <w:rPr>
          <w:rFonts w:hint="eastAsia" w:ascii="宋体" w:hAnsi="宋体" w:eastAsia="宋体" w:cs="宋体"/>
          <w:sz w:val="24"/>
          <w:lang w:val="en-US" w:eastAsia="zh-CN"/>
        </w:rPr>
        <w:t>征集</w:t>
      </w:r>
      <w:r>
        <w:rPr>
          <w:rFonts w:hint="eastAsia" w:ascii="宋体" w:hAnsi="宋体" w:eastAsia="宋体" w:cs="宋体"/>
          <w:sz w:val="24"/>
        </w:rPr>
        <w:t>文件</w:t>
      </w:r>
      <w:r>
        <w:rPr>
          <w:rFonts w:hint="eastAsia" w:ascii="宋体" w:hAnsi="宋体" w:eastAsia="宋体" w:cs="宋体"/>
          <w:sz w:val="24"/>
          <w:lang w:val="en-US" w:eastAsia="zh-CN"/>
        </w:rPr>
        <w:t>参考</w:t>
      </w:r>
      <w:r>
        <w:rPr>
          <w:rFonts w:hint="eastAsia" w:ascii="宋体" w:hAnsi="宋体" w:eastAsia="宋体" w:cs="宋体"/>
          <w:sz w:val="24"/>
        </w:rPr>
        <w:t>《中华人民共和国政府采购法》</w:t>
      </w:r>
      <w:r>
        <w:rPr>
          <w:rFonts w:hint="eastAsia" w:ascii="宋体" w:hAnsi="宋体" w:eastAsia="宋体" w:cs="宋体"/>
          <w:sz w:val="24"/>
          <w:lang w:eastAsia="zh-CN"/>
        </w:rPr>
        <w:t>、</w:t>
      </w:r>
      <w:r>
        <w:rPr>
          <w:rFonts w:hint="eastAsia" w:ascii="宋体" w:hAnsi="宋体" w:eastAsia="宋体" w:cs="宋体"/>
          <w:b w:val="0"/>
          <w:sz w:val="24"/>
          <w:szCs w:val="24"/>
        </w:rPr>
        <w:t>《政府采购框架协议采购方式管理暂行办法》</w:t>
      </w:r>
      <w:r>
        <w:rPr>
          <w:rFonts w:hint="eastAsia" w:ascii="宋体" w:hAnsi="宋体" w:eastAsia="宋体" w:cs="宋体"/>
          <w:sz w:val="24"/>
        </w:rPr>
        <w:t>（财政部令第</w:t>
      </w:r>
      <w:r>
        <w:rPr>
          <w:rFonts w:hint="eastAsia" w:ascii="宋体" w:hAnsi="宋体" w:eastAsia="宋体" w:cs="宋体"/>
          <w:sz w:val="24"/>
          <w:lang w:val="en-US" w:eastAsia="zh-CN"/>
        </w:rPr>
        <w:t>110</w:t>
      </w:r>
      <w:r>
        <w:rPr>
          <w:rFonts w:hint="eastAsia" w:ascii="宋体" w:hAnsi="宋体" w:eastAsia="宋体" w:cs="宋体"/>
          <w:sz w:val="24"/>
        </w:rPr>
        <w:t>号）及有关法律、法规、规章编制。</w:t>
      </w:r>
    </w:p>
    <w:p w14:paraId="3D2189FF">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应仔细阅读本项目</w:t>
      </w:r>
      <w:r>
        <w:rPr>
          <w:rFonts w:hint="eastAsia" w:ascii="宋体" w:hAnsi="宋体" w:eastAsia="宋体" w:cs="宋体"/>
          <w:sz w:val="24"/>
          <w:lang w:val="en-US" w:eastAsia="zh-CN"/>
        </w:rPr>
        <w:t>征集</w:t>
      </w:r>
      <w:r>
        <w:rPr>
          <w:rFonts w:hint="eastAsia" w:ascii="宋体" w:hAnsi="宋体" w:eastAsia="宋体" w:cs="宋体"/>
          <w:sz w:val="24"/>
        </w:rPr>
        <w:t>公告及</w:t>
      </w:r>
      <w:r>
        <w:rPr>
          <w:rFonts w:hint="eastAsia" w:ascii="宋体" w:hAnsi="宋体" w:eastAsia="宋体" w:cs="宋体"/>
          <w:sz w:val="24"/>
          <w:lang w:val="en-US" w:eastAsia="zh-CN"/>
        </w:rPr>
        <w:t>征集</w:t>
      </w:r>
      <w:r>
        <w:rPr>
          <w:rFonts w:hint="eastAsia" w:ascii="宋体" w:hAnsi="宋体" w:eastAsia="宋体" w:cs="宋体"/>
          <w:sz w:val="24"/>
        </w:rPr>
        <w:t>文件的所有内容（包括变更、补充、澄清以及修改等，且均为</w:t>
      </w:r>
      <w:r>
        <w:rPr>
          <w:rFonts w:hint="eastAsia" w:ascii="宋体" w:hAnsi="宋体" w:eastAsia="宋体" w:cs="宋体"/>
          <w:sz w:val="24"/>
          <w:lang w:val="en-US" w:eastAsia="zh-CN"/>
        </w:rPr>
        <w:t>公开征集</w:t>
      </w:r>
      <w:r>
        <w:rPr>
          <w:rFonts w:hint="eastAsia" w:ascii="宋体" w:hAnsi="宋体" w:eastAsia="宋体" w:cs="宋体"/>
          <w:sz w:val="24"/>
        </w:rPr>
        <w:t>文件的组成部分），按照</w:t>
      </w:r>
      <w:r>
        <w:rPr>
          <w:rFonts w:hint="eastAsia" w:ascii="宋体" w:hAnsi="宋体" w:eastAsia="宋体" w:cs="宋体"/>
          <w:sz w:val="24"/>
          <w:lang w:val="en-US" w:eastAsia="zh-CN"/>
        </w:rPr>
        <w:t>征集</w:t>
      </w:r>
      <w:r>
        <w:rPr>
          <w:rFonts w:hint="eastAsia" w:ascii="宋体" w:hAnsi="宋体" w:eastAsia="宋体" w:cs="宋体"/>
          <w:sz w:val="24"/>
        </w:rPr>
        <w:t>文件要求以及格式编制</w:t>
      </w:r>
      <w:r>
        <w:rPr>
          <w:rFonts w:hint="eastAsia" w:ascii="宋体" w:hAnsi="宋体" w:eastAsia="宋体" w:cs="宋体"/>
          <w:sz w:val="24"/>
          <w:lang w:val="en-US" w:eastAsia="zh-CN"/>
        </w:rPr>
        <w:t>响应</w:t>
      </w:r>
      <w:r>
        <w:rPr>
          <w:rFonts w:hint="eastAsia" w:ascii="宋体" w:hAnsi="宋体" w:eastAsia="宋体" w:cs="宋体"/>
          <w:sz w:val="24"/>
        </w:rPr>
        <w:t>文件，并保证其真实性，否则由此引起的一切后果应由</w:t>
      </w:r>
      <w:r>
        <w:rPr>
          <w:rFonts w:hint="eastAsia" w:ascii="宋体" w:hAnsi="宋体" w:eastAsia="宋体" w:cs="宋体"/>
          <w:sz w:val="24"/>
          <w:lang w:val="en-US" w:eastAsia="zh-CN"/>
        </w:rPr>
        <w:t>供应商</w:t>
      </w:r>
      <w:r>
        <w:rPr>
          <w:rFonts w:hint="eastAsia" w:ascii="宋体" w:hAnsi="宋体" w:eastAsia="宋体" w:cs="宋体"/>
          <w:sz w:val="24"/>
        </w:rPr>
        <w:t>承担。</w:t>
      </w:r>
    </w:p>
    <w:p w14:paraId="416BAF7E">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outlineLvl w:val="1"/>
        <w:rPr>
          <w:rFonts w:hint="eastAsia" w:ascii="宋体" w:hAnsi="宋体" w:eastAsia="宋体" w:cs="宋体"/>
          <w:b/>
          <w:color w:val="auto"/>
          <w:kern w:val="0"/>
          <w:sz w:val="24"/>
        </w:rPr>
      </w:pPr>
      <w:r>
        <w:rPr>
          <w:rFonts w:hint="eastAsia" w:ascii="宋体" w:hAnsi="宋体" w:eastAsia="宋体" w:cs="宋体"/>
          <w:b/>
          <w:color w:val="auto"/>
          <w:kern w:val="0"/>
          <w:sz w:val="24"/>
          <w:lang w:val="en-US" w:eastAsia="zh-CN"/>
        </w:rPr>
        <w:t>三、响应</w:t>
      </w:r>
      <w:r>
        <w:rPr>
          <w:rFonts w:hint="eastAsia" w:ascii="宋体" w:hAnsi="宋体" w:eastAsia="宋体" w:cs="宋体"/>
          <w:b/>
          <w:color w:val="auto"/>
          <w:kern w:val="0"/>
          <w:sz w:val="24"/>
        </w:rPr>
        <w:t>文件</w:t>
      </w:r>
    </w:p>
    <w:p w14:paraId="587B5CEB">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outlineLvl w:val="2"/>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（一）响应文件的编制</w:t>
      </w:r>
    </w:p>
    <w:p w14:paraId="5374F8C9">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获取</w:t>
      </w:r>
      <w:r>
        <w:rPr>
          <w:rFonts w:hint="eastAsia" w:ascii="宋体" w:hAnsi="宋体" w:eastAsia="宋体" w:cs="宋体"/>
          <w:color w:val="auto"/>
          <w:kern w:val="0"/>
          <w:sz w:val="24"/>
          <w:lang w:val="en-US" w:eastAsia="zh-CN"/>
        </w:rPr>
        <w:t>征集</w:t>
      </w:r>
      <w:r>
        <w:rPr>
          <w:rFonts w:hint="eastAsia" w:ascii="宋体" w:hAnsi="宋体" w:eastAsia="宋体" w:cs="宋体"/>
          <w:color w:val="auto"/>
          <w:kern w:val="0"/>
          <w:sz w:val="24"/>
        </w:rPr>
        <w:t>文件后，按照</w:t>
      </w:r>
      <w:r>
        <w:rPr>
          <w:rFonts w:hint="eastAsia" w:ascii="宋体" w:hAnsi="宋体" w:eastAsia="宋体" w:cs="宋体"/>
          <w:color w:val="auto"/>
          <w:kern w:val="0"/>
          <w:sz w:val="24"/>
          <w:lang w:val="en-US" w:eastAsia="zh-CN"/>
        </w:rPr>
        <w:t>征集文件的</w:t>
      </w:r>
      <w:r>
        <w:rPr>
          <w:rFonts w:hint="eastAsia" w:ascii="宋体" w:hAnsi="宋体" w:eastAsia="宋体" w:cs="宋体"/>
          <w:color w:val="auto"/>
          <w:kern w:val="0"/>
          <w:sz w:val="24"/>
        </w:rPr>
        <w:t>要求</w:t>
      </w:r>
      <w:r>
        <w:rPr>
          <w:rFonts w:hint="eastAsia" w:ascii="宋体" w:hAnsi="宋体" w:eastAsia="宋体" w:cs="宋体"/>
          <w:color w:val="auto"/>
          <w:kern w:val="0"/>
          <w:sz w:val="24"/>
          <w:lang w:val="en-US" w:eastAsia="zh-CN"/>
        </w:rPr>
        <w:t>编制响应文件</w:t>
      </w:r>
      <w:r>
        <w:rPr>
          <w:rFonts w:hint="eastAsia" w:ascii="宋体" w:hAnsi="宋体" w:eastAsia="宋体" w:cs="宋体"/>
          <w:color w:val="auto"/>
          <w:kern w:val="0"/>
          <w:sz w:val="24"/>
          <w:lang w:val="zh-CN"/>
        </w:rPr>
        <w:t>，</w:t>
      </w:r>
      <w:r>
        <w:rPr>
          <w:rFonts w:hint="eastAsia" w:ascii="宋体" w:hAnsi="宋体" w:eastAsia="宋体" w:cs="宋体"/>
          <w:color w:val="auto"/>
          <w:kern w:val="0"/>
          <w:sz w:val="24"/>
          <w:lang w:val="en-US" w:eastAsia="zh-CN"/>
        </w:rPr>
        <w:t>并</w:t>
      </w:r>
      <w:r>
        <w:rPr>
          <w:rFonts w:hint="eastAsia" w:ascii="宋体" w:hAnsi="宋体" w:eastAsia="宋体" w:cs="宋体"/>
          <w:i w:val="0"/>
          <w:iCs w:val="0"/>
          <w:caps w:val="0"/>
          <w:color w:val="auto"/>
          <w:spacing w:val="0"/>
          <w:sz w:val="24"/>
          <w:szCs w:val="24"/>
          <w:shd w:val="clear" w:fill="FFFFFF"/>
        </w:rPr>
        <w:t>对响应文件的真实性和合法性承担法律责任。</w:t>
      </w:r>
    </w:p>
    <w:p w14:paraId="2619A559">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lang w:val="en-US" w:eastAsia="zh-CN"/>
        </w:rPr>
        <w:t>▲响应</w:t>
      </w:r>
      <w:r>
        <w:rPr>
          <w:rFonts w:hint="eastAsia" w:ascii="宋体" w:hAnsi="宋体" w:eastAsia="宋体" w:cs="宋体"/>
          <w:b w:val="0"/>
          <w:bCs w:val="0"/>
          <w:color w:val="auto"/>
          <w:sz w:val="24"/>
        </w:rPr>
        <w:t>文件的组成</w:t>
      </w:r>
      <w:r>
        <w:rPr>
          <w:rFonts w:hint="eastAsia" w:ascii="宋体" w:hAnsi="宋体" w:eastAsia="宋体" w:cs="宋体"/>
          <w:b w:val="0"/>
          <w:bCs w:val="0"/>
          <w:color w:val="auto"/>
          <w:sz w:val="24"/>
          <w:highlight w:val="none"/>
          <w:lang w:val="en-US" w:eastAsia="zh-CN"/>
        </w:rPr>
        <w:t>包括：</w:t>
      </w:r>
    </w:p>
    <w:p w14:paraId="0AEB00B6">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rPr>
          <w:rFonts w:hint="eastAsia" w:ascii="宋体" w:hAnsi="宋体" w:eastAsia="宋体" w:cs="宋体"/>
          <w:b/>
          <w:bCs w:val="0"/>
          <w:color w:val="auto"/>
          <w:kern w:val="0"/>
          <w:sz w:val="24"/>
        </w:rPr>
      </w:pPr>
      <w:r>
        <w:rPr>
          <w:rFonts w:hint="eastAsia" w:ascii="宋体" w:hAnsi="宋体" w:eastAsia="宋体" w:cs="宋体"/>
          <w:b/>
          <w:bCs w:val="0"/>
          <w:color w:val="auto"/>
          <w:kern w:val="0"/>
          <w:sz w:val="24"/>
        </w:rPr>
        <w:t>1.资格承诺函及营业执照（格式见附件1）</w:t>
      </w:r>
    </w:p>
    <w:p w14:paraId="4F4B6BB0">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rPr>
          <w:rFonts w:hint="eastAsia" w:ascii="宋体" w:hAnsi="宋体" w:eastAsia="宋体" w:cs="宋体"/>
          <w:b/>
          <w:bCs w:val="0"/>
          <w:color w:val="auto"/>
          <w:kern w:val="0"/>
          <w:sz w:val="24"/>
        </w:rPr>
      </w:pPr>
      <w:r>
        <w:rPr>
          <w:rFonts w:hint="eastAsia" w:ascii="宋体" w:hAnsi="宋体" w:eastAsia="宋体" w:cs="宋体"/>
          <w:b/>
          <w:bCs w:val="0"/>
          <w:color w:val="auto"/>
          <w:kern w:val="0"/>
          <w:sz w:val="24"/>
        </w:rPr>
        <w:t>2.授权委托书（格式见附件2-1）或法定代表人（或营业执照中单位负责人）身份证明（法定代表人（或营业执照中单位负责人）代表供应商投标的提供，格式见附件2-2）</w:t>
      </w:r>
    </w:p>
    <w:p w14:paraId="3D456ADD">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rPr>
          <w:rFonts w:hint="eastAsia" w:ascii="宋体" w:hAnsi="宋体" w:eastAsia="宋体" w:cs="宋体"/>
          <w:b/>
          <w:bCs w:val="0"/>
          <w:color w:val="auto"/>
          <w:kern w:val="0"/>
          <w:sz w:val="24"/>
        </w:rPr>
      </w:pPr>
      <w:r>
        <w:rPr>
          <w:rFonts w:hint="eastAsia" w:ascii="宋体" w:hAnsi="宋体" w:eastAsia="宋体" w:cs="宋体"/>
          <w:b/>
          <w:bCs w:val="0"/>
          <w:color w:val="auto"/>
          <w:kern w:val="0"/>
          <w:sz w:val="24"/>
        </w:rPr>
        <w:t>3.</w:t>
      </w:r>
      <w:r>
        <w:rPr>
          <w:rFonts w:hint="eastAsia" w:ascii="宋体" w:hAnsi="宋体" w:cs="宋体"/>
          <w:b/>
          <w:bCs w:val="0"/>
          <w:color w:val="auto"/>
          <w:kern w:val="0"/>
          <w:sz w:val="24"/>
          <w:lang w:eastAsia="zh-CN"/>
        </w:rPr>
        <w:t>中国人民银行台州市分行</w:t>
      </w:r>
      <w:r>
        <w:rPr>
          <w:rFonts w:hint="eastAsia" w:ascii="宋体" w:hAnsi="宋体" w:eastAsia="宋体" w:cs="宋体"/>
          <w:b/>
          <w:bCs w:val="0"/>
          <w:color w:val="auto"/>
          <w:kern w:val="0"/>
          <w:sz w:val="24"/>
        </w:rPr>
        <w:t>财政国库集中支付业务代理资格认证文件复印件</w:t>
      </w:r>
    </w:p>
    <w:p w14:paraId="04B0D512">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rPr>
          <w:rFonts w:hint="eastAsia" w:ascii="宋体" w:hAnsi="宋体" w:eastAsia="宋体" w:cs="宋体"/>
          <w:b/>
          <w:bCs w:val="0"/>
          <w:color w:val="auto"/>
          <w:kern w:val="0"/>
          <w:sz w:val="24"/>
        </w:rPr>
      </w:pPr>
      <w:r>
        <w:rPr>
          <w:rFonts w:hint="eastAsia" w:ascii="宋体" w:hAnsi="宋体" w:eastAsia="宋体" w:cs="宋体"/>
          <w:b/>
          <w:bCs w:val="0"/>
          <w:color w:val="auto"/>
          <w:kern w:val="0"/>
          <w:sz w:val="24"/>
        </w:rPr>
        <w:t>4.总行或分行授权书（响应供应商为具有</w:t>
      </w:r>
      <w:r>
        <w:rPr>
          <w:rFonts w:hint="eastAsia" w:ascii="宋体" w:hAnsi="宋体" w:cs="宋体"/>
          <w:b/>
          <w:bCs w:val="0"/>
          <w:color w:val="auto"/>
          <w:kern w:val="0"/>
          <w:sz w:val="24"/>
          <w:lang w:eastAsia="zh-CN"/>
        </w:rPr>
        <w:t>中国人民银行台州市分行</w:t>
      </w:r>
      <w:r>
        <w:rPr>
          <w:rFonts w:hint="eastAsia" w:ascii="宋体" w:hAnsi="宋体" w:eastAsia="宋体" w:cs="宋体"/>
          <w:b/>
          <w:bCs w:val="0"/>
          <w:color w:val="auto"/>
          <w:kern w:val="0"/>
          <w:sz w:val="24"/>
        </w:rPr>
        <w:t>财政国库集中支付业务代理资格的供应商的分支机构的需提供）</w:t>
      </w:r>
    </w:p>
    <w:p w14:paraId="0775FD60">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rPr>
          <w:rFonts w:hint="eastAsia" w:ascii="宋体" w:hAnsi="宋体" w:eastAsia="宋体" w:cs="宋体"/>
          <w:b/>
          <w:bCs w:val="0"/>
          <w:color w:val="auto"/>
          <w:kern w:val="0"/>
          <w:sz w:val="24"/>
        </w:rPr>
      </w:pPr>
      <w:r>
        <w:rPr>
          <w:rFonts w:hint="eastAsia" w:ascii="宋体" w:hAnsi="宋体" w:eastAsia="宋体" w:cs="宋体"/>
          <w:b/>
          <w:bCs w:val="0"/>
          <w:color w:val="auto"/>
          <w:kern w:val="0"/>
          <w:sz w:val="24"/>
        </w:rPr>
        <w:t>5.承诺响应表（格式见附件3）</w:t>
      </w:r>
    </w:p>
    <w:p w14:paraId="62D4136E">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rPr>
          <w:rFonts w:hint="eastAsia" w:ascii="宋体" w:hAnsi="宋体" w:eastAsia="宋体" w:cs="宋体"/>
          <w:b/>
          <w:bCs w:val="0"/>
          <w:color w:val="auto"/>
          <w:kern w:val="0"/>
          <w:sz w:val="24"/>
        </w:rPr>
      </w:pPr>
      <w:r>
        <w:rPr>
          <w:rFonts w:hint="eastAsia" w:ascii="宋体" w:hAnsi="宋体" w:eastAsia="宋体" w:cs="宋体"/>
          <w:b/>
          <w:bCs w:val="0"/>
          <w:color w:val="auto"/>
          <w:kern w:val="0"/>
          <w:sz w:val="24"/>
        </w:rPr>
        <w:t>6.方案简介，包括但不限于以下内容：</w:t>
      </w:r>
    </w:p>
    <w:p w14:paraId="09A2942B">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rPr>
          <w:rFonts w:hint="eastAsia" w:ascii="宋体" w:hAnsi="宋体" w:eastAsia="宋体" w:cs="宋体"/>
          <w:b/>
          <w:bCs w:val="0"/>
          <w:color w:val="auto"/>
          <w:kern w:val="0"/>
          <w:sz w:val="24"/>
        </w:rPr>
      </w:pPr>
      <w:r>
        <w:rPr>
          <w:rFonts w:hint="eastAsia" w:ascii="宋体" w:hAnsi="宋体" w:eastAsia="宋体" w:cs="宋体"/>
          <w:b/>
          <w:bCs w:val="0"/>
          <w:color w:val="auto"/>
          <w:kern w:val="0"/>
          <w:sz w:val="24"/>
        </w:rPr>
        <w:t>（1）系统建设方案；</w:t>
      </w:r>
    </w:p>
    <w:p w14:paraId="0B5C5A16">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rPr>
          <w:rFonts w:hint="eastAsia" w:ascii="宋体" w:hAnsi="宋体" w:eastAsia="宋体" w:cs="宋体"/>
          <w:b/>
          <w:bCs w:val="0"/>
          <w:color w:val="auto"/>
          <w:kern w:val="0"/>
          <w:sz w:val="24"/>
        </w:rPr>
      </w:pPr>
      <w:r>
        <w:rPr>
          <w:rFonts w:hint="eastAsia" w:ascii="宋体" w:hAnsi="宋体" w:eastAsia="宋体" w:cs="宋体"/>
          <w:b/>
          <w:bCs w:val="0"/>
          <w:color w:val="auto"/>
          <w:kern w:val="0"/>
          <w:sz w:val="24"/>
        </w:rPr>
        <w:t>（2）业务团队建设；</w:t>
      </w:r>
    </w:p>
    <w:p w14:paraId="26CB7E0E">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rPr>
          <w:rFonts w:hint="eastAsia" w:ascii="宋体" w:hAnsi="宋体" w:eastAsia="宋体" w:cs="宋体"/>
          <w:b/>
          <w:bCs w:val="0"/>
          <w:color w:val="auto"/>
          <w:kern w:val="0"/>
          <w:sz w:val="24"/>
        </w:rPr>
      </w:pPr>
      <w:r>
        <w:rPr>
          <w:rFonts w:hint="eastAsia" w:ascii="宋体" w:hAnsi="宋体" w:eastAsia="宋体" w:cs="宋体"/>
          <w:b/>
          <w:bCs w:val="0"/>
          <w:color w:val="auto"/>
          <w:kern w:val="0"/>
          <w:sz w:val="24"/>
        </w:rPr>
        <w:t>（3）常规业务服务；</w:t>
      </w:r>
    </w:p>
    <w:p w14:paraId="38D4CE9B">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rPr>
          <w:rFonts w:hint="eastAsia" w:ascii="宋体" w:hAnsi="宋体" w:eastAsia="宋体" w:cs="宋体"/>
          <w:b/>
          <w:bCs w:val="0"/>
          <w:color w:val="auto"/>
          <w:kern w:val="0"/>
          <w:sz w:val="24"/>
        </w:rPr>
      </w:pPr>
      <w:r>
        <w:rPr>
          <w:rFonts w:hint="eastAsia" w:ascii="宋体" w:hAnsi="宋体" w:eastAsia="宋体" w:cs="宋体"/>
          <w:b/>
          <w:bCs w:val="0"/>
          <w:color w:val="auto"/>
          <w:kern w:val="0"/>
          <w:sz w:val="24"/>
        </w:rPr>
        <w:t>（4）紧急业务处理；</w:t>
      </w:r>
    </w:p>
    <w:p w14:paraId="2D4048C3">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rPr>
          <w:rFonts w:hint="eastAsia" w:ascii="宋体" w:hAnsi="宋体" w:eastAsia="宋体" w:cs="宋体"/>
          <w:b/>
          <w:bCs w:val="0"/>
          <w:color w:val="auto"/>
          <w:kern w:val="0"/>
          <w:sz w:val="24"/>
        </w:rPr>
      </w:pPr>
      <w:r>
        <w:rPr>
          <w:rFonts w:hint="eastAsia" w:ascii="宋体" w:hAnsi="宋体" w:eastAsia="宋体" w:cs="宋体"/>
          <w:b/>
          <w:bCs w:val="0"/>
          <w:color w:val="auto"/>
          <w:kern w:val="0"/>
          <w:sz w:val="24"/>
        </w:rPr>
        <w:t>（5）内控建设及风险管理情况；</w:t>
      </w:r>
    </w:p>
    <w:p w14:paraId="22C05409">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rPr>
          <w:rFonts w:hint="eastAsia" w:ascii="宋体" w:hAnsi="宋体" w:eastAsia="宋体" w:cs="宋体"/>
          <w:b/>
          <w:bCs w:val="0"/>
          <w:color w:val="auto"/>
          <w:kern w:val="0"/>
          <w:sz w:val="24"/>
        </w:rPr>
      </w:pPr>
      <w:r>
        <w:rPr>
          <w:rFonts w:hint="eastAsia" w:ascii="宋体" w:hAnsi="宋体" w:eastAsia="宋体" w:cs="宋体"/>
          <w:b/>
          <w:bCs w:val="0"/>
          <w:color w:val="auto"/>
          <w:kern w:val="0"/>
          <w:sz w:val="24"/>
        </w:rPr>
        <w:t>（6）技术团队建设；</w:t>
      </w:r>
    </w:p>
    <w:p w14:paraId="7BD4D7B2">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rPr>
          <w:rFonts w:hint="eastAsia" w:ascii="宋体" w:hAnsi="宋体" w:eastAsia="宋体" w:cs="宋体"/>
          <w:b/>
          <w:bCs w:val="0"/>
          <w:color w:val="auto"/>
          <w:kern w:val="0"/>
          <w:sz w:val="24"/>
        </w:rPr>
      </w:pPr>
      <w:r>
        <w:rPr>
          <w:rFonts w:hint="eastAsia" w:ascii="宋体" w:hAnsi="宋体" w:eastAsia="宋体" w:cs="宋体"/>
          <w:b/>
          <w:bCs w:val="0"/>
          <w:color w:val="auto"/>
          <w:kern w:val="0"/>
          <w:sz w:val="24"/>
        </w:rPr>
        <w:t>（7）其它需要说明的内容。</w:t>
      </w:r>
    </w:p>
    <w:p w14:paraId="726E221E">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rPr>
          <w:rFonts w:hint="eastAsia" w:ascii="宋体" w:hAnsi="宋体" w:eastAsia="宋体" w:cs="宋体"/>
          <w:b/>
          <w:bCs w:val="0"/>
          <w:color w:val="auto"/>
          <w:kern w:val="0"/>
          <w:sz w:val="24"/>
          <w:lang w:eastAsia="zh-CN"/>
        </w:rPr>
      </w:pPr>
      <w:r>
        <w:rPr>
          <w:rFonts w:hint="eastAsia" w:ascii="宋体" w:hAnsi="宋体" w:eastAsia="宋体" w:cs="宋体"/>
          <w:b/>
          <w:bCs w:val="0"/>
          <w:color w:val="auto"/>
          <w:kern w:val="0"/>
          <w:sz w:val="24"/>
        </w:rPr>
        <w:t>7.其他要求提供或供应商认为需要提供的材料</w:t>
      </w:r>
      <w:r>
        <w:rPr>
          <w:rFonts w:hint="eastAsia" w:ascii="宋体" w:hAnsi="宋体" w:cs="宋体"/>
          <w:b/>
          <w:bCs w:val="0"/>
          <w:color w:val="auto"/>
          <w:kern w:val="0"/>
          <w:sz w:val="24"/>
          <w:lang w:eastAsia="zh-CN"/>
        </w:rPr>
        <w:t>（</w:t>
      </w:r>
      <w:r>
        <w:rPr>
          <w:rFonts w:hint="eastAsia" w:ascii="宋体" w:hAnsi="宋体" w:cs="宋体"/>
          <w:b/>
          <w:bCs w:val="0"/>
          <w:color w:val="auto"/>
          <w:kern w:val="0"/>
          <w:sz w:val="24"/>
          <w:lang w:val="en-US" w:eastAsia="zh-CN"/>
        </w:rPr>
        <w:t>如有</w:t>
      </w:r>
      <w:r>
        <w:rPr>
          <w:rFonts w:hint="eastAsia" w:ascii="宋体" w:hAnsi="宋体" w:cs="宋体"/>
          <w:b/>
          <w:bCs w:val="0"/>
          <w:color w:val="auto"/>
          <w:kern w:val="0"/>
          <w:sz w:val="24"/>
          <w:lang w:eastAsia="zh-CN"/>
        </w:rPr>
        <w:t>）</w:t>
      </w:r>
    </w:p>
    <w:p w14:paraId="0DA9C2F4">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outlineLvl w:val="2"/>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（二）响应文件的形式</w:t>
      </w:r>
    </w:p>
    <w:p w14:paraId="1D03C331">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1.供应商在电子化采购系统中填写或上传的内容视为响应文件的一部分。</w:t>
      </w:r>
    </w:p>
    <w:p w14:paraId="0DC3992B">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2.如征集文件未要求供应商根据编制格式编制响应文件，则供应商在电子化采购系统中根据要求填写或上传的内容视为响应文件。</w:t>
      </w:r>
    </w:p>
    <w:p w14:paraId="529C0B8D">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3.供应商在电子化采购系统中填写或上传的内容与提交的电子响应文件或电子响应文件自身存在不一致的，征集人有权要求响应供应商作出必要的澄清、说明或者补正。</w:t>
      </w:r>
    </w:p>
    <w:p w14:paraId="693B77D7">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outlineLvl w:val="2"/>
        <w:rPr>
          <w:rFonts w:hint="eastAsia" w:ascii="宋体" w:hAnsi="宋体" w:eastAsia="宋体" w:cs="宋体"/>
          <w:b/>
          <w:kern w:val="0"/>
          <w:sz w:val="24"/>
        </w:rPr>
      </w:pPr>
      <w:r>
        <w:rPr>
          <w:rFonts w:hint="eastAsia" w:ascii="宋体" w:hAnsi="宋体" w:eastAsia="宋体" w:cs="宋体"/>
          <w:b/>
          <w:kern w:val="0"/>
          <w:sz w:val="24"/>
        </w:rPr>
        <w:t>（三）</w:t>
      </w:r>
      <w:r>
        <w:rPr>
          <w:rFonts w:hint="eastAsia" w:ascii="宋体" w:hAnsi="宋体" w:eastAsia="宋体" w:cs="宋体"/>
          <w:b/>
          <w:kern w:val="0"/>
          <w:sz w:val="24"/>
          <w:lang w:val="en-US" w:eastAsia="zh-CN"/>
        </w:rPr>
        <w:t>响应</w:t>
      </w:r>
      <w:r>
        <w:rPr>
          <w:rFonts w:hint="eastAsia" w:ascii="宋体" w:hAnsi="宋体" w:eastAsia="宋体" w:cs="宋体"/>
          <w:b/>
          <w:kern w:val="0"/>
          <w:sz w:val="24"/>
        </w:rPr>
        <w:t>文件的有效期</w:t>
      </w:r>
    </w:p>
    <w:p w14:paraId="35BA364D">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lang w:val="en-GB"/>
        </w:rPr>
      </w:pPr>
      <w:r>
        <w:rPr>
          <w:rFonts w:hint="eastAsia" w:ascii="宋体" w:hAnsi="宋体" w:eastAsia="宋体" w:cs="宋体"/>
          <w:sz w:val="24"/>
        </w:rPr>
        <w:t>1.入围供应商的响应文件自提交之日起至框架协议截止及合同履行完毕之日均应保持有效</w:t>
      </w:r>
      <w:r>
        <w:rPr>
          <w:rFonts w:hint="eastAsia" w:ascii="宋体" w:hAnsi="宋体" w:eastAsia="宋体" w:cs="宋体"/>
          <w:sz w:val="24"/>
          <w:lang w:val="en-GB"/>
        </w:rPr>
        <w:t>。</w:t>
      </w:r>
    </w:p>
    <w:p w14:paraId="3C92D542">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sz w:val="24"/>
          <w:lang w:val="en-GB"/>
        </w:rPr>
      </w:pPr>
      <w:r>
        <w:rPr>
          <w:rFonts w:hint="eastAsia" w:ascii="宋体" w:hAnsi="宋体" w:eastAsia="宋体" w:cs="宋体"/>
          <w:sz w:val="24"/>
        </w:rPr>
        <w:t>2.</w:t>
      </w:r>
      <w:r>
        <w:rPr>
          <w:rFonts w:hint="eastAsia" w:ascii="宋体" w:hAnsi="宋体" w:eastAsia="宋体" w:cs="宋体"/>
          <w:sz w:val="24"/>
          <w:lang w:val="en-GB"/>
        </w:rPr>
        <w:t>在特殊情况下，</w:t>
      </w:r>
      <w:r>
        <w:rPr>
          <w:rFonts w:hint="eastAsia" w:ascii="宋体" w:hAnsi="宋体" w:eastAsia="宋体" w:cs="宋体"/>
          <w:sz w:val="24"/>
        </w:rPr>
        <w:t>征集人</w:t>
      </w:r>
      <w:r>
        <w:rPr>
          <w:rFonts w:hint="eastAsia" w:ascii="宋体" w:hAnsi="宋体" w:eastAsia="宋体" w:cs="宋体"/>
          <w:sz w:val="24"/>
          <w:lang w:val="en-GB"/>
        </w:rPr>
        <w:t>可与</w:t>
      </w:r>
      <w:r>
        <w:rPr>
          <w:rFonts w:hint="eastAsia" w:ascii="宋体" w:hAnsi="宋体" w:eastAsia="宋体" w:cs="宋体"/>
          <w:sz w:val="24"/>
        </w:rPr>
        <w:t>供应商</w:t>
      </w:r>
      <w:r>
        <w:rPr>
          <w:rFonts w:hint="eastAsia" w:ascii="宋体" w:hAnsi="宋体" w:eastAsia="宋体" w:cs="宋体"/>
          <w:sz w:val="24"/>
          <w:lang w:val="en-GB"/>
        </w:rPr>
        <w:t>协商延长</w:t>
      </w:r>
      <w:r>
        <w:rPr>
          <w:rFonts w:hint="eastAsia" w:ascii="宋体" w:hAnsi="宋体" w:eastAsia="宋体" w:cs="宋体"/>
          <w:sz w:val="24"/>
        </w:rPr>
        <w:t>响应</w:t>
      </w:r>
      <w:r>
        <w:rPr>
          <w:rFonts w:hint="eastAsia" w:ascii="宋体" w:hAnsi="宋体" w:eastAsia="宋体" w:cs="宋体"/>
          <w:sz w:val="24"/>
          <w:lang w:val="en-GB"/>
        </w:rPr>
        <w:t>文件的有效期。</w:t>
      </w:r>
    </w:p>
    <w:p w14:paraId="28ED12C8">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outlineLvl w:val="2"/>
        <w:rPr>
          <w:rFonts w:hint="eastAsia" w:ascii="宋体" w:hAnsi="宋体" w:eastAsia="宋体" w:cs="宋体"/>
          <w:b/>
          <w:kern w:val="0"/>
          <w:sz w:val="24"/>
        </w:rPr>
      </w:pPr>
      <w:r>
        <w:rPr>
          <w:rFonts w:hint="eastAsia" w:ascii="宋体" w:hAnsi="宋体" w:eastAsia="宋体" w:cs="宋体"/>
          <w:b/>
          <w:kern w:val="0"/>
          <w:sz w:val="24"/>
        </w:rPr>
        <w:t>（四）</w:t>
      </w:r>
      <w:r>
        <w:rPr>
          <w:rFonts w:hint="eastAsia" w:ascii="宋体" w:hAnsi="宋体" w:eastAsia="宋体" w:cs="宋体"/>
          <w:b/>
          <w:kern w:val="0"/>
          <w:sz w:val="24"/>
          <w:lang w:val="en-US" w:eastAsia="zh-CN"/>
        </w:rPr>
        <w:t>响应</w:t>
      </w:r>
      <w:r>
        <w:rPr>
          <w:rFonts w:hint="eastAsia" w:ascii="宋体" w:hAnsi="宋体" w:eastAsia="宋体" w:cs="宋体"/>
          <w:b/>
          <w:kern w:val="0"/>
          <w:sz w:val="24"/>
        </w:rPr>
        <w:t>文件的签署</w:t>
      </w:r>
    </w:p>
    <w:p w14:paraId="17A70DBC">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Cs/>
          <w:kern w:val="0"/>
          <w:sz w:val="24"/>
        </w:rPr>
      </w:pPr>
      <w:r>
        <w:rPr>
          <w:rFonts w:hint="eastAsia" w:ascii="宋体" w:hAnsi="宋体" w:eastAsia="宋体" w:cs="宋体"/>
          <w:bCs/>
          <w:kern w:val="0"/>
          <w:sz w:val="24"/>
        </w:rPr>
        <w:t>1.响应文件需由</w:t>
      </w:r>
      <w:r>
        <w:rPr>
          <w:rFonts w:hint="eastAsia" w:ascii="宋体" w:hAnsi="宋体" w:eastAsia="宋体" w:cs="宋体"/>
          <w:bCs/>
          <w:kern w:val="0"/>
          <w:sz w:val="24"/>
          <w:lang w:val="en-US" w:eastAsia="zh-CN"/>
        </w:rPr>
        <w:t>响应供应商</w:t>
      </w:r>
      <w:r>
        <w:rPr>
          <w:rFonts w:hint="eastAsia" w:ascii="宋体" w:hAnsi="宋体" w:eastAsia="宋体" w:cs="宋体"/>
          <w:bCs/>
          <w:kern w:val="0"/>
          <w:sz w:val="24"/>
        </w:rPr>
        <w:t>盖章（本项目如允许联合体响应且响应供应商是联合体的，联合体牵头单位应盖章）。</w:t>
      </w:r>
    </w:p>
    <w:p w14:paraId="6C8E3FC2">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Cs/>
          <w:kern w:val="0"/>
          <w:sz w:val="24"/>
        </w:rPr>
      </w:pPr>
      <w:r>
        <w:rPr>
          <w:rFonts w:hint="eastAsia" w:ascii="宋体" w:hAnsi="宋体" w:eastAsia="宋体" w:cs="宋体"/>
          <w:bCs/>
          <w:kern w:val="0"/>
          <w:sz w:val="24"/>
        </w:rPr>
        <w:t>2.响应文件中所有的插字、涂改和增删，必须</w:t>
      </w:r>
      <w:r>
        <w:rPr>
          <w:rFonts w:hint="eastAsia" w:ascii="宋体" w:hAnsi="宋体" w:eastAsia="宋体" w:cs="宋体"/>
          <w:bCs/>
          <w:kern w:val="0"/>
          <w:sz w:val="24"/>
          <w:lang w:val="en-US" w:eastAsia="zh-CN"/>
        </w:rPr>
        <w:t>加盖响应供应商公章</w:t>
      </w:r>
      <w:r>
        <w:rPr>
          <w:rFonts w:hint="eastAsia" w:ascii="宋体" w:hAnsi="宋体" w:eastAsia="宋体" w:cs="宋体"/>
          <w:bCs/>
          <w:kern w:val="0"/>
          <w:sz w:val="24"/>
        </w:rPr>
        <w:t>才有效。</w:t>
      </w:r>
    </w:p>
    <w:p w14:paraId="7CC59F9D">
      <w:pPr>
        <w:pStyle w:val="8"/>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Cs/>
          <w:kern w:val="0"/>
          <w:sz w:val="24"/>
        </w:rPr>
      </w:pPr>
      <w:r>
        <w:rPr>
          <w:rFonts w:hint="eastAsia" w:ascii="宋体" w:hAnsi="宋体" w:eastAsia="宋体" w:cs="宋体"/>
          <w:bCs/>
          <w:kern w:val="0"/>
          <w:sz w:val="24"/>
        </w:rPr>
        <w:t>3.</w:t>
      </w:r>
      <w:r>
        <w:rPr>
          <w:rFonts w:hint="eastAsia" w:ascii="宋体" w:hAnsi="宋体" w:eastAsia="宋体" w:cs="宋体"/>
          <w:bCs/>
          <w:kern w:val="0"/>
          <w:sz w:val="24"/>
          <w:lang w:val="en-US" w:eastAsia="zh-CN"/>
        </w:rPr>
        <w:t>响应</w:t>
      </w:r>
      <w:r>
        <w:rPr>
          <w:rFonts w:hint="eastAsia" w:ascii="宋体" w:hAnsi="宋体" w:eastAsia="宋体" w:cs="宋体"/>
          <w:bCs/>
          <w:kern w:val="0"/>
          <w:sz w:val="24"/>
        </w:rPr>
        <w:t>文件中要求加盖公章处，可使用有效安全的电子签章替代。</w:t>
      </w:r>
    </w:p>
    <w:p w14:paraId="3C248D92">
      <w:pPr>
        <w:pStyle w:val="11"/>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outlineLvl w:val="1"/>
        <w:rPr>
          <w:rFonts w:hint="eastAsia" w:ascii="宋体" w:hAnsi="宋体" w:eastAsia="宋体" w:cs="宋体"/>
          <w:b/>
          <w:color w:val="auto"/>
          <w:lang w:val="en-US" w:eastAsia="zh-CN"/>
        </w:rPr>
      </w:pPr>
      <w:r>
        <w:rPr>
          <w:rFonts w:hint="eastAsia" w:ascii="宋体" w:hAnsi="宋体" w:eastAsia="宋体" w:cs="宋体"/>
          <w:b/>
          <w:bCs w:val="0"/>
          <w:color w:val="auto"/>
          <w:sz w:val="24"/>
          <w:lang w:val="en-US" w:eastAsia="zh-CN"/>
        </w:rPr>
        <w:t>四</w:t>
      </w:r>
      <w:r>
        <w:rPr>
          <w:rFonts w:hint="eastAsia" w:ascii="宋体" w:hAnsi="宋体" w:eastAsia="宋体" w:cs="宋体"/>
          <w:b/>
          <w:bCs w:val="0"/>
          <w:color w:val="auto"/>
          <w:sz w:val="24"/>
        </w:rPr>
        <w:t>、</w:t>
      </w:r>
      <w:r>
        <w:rPr>
          <w:rFonts w:hint="eastAsia" w:ascii="宋体" w:hAnsi="宋体" w:eastAsia="宋体" w:cs="宋体"/>
          <w:b/>
          <w:bCs w:val="0"/>
          <w:color w:val="auto"/>
          <w:sz w:val="24"/>
          <w:lang w:val="en-US" w:eastAsia="zh-CN"/>
        </w:rPr>
        <w:t>审核（详见第四章）</w:t>
      </w:r>
    </w:p>
    <w:p w14:paraId="6ED9B974">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1"/>
        <w:rPr>
          <w:rFonts w:hint="eastAsia" w:ascii="宋体" w:hAnsi="宋体" w:eastAsia="宋体" w:cs="宋体"/>
          <w:b/>
          <w:lang w:val="en-US" w:eastAsia="zh-CN"/>
        </w:rPr>
      </w:pPr>
      <w:r>
        <w:rPr>
          <w:rFonts w:hint="eastAsia" w:ascii="宋体" w:hAnsi="宋体" w:eastAsia="宋体" w:cs="宋体"/>
          <w:b/>
          <w:lang w:val="en-US" w:eastAsia="zh-CN"/>
        </w:rPr>
        <w:t>五</w:t>
      </w:r>
      <w:r>
        <w:rPr>
          <w:rFonts w:hint="eastAsia" w:ascii="宋体" w:hAnsi="宋体" w:eastAsia="宋体" w:cs="宋体"/>
          <w:b/>
        </w:rPr>
        <w:t>、</w:t>
      </w:r>
      <w:r>
        <w:rPr>
          <w:rFonts w:hint="eastAsia" w:ascii="宋体" w:hAnsi="宋体" w:eastAsia="宋体" w:cs="宋体"/>
          <w:b/>
          <w:lang w:val="en-US" w:eastAsia="zh-CN"/>
        </w:rPr>
        <w:t>入围结果公告发布</w:t>
      </w:r>
    </w:p>
    <w:p w14:paraId="53CA701A">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outlineLvl w:val="2"/>
        <w:rPr>
          <w:rFonts w:hint="eastAsia" w:ascii="宋体" w:hAnsi="宋体" w:eastAsia="宋体" w:cs="宋体"/>
          <w:b/>
          <w:bCs/>
          <w:kern w:val="0"/>
          <w:sz w:val="24"/>
        </w:rPr>
      </w:pPr>
      <w:r>
        <w:rPr>
          <w:rFonts w:hint="eastAsia" w:ascii="宋体" w:hAnsi="宋体" w:eastAsia="宋体" w:cs="宋体"/>
          <w:b/>
          <w:bCs/>
          <w:sz w:val="24"/>
        </w:rPr>
        <w:t>（</w:t>
      </w:r>
      <w:r>
        <w:rPr>
          <w:rFonts w:hint="eastAsia" w:ascii="宋体" w:hAnsi="宋体" w:eastAsia="宋体" w:cs="宋体"/>
          <w:b/>
          <w:bCs/>
          <w:sz w:val="24"/>
          <w:lang w:val="en-US" w:eastAsia="zh-CN"/>
        </w:rPr>
        <w:t>一</w:t>
      </w:r>
      <w:r>
        <w:rPr>
          <w:rFonts w:hint="eastAsia" w:ascii="宋体" w:hAnsi="宋体" w:eastAsia="宋体" w:cs="宋体"/>
          <w:b/>
          <w:bCs/>
          <w:sz w:val="24"/>
        </w:rPr>
        <w:t>）</w:t>
      </w:r>
      <w:r>
        <w:rPr>
          <w:rFonts w:hint="eastAsia" w:ascii="宋体" w:hAnsi="宋体" w:eastAsia="宋体" w:cs="宋体"/>
          <w:b/>
          <w:bCs/>
          <w:kern w:val="0"/>
          <w:sz w:val="24"/>
        </w:rPr>
        <w:t>发布</w:t>
      </w:r>
      <w:r>
        <w:rPr>
          <w:rFonts w:hint="eastAsia" w:ascii="宋体" w:hAnsi="宋体" w:eastAsia="宋体" w:cs="宋体"/>
          <w:b/>
          <w:bCs/>
          <w:kern w:val="0"/>
          <w:sz w:val="24"/>
          <w:lang w:val="en-US" w:eastAsia="zh-CN"/>
        </w:rPr>
        <w:t>入围</w:t>
      </w:r>
      <w:r>
        <w:rPr>
          <w:rFonts w:hint="eastAsia" w:ascii="宋体" w:hAnsi="宋体" w:eastAsia="宋体" w:cs="宋体"/>
          <w:b/>
          <w:bCs/>
          <w:kern w:val="0"/>
          <w:sz w:val="24"/>
        </w:rPr>
        <w:t>结果公告</w:t>
      </w:r>
    </w:p>
    <w:p w14:paraId="18DAF33B">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征集人在审核通过后</w:t>
      </w:r>
      <w:r>
        <w:rPr>
          <w:rFonts w:hint="eastAsia" w:ascii="宋体" w:hAnsi="宋体" w:eastAsia="宋体" w:cs="宋体"/>
          <w:kern w:val="0"/>
          <w:sz w:val="24"/>
        </w:rPr>
        <w:t>2个工作日内，在省级以上财政部门指定的媒体上</w:t>
      </w:r>
      <w:r>
        <w:rPr>
          <w:rFonts w:hint="eastAsia" w:ascii="宋体" w:hAnsi="宋体" w:eastAsia="宋体" w:cs="宋体"/>
          <w:kern w:val="0"/>
          <w:sz w:val="24"/>
          <w:lang w:val="en-US" w:eastAsia="zh-CN"/>
        </w:rPr>
        <w:t>发布入围结果公告，并动态更新入围供应商信息。</w:t>
      </w:r>
    </w:p>
    <w:p w14:paraId="74FF99CD">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outlineLvl w:val="2"/>
        <w:rPr>
          <w:rFonts w:hint="eastAsia"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二</w:t>
      </w:r>
      <w:r>
        <w:rPr>
          <w:rFonts w:hint="eastAsia" w:ascii="宋体" w:hAnsi="宋体" w:eastAsia="宋体" w:cs="宋体"/>
          <w:b/>
          <w:bCs/>
          <w:sz w:val="24"/>
          <w:lang w:eastAsia="zh-CN"/>
        </w:rPr>
        <w:t>）</w:t>
      </w:r>
      <w:r>
        <w:rPr>
          <w:rFonts w:hint="eastAsia" w:ascii="宋体" w:hAnsi="宋体" w:eastAsia="宋体" w:cs="宋体"/>
          <w:b/>
          <w:bCs/>
          <w:sz w:val="24"/>
        </w:rPr>
        <w:t>发放</w:t>
      </w:r>
      <w:r>
        <w:rPr>
          <w:rFonts w:hint="eastAsia" w:ascii="宋体" w:hAnsi="宋体" w:eastAsia="宋体" w:cs="宋体"/>
          <w:b/>
          <w:bCs/>
          <w:sz w:val="24"/>
          <w:lang w:val="en-US" w:eastAsia="zh-CN"/>
        </w:rPr>
        <w:t>入围</w:t>
      </w:r>
      <w:r>
        <w:rPr>
          <w:rFonts w:hint="eastAsia" w:ascii="宋体" w:hAnsi="宋体" w:eastAsia="宋体" w:cs="宋体"/>
          <w:b/>
          <w:bCs/>
          <w:sz w:val="24"/>
        </w:rPr>
        <w:t>通知书</w:t>
      </w:r>
    </w:p>
    <w:p w14:paraId="5350590A">
      <w:pPr>
        <w:pStyle w:val="9"/>
        <w:keepNext w:val="0"/>
        <w:keepLines w:val="0"/>
        <w:pageBreakBefore w:val="0"/>
        <w:numPr>
          <w:ilvl w:val="0"/>
          <w:numId w:val="0"/>
        </w:numPr>
        <w:kinsoku/>
        <w:wordWrap/>
        <w:overflowPunct/>
        <w:topLinePunct w:val="0"/>
        <w:autoSpaceDE/>
        <w:autoSpaceDN/>
        <w:bidi w:val="0"/>
        <w:adjustRightInd/>
        <w:snapToGrid/>
        <w:spacing w:afterAutospacing="0" w:line="360" w:lineRule="auto"/>
        <w:ind w:left="0" w:leftChars="0" w:right="0" w:rightChars="0" w:firstLine="480" w:firstLineChars="200"/>
        <w:jc w:val="both"/>
        <w:textAlignment w:val="auto"/>
        <w:rPr>
          <w:rFonts w:hint="eastAsia" w:ascii="宋体" w:hAnsi="宋体" w:eastAsia="宋体" w:cs="宋体"/>
          <w:kern w:val="0"/>
          <w:sz w:val="24"/>
          <w:lang w:eastAsia="zh-CN"/>
        </w:rPr>
      </w:pPr>
      <w:r>
        <w:rPr>
          <w:rFonts w:hint="eastAsia" w:ascii="宋体" w:hAnsi="宋体" w:eastAsia="宋体" w:cs="宋体"/>
          <w:kern w:val="0"/>
          <w:sz w:val="24"/>
          <w:lang w:val="en-US" w:eastAsia="zh-CN"/>
        </w:rPr>
        <w:t>如本项目需要发放入围通知书，征集人</w:t>
      </w:r>
      <w:r>
        <w:rPr>
          <w:rFonts w:hint="eastAsia" w:ascii="宋体" w:hAnsi="宋体" w:eastAsia="宋体" w:cs="宋体"/>
          <w:kern w:val="0"/>
          <w:sz w:val="24"/>
        </w:rPr>
        <w:t>在发布</w:t>
      </w:r>
      <w:r>
        <w:rPr>
          <w:rFonts w:hint="eastAsia" w:ascii="宋体" w:hAnsi="宋体" w:eastAsia="宋体" w:cs="宋体"/>
          <w:kern w:val="0"/>
          <w:sz w:val="24"/>
          <w:lang w:val="en-US" w:eastAsia="zh-CN"/>
        </w:rPr>
        <w:t>入围</w:t>
      </w:r>
      <w:r>
        <w:rPr>
          <w:rFonts w:hint="eastAsia" w:ascii="宋体" w:hAnsi="宋体" w:eastAsia="宋体" w:cs="宋体"/>
          <w:kern w:val="0"/>
          <w:sz w:val="24"/>
        </w:rPr>
        <w:t>结果公告的同时，</w:t>
      </w:r>
      <w:r>
        <w:rPr>
          <w:rFonts w:hint="eastAsia" w:ascii="宋体" w:hAnsi="宋体" w:eastAsia="宋体" w:cs="宋体"/>
          <w:sz w:val="24"/>
        </w:rPr>
        <w:t>通过</w:t>
      </w:r>
      <w:r>
        <w:rPr>
          <w:rFonts w:hint="eastAsia" w:ascii="宋体" w:hAnsi="宋体" w:eastAsia="宋体" w:cs="宋体"/>
          <w:sz w:val="24"/>
          <w:szCs w:val="24"/>
          <w:lang w:val="en-US" w:eastAsia="zh-CN"/>
        </w:rPr>
        <w:t>电子化采购</w:t>
      </w:r>
      <w:r>
        <w:rPr>
          <w:rFonts w:hint="eastAsia" w:ascii="宋体" w:hAnsi="宋体" w:eastAsia="宋体" w:cs="宋体"/>
          <w:sz w:val="24"/>
          <w:szCs w:val="24"/>
        </w:rPr>
        <w:t>系统</w:t>
      </w:r>
      <w:r>
        <w:rPr>
          <w:rFonts w:hint="eastAsia" w:ascii="宋体" w:hAnsi="宋体" w:eastAsia="宋体" w:cs="宋体"/>
          <w:kern w:val="0"/>
          <w:sz w:val="24"/>
        </w:rPr>
        <w:t>向</w:t>
      </w:r>
      <w:r>
        <w:rPr>
          <w:rFonts w:hint="eastAsia" w:ascii="宋体" w:hAnsi="宋体" w:eastAsia="宋体" w:cs="宋体"/>
          <w:kern w:val="0"/>
          <w:sz w:val="24"/>
          <w:lang w:val="en-US" w:eastAsia="zh-CN"/>
        </w:rPr>
        <w:t>入围供应商</w:t>
      </w:r>
      <w:r>
        <w:rPr>
          <w:rFonts w:hint="eastAsia" w:ascii="宋体" w:hAnsi="宋体" w:eastAsia="宋体" w:cs="宋体"/>
          <w:kern w:val="0"/>
          <w:sz w:val="24"/>
        </w:rPr>
        <w:t>发出</w:t>
      </w:r>
      <w:r>
        <w:rPr>
          <w:rFonts w:hint="eastAsia" w:ascii="宋体" w:hAnsi="宋体" w:eastAsia="宋体" w:cs="宋体"/>
          <w:kern w:val="0"/>
          <w:sz w:val="24"/>
          <w:lang w:val="en-US" w:eastAsia="zh-CN"/>
        </w:rPr>
        <w:t>入围</w:t>
      </w:r>
      <w:r>
        <w:rPr>
          <w:rFonts w:hint="eastAsia" w:ascii="宋体" w:hAnsi="宋体" w:eastAsia="宋体" w:cs="宋体"/>
          <w:kern w:val="0"/>
          <w:sz w:val="24"/>
        </w:rPr>
        <w:t>通知书</w:t>
      </w:r>
      <w:r>
        <w:rPr>
          <w:rFonts w:hint="eastAsia" w:ascii="宋体" w:hAnsi="宋体" w:eastAsia="宋体" w:cs="宋体"/>
          <w:kern w:val="0"/>
          <w:sz w:val="24"/>
          <w:lang w:eastAsia="zh-CN"/>
        </w:rPr>
        <w:t>，</w:t>
      </w:r>
      <w:r>
        <w:rPr>
          <w:rFonts w:hint="eastAsia" w:ascii="宋体" w:hAnsi="宋体" w:eastAsia="宋体" w:cs="宋体"/>
          <w:kern w:val="0"/>
          <w:sz w:val="24"/>
        </w:rPr>
        <w:t>入围供应商应及时下载入围通知书</w:t>
      </w:r>
      <w:r>
        <w:rPr>
          <w:rFonts w:hint="eastAsia" w:ascii="宋体" w:hAnsi="宋体" w:eastAsia="宋体" w:cs="宋体"/>
          <w:kern w:val="0"/>
          <w:sz w:val="24"/>
          <w:lang w:eastAsia="zh-CN"/>
        </w:rPr>
        <w:t>。</w:t>
      </w:r>
    </w:p>
    <w:p w14:paraId="1274C8E5">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outlineLvl w:val="1"/>
        <w:rPr>
          <w:rFonts w:hint="eastAsia" w:ascii="宋体" w:hAnsi="宋体" w:eastAsia="宋体" w:cs="宋体"/>
          <w:kern w:val="0"/>
          <w:sz w:val="24"/>
          <w:lang w:val="en-US" w:eastAsia="zh-CN"/>
        </w:rPr>
      </w:pPr>
      <w:r>
        <w:rPr>
          <w:rFonts w:hint="eastAsia" w:ascii="宋体" w:hAnsi="宋体" w:eastAsia="宋体" w:cs="宋体"/>
          <w:b/>
          <w:sz w:val="24"/>
          <w:lang w:val="en-US" w:eastAsia="zh-CN"/>
        </w:rPr>
        <w:t>六</w:t>
      </w:r>
      <w:r>
        <w:rPr>
          <w:rFonts w:hint="eastAsia" w:ascii="宋体" w:hAnsi="宋体" w:eastAsia="宋体" w:cs="宋体"/>
          <w:b/>
          <w:sz w:val="24"/>
        </w:rPr>
        <w:t>、</w:t>
      </w:r>
      <w:r>
        <w:rPr>
          <w:rFonts w:hint="eastAsia" w:ascii="宋体" w:hAnsi="宋体" w:eastAsia="宋体" w:cs="宋体"/>
          <w:b/>
          <w:kern w:val="0"/>
          <w:sz w:val="24"/>
          <w:lang w:val="en-US" w:eastAsia="zh-CN"/>
        </w:rPr>
        <w:t>框架协议</w:t>
      </w:r>
      <w:r>
        <w:rPr>
          <w:rFonts w:hint="eastAsia" w:ascii="宋体" w:hAnsi="宋体" w:eastAsia="宋体" w:cs="宋体"/>
          <w:b/>
          <w:kern w:val="0"/>
          <w:sz w:val="24"/>
        </w:rPr>
        <w:t>签订</w:t>
      </w:r>
    </w:p>
    <w:p w14:paraId="00BD18D7">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sz w:val="24"/>
          <w:lang w:val="en-US" w:eastAsia="zh-CN"/>
        </w:rPr>
        <w:t>如本项目需要签订书面框架协议，</w:t>
      </w:r>
      <w:r>
        <w:rPr>
          <w:rFonts w:hint="eastAsia" w:ascii="宋体" w:hAnsi="宋体" w:eastAsia="宋体" w:cs="宋体"/>
          <w:b w:val="0"/>
          <w:bCs/>
          <w:sz w:val="24"/>
          <w:lang w:val="en-US" w:eastAsia="zh-CN"/>
        </w:rPr>
        <w:t>征集人在入围通知书发出之日起30日内与入围供应商签订框架协议</w:t>
      </w:r>
      <w:r>
        <w:rPr>
          <w:rFonts w:hint="eastAsia" w:ascii="宋体" w:hAnsi="宋体" w:eastAsia="宋体" w:cs="宋体"/>
          <w:b w:val="0"/>
          <w:bCs/>
          <w:i w:val="0"/>
          <w:iCs w:val="0"/>
          <w:caps w:val="0"/>
          <w:color w:val="333333"/>
          <w:spacing w:val="0"/>
          <w:sz w:val="24"/>
          <w:szCs w:val="24"/>
          <w:shd w:val="clear" w:fill="FFFFFF"/>
          <w:lang w:eastAsia="zh-CN"/>
        </w:rPr>
        <w:t>。</w:t>
      </w:r>
    </w:p>
    <w:p w14:paraId="29DDB918">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开放式框架协议入围供应商无故拖延、拒签协议的，将被取消入围资格，且</w:t>
      </w:r>
      <w:r>
        <w:rPr>
          <w:rFonts w:hint="eastAsia" w:ascii="宋体" w:hAnsi="宋体" w:eastAsia="宋体" w:cs="宋体"/>
          <w:b w:val="0"/>
          <w:bCs/>
          <w:color w:val="auto"/>
          <w:sz w:val="24"/>
        </w:rPr>
        <w:t>不得</w:t>
      </w:r>
      <w:r>
        <w:rPr>
          <w:rFonts w:hint="eastAsia" w:ascii="宋体" w:hAnsi="宋体" w:eastAsia="宋体" w:cs="宋体"/>
          <w:b w:val="0"/>
          <w:bCs/>
          <w:color w:val="auto"/>
          <w:sz w:val="24"/>
          <w:lang w:val="en-US" w:eastAsia="zh-CN"/>
        </w:rPr>
        <w:t>重新申请加入</w:t>
      </w:r>
      <w:r>
        <w:rPr>
          <w:rFonts w:hint="eastAsia" w:ascii="宋体" w:hAnsi="宋体" w:eastAsia="宋体" w:cs="宋体"/>
          <w:b w:val="0"/>
          <w:bCs/>
          <w:color w:val="auto"/>
          <w:sz w:val="24"/>
        </w:rPr>
        <w:t>同一</w:t>
      </w:r>
      <w:r>
        <w:rPr>
          <w:rFonts w:hint="eastAsia" w:ascii="宋体" w:hAnsi="宋体" w:eastAsia="宋体" w:cs="宋体"/>
          <w:b w:val="0"/>
          <w:bCs/>
          <w:color w:val="auto"/>
          <w:sz w:val="24"/>
          <w:lang w:val="en-US" w:eastAsia="zh-CN"/>
        </w:rPr>
        <w:t>开放</w:t>
      </w:r>
      <w:r>
        <w:rPr>
          <w:rFonts w:hint="eastAsia" w:ascii="宋体" w:hAnsi="宋体" w:eastAsia="宋体" w:cs="宋体"/>
          <w:b w:val="0"/>
          <w:bCs/>
          <w:color w:val="auto"/>
          <w:sz w:val="24"/>
        </w:rPr>
        <w:t>式框架协议</w:t>
      </w:r>
      <w:r>
        <w:rPr>
          <w:rFonts w:hint="eastAsia" w:ascii="宋体" w:hAnsi="宋体" w:eastAsia="宋体" w:cs="宋体"/>
          <w:b w:val="0"/>
          <w:bCs/>
          <w:sz w:val="24"/>
          <w:lang w:val="en-US" w:eastAsia="zh-CN"/>
        </w:rPr>
        <w:t>。</w:t>
      </w:r>
    </w:p>
    <w:p w14:paraId="38EBA75F">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sz w:val="24"/>
          <w:lang w:val="en-US"/>
        </w:rPr>
      </w:pPr>
      <w:r>
        <w:rPr>
          <w:rFonts w:hint="eastAsia" w:ascii="宋体" w:hAnsi="宋体" w:eastAsia="宋体" w:cs="宋体"/>
          <w:b w:val="0"/>
          <w:bCs/>
          <w:sz w:val="24"/>
          <w:lang w:val="en-US" w:eastAsia="zh-CN"/>
        </w:rPr>
        <w:t>询问或者质疑事项可能影响入围结果的，征集人应当暂停签订框架协议，已经签订框架协议的，应当中止执行框架协议。</w:t>
      </w:r>
    </w:p>
    <w:p w14:paraId="786429A5">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outlineLvl w:val="1"/>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七、确定第二阶段成交供应商</w:t>
      </w:r>
    </w:p>
    <w:p w14:paraId="3044B9E1">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采购人或者服务对象应当通过本项目前附表中勾选的方式，在入围供应商中确定成交供应商。</w:t>
      </w:r>
    </w:p>
    <w:p w14:paraId="40BD3E74">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成交价格不得超过成交供应商的第一阶段响应报价。征集文件中有明确量价关系折扣的，最终成交价格还应当按照量价关系折扣降低。</w:t>
      </w:r>
    </w:p>
    <w:p w14:paraId="03BFC524">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val="0"/>
          <w:i w:val="0"/>
          <w:iCs w:val="0"/>
          <w:caps w:val="0"/>
          <w:color w:val="333333"/>
          <w:spacing w:val="0"/>
          <w:sz w:val="24"/>
          <w:szCs w:val="24"/>
          <w:shd w:val="clear" w:fill="FFFFFF"/>
        </w:rPr>
        <w:t>确定第二阶段成交供应商的方式</w:t>
      </w:r>
      <w:r>
        <w:rPr>
          <w:rFonts w:hint="eastAsia" w:ascii="宋体" w:hAnsi="宋体" w:eastAsia="宋体" w:cs="宋体"/>
          <w:b w:val="0"/>
          <w:bCs w:val="0"/>
          <w:i w:val="0"/>
          <w:iCs w:val="0"/>
          <w:caps w:val="0"/>
          <w:color w:val="333333"/>
          <w:spacing w:val="0"/>
          <w:sz w:val="24"/>
          <w:szCs w:val="24"/>
          <w:shd w:val="clear" w:fill="FFFFFF"/>
          <w:lang w:val="en-US" w:eastAsia="zh-CN"/>
        </w:rPr>
        <w:t>规定如下：</w:t>
      </w:r>
    </w:p>
    <w:p w14:paraId="43ED5849">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i w:val="0"/>
          <w:iCs w:val="0"/>
          <w:caps w:val="0"/>
          <w:color w:val="333333"/>
          <w:spacing w:val="0"/>
          <w:sz w:val="24"/>
          <w:szCs w:val="24"/>
          <w:shd w:val="clear" w:fill="FFFFFF"/>
        </w:rPr>
        <w:t>直接选定方式</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是</w:t>
      </w:r>
      <w:r>
        <w:rPr>
          <w:rFonts w:hint="eastAsia" w:ascii="宋体" w:hAnsi="宋体" w:eastAsia="宋体" w:cs="宋体"/>
          <w:i w:val="0"/>
          <w:iCs w:val="0"/>
          <w:caps w:val="0"/>
          <w:color w:val="333333"/>
          <w:spacing w:val="0"/>
          <w:sz w:val="24"/>
          <w:szCs w:val="24"/>
          <w:shd w:val="clear" w:fill="FFFFFF"/>
          <w:lang w:val="en-US" w:eastAsia="zh-CN"/>
        </w:rPr>
        <w:t>指</w:t>
      </w:r>
      <w:r>
        <w:rPr>
          <w:rFonts w:hint="eastAsia" w:ascii="宋体" w:hAnsi="宋体" w:eastAsia="宋体" w:cs="宋体"/>
          <w:i w:val="0"/>
          <w:iCs w:val="0"/>
          <w:caps w:val="0"/>
          <w:color w:val="333333"/>
          <w:spacing w:val="0"/>
          <w:sz w:val="24"/>
          <w:szCs w:val="24"/>
          <w:shd w:val="clear" w:fill="FFFFFF"/>
        </w:rPr>
        <w:t>采购人或者服务对象依据入围产品价格、质量以及服务便利性、用户评价等因素，从第一阶段入围供应商中直接选定</w:t>
      </w:r>
      <w:r>
        <w:rPr>
          <w:rFonts w:hint="eastAsia" w:ascii="宋体" w:hAnsi="宋体" w:eastAsia="宋体" w:cs="宋体"/>
          <w:i w:val="0"/>
          <w:iCs w:val="0"/>
          <w:caps w:val="0"/>
          <w:color w:val="333333"/>
          <w:spacing w:val="0"/>
          <w:sz w:val="24"/>
          <w:szCs w:val="24"/>
          <w:shd w:val="clear" w:fill="FFFFFF"/>
          <w:lang w:val="en-US" w:eastAsia="zh-CN"/>
        </w:rPr>
        <w:t>成交供应商的方式。</w:t>
      </w:r>
    </w:p>
    <w:p w14:paraId="75B80DFA">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outlineLvl w:val="1"/>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八、违约处理</w:t>
      </w:r>
    </w:p>
    <w:p w14:paraId="368AC099">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一</w:t>
      </w:r>
      <w:r>
        <w:rPr>
          <w:rFonts w:hint="eastAsia" w:ascii="宋体" w:hAnsi="宋体" w:eastAsia="宋体" w:cs="宋体"/>
          <w:b w:val="0"/>
          <w:bCs/>
          <w:color w:val="auto"/>
          <w:sz w:val="24"/>
          <w:lang w:eastAsia="zh-CN"/>
        </w:rPr>
        <w:t>）在协议履约过程中发现入围供应商有下列情形之一的，征集人依据框架协议管理办法、征集文件及框架协议等相关规定约定，可视情对其作出约谈整改、暂停入围供应商接受框架协议合同资格。</w:t>
      </w:r>
    </w:p>
    <w:p w14:paraId="75312E5D">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1.未按框架协议入围结果签订合同，或与采购人另行订立背离合同实质性内容协议的；</w:t>
      </w:r>
    </w:p>
    <w:p w14:paraId="101DBA8A">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2.合同授予后与采购人再次议价的；</w:t>
      </w:r>
    </w:p>
    <w:p w14:paraId="50397605">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3.在合同履行过程中与采购人协商变更合同主要条款的。</w:t>
      </w:r>
    </w:p>
    <w:p w14:paraId="321B5A61">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二</w:t>
      </w:r>
      <w:r>
        <w:rPr>
          <w:rFonts w:hint="eastAsia" w:ascii="宋体" w:hAnsi="宋体" w:eastAsia="宋体" w:cs="宋体"/>
          <w:b w:val="0"/>
          <w:bCs/>
          <w:color w:val="auto"/>
          <w:sz w:val="24"/>
          <w:lang w:eastAsia="zh-CN"/>
        </w:rPr>
        <w:t>）在协议履约过程中发现入围供应商有下列情形之一的，征集人依据框架协议管理办法、征集文件及框架协议等相关规定约定，可视情对其作出约谈整改、暂停框架协议入围资格。</w:t>
      </w:r>
    </w:p>
    <w:p w14:paraId="1300F2D9">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1.未及时更新维护服务内容，影响采购人采购的；</w:t>
      </w:r>
    </w:p>
    <w:p w14:paraId="719A7A05">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2.各级财政部门认定的其他违法、违规的行为。</w:t>
      </w:r>
    </w:p>
    <w:p w14:paraId="3FE34450">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三</w:t>
      </w:r>
      <w:r>
        <w:rPr>
          <w:rFonts w:hint="eastAsia" w:ascii="宋体" w:hAnsi="宋体" w:eastAsia="宋体" w:cs="宋体"/>
          <w:b w:val="0"/>
          <w:bCs/>
          <w:color w:val="auto"/>
          <w:sz w:val="24"/>
          <w:lang w:eastAsia="zh-CN"/>
        </w:rPr>
        <w:t>）征集人发现入围供应商有下列情形之一，解除与其签订的框架协议：</w:t>
      </w:r>
    </w:p>
    <w:p w14:paraId="50E11435">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1.恶意串通谋取入围或者合同成交的；</w:t>
      </w:r>
    </w:p>
    <w:p w14:paraId="54E8625A">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2.提供虚假材料谋取入围或者合同成交的；</w:t>
      </w:r>
    </w:p>
    <w:p w14:paraId="33AF0346">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3.无正当理由拒不接受合同授予的；</w:t>
      </w:r>
    </w:p>
    <w:p w14:paraId="2D6FE0D5">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4.不履行合同义务或者履行合同义务不符合约定，经采购人请求履行后仍不履行或者仍未按约定履行的；</w:t>
      </w:r>
    </w:p>
    <w:p w14:paraId="6962792A">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5.框架协议有效期内，因违法行为被禁止或限制参加政府采购活动的；</w:t>
      </w:r>
    </w:p>
    <w:p w14:paraId="63E4C014">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6.框架协议约定的其他情形。</w:t>
      </w:r>
    </w:p>
    <w:p w14:paraId="1E7B1BC1">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入围供应商有上述1、2、3情形之一的，由征集人移送财政部门依照政府采购法等有关法律、行政法规追究法律责任。</w:t>
      </w:r>
    </w:p>
    <w:p w14:paraId="0F6F9F7D">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（四）</w:t>
      </w:r>
      <w:r>
        <w:rPr>
          <w:rFonts w:hint="eastAsia" w:ascii="宋体" w:hAnsi="宋体" w:eastAsia="宋体" w:cs="宋体"/>
          <w:b w:val="0"/>
          <w:bCs/>
          <w:color w:val="auto"/>
          <w:sz w:val="24"/>
        </w:rPr>
        <w:t>被取消入围资格或者被解除框架协议的供应商不得</w:t>
      </w:r>
      <w:r>
        <w:rPr>
          <w:rFonts w:hint="eastAsia" w:ascii="宋体" w:hAnsi="宋体" w:eastAsia="宋体" w:cs="宋体"/>
          <w:b w:val="0"/>
          <w:bCs/>
          <w:color w:val="auto"/>
          <w:sz w:val="24"/>
          <w:lang w:val="en-US" w:eastAsia="zh-CN"/>
        </w:rPr>
        <w:t>重新申请加入</w:t>
      </w:r>
      <w:r>
        <w:rPr>
          <w:rFonts w:hint="eastAsia" w:ascii="宋体" w:hAnsi="宋体" w:eastAsia="宋体" w:cs="宋体"/>
          <w:b w:val="0"/>
          <w:bCs/>
          <w:color w:val="auto"/>
          <w:sz w:val="24"/>
        </w:rPr>
        <w:t>同一</w:t>
      </w:r>
      <w:r>
        <w:rPr>
          <w:rFonts w:hint="eastAsia" w:ascii="宋体" w:hAnsi="宋体" w:eastAsia="宋体" w:cs="宋体"/>
          <w:b w:val="0"/>
          <w:bCs/>
          <w:color w:val="auto"/>
          <w:sz w:val="24"/>
          <w:lang w:val="en-US" w:eastAsia="zh-CN"/>
        </w:rPr>
        <w:t>开放</w:t>
      </w:r>
      <w:r>
        <w:rPr>
          <w:rFonts w:hint="eastAsia" w:ascii="宋体" w:hAnsi="宋体" w:eastAsia="宋体" w:cs="宋体"/>
          <w:b w:val="0"/>
          <w:bCs/>
          <w:color w:val="auto"/>
          <w:sz w:val="24"/>
        </w:rPr>
        <w:t>式框架协议。</w:t>
      </w:r>
    </w:p>
    <w:p w14:paraId="425ABCD0">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outlineLvl w:val="1"/>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九、入围供应商退出情形</w:t>
      </w:r>
    </w:p>
    <w:p w14:paraId="58E2F5BA">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入围供应商</w:t>
      </w:r>
      <w:r>
        <w:rPr>
          <w:rFonts w:hint="eastAsia" w:ascii="宋体" w:hAnsi="宋体" w:eastAsia="宋体" w:cs="宋体"/>
          <w:i w:val="0"/>
          <w:iCs w:val="0"/>
          <w:caps w:val="0"/>
          <w:color w:val="333333"/>
          <w:spacing w:val="0"/>
          <w:sz w:val="24"/>
          <w:szCs w:val="24"/>
          <w:shd w:val="clear" w:fill="FFFFFF"/>
          <w:lang w:val="en-US" w:eastAsia="zh-CN"/>
        </w:rPr>
        <w:t>可以随时申请退出框架协议，征集人在收到退出申请2个工作日内，发布入围供应商退出公告。</w:t>
      </w:r>
    </w:p>
    <w:p w14:paraId="054F92D0">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（二）入围供应商申请退出框架协议的，其在框架协议有效期内签订的合同不受影响。</w:t>
      </w:r>
    </w:p>
    <w:p w14:paraId="39ED1479">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sz w:val="36"/>
          <w:szCs w:val="36"/>
        </w:rPr>
      </w:pPr>
      <w:r>
        <w:rPr>
          <w:rFonts w:hint="eastAsia" w:ascii="宋体" w:hAnsi="宋体" w:eastAsia="宋体" w:cs="宋体"/>
          <w:sz w:val="24"/>
        </w:rPr>
        <w:br w:type="page"/>
      </w:r>
    </w:p>
    <w:p w14:paraId="62520269">
      <w:pPr>
        <w:keepNext w:val="0"/>
        <w:keepLines w:val="0"/>
        <w:pageBreakBefore w:val="0"/>
        <w:numPr>
          <w:ilvl w:val="0"/>
          <w:numId w:val="0"/>
        </w:numPr>
        <w:kinsoku/>
        <w:overflowPunct/>
        <w:topLinePunct w:val="0"/>
        <w:bidi w:val="0"/>
        <w:adjustRightInd/>
        <w:snapToGrid/>
        <w:spacing w:afterAutospacing="0" w:line="360" w:lineRule="auto"/>
        <w:ind w:left="0" w:leftChars="0" w:right="0" w:rightChars="0" w:firstLine="723" w:firstLineChars="200"/>
        <w:jc w:val="center"/>
        <w:textAlignment w:val="auto"/>
        <w:outlineLvl w:val="0"/>
        <w:rPr>
          <w:rFonts w:hint="eastAsia" w:ascii="宋体" w:hAnsi="宋体" w:eastAsia="宋体" w:cs="宋体"/>
          <w:b/>
          <w:sz w:val="36"/>
          <w:szCs w:val="36"/>
        </w:rPr>
      </w:pPr>
      <w:bookmarkStart w:id="27" w:name="_Toc13072_WPSOffice_Level1"/>
      <w:r>
        <w:rPr>
          <w:rFonts w:hint="eastAsia" w:ascii="宋体" w:hAnsi="宋体" w:eastAsia="宋体" w:cs="宋体"/>
          <w:b/>
          <w:sz w:val="36"/>
          <w:szCs w:val="36"/>
          <w:lang w:val="en-US" w:eastAsia="zh-CN"/>
        </w:rPr>
        <w:t>第三章 采购</w:t>
      </w:r>
      <w:r>
        <w:rPr>
          <w:rFonts w:hint="eastAsia" w:ascii="宋体" w:hAnsi="宋体" w:eastAsia="宋体" w:cs="宋体"/>
          <w:b/>
          <w:sz w:val="36"/>
          <w:szCs w:val="36"/>
        </w:rPr>
        <w:t>需求</w:t>
      </w:r>
      <w:bookmarkEnd w:id="27"/>
    </w:p>
    <w:p w14:paraId="5EED95E2">
      <w:pPr>
        <w:keepNext w:val="0"/>
        <w:keepLines w:val="0"/>
        <w:pageBreakBefore w:val="0"/>
        <w:tabs>
          <w:tab w:val="left" w:pos="8280"/>
        </w:tabs>
        <w:kinsoku/>
        <w:overflowPunct/>
        <w:topLinePunct w:val="0"/>
        <w:autoSpaceDE w:val="0"/>
        <w:autoSpaceDN w:val="0"/>
        <w:bidi w:val="0"/>
        <w:adjustRightInd/>
        <w:snapToGrid/>
        <w:spacing w:afterAutospacing="0" w:line="360" w:lineRule="auto"/>
        <w:ind w:left="0" w:leftChars="0" w:right="0" w:rightChars="0" w:firstLine="482" w:firstLineChars="200"/>
        <w:textAlignment w:val="auto"/>
        <w:outlineLvl w:val="1"/>
        <w:rPr>
          <w:rFonts w:hint="eastAsia" w:ascii="宋体" w:hAnsi="宋体" w:eastAsia="宋体" w:cs="宋体"/>
          <w:sz w:val="24"/>
        </w:rPr>
      </w:pPr>
      <w:r>
        <w:rPr>
          <w:rFonts w:hint="eastAsia" w:ascii="宋体" w:hAnsi="宋体" w:eastAsia="宋体" w:cs="宋体"/>
          <w:b/>
          <w:sz w:val="24"/>
        </w:rPr>
        <w:t>一、项目一览表</w:t>
      </w:r>
    </w:p>
    <w:p w14:paraId="6006C274">
      <w:pPr>
        <w:keepNext w:val="0"/>
        <w:keepLines w:val="0"/>
        <w:pageBreakBefore w:val="0"/>
        <w:tabs>
          <w:tab w:val="left" w:pos="8280"/>
        </w:tabs>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本次</w:t>
      </w:r>
      <w:r>
        <w:rPr>
          <w:rFonts w:hint="eastAsia" w:ascii="宋体" w:hAnsi="宋体" w:eastAsia="宋体" w:cs="宋体"/>
          <w:sz w:val="24"/>
          <w:lang w:val="en-US" w:eastAsia="zh-CN"/>
        </w:rPr>
        <w:t>征集</w:t>
      </w:r>
      <w:r>
        <w:rPr>
          <w:rFonts w:hint="eastAsia" w:ascii="宋体" w:hAnsi="宋体" w:eastAsia="宋体" w:cs="宋体"/>
          <w:sz w:val="24"/>
        </w:rPr>
        <w:t>共</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w:t>
      </w:r>
      <w:r>
        <w:rPr>
          <w:rFonts w:hint="eastAsia" w:ascii="宋体" w:hAnsi="宋体" w:eastAsia="宋体" w:cs="宋体"/>
          <w:sz w:val="24"/>
          <w:u w:val="single"/>
        </w:rPr>
        <w:t xml:space="preserve"> </w:t>
      </w:r>
      <w:r>
        <w:rPr>
          <w:rFonts w:hint="eastAsia" w:ascii="宋体" w:hAnsi="宋体" w:eastAsia="宋体" w:cs="宋体"/>
          <w:sz w:val="24"/>
        </w:rPr>
        <w:t>个标项，具体内容如下表：</w:t>
      </w:r>
    </w:p>
    <w:tbl>
      <w:tblPr>
        <w:tblStyle w:val="2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656"/>
        <w:gridCol w:w="3810"/>
        <w:gridCol w:w="2000"/>
      </w:tblGrid>
      <w:tr w14:paraId="47B1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25" w:type="dxa"/>
            <w:vAlign w:val="center"/>
          </w:tcPr>
          <w:p w14:paraId="09BFA81B">
            <w:pPr>
              <w:keepNext w:val="0"/>
              <w:keepLines w:val="0"/>
              <w:pageBreakBefore w:val="0"/>
              <w:widowControl w:val="0"/>
              <w:tabs>
                <w:tab w:val="left" w:pos="8280"/>
              </w:tabs>
              <w:kinsoku/>
              <w:wordWrap/>
              <w:overflowPunct/>
              <w:topLinePunct w:val="0"/>
              <w:autoSpaceDE w:val="0"/>
              <w:autoSpaceDN w:val="0"/>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标项号</w:t>
            </w:r>
          </w:p>
        </w:tc>
        <w:tc>
          <w:tcPr>
            <w:tcW w:w="1656" w:type="dxa"/>
            <w:vAlign w:val="center"/>
          </w:tcPr>
          <w:p w14:paraId="46B67688">
            <w:pPr>
              <w:keepNext w:val="0"/>
              <w:keepLines w:val="0"/>
              <w:pageBreakBefore w:val="0"/>
              <w:widowControl w:val="0"/>
              <w:tabs>
                <w:tab w:val="left" w:pos="8280"/>
              </w:tabs>
              <w:kinsoku/>
              <w:wordWrap/>
              <w:overflowPunct/>
              <w:topLinePunct w:val="0"/>
              <w:autoSpaceDE w:val="0"/>
              <w:autoSpaceDN w:val="0"/>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标项名称</w:t>
            </w:r>
          </w:p>
        </w:tc>
        <w:tc>
          <w:tcPr>
            <w:tcW w:w="3810" w:type="dxa"/>
            <w:vAlign w:val="center"/>
          </w:tcPr>
          <w:p w14:paraId="559F4890">
            <w:pPr>
              <w:keepNext w:val="0"/>
              <w:keepLines w:val="0"/>
              <w:pageBreakBefore w:val="0"/>
              <w:widowControl w:val="0"/>
              <w:tabs>
                <w:tab w:val="left" w:pos="8280"/>
              </w:tabs>
              <w:kinsoku/>
              <w:wordWrap/>
              <w:overflowPunct/>
              <w:topLinePunct w:val="0"/>
              <w:autoSpaceDE w:val="0"/>
              <w:autoSpaceDN w:val="0"/>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标项内容</w:t>
            </w:r>
          </w:p>
        </w:tc>
        <w:tc>
          <w:tcPr>
            <w:tcW w:w="2000" w:type="dxa"/>
            <w:vAlign w:val="center"/>
          </w:tcPr>
          <w:p w14:paraId="1DA0608F">
            <w:pPr>
              <w:keepNext w:val="0"/>
              <w:keepLines w:val="0"/>
              <w:pageBreakBefore w:val="0"/>
              <w:widowControl w:val="0"/>
              <w:tabs>
                <w:tab w:val="left" w:pos="8280"/>
              </w:tabs>
              <w:kinsoku/>
              <w:wordWrap/>
              <w:overflowPunct/>
              <w:topLinePunct w:val="0"/>
              <w:autoSpaceDE w:val="0"/>
              <w:autoSpaceDN w:val="0"/>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协议期限</w:t>
            </w:r>
          </w:p>
        </w:tc>
      </w:tr>
      <w:tr w14:paraId="178E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25" w:type="dxa"/>
            <w:vAlign w:val="center"/>
          </w:tcPr>
          <w:p w14:paraId="2196514A">
            <w:pPr>
              <w:keepNext w:val="0"/>
              <w:keepLines w:val="0"/>
              <w:pageBreakBefore w:val="0"/>
              <w:widowControl w:val="0"/>
              <w:tabs>
                <w:tab w:val="left" w:pos="8280"/>
              </w:tabs>
              <w:kinsoku/>
              <w:wordWrap/>
              <w:overflowPunct/>
              <w:topLinePunct w:val="0"/>
              <w:autoSpaceDE w:val="0"/>
              <w:autoSpaceDN w:val="0"/>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656" w:type="dxa"/>
            <w:vAlign w:val="center"/>
          </w:tcPr>
          <w:p w14:paraId="62F70107">
            <w:pPr>
              <w:keepNext w:val="0"/>
              <w:keepLines w:val="0"/>
              <w:pageBreakBefore w:val="0"/>
              <w:widowControl w:val="0"/>
              <w:tabs>
                <w:tab w:val="left" w:pos="8280"/>
              </w:tabs>
              <w:kinsoku/>
              <w:wordWrap/>
              <w:overflowPunct/>
              <w:topLinePunct w:val="0"/>
              <w:autoSpaceDE w:val="0"/>
              <w:autoSpaceDN w:val="0"/>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国库集中支付代理服务</w:t>
            </w:r>
          </w:p>
        </w:tc>
        <w:tc>
          <w:tcPr>
            <w:tcW w:w="3810" w:type="dxa"/>
            <w:vAlign w:val="center"/>
          </w:tcPr>
          <w:p w14:paraId="5DA1EC7D">
            <w:pPr>
              <w:keepNext w:val="0"/>
              <w:keepLines w:val="0"/>
              <w:pageBreakBefore w:val="0"/>
              <w:widowControl w:val="0"/>
              <w:tabs>
                <w:tab w:val="left" w:pos="8280"/>
              </w:tabs>
              <w:kinsoku/>
              <w:wordWrap/>
              <w:overflowPunct/>
              <w:topLinePunct w:val="0"/>
              <w:autoSpaceDE w:val="0"/>
              <w:autoSpaceDN w:val="0"/>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代理财政国库集中支付业务和预算单位公务卡业务</w:t>
            </w:r>
          </w:p>
        </w:tc>
        <w:tc>
          <w:tcPr>
            <w:tcW w:w="2000" w:type="dxa"/>
            <w:vAlign w:val="center"/>
          </w:tcPr>
          <w:p w14:paraId="2CD9E54D">
            <w:pPr>
              <w:keepNext w:val="0"/>
              <w:keepLines w:val="0"/>
              <w:pageBreakBefore w:val="0"/>
              <w:widowControl w:val="0"/>
              <w:tabs>
                <w:tab w:val="left" w:pos="8280"/>
              </w:tabs>
              <w:kinsoku/>
              <w:wordWrap/>
              <w:overflowPunct/>
              <w:topLinePunct w:val="0"/>
              <w:autoSpaceDE w:val="0"/>
              <w:autoSpaceDN w:val="0"/>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2025年1月1日至2027年12月31日</w:t>
            </w:r>
          </w:p>
        </w:tc>
      </w:tr>
    </w:tbl>
    <w:p w14:paraId="4A35014A">
      <w:pPr>
        <w:pageBreakBefore w:val="0"/>
        <w:numPr>
          <w:ilvl w:val="0"/>
          <w:numId w:val="0"/>
        </w:numPr>
        <w:tabs>
          <w:tab w:val="left" w:pos="8280"/>
        </w:tabs>
        <w:kinsoku/>
        <w:overflowPunct/>
        <w:topLinePunct w:val="0"/>
        <w:autoSpaceDE w:val="0"/>
        <w:autoSpaceDN w:val="0"/>
        <w:bidi w:val="0"/>
        <w:adjustRightInd/>
        <w:snapToGrid/>
        <w:spacing w:afterAutospacing="0" w:line="360" w:lineRule="auto"/>
        <w:ind w:left="0" w:leftChars="0" w:right="0" w:rightChars="0" w:firstLine="482" w:firstLineChars="200"/>
        <w:jc w:val="left"/>
        <w:textAlignment w:val="auto"/>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lang w:eastAsia="zh-CN"/>
          <w14:textFill>
            <w14:solidFill>
              <w14:schemeClr w14:val="tx1"/>
            </w14:solidFill>
          </w14:textFill>
        </w:rPr>
        <w:t>二、投标代理银行的基本条件</w:t>
      </w:r>
    </w:p>
    <w:p w14:paraId="28ADA029">
      <w:pPr>
        <w:pStyle w:val="8"/>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参与市本级财政国库集中支付代理银行</w:t>
      </w:r>
      <w:r>
        <w:rPr>
          <w:rFonts w:hint="eastAsia" w:ascii="宋体" w:hAnsi="宋体" w:eastAsia="宋体" w:cs="宋体"/>
          <w:kern w:val="0"/>
          <w:sz w:val="24"/>
          <w:lang w:val="en-US" w:eastAsia="zh-CN"/>
        </w:rPr>
        <w:t>服务征集</w:t>
      </w:r>
      <w:r>
        <w:rPr>
          <w:rFonts w:hint="eastAsia" w:ascii="宋体" w:hAnsi="宋体" w:eastAsia="宋体" w:cs="宋体"/>
          <w:kern w:val="0"/>
          <w:sz w:val="24"/>
        </w:rPr>
        <w:t>的银行是指在中华人民共和国境内依法设立的国有商业银行、股份制商业银行、邮政储蓄银行、城市商业银行、农村商业银行、农村信用合作社、农村合作银行以及政策性银行。银行参与</w:t>
      </w:r>
      <w:r>
        <w:rPr>
          <w:rFonts w:hint="eastAsia" w:ascii="宋体" w:hAnsi="宋体" w:eastAsia="宋体" w:cs="宋体"/>
          <w:kern w:val="0"/>
          <w:sz w:val="24"/>
          <w:lang w:val="en-US" w:eastAsia="zh-CN"/>
        </w:rPr>
        <w:t>征集</w:t>
      </w:r>
      <w:r>
        <w:rPr>
          <w:rFonts w:hint="eastAsia" w:ascii="宋体" w:hAnsi="宋体" w:eastAsia="宋体" w:cs="宋体"/>
          <w:kern w:val="0"/>
          <w:sz w:val="24"/>
        </w:rPr>
        <w:t>应符合以下条件：</w:t>
      </w:r>
    </w:p>
    <w:p w14:paraId="1DA86C3F">
      <w:pPr>
        <w:pStyle w:val="8"/>
        <w:pageBreakBefore w:val="0"/>
        <w:kinsoku/>
        <w:overflowPunct/>
        <w:topLinePunct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rPr>
        <w:t>（一）</w:t>
      </w:r>
      <w:r>
        <w:rPr>
          <w:rFonts w:hint="eastAsia" w:ascii="宋体" w:hAnsi="宋体" w:eastAsia="宋体" w:cs="宋体"/>
          <w:sz w:val="24"/>
        </w:rPr>
        <w:t>在</w:t>
      </w:r>
      <w:r>
        <w:rPr>
          <w:rFonts w:hint="eastAsia" w:ascii="宋体" w:hAnsi="宋体" w:cs="宋体"/>
          <w:sz w:val="24"/>
          <w:lang w:val="en-US" w:eastAsia="zh-CN"/>
        </w:rPr>
        <w:t>台州</w:t>
      </w:r>
      <w:r>
        <w:rPr>
          <w:rFonts w:hint="eastAsia" w:ascii="宋体" w:hAnsi="宋体" w:eastAsia="宋体" w:cs="宋体"/>
          <w:sz w:val="24"/>
        </w:rPr>
        <w:t>市</w:t>
      </w:r>
      <w:r>
        <w:rPr>
          <w:rFonts w:hint="eastAsia" w:ascii="宋体" w:hAnsi="宋体" w:cs="宋体"/>
          <w:sz w:val="24"/>
          <w:lang w:eastAsia="zh-CN"/>
        </w:rPr>
        <w:t>市本</w:t>
      </w:r>
      <w:r>
        <w:rPr>
          <w:rFonts w:hint="eastAsia" w:ascii="宋体" w:hAnsi="宋体" w:eastAsia="宋体" w:cs="宋体"/>
          <w:sz w:val="24"/>
        </w:rPr>
        <w:t>级行政事业单位所在地设有分支机构</w:t>
      </w:r>
      <w:r>
        <w:rPr>
          <w:rFonts w:hint="eastAsia" w:ascii="宋体" w:hAnsi="宋体" w:eastAsia="宋体" w:cs="宋体"/>
          <w:kern w:val="0"/>
          <w:sz w:val="24"/>
        </w:rPr>
        <w:t>；</w:t>
      </w:r>
    </w:p>
    <w:p w14:paraId="374F9F2B">
      <w:pPr>
        <w:pStyle w:val="8"/>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（二）依法开展经营活动，内部管理机制健全，具有较强的风险控制能力，近3年内在经营活动中无重大违法违规记录、未发生金融风险及重大违约事件；</w:t>
      </w:r>
    </w:p>
    <w:p w14:paraId="1CB5BD2F">
      <w:pPr>
        <w:pStyle w:val="8"/>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rPr>
        <w:t>（三）投标人应具有</w:t>
      </w:r>
      <w:r>
        <w:rPr>
          <w:rFonts w:hint="eastAsia" w:ascii="宋体" w:hAnsi="宋体" w:cs="宋体"/>
          <w:kern w:val="0"/>
          <w:sz w:val="24"/>
          <w:lang w:eastAsia="zh-CN"/>
        </w:rPr>
        <w:t>中国人民银行台州市分行</w:t>
      </w:r>
      <w:r>
        <w:rPr>
          <w:rFonts w:hint="eastAsia" w:ascii="宋体" w:hAnsi="宋体" w:eastAsia="宋体" w:cs="宋体"/>
          <w:kern w:val="0"/>
          <w:sz w:val="24"/>
        </w:rPr>
        <w:t>的国库集中支付业务代理资格</w:t>
      </w:r>
      <w:r>
        <w:rPr>
          <w:rFonts w:hint="eastAsia" w:ascii="宋体" w:hAnsi="宋体" w:eastAsia="宋体" w:cs="宋体"/>
          <w:kern w:val="0"/>
          <w:sz w:val="24"/>
          <w:lang w:eastAsia="zh-CN"/>
        </w:rPr>
        <w:t>；</w:t>
      </w:r>
    </w:p>
    <w:p w14:paraId="0BB3F1F9">
      <w:pPr>
        <w:pStyle w:val="8"/>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（四）本次招投标每家银行有且只能有一个主体参与投标允许以市分行或者市分行授权支行为投标主体；</w:t>
      </w:r>
    </w:p>
    <w:p w14:paraId="00E49FB3">
      <w:pPr>
        <w:pStyle w:val="8"/>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（五）投标人应具有先进的资金汇划清算系统,保证财政资金安全、及时、准确支付;</w:t>
      </w:r>
    </w:p>
    <w:p w14:paraId="70E12580">
      <w:pPr>
        <w:pStyle w:val="8"/>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（六）具有可靠的技术保障能力，能够按照市本级国库集中支付管理改革要求开发应用与市本级财政国库集中支付相适应的银行端软件系统，并实现与市财政局、</w:t>
      </w:r>
      <w:r>
        <w:rPr>
          <w:rFonts w:hint="eastAsia" w:ascii="宋体" w:hAnsi="宋体" w:cs="宋体"/>
          <w:kern w:val="0"/>
          <w:sz w:val="24"/>
          <w:lang w:eastAsia="zh-CN"/>
        </w:rPr>
        <w:t>中国人民银行台州市分行</w:t>
      </w:r>
      <w:r>
        <w:rPr>
          <w:rFonts w:hint="eastAsia" w:ascii="宋体" w:hAnsi="宋体" w:eastAsia="宋体" w:cs="宋体"/>
          <w:kern w:val="0"/>
          <w:sz w:val="24"/>
        </w:rPr>
        <w:t>的国库集中支付系统信息系统联网运行；</w:t>
      </w:r>
    </w:p>
    <w:p w14:paraId="6ABD1AF9">
      <w:pPr>
        <w:pStyle w:val="8"/>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（七）内控制度完善，操作管理规范，并确定专门机构、专职人员负责代理支付和清算业务，为相关各方提供优质代理服务。</w:t>
      </w:r>
    </w:p>
    <w:p w14:paraId="28F9D99A">
      <w:pPr>
        <w:pStyle w:val="8"/>
        <w:pageBreakBefore w:val="0"/>
        <w:kinsoku/>
        <w:overflowPunct/>
        <w:topLinePunct w:val="0"/>
        <w:bidi w:val="0"/>
        <w:adjustRightInd/>
        <w:snapToGrid/>
        <w:spacing w:afterAutospacing="0" w:line="360" w:lineRule="auto"/>
        <w:ind w:left="0" w:leftChars="0" w:right="0" w:rightChars="0" w:firstLine="482" w:firstLineChars="200"/>
        <w:textAlignment w:val="auto"/>
        <w:outlineLvl w:val="1"/>
        <w:rPr>
          <w:rFonts w:hint="eastAsia" w:ascii="宋体" w:hAnsi="宋体" w:eastAsia="宋体" w:cs="宋体"/>
          <w:kern w:val="0"/>
          <w:sz w:val="24"/>
        </w:rPr>
      </w:pPr>
      <w:r>
        <w:rPr>
          <w:rFonts w:hint="eastAsia" w:ascii="宋体" w:hAnsi="宋体" w:eastAsia="宋体" w:cs="宋体"/>
          <w:b/>
          <w:bCs/>
          <w:kern w:val="0"/>
          <w:sz w:val="24"/>
        </w:rPr>
        <w:t>三、代理财政支付业务具体需求</w:t>
      </w:r>
    </w:p>
    <w:p w14:paraId="7069EA22">
      <w:pPr>
        <w:pStyle w:val="8"/>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4"/>
        </w:rPr>
        <w:t>（一）根据市财政局通知及时办理财政零余额账户、单位零余额账户的开立、变更和撤销事宜，不得违反规定从财政零余额账户或单位零余额账户向预算单位关联账户汇划资金</w:t>
      </w:r>
      <w:r>
        <w:rPr>
          <w:rFonts w:hint="eastAsia" w:ascii="宋体" w:hAnsi="宋体" w:eastAsia="宋体" w:cs="宋体"/>
          <w:kern w:val="0"/>
          <w:sz w:val="24"/>
          <w:lang w:eastAsia="zh-CN"/>
        </w:rPr>
        <w:t>；</w:t>
      </w:r>
    </w:p>
    <w:p w14:paraId="609BA45A">
      <w:pPr>
        <w:pStyle w:val="8"/>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（二）严格按照市级财政国库支付执行机构或预算单位开具的支付指令办理财政资金支付业务,并按规定要求与国库单一账户、专户资金账户进行资金清算。</w:t>
      </w:r>
    </w:p>
    <w:p w14:paraId="56EFA0C1">
      <w:pPr>
        <w:pStyle w:val="8"/>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代理银行在营业时间内均应正常办理国库集中支付业务。在营业日1</w:t>
      </w:r>
      <w:r>
        <w:rPr>
          <w:rFonts w:hint="eastAsia" w:ascii="宋体" w:hAnsi="宋体" w:eastAsia="宋体" w:cs="宋体"/>
          <w:kern w:val="0"/>
          <w:sz w:val="24"/>
          <w:lang w:val="en-US" w:eastAsia="zh-CN"/>
        </w:rPr>
        <w:t>0</w:t>
      </w:r>
      <w:r>
        <w:rPr>
          <w:rFonts w:hint="eastAsia" w:ascii="宋体" w:hAnsi="宋体" w:eastAsia="宋体" w:cs="宋体"/>
          <w:kern w:val="0"/>
          <w:sz w:val="24"/>
        </w:rPr>
        <w:t>:30（含）之前收到的支付指令，须在当内日将资金汇出</w:t>
      </w:r>
      <w:r>
        <w:rPr>
          <w:rFonts w:hint="eastAsia" w:ascii="宋体" w:hAnsi="宋体" w:eastAsia="宋体" w:cs="宋体"/>
          <w:kern w:val="0"/>
          <w:sz w:val="24"/>
          <w:lang w:eastAsia="zh-CN"/>
        </w:rPr>
        <w:t>；</w:t>
      </w:r>
      <w:r>
        <w:rPr>
          <w:rFonts w:hint="eastAsia" w:ascii="宋体" w:hAnsi="宋体" w:eastAsia="宋体" w:cs="宋体"/>
          <w:kern w:val="0"/>
          <w:sz w:val="24"/>
        </w:rPr>
        <w:t>在营业日1</w:t>
      </w:r>
      <w:r>
        <w:rPr>
          <w:rFonts w:hint="eastAsia" w:ascii="宋体" w:hAnsi="宋体" w:eastAsia="宋体" w:cs="宋体"/>
          <w:kern w:val="0"/>
          <w:sz w:val="24"/>
          <w:lang w:val="en-US" w:eastAsia="zh-CN"/>
        </w:rPr>
        <w:t>0</w:t>
      </w:r>
      <w:r>
        <w:rPr>
          <w:rFonts w:hint="eastAsia" w:ascii="宋体" w:hAnsi="宋体" w:eastAsia="宋体" w:cs="宋体"/>
          <w:kern w:val="0"/>
          <w:sz w:val="24"/>
        </w:rPr>
        <w:t>：30之后收到的支付指令,须在下一营业日1</w:t>
      </w:r>
      <w:r>
        <w:rPr>
          <w:rFonts w:hint="eastAsia" w:ascii="宋体" w:hAnsi="宋体" w:eastAsia="宋体" w:cs="宋体"/>
          <w:kern w:val="0"/>
          <w:sz w:val="24"/>
          <w:lang w:val="en-US" w:eastAsia="zh-CN"/>
        </w:rPr>
        <w:t>0</w:t>
      </w:r>
      <w:r>
        <w:rPr>
          <w:rFonts w:hint="eastAsia" w:ascii="宋体" w:hAnsi="宋体" w:eastAsia="宋体" w:cs="宋体"/>
          <w:kern w:val="0"/>
          <w:sz w:val="24"/>
        </w:rPr>
        <w:t>：30前将资金汇出。对于特别紧急事项支出的支付指令，按照加急业务处理程序办理支付。</w:t>
      </w:r>
    </w:p>
    <w:p w14:paraId="17ED1BD6">
      <w:pPr>
        <w:pStyle w:val="8"/>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市本级财政以1</w:t>
      </w:r>
      <w:r>
        <w:rPr>
          <w:rFonts w:hint="eastAsia" w:ascii="宋体" w:hAnsi="宋体" w:eastAsia="宋体" w:cs="宋体"/>
          <w:kern w:val="0"/>
          <w:sz w:val="24"/>
          <w:lang w:val="en-US" w:eastAsia="zh-CN"/>
        </w:rPr>
        <w:t>0</w:t>
      </w:r>
      <w:r>
        <w:rPr>
          <w:rFonts w:hint="eastAsia" w:ascii="宋体" w:hAnsi="宋体" w:eastAsia="宋体" w:cs="宋体"/>
          <w:kern w:val="0"/>
          <w:sz w:val="24"/>
        </w:rPr>
        <w:t>：30作为当日市本级财政国库集中支付资金的清算截止时间，对营业日清算截止时间前已支付并与财政对账无误的支付业务，代理银行于当日1</w:t>
      </w:r>
      <w:r>
        <w:rPr>
          <w:rFonts w:hint="eastAsia" w:ascii="宋体" w:hAnsi="宋体" w:eastAsia="宋体" w:cs="宋体"/>
          <w:kern w:val="0"/>
          <w:sz w:val="24"/>
          <w:lang w:val="en-US" w:eastAsia="zh-CN"/>
        </w:rPr>
        <w:t>0</w:t>
      </w:r>
      <w:r>
        <w:rPr>
          <w:rFonts w:hint="eastAsia" w:ascii="宋体" w:hAnsi="宋体" w:eastAsia="宋体" w:cs="宋体"/>
          <w:kern w:val="0"/>
          <w:sz w:val="24"/>
        </w:rPr>
        <w:t>:</w:t>
      </w:r>
      <w:r>
        <w:rPr>
          <w:rFonts w:hint="eastAsia" w:ascii="宋体" w:hAnsi="宋体" w:eastAsia="宋体" w:cs="宋体"/>
          <w:kern w:val="0"/>
          <w:sz w:val="24"/>
          <w:lang w:val="en-US" w:eastAsia="zh-CN"/>
        </w:rPr>
        <w:t>30</w:t>
      </w:r>
      <w:r>
        <w:rPr>
          <w:rFonts w:hint="eastAsia" w:ascii="宋体" w:hAnsi="宋体" w:eastAsia="宋体" w:cs="宋体"/>
          <w:kern w:val="0"/>
          <w:sz w:val="24"/>
        </w:rPr>
        <w:t>前与国库单一账户、财政资金账户进行清算；对营业日清算截止时间后至下一个营业日清算截止时间之间支付并与财政对账无误的支付业务，代理银行于下一营业日1</w:t>
      </w:r>
      <w:r>
        <w:rPr>
          <w:rFonts w:hint="eastAsia" w:ascii="宋体" w:hAnsi="宋体" w:eastAsia="宋体" w:cs="宋体"/>
          <w:kern w:val="0"/>
          <w:sz w:val="24"/>
          <w:lang w:val="en-US" w:eastAsia="zh-CN"/>
        </w:rPr>
        <w:t>0</w:t>
      </w:r>
      <w:r>
        <w:rPr>
          <w:rFonts w:hint="eastAsia" w:ascii="宋体" w:hAnsi="宋体" w:eastAsia="宋体" w:cs="宋体"/>
          <w:kern w:val="0"/>
          <w:sz w:val="24"/>
        </w:rPr>
        <w:t>:</w:t>
      </w:r>
      <w:r>
        <w:rPr>
          <w:rFonts w:hint="eastAsia" w:ascii="宋体" w:hAnsi="宋体" w:eastAsia="宋体" w:cs="宋体"/>
          <w:kern w:val="0"/>
          <w:sz w:val="24"/>
          <w:lang w:val="en-US" w:eastAsia="zh-CN"/>
        </w:rPr>
        <w:t>3</w:t>
      </w:r>
      <w:r>
        <w:rPr>
          <w:rFonts w:hint="eastAsia" w:ascii="宋体" w:hAnsi="宋体" w:eastAsia="宋体" w:cs="宋体"/>
          <w:kern w:val="0"/>
          <w:sz w:val="24"/>
        </w:rPr>
        <w:t>0前与国库单一账户、财政资金账户进行清算。</w:t>
      </w:r>
    </w:p>
    <w:p w14:paraId="6C2D9323">
      <w:pPr>
        <w:pStyle w:val="8"/>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4"/>
        </w:rPr>
        <w:t>（三）投标人应具有较强的风险控制能力，在中国人民银行存有市本级财政国库支付业务所需的备付金，确保市本级财政国库集中支付业务的资金垫付</w:t>
      </w:r>
      <w:r>
        <w:rPr>
          <w:rFonts w:hint="eastAsia" w:ascii="宋体" w:hAnsi="宋体" w:eastAsia="宋体" w:cs="宋体"/>
          <w:kern w:val="0"/>
          <w:sz w:val="24"/>
          <w:lang w:eastAsia="zh-CN"/>
        </w:rPr>
        <w:t>；</w:t>
      </w:r>
    </w:p>
    <w:p w14:paraId="053ED051">
      <w:pPr>
        <w:pStyle w:val="8"/>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（四）投标人应接受市财政局、</w:t>
      </w:r>
      <w:r>
        <w:rPr>
          <w:rFonts w:hint="eastAsia" w:ascii="宋体" w:hAnsi="宋体" w:cs="宋体"/>
          <w:kern w:val="0"/>
          <w:sz w:val="24"/>
          <w:lang w:eastAsia="zh-CN"/>
        </w:rPr>
        <w:t>中国人民银行台州市分行</w:t>
      </w:r>
      <w:r>
        <w:rPr>
          <w:rFonts w:hint="eastAsia" w:ascii="宋体" w:hAnsi="宋体" w:eastAsia="宋体" w:cs="宋体"/>
          <w:kern w:val="0"/>
          <w:sz w:val="24"/>
        </w:rPr>
        <w:t>的监督、检查。妥善保管市本级财政国库集中支付代理业务的各项支付指令和会计凭证等相关资料，并承担保密义务，未经市财政局授权同意，不得对外提供有关市本级财政国库集中支付的信息和资料；</w:t>
      </w:r>
    </w:p>
    <w:p w14:paraId="56936411">
      <w:pPr>
        <w:pStyle w:val="8"/>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五</w:t>
      </w:r>
      <w:r>
        <w:rPr>
          <w:rFonts w:hint="eastAsia" w:ascii="宋体" w:hAnsi="宋体" w:eastAsia="宋体" w:cs="宋体"/>
          <w:kern w:val="0"/>
          <w:sz w:val="24"/>
        </w:rPr>
        <w:t>）按照公务卡管理有关规定，及时办理公务卡。及时、完整、准确地向预算单位提供单位和个人公务卡支付以及还款信息。</w:t>
      </w:r>
    </w:p>
    <w:p w14:paraId="160AF8E6">
      <w:pPr>
        <w:pStyle w:val="8"/>
        <w:pageBreakBefore w:val="0"/>
        <w:kinsoku/>
        <w:overflowPunct/>
        <w:topLinePunct w:val="0"/>
        <w:bidi w:val="0"/>
        <w:adjustRightInd/>
        <w:snapToGrid/>
        <w:spacing w:afterAutospacing="0" w:line="360" w:lineRule="auto"/>
        <w:ind w:left="0" w:leftChars="0" w:right="0" w:rightChars="0" w:firstLine="482" w:firstLineChars="200"/>
        <w:textAlignment w:val="auto"/>
        <w:rPr>
          <w:rFonts w:hint="eastAsia" w:ascii="宋体" w:hAnsi="宋体" w:eastAsia="宋体" w:cs="宋体"/>
          <w:b/>
          <w:bCs/>
          <w:color w:val="auto"/>
          <w:kern w:val="0"/>
          <w:sz w:val="24"/>
          <w:lang w:val="en-US" w:eastAsia="zh-CN"/>
        </w:rPr>
      </w:pPr>
    </w:p>
    <w:p w14:paraId="1F24F186">
      <w:pPr>
        <w:pStyle w:val="8"/>
        <w:pageBreakBefore w:val="0"/>
        <w:kinsoku/>
        <w:overflowPunct/>
        <w:topLinePunct w:val="0"/>
        <w:bidi w:val="0"/>
        <w:adjustRightInd/>
        <w:snapToGrid/>
        <w:spacing w:afterAutospacing="0" w:line="360" w:lineRule="auto"/>
        <w:ind w:left="0" w:leftChars="0" w:right="0" w:rightChars="0" w:firstLine="482" w:firstLineChars="200"/>
        <w:textAlignment w:val="auto"/>
        <w:rPr>
          <w:rFonts w:hint="default" w:ascii="宋体" w:hAnsi="宋体" w:eastAsia="宋体" w:cs="宋体"/>
          <w:kern w:val="0"/>
          <w:sz w:val="24"/>
          <w:lang w:val="en-US" w:eastAsia="zh-CN"/>
        </w:rPr>
      </w:pPr>
      <w:r>
        <w:rPr>
          <w:rFonts w:hint="eastAsia" w:ascii="宋体" w:hAnsi="宋体" w:eastAsia="宋体" w:cs="宋体"/>
          <w:b/>
          <w:bCs/>
          <w:color w:val="auto"/>
          <w:kern w:val="0"/>
          <w:sz w:val="24"/>
          <w:lang w:val="en-US" w:eastAsia="zh-CN"/>
        </w:rPr>
        <w:t>四、</w:t>
      </w:r>
      <w:r>
        <w:rPr>
          <w:rFonts w:hint="eastAsia" w:ascii="宋体" w:hAnsi="宋体" w:cs="宋体"/>
          <w:b/>
          <w:bCs/>
          <w:color w:val="auto"/>
          <w:kern w:val="0"/>
          <w:sz w:val="24"/>
          <w:lang w:val="en-US" w:eastAsia="zh-CN"/>
        </w:rPr>
        <w:t>履约监管</w:t>
      </w:r>
    </w:p>
    <w:p w14:paraId="4AB774B7">
      <w:pPr>
        <w:pStyle w:val="8"/>
        <w:pageBreakBefore w:val="0"/>
        <w:numPr>
          <w:ilvl w:val="0"/>
          <w:numId w:val="0"/>
        </w:numPr>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szCs w:val="20"/>
          <w:lang w:val="en-US" w:eastAsia="zh-CN" w:bidi="ar-SA"/>
        </w:rPr>
        <w:t>1.</w:t>
      </w:r>
      <w:r>
        <w:rPr>
          <w:rFonts w:hint="eastAsia" w:ascii="宋体" w:hAnsi="宋体" w:eastAsia="宋体" w:cs="宋体"/>
          <w:kern w:val="0"/>
          <w:sz w:val="24"/>
        </w:rPr>
        <w:t xml:space="preserve">协议履行期间,若发现供应商在协议谈判中提供虚假信息,或存在违反国库集中支付制度有关规定的行为,征集人有权终止供应商的代理资格。 </w:t>
      </w:r>
    </w:p>
    <w:p w14:paraId="369492B3">
      <w:pPr>
        <w:pStyle w:val="8"/>
        <w:pageBreakBefore w:val="0"/>
        <w:numPr>
          <w:ilvl w:val="0"/>
          <w:numId w:val="0"/>
        </w:numPr>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 xml:space="preserve">2.协议履行期间，出现严重违反国家有关财政资金管理规定、严重违反委托代理协议等行为，在规定的期限内整改不力或整改效果不佳的，征集人有权终止供应商的代理资格。 </w:t>
      </w:r>
    </w:p>
    <w:p w14:paraId="1C6747DF">
      <w:pPr>
        <w:pStyle w:val="8"/>
        <w:pageBreakBefore w:val="0"/>
        <w:numPr>
          <w:ilvl w:val="0"/>
          <w:numId w:val="0"/>
        </w:numPr>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3.协议履行期间,如遇改革政策和模式变化,出现协议与颁布的有关法律、法规、政策规定不符的情况,双方应按新的法律、法规、政策规定执行,因此造成的损失,由双方各自承担。</w:t>
      </w:r>
    </w:p>
    <w:p w14:paraId="6B1206FF">
      <w:pPr>
        <w:keepNext w:val="0"/>
        <w:keepLines w:val="0"/>
        <w:pageBreakBefore w:val="0"/>
        <w:kinsoku/>
        <w:overflowPunct/>
        <w:topLinePunct w:val="0"/>
        <w:bidi w:val="0"/>
        <w:adjustRightInd/>
        <w:snapToGrid/>
        <w:spacing w:afterAutospacing="0" w:line="360" w:lineRule="auto"/>
        <w:ind w:right="0" w:rightChars="0"/>
        <w:textAlignment w:val="auto"/>
        <w:rPr>
          <w:rFonts w:hint="eastAsia" w:ascii="宋体" w:hAnsi="宋体" w:eastAsia="宋体" w:cs="宋体"/>
          <w:sz w:val="24"/>
        </w:rPr>
      </w:pPr>
    </w:p>
    <w:p w14:paraId="28CF24E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auto"/>
        <w:outlineLvl w:val="0"/>
        <w:rPr>
          <w:rFonts w:hint="eastAsia" w:ascii="宋体" w:hAnsi="宋体" w:eastAsia="宋体" w:cs="宋体"/>
          <w:b/>
          <w:sz w:val="36"/>
          <w:szCs w:val="36"/>
        </w:rPr>
      </w:pPr>
      <w:r>
        <w:rPr>
          <w:rFonts w:hint="eastAsia" w:ascii="宋体" w:hAnsi="宋体" w:eastAsia="宋体" w:cs="宋体"/>
          <w:b/>
          <w:sz w:val="36"/>
          <w:szCs w:val="36"/>
          <w:lang w:val="en-US" w:eastAsia="zh-CN"/>
        </w:rPr>
        <w:t>第四章 审核</w:t>
      </w:r>
    </w:p>
    <w:p w14:paraId="32EF03CF">
      <w:pPr>
        <w:keepNext w:val="0"/>
        <w:keepLines w:val="0"/>
        <w:pageBreakBefore w:val="0"/>
        <w:kinsoku/>
        <w:wordWrap/>
        <w:overflowPunct/>
        <w:topLinePunct w:val="0"/>
        <w:bidi w:val="0"/>
        <w:adjustRightInd/>
        <w:snapToGrid/>
        <w:spacing w:afterAutospacing="0" w:line="360" w:lineRule="auto"/>
        <w:ind w:left="0" w:leftChars="0" w:right="0" w:rightChars="0" w:firstLine="482" w:firstLineChars="200"/>
        <w:textAlignment w:val="auto"/>
        <w:outlineLvl w:val="1"/>
        <w:rPr>
          <w:rFonts w:hint="eastAsia" w:ascii="宋体" w:hAnsi="宋体" w:eastAsia="宋体" w:cs="宋体"/>
          <w:b/>
          <w:bCs/>
          <w:sz w:val="24"/>
        </w:rPr>
      </w:pPr>
      <w:r>
        <w:rPr>
          <w:rFonts w:hint="eastAsia" w:ascii="宋体" w:hAnsi="宋体" w:eastAsia="宋体" w:cs="宋体"/>
          <w:b/>
          <w:bCs/>
          <w:sz w:val="24"/>
        </w:rPr>
        <w:t>一、</w:t>
      </w:r>
      <w:r>
        <w:rPr>
          <w:rFonts w:hint="eastAsia" w:ascii="宋体" w:hAnsi="宋体" w:eastAsia="宋体" w:cs="宋体"/>
          <w:b/>
          <w:bCs/>
          <w:sz w:val="24"/>
          <w:lang w:val="en-US" w:eastAsia="zh-CN"/>
        </w:rPr>
        <w:t>审核</w:t>
      </w:r>
      <w:r>
        <w:rPr>
          <w:rFonts w:hint="eastAsia" w:ascii="宋体" w:hAnsi="宋体" w:eastAsia="宋体" w:cs="宋体"/>
          <w:b/>
          <w:bCs/>
          <w:sz w:val="24"/>
        </w:rPr>
        <w:t>原则</w:t>
      </w:r>
    </w:p>
    <w:p w14:paraId="689EF273">
      <w:pPr>
        <w:keepNext w:val="0"/>
        <w:keepLines w:val="0"/>
        <w:pageBreakBefore w:val="0"/>
        <w:kinsoku/>
        <w:wordWrap/>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（一）</w:t>
      </w:r>
      <w:r>
        <w:rPr>
          <w:rFonts w:hint="eastAsia" w:ascii="宋体" w:hAnsi="宋体" w:eastAsia="宋体" w:cs="宋体"/>
          <w:sz w:val="24"/>
          <w:lang w:val="en-US" w:eastAsia="zh-CN"/>
        </w:rPr>
        <w:t>审核</w:t>
      </w:r>
      <w:r>
        <w:rPr>
          <w:rFonts w:hint="eastAsia" w:ascii="宋体" w:hAnsi="宋体" w:eastAsia="宋体" w:cs="宋体"/>
          <w:sz w:val="24"/>
        </w:rPr>
        <w:t>活动遵循公平、公正的原则，</w:t>
      </w:r>
      <w:r>
        <w:rPr>
          <w:rFonts w:hint="eastAsia" w:ascii="宋体" w:hAnsi="宋体" w:eastAsia="宋体" w:cs="宋体"/>
          <w:sz w:val="24"/>
          <w:lang w:val="en-US" w:eastAsia="zh-CN"/>
        </w:rPr>
        <w:t>供应商的响应文件满足并愿意接收征集文件中确定的采购需求和付费标准等框架协议条件的，即通过审核。</w:t>
      </w:r>
    </w:p>
    <w:p w14:paraId="1C9739B0">
      <w:pPr>
        <w:keepNext w:val="0"/>
        <w:keepLines w:val="0"/>
        <w:pageBreakBefore w:val="0"/>
        <w:kinsoku/>
        <w:wordWrap/>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z w:val="24"/>
          <w:lang w:val="en-US" w:eastAsia="zh-CN"/>
        </w:rPr>
        <w:t>审核人员应当</w:t>
      </w:r>
      <w:r>
        <w:rPr>
          <w:rFonts w:hint="eastAsia" w:ascii="宋体" w:hAnsi="宋体" w:eastAsia="宋体" w:cs="宋体"/>
          <w:sz w:val="24"/>
        </w:rPr>
        <w:t>以</w:t>
      </w:r>
      <w:r>
        <w:rPr>
          <w:rFonts w:hint="eastAsia" w:ascii="宋体" w:hAnsi="宋体" w:eastAsia="宋体" w:cs="宋体"/>
          <w:sz w:val="24"/>
          <w:lang w:val="en-US" w:eastAsia="zh-CN"/>
        </w:rPr>
        <w:t>征集</w:t>
      </w:r>
      <w:r>
        <w:rPr>
          <w:rFonts w:hint="eastAsia" w:ascii="宋体" w:hAnsi="宋体" w:eastAsia="宋体" w:cs="宋体"/>
          <w:sz w:val="24"/>
        </w:rPr>
        <w:t>文件和</w:t>
      </w:r>
      <w:r>
        <w:rPr>
          <w:rFonts w:hint="eastAsia" w:ascii="宋体" w:hAnsi="宋体" w:eastAsia="宋体" w:cs="宋体"/>
          <w:sz w:val="24"/>
          <w:lang w:val="en-US" w:eastAsia="zh-CN"/>
        </w:rPr>
        <w:t>响应</w:t>
      </w:r>
      <w:r>
        <w:rPr>
          <w:rFonts w:hint="eastAsia" w:ascii="宋体" w:hAnsi="宋体" w:eastAsia="宋体" w:cs="宋体"/>
          <w:sz w:val="24"/>
        </w:rPr>
        <w:t>文件为</w:t>
      </w:r>
      <w:r>
        <w:rPr>
          <w:rFonts w:hint="eastAsia" w:ascii="宋体" w:hAnsi="宋体" w:eastAsia="宋体" w:cs="宋体"/>
          <w:sz w:val="24"/>
          <w:lang w:val="en-US" w:eastAsia="zh-CN"/>
        </w:rPr>
        <w:t>审核</w:t>
      </w:r>
      <w:r>
        <w:rPr>
          <w:rFonts w:hint="eastAsia" w:ascii="宋体" w:hAnsi="宋体" w:eastAsia="宋体" w:cs="宋体"/>
          <w:sz w:val="24"/>
        </w:rPr>
        <w:t>的基本依据，并按照</w:t>
      </w:r>
      <w:r>
        <w:rPr>
          <w:rFonts w:hint="eastAsia" w:ascii="宋体" w:hAnsi="宋体" w:eastAsia="宋体" w:cs="宋体"/>
          <w:sz w:val="24"/>
          <w:lang w:val="en-US" w:eastAsia="zh-CN"/>
        </w:rPr>
        <w:t>征集</w:t>
      </w:r>
      <w:r>
        <w:rPr>
          <w:rFonts w:hint="eastAsia" w:ascii="宋体" w:hAnsi="宋体" w:eastAsia="宋体" w:cs="宋体"/>
          <w:sz w:val="24"/>
        </w:rPr>
        <w:t>文件规定的</w:t>
      </w:r>
      <w:r>
        <w:rPr>
          <w:rFonts w:hint="eastAsia" w:ascii="宋体" w:hAnsi="宋体" w:eastAsia="宋体" w:cs="宋体"/>
          <w:sz w:val="24"/>
          <w:lang w:val="en-US" w:eastAsia="zh-CN"/>
        </w:rPr>
        <w:t>审核</w:t>
      </w:r>
      <w:r>
        <w:rPr>
          <w:rFonts w:hint="eastAsia" w:ascii="宋体" w:hAnsi="宋体" w:eastAsia="宋体" w:cs="宋体"/>
          <w:sz w:val="24"/>
        </w:rPr>
        <w:t>标准进行</w:t>
      </w:r>
      <w:r>
        <w:rPr>
          <w:rFonts w:hint="eastAsia" w:ascii="宋体" w:hAnsi="宋体" w:eastAsia="宋体" w:cs="宋体"/>
          <w:sz w:val="24"/>
          <w:lang w:val="en-US" w:eastAsia="zh-CN"/>
        </w:rPr>
        <w:t>审核，对同一审核标准的认定应适用于每个供应商</w:t>
      </w:r>
      <w:r>
        <w:rPr>
          <w:rFonts w:hint="eastAsia" w:ascii="宋体" w:hAnsi="宋体" w:eastAsia="宋体" w:cs="宋体"/>
          <w:sz w:val="24"/>
        </w:rPr>
        <w:t>。</w:t>
      </w:r>
    </w:p>
    <w:p w14:paraId="0EB63EAA">
      <w:pPr>
        <w:pStyle w:val="17"/>
        <w:keepNext w:val="0"/>
        <w:keepLines w:val="0"/>
        <w:pageBreakBefore w:val="0"/>
        <w:kinsoku/>
        <w:wordWrap/>
        <w:overflowPunct/>
        <w:topLinePunct w:val="0"/>
        <w:bidi w:val="0"/>
        <w:adjustRightInd/>
        <w:snapToGrid/>
        <w:spacing w:before="0" w:beforeAutospacing="0" w:after="0" w:afterAutospacing="0" w:line="360" w:lineRule="auto"/>
        <w:ind w:left="0" w:leftChars="0" w:right="0" w:rightChars="0" w:firstLine="482" w:firstLineChars="200"/>
        <w:jc w:val="both"/>
        <w:textAlignment w:val="auto"/>
        <w:outlineLvl w:val="1"/>
        <w:rPr>
          <w:rFonts w:hint="eastAsia" w:ascii="宋体" w:hAnsi="宋体" w:eastAsia="宋体" w:cs="宋体"/>
          <w:b/>
        </w:rPr>
      </w:pPr>
      <w:r>
        <w:rPr>
          <w:rFonts w:hint="eastAsia" w:ascii="宋体" w:hAnsi="宋体" w:eastAsia="宋体" w:cs="宋体"/>
          <w:b/>
          <w:lang w:val="en-US" w:eastAsia="zh-CN"/>
        </w:rPr>
        <w:t>二</w:t>
      </w:r>
      <w:r>
        <w:rPr>
          <w:rFonts w:hint="eastAsia" w:ascii="宋体" w:hAnsi="宋体" w:eastAsia="宋体" w:cs="宋体"/>
          <w:b/>
        </w:rPr>
        <w:t>、</w:t>
      </w:r>
      <w:r>
        <w:rPr>
          <w:rFonts w:hint="eastAsia" w:ascii="宋体" w:hAnsi="宋体" w:eastAsia="宋体" w:cs="宋体"/>
          <w:b/>
          <w:lang w:val="en-US" w:eastAsia="zh-CN"/>
        </w:rPr>
        <w:t>审核不通过</w:t>
      </w:r>
      <w:r>
        <w:rPr>
          <w:rFonts w:hint="eastAsia" w:ascii="宋体" w:hAnsi="宋体" w:eastAsia="宋体" w:cs="宋体"/>
          <w:b/>
        </w:rPr>
        <w:t>情形</w:t>
      </w:r>
    </w:p>
    <w:p w14:paraId="63D16525">
      <w:pPr>
        <w:pStyle w:val="17"/>
        <w:keepNext w:val="0"/>
        <w:keepLines w:val="0"/>
        <w:pageBreakBefore w:val="0"/>
        <w:tabs>
          <w:tab w:val="left" w:pos="7380"/>
        </w:tabs>
        <w:kinsoku/>
        <w:wordWrap/>
        <w:overflowPunct/>
        <w:topLinePunct w:val="0"/>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一</w:t>
      </w:r>
      <w:r>
        <w:rPr>
          <w:rFonts w:hint="eastAsia" w:ascii="宋体" w:hAnsi="宋体" w:eastAsia="宋体" w:cs="宋体"/>
        </w:rPr>
        <w:t>）不具备</w:t>
      </w:r>
      <w:r>
        <w:rPr>
          <w:rFonts w:hint="eastAsia" w:ascii="宋体" w:hAnsi="宋体" w:eastAsia="宋体" w:cs="宋体"/>
          <w:lang w:val="en-US" w:eastAsia="zh-CN"/>
        </w:rPr>
        <w:t>征集</w:t>
      </w:r>
      <w:r>
        <w:rPr>
          <w:rFonts w:hint="eastAsia" w:ascii="宋体" w:hAnsi="宋体" w:eastAsia="宋体" w:cs="宋体"/>
        </w:rPr>
        <w:t>文件中规定的资格要求的；</w:t>
      </w:r>
      <w:r>
        <w:rPr>
          <w:rFonts w:hint="eastAsia" w:ascii="宋体" w:hAnsi="宋体" w:eastAsia="宋体" w:cs="宋体"/>
        </w:rPr>
        <w:tab/>
      </w:r>
    </w:p>
    <w:p w14:paraId="4FC36889">
      <w:pPr>
        <w:pStyle w:val="17"/>
        <w:keepNext w:val="0"/>
        <w:keepLines w:val="0"/>
        <w:pageBreakBefore w:val="0"/>
        <w:kinsoku/>
        <w:wordWrap/>
        <w:overflowPunct/>
        <w:topLinePunct w:val="0"/>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w:t>
      </w:r>
      <w:r>
        <w:rPr>
          <w:rFonts w:hint="eastAsia" w:ascii="宋体" w:hAnsi="宋体" w:eastAsia="宋体" w:cs="宋体"/>
          <w:i w:val="0"/>
          <w:caps w:val="0"/>
          <w:color w:val="auto"/>
          <w:spacing w:val="0"/>
          <w:sz w:val="24"/>
          <w:szCs w:val="24"/>
          <w:lang w:val="en-US" w:eastAsia="zh-CN"/>
        </w:rPr>
        <w:t>响应文件</w:t>
      </w:r>
      <w:r>
        <w:rPr>
          <w:rFonts w:hint="eastAsia" w:ascii="宋体" w:hAnsi="宋体" w:eastAsia="宋体" w:cs="宋体"/>
          <w:i w:val="0"/>
          <w:caps w:val="0"/>
          <w:color w:val="auto"/>
          <w:spacing w:val="0"/>
          <w:sz w:val="24"/>
          <w:szCs w:val="24"/>
        </w:rPr>
        <w:t>未按照征集</w:t>
      </w:r>
      <w:r>
        <w:rPr>
          <w:rFonts w:hint="eastAsia" w:ascii="宋体" w:hAnsi="宋体" w:eastAsia="宋体" w:cs="宋体"/>
          <w:i w:val="0"/>
          <w:caps w:val="0"/>
          <w:color w:val="auto"/>
          <w:spacing w:val="0"/>
          <w:sz w:val="24"/>
          <w:szCs w:val="24"/>
          <w:lang w:val="en-US" w:eastAsia="zh-CN"/>
        </w:rPr>
        <w:t>文件</w:t>
      </w:r>
      <w:r>
        <w:rPr>
          <w:rFonts w:hint="eastAsia" w:ascii="宋体" w:hAnsi="宋体" w:eastAsia="宋体" w:cs="宋体"/>
          <w:i w:val="0"/>
          <w:caps w:val="0"/>
          <w:color w:val="auto"/>
          <w:spacing w:val="0"/>
          <w:sz w:val="24"/>
          <w:szCs w:val="24"/>
        </w:rPr>
        <w:t>要求签署、盖章的</w:t>
      </w:r>
      <w:r>
        <w:rPr>
          <w:rFonts w:hint="eastAsia" w:ascii="宋体" w:hAnsi="宋体" w:eastAsia="宋体" w:cs="宋体"/>
          <w:i w:val="0"/>
          <w:caps w:val="0"/>
          <w:color w:val="auto"/>
          <w:spacing w:val="0"/>
          <w:sz w:val="24"/>
          <w:szCs w:val="24"/>
          <w:lang w:eastAsia="zh-CN"/>
        </w:rPr>
        <w:t>；</w:t>
      </w:r>
    </w:p>
    <w:p w14:paraId="7A3B4C5F">
      <w:pPr>
        <w:pStyle w:val="17"/>
        <w:keepNext w:val="0"/>
        <w:keepLines w:val="0"/>
        <w:pageBreakBefore w:val="0"/>
        <w:kinsoku/>
        <w:wordWrap/>
        <w:overflowPunct/>
        <w:topLinePunct w:val="0"/>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lang w:eastAsia="zh-CN"/>
        </w:rPr>
        <w:t>（</w:t>
      </w:r>
      <w:r>
        <w:rPr>
          <w:rFonts w:hint="eastAsia" w:ascii="宋体" w:hAnsi="宋体" w:eastAsia="宋体" w:cs="宋体"/>
          <w:i w:val="0"/>
          <w:caps w:val="0"/>
          <w:color w:val="auto"/>
          <w:spacing w:val="0"/>
          <w:sz w:val="24"/>
          <w:szCs w:val="24"/>
          <w:lang w:val="en-US" w:eastAsia="zh-CN"/>
        </w:rPr>
        <w:t>三</w:t>
      </w:r>
      <w:r>
        <w:rPr>
          <w:rFonts w:hint="eastAsia" w:ascii="宋体" w:hAnsi="宋体" w:eastAsia="宋体" w:cs="宋体"/>
          <w:i w:val="0"/>
          <w:caps w:val="0"/>
          <w:color w:val="auto"/>
          <w:spacing w:val="0"/>
          <w:sz w:val="24"/>
          <w:szCs w:val="24"/>
          <w:lang w:eastAsia="zh-CN"/>
        </w:rPr>
        <w:t>）</w:t>
      </w:r>
      <w:r>
        <w:rPr>
          <w:rFonts w:hint="eastAsia" w:ascii="宋体" w:hAnsi="宋体" w:eastAsia="宋体" w:cs="宋体"/>
          <w:i w:val="0"/>
          <w:caps w:val="0"/>
          <w:color w:val="auto"/>
          <w:spacing w:val="0"/>
          <w:sz w:val="24"/>
          <w:szCs w:val="24"/>
          <w:lang w:val="en-US" w:eastAsia="zh-CN"/>
        </w:rPr>
        <w:t>响应文件</w:t>
      </w:r>
      <w:r>
        <w:rPr>
          <w:rFonts w:hint="eastAsia" w:ascii="宋体" w:hAnsi="宋体" w:eastAsia="宋体" w:cs="宋体"/>
          <w:i w:val="0"/>
          <w:caps w:val="0"/>
          <w:color w:val="auto"/>
          <w:spacing w:val="0"/>
          <w:sz w:val="24"/>
          <w:szCs w:val="24"/>
        </w:rPr>
        <w:t>组成漏项的</w:t>
      </w:r>
      <w:r>
        <w:rPr>
          <w:rFonts w:hint="eastAsia" w:ascii="宋体" w:hAnsi="宋体" w:eastAsia="宋体" w:cs="宋体"/>
          <w:i w:val="0"/>
          <w:caps w:val="0"/>
          <w:color w:val="auto"/>
          <w:spacing w:val="0"/>
          <w:sz w:val="24"/>
          <w:szCs w:val="24"/>
          <w:lang w:eastAsia="zh-CN"/>
        </w:rPr>
        <w:t>；</w:t>
      </w:r>
    </w:p>
    <w:p w14:paraId="2DE0E780">
      <w:pPr>
        <w:pStyle w:val="17"/>
        <w:keepNext w:val="0"/>
        <w:keepLines w:val="0"/>
        <w:pageBreakBefore w:val="0"/>
        <w:kinsoku/>
        <w:wordWrap/>
        <w:overflowPunct/>
        <w:topLinePunct w:val="0"/>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lang w:eastAsia="zh-CN"/>
        </w:rPr>
      </w:pPr>
      <w:r>
        <w:rPr>
          <w:rFonts w:hint="eastAsia" w:ascii="宋体" w:hAnsi="宋体" w:eastAsia="宋体" w:cs="宋体"/>
          <w:i w:val="0"/>
          <w:caps w:val="0"/>
          <w:color w:val="auto"/>
          <w:spacing w:val="0"/>
          <w:sz w:val="24"/>
          <w:szCs w:val="24"/>
          <w:lang w:val="en-US" w:eastAsia="zh-CN"/>
        </w:rPr>
        <w:t>（四</w:t>
      </w:r>
      <w:r>
        <w:rPr>
          <w:rFonts w:hint="eastAsia" w:ascii="宋体" w:hAnsi="宋体" w:eastAsia="宋体" w:cs="宋体"/>
          <w:i w:val="0"/>
          <w:caps w:val="0"/>
          <w:color w:val="auto"/>
          <w:spacing w:val="0"/>
          <w:sz w:val="24"/>
          <w:szCs w:val="24"/>
          <w:lang w:eastAsia="zh-CN"/>
        </w:rPr>
        <w:t>）</w:t>
      </w:r>
      <w:r>
        <w:rPr>
          <w:rFonts w:hint="eastAsia" w:ascii="宋体" w:hAnsi="宋体" w:eastAsia="宋体" w:cs="宋体"/>
          <w:i w:val="0"/>
          <w:caps w:val="0"/>
          <w:color w:val="auto"/>
          <w:spacing w:val="0"/>
          <w:sz w:val="24"/>
          <w:szCs w:val="24"/>
          <w:lang w:val="en-US" w:eastAsia="zh-CN"/>
        </w:rPr>
        <w:t>响应文件</w:t>
      </w:r>
      <w:r>
        <w:rPr>
          <w:rFonts w:hint="eastAsia" w:ascii="宋体" w:hAnsi="宋体" w:eastAsia="宋体" w:cs="宋体"/>
          <w:i w:val="0"/>
          <w:caps w:val="0"/>
          <w:color w:val="auto"/>
          <w:spacing w:val="0"/>
          <w:sz w:val="24"/>
          <w:szCs w:val="24"/>
        </w:rPr>
        <w:t>填写不完整、内容不全或内容字迹模糊辨认不清的</w:t>
      </w:r>
      <w:r>
        <w:rPr>
          <w:rFonts w:hint="eastAsia" w:ascii="宋体" w:hAnsi="宋体" w:eastAsia="宋体" w:cs="宋体"/>
          <w:i w:val="0"/>
          <w:caps w:val="0"/>
          <w:color w:val="auto"/>
          <w:spacing w:val="0"/>
          <w:sz w:val="24"/>
          <w:szCs w:val="24"/>
          <w:lang w:eastAsia="zh-CN"/>
        </w:rPr>
        <w:t>；</w:t>
      </w:r>
    </w:p>
    <w:p w14:paraId="5EFC96FE">
      <w:pPr>
        <w:pStyle w:val="17"/>
        <w:keepNext w:val="0"/>
        <w:keepLines w:val="0"/>
        <w:pageBreakBefore w:val="0"/>
        <w:kinsoku/>
        <w:wordWrap/>
        <w:overflowPunct/>
        <w:topLinePunct w:val="0"/>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五</w:t>
      </w:r>
      <w:r>
        <w:rPr>
          <w:rFonts w:hint="eastAsia" w:ascii="宋体" w:hAnsi="宋体" w:eastAsia="宋体" w:cs="宋体"/>
        </w:rPr>
        <w:t>）</w:t>
      </w:r>
      <w:r>
        <w:rPr>
          <w:rFonts w:hint="eastAsia" w:ascii="宋体" w:hAnsi="宋体" w:eastAsia="宋体" w:cs="宋体"/>
          <w:lang w:val="en-US" w:eastAsia="zh-CN"/>
        </w:rPr>
        <w:t>响应</w:t>
      </w:r>
      <w:r>
        <w:rPr>
          <w:rFonts w:hint="eastAsia" w:ascii="宋体" w:hAnsi="宋体" w:eastAsia="宋体" w:cs="宋体"/>
        </w:rPr>
        <w:t>文件含有</w:t>
      </w:r>
      <w:r>
        <w:rPr>
          <w:rFonts w:hint="eastAsia" w:ascii="宋体" w:hAnsi="宋体" w:eastAsia="宋体" w:cs="宋体"/>
          <w:lang w:val="en-US" w:eastAsia="zh-CN"/>
        </w:rPr>
        <w:t>征集</w:t>
      </w:r>
      <w:r>
        <w:rPr>
          <w:rFonts w:hint="eastAsia" w:ascii="宋体" w:hAnsi="宋体" w:eastAsia="宋体" w:cs="宋体"/>
        </w:rPr>
        <w:t>人不能接受的附加条件的；</w:t>
      </w:r>
    </w:p>
    <w:p w14:paraId="6B880EB6">
      <w:pPr>
        <w:pStyle w:val="9"/>
        <w:keepNext w:val="0"/>
        <w:keepLines w:val="0"/>
        <w:pageBreakBefore w:val="0"/>
        <w:kinsoku/>
        <w:wordWrap/>
        <w:overflowPunct/>
        <w:topLinePunct w:val="0"/>
        <w:bidi w:val="0"/>
        <w:adjustRightInd/>
        <w:snapToGrid/>
        <w:spacing w:afterAutospacing="0" w:line="360" w:lineRule="auto"/>
        <w:ind w:left="0" w:leftChars="0" w:right="0" w:rightChars="0" w:firstLine="480" w:firstLineChars="200"/>
        <w:jc w:val="both"/>
        <w:textAlignment w:val="auto"/>
        <w:rPr>
          <w:rFonts w:hint="eastAsia" w:ascii="宋体" w:hAnsi="宋体" w:eastAsia="宋体" w:cs="宋体"/>
          <w:bCs/>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六</w:t>
      </w:r>
      <w:r>
        <w:rPr>
          <w:rFonts w:hint="eastAsia" w:ascii="宋体" w:hAnsi="宋体" w:eastAsia="宋体" w:cs="宋体"/>
          <w:kern w:val="0"/>
          <w:sz w:val="24"/>
        </w:rPr>
        <w:t>）</w:t>
      </w:r>
      <w:r>
        <w:rPr>
          <w:rFonts w:hint="eastAsia" w:ascii="宋体" w:hAnsi="宋体" w:eastAsia="宋体" w:cs="宋体"/>
          <w:kern w:val="0"/>
          <w:sz w:val="24"/>
          <w:lang w:val="en-US" w:eastAsia="zh-CN"/>
        </w:rPr>
        <w:t>审核人员</w:t>
      </w:r>
      <w:r>
        <w:rPr>
          <w:rFonts w:hint="eastAsia" w:ascii="宋体" w:hAnsi="宋体" w:eastAsia="宋体" w:cs="宋体"/>
          <w:kern w:val="0"/>
          <w:sz w:val="24"/>
        </w:rPr>
        <w:t>认为</w:t>
      </w:r>
      <w:r>
        <w:rPr>
          <w:rFonts w:hint="eastAsia" w:ascii="宋体" w:hAnsi="宋体" w:eastAsia="宋体" w:cs="宋体"/>
          <w:kern w:val="0"/>
          <w:sz w:val="24"/>
          <w:lang w:val="en-US" w:eastAsia="zh-CN"/>
        </w:rPr>
        <w:t>响应供应商</w:t>
      </w:r>
      <w:r>
        <w:rPr>
          <w:rFonts w:hint="eastAsia" w:ascii="宋体" w:hAnsi="宋体" w:eastAsia="宋体" w:cs="宋体"/>
          <w:kern w:val="0"/>
          <w:sz w:val="24"/>
        </w:rPr>
        <w:t>的报价明显低于</w:t>
      </w:r>
      <w:r>
        <w:rPr>
          <w:rFonts w:hint="eastAsia" w:ascii="宋体" w:hAnsi="宋体" w:eastAsia="宋体" w:cs="宋体"/>
          <w:kern w:val="0"/>
          <w:sz w:val="24"/>
          <w:lang w:val="en-US" w:eastAsia="zh-CN"/>
        </w:rPr>
        <w:t>市场平均价</w:t>
      </w:r>
      <w:r>
        <w:rPr>
          <w:rFonts w:hint="eastAsia" w:ascii="宋体" w:hAnsi="宋体" w:eastAsia="宋体" w:cs="宋体"/>
          <w:kern w:val="0"/>
          <w:sz w:val="24"/>
        </w:rPr>
        <w:t>，有可能影响</w:t>
      </w:r>
      <w:r>
        <w:rPr>
          <w:rFonts w:hint="eastAsia" w:ascii="宋体" w:hAnsi="宋体" w:eastAsia="宋体" w:cs="宋体"/>
          <w:kern w:val="0"/>
          <w:sz w:val="24"/>
          <w:lang w:val="en-US" w:eastAsia="zh-CN"/>
        </w:rPr>
        <w:t>货物、</w:t>
      </w:r>
      <w:r>
        <w:rPr>
          <w:rFonts w:hint="eastAsia" w:ascii="宋体" w:hAnsi="宋体" w:eastAsia="宋体" w:cs="宋体"/>
          <w:kern w:val="0"/>
          <w:sz w:val="24"/>
        </w:rPr>
        <w:t>服务质量或者不能诚信履约，</w:t>
      </w:r>
      <w:r>
        <w:rPr>
          <w:rFonts w:hint="eastAsia" w:ascii="宋体" w:hAnsi="宋体" w:eastAsia="宋体" w:cs="宋体"/>
          <w:kern w:val="0"/>
          <w:sz w:val="24"/>
          <w:lang w:val="en-US" w:eastAsia="zh-CN"/>
        </w:rPr>
        <w:t>响应供应商</w:t>
      </w:r>
      <w:r>
        <w:rPr>
          <w:rFonts w:hint="eastAsia" w:ascii="宋体" w:hAnsi="宋体" w:eastAsia="宋体" w:cs="宋体"/>
          <w:kern w:val="0"/>
          <w:sz w:val="24"/>
        </w:rPr>
        <w:t>不能证明其报价合理性的，应当</w:t>
      </w:r>
      <w:r>
        <w:rPr>
          <w:rFonts w:hint="eastAsia" w:ascii="宋体" w:hAnsi="宋体" w:eastAsia="宋体" w:cs="宋体"/>
          <w:kern w:val="0"/>
          <w:sz w:val="24"/>
          <w:lang w:val="en-US" w:eastAsia="zh-CN"/>
        </w:rPr>
        <w:t>拒绝</w:t>
      </w:r>
      <w:r>
        <w:rPr>
          <w:rFonts w:hint="eastAsia" w:ascii="宋体" w:hAnsi="宋体" w:eastAsia="宋体" w:cs="宋体"/>
          <w:kern w:val="0"/>
          <w:sz w:val="24"/>
        </w:rPr>
        <w:t>其</w:t>
      </w:r>
      <w:r>
        <w:rPr>
          <w:rFonts w:hint="eastAsia" w:ascii="宋体" w:hAnsi="宋体" w:eastAsia="宋体" w:cs="宋体"/>
          <w:kern w:val="0"/>
          <w:sz w:val="24"/>
          <w:lang w:val="en-US" w:eastAsia="zh-CN"/>
        </w:rPr>
        <w:t>通过审核</w:t>
      </w:r>
      <w:r>
        <w:rPr>
          <w:rFonts w:hint="eastAsia" w:ascii="宋体" w:hAnsi="宋体" w:eastAsia="宋体" w:cs="宋体"/>
          <w:kern w:val="0"/>
          <w:sz w:val="24"/>
        </w:rPr>
        <w:t>；</w:t>
      </w:r>
    </w:p>
    <w:p w14:paraId="1261249B">
      <w:pPr>
        <w:keepNext w:val="0"/>
        <w:keepLines w:val="0"/>
        <w:pageBreakBefore w:val="0"/>
        <w:tabs>
          <w:tab w:val="left" w:pos="1898"/>
        </w:tabs>
        <w:kinsoku/>
        <w:wordWrap/>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七</w:t>
      </w:r>
      <w:r>
        <w:rPr>
          <w:rFonts w:hint="eastAsia" w:ascii="宋体" w:hAnsi="宋体" w:eastAsia="宋体" w:cs="宋体"/>
          <w:kern w:val="0"/>
          <w:sz w:val="24"/>
        </w:rPr>
        <w:t>）</w:t>
      </w:r>
      <w:r>
        <w:rPr>
          <w:rFonts w:hint="eastAsia" w:ascii="宋体" w:hAnsi="宋体" w:eastAsia="宋体" w:cs="宋体"/>
          <w:kern w:val="0"/>
          <w:sz w:val="24"/>
          <w:lang w:val="en-US" w:eastAsia="zh-CN"/>
        </w:rPr>
        <w:t>响应</w:t>
      </w:r>
      <w:r>
        <w:rPr>
          <w:rFonts w:hint="eastAsia" w:ascii="宋体" w:hAnsi="宋体" w:eastAsia="宋体" w:cs="宋体"/>
          <w:kern w:val="0"/>
          <w:sz w:val="24"/>
        </w:rPr>
        <w:t>参数未如实填写，完全复制粘贴</w:t>
      </w:r>
      <w:r>
        <w:rPr>
          <w:rFonts w:hint="eastAsia" w:ascii="宋体" w:hAnsi="宋体" w:eastAsia="宋体" w:cs="宋体"/>
          <w:kern w:val="0"/>
          <w:sz w:val="24"/>
          <w:lang w:val="en-US" w:eastAsia="zh-CN"/>
        </w:rPr>
        <w:t>征集</w:t>
      </w:r>
      <w:r>
        <w:rPr>
          <w:rFonts w:hint="eastAsia" w:ascii="宋体" w:hAnsi="宋体" w:eastAsia="宋体" w:cs="宋体"/>
          <w:kern w:val="0"/>
          <w:sz w:val="24"/>
        </w:rPr>
        <w:t>参数的；</w:t>
      </w:r>
    </w:p>
    <w:p w14:paraId="7F7A3BF9">
      <w:pPr>
        <w:keepNext w:val="0"/>
        <w:keepLines w:val="0"/>
        <w:pageBreakBefore w:val="0"/>
        <w:tabs>
          <w:tab w:val="left" w:pos="1898"/>
        </w:tabs>
        <w:kinsoku/>
        <w:wordWrap/>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八</w:t>
      </w:r>
      <w:r>
        <w:rPr>
          <w:rFonts w:hint="eastAsia" w:ascii="宋体" w:hAnsi="宋体" w:eastAsia="宋体" w:cs="宋体"/>
          <w:kern w:val="0"/>
          <w:sz w:val="24"/>
        </w:rPr>
        <w:t>）</w:t>
      </w:r>
      <w:r>
        <w:rPr>
          <w:rFonts w:hint="eastAsia" w:ascii="宋体" w:hAnsi="宋体" w:eastAsia="宋体" w:cs="宋体"/>
          <w:kern w:val="0"/>
          <w:sz w:val="24"/>
          <w:lang w:val="en-US" w:eastAsia="zh-CN"/>
        </w:rPr>
        <w:t>响应</w:t>
      </w:r>
      <w:r>
        <w:rPr>
          <w:rFonts w:hint="eastAsia" w:ascii="宋体" w:hAnsi="宋体" w:eastAsia="宋体" w:cs="宋体"/>
          <w:kern w:val="0"/>
          <w:sz w:val="24"/>
        </w:rPr>
        <w:t xml:space="preserve">文件存在虚假材料的； </w:t>
      </w:r>
    </w:p>
    <w:p w14:paraId="508A5E19">
      <w:pPr>
        <w:pStyle w:val="17"/>
        <w:keepNext w:val="0"/>
        <w:keepLines w:val="0"/>
        <w:pageBreakBefore w:val="0"/>
        <w:kinsoku/>
        <w:wordWrap/>
        <w:overflowPunct/>
        <w:topLinePunct w:val="0"/>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九</w:t>
      </w:r>
      <w:r>
        <w:rPr>
          <w:rFonts w:hint="eastAsia" w:ascii="宋体" w:hAnsi="宋体" w:eastAsia="宋体" w:cs="宋体"/>
        </w:rPr>
        <w:t>）实质性要求（</w:t>
      </w:r>
      <w:r>
        <w:rPr>
          <w:rFonts w:hint="eastAsia" w:ascii="宋体" w:hAnsi="宋体" w:eastAsia="宋体" w:cs="宋体"/>
          <w:lang w:val="en-US" w:eastAsia="zh-CN"/>
        </w:rPr>
        <w:t>征集</w:t>
      </w:r>
      <w:r>
        <w:rPr>
          <w:rFonts w:hint="eastAsia" w:ascii="宋体" w:hAnsi="宋体" w:eastAsia="宋体" w:cs="宋体"/>
        </w:rPr>
        <w:t>文件中打“▲”内容）不响应的；</w:t>
      </w:r>
    </w:p>
    <w:p w14:paraId="211A567C">
      <w:pPr>
        <w:pStyle w:val="8"/>
        <w:keepNext w:val="0"/>
        <w:keepLines w:val="0"/>
        <w:pageBreakBefore w:val="0"/>
        <w:kinsoku/>
        <w:wordWrap/>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（十）</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文件有效期不足的；</w:t>
      </w:r>
    </w:p>
    <w:p w14:paraId="768F897C">
      <w:pPr>
        <w:pStyle w:val="8"/>
        <w:keepNext w:val="0"/>
        <w:keepLines w:val="0"/>
        <w:pageBreakBefore w:val="0"/>
        <w:kinsoku/>
        <w:wordWrap/>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（十</w:t>
      </w:r>
      <w:r>
        <w:rPr>
          <w:rFonts w:hint="eastAsia" w:ascii="宋体" w:hAnsi="宋体" w:eastAsia="宋体" w:cs="宋体"/>
          <w:kern w:val="0"/>
          <w:sz w:val="24"/>
          <w:szCs w:val="24"/>
          <w:lang w:val="en-US" w:eastAsia="zh-CN"/>
        </w:rPr>
        <w:t>一</w:t>
      </w:r>
      <w:r>
        <w:rPr>
          <w:rFonts w:hint="eastAsia" w:ascii="宋体" w:hAnsi="宋体" w:eastAsia="宋体" w:cs="宋体"/>
          <w:kern w:val="0"/>
          <w:sz w:val="24"/>
          <w:szCs w:val="24"/>
        </w:rPr>
        <w:t>）逾期或未按要求提交</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文件的；</w:t>
      </w:r>
    </w:p>
    <w:p w14:paraId="654B266C">
      <w:pPr>
        <w:pStyle w:val="8"/>
        <w:keepNext w:val="0"/>
        <w:keepLines w:val="0"/>
        <w:pageBreakBefore w:val="0"/>
        <w:kinsoku/>
        <w:wordWrap/>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sz w:val="24"/>
          <w:szCs w:val="24"/>
        </w:rPr>
        <w:t>（十</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）未</w:t>
      </w:r>
      <w:r>
        <w:rPr>
          <w:rFonts w:hint="eastAsia" w:ascii="宋体" w:hAnsi="宋体" w:eastAsia="宋体" w:cs="宋体"/>
          <w:color w:val="auto"/>
          <w:kern w:val="0"/>
          <w:sz w:val="24"/>
          <w:szCs w:val="24"/>
          <w:lang w:eastAsia="zh-CN"/>
        </w:rPr>
        <w:t>按要求提供资格证明文件的；</w:t>
      </w:r>
    </w:p>
    <w:p w14:paraId="5044ABEE">
      <w:pPr>
        <w:pStyle w:val="8"/>
        <w:keepNext w:val="0"/>
        <w:keepLines w:val="0"/>
        <w:pageBreakBefore w:val="0"/>
        <w:kinsoku/>
        <w:wordWrap/>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（十</w:t>
      </w:r>
      <w:r>
        <w:rPr>
          <w:rFonts w:hint="eastAsia" w:ascii="宋体" w:hAnsi="宋体" w:eastAsia="宋体" w:cs="宋体"/>
          <w:kern w:val="0"/>
          <w:sz w:val="24"/>
          <w:szCs w:val="24"/>
          <w:lang w:val="en-US" w:eastAsia="zh-CN"/>
        </w:rPr>
        <w:t>三</w:t>
      </w:r>
      <w:r>
        <w:rPr>
          <w:rFonts w:hint="eastAsia" w:ascii="宋体" w:hAnsi="宋体" w:eastAsia="宋体" w:cs="宋体"/>
          <w:kern w:val="0"/>
          <w:sz w:val="24"/>
          <w:szCs w:val="24"/>
        </w:rPr>
        <w:t>）其他</w:t>
      </w:r>
      <w:r>
        <w:rPr>
          <w:rFonts w:hint="eastAsia" w:ascii="宋体" w:hAnsi="宋体" w:eastAsia="宋体" w:cs="宋体"/>
          <w:sz w:val="24"/>
          <w:szCs w:val="24"/>
        </w:rPr>
        <w:t>不符合法律法规相关规定的。</w:t>
      </w:r>
    </w:p>
    <w:p w14:paraId="73A48865">
      <w:pPr>
        <w:pStyle w:val="11"/>
        <w:keepNext w:val="0"/>
        <w:keepLines w:val="0"/>
        <w:pageBreakBefore w:val="0"/>
        <w:kinsoku/>
        <w:wordWrap/>
        <w:overflowPunct/>
        <w:topLinePunct w:val="0"/>
        <w:bidi w:val="0"/>
        <w:adjustRightInd/>
        <w:snapToGrid/>
        <w:spacing w:afterAutospacing="0" w:line="360" w:lineRule="auto"/>
        <w:ind w:left="0" w:leftChars="0" w:right="0" w:rightChars="0" w:firstLine="482" w:firstLineChars="200"/>
        <w:textAlignment w:val="auto"/>
        <w:outlineLvl w:val="1"/>
        <w:rPr>
          <w:rFonts w:hint="eastAsia" w:ascii="宋体" w:hAnsi="宋体" w:eastAsia="宋体" w:cs="宋体"/>
          <w:b/>
          <w:sz w:val="24"/>
          <w:lang w:eastAsia="zh-CN"/>
        </w:rPr>
      </w:pPr>
      <w:r>
        <w:rPr>
          <w:rFonts w:hint="eastAsia" w:ascii="宋体" w:hAnsi="宋体" w:eastAsia="宋体" w:cs="宋体"/>
          <w:b/>
          <w:bCs/>
          <w:sz w:val="24"/>
          <w:lang w:val="en-US" w:eastAsia="zh-CN"/>
        </w:rPr>
        <w:t>三</w:t>
      </w:r>
      <w:r>
        <w:rPr>
          <w:rFonts w:hint="eastAsia" w:ascii="宋体" w:hAnsi="宋体" w:eastAsia="宋体" w:cs="宋体"/>
          <w:b/>
          <w:bCs/>
          <w:sz w:val="24"/>
        </w:rPr>
        <w:t>、</w:t>
      </w:r>
      <w:r>
        <w:rPr>
          <w:rFonts w:hint="eastAsia" w:ascii="宋体" w:hAnsi="宋体" w:eastAsia="宋体" w:cs="宋体"/>
          <w:b/>
          <w:bCs/>
          <w:sz w:val="24"/>
          <w:lang w:val="en-US" w:eastAsia="zh-CN"/>
        </w:rPr>
        <w:t>审核程序</w:t>
      </w:r>
    </w:p>
    <w:p w14:paraId="61263201">
      <w:pPr>
        <w:keepNext w:val="0"/>
        <w:keepLines w:val="0"/>
        <w:pageBreakBefore w:val="0"/>
        <w:kinsoku/>
        <w:wordWrap/>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审核人员</w:t>
      </w:r>
      <w:r>
        <w:rPr>
          <w:rFonts w:hint="eastAsia" w:ascii="宋体" w:hAnsi="宋体" w:eastAsia="宋体" w:cs="宋体"/>
          <w:sz w:val="24"/>
        </w:rPr>
        <w:t>按照</w:t>
      </w:r>
      <w:r>
        <w:rPr>
          <w:rFonts w:hint="eastAsia" w:ascii="宋体" w:hAnsi="宋体" w:eastAsia="宋体" w:cs="宋体"/>
          <w:sz w:val="24"/>
          <w:lang w:val="en-US" w:eastAsia="zh-CN"/>
        </w:rPr>
        <w:t>征集</w:t>
      </w:r>
      <w:r>
        <w:rPr>
          <w:rFonts w:hint="eastAsia" w:ascii="宋体" w:hAnsi="宋体" w:eastAsia="宋体" w:cs="宋体"/>
          <w:sz w:val="24"/>
        </w:rPr>
        <w:t>文件规定的</w:t>
      </w:r>
      <w:r>
        <w:rPr>
          <w:rFonts w:hint="eastAsia" w:ascii="宋体" w:hAnsi="宋体" w:eastAsia="宋体" w:cs="宋体"/>
          <w:sz w:val="24"/>
          <w:lang w:val="en-US" w:eastAsia="zh-CN"/>
        </w:rPr>
        <w:t>审核</w:t>
      </w:r>
      <w:r>
        <w:rPr>
          <w:rFonts w:hint="eastAsia" w:ascii="宋体" w:hAnsi="宋体" w:eastAsia="宋体" w:cs="宋体"/>
          <w:sz w:val="24"/>
        </w:rPr>
        <w:t>标准</w:t>
      </w:r>
      <w:r>
        <w:rPr>
          <w:rFonts w:hint="eastAsia" w:ascii="宋体" w:hAnsi="宋体" w:eastAsia="宋体" w:cs="宋体"/>
          <w:sz w:val="24"/>
          <w:lang w:val="en-US" w:eastAsia="zh-CN"/>
        </w:rPr>
        <w:t>对供应商的响应文件</w:t>
      </w:r>
      <w:r>
        <w:rPr>
          <w:rFonts w:hint="eastAsia" w:ascii="宋体" w:hAnsi="宋体" w:eastAsia="宋体" w:cs="宋体"/>
          <w:sz w:val="24"/>
        </w:rPr>
        <w:t>进行</w:t>
      </w:r>
      <w:r>
        <w:rPr>
          <w:rFonts w:hint="eastAsia" w:ascii="宋体" w:hAnsi="宋体" w:eastAsia="宋体" w:cs="宋体"/>
          <w:sz w:val="24"/>
          <w:lang w:val="en-US" w:eastAsia="zh-CN"/>
        </w:rPr>
        <w:t>审核，响应文件符合征集文件要求即通过审核。审核包括资格审查和符合性审查。审核过程中产生的文件均应保存并归档，作为供应商通过审核的依据。</w:t>
      </w:r>
    </w:p>
    <w:p w14:paraId="0B614DCC">
      <w:pPr>
        <w:keepNext w:val="0"/>
        <w:keepLines w:val="0"/>
        <w:pageBreakBefore w:val="0"/>
        <w:kinsoku/>
        <w:wordWrap/>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bCs/>
          <w:sz w:val="24"/>
        </w:rPr>
      </w:pPr>
      <w:r>
        <w:rPr>
          <w:rFonts w:hint="eastAsia" w:ascii="宋体" w:hAnsi="宋体" w:eastAsia="宋体" w:cs="宋体"/>
          <w:sz w:val="24"/>
        </w:rPr>
        <w:t>征集人应当在收到供应商申请后7个工作日内完成审核</w:t>
      </w:r>
      <w:r>
        <w:rPr>
          <w:rFonts w:hint="eastAsia" w:ascii="宋体" w:hAnsi="宋体" w:eastAsia="宋体" w:cs="宋体"/>
          <w:sz w:val="24"/>
          <w:lang w:eastAsia="zh-CN"/>
        </w:rPr>
        <w:t>。</w:t>
      </w:r>
    </w:p>
    <w:p w14:paraId="3AA41D81">
      <w:pPr>
        <w:keepNext w:val="0"/>
        <w:keepLines w:val="0"/>
        <w:pageBreakBefore w:val="0"/>
        <w:kinsoku/>
        <w:wordWrap/>
        <w:overflowPunct/>
        <w:topLinePunct w:val="0"/>
        <w:bidi w:val="0"/>
        <w:adjustRightInd/>
        <w:snapToGrid/>
        <w:spacing w:afterAutospacing="0" w:line="360" w:lineRule="auto"/>
        <w:ind w:left="0" w:leftChars="0" w:right="0" w:rightChars="0" w:firstLine="482" w:firstLineChars="200"/>
        <w:textAlignment w:val="auto"/>
        <w:outlineLvl w:val="2"/>
        <w:rPr>
          <w:rFonts w:hint="eastAsia" w:ascii="宋体" w:hAnsi="宋体" w:eastAsia="宋体" w:cs="宋体"/>
          <w:b/>
          <w:bCs/>
          <w:sz w:val="24"/>
        </w:rPr>
      </w:pPr>
      <w:r>
        <w:rPr>
          <w:rFonts w:hint="eastAsia" w:ascii="宋体" w:hAnsi="宋体" w:eastAsia="宋体" w:cs="宋体"/>
          <w:b/>
          <w:bCs/>
          <w:sz w:val="24"/>
        </w:rPr>
        <w:t>（一）资格审查</w:t>
      </w:r>
    </w:p>
    <w:p w14:paraId="56293F94">
      <w:pPr>
        <w:pStyle w:val="9"/>
        <w:keepNext w:val="0"/>
        <w:keepLines w:val="0"/>
        <w:pageBreakBefore w:val="0"/>
        <w:kinsoku/>
        <w:wordWrap/>
        <w:overflowPunct/>
        <w:topLinePunct w:val="0"/>
        <w:bidi w:val="0"/>
        <w:adjustRightInd/>
        <w:snapToGrid/>
        <w:spacing w:afterAutospacing="0" w:line="360" w:lineRule="auto"/>
        <w:ind w:left="0" w:leftChars="0" w:right="0" w:rightChars="0"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审核人员</w:t>
      </w:r>
      <w:r>
        <w:rPr>
          <w:rFonts w:hint="eastAsia" w:ascii="宋体" w:hAnsi="宋体" w:eastAsia="宋体" w:cs="宋体"/>
          <w:sz w:val="24"/>
        </w:rPr>
        <w:t>审查发现</w:t>
      </w:r>
      <w:r>
        <w:rPr>
          <w:rFonts w:hint="eastAsia" w:ascii="宋体" w:hAnsi="宋体" w:eastAsia="宋体" w:cs="宋体"/>
          <w:sz w:val="24"/>
          <w:lang w:val="en-US" w:eastAsia="zh-CN"/>
        </w:rPr>
        <w:t>供应商资格响应</w:t>
      </w:r>
      <w:r>
        <w:rPr>
          <w:rFonts w:hint="eastAsia" w:ascii="宋体" w:hAnsi="宋体" w:eastAsia="宋体" w:cs="宋体"/>
          <w:sz w:val="24"/>
        </w:rPr>
        <w:t>无效的</w:t>
      </w:r>
      <w:r>
        <w:rPr>
          <w:rFonts w:hint="eastAsia" w:ascii="宋体" w:hAnsi="宋体" w:eastAsia="宋体" w:cs="宋体"/>
          <w:sz w:val="24"/>
          <w:lang w:eastAsia="zh-CN"/>
        </w:rPr>
        <w:t>，</w:t>
      </w:r>
      <w:r>
        <w:rPr>
          <w:rFonts w:hint="eastAsia" w:ascii="宋体" w:hAnsi="宋体" w:eastAsia="宋体" w:cs="宋体"/>
          <w:sz w:val="24"/>
          <w:lang w:val="en-US" w:eastAsia="zh-CN"/>
        </w:rPr>
        <w:t>对其</w:t>
      </w:r>
      <w:r>
        <w:rPr>
          <w:rFonts w:hint="eastAsia" w:ascii="宋体" w:hAnsi="宋体" w:eastAsia="宋体" w:cs="宋体"/>
          <w:sz w:val="24"/>
        </w:rPr>
        <w:t>进行必要的</w:t>
      </w:r>
      <w:r>
        <w:rPr>
          <w:rFonts w:hint="eastAsia" w:ascii="宋体" w:hAnsi="宋体" w:eastAsia="宋体" w:cs="宋体"/>
          <w:color w:val="000000" w:themeColor="text1"/>
          <w:sz w:val="24"/>
          <w14:textFill>
            <w14:solidFill>
              <w14:schemeClr w14:val="tx1"/>
            </w14:solidFill>
          </w14:textFill>
        </w:rPr>
        <w:t>询问，</w:t>
      </w:r>
      <w:r>
        <w:rPr>
          <w:rFonts w:hint="eastAsia" w:ascii="宋体" w:hAnsi="宋体" w:eastAsia="宋体" w:cs="宋体"/>
          <w:sz w:val="24"/>
        </w:rPr>
        <w:t>在</w:t>
      </w:r>
      <w:r>
        <w:rPr>
          <w:rFonts w:hint="eastAsia" w:ascii="宋体" w:hAnsi="宋体" w:eastAsia="宋体" w:cs="宋体"/>
          <w:sz w:val="24"/>
          <w:lang w:val="en-US" w:eastAsia="zh-CN"/>
        </w:rPr>
        <w:t>电子化采购系统拒绝并写明其响应</w:t>
      </w:r>
      <w:r>
        <w:rPr>
          <w:rFonts w:hint="eastAsia" w:ascii="宋体" w:hAnsi="宋体" w:eastAsia="宋体" w:cs="宋体"/>
          <w:sz w:val="24"/>
        </w:rPr>
        <w:t>无效的原因。</w:t>
      </w:r>
    </w:p>
    <w:tbl>
      <w:tblPr>
        <w:tblStyle w:val="20"/>
        <w:tblpPr w:leftFromText="181" w:rightFromText="181" w:bottomFromText="170" w:vertAnchor="text" w:tblpXSpec="center" w:tblpY="1"/>
        <w:tblOverlap w:val="never"/>
        <w:tblW w:w="9189"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0" w:type="dxa"/>
          <w:bottom w:w="0" w:type="dxa"/>
          <w:right w:w="0" w:type="dxa"/>
        </w:tblCellMar>
      </w:tblPr>
      <w:tblGrid>
        <w:gridCol w:w="678"/>
        <w:gridCol w:w="8511"/>
      </w:tblGrid>
      <w:tr w14:paraId="033C126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678" w:type="dxa"/>
            <w:tcBorders>
              <w:bottom w:val="single" w:color="auto" w:sz="4" w:space="0"/>
              <w:right w:val="single" w:color="auto" w:sz="4" w:space="0"/>
              <w:tl2br w:val="nil"/>
              <w:tr2bl w:val="nil"/>
            </w:tcBorders>
            <w:shd w:val="clear" w:color="auto" w:fill="auto"/>
            <w:tcMar>
              <w:top w:w="57" w:type="dxa"/>
              <w:left w:w="108" w:type="dxa"/>
              <w:bottom w:w="0" w:type="dxa"/>
              <w:right w:w="108" w:type="dxa"/>
            </w:tcMar>
            <w:vAlign w:val="center"/>
          </w:tcPr>
          <w:p w14:paraId="2B17DA91">
            <w:pPr>
              <w:jc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8511" w:type="dxa"/>
            <w:tcBorders>
              <w:left w:val="single" w:color="auto" w:sz="4" w:space="0"/>
              <w:bottom w:val="single" w:color="auto" w:sz="4" w:space="0"/>
              <w:tl2br w:val="nil"/>
              <w:tr2bl w:val="nil"/>
            </w:tcBorders>
            <w:shd w:val="clear" w:color="auto" w:fill="auto"/>
            <w:tcMar>
              <w:top w:w="57" w:type="dxa"/>
              <w:left w:w="108" w:type="dxa"/>
              <w:bottom w:w="0" w:type="dxa"/>
              <w:right w:w="108" w:type="dxa"/>
            </w:tcMar>
            <w:vAlign w:val="center"/>
          </w:tcPr>
          <w:p w14:paraId="6F39685F">
            <w:pPr>
              <w:jc w:val="center"/>
              <w:rPr>
                <w:rFonts w:hint="default" w:ascii="宋体" w:hAnsi="宋体" w:eastAsia="宋体" w:cs="宋体"/>
                <w:b/>
                <w:bCs/>
                <w:color w:val="000000" w:themeColor="text1"/>
                <w:sz w:val="21"/>
                <w:szCs w:val="21"/>
                <w:lang w:val="en-US"/>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资格</w:t>
            </w:r>
            <w:r>
              <w:rPr>
                <w:rFonts w:hint="eastAsia" w:ascii="宋体" w:hAnsi="宋体" w:eastAsia="宋体" w:cs="宋体"/>
                <w:b/>
                <w:bCs/>
                <w:color w:val="000000" w:themeColor="text1"/>
                <w:sz w:val="21"/>
                <w:szCs w:val="21"/>
                <w:lang w:val="en-US" w:eastAsia="zh-CN"/>
                <w14:textFill>
                  <w14:solidFill>
                    <w14:schemeClr w14:val="tx1"/>
                  </w14:solidFill>
                </w14:textFill>
              </w:rPr>
              <w:t>证明文件内容</w:t>
            </w:r>
          </w:p>
        </w:tc>
      </w:tr>
      <w:tr w14:paraId="520580D4">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2697" w:hRule="atLeast"/>
          <w:jc w:val="center"/>
        </w:trPr>
        <w:tc>
          <w:tcPr>
            <w:tcW w:w="678" w:type="dxa"/>
            <w:tcBorders>
              <w:top w:val="single" w:color="auto" w:sz="4" w:space="0"/>
              <w:bottom w:val="single" w:color="auto" w:sz="4" w:space="0"/>
              <w:right w:val="single" w:color="auto" w:sz="4" w:space="0"/>
              <w:tl2br w:val="nil"/>
              <w:tr2bl w:val="nil"/>
            </w:tcBorders>
            <w:shd w:val="clear" w:color="auto" w:fill="auto"/>
            <w:tcMar>
              <w:top w:w="57" w:type="dxa"/>
              <w:left w:w="108" w:type="dxa"/>
              <w:bottom w:w="0" w:type="dxa"/>
              <w:right w:w="108" w:type="dxa"/>
            </w:tcMar>
            <w:vAlign w:val="center"/>
          </w:tcPr>
          <w:p w14:paraId="49A36E54">
            <w:pPr>
              <w:jc w:val="center"/>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w:t>
            </w:r>
          </w:p>
        </w:tc>
        <w:tc>
          <w:tcPr>
            <w:tcW w:w="8511" w:type="dxa"/>
            <w:tcBorders>
              <w:top w:val="single" w:color="auto" w:sz="4" w:space="0"/>
              <w:left w:val="single" w:color="auto" w:sz="4" w:space="0"/>
              <w:bottom w:val="single" w:color="auto" w:sz="4" w:space="0"/>
              <w:tl2br w:val="nil"/>
              <w:tr2bl w:val="nil"/>
            </w:tcBorders>
            <w:shd w:val="clear" w:color="auto" w:fill="auto"/>
            <w:tcMar>
              <w:top w:w="57" w:type="dxa"/>
              <w:left w:w="108" w:type="dxa"/>
              <w:bottom w:w="0" w:type="dxa"/>
              <w:right w:w="108" w:type="dxa"/>
            </w:tcMar>
            <w:vAlign w:val="center"/>
          </w:tcPr>
          <w:p w14:paraId="02A5755E">
            <w:pPr>
              <w:jc w:val="left"/>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资格承诺函及营业执照（格式见附件1）</w:t>
            </w:r>
          </w:p>
          <w:p w14:paraId="4AECF1D5">
            <w:pPr>
              <w:numPr>
                <w:ilvl w:val="0"/>
                <w:numId w:val="0"/>
              </w:numPr>
              <w:jc w:val="left"/>
              <w:rPr>
                <w:rFonts w:hint="eastAsia" w:ascii="宋体" w:hAnsi="宋体" w:eastAsia="宋体" w:cs="宋体"/>
                <w:sz w:val="21"/>
                <w:szCs w:val="21"/>
              </w:rPr>
            </w:pPr>
            <w:r>
              <w:rPr>
                <w:rFonts w:hint="eastAsia" w:ascii="宋体" w:hAnsi="宋体" w:eastAsia="宋体" w:cs="宋体"/>
                <w:sz w:val="21"/>
                <w:szCs w:val="21"/>
              </w:rPr>
              <w:t>营业执照（或事业单位法人证书或执业许可证或自然人有效身份证明）</w:t>
            </w:r>
          </w:p>
          <w:p w14:paraId="4214E7F3">
            <w:pPr>
              <w:numPr>
                <w:ilvl w:val="0"/>
                <w:numId w:val="0"/>
              </w:numPr>
              <w:ind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a</w:t>
            </w:r>
            <w:r>
              <w:rPr>
                <w:rFonts w:hint="eastAsia" w:ascii="宋体" w:hAnsi="宋体" w:eastAsia="宋体" w:cs="宋体"/>
                <w:sz w:val="21"/>
                <w:szCs w:val="21"/>
              </w:rPr>
              <w:t>.投标</w:t>
            </w:r>
            <w:r>
              <w:rPr>
                <w:rFonts w:hint="eastAsia" w:ascii="宋体" w:hAnsi="宋体" w:eastAsia="宋体" w:cs="宋体"/>
                <w:sz w:val="21"/>
                <w:szCs w:val="21"/>
                <w:lang w:val="en-US" w:eastAsia="zh-CN"/>
              </w:rPr>
              <w:t>人</w:t>
            </w:r>
            <w:r>
              <w:rPr>
                <w:rFonts w:hint="eastAsia" w:ascii="宋体" w:hAnsi="宋体" w:eastAsia="宋体" w:cs="宋体"/>
                <w:sz w:val="21"/>
                <w:szCs w:val="21"/>
              </w:rPr>
              <w:t>为企业或个体工商户的，提供有效的“营业执照”；投标</w:t>
            </w:r>
            <w:r>
              <w:rPr>
                <w:rFonts w:hint="eastAsia" w:ascii="宋体" w:hAnsi="宋体" w:eastAsia="宋体" w:cs="宋体"/>
                <w:sz w:val="21"/>
                <w:szCs w:val="21"/>
                <w:lang w:val="en-US" w:eastAsia="zh-CN"/>
              </w:rPr>
              <w:t>人</w:t>
            </w:r>
            <w:r>
              <w:rPr>
                <w:rFonts w:hint="eastAsia" w:ascii="宋体" w:hAnsi="宋体" w:eastAsia="宋体" w:cs="宋体"/>
                <w:sz w:val="21"/>
                <w:szCs w:val="21"/>
              </w:rPr>
              <w:t>为事业单位的，提供有效的“事业单位法人证书”；投标</w:t>
            </w:r>
            <w:r>
              <w:rPr>
                <w:rFonts w:hint="eastAsia" w:ascii="宋体" w:hAnsi="宋体" w:eastAsia="宋体" w:cs="宋体"/>
                <w:sz w:val="21"/>
                <w:szCs w:val="21"/>
                <w:lang w:val="en-US" w:eastAsia="zh-CN"/>
              </w:rPr>
              <w:t>人</w:t>
            </w:r>
            <w:r>
              <w:rPr>
                <w:rFonts w:hint="eastAsia" w:ascii="宋体" w:hAnsi="宋体" w:eastAsia="宋体" w:cs="宋体"/>
                <w:sz w:val="21"/>
                <w:szCs w:val="21"/>
              </w:rPr>
              <w:t>为非企业专业服务机构的，提供执业许可证等证明文件；投标</w:t>
            </w:r>
            <w:r>
              <w:rPr>
                <w:rFonts w:hint="eastAsia" w:ascii="宋体" w:hAnsi="宋体" w:eastAsia="宋体" w:cs="宋体"/>
                <w:sz w:val="21"/>
                <w:szCs w:val="21"/>
                <w:lang w:val="en-US" w:eastAsia="zh-CN"/>
              </w:rPr>
              <w:t>人</w:t>
            </w:r>
            <w:r>
              <w:rPr>
                <w:rFonts w:hint="eastAsia" w:ascii="宋体" w:hAnsi="宋体" w:eastAsia="宋体" w:cs="宋体"/>
                <w:sz w:val="21"/>
                <w:szCs w:val="21"/>
              </w:rPr>
              <w:t>为自然人（中国公民）的，提供个人有效身份证明文件。</w:t>
            </w:r>
          </w:p>
          <w:p w14:paraId="115460ED">
            <w:pPr>
              <w:numPr>
                <w:ilvl w:val="0"/>
                <w:numId w:val="0"/>
              </w:numPr>
              <w:ind w:firstLine="210" w:firstLineChars="100"/>
              <w:jc w:val="left"/>
              <w:rPr>
                <w:rFonts w:hint="eastAsia" w:ascii="宋体" w:hAnsi="宋体" w:eastAsia="宋体" w:cs="宋体"/>
                <w:bCs/>
                <w:sz w:val="21"/>
                <w:szCs w:val="21"/>
                <w:lang w:val="en-US" w:eastAsia="zh-CN"/>
              </w:rPr>
            </w:pPr>
            <w:r>
              <w:rPr>
                <w:rFonts w:hint="eastAsia" w:ascii="宋体" w:hAnsi="宋体" w:eastAsia="宋体" w:cs="宋体"/>
                <w:sz w:val="21"/>
                <w:szCs w:val="21"/>
                <w:lang w:val="en-US" w:eastAsia="zh-CN"/>
              </w:rPr>
              <w:t>b</w:t>
            </w:r>
            <w:r>
              <w:rPr>
                <w:rFonts w:hint="eastAsia" w:ascii="宋体" w:hAnsi="宋体" w:eastAsia="宋体" w:cs="宋体"/>
                <w:sz w:val="21"/>
                <w:szCs w:val="21"/>
              </w:rPr>
              <w:t>.金融、保险、通讯等特定行业的全国性企业所设立的区域性分支机构，以及个体工商户、个人独资企业、合伙企业参加本项目投标的，除提供自身的营业执照外，还须提供总公司（总机构）授权书或房产权证或其他有效财产证明材料（提供</w:t>
            </w:r>
            <w:r>
              <w:rPr>
                <w:rFonts w:hint="eastAsia" w:ascii="宋体" w:hAnsi="宋体" w:eastAsia="宋体" w:cs="宋体"/>
                <w:sz w:val="21"/>
                <w:szCs w:val="21"/>
                <w:lang w:val="en-US" w:eastAsia="zh-CN"/>
              </w:rPr>
              <w:t>扫描</w:t>
            </w:r>
            <w:r>
              <w:rPr>
                <w:rFonts w:hint="eastAsia" w:ascii="宋体" w:hAnsi="宋体" w:eastAsia="宋体" w:cs="宋体"/>
                <w:sz w:val="21"/>
                <w:szCs w:val="21"/>
              </w:rPr>
              <w:t>件加盖投标</w:t>
            </w:r>
            <w:r>
              <w:rPr>
                <w:rFonts w:hint="eastAsia" w:ascii="宋体" w:hAnsi="宋体" w:eastAsia="宋体" w:cs="宋体"/>
                <w:sz w:val="21"/>
                <w:szCs w:val="21"/>
                <w:lang w:val="en-US" w:eastAsia="zh-CN"/>
              </w:rPr>
              <w:t>人</w:t>
            </w:r>
            <w:r>
              <w:rPr>
                <w:rFonts w:hint="eastAsia" w:ascii="宋体" w:hAnsi="宋体" w:eastAsia="宋体" w:cs="宋体"/>
                <w:sz w:val="21"/>
                <w:szCs w:val="21"/>
              </w:rPr>
              <w:t>公章），以证明其具备实际承担责任的能力和法定的缔结合同能力。</w:t>
            </w:r>
          </w:p>
        </w:tc>
      </w:tr>
      <w:tr w14:paraId="012FAA3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1105" w:hRule="atLeast"/>
          <w:jc w:val="center"/>
        </w:trPr>
        <w:tc>
          <w:tcPr>
            <w:tcW w:w="678" w:type="dxa"/>
            <w:tcBorders>
              <w:top w:val="single" w:color="auto" w:sz="4" w:space="0"/>
              <w:bottom w:val="single" w:color="auto" w:sz="4" w:space="0"/>
              <w:right w:val="single" w:color="auto" w:sz="4" w:space="0"/>
              <w:tl2br w:val="nil"/>
              <w:tr2bl w:val="nil"/>
            </w:tcBorders>
            <w:shd w:val="clear" w:color="auto" w:fill="auto"/>
            <w:tcMar>
              <w:top w:w="57" w:type="dxa"/>
              <w:left w:w="108" w:type="dxa"/>
              <w:bottom w:w="0" w:type="dxa"/>
              <w:right w:w="108" w:type="dxa"/>
            </w:tcMar>
            <w:vAlign w:val="center"/>
          </w:tcPr>
          <w:p w14:paraId="62CFD240">
            <w:pPr>
              <w:jc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2</w:t>
            </w:r>
          </w:p>
        </w:tc>
        <w:tc>
          <w:tcPr>
            <w:tcW w:w="8511" w:type="dxa"/>
            <w:tcBorders>
              <w:top w:val="single" w:color="auto" w:sz="4" w:space="0"/>
              <w:left w:val="single" w:color="auto" w:sz="4" w:space="0"/>
              <w:bottom w:val="single" w:color="auto" w:sz="4" w:space="0"/>
              <w:tl2br w:val="nil"/>
              <w:tr2bl w:val="nil"/>
            </w:tcBorders>
            <w:shd w:val="clear" w:color="auto" w:fill="auto"/>
            <w:tcMar>
              <w:top w:w="57" w:type="dxa"/>
              <w:left w:w="108" w:type="dxa"/>
              <w:bottom w:w="0" w:type="dxa"/>
              <w:right w:w="108" w:type="dxa"/>
            </w:tcMar>
            <w:vAlign w:val="center"/>
          </w:tcPr>
          <w:p w14:paraId="6DFEB8D6">
            <w:pPr>
              <w:jc w:val="left"/>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授权委托书（以非联合体形式投标的提供，格式见附件</w:t>
            </w:r>
            <w:r>
              <w:rPr>
                <w:rFonts w:hint="eastAsia" w:ascii="宋体" w:hAnsi="宋体" w:eastAsia="宋体" w:cs="宋体"/>
                <w:b/>
                <w:bCs/>
                <w:color w:val="000000" w:themeColor="text1"/>
                <w:sz w:val="21"/>
                <w:szCs w:val="21"/>
                <w:lang w:val="en-US" w:eastAsia="zh-CN"/>
                <w14:textFill>
                  <w14:solidFill>
                    <w14:schemeClr w14:val="tx1"/>
                  </w14:solidFill>
                </w14:textFill>
              </w:rPr>
              <w:t>2</w:t>
            </w:r>
            <w:r>
              <w:rPr>
                <w:rFonts w:hint="eastAsia" w:ascii="宋体" w:hAnsi="宋体" w:eastAsia="宋体" w:cs="宋体"/>
                <w:b/>
                <w:bCs/>
                <w:color w:val="000000" w:themeColor="text1"/>
                <w:sz w:val="21"/>
                <w:szCs w:val="21"/>
                <w:lang w:eastAsia="zh-CN"/>
                <w14:textFill>
                  <w14:solidFill>
                    <w14:schemeClr w14:val="tx1"/>
                  </w14:solidFill>
                </w14:textFill>
              </w:rPr>
              <w:t>-1）或法定代表人（或营业执照中单位负责人）身份证明（法定代表人（或营业执照中单位负责人）代表投标人投标的提供，格式见附件</w:t>
            </w:r>
            <w:r>
              <w:rPr>
                <w:rFonts w:hint="eastAsia" w:ascii="宋体" w:hAnsi="宋体" w:eastAsia="宋体" w:cs="宋体"/>
                <w:b/>
                <w:bCs/>
                <w:color w:val="000000" w:themeColor="text1"/>
                <w:sz w:val="21"/>
                <w:szCs w:val="21"/>
                <w:lang w:val="en-US" w:eastAsia="zh-CN"/>
                <w14:textFill>
                  <w14:solidFill>
                    <w14:schemeClr w14:val="tx1"/>
                  </w14:solidFill>
                </w14:textFill>
              </w:rPr>
              <w:t>2</w:t>
            </w:r>
            <w:r>
              <w:rPr>
                <w:rFonts w:hint="eastAsia" w:ascii="宋体" w:hAnsi="宋体" w:eastAsia="宋体" w:cs="宋体"/>
                <w:b/>
                <w:bCs/>
                <w:color w:val="000000" w:themeColor="text1"/>
                <w:sz w:val="21"/>
                <w:szCs w:val="21"/>
                <w:lang w:eastAsia="zh-CN"/>
                <w14:textFill>
                  <w14:solidFill>
                    <w14:schemeClr w14:val="tx1"/>
                  </w14:solidFill>
                </w14:textFill>
              </w:rPr>
              <w:t>-2）</w:t>
            </w:r>
          </w:p>
        </w:tc>
      </w:tr>
      <w:tr w14:paraId="78BCF82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815" w:hRule="atLeast"/>
          <w:jc w:val="center"/>
        </w:trPr>
        <w:tc>
          <w:tcPr>
            <w:tcW w:w="678" w:type="dxa"/>
            <w:tcBorders>
              <w:top w:val="single" w:color="auto" w:sz="4" w:space="0"/>
              <w:right w:val="single" w:color="auto" w:sz="4" w:space="0"/>
              <w:tl2br w:val="nil"/>
              <w:tr2bl w:val="nil"/>
            </w:tcBorders>
            <w:shd w:val="clear" w:color="auto" w:fill="auto"/>
            <w:tcMar>
              <w:top w:w="57" w:type="dxa"/>
              <w:left w:w="108" w:type="dxa"/>
              <w:bottom w:w="0" w:type="dxa"/>
              <w:right w:w="108" w:type="dxa"/>
            </w:tcMar>
            <w:vAlign w:val="center"/>
          </w:tcPr>
          <w:p w14:paraId="24F9F86A">
            <w:pPr>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3</w:t>
            </w:r>
          </w:p>
        </w:tc>
        <w:tc>
          <w:tcPr>
            <w:tcW w:w="8511" w:type="dxa"/>
            <w:tcBorders>
              <w:top w:val="single" w:color="auto" w:sz="4" w:space="0"/>
              <w:left w:val="single" w:color="auto" w:sz="4" w:space="0"/>
              <w:tl2br w:val="nil"/>
              <w:tr2bl w:val="nil"/>
            </w:tcBorders>
            <w:shd w:val="clear" w:color="auto" w:fill="auto"/>
            <w:tcMar>
              <w:top w:w="57" w:type="dxa"/>
              <w:left w:w="108" w:type="dxa"/>
              <w:bottom w:w="0" w:type="dxa"/>
              <w:right w:w="108" w:type="dxa"/>
            </w:tcMar>
            <w:vAlign w:val="center"/>
          </w:tcPr>
          <w:p w14:paraId="1D98A22C">
            <w:pPr>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本项目要求的</w:t>
            </w:r>
            <w:r>
              <w:rPr>
                <w:rFonts w:hint="eastAsia" w:ascii="宋体" w:hAnsi="宋体" w:cs="宋体"/>
                <w:b/>
                <w:bCs/>
                <w:color w:val="auto"/>
                <w:sz w:val="21"/>
                <w:szCs w:val="21"/>
                <w:highlight w:val="none"/>
                <w:lang w:val="en-US" w:eastAsia="zh-CN"/>
              </w:rPr>
              <w:t>资格条件</w:t>
            </w:r>
          </w:p>
          <w:p w14:paraId="65AACC9B">
            <w:pPr>
              <w:jc w:val="left"/>
              <w:rPr>
                <w:rFonts w:hint="eastAsia"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u w:val="single"/>
                <w:lang w:val="en-US" w:eastAsia="zh-CN"/>
              </w:rPr>
              <w:t>根据“第一章 征集公告 ”2.2中的</w:t>
            </w:r>
            <w:r>
              <w:rPr>
                <w:rFonts w:hint="eastAsia" w:ascii="宋体" w:hAnsi="宋体" w:cs="宋体"/>
                <w:b/>
                <w:bCs/>
                <w:color w:val="auto"/>
                <w:sz w:val="21"/>
                <w:szCs w:val="21"/>
                <w:highlight w:val="none"/>
                <w:u w:val="single"/>
              </w:rPr>
              <w:t>本项目的特定资格要求</w:t>
            </w:r>
            <w:r>
              <w:rPr>
                <w:rFonts w:hint="eastAsia" w:ascii="宋体" w:hAnsi="宋体" w:cs="宋体"/>
                <w:b w:val="0"/>
                <w:bCs w:val="0"/>
                <w:color w:val="auto"/>
                <w:sz w:val="21"/>
                <w:szCs w:val="21"/>
                <w:highlight w:val="none"/>
                <w:u w:val="single"/>
                <w:lang w:val="en-US" w:eastAsia="zh-CN"/>
              </w:rPr>
              <w:t>提供（部分要求格式见附件3）。</w:t>
            </w:r>
          </w:p>
        </w:tc>
      </w:tr>
    </w:tbl>
    <w:p w14:paraId="6CD10A77">
      <w:pPr>
        <w:pStyle w:val="9"/>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82" w:firstLineChars="200"/>
        <w:textAlignment w:val="auto"/>
        <w:outlineLvl w:val="2"/>
        <w:rPr>
          <w:rFonts w:hint="eastAsia" w:ascii="宋体" w:hAnsi="宋体" w:eastAsia="宋体" w:cs="宋体"/>
          <w:b/>
          <w:bCs/>
          <w:sz w:val="24"/>
        </w:rPr>
      </w:pPr>
      <w:r>
        <w:rPr>
          <w:rFonts w:hint="eastAsia" w:ascii="宋体" w:hAnsi="宋体" w:eastAsia="宋体" w:cs="宋体"/>
          <w:b/>
          <w:bCs/>
          <w:sz w:val="24"/>
        </w:rPr>
        <w:t>（二）符合性审查</w:t>
      </w:r>
    </w:p>
    <w:p w14:paraId="78599132">
      <w:pPr>
        <w:pStyle w:val="9"/>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审核人员</w:t>
      </w:r>
      <w:r>
        <w:rPr>
          <w:rFonts w:hint="eastAsia" w:ascii="宋体" w:hAnsi="宋体" w:eastAsia="宋体" w:cs="宋体"/>
          <w:sz w:val="24"/>
        </w:rPr>
        <w:t>应当对符合资格的</w:t>
      </w:r>
      <w:r>
        <w:rPr>
          <w:rFonts w:hint="eastAsia" w:ascii="宋体" w:hAnsi="宋体" w:eastAsia="宋体" w:cs="宋体"/>
          <w:sz w:val="24"/>
          <w:lang w:val="en-US" w:eastAsia="zh-CN"/>
        </w:rPr>
        <w:t>响应供应商</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文件进行符合性审查，以确定其是否满足</w:t>
      </w:r>
      <w:r>
        <w:rPr>
          <w:rFonts w:hint="eastAsia" w:ascii="宋体" w:hAnsi="宋体" w:eastAsia="宋体" w:cs="宋体"/>
          <w:sz w:val="24"/>
          <w:lang w:val="en-US" w:eastAsia="zh-CN"/>
        </w:rPr>
        <w:t>征集</w:t>
      </w:r>
      <w:r>
        <w:rPr>
          <w:rFonts w:hint="eastAsia" w:ascii="宋体" w:hAnsi="宋体" w:eastAsia="宋体" w:cs="宋体"/>
          <w:sz w:val="24"/>
        </w:rPr>
        <w:t>文件的实质性要求，审查发现无效的</w:t>
      </w:r>
      <w:r>
        <w:rPr>
          <w:rFonts w:hint="eastAsia" w:ascii="宋体" w:hAnsi="宋体" w:eastAsia="宋体" w:cs="宋体"/>
          <w:sz w:val="24"/>
          <w:lang w:eastAsia="zh-CN"/>
        </w:rPr>
        <w:t>，</w:t>
      </w:r>
      <w:r>
        <w:rPr>
          <w:rFonts w:hint="eastAsia" w:ascii="宋体" w:hAnsi="宋体" w:eastAsia="宋体" w:cs="宋体"/>
          <w:sz w:val="24"/>
          <w:lang w:val="en-US" w:eastAsia="zh-CN"/>
        </w:rPr>
        <w:t>对其</w:t>
      </w:r>
      <w:r>
        <w:rPr>
          <w:rFonts w:hint="eastAsia" w:ascii="宋体" w:hAnsi="宋体" w:eastAsia="宋体" w:cs="宋体"/>
          <w:sz w:val="24"/>
        </w:rPr>
        <w:t>进行必要的询问</w:t>
      </w:r>
      <w:r>
        <w:rPr>
          <w:rFonts w:hint="eastAsia" w:ascii="宋体" w:hAnsi="宋体" w:eastAsia="宋体" w:cs="宋体"/>
          <w:sz w:val="24"/>
          <w:lang w:eastAsia="zh-CN"/>
        </w:rPr>
        <w:t>，</w:t>
      </w:r>
      <w:r>
        <w:rPr>
          <w:rFonts w:hint="eastAsia" w:ascii="宋体" w:hAnsi="宋体" w:eastAsia="宋体" w:cs="宋体"/>
          <w:sz w:val="24"/>
        </w:rPr>
        <w:t>在</w:t>
      </w:r>
      <w:r>
        <w:rPr>
          <w:rFonts w:hint="eastAsia" w:ascii="宋体" w:hAnsi="宋体" w:eastAsia="宋体" w:cs="宋体"/>
          <w:sz w:val="24"/>
          <w:lang w:val="en-US" w:eastAsia="zh-CN"/>
        </w:rPr>
        <w:t>电子化采购系统写明</w:t>
      </w:r>
      <w:r>
        <w:rPr>
          <w:rFonts w:hint="eastAsia" w:ascii="宋体" w:hAnsi="宋体" w:eastAsia="宋体" w:cs="宋体"/>
          <w:sz w:val="24"/>
        </w:rPr>
        <w:t>无效</w:t>
      </w:r>
      <w:r>
        <w:rPr>
          <w:rFonts w:hint="eastAsia" w:ascii="宋体" w:hAnsi="宋体" w:eastAsia="宋体" w:cs="宋体"/>
          <w:sz w:val="24"/>
          <w:lang w:val="en-US" w:eastAsia="zh-CN"/>
        </w:rPr>
        <w:t>响应</w:t>
      </w:r>
      <w:r>
        <w:rPr>
          <w:rFonts w:hint="eastAsia" w:ascii="宋体" w:hAnsi="宋体" w:eastAsia="宋体" w:cs="宋体"/>
          <w:sz w:val="24"/>
        </w:rPr>
        <w:t>的</w:t>
      </w:r>
      <w:r>
        <w:rPr>
          <w:rFonts w:hint="eastAsia" w:ascii="宋体" w:hAnsi="宋体" w:eastAsia="宋体" w:cs="宋体"/>
          <w:sz w:val="24"/>
          <w:lang w:val="en-US" w:eastAsia="zh-CN"/>
        </w:rPr>
        <w:t>供应商</w:t>
      </w:r>
      <w:r>
        <w:rPr>
          <w:rFonts w:hint="eastAsia" w:ascii="宋体" w:hAnsi="宋体" w:eastAsia="宋体" w:cs="宋体"/>
          <w:sz w:val="24"/>
        </w:rPr>
        <w:t>名单、</w:t>
      </w:r>
      <w:r>
        <w:rPr>
          <w:rFonts w:hint="eastAsia" w:ascii="宋体" w:hAnsi="宋体" w:eastAsia="宋体" w:cs="宋体"/>
          <w:sz w:val="24"/>
          <w:lang w:val="en-US" w:eastAsia="zh-CN"/>
        </w:rPr>
        <w:t>响应</w:t>
      </w:r>
      <w:r>
        <w:rPr>
          <w:rFonts w:hint="eastAsia" w:ascii="宋体" w:hAnsi="宋体" w:eastAsia="宋体" w:cs="宋体"/>
          <w:sz w:val="24"/>
        </w:rPr>
        <w:t>无效的原因。</w:t>
      </w:r>
    </w:p>
    <w:tbl>
      <w:tblPr>
        <w:tblStyle w:val="20"/>
        <w:tblpPr w:leftFromText="181" w:rightFromText="181" w:bottomFromText="170" w:vertAnchor="text" w:tblpXSpec="center" w:tblpY="1"/>
        <w:tblOverlap w:val="never"/>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7183"/>
      </w:tblGrid>
      <w:tr w14:paraId="2650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tcMar>
              <w:top w:w="57" w:type="dxa"/>
              <w:left w:w="108" w:type="dxa"/>
              <w:bottom w:w="0" w:type="dxa"/>
              <w:right w:w="108" w:type="dxa"/>
            </w:tcMar>
            <w:vAlign w:val="center"/>
          </w:tcPr>
          <w:p w14:paraId="25D9528A">
            <w:pPr>
              <w:pStyle w:val="45"/>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“▲”实质性条款</w:t>
            </w:r>
          </w:p>
        </w:tc>
        <w:tc>
          <w:tcPr>
            <w:tcW w:w="7183" w:type="dxa"/>
            <w:tcMar>
              <w:top w:w="57" w:type="dxa"/>
              <w:left w:w="108" w:type="dxa"/>
              <w:bottom w:w="0" w:type="dxa"/>
              <w:right w:w="108" w:type="dxa"/>
            </w:tcMar>
            <w:vAlign w:val="center"/>
          </w:tcPr>
          <w:p w14:paraId="653A1353">
            <w:pPr>
              <w:pStyle w:val="9"/>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rPr>
              <w:t>“▲”实质性条款必须满足</w:t>
            </w:r>
            <w:r>
              <w:rPr>
                <w:rFonts w:hint="eastAsia" w:ascii="宋体" w:hAnsi="宋体" w:eastAsia="宋体" w:cs="宋体"/>
                <w:spacing w:val="0"/>
                <w:w w:val="100"/>
                <w:sz w:val="21"/>
                <w:szCs w:val="21"/>
                <w:lang w:val="en-US" w:eastAsia="zh-CN"/>
              </w:rPr>
              <w:t>征集</w:t>
            </w:r>
            <w:r>
              <w:rPr>
                <w:rFonts w:hint="eastAsia" w:ascii="宋体" w:hAnsi="宋体" w:eastAsia="宋体" w:cs="宋体"/>
                <w:spacing w:val="0"/>
                <w:w w:val="100"/>
                <w:sz w:val="21"/>
                <w:szCs w:val="21"/>
              </w:rPr>
              <w:t>文件要求。</w:t>
            </w:r>
          </w:p>
        </w:tc>
      </w:tr>
      <w:tr w14:paraId="333D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tcMar>
              <w:top w:w="57" w:type="dxa"/>
              <w:left w:w="108" w:type="dxa"/>
              <w:bottom w:w="0" w:type="dxa"/>
              <w:right w:w="108" w:type="dxa"/>
            </w:tcMar>
            <w:vAlign w:val="center"/>
          </w:tcPr>
          <w:p w14:paraId="71CE3ABA">
            <w:pPr>
              <w:pStyle w:val="45"/>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rPr>
              <w:t>附加条件</w:t>
            </w:r>
          </w:p>
        </w:tc>
        <w:tc>
          <w:tcPr>
            <w:tcW w:w="7183" w:type="dxa"/>
            <w:tcMar>
              <w:top w:w="57" w:type="dxa"/>
              <w:left w:w="108" w:type="dxa"/>
              <w:bottom w:w="0" w:type="dxa"/>
              <w:right w:w="108" w:type="dxa"/>
            </w:tcMar>
            <w:vAlign w:val="center"/>
          </w:tcPr>
          <w:p w14:paraId="5A95C830">
            <w:pPr>
              <w:pStyle w:val="9"/>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420" w:firstLineChars="20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rPr>
              <w:t>响应</w:t>
            </w:r>
            <w:r>
              <w:rPr>
                <w:rFonts w:hint="eastAsia" w:ascii="宋体" w:hAnsi="宋体" w:eastAsia="宋体" w:cs="宋体"/>
                <w:spacing w:val="0"/>
                <w:w w:val="100"/>
                <w:sz w:val="21"/>
                <w:szCs w:val="21"/>
              </w:rPr>
              <w:t>文件未含有</w:t>
            </w:r>
            <w:r>
              <w:rPr>
                <w:rFonts w:hint="eastAsia" w:ascii="宋体" w:hAnsi="宋体" w:eastAsia="宋体" w:cs="宋体"/>
                <w:spacing w:val="0"/>
                <w:w w:val="100"/>
                <w:sz w:val="21"/>
                <w:szCs w:val="21"/>
                <w:lang w:val="en-US" w:eastAsia="zh-CN"/>
              </w:rPr>
              <w:t>征集人</w:t>
            </w:r>
            <w:r>
              <w:rPr>
                <w:rFonts w:hint="eastAsia" w:ascii="宋体" w:hAnsi="宋体" w:eastAsia="宋体" w:cs="宋体"/>
                <w:spacing w:val="0"/>
                <w:w w:val="100"/>
                <w:sz w:val="21"/>
                <w:szCs w:val="21"/>
              </w:rPr>
              <w:t>不可接受的附加条件。</w:t>
            </w:r>
          </w:p>
        </w:tc>
      </w:tr>
    </w:tbl>
    <w:p w14:paraId="009B90B9">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2"/>
        <w:rPr>
          <w:rFonts w:hint="eastAsia" w:ascii="宋体" w:hAnsi="宋体" w:eastAsia="宋体" w:cs="宋体"/>
          <w:b/>
          <w:bCs/>
          <w:lang w:val="en-US" w:eastAsia="zh-CN"/>
        </w:rPr>
      </w:pPr>
      <w:r>
        <w:rPr>
          <w:rFonts w:hint="eastAsia" w:ascii="宋体" w:hAnsi="宋体" w:eastAsia="宋体" w:cs="宋体"/>
          <w:b/>
          <w:bCs/>
        </w:rPr>
        <w:t>（三）</w:t>
      </w:r>
      <w:r>
        <w:rPr>
          <w:rFonts w:hint="eastAsia" w:ascii="宋体" w:hAnsi="宋体" w:eastAsia="宋体" w:cs="宋体"/>
          <w:b/>
          <w:bCs/>
          <w:lang w:val="en-US" w:eastAsia="zh-CN"/>
        </w:rPr>
        <w:t>错误修正</w:t>
      </w:r>
    </w:p>
    <w:p w14:paraId="62C5CB15">
      <w:pPr>
        <w:keepNext w:val="0"/>
        <w:keepLines w:val="0"/>
        <w:pageBreakBefore w:val="0"/>
        <w:kinsoku/>
        <w:wordWrap/>
        <w:overflowPunct/>
        <w:topLinePunct w:val="0"/>
        <w:autoSpaceDE/>
        <w:autoSpaceDN/>
        <w:bidi w:val="0"/>
        <w:adjustRightInd/>
        <w:snapToGrid/>
        <w:spacing w:afterAutospacing="0" w:line="36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sz w:val="24"/>
        </w:rPr>
        <w:t>对于</w:t>
      </w:r>
      <w:r>
        <w:rPr>
          <w:rFonts w:hint="eastAsia" w:ascii="宋体" w:hAnsi="宋体" w:eastAsia="宋体" w:cs="宋体"/>
          <w:sz w:val="24"/>
          <w:lang w:val="en-US" w:eastAsia="zh-CN"/>
        </w:rPr>
        <w:t>响应</w:t>
      </w:r>
      <w:r>
        <w:rPr>
          <w:rFonts w:hint="eastAsia" w:ascii="宋体" w:hAnsi="宋体" w:eastAsia="宋体" w:cs="宋体"/>
          <w:sz w:val="24"/>
        </w:rPr>
        <w:t>文件中含义不明确、同类问题表述不一致</w:t>
      </w:r>
      <w:r>
        <w:rPr>
          <w:rFonts w:hint="eastAsia" w:ascii="宋体" w:hAnsi="宋体" w:eastAsia="宋体" w:cs="宋体"/>
          <w:sz w:val="24"/>
          <w:lang w:eastAsia="zh-CN"/>
        </w:rPr>
        <w:t>、</w:t>
      </w:r>
      <w:r>
        <w:rPr>
          <w:rFonts w:hint="eastAsia" w:ascii="宋体" w:hAnsi="宋体" w:eastAsia="宋体" w:cs="宋体"/>
          <w:sz w:val="24"/>
        </w:rPr>
        <w:t>有明显文字和计算错误的内容</w:t>
      </w:r>
      <w:r>
        <w:rPr>
          <w:rFonts w:hint="eastAsia" w:ascii="宋体" w:hAnsi="宋体" w:eastAsia="宋体" w:cs="宋体"/>
          <w:sz w:val="24"/>
          <w:lang w:val="en-US" w:eastAsia="zh-CN"/>
        </w:rPr>
        <w:t>或者</w:t>
      </w:r>
      <w:r>
        <w:rPr>
          <w:rFonts w:hint="eastAsia" w:ascii="宋体" w:hAnsi="宋体" w:eastAsia="宋体" w:cs="宋体"/>
          <w:sz w:val="24"/>
        </w:rPr>
        <w:t>报价出现前后不一致，</w:t>
      </w:r>
      <w:r>
        <w:rPr>
          <w:rFonts w:hint="eastAsia" w:ascii="宋体" w:hAnsi="宋体" w:eastAsia="宋体" w:cs="宋体"/>
          <w:sz w:val="24"/>
          <w:lang w:val="en-US" w:eastAsia="zh-CN"/>
        </w:rPr>
        <w:t>审核人员</w:t>
      </w:r>
      <w:r>
        <w:rPr>
          <w:rFonts w:hint="eastAsia" w:ascii="宋体" w:hAnsi="宋体" w:eastAsia="宋体" w:cs="宋体"/>
          <w:sz w:val="24"/>
        </w:rPr>
        <w:t>应当要求</w:t>
      </w:r>
      <w:r>
        <w:rPr>
          <w:rFonts w:hint="eastAsia" w:ascii="宋体" w:hAnsi="宋体" w:eastAsia="宋体" w:cs="宋体"/>
          <w:sz w:val="24"/>
          <w:lang w:val="en-US" w:eastAsia="zh-CN"/>
        </w:rPr>
        <w:t>响应供应商</w:t>
      </w:r>
      <w:r>
        <w:rPr>
          <w:rFonts w:hint="eastAsia" w:ascii="宋体" w:hAnsi="宋体" w:eastAsia="宋体" w:cs="宋体"/>
          <w:sz w:val="24"/>
        </w:rPr>
        <w:t>作出必要的澄清、说明或者补正。</w:t>
      </w:r>
      <w:bookmarkStart w:id="28" w:name="_Toc27944_WPSOffice_Level1"/>
    </w:p>
    <w:p w14:paraId="30912D21">
      <w:pPr>
        <w:keepNext w:val="0"/>
        <w:keepLines w:val="0"/>
        <w:pageBreakBefore w:val="0"/>
        <w:kinsoku/>
        <w:overflowPunct/>
        <w:topLinePunct w:val="0"/>
        <w:bidi w:val="0"/>
        <w:adjustRightInd/>
        <w:snapToGrid/>
        <w:spacing w:afterAutospacing="0" w:line="360" w:lineRule="auto"/>
        <w:ind w:left="0" w:leftChars="0" w:right="0" w:rightChars="0" w:firstLine="723" w:firstLineChars="200"/>
        <w:textAlignment w:val="auto"/>
        <w:rPr>
          <w:rFonts w:hint="eastAsia" w:ascii="宋体" w:hAnsi="宋体" w:eastAsia="宋体" w:cs="宋体"/>
          <w:b/>
          <w:color w:val="FF0000"/>
          <w:sz w:val="36"/>
          <w:szCs w:val="36"/>
        </w:rPr>
      </w:pPr>
      <w:r>
        <w:rPr>
          <w:rFonts w:hint="eastAsia" w:ascii="宋体" w:hAnsi="宋体" w:eastAsia="宋体" w:cs="宋体"/>
          <w:b/>
          <w:color w:val="FF0000"/>
          <w:sz w:val="36"/>
          <w:szCs w:val="36"/>
        </w:rPr>
        <w:br w:type="page"/>
      </w:r>
    </w:p>
    <w:p w14:paraId="3C3C7EC8">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auto"/>
        <w:outlineLvl w:val="0"/>
        <w:rPr>
          <w:rFonts w:hint="eastAsia" w:ascii="宋体" w:hAnsi="宋体" w:eastAsia="宋体" w:cs="宋体"/>
          <w:b/>
          <w:bCs w:val="0"/>
          <w:color w:val="auto"/>
          <w:sz w:val="36"/>
          <w:szCs w:val="36"/>
        </w:rPr>
      </w:pPr>
      <w:r>
        <w:rPr>
          <w:rFonts w:hint="eastAsia" w:ascii="宋体" w:hAnsi="宋体" w:eastAsia="宋体" w:cs="宋体"/>
          <w:b/>
          <w:bCs w:val="0"/>
          <w:color w:val="auto"/>
          <w:sz w:val="36"/>
          <w:szCs w:val="36"/>
        </w:rPr>
        <w:t xml:space="preserve">第五章 </w:t>
      </w:r>
      <w:bookmarkEnd w:id="28"/>
      <w:r>
        <w:rPr>
          <w:rFonts w:hint="eastAsia" w:ascii="宋体" w:hAnsi="宋体" w:eastAsia="宋体" w:cs="宋体"/>
          <w:b/>
          <w:bCs w:val="0"/>
          <w:color w:val="auto"/>
          <w:sz w:val="36"/>
          <w:szCs w:val="36"/>
        </w:rPr>
        <w:t>框架协议</w:t>
      </w:r>
    </w:p>
    <w:p w14:paraId="0AFB757F">
      <w:pPr>
        <w:keepNext w:val="0"/>
        <w:keepLines w:val="0"/>
        <w:pageBreakBefore w:val="0"/>
        <w:widowControl w:val="0"/>
        <w:tabs>
          <w:tab w:val="left" w:pos="9000"/>
        </w:tabs>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b/>
          <w:sz w:val="36"/>
          <w:szCs w:val="36"/>
        </w:rPr>
      </w:pPr>
      <w:r>
        <w:rPr>
          <w:rFonts w:hint="eastAsia" w:ascii="宋体" w:hAnsi="宋体" w:eastAsia="宋体" w:cs="宋体"/>
          <w:b/>
          <w:sz w:val="36"/>
          <w:szCs w:val="36"/>
        </w:rPr>
        <w:t>202</w:t>
      </w:r>
      <w:r>
        <w:rPr>
          <w:rFonts w:hint="eastAsia" w:ascii="宋体" w:hAnsi="宋体" w:eastAsia="宋体" w:cs="宋体"/>
          <w:b/>
          <w:sz w:val="36"/>
          <w:szCs w:val="36"/>
          <w:lang w:val="en-US" w:eastAsia="zh-CN"/>
        </w:rPr>
        <w:t>5</w:t>
      </w:r>
      <w:r>
        <w:rPr>
          <w:rFonts w:hint="eastAsia" w:ascii="宋体" w:hAnsi="宋体" w:eastAsia="宋体" w:cs="宋体"/>
          <w:b/>
          <w:sz w:val="36"/>
          <w:szCs w:val="36"/>
        </w:rPr>
        <w:t>年</w:t>
      </w:r>
      <w:r>
        <w:rPr>
          <w:rFonts w:hint="eastAsia" w:ascii="宋体" w:hAnsi="宋体" w:eastAsia="宋体" w:cs="宋体"/>
          <w:b/>
          <w:sz w:val="36"/>
          <w:szCs w:val="36"/>
          <w:lang w:val="en-US" w:eastAsia="zh-CN"/>
        </w:rPr>
        <w:t>-2027年</w:t>
      </w:r>
      <w:r>
        <w:rPr>
          <w:rFonts w:hint="eastAsia" w:ascii="宋体" w:hAnsi="宋体" w:eastAsia="宋体" w:cs="宋体"/>
          <w:b/>
          <w:sz w:val="36"/>
          <w:szCs w:val="36"/>
          <w:lang w:eastAsia="zh-CN"/>
        </w:rPr>
        <w:t>台州市市本级</w:t>
      </w:r>
      <w:r>
        <w:rPr>
          <w:rFonts w:hint="eastAsia" w:ascii="宋体" w:hAnsi="宋体" w:eastAsia="宋体" w:cs="宋体"/>
          <w:b/>
          <w:sz w:val="36"/>
          <w:szCs w:val="36"/>
        </w:rPr>
        <w:t>国库集中支付代理银行服务</w:t>
      </w:r>
    </w:p>
    <w:p w14:paraId="309BD55A">
      <w:pPr>
        <w:keepNext w:val="0"/>
        <w:keepLines w:val="0"/>
        <w:pageBreakBefore w:val="0"/>
        <w:widowControl w:val="0"/>
        <w:tabs>
          <w:tab w:val="left" w:pos="9000"/>
        </w:tabs>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auto"/>
        <w:outlineLvl w:val="9"/>
        <w:rPr>
          <w:rFonts w:hint="eastAsia" w:ascii="宋体" w:hAnsi="宋体" w:eastAsia="宋体" w:cs="宋体"/>
          <w:b/>
          <w:sz w:val="30"/>
          <w:szCs w:val="30"/>
        </w:rPr>
      </w:pPr>
      <w:r>
        <w:rPr>
          <w:rFonts w:hint="eastAsia" w:ascii="宋体" w:hAnsi="宋体" w:eastAsia="宋体" w:cs="宋体"/>
          <w:b/>
          <w:sz w:val="36"/>
          <w:szCs w:val="36"/>
        </w:rPr>
        <w:t>开放式框架协议采购项目框架协议文本</w:t>
      </w:r>
    </w:p>
    <w:p w14:paraId="430F6561">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rPr>
      </w:pPr>
    </w:p>
    <w:p w14:paraId="24BCD64A">
      <w:pPr>
        <w:keepNext w:val="0"/>
        <w:keepLines w:val="0"/>
        <w:pageBreakBefore w:val="0"/>
        <w:kinsoku/>
        <w:overflowPunct/>
        <w:topLinePunct w:val="0"/>
        <w:bidi w:val="0"/>
        <w:adjustRightInd/>
        <w:snapToGrid/>
        <w:spacing w:afterAutospacing="0" w:line="360" w:lineRule="auto"/>
        <w:ind w:right="0" w:rightChars="0"/>
        <w:textAlignment w:val="auto"/>
        <w:rPr>
          <w:rFonts w:hint="eastAsia" w:ascii="宋体" w:hAnsi="宋体" w:eastAsia="宋体" w:cs="宋体"/>
          <w:sz w:val="24"/>
          <w:szCs w:val="24"/>
        </w:rPr>
      </w:pPr>
      <w:r>
        <w:rPr>
          <w:rFonts w:hint="eastAsia" w:ascii="宋体" w:hAnsi="宋体" w:eastAsia="宋体" w:cs="宋体"/>
          <w:b/>
          <w:bCs/>
          <w:sz w:val="24"/>
          <w:szCs w:val="24"/>
        </w:rPr>
        <w:t>征集人（甲方）：</w:t>
      </w:r>
      <w:r>
        <w:rPr>
          <w:rFonts w:hint="eastAsia" w:ascii="宋体" w:hAnsi="宋体" w:eastAsia="宋体" w:cs="宋体"/>
          <w:sz w:val="24"/>
          <w:szCs w:val="24"/>
          <w:lang w:eastAsia="zh-CN"/>
        </w:rPr>
        <w:t>台州</w:t>
      </w:r>
      <w:r>
        <w:rPr>
          <w:rFonts w:hint="eastAsia" w:ascii="宋体" w:hAnsi="宋体" w:eastAsia="宋体" w:cs="宋体"/>
          <w:sz w:val="24"/>
          <w:szCs w:val="24"/>
        </w:rPr>
        <w:t>市财政局</w:t>
      </w:r>
    </w:p>
    <w:p w14:paraId="1000D4ED">
      <w:pPr>
        <w:keepNext w:val="0"/>
        <w:keepLines w:val="0"/>
        <w:pageBreakBefore w:val="0"/>
        <w:kinsoku/>
        <w:overflowPunct/>
        <w:topLinePunct w:val="0"/>
        <w:bidi w:val="0"/>
        <w:adjustRightInd/>
        <w:snapToGrid/>
        <w:spacing w:afterAutospacing="0" w:line="360" w:lineRule="auto"/>
        <w:ind w:right="0" w:rightChars="0"/>
        <w:textAlignment w:val="auto"/>
        <w:rPr>
          <w:rFonts w:hint="eastAsia" w:ascii="宋体" w:hAnsi="宋体" w:eastAsia="宋体" w:cs="宋体"/>
          <w:b/>
          <w:bCs/>
          <w:sz w:val="24"/>
          <w:szCs w:val="24"/>
          <w:u w:val="single"/>
        </w:rPr>
      </w:pPr>
      <w:r>
        <w:rPr>
          <w:rFonts w:hint="eastAsia" w:ascii="宋体" w:hAnsi="宋体" w:eastAsia="宋体" w:cs="宋体"/>
          <w:b/>
          <w:bCs/>
          <w:sz w:val="24"/>
          <w:szCs w:val="24"/>
        </w:rPr>
        <w:t>供应商（乙方）：</w:t>
      </w:r>
      <w:r>
        <w:rPr>
          <w:rFonts w:hint="eastAsia" w:ascii="宋体" w:hAnsi="宋体" w:eastAsia="宋体" w:cs="宋体"/>
          <w:b/>
          <w:bCs/>
          <w:sz w:val="24"/>
          <w:szCs w:val="24"/>
          <w:u w:val="single"/>
        </w:rPr>
        <w:t xml:space="preserve">                                          </w:t>
      </w:r>
    </w:p>
    <w:p w14:paraId="00D755EF">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根据“202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-2027年</w:t>
      </w:r>
      <w:r>
        <w:rPr>
          <w:rFonts w:hint="eastAsia" w:ascii="宋体" w:hAnsi="宋体" w:eastAsia="宋体" w:cs="宋体"/>
          <w:sz w:val="24"/>
          <w:szCs w:val="24"/>
          <w:lang w:eastAsia="zh-CN"/>
        </w:rPr>
        <w:t>台州市市本级</w:t>
      </w:r>
      <w:r>
        <w:rPr>
          <w:rFonts w:hint="eastAsia" w:ascii="宋体" w:hAnsi="宋体" w:eastAsia="宋体" w:cs="宋体"/>
          <w:sz w:val="24"/>
          <w:szCs w:val="24"/>
        </w:rPr>
        <w:t>国库集中支付代理银行服务开放式框架协议采购项目征集公告”（项目编号：</w:t>
      </w:r>
      <w:r>
        <w:rPr>
          <w:rFonts w:hint="eastAsia" w:ascii="宋体" w:hAnsi="宋体" w:eastAsia="宋体" w:cs="宋体"/>
          <w:sz w:val="24"/>
          <w:szCs w:val="24"/>
          <w:lang w:val="en-US" w:eastAsia="zh-CN"/>
        </w:rPr>
        <w:t>TZCG-2024-KJ002号</w:t>
      </w:r>
      <w:r>
        <w:rPr>
          <w:rFonts w:hint="eastAsia" w:ascii="宋体" w:hAnsi="宋体" w:eastAsia="宋体" w:cs="宋体"/>
          <w:sz w:val="24"/>
          <w:szCs w:val="24"/>
        </w:rPr>
        <w:t>）要求、审核结果和《政府采购框架协议采购方式管理暂行</w:t>
      </w:r>
      <w:r>
        <w:rPr>
          <w:rFonts w:hint="eastAsia" w:ascii="宋体" w:hAnsi="宋体" w:eastAsia="宋体" w:cs="宋体"/>
          <w:sz w:val="24"/>
          <w:szCs w:val="24"/>
          <w:highlight w:val="none"/>
        </w:rPr>
        <w:t xml:space="preserve">办法》等相关法律法规要求，双方经协商，达成以下条款： </w:t>
      </w:r>
    </w:p>
    <w:p w14:paraId="1EACE484">
      <w:pPr>
        <w:keepNext w:val="0"/>
        <w:keepLines w:val="0"/>
        <w:pageBreakBefore w:val="0"/>
        <w:kinsoku/>
        <w:overflowPunct/>
        <w:topLinePunct w:val="0"/>
        <w:bidi w:val="0"/>
        <w:adjustRightInd/>
        <w:snapToGrid/>
        <w:spacing w:afterAutospacing="0" w:line="360" w:lineRule="auto"/>
        <w:ind w:left="0" w:leftChars="0" w:right="0" w:righ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highlight w:val="none"/>
        </w:rPr>
        <w:t>第一条</w:t>
      </w:r>
      <w:r>
        <w:rPr>
          <w:rFonts w:hint="eastAsia" w:ascii="宋体" w:hAnsi="宋体" w:eastAsia="宋体" w:cs="宋体"/>
          <w:sz w:val="24"/>
          <w:szCs w:val="24"/>
          <w:highlight w:val="none"/>
        </w:rPr>
        <w:t xml:space="preserve"> 协议有效期</w:t>
      </w:r>
      <w:r>
        <w:rPr>
          <w:rFonts w:hint="eastAsia" w:ascii="宋体" w:hAnsi="宋体" w:eastAsia="宋体" w:cs="宋体"/>
          <w:sz w:val="24"/>
          <w:szCs w:val="24"/>
          <w:highlight w:val="none"/>
          <w:lang w:val="en-US" w:eastAsia="zh-CN"/>
        </w:rPr>
        <w:t>自签订之日起</w:t>
      </w:r>
      <w:r>
        <w:rPr>
          <w:rFonts w:hint="eastAsia" w:ascii="宋体" w:hAnsi="宋体" w:eastAsia="宋体" w:cs="宋体"/>
          <w:sz w:val="24"/>
          <w:szCs w:val="24"/>
          <w:highlight w:val="none"/>
        </w:rPr>
        <w:t>至202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年12月31日，乙方应根据本项目征集公告的要求和申请资料的承诺，及</w:t>
      </w:r>
      <w:r>
        <w:rPr>
          <w:rFonts w:hint="eastAsia" w:ascii="宋体" w:hAnsi="宋体" w:eastAsia="宋体" w:cs="宋体"/>
          <w:sz w:val="24"/>
          <w:szCs w:val="24"/>
        </w:rPr>
        <w:t xml:space="preserve">时向采购人提供高质量的服务，不得提出本协议书内容之外的任何不利于采购人的附加条件。 </w:t>
      </w:r>
    </w:p>
    <w:p w14:paraId="3072C13D">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第二条 委托代理事项</w:t>
      </w:r>
    </w:p>
    <w:p w14:paraId="64CB5AB3">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（一）甲方委托乙方代理财政国库集中支付业务和预算单位公务卡业务。</w:t>
      </w:r>
    </w:p>
    <w:p w14:paraId="38DC850B">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（二）乙方向甲方和预算单位反馈财政国库集中支付信息和公务卡支付信息，并提供实时查询服务。</w:t>
      </w:r>
    </w:p>
    <w:p w14:paraId="6B5CF851">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（三）本协议未尽事宜，乙方应按照</w:t>
      </w:r>
      <w:r>
        <w:rPr>
          <w:rFonts w:hint="eastAsia" w:ascii="宋体" w:hAnsi="宋体" w:eastAsia="宋体" w:cs="宋体"/>
          <w:bCs/>
          <w:sz w:val="24"/>
          <w:szCs w:val="24"/>
          <w:lang w:val="en"/>
        </w:rPr>
        <w:t>《浙江省财政预算管理一体化资金银行支付清算办法（试行）》（2023）42号）、《浙江省财政厅关于规范国库集中支付资金清算的通知》（浙财预执（2024）7号）</w:t>
      </w:r>
      <w:r>
        <w:rPr>
          <w:rFonts w:hint="eastAsia" w:ascii="宋体" w:hAnsi="宋体" w:eastAsia="宋体" w:cs="宋体"/>
          <w:bCs/>
          <w:sz w:val="24"/>
          <w:szCs w:val="24"/>
          <w:lang w:val="en" w:eastAsia="zh-CN"/>
        </w:rPr>
        <w:t>、</w:t>
      </w:r>
      <w:r>
        <w:rPr>
          <w:rFonts w:hint="eastAsia" w:ascii="宋体" w:hAnsi="宋体" w:eastAsia="宋体" w:cs="宋体"/>
          <w:bCs/>
          <w:sz w:val="24"/>
          <w:szCs w:val="24"/>
          <w:lang w:val="en"/>
        </w:rPr>
        <w:t>《台州市市级财政国库管理制度改革方案》</w:t>
      </w:r>
      <w:r>
        <w:rPr>
          <w:rFonts w:hint="eastAsia" w:ascii="宋体" w:hAnsi="宋体" w:eastAsia="宋体" w:cs="宋体"/>
          <w:bCs/>
          <w:sz w:val="24"/>
          <w:szCs w:val="24"/>
          <w:lang w:val="en" w:eastAsia="zh-CN"/>
        </w:rPr>
        <w:t>、《台州市市级财政国库集中支付管理办法》《台州市级预算单位公务卡管理办法》</w:t>
      </w:r>
      <w:r>
        <w:rPr>
          <w:rFonts w:hint="eastAsia" w:ascii="宋体" w:hAnsi="宋体" w:eastAsia="宋体" w:cs="宋体"/>
          <w:bCs/>
          <w:sz w:val="24"/>
          <w:szCs w:val="24"/>
          <w:lang w:val="en"/>
        </w:rPr>
        <w:t>等有关规定，</w:t>
      </w:r>
      <w:r>
        <w:rPr>
          <w:rFonts w:hint="eastAsia" w:ascii="宋体" w:hAnsi="宋体" w:eastAsia="宋体" w:cs="宋体"/>
          <w:bCs/>
          <w:sz w:val="24"/>
          <w:szCs w:val="24"/>
        </w:rPr>
        <w:t>以及中国人民</w:t>
      </w:r>
      <w:r>
        <w:rPr>
          <w:rFonts w:hint="eastAsia" w:ascii="宋体" w:hAnsi="宋体" w:eastAsia="宋体" w:cs="宋体"/>
          <w:bCs/>
          <w:sz w:val="24"/>
          <w:szCs w:val="24"/>
          <w:lang w:eastAsia="zh-CN"/>
        </w:rPr>
        <w:t>台州市分</w:t>
      </w:r>
      <w:r>
        <w:rPr>
          <w:rFonts w:hint="eastAsia" w:ascii="宋体" w:hAnsi="宋体" w:eastAsia="宋体" w:cs="宋体"/>
          <w:bCs/>
          <w:sz w:val="24"/>
          <w:szCs w:val="24"/>
        </w:rPr>
        <w:t>行的有关规定，履行相应职责和义务。</w:t>
      </w:r>
    </w:p>
    <w:p w14:paraId="30AF9B47">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第三条 代理财政直接支付业务</w:t>
      </w:r>
    </w:p>
    <w:p w14:paraId="66612DEA">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Cs/>
          <w:sz w:val="24"/>
          <w:szCs w:val="24"/>
          <w:lang w:val="en"/>
        </w:rPr>
      </w:pPr>
      <w:r>
        <w:rPr>
          <w:rFonts w:hint="eastAsia" w:ascii="宋体" w:hAnsi="宋体" w:eastAsia="宋体" w:cs="宋体"/>
          <w:bCs/>
          <w:sz w:val="24"/>
          <w:szCs w:val="24"/>
          <w:lang w:val="en" w:eastAsia="zh-CN"/>
        </w:rPr>
        <w:t>（一）</w:t>
      </w:r>
      <w:r>
        <w:rPr>
          <w:rFonts w:hint="eastAsia" w:ascii="宋体" w:hAnsi="宋体" w:eastAsia="宋体" w:cs="宋体"/>
          <w:bCs/>
          <w:sz w:val="24"/>
          <w:szCs w:val="24"/>
          <w:lang w:val="en"/>
        </w:rPr>
        <w:t>甲方在乙方开设财政零余额账户。</w:t>
      </w:r>
    </w:p>
    <w:p w14:paraId="1DCCAC48">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lang w:val="en"/>
        </w:rPr>
      </w:pPr>
      <w:r>
        <w:rPr>
          <w:rFonts w:hint="eastAsia" w:ascii="宋体" w:hAnsi="宋体" w:eastAsia="宋体" w:cs="宋体"/>
          <w:bCs/>
          <w:sz w:val="24"/>
          <w:szCs w:val="24"/>
          <w:lang w:val="en" w:eastAsia="zh-CN"/>
        </w:rPr>
        <w:t>（二）</w:t>
      </w:r>
      <w:r>
        <w:rPr>
          <w:rFonts w:hint="eastAsia" w:ascii="宋体" w:hAnsi="宋体" w:eastAsia="宋体" w:cs="宋体"/>
          <w:bCs/>
          <w:sz w:val="24"/>
          <w:szCs w:val="24"/>
          <w:lang w:val="en"/>
        </w:rPr>
        <w:t>乙方收到市本级财政国库支付执行机构下达的财政直接支付指令,经审核无误后,通过财政零余额账户及时、安全、准确地将资金划入收款人或用款单位账户。</w:t>
      </w:r>
    </w:p>
    <w:p w14:paraId="69EE2E84">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lang w:val="en"/>
        </w:rPr>
      </w:pPr>
      <w:r>
        <w:rPr>
          <w:rFonts w:hint="eastAsia" w:ascii="宋体" w:hAnsi="宋体" w:eastAsia="宋体" w:cs="宋体"/>
          <w:bCs/>
          <w:sz w:val="24"/>
          <w:szCs w:val="24"/>
          <w:lang w:val="en" w:eastAsia="zh-CN"/>
        </w:rPr>
        <w:t>（三）</w:t>
      </w:r>
      <w:r>
        <w:rPr>
          <w:rFonts w:hint="eastAsia" w:ascii="宋体" w:hAnsi="宋体" w:eastAsia="宋体" w:cs="宋体"/>
          <w:bCs/>
          <w:sz w:val="24"/>
          <w:szCs w:val="24"/>
          <w:lang w:val="en"/>
        </w:rPr>
        <w:t>乙方在营业时间内均应正常办理国库集中支付业务。乙方在营业日财政日切指令发出之前收到的支付指令，须在当日将资金汇出;在营业日财政日切发出之后收到的支付指令,须在下一个营业日上午10:30前将资金汇出。</w:t>
      </w:r>
    </w:p>
    <w:p w14:paraId="025E3740">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lang w:val="en"/>
        </w:rPr>
      </w:pPr>
      <w:r>
        <w:rPr>
          <w:rFonts w:hint="eastAsia" w:ascii="宋体" w:hAnsi="宋体" w:eastAsia="宋体" w:cs="宋体"/>
          <w:bCs/>
          <w:sz w:val="24"/>
          <w:szCs w:val="24"/>
          <w:lang w:val="en" w:eastAsia="zh-CN"/>
        </w:rPr>
        <w:t>（四）</w:t>
      </w:r>
      <w:r>
        <w:rPr>
          <w:rFonts w:hint="eastAsia" w:ascii="宋体" w:hAnsi="宋体" w:eastAsia="宋体" w:cs="宋体"/>
          <w:bCs/>
          <w:sz w:val="24"/>
          <w:szCs w:val="24"/>
          <w:lang w:val="en"/>
        </w:rPr>
        <w:t>对于特别紧急事项支出的支付指令,乙方根据甲方要求按加急业务处理程序，进行即时支付。</w:t>
      </w:r>
    </w:p>
    <w:p w14:paraId="15740ACF">
      <w:pPr>
        <w:keepNext w:val="0"/>
        <w:keepLines w:val="0"/>
        <w:pageBreakBefore w:val="0"/>
        <w:widowControl/>
        <w:kinsoku/>
        <w:overflowPunct/>
        <w:topLinePunct w:val="0"/>
        <w:autoSpaceDE w:val="0"/>
        <w:autoSpaceDN w:val="0"/>
        <w:bidi w:val="0"/>
        <w:adjustRightInd/>
        <w:snapToGrid/>
        <w:spacing w:afterAutospacing="0" w:line="360" w:lineRule="auto"/>
        <w:ind w:left="0" w:leftChars="0" w:right="0" w:rightChars="0" w:firstLine="480" w:firstLineChars="200"/>
        <w:jc w:val="left"/>
        <w:textAlignment w:val="auto"/>
        <w:rPr>
          <w:rFonts w:hint="eastAsia" w:ascii="宋体" w:hAnsi="宋体" w:eastAsia="宋体" w:cs="宋体"/>
          <w:bCs/>
          <w:sz w:val="24"/>
          <w:szCs w:val="24"/>
          <w:lang w:val="en"/>
        </w:rPr>
      </w:pPr>
      <w:r>
        <w:rPr>
          <w:rFonts w:hint="eastAsia" w:ascii="宋体" w:hAnsi="宋体" w:eastAsia="宋体" w:cs="宋体"/>
          <w:bCs/>
          <w:sz w:val="24"/>
          <w:szCs w:val="24"/>
          <w:lang w:val="en" w:eastAsia="zh-CN"/>
        </w:rPr>
        <w:t>（五）</w:t>
      </w:r>
      <w:r>
        <w:rPr>
          <w:rFonts w:hint="eastAsia" w:ascii="宋体" w:hAnsi="宋体" w:eastAsia="宋体" w:cs="宋体"/>
          <w:bCs/>
          <w:sz w:val="24"/>
          <w:szCs w:val="24"/>
          <w:lang w:val="en"/>
        </w:rPr>
        <w:t>乙方根据当日实际发生的财政直接支付金额,</w:t>
      </w:r>
      <w:r>
        <w:rPr>
          <w:rFonts w:hint="eastAsia" w:ascii="宋体" w:hAnsi="宋体" w:eastAsia="宋体" w:cs="宋体"/>
          <w:bCs/>
          <w:i w:val="0"/>
          <w:caps w:val="0"/>
          <w:color w:val="auto"/>
          <w:spacing w:val="0"/>
          <w:kern w:val="2"/>
          <w:sz w:val="24"/>
          <w:szCs w:val="24"/>
          <w:shd w:val="clear" w:color="auto" w:fill="auto"/>
          <w:lang w:val="en" w:eastAsia="zh-CN" w:bidi="ar"/>
        </w:rPr>
        <w:t>根据资金性质，银行通过电子凭证库生成2301 支付申请划款凭证/2302 支付申请退款凭证清算凭证发送人民银行，生成2351 专户支付申请划款凭证/2352 专户支付申请退款凭证清算凭证发送给财政</w:t>
      </w:r>
      <w:r>
        <w:rPr>
          <w:rFonts w:hint="eastAsia" w:ascii="宋体" w:hAnsi="宋体" w:eastAsia="宋体" w:cs="宋体"/>
          <w:bCs/>
          <w:i w:val="0"/>
          <w:caps w:val="0"/>
          <w:spacing w:val="0"/>
          <w:kern w:val="2"/>
          <w:sz w:val="24"/>
          <w:szCs w:val="24"/>
          <w:shd w:val="clear" w:color="auto" w:fill="auto"/>
          <w:lang w:val="en" w:eastAsia="zh-CN" w:bidi="ar"/>
        </w:rPr>
        <w:t>，</w:t>
      </w:r>
      <w:r>
        <w:rPr>
          <w:rFonts w:hint="eastAsia" w:ascii="宋体" w:hAnsi="宋体" w:eastAsia="宋体" w:cs="宋体"/>
          <w:bCs/>
          <w:sz w:val="24"/>
          <w:szCs w:val="24"/>
          <w:lang w:val="en"/>
        </w:rPr>
        <w:t>分别与国库单一账户、其他财政专户进行资金结算。</w:t>
      </w:r>
    </w:p>
    <w:p w14:paraId="2FF0C29B">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lang w:val="en"/>
        </w:rPr>
      </w:pPr>
      <w:r>
        <w:rPr>
          <w:rFonts w:hint="eastAsia" w:ascii="宋体" w:hAnsi="宋体" w:eastAsia="宋体" w:cs="宋体"/>
          <w:bCs/>
          <w:sz w:val="24"/>
          <w:szCs w:val="24"/>
          <w:lang w:val="en" w:eastAsia="zh-CN"/>
        </w:rPr>
        <w:t>（六）</w:t>
      </w:r>
      <w:r>
        <w:rPr>
          <w:rFonts w:hint="eastAsia" w:ascii="宋体" w:hAnsi="宋体" w:eastAsia="宋体" w:cs="宋体"/>
          <w:bCs/>
          <w:sz w:val="24"/>
          <w:szCs w:val="24"/>
          <w:lang w:val="en"/>
        </w:rPr>
        <w:t>对于退回的财政直接支付资金,乙方应及时通知市级财政国库支付执行机构,根据市级财政国库支付执行机构出具的退库证明区别资金性质,在当日(超过清算时间的,在下一个营业日上午10:30前)将资金分别退回国库单一账户，并通知人民银行台州市中心支行、市级财政国库支付执行机构和预算单位按原渠道恢复相应的财政直接支付额度。</w:t>
      </w:r>
    </w:p>
    <w:p w14:paraId="1A4098B8">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第四条 代理财政授权支付业务</w:t>
      </w:r>
    </w:p>
    <w:p w14:paraId="2E2B0E47">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（一）</w:t>
      </w:r>
      <w:r>
        <w:rPr>
          <w:rFonts w:hint="eastAsia" w:ascii="宋体" w:hAnsi="宋体" w:eastAsia="宋体" w:cs="宋体"/>
          <w:b w:val="0"/>
          <w:bCs w:val="0"/>
          <w:sz w:val="24"/>
          <w:szCs w:val="24"/>
        </w:rPr>
        <w:t>预算单位在乙方开设单位零余额账户。</w:t>
      </w:r>
    </w:p>
    <w:p w14:paraId="24E9858E">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经甲方授权的预算单位用款时,乙方根据审核无误的预算单位支付指令,在财政授权支付额度内,通过单位零余额账户及时、安全、准确地将资金划入收款人或用款单位账户。</w:t>
      </w:r>
    </w:p>
    <w:p w14:paraId="30B1C192">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（三）</w:t>
      </w:r>
      <w:r>
        <w:rPr>
          <w:rFonts w:hint="eastAsia" w:ascii="宋体" w:hAnsi="宋体" w:eastAsia="宋体" w:cs="宋体"/>
          <w:b w:val="0"/>
          <w:bCs w:val="0"/>
          <w:sz w:val="24"/>
          <w:szCs w:val="24"/>
        </w:rPr>
        <w:t>乙方在营业时间内均应正常办理国库集中支付业务。预算单位采用转账支付方式结算的,乙方在营业日财政日切指令发出之前收到的支付指令,须在当日内办妥资金支付手续;在营业日财政日切指令发出之后收到的支付指令,须在下一个营业日</w:t>
      </w:r>
      <w:r>
        <w:rPr>
          <w:rFonts w:hint="eastAsia" w:ascii="宋体" w:hAnsi="宋体" w:eastAsia="宋体" w:cs="宋体"/>
          <w:b w:val="0"/>
          <w:bCs w:val="0"/>
          <w:sz w:val="24"/>
          <w:szCs w:val="24"/>
          <w:lang w:val="en"/>
        </w:rPr>
        <w:t>上</w:t>
      </w:r>
      <w:r>
        <w:rPr>
          <w:rFonts w:hint="eastAsia" w:ascii="宋体" w:hAnsi="宋体" w:eastAsia="宋体" w:cs="宋体"/>
          <w:b w:val="0"/>
          <w:bCs w:val="0"/>
          <w:sz w:val="24"/>
          <w:szCs w:val="24"/>
        </w:rPr>
        <w:t>午1</w:t>
      </w:r>
      <w:r>
        <w:rPr>
          <w:rFonts w:hint="eastAsia" w:ascii="宋体" w:hAnsi="宋体" w:eastAsia="宋体" w:cs="宋体"/>
          <w:b w:val="0"/>
          <w:bCs w:val="0"/>
          <w:sz w:val="24"/>
          <w:szCs w:val="24"/>
          <w:lang w:val="en"/>
        </w:rPr>
        <w:t>0</w:t>
      </w:r>
      <w:r>
        <w:rPr>
          <w:rFonts w:hint="eastAsia" w:ascii="宋体" w:hAnsi="宋体" w:eastAsia="宋体" w:cs="宋体"/>
          <w:b w:val="0"/>
          <w:bCs w:val="0"/>
          <w:sz w:val="24"/>
          <w:szCs w:val="24"/>
        </w:rPr>
        <w:t>:30前办妥资金支付手续。</w:t>
      </w:r>
    </w:p>
    <w:p w14:paraId="38E482D4">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（四）</w:t>
      </w:r>
      <w:r>
        <w:rPr>
          <w:rFonts w:hint="eastAsia" w:ascii="宋体" w:hAnsi="宋体" w:eastAsia="宋体" w:cs="宋体"/>
          <w:b w:val="0"/>
          <w:bCs w:val="0"/>
          <w:sz w:val="24"/>
          <w:szCs w:val="24"/>
        </w:rPr>
        <w:t>对于预算单位特别紧急事项支出的支付指令,乙方按加急业务处理程序,进行即时支付。</w:t>
      </w:r>
    </w:p>
    <w:p w14:paraId="581285E5">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（五）</w:t>
      </w:r>
      <w:r>
        <w:rPr>
          <w:rFonts w:hint="eastAsia" w:ascii="宋体" w:hAnsi="宋体" w:eastAsia="宋体" w:cs="宋体"/>
          <w:b w:val="0"/>
          <w:bCs w:val="0"/>
          <w:sz w:val="24"/>
          <w:szCs w:val="24"/>
        </w:rPr>
        <w:t>乙方依据当日实际发生的财政授权支付金额,</w:t>
      </w:r>
      <w:r>
        <w:rPr>
          <w:rFonts w:hint="eastAsia" w:ascii="宋体" w:hAnsi="宋体" w:eastAsia="宋体" w:cs="宋体"/>
          <w:b w:val="0"/>
          <w:bCs w:val="0"/>
          <w:sz w:val="24"/>
          <w:szCs w:val="24"/>
          <w:lang w:val="en-US" w:eastAsia="zh-CN"/>
        </w:rPr>
        <w:t>根据资金性质，银行通过电子凭证库生成2301 支付申请划款凭证/2302 支付申请退款凭证清算凭证发送人民银行，生成2351 专户支付申请划款凭证/2352 专户支付申请退款凭证清算凭证发送给财政，</w:t>
      </w:r>
      <w:r>
        <w:rPr>
          <w:rFonts w:hint="eastAsia" w:ascii="宋体" w:hAnsi="宋体" w:eastAsia="宋体" w:cs="宋体"/>
          <w:b w:val="0"/>
          <w:bCs w:val="0"/>
          <w:sz w:val="24"/>
          <w:szCs w:val="24"/>
        </w:rPr>
        <w:t>分别与国库单一账户、其他财政专户进行资金清算。</w:t>
      </w:r>
    </w:p>
    <w:p w14:paraId="5BFE5214">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（六）</w:t>
      </w:r>
      <w:r>
        <w:rPr>
          <w:rFonts w:hint="eastAsia" w:ascii="宋体" w:hAnsi="宋体" w:eastAsia="宋体" w:cs="宋体"/>
          <w:b w:val="0"/>
          <w:bCs w:val="0"/>
          <w:sz w:val="24"/>
          <w:szCs w:val="24"/>
        </w:rPr>
        <w:t>乙方依据预算单位</w:t>
      </w:r>
      <w:r>
        <w:rPr>
          <w:rFonts w:hint="eastAsia" w:ascii="宋体" w:hAnsi="宋体" w:eastAsia="宋体" w:cs="宋体"/>
          <w:b w:val="0"/>
          <w:bCs w:val="0"/>
          <w:sz w:val="24"/>
          <w:szCs w:val="24"/>
          <w:lang w:val="en"/>
        </w:rPr>
        <w:t>发送</w:t>
      </w:r>
      <w:r>
        <w:rPr>
          <w:rFonts w:hint="eastAsia" w:ascii="宋体" w:hAnsi="宋体" w:eastAsia="宋体" w:cs="宋体"/>
          <w:b w:val="0"/>
          <w:bCs w:val="0"/>
          <w:sz w:val="24"/>
          <w:szCs w:val="24"/>
        </w:rPr>
        <w:t>的授权支付</w:t>
      </w:r>
      <w:r>
        <w:rPr>
          <w:rFonts w:hint="eastAsia" w:ascii="宋体" w:hAnsi="宋体" w:eastAsia="宋体" w:cs="宋体"/>
          <w:b w:val="0"/>
          <w:bCs w:val="0"/>
          <w:sz w:val="24"/>
          <w:szCs w:val="24"/>
          <w:lang w:val="en"/>
        </w:rPr>
        <w:t>更正数据</w:t>
      </w:r>
      <w:r>
        <w:rPr>
          <w:rFonts w:hint="eastAsia" w:ascii="宋体" w:hAnsi="宋体" w:eastAsia="宋体" w:cs="宋体"/>
          <w:b w:val="0"/>
          <w:bCs w:val="0"/>
          <w:sz w:val="24"/>
          <w:szCs w:val="24"/>
        </w:rPr>
        <w:t>受理预算单位资金退回和财政授权支付预算科目调整业务,收款人主动退回资金的,乙方应及时通知预算单位</w:t>
      </w:r>
      <w:r>
        <w:rPr>
          <w:rFonts w:hint="eastAsia" w:ascii="宋体" w:hAnsi="宋体" w:eastAsia="宋体" w:cs="宋体"/>
          <w:b w:val="0"/>
          <w:bCs w:val="0"/>
          <w:sz w:val="24"/>
          <w:szCs w:val="24"/>
          <w:lang w:val="en"/>
        </w:rPr>
        <w:t>录入</w:t>
      </w:r>
      <w:r>
        <w:rPr>
          <w:rFonts w:hint="eastAsia" w:ascii="宋体" w:hAnsi="宋体" w:eastAsia="宋体" w:cs="宋体"/>
          <w:b w:val="0"/>
          <w:bCs w:val="0"/>
          <w:sz w:val="24"/>
          <w:szCs w:val="24"/>
        </w:rPr>
        <w:t>。财政授权支付的退回资金与相关账户的清算以及授权支付额度的恢复程序与财政直接支付的退回资金处理相同。</w:t>
      </w:r>
    </w:p>
    <w:p w14:paraId="6AAF4532">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第五条 代理预算单位公务卡业务</w:t>
      </w:r>
    </w:p>
    <w:p w14:paraId="5434F517">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一</w:t>
      </w:r>
      <w:r>
        <w:rPr>
          <w:rFonts w:hint="eastAsia" w:ascii="宋体" w:hAnsi="宋体" w:eastAsia="宋体" w:cs="宋体"/>
          <w:bCs/>
          <w:sz w:val="24"/>
          <w:szCs w:val="24"/>
          <w:lang w:eastAsia="zh-CN"/>
        </w:rPr>
        <w:t>）</w:t>
      </w:r>
      <w:r>
        <w:rPr>
          <w:rFonts w:hint="eastAsia" w:ascii="宋体" w:hAnsi="宋体" w:eastAsia="宋体" w:cs="宋体"/>
          <w:bCs/>
          <w:sz w:val="24"/>
          <w:szCs w:val="24"/>
        </w:rPr>
        <w:t>代理银行要严格执行财政部门和人民银行有关公务卡管理的制度规定，不断加强公务卡应用方面的软、硬件设施建设，确保公务卡工作的顺利实施。</w:t>
      </w:r>
    </w:p>
    <w:p w14:paraId="75853B45">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二</w:t>
      </w:r>
      <w:r>
        <w:rPr>
          <w:rFonts w:hint="eastAsia" w:ascii="宋体" w:hAnsi="宋体" w:eastAsia="宋体" w:cs="宋体"/>
          <w:bCs/>
          <w:sz w:val="24"/>
          <w:szCs w:val="24"/>
          <w:lang w:eastAsia="zh-CN"/>
        </w:rPr>
        <w:t>）</w:t>
      </w:r>
      <w:r>
        <w:rPr>
          <w:rFonts w:hint="eastAsia" w:ascii="宋体" w:hAnsi="宋体" w:eastAsia="宋体" w:cs="宋体"/>
          <w:bCs/>
          <w:sz w:val="24"/>
          <w:szCs w:val="24"/>
        </w:rPr>
        <w:t>代理银行要加强对公务卡发放、管理有关的内控制度建设；按要求完成相关系统改造，以适应公务卡的应用；及时向国库集中支付系统提供公务卡开立、变更、撤销以及支付结算等信息；为公务卡的报销、审核与支付还款提供及时、准确、规范和便捷的服务，为持卡人提供公务卡使用、挂失、注销、对账等方面的便捷、优质服务，并及时（免费）向持卡人提供公务卡账户资金变动情况和还款提示重要信息。</w:t>
      </w:r>
    </w:p>
    <w:p w14:paraId="2A06A05E">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三</w:t>
      </w:r>
      <w:r>
        <w:rPr>
          <w:rFonts w:hint="eastAsia" w:ascii="宋体" w:hAnsi="宋体" w:eastAsia="宋体" w:cs="宋体"/>
          <w:bCs/>
          <w:sz w:val="24"/>
          <w:szCs w:val="24"/>
          <w:lang w:eastAsia="zh-CN"/>
        </w:rPr>
        <w:t>）</w:t>
      </w:r>
      <w:r>
        <w:rPr>
          <w:rFonts w:hint="eastAsia" w:ascii="宋体" w:hAnsi="宋体" w:eastAsia="宋体" w:cs="宋体"/>
          <w:bCs/>
          <w:sz w:val="24"/>
          <w:szCs w:val="24"/>
        </w:rPr>
        <w:t>预算单位需通过单位公务卡办理同城特约小额支付系统借记业务的，乙方可以与预算单位签订授权协议，乙方在接到电、水等公用企业提供的借记业务指令后，从预算单位单位公务卡账户支付资金。</w:t>
      </w:r>
    </w:p>
    <w:p w14:paraId="662D7877">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四</w:t>
      </w:r>
      <w:r>
        <w:rPr>
          <w:rFonts w:hint="eastAsia" w:ascii="宋体" w:hAnsi="宋体" w:eastAsia="宋体" w:cs="宋体"/>
          <w:bCs/>
          <w:sz w:val="24"/>
          <w:szCs w:val="24"/>
          <w:lang w:eastAsia="zh-CN"/>
        </w:rPr>
        <w:t>）</w:t>
      </w:r>
      <w:r>
        <w:rPr>
          <w:rFonts w:hint="eastAsia" w:ascii="宋体" w:hAnsi="宋体" w:eastAsia="宋体" w:cs="宋体"/>
          <w:bCs/>
          <w:sz w:val="24"/>
          <w:szCs w:val="24"/>
        </w:rPr>
        <w:t>为公务卡持卡人做好保密工作，及时解决技术故障和用户投诉。</w:t>
      </w:r>
    </w:p>
    <w:p w14:paraId="363B9C11">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第六条 信息反馈与查询业务</w:t>
      </w:r>
    </w:p>
    <w:p w14:paraId="5BF75DBA">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一</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乙方须按规定向甲方报送《财政支出日报表》，支出日报表于次日向甲方报送，若次日为法定节假日的，相应顺延至该节假日后的工作日第一日。</w:t>
      </w:r>
    </w:p>
    <w:p w14:paraId="3C197289">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（二）乙方以传递凭证、报送报表等方式反馈信息外,同时提供电子信息查询系统,方便有关各方实时查询支付信息;并按月与市级财政国库支付执行机构、人民银行台州市中心支行、预算单位核对账务。</w:t>
      </w:r>
    </w:p>
    <w:p w14:paraId="3B936706">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三</w:t>
      </w:r>
      <w:r>
        <w:rPr>
          <w:rFonts w:hint="eastAsia" w:ascii="宋体" w:hAnsi="宋体" w:eastAsia="宋体" w:cs="宋体"/>
          <w:bCs/>
          <w:sz w:val="24"/>
          <w:szCs w:val="24"/>
        </w:rPr>
        <w:t>）未经甲方和预算单位授权同意，乙方不得自行对外提供有关财政国库集中支付的信息。</w:t>
      </w:r>
    </w:p>
    <w:p w14:paraId="5A3299A1">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bCs/>
          <w:sz w:val="24"/>
          <w:szCs w:val="24"/>
          <w:lang w:val="en-US" w:eastAsia="zh-CN"/>
        </w:rPr>
      </w:pPr>
      <w:r>
        <w:rPr>
          <w:rFonts w:hint="eastAsia" w:ascii="宋体" w:hAnsi="宋体" w:eastAsia="宋体" w:cs="宋体"/>
          <w:b/>
          <w:bCs w:val="0"/>
          <w:sz w:val="24"/>
          <w:szCs w:val="24"/>
          <w:lang w:eastAsia="zh-CN"/>
        </w:rPr>
        <w:t>第七条</w:t>
      </w:r>
      <w:r>
        <w:rPr>
          <w:rFonts w:hint="eastAsia" w:ascii="宋体" w:hAnsi="宋体" w:eastAsia="宋体" w:cs="宋体"/>
          <w:b/>
          <w:bCs w:val="0"/>
          <w:sz w:val="24"/>
          <w:szCs w:val="24"/>
          <w:lang w:val="en-US" w:eastAsia="zh-CN"/>
        </w:rPr>
        <w:t xml:space="preserve"> 清算业务</w:t>
      </w:r>
    </w:p>
    <w:p w14:paraId="689CA173">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一）乙方应当在人民银行国库部门规定的清算时限内，根据实际支付情况，按日申请清算。在清算受理时间后发生的支付业务，应当在下一个工作日内完成清算；因技术性差错等原因未能按时清算的，应当在排除差错后一个工作日内及时清算。</w:t>
      </w:r>
    </w:p>
    <w:p w14:paraId="61732704">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（二）乙方应当建立内部监测统计制度，重点监测支付回单日期超过2个工作日尚未清算的支付数据。</w:t>
      </w:r>
    </w:p>
    <w:p w14:paraId="25B08540">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（三）乙方指定专人负责，每日向甲方报送上个工作日其代理业务的逾期清算情况表，如无逾期，则零申报。</w:t>
      </w:r>
    </w:p>
    <w:p w14:paraId="377DB185">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（四）乙方不得逾期申请清算，对存在逾期清算情况且未采取措施的，甲方将责令限期整改；情节严重的，将终止委托代理协议，限制乙方参与辖区内的财政专户开立、财政部门和预算单位资金存放等工作。</w:t>
      </w:r>
    </w:p>
    <w:p w14:paraId="4949D4A1">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八</w:t>
      </w:r>
      <w:r>
        <w:rPr>
          <w:rFonts w:hint="eastAsia" w:ascii="宋体" w:hAnsi="宋体" w:eastAsia="宋体" w:cs="宋体"/>
          <w:b/>
          <w:bCs/>
          <w:sz w:val="24"/>
          <w:szCs w:val="24"/>
        </w:rPr>
        <w:t>条 甲方的职责和义务</w:t>
      </w:r>
    </w:p>
    <w:p w14:paraId="1345417B">
      <w:pPr>
        <w:keepNext w:val="0"/>
        <w:keepLines w:val="0"/>
        <w:pageBreakBefore w:val="0"/>
        <w:widowControl/>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（一）甲方委托乙方代理</w:t>
      </w:r>
      <w:r>
        <w:rPr>
          <w:rFonts w:hint="eastAsia" w:ascii="宋体" w:hAnsi="宋体" w:eastAsia="宋体" w:cs="宋体"/>
          <w:bCs/>
          <w:sz w:val="24"/>
          <w:szCs w:val="24"/>
          <w:lang w:eastAsia="zh-CN"/>
        </w:rPr>
        <w:t>市</w:t>
      </w:r>
      <w:r>
        <w:rPr>
          <w:rFonts w:hint="eastAsia" w:ascii="宋体" w:hAnsi="宋体" w:eastAsia="宋体" w:cs="宋体"/>
          <w:bCs/>
          <w:sz w:val="24"/>
          <w:szCs w:val="24"/>
        </w:rPr>
        <w:t>级财政国库集中支付业务，甲方保证国库单一账户</w:t>
      </w:r>
      <w:r>
        <w:rPr>
          <w:rFonts w:hint="eastAsia" w:ascii="宋体" w:hAnsi="宋体" w:eastAsia="宋体" w:cs="宋体"/>
          <w:bCs/>
          <w:sz w:val="24"/>
          <w:szCs w:val="24"/>
          <w:lang w:eastAsia="zh-CN"/>
        </w:rPr>
        <w:t>、</w:t>
      </w:r>
      <w:r>
        <w:rPr>
          <w:rFonts w:hint="eastAsia" w:ascii="宋体" w:hAnsi="宋体" w:eastAsia="宋体" w:cs="宋体"/>
          <w:bCs/>
          <w:sz w:val="24"/>
          <w:szCs w:val="24"/>
        </w:rPr>
        <w:t>其他资金财政专户备有足够的存款余额，使乙方能够及时清算；因</w:t>
      </w:r>
      <w:r>
        <w:rPr>
          <w:rFonts w:hint="eastAsia" w:ascii="宋体" w:hAnsi="宋体" w:eastAsia="宋体" w:cs="宋体"/>
          <w:bCs/>
          <w:sz w:val="24"/>
          <w:szCs w:val="24"/>
          <w:lang w:eastAsia="zh-CN"/>
        </w:rPr>
        <w:t>存</w:t>
      </w:r>
      <w:r>
        <w:rPr>
          <w:rFonts w:hint="eastAsia" w:ascii="宋体" w:hAnsi="宋体" w:eastAsia="宋体" w:cs="宋体"/>
          <w:bCs/>
          <w:sz w:val="24"/>
          <w:szCs w:val="24"/>
        </w:rPr>
        <w:t>款不足导致逾期清算的，乙方有权拒绝办理后续支付业务。</w:t>
      </w:r>
    </w:p>
    <w:p w14:paraId="49D797D4">
      <w:pPr>
        <w:keepNext w:val="0"/>
        <w:keepLines w:val="0"/>
        <w:pageBreakBefore w:val="0"/>
        <w:widowControl/>
        <w:kinsoku/>
        <w:overflowPunct/>
        <w:topLinePunct w:val="0"/>
        <w:autoSpaceDE w:val="0"/>
        <w:autoSpaceDN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（二）</w:t>
      </w:r>
      <w:r>
        <w:rPr>
          <w:rFonts w:hint="eastAsia" w:ascii="宋体" w:hAnsi="宋体" w:eastAsia="宋体" w:cs="宋体"/>
          <w:bCs/>
          <w:sz w:val="24"/>
          <w:szCs w:val="24"/>
        </w:rPr>
        <w:t>负责财政零余额账户的开立、使用和撤销。</w:t>
      </w:r>
    </w:p>
    <w:p w14:paraId="7046F7F0">
      <w:pPr>
        <w:keepNext w:val="0"/>
        <w:keepLines w:val="0"/>
        <w:pageBreakBefore w:val="0"/>
        <w:widowControl/>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三</w:t>
      </w:r>
      <w:r>
        <w:rPr>
          <w:rFonts w:hint="eastAsia" w:ascii="宋体" w:hAnsi="宋体" w:eastAsia="宋体" w:cs="宋体"/>
          <w:bCs/>
          <w:sz w:val="24"/>
          <w:szCs w:val="24"/>
        </w:rPr>
        <w:t>）对乙方代理市级国库集中支付与清算业务进行监督</w:t>
      </w:r>
      <w:r>
        <w:rPr>
          <w:rFonts w:hint="eastAsia" w:ascii="宋体" w:hAnsi="宋体" w:eastAsia="宋体" w:cs="宋体"/>
          <w:bCs/>
          <w:sz w:val="24"/>
          <w:szCs w:val="24"/>
          <w:lang w:eastAsia="zh-CN"/>
        </w:rPr>
        <w:t>，</w:t>
      </w:r>
      <w:r>
        <w:rPr>
          <w:rFonts w:hint="eastAsia" w:ascii="宋体" w:hAnsi="宋体" w:eastAsia="宋体" w:cs="宋体"/>
          <w:bCs/>
          <w:sz w:val="24"/>
          <w:szCs w:val="24"/>
        </w:rPr>
        <w:t>并组织对乙方代理业务的考核评估工作。</w:t>
      </w:r>
    </w:p>
    <w:p w14:paraId="40D564DC">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四</w:t>
      </w:r>
      <w:r>
        <w:rPr>
          <w:rFonts w:hint="eastAsia" w:ascii="宋体" w:hAnsi="宋体" w:eastAsia="宋体" w:cs="宋体"/>
          <w:bCs/>
          <w:sz w:val="24"/>
          <w:szCs w:val="24"/>
        </w:rPr>
        <w:t>）妥善保管乙方提供的支付清单及相关文件。</w:t>
      </w:r>
    </w:p>
    <w:p w14:paraId="1A67EBD6">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九</w:t>
      </w:r>
      <w:r>
        <w:rPr>
          <w:rFonts w:hint="eastAsia" w:ascii="宋体" w:hAnsi="宋体" w:eastAsia="宋体" w:cs="宋体"/>
          <w:b/>
          <w:bCs/>
          <w:sz w:val="24"/>
          <w:szCs w:val="24"/>
        </w:rPr>
        <w:t>条 乙方的职责和义务</w:t>
      </w:r>
    </w:p>
    <w:p w14:paraId="0F859292">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（一）根据甲方通知及时办理财政零余额账户、单位零余额账户的开立、变更和撤销事宜。</w:t>
      </w:r>
    </w:p>
    <w:p w14:paraId="4933BF69">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（二）严格按照市级财政国库集中支付业务的支付指令、本协议的约定以及相关文件制度的规定,及时、安全、准确地办理财政直接支付</w:t>
      </w:r>
      <w:r>
        <w:rPr>
          <w:rFonts w:hint="eastAsia" w:ascii="宋体" w:hAnsi="宋体" w:eastAsia="宋体" w:cs="宋体"/>
          <w:b w:val="0"/>
          <w:bCs w:val="0"/>
          <w:sz w:val="24"/>
          <w:szCs w:val="24"/>
          <w:lang w:eastAsia="zh-CN"/>
        </w:rPr>
        <w:t>业务</w:t>
      </w:r>
      <w:r>
        <w:rPr>
          <w:rFonts w:hint="eastAsia" w:ascii="宋体" w:hAnsi="宋体" w:eastAsia="宋体" w:cs="宋体"/>
          <w:b w:val="0"/>
          <w:bCs w:val="0"/>
          <w:sz w:val="24"/>
          <w:szCs w:val="24"/>
        </w:rPr>
        <w:t>、财政授权支付业务和公务卡业务,并与国库单一账户、其他财政专户进行资金清算。</w:t>
      </w:r>
    </w:p>
    <w:p w14:paraId="5CF76FB3">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（三）具备先进的资金汇划系统,保证本行系统同城转账实时到账、异地汇划2小时内到账;跨行支付在受理当日填制付款凭证并提出票据交换。</w:t>
      </w:r>
    </w:p>
    <w:p w14:paraId="40D61CC9">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（四）具有较强的风险控制能力,在中国人民银行存有市级财政国库支付业务所需的备付金，确保市级财政国库集中支付业务的资金垫付。</w:t>
      </w:r>
    </w:p>
    <w:p w14:paraId="0D2A18A1">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（五）具有可靠的技术保障能力,开发应用与市级财政国库集中支付代理业务相适应的银行端软件系统,并实现与甲方的财政管理信息系统联网运行。</w:t>
      </w:r>
    </w:p>
    <w:p w14:paraId="42BE2CC0">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（六）及时向甲方和有关各方反馈市级财政国库集中支付代理业务的情况,提供电子化的市级财政国库集中支付代理业务动态系统和信息查询系统,方便集中支付业务的实时监控及有关各方查询。</w:t>
      </w:r>
    </w:p>
    <w:p w14:paraId="6B565967">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（七）内控制度完善,操作管理规范,并确定专门机构、专职人员负责办理市级财政国库集中支付代理业务。</w:t>
      </w:r>
    </w:p>
    <w:p w14:paraId="52FBC8A6">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八）妥善保管市级财政国库集中支付代理业务的各项支付指令和会计凭证等相关资料,并承担保密义务,未经甲方授权同意，乙方不得对外提供有关市级财政国库集中支付的信息和资料;接受甲方的监督、检查和指导,为甲方及预算单位提供优质代理服务。</w:t>
      </w:r>
    </w:p>
    <w:p w14:paraId="4C0DAD7D">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十</w:t>
      </w:r>
      <w:r>
        <w:rPr>
          <w:rFonts w:hint="eastAsia" w:ascii="宋体" w:hAnsi="宋体" w:eastAsia="宋体" w:cs="宋体"/>
          <w:b/>
          <w:bCs/>
          <w:sz w:val="24"/>
          <w:szCs w:val="24"/>
        </w:rPr>
        <w:t>条 代理业务手续费和垫付资金利息</w:t>
      </w:r>
    </w:p>
    <w:p w14:paraId="11EDB043">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（一）甲方委托乙方代理财政国库集中支付业务,甲方向乙方支付垫付资金利息。</w:t>
      </w:r>
    </w:p>
    <w:p w14:paraId="07BF0755">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（二）乙方垫付资金(不含单位公务卡垫资部分)利息按季据实结算,利率参照超额准备金存款利率执行,结息期内如遇利率调整,以结息日挂牌利率为准计付利息,不分段计算。</w:t>
      </w:r>
    </w:p>
    <w:p w14:paraId="19718F49">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sz w:val="24"/>
          <w:szCs w:val="24"/>
        </w:rPr>
        <w:t>（三）乙方于每个季度末将发生的垫付资金利息向甲方提出支付申请,甲方审核后将资金支付到乙方指定</w:t>
      </w:r>
      <w:r>
        <w:rPr>
          <w:rFonts w:hint="eastAsia" w:ascii="宋体" w:hAnsi="宋体" w:eastAsia="宋体" w:cs="宋体"/>
          <w:bCs/>
          <w:color w:val="auto"/>
          <w:sz w:val="24"/>
          <w:szCs w:val="24"/>
        </w:rPr>
        <w:t>的账户。</w:t>
      </w:r>
    </w:p>
    <w:p w14:paraId="02B9D854">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）乙方不得向预算单位收取代理支付业务手续费。</w:t>
      </w:r>
    </w:p>
    <w:p w14:paraId="343F1FD4">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五</w:t>
      </w:r>
      <w:r>
        <w:rPr>
          <w:rFonts w:hint="eastAsia" w:ascii="宋体" w:hAnsi="宋体" w:eastAsia="宋体" w:cs="宋体"/>
          <w:bCs/>
          <w:color w:val="auto"/>
          <w:sz w:val="24"/>
          <w:szCs w:val="24"/>
        </w:rPr>
        <w:t>）甲方不负责乙方代理财政国库集中支付业务所发生的其他费用。</w:t>
      </w:r>
    </w:p>
    <w:p w14:paraId="79F32479">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条 违约责任</w:t>
      </w:r>
    </w:p>
    <w:p w14:paraId="2302878E">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（一）因甲方过错给乙方造成损失的,由甲方承担相应的经济责任。甲方工作人员如违反国家有关规定,由有关机关依法进行处理。</w:t>
      </w:r>
    </w:p>
    <w:p w14:paraId="4848EEED">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（二）因乙方过错导致财政资金错划、漏划、误划</w:t>
      </w:r>
      <w:r>
        <w:rPr>
          <w:rFonts w:hint="eastAsia" w:ascii="宋体" w:hAnsi="宋体" w:eastAsia="宋体" w:cs="宋体"/>
          <w:b w:val="0"/>
          <w:bCs/>
          <w:sz w:val="24"/>
          <w:szCs w:val="24"/>
          <w:lang w:eastAsia="zh-CN"/>
        </w:rPr>
        <w:t>等</w:t>
      </w:r>
      <w:r>
        <w:rPr>
          <w:rFonts w:hint="eastAsia" w:ascii="宋体" w:hAnsi="宋体" w:eastAsia="宋体" w:cs="宋体"/>
          <w:b w:val="0"/>
          <w:bCs/>
          <w:sz w:val="24"/>
          <w:szCs w:val="24"/>
        </w:rPr>
        <w:t>,超过下达的财政授权支付额度办理资金支付,不执行或迟延执行甲方委托事项,给甲方造成损失的,由乙方承担相应的经济责任。乙方工作人员如违反国家有关规定,由有关机关依法进行处理。</w:t>
      </w:r>
    </w:p>
    <w:p w14:paraId="1C186189">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（三）甲、乙双方因不可抗力无法履行协议的,根据不可抗力的影响,部分或者全部免除责任,但法律另有规定的除外。由于迟延履行本协议所规定的职责和义务后发生不可抗力的,甲乙双方均不能免除责任。</w:t>
      </w:r>
    </w:p>
    <w:p w14:paraId="4C20090B">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本协议所称不可抗力,是指不能预见、不能避免并不能克服的客观情况。</w:t>
      </w:r>
    </w:p>
    <w:p w14:paraId="07AEF1B0">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eastAsia="zh-CN"/>
        </w:rPr>
        <w:t>二</w:t>
      </w:r>
      <w:r>
        <w:rPr>
          <w:rFonts w:hint="eastAsia" w:ascii="宋体" w:hAnsi="宋体" w:eastAsia="宋体" w:cs="宋体"/>
          <w:b/>
          <w:bCs/>
          <w:sz w:val="24"/>
          <w:szCs w:val="24"/>
        </w:rPr>
        <w:t>条 履约监督</w:t>
      </w:r>
    </w:p>
    <w:p w14:paraId="5825E26A">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（一）本框架协议由征集人对入围供应商履约情况进行管理，管理形式包括但不限于专项检查、随机抽查、交易纠纷申诉等，相关检查及处理情况将在框架协议模块中公布。</w:t>
      </w:r>
    </w:p>
    <w:p w14:paraId="4492C143">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（二）在协议履约过程中发现入围供应商有下列情形之一的，征集人依据框架协议管理办法、征集文件及框架协议等相关规定约定，可视情对其作出约谈整改、暂停入围供应商接受框架协议合同资格。</w:t>
      </w:r>
    </w:p>
    <w:p w14:paraId="53D71C4A">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1.未按框架协议入围结果签订合同，或与采购人另行订立背离合同实质性内容协议的；</w:t>
      </w:r>
    </w:p>
    <w:p w14:paraId="6F061CAE">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2.合同授予后与采购人再次议价的；</w:t>
      </w:r>
    </w:p>
    <w:p w14:paraId="3E5ADA60">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3.在合同履行过程中与采购人协商变更合同主要条款的。</w:t>
      </w:r>
    </w:p>
    <w:p w14:paraId="575A99CE">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（三）在协议履约过程中发现入围供应商有下列情形之一的，征集人依据框架协议管理办法、征集文件及框架协议等相关规定约定，可视情对其作出约谈整改、暂停框架协议入围资格。</w:t>
      </w:r>
    </w:p>
    <w:p w14:paraId="5C79DE16">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1.未及时更新维护服务内容，影响采购人采购的；</w:t>
      </w:r>
    </w:p>
    <w:p w14:paraId="72B15BFB">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2.各级财政部门认定的其他违法、违规的行为。</w:t>
      </w:r>
    </w:p>
    <w:p w14:paraId="5FC548A3">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（四）征集人发现入围供应商有下列情形之一，解除与其签订的框架协议：</w:t>
      </w:r>
    </w:p>
    <w:p w14:paraId="407F6DC1">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1.恶意串通谋取入围或者合同成交的；</w:t>
      </w:r>
    </w:p>
    <w:p w14:paraId="3BFA2A74">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2.提供虚假材料谋取入围或者合同成交的；</w:t>
      </w:r>
    </w:p>
    <w:p w14:paraId="3F747E35">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3.无正当理由拒不接受合同授予的；</w:t>
      </w:r>
    </w:p>
    <w:p w14:paraId="04CFA047">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4.不履行合同义务或者履行合同义务不符合约定，经采购人请求履行后仍不履行或者仍未按约定履行的；</w:t>
      </w:r>
    </w:p>
    <w:p w14:paraId="6FFFDABA">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5.框架协议有效期内，因违法行为被禁止或限制参加政府采购活动的；</w:t>
      </w:r>
    </w:p>
    <w:p w14:paraId="2A44259C">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6.框架协议约定的其他情形。</w:t>
      </w:r>
    </w:p>
    <w:p w14:paraId="3DF438F5">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入围供应商有上述1、2、3情形之一的，由征集人移送财政部门依照政府采购法等有关法律、行政法规追究法律责任。</w:t>
      </w:r>
    </w:p>
    <w:p w14:paraId="66C98EE8">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（五）被取消入围资格或者被解除框架协议的供应商不得重新申请同一框架协议。</w:t>
      </w:r>
    </w:p>
    <w:p w14:paraId="6BFEFAD8">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eastAsia="zh-CN"/>
        </w:rPr>
        <w:t>三</w:t>
      </w:r>
      <w:r>
        <w:rPr>
          <w:rFonts w:hint="eastAsia" w:ascii="宋体" w:hAnsi="宋体" w:eastAsia="宋体" w:cs="宋体"/>
          <w:b/>
          <w:bCs/>
          <w:sz w:val="24"/>
          <w:szCs w:val="24"/>
        </w:rPr>
        <w:t>条 协议生效与终止</w:t>
      </w:r>
    </w:p>
    <w:p w14:paraId="40870520">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（一）本协议自甲乙双方法定代表人或授权代表人签字并加盖公章之日起生效，有效期至202</w:t>
      </w:r>
      <w:r>
        <w:rPr>
          <w:rFonts w:hint="eastAsia" w:ascii="宋体" w:hAnsi="宋体" w:eastAsia="宋体" w:cs="宋体"/>
          <w:bCs/>
          <w:sz w:val="24"/>
          <w:szCs w:val="24"/>
          <w:lang w:val="en-US" w:eastAsia="zh-CN"/>
        </w:rPr>
        <w:t>7</w:t>
      </w:r>
      <w:r>
        <w:rPr>
          <w:rFonts w:hint="eastAsia" w:ascii="宋体" w:hAnsi="宋体" w:eastAsia="宋体" w:cs="宋体"/>
          <w:bCs/>
          <w:sz w:val="24"/>
          <w:szCs w:val="24"/>
        </w:rPr>
        <w:t>年12月31日止。</w:t>
      </w:r>
    </w:p>
    <w:p w14:paraId="242294FD">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二</w:t>
      </w:r>
      <w:r>
        <w:rPr>
          <w:rFonts w:hint="eastAsia" w:ascii="宋体" w:hAnsi="宋体" w:eastAsia="宋体" w:cs="宋体"/>
          <w:bCs/>
          <w:sz w:val="24"/>
          <w:szCs w:val="24"/>
        </w:rPr>
        <w:t>）本协议履行期间，如发现乙方在项目征集中提供虚假信息，违反财政国库集中支付制度有关规定的行为，甲方有权终止乙方的代理资格。</w:t>
      </w:r>
    </w:p>
    <w:p w14:paraId="0148888D">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（三）协议履行期间，出现严重违反国家有关财政资金管理规定、严重违反委托代理协议等行为，在规定的期限内整改不力或整改效果不佳的，甲方有权终止乙方的代理资格。</w:t>
      </w:r>
    </w:p>
    <w:p w14:paraId="11C07DAF">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四</w:t>
      </w:r>
      <w:r>
        <w:rPr>
          <w:rFonts w:hint="eastAsia" w:ascii="宋体" w:hAnsi="宋体" w:eastAsia="宋体" w:cs="宋体"/>
          <w:bCs/>
          <w:sz w:val="24"/>
          <w:szCs w:val="24"/>
        </w:rPr>
        <w:t>）协议履行期间,如遇改革政策和模式变化,出现协议与颁布的有关法律、法规、政策规定不符的情况,甲乙双方应按新的法律、法规、政策规定执行,因此造成的损失,由甲乙双方各自承担。</w:t>
      </w:r>
    </w:p>
    <w:p w14:paraId="3DF54808">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五</w:t>
      </w:r>
      <w:r>
        <w:rPr>
          <w:rFonts w:hint="eastAsia" w:ascii="宋体" w:hAnsi="宋体" w:eastAsia="宋体" w:cs="宋体"/>
          <w:bCs/>
          <w:sz w:val="24"/>
          <w:szCs w:val="24"/>
        </w:rPr>
        <w:t>）</w:t>
      </w:r>
      <w:r>
        <w:rPr>
          <w:rFonts w:hint="eastAsia" w:ascii="宋体" w:hAnsi="宋体" w:eastAsia="宋体" w:cs="宋体"/>
          <w:sz w:val="24"/>
          <w:szCs w:val="24"/>
        </w:rPr>
        <w:t>协议履行期内甲乙双方均不得随意变更或解除协议。协议书若有未尽事宜，需经双方共同协商，作出补充规定，补充规定与本协议书有同等法律效力。本项目征集文件（项目编号：</w:t>
      </w:r>
      <w:r>
        <w:rPr>
          <w:rFonts w:hint="eastAsia" w:ascii="宋体" w:hAnsi="宋体" w:eastAsia="宋体" w:cs="宋体"/>
          <w:sz w:val="24"/>
          <w:szCs w:val="24"/>
          <w:lang w:val="en-US" w:eastAsia="zh-CN"/>
        </w:rPr>
        <w:t>TZCG-2024-KJ002号</w:t>
      </w:r>
      <w:r>
        <w:rPr>
          <w:rFonts w:hint="eastAsia" w:ascii="宋体" w:hAnsi="宋体" w:eastAsia="宋体" w:cs="宋体"/>
          <w:sz w:val="24"/>
          <w:szCs w:val="24"/>
        </w:rPr>
        <w:t>）、申请资料及审核过程中形成的文字资料均作为本协议的组成部分，具有同等效力。</w:t>
      </w:r>
    </w:p>
    <w:p w14:paraId="29CF9A25">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五</w:t>
      </w:r>
      <w:r>
        <w:rPr>
          <w:rFonts w:hint="eastAsia" w:ascii="宋体" w:hAnsi="宋体" w:eastAsia="宋体" w:cs="宋体"/>
          <w:bCs/>
          <w:sz w:val="24"/>
          <w:szCs w:val="24"/>
        </w:rPr>
        <w:t>）本协议终止后，甲乙双方应对委托代理期间发生的应尽未尽委托代理事项负责结清，有关承担保密义务的条款对双方仍然继续有效。</w:t>
      </w:r>
    </w:p>
    <w:p w14:paraId="12F2A2CA">
      <w:pPr>
        <w:keepNext w:val="0"/>
        <w:keepLines w:val="0"/>
        <w:pageBreakBefore w:val="0"/>
        <w:kinsoku/>
        <w:overflowPunct/>
        <w:topLinePunct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eastAsia="zh-CN"/>
        </w:rPr>
        <w:t>四</w:t>
      </w:r>
      <w:r>
        <w:rPr>
          <w:rFonts w:hint="eastAsia" w:ascii="宋体" w:hAnsi="宋体" w:eastAsia="宋体" w:cs="宋体"/>
          <w:b/>
          <w:bCs/>
          <w:sz w:val="24"/>
          <w:szCs w:val="24"/>
        </w:rPr>
        <w:t>条</w:t>
      </w:r>
      <w:r>
        <w:rPr>
          <w:rFonts w:hint="eastAsia" w:ascii="宋体" w:hAnsi="宋体" w:eastAsia="宋体" w:cs="宋体"/>
          <w:sz w:val="24"/>
          <w:szCs w:val="24"/>
        </w:rPr>
        <w:t xml:space="preserve"> </w:t>
      </w:r>
      <w:r>
        <w:rPr>
          <w:rFonts w:hint="eastAsia" w:ascii="宋体" w:hAnsi="宋体" w:eastAsia="宋体" w:cs="宋体"/>
          <w:b/>
          <w:sz w:val="24"/>
          <w:szCs w:val="24"/>
        </w:rPr>
        <w:t>采购人和乙方发生争议的解决</w:t>
      </w:r>
    </w:p>
    <w:p w14:paraId="5FD9A2F2">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和乙方如发生纠纷，应当及时协商解决，并按《浙江省政府采购合同暂行办法》、《中华人民共和国政府采购法》、《中华人民共和国民法典》、《政府采购框架协议采购方式管理暂行办法》或其他法律法规的规定处理。</w:t>
      </w:r>
    </w:p>
    <w:p w14:paraId="2EC45E9B">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eastAsia="zh-CN"/>
        </w:rPr>
        <w:t>五</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本协议一式</w:t>
      </w:r>
      <w:r>
        <w:rPr>
          <w:rFonts w:hint="eastAsia" w:ascii="宋体" w:hAnsi="宋体" w:eastAsia="宋体" w:cs="宋体"/>
          <w:b/>
          <w:bCs/>
          <w:sz w:val="24"/>
          <w:szCs w:val="24"/>
          <w:lang w:val="en-US" w:eastAsia="zh-CN"/>
        </w:rPr>
        <w:t>叁</w:t>
      </w:r>
      <w:r>
        <w:rPr>
          <w:rFonts w:hint="eastAsia" w:ascii="宋体" w:hAnsi="宋体" w:eastAsia="宋体" w:cs="宋体"/>
          <w:b/>
          <w:bCs/>
          <w:sz w:val="24"/>
          <w:szCs w:val="24"/>
        </w:rPr>
        <w:t>份，甲方</w:t>
      </w:r>
      <w:r>
        <w:rPr>
          <w:rFonts w:hint="eastAsia" w:ascii="宋体" w:hAnsi="宋体" w:eastAsia="宋体" w:cs="宋体"/>
          <w:b/>
          <w:bCs/>
          <w:sz w:val="24"/>
          <w:szCs w:val="24"/>
          <w:lang w:val="en-US" w:eastAsia="zh-CN"/>
        </w:rPr>
        <w:t>贰</w:t>
      </w:r>
      <w:r>
        <w:rPr>
          <w:rFonts w:hint="eastAsia" w:ascii="宋体" w:hAnsi="宋体" w:eastAsia="宋体" w:cs="宋体"/>
          <w:b/>
          <w:bCs/>
          <w:sz w:val="24"/>
          <w:szCs w:val="24"/>
        </w:rPr>
        <w:t>份、乙方</w:t>
      </w:r>
      <w:r>
        <w:rPr>
          <w:rFonts w:hint="eastAsia" w:ascii="宋体" w:hAnsi="宋体" w:eastAsia="宋体" w:cs="宋体"/>
          <w:b/>
          <w:bCs/>
          <w:sz w:val="24"/>
          <w:szCs w:val="24"/>
          <w:lang w:val="en-US" w:eastAsia="zh-CN"/>
        </w:rPr>
        <w:t>壹</w:t>
      </w:r>
      <w:r>
        <w:rPr>
          <w:rFonts w:hint="eastAsia" w:ascii="宋体" w:hAnsi="宋体" w:eastAsia="宋体" w:cs="宋体"/>
          <w:b/>
          <w:bCs/>
          <w:sz w:val="24"/>
          <w:szCs w:val="24"/>
        </w:rPr>
        <w:t>份。</w:t>
      </w:r>
    </w:p>
    <w:p w14:paraId="65C01249">
      <w:pPr>
        <w:pStyle w:val="54"/>
        <w:keepNext w:val="0"/>
        <w:keepLines w:val="0"/>
        <w:pageBreakBefore w:val="0"/>
        <w:kinsoku/>
        <w:overflowPunct/>
        <w:topLinePunct w:val="0"/>
        <w:bidi w:val="0"/>
        <w:adjustRightInd/>
        <w:snapToGrid/>
        <w:spacing w:after="0" w:afterAutospacing="0" w:line="360" w:lineRule="auto"/>
        <w:ind w:left="0" w:leftChars="0" w:right="0" w:rightChars="0" w:firstLine="480" w:firstLineChars="200"/>
        <w:textAlignment w:val="auto"/>
        <w:rPr>
          <w:rFonts w:hint="eastAsia" w:ascii="宋体" w:hAnsi="宋体" w:eastAsia="宋体" w:cs="宋体"/>
          <w:sz w:val="24"/>
        </w:rPr>
      </w:pPr>
    </w:p>
    <w:tbl>
      <w:tblPr>
        <w:tblStyle w:val="20"/>
        <w:tblW w:w="9577" w:type="dxa"/>
        <w:jc w:val="center"/>
        <w:tblLayout w:type="fixed"/>
        <w:tblCellMar>
          <w:top w:w="46" w:type="dxa"/>
          <w:left w:w="108" w:type="dxa"/>
          <w:bottom w:w="46" w:type="dxa"/>
          <w:right w:w="108" w:type="dxa"/>
        </w:tblCellMar>
      </w:tblPr>
      <w:tblGrid>
        <w:gridCol w:w="4677"/>
        <w:gridCol w:w="4900"/>
      </w:tblGrid>
      <w:tr w14:paraId="0F750C33">
        <w:tblPrEx>
          <w:tblCellMar>
            <w:top w:w="46" w:type="dxa"/>
            <w:left w:w="108" w:type="dxa"/>
            <w:bottom w:w="46" w:type="dxa"/>
            <w:right w:w="108" w:type="dxa"/>
          </w:tblCellMar>
        </w:tblPrEx>
        <w:trPr>
          <w:jc w:val="center"/>
        </w:trPr>
        <w:tc>
          <w:tcPr>
            <w:tcW w:w="4677" w:type="dxa"/>
          </w:tcPr>
          <w:p w14:paraId="32795A65">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kern w:val="0"/>
                <w:sz w:val="24"/>
                <w:szCs w:val="24"/>
              </w:rPr>
            </w:pPr>
          </w:p>
          <w:p w14:paraId="43632B2F">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甲方（盖章）：</w:t>
            </w:r>
            <w:r>
              <w:rPr>
                <w:rFonts w:hint="eastAsia" w:ascii="宋体" w:hAnsi="宋体" w:eastAsia="宋体" w:cs="宋体"/>
                <w:kern w:val="0"/>
                <w:sz w:val="24"/>
                <w:szCs w:val="24"/>
                <w:lang w:eastAsia="zh-CN"/>
              </w:rPr>
              <w:t>台州</w:t>
            </w:r>
            <w:r>
              <w:rPr>
                <w:rFonts w:hint="eastAsia" w:ascii="宋体" w:hAnsi="宋体" w:eastAsia="宋体" w:cs="宋体"/>
                <w:kern w:val="0"/>
                <w:sz w:val="24"/>
                <w:szCs w:val="24"/>
              </w:rPr>
              <w:t>市财政局</w:t>
            </w:r>
          </w:p>
        </w:tc>
        <w:tc>
          <w:tcPr>
            <w:tcW w:w="4900" w:type="dxa"/>
          </w:tcPr>
          <w:p w14:paraId="04831381">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kern w:val="0"/>
                <w:sz w:val="24"/>
                <w:szCs w:val="24"/>
              </w:rPr>
            </w:pPr>
          </w:p>
          <w:p w14:paraId="015A707D">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乙方（盖章）：</w:t>
            </w:r>
          </w:p>
        </w:tc>
      </w:tr>
      <w:tr w14:paraId="1D5D2B06">
        <w:tblPrEx>
          <w:tblCellMar>
            <w:top w:w="46" w:type="dxa"/>
            <w:left w:w="108" w:type="dxa"/>
            <w:bottom w:w="46" w:type="dxa"/>
            <w:right w:w="108" w:type="dxa"/>
          </w:tblCellMar>
        </w:tblPrEx>
        <w:trPr>
          <w:jc w:val="center"/>
        </w:trPr>
        <w:tc>
          <w:tcPr>
            <w:tcW w:w="4677" w:type="dxa"/>
          </w:tcPr>
          <w:p w14:paraId="5079B2CF">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法定代表人</w:t>
            </w:r>
          </w:p>
        </w:tc>
        <w:tc>
          <w:tcPr>
            <w:tcW w:w="4900" w:type="dxa"/>
          </w:tcPr>
          <w:p w14:paraId="02FA8F31">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法定代表人</w:t>
            </w:r>
          </w:p>
        </w:tc>
      </w:tr>
      <w:tr w14:paraId="643E7D9D">
        <w:tblPrEx>
          <w:tblCellMar>
            <w:top w:w="46" w:type="dxa"/>
            <w:left w:w="108" w:type="dxa"/>
            <w:bottom w:w="46" w:type="dxa"/>
            <w:right w:w="108" w:type="dxa"/>
          </w:tblCellMar>
        </w:tblPrEx>
        <w:trPr>
          <w:jc w:val="center"/>
        </w:trPr>
        <w:tc>
          <w:tcPr>
            <w:tcW w:w="4677" w:type="dxa"/>
          </w:tcPr>
          <w:p w14:paraId="2312D51B">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或授权代表（签字）：</w:t>
            </w:r>
          </w:p>
        </w:tc>
        <w:tc>
          <w:tcPr>
            <w:tcW w:w="4900" w:type="dxa"/>
          </w:tcPr>
          <w:p w14:paraId="3D9E32EC">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或授权代表（签字）：</w:t>
            </w:r>
          </w:p>
        </w:tc>
      </w:tr>
      <w:tr w14:paraId="230A554D">
        <w:tblPrEx>
          <w:tblCellMar>
            <w:top w:w="46" w:type="dxa"/>
            <w:left w:w="108" w:type="dxa"/>
            <w:bottom w:w="46" w:type="dxa"/>
            <w:right w:w="108" w:type="dxa"/>
          </w:tblCellMar>
        </w:tblPrEx>
        <w:trPr>
          <w:jc w:val="center"/>
        </w:trPr>
        <w:tc>
          <w:tcPr>
            <w:tcW w:w="4677" w:type="dxa"/>
          </w:tcPr>
          <w:p w14:paraId="66A9925F">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kern w:val="0"/>
                <w:sz w:val="24"/>
                <w:szCs w:val="24"/>
              </w:rPr>
            </w:pPr>
            <w:r>
              <w:rPr>
                <w:rFonts w:hint="eastAsia" w:ascii="宋体" w:hAnsi="宋体" w:eastAsia="宋体" w:cs="宋体"/>
                <w:sz w:val="24"/>
                <w:szCs w:val="24"/>
              </w:rPr>
              <w:t>签约日期：   年    月    日</w:t>
            </w:r>
          </w:p>
        </w:tc>
        <w:tc>
          <w:tcPr>
            <w:tcW w:w="4900" w:type="dxa"/>
          </w:tcPr>
          <w:p w14:paraId="2BD49E58">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kern w:val="0"/>
                <w:sz w:val="24"/>
                <w:szCs w:val="24"/>
              </w:rPr>
            </w:pPr>
            <w:r>
              <w:rPr>
                <w:rFonts w:hint="eastAsia" w:ascii="宋体" w:hAnsi="宋体" w:eastAsia="宋体" w:cs="宋体"/>
                <w:sz w:val="24"/>
                <w:szCs w:val="24"/>
              </w:rPr>
              <w:t>签约日期：   年   月    日</w:t>
            </w:r>
          </w:p>
        </w:tc>
      </w:tr>
    </w:tbl>
    <w:p w14:paraId="510D2BFF">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p>
    <w:p w14:paraId="361653E9">
      <w:pPr>
        <w:keepNext w:val="0"/>
        <w:keepLines w:val="0"/>
        <w:pageBreakBefore w:val="0"/>
        <w:kinsoku/>
        <w:overflowPunct/>
        <w:topLinePunct w:val="0"/>
        <w:bidi w:val="0"/>
        <w:adjustRightInd/>
        <w:snapToGrid/>
        <w:spacing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5F5BA009">
      <w:pPr>
        <w:keepNext w:val="0"/>
        <w:keepLines w:val="0"/>
        <w:pageBreakBefore w:val="0"/>
        <w:kinsoku/>
        <w:overflowPunct/>
        <w:topLinePunct w:val="0"/>
        <w:autoSpaceDE w:val="0"/>
        <w:autoSpaceDN w:val="0"/>
        <w:bidi w:val="0"/>
        <w:adjustRightInd/>
        <w:snapToGrid/>
        <w:spacing w:afterAutospacing="0" w:line="360" w:lineRule="auto"/>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（协议书以最终签订版本为准）</w:t>
      </w:r>
    </w:p>
    <w:p w14:paraId="2C911032">
      <w:pPr>
        <w:keepNext w:val="0"/>
        <w:keepLines w:val="0"/>
        <w:pageBreakBefore w:val="0"/>
        <w:kinsoku/>
        <w:overflowPunct/>
        <w:topLinePunct w:val="0"/>
        <w:bidi w:val="0"/>
        <w:adjustRightInd/>
        <w:snapToGrid/>
        <w:spacing w:afterAutospacing="0" w:line="360" w:lineRule="auto"/>
        <w:ind w:left="0" w:leftChars="0" w:right="0" w:rightChars="0" w:firstLine="723" w:firstLineChars="200"/>
        <w:jc w:val="center"/>
        <w:textAlignment w:val="auto"/>
        <w:rPr>
          <w:rFonts w:hint="eastAsia" w:ascii="宋体" w:hAnsi="宋体" w:eastAsia="宋体" w:cs="宋体"/>
          <w:b/>
          <w:sz w:val="36"/>
          <w:szCs w:val="36"/>
        </w:rPr>
      </w:pPr>
      <w:r>
        <w:rPr>
          <w:rFonts w:hint="eastAsia" w:ascii="宋体" w:hAnsi="宋体" w:eastAsia="宋体" w:cs="宋体"/>
          <w:b/>
          <w:sz w:val="36"/>
          <w:szCs w:val="36"/>
        </w:rPr>
        <w:br w:type="page"/>
      </w:r>
    </w:p>
    <w:p w14:paraId="53155673">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auto"/>
        <w:outlineLvl w:val="0"/>
        <w:rPr>
          <w:rFonts w:hint="eastAsia" w:ascii="宋体" w:hAnsi="宋体" w:eastAsia="宋体" w:cs="宋体"/>
          <w:b/>
          <w:sz w:val="36"/>
          <w:szCs w:val="36"/>
        </w:rPr>
      </w:pPr>
      <w:bookmarkStart w:id="29" w:name="_Toc5481_WPSOffice_Level1"/>
      <w:r>
        <w:rPr>
          <w:rFonts w:hint="eastAsia" w:ascii="宋体" w:hAnsi="宋体" w:eastAsia="宋体" w:cs="宋体"/>
          <w:b/>
          <w:sz w:val="36"/>
          <w:szCs w:val="36"/>
        </w:rPr>
        <w:t xml:space="preserve">第六章 </w:t>
      </w:r>
      <w:r>
        <w:rPr>
          <w:rFonts w:hint="eastAsia" w:ascii="宋体" w:hAnsi="宋体" w:eastAsia="宋体" w:cs="宋体"/>
          <w:b/>
          <w:sz w:val="36"/>
          <w:szCs w:val="36"/>
          <w:lang w:val="en-US" w:eastAsia="zh-CN"/>
        </w:rPr>
        <w:t>响应</w:t>
      </w:r>
      <w:r>
        <w:rPr>
          <w:rFonts w:hint="eastAsia" w:ascii="宋体" w:hAnsi="宋体" w:eastAsia="宋体" w:cs="宋体"/>
          <w:b/>
          <w:sz w:val="36"/>
          <w:szCs w:val="36"/>
        </w:rPr>
        <w:t>文件格式</w:t>
      </w:r>
      <w:bookmarkEnd w:id="29"/>
    </w:p>
    <w:p w14:paraId="2EB765C3">
      <w:pPr>
        <w:pStyle w:val="4"/>
        <w:pageBreakBefore w:val="0"/>
        <w:widowControl w:val="0"/>
        <w:numPr>
          <w:ilvl w:val="0"/>
          <w:numId w:val="0"/>
        </w:numPr>
        <w:kinsoku/>
        <w:wordWrap/>
        <w:overflowPunct/>
        <w:topLinePunct w:val="0"/>
        <w:autoSpaceDE/>
        <w:autoSpaceDN/>
        <w:bidi w:val="0"/>
        <w:adjustRightInd/>
        <w:snapToGrid/>
        <w:spacing w:before="0" w:after="0" w:afterAutospacing="0" w:line="360" w:lineRule="auto"/>
        <w:ind w:left="0" w:leftChars="0" w:right="0" w:rightChars="0" w:firstLine="0" w:firstLineChars="0"/>
        <w:jc w:val="both"/>
        <w:textAlignment w:val="auto"/>
        <w:outlineLvl w:val="9"/>
        <w:rPr>
          <w:rFonts w:hint="eastAsia" w:ascii="宋体" w:hAnsi="宋体" w:eastAsia="宋体" w:cs="宋体"/>
        </w:rPr>
      </w:pPr>
    </w:p>
    <w:p w14:paraId="5874BED2">
      <w:pPr>
        <w:pageBreakBefore w:val="0"/>
        <w:widowControl w:val="0"/>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sz w:val="52"/>
          <w:szCs w:val="52"/>
        </w:rPr>
      </w:pPr>
      <w:bookmarkStart w:id="30" w:name="_Toc19093_WPSOffice_Level1"/>
      <w:bookmarkStart w:id="31" w:name="_Toc4956_WPSOffice_Level1"/>
      <w:bookmarkStart w:id="32" w:name="_Toc32372_WPSOffice_Level1"/>
      <w:r>
        <w:rPr>
          <w:rFonts w:hint="eastAsia" w:ascii="宋体" w:hAnsi="宋体" w:eastAsia="宋体" w:cs="宋体"/>
          <w:sz w:val="52"/>
          <w:szCs w:val="52"/>
          <w:u w:val="single"/>
        </w:rPr>
        <w:t>项目名称</w:t>
      </w:r>
      <w:bookmarkEnd w:id="30"/>
      <w:bookmarkEnd w:id="31"/>
      <w:bookmarkEnd w:id="32"/>
    </w:p>
    <w:p w14:paraId="67A67998">
      <w:pPr>
        <w:pageBreakBefore w:val="0"/>
        <w:widowControl w:val="0"/>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sz w:val="36"/>
          <w:szCs w:val="36"/>
        </w:rPr>
      </w:pPr>
      <w:r>
        <w:rPr>
          <w:rFonts w:hint="eastAsia" w:ascii="宋体" w:hAnsi="宋体" w:eastAsia="宋体" w:cs="宋体"/>
          <w:sz w:val="36"/>
          <w:szCs w:val="36"/>
        </w:rPr>
        <w:t>项目编号：</w:t>
      </w:r>
      <w:r>
        <w:rPr>
          <w:rFonts w:hint="eastAsia" w:ascii="宋体" w:hAnsi="宋体" w:eastAsia="宋体" w:cs="宋体"/>
          <w:sz w:val="36"/>
          <w:szCs w:val="36"/>
          <w:u w:val="single"/>
          <w:lang w:val="en-US" w:eastAsia="zh-CN"/>
        </w:rPr>
        <w:t xml:space="preserve">  </w:t>
      </w:r>
      <w:r>
        <w:rPr>
          <w:rFonts w:hint="eastAsia" w:ascii="宋体" w:hAnsi="宋体" w:eastAsia="宋体" w:cs="宋体"/>
          <w:sz w:val="36"/>
          <w:szCs w:val="36"/>
        </w:rPr>
        <w:t>（标项</w:t>
      </w:r>
      <w:r>
        <w:rPr>
          <w:rFonts w:hint="eastAsia" w:ascii="宋体" w:hAnsi="宋体" w:eastAsia="宋体" w:cs="宋体"/>
          <w:sz w:val="36"/>
          <w:szCs w:val="36"/>
          <w:u w:val="single"/>
          <w:lang w:val="en-US" w:eastAsia="zh-CN"/>
        </w:rPr>
        <w:t>X</w:t>
      </w:r>
      <w:r>
        <w:rPr>
          <w:rFonts w:hint="eastAsia" w:ascii="宋体" w:hAnsi="宋体" w:eastAsia="宋体" w:cs="宋体"/>
          <w:sz w:val="36"/>
          <w:szCs w:val="36"/>
        </w:rPr>
        <w:t>）</w:t>
      </w:r>
    </w:p>
    <w:p w14:paraId="0F756E93">
      <w:pPr>
        <w:pStyle w:val="19"/>
        <w:pageBreakBefore w:val="0"/>
        <w:widowControl w:val="0"/>
        <w:kinsoku/>
        <w:wordWrap/>
        <w:overflowPunct/>
        <w:topLinePunct w:val="0"/>
        <w:autoSpaceDE/>
        <w:autoSpaceDN/>
        <w:bidi w:val="0"/>
        <w:adjustRightInd/>
        <w:snapToGrid/>
        <w:spacing w:after="0" w:afterAutospacing="0" w:line="360" w:lineRule="auto"/>
        <w:ind w:left="0" w:leftChars="0" w:right="0" w:rightChars="0" w:firstLine="0" w:firstLineChars="0"/>
        <w:textAlignment w:val="auto"/>
        <w:rPr>
          <w:rFonts w:hint="eastAsia" w:ascii="宋体" w:hAnsi="宋体" w:eastAsia="宋体" w:cs="宋体"/>
        </w:rPr>
      </w:pPr>
    </w:p>
    <w:p w14:paraId="23D2C5D9">
      <w:pPr>
        <w:pageBreakBefore w:val="0"/>
        <w:widowControl w:val="0"/>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auto"/>
        <w:outlineLvl w:val="9"/>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响</w:t>
      </w:r>
    </w:p>
    <w:p w14:paraId="09662B9B">
      <w:pPr>
        <w:pageBreakBefore w:val="0"/>
        <w:widowControl w:val="0"/>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应</w:t>
      </w:r>
    </w:p>
    <w:p w14:paraId="03A79227">
      <w:pPr>
        <w:pageBreakBefore w:val="0"/>
        <w:widowControl w:val="0"/>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sz w:val="84"/>
          <w:szCs w:val="84"/>
        </w:rPr>
      </w:pPr>
      <w:r>
        <w:rPr>
          <w:rFonts w:hint="eastAsia" w:ascii="宋体" w:hAnsi="宋体" w:eastAsia="宋体" w:cs="宋体"/>
          <w:sz w:val="84"/>
          <w:szCs w:val="84"/>
          <w:lang w:val="zh-CN"/>
        </w:rPr>
        <w:t>文</w:t>
      </w:r>
    </w:p>
    <w:p w14:paraId="469ADA34">
      <w:pPr>
        <w:pageBreakBefore w:val="0"/>
        <w:widowControl w:val="0"/>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sz w:val="84"/>
          <w:szCs w:val="84"/>
          <w:lang w:val="zh-CN"/>
        </w:rPr>
      </w:pPr>
      <w:r>
        <w:rPr>
          <w:rFonts w:hint="eastAsia" w:ascii="宋体" w:hAnsi="宋体" w:eastAsia="宋体" w:cs="宋体"/>
          <w:sz w:val="84"/>
          <w:szCs w:val="84"/>
          <w:lang w:val="zh-CN"/>
        </w:rPr>
        <w:t>件</w:t>
      </w:r>
    </w:p>
    <w:p w14:paraId="3FE69575">
      <w:pPr>
        <w:pStyle w:val="19"/>
        <w:pageBreakBefore w:val="0"/>
        <w:widowControl w:val="0"/>
        <w:kinsoku/>
        <w:wordWrap/>
        <w:overflowPunct/>
        <w:topLinePunct w:val="0"/>
        <w:autoSpaceDE/>
        <w:autoSpaceDN/>
        <w:bidi w:val="0"/>
        <w:adjustRightInd/>
        <w:snapToGrid/>
        <w:spacing w:after="0" w:afterAutospacing="0" w:line="360" w:lineRule="auto"/>
        <w:ind w:left="0" w:leftChars="0" w:right="0" w:rightChars="0" w:firstLine="0" w:firstLineChars="0"/>
        <w:textAlignment w:val="auto"/>
        <w:rPr>
          <w:rFonts w:hint="eastAsia" w:ascii="宋体" w:hAnsi="宋体" w:eastAsia="宋体" w:cs="宋体"/>
        </w:rPr>
      </w:pPr>
    </w:p>
    <w:p w14:paraId="2F5F6D92">
      <w:pPr>
        <w:pageBreakBefore w:val="0"/>
        <w:widowControl w:val="0"/>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供应商</w:t>
      </w:r>
      <w:r>
        <w:rPr>
          <w:rFonts w:hint="eastAsia" w:ascii="宋体" w:hAnsi="宋体" w:eastAsia="宋体" w:cs="宋体"/>
          <w:sz w:val="32"/>
          <w:szCs w:val="32"/>
        </w:rPr>
        <w:t>全称（公章）：</w:t>
      </w:r>
    </w:p>
    <w:p w14:paraId="33C0A5E4">
      <w:pPr>
        <w:pageBreakBefore w:val="0"/>
        <w:widowControl w:val="0"/>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sz w:val="32"/>
          <w:szCs w:val="32"/>
        </w:rPr>
      </w:pPr>
      <w:r>
        <w:rPr>
          <w:rFonts w:hint="eastAsia" w:ascii="宋体" w:hAnsi="宋体" w:eastAsia="宋体" w:cs="宋体"/>
          <w:sz w:val="32"/>
          <w:szCs w:val="32"/>
        </w:rPr>
        <w:t>地    址：</w:t>
      </w:r>
    </w:p>
    <w:p w14:paraId="3C74B43A">
      <w:pPr>
        <w:pageBreakBefore w:val="0"/>
        <w:widowControl w:val="0"/>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日    期</w:t>
      </w:r>
      <w:r>
        <w:rPr>
          <w:rFonts w:hint="eastAsia" w:ascii="宋体" w:hAnsi="宋体" w:eastAsia="宋体" w:cs="宋体"/>
          <w:sz w:val="32"/>
          <w:szCs w:val="32"/>
        </w:rPr>
        <w:t>：</w:t>
      </w:r>
    </w:p>
    <w:p w14:paraId="5613DB2B">
      <w:pPr>
        <w:pageBreakBefore w:val="0"/>
        <w:widowControl w:val="0"/>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b/>
          <w:sz w:val="36"/>
          <w:szCs w:val="36"/>
        </w:rPr>
      </w:pPr>
    </w:p>
    <w:p w14:paraId="023CC20A">
      <w:pPr>
        <w:pStyle w:val="8"/>
        <w:pageBreakBefore w:val="0"/>
        <w:kinsoku/>
        <w:overflowPunct/>
        <w:topLinePunct w:val="0"/>
        <w:bidi w:val="0"/>
        <w:adjustRightInd/>
        <w:snapToGrid/>
        <w:spacing w:afterAutospacing="0" w:line="360" w:lineRule="auto"/>
        <w:ind w:left="0" w:leftChars="0" w:right="0" w:rightChars="0" w:firstLine="723" w:firstLineChars="200"/>
        <w:textAlignment w:val="auto"/>
        <w:rPr>
          <w:rFonts w:hint="eastAsia" w:ascii="宋体" w:hAnsi="宋体" w:eastAsia="宋体" w:cs="宋体"/>
          <w:b/>
          <w:sz w:val="36"/>
          <w:szCs w:val="36"/>
        </w:rPr>
      </w:pPr>
    </w:p>
    <w:p w14:paraId="3F8C89BE">
      <w:pPr>
        <w:pStyle w:val="8"/>
        <w:pageBreakBefore w:val="0"/>
        <w:kinsoku/>
        <w:overflowPunct/>
        <w:topLinePunct w:val="0"/>
        <w:bidi w:val="0"/>
        <w:adjustRightInd/>
        <w:snapToGrid/>
        <w:spacing w:afterAutospacing="0" w:line="360" w:lineRule="auto"/>
        <w:ind w:left="0" w:leftChars="0" w:right="0" w:rightChars="0" w:firstLine="723" w:firstLineChars="200"/>
        <w:textAlignment w:val="auto"/>
        <w:rPr>
          <w:rFonts w:hint="eastAsia" w:ascii="宋体" w:hAnsi="宋体" w:eastAsia="宋体" w:cs="宋体"/>
          <w:b/>
          <w:sz w:val="36"/>
          <w:szCs w:val="36"/>
        </w:rPr>
      </w:pPr>
    </w:p>
    <w:p w14:paraId="5028165C">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0" w:firstLineChars="0"/>
        <w:jc w:val="both"/>
        <w:textAlignment w:val="auto"/>
        <w:rPr>
          <w:rFonts w:hint="eastAsia" w:ascii="宋体" w:hAnsi="宋体" w:eastAsia="宋体" w:cs="宋体"/>
          <w:b/>
          <w:bCs/>
          <w:sz w:val="32"/>
          <w:szCs w:val="40"/>
        </w:rPr>
      </w:pPr>
    </w:p>
    <w:p w14:paraId="6B851696">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auto"/>
        <w:rPr>
          <w:rFonts w:hint="eastAsia" w:ascii="宋体" w:hAnsi="宋体" w:eastAsia="宋体" w:cs="宋体"/>
          <w:sz w:val="28"/>
          <w:szCs w:val="36"/>
        </w:rPr>
      </w:pPr>
      <w:r>
        <w:rPr>
          <w:rFonts w:hint="eastAsia" w:ascii="宋体" w:hAnsi="宋体" w:eastAsia="宋体" w:cs="宋体"/>
          <w:b/>
          <w:bCs/>
          <w:sz w:val="36"/>
          <w:szCs w:val="36"/>
          <w:lang w:val="en-US" w:eastAsia="zh-CN"/>
        </w:rPr>
        <w:t>响应</w:t>
      </w:r>
      <w:r>
        <w:rPr>
          <w:rFonts w:hint="eastAsia" w:ascii="宋体" w:hAnsi="宋体" w:eastAsia="宋体" w:cs="宋体"/>
          <w:b/>
          <w:bCs/>
          <w:sz w:val="36"/>
          <w:szCs w:val="36"/>
        </w:rPr>
        <w:t>文件目录</w:t>
      </w:r>
    </w:p>
    <w:p w14:paraId="7C8CBDE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default" w:ascii="宋体" w:hAnsi="宋体" w:eastAsia="宋体" w:cs="宋体"/>
          <w:kern w:val="2"/>
          <w:sz w:val="28"/>
          <w:szCs w:val="36"/>
          <w:lang w:val="en-US" w:eastAsia="zh-CN" w:bidi="ar-SA"/>
        </w:rPr>
      </w:pPr>
      <w:bookmarkStart w:id="33" w:name="_Toc25574_WPSOffice_Level1"/>
      <w:bookmarkStart w:id="34" w:name="_Toc28306_WPSOffice_Level1"/>
      <w:bookmarkStart w:id="35" w:name="_Toc29616_WPSOffice_Level1"/>
      <w:bookmarkStart w:id="36" w:name="_Toc32100_WPSOffice_Level1"/>
    </w:p>
    <w:p w14:paraId="6514863B">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sz w:val="28"/>
          <w:szCs w:val="36"/>
          <w:lang w:eastAsia="zh-CN"/>
        </w:rPr>
      </w:pPr>
      <w:r>
        <w:rPr>
          <w:rFonts w:hint="default" w:ascii="宋体" w:hAnsi="宋体" w:eastAsia="宋体" w:cs="宋体"/>
          <w:kern w:val="2"/>
          <w:sz w:val="28"/>
          <w:szCs w:val="36"/>
          <w:lang w:val="en-US" w:eastAsia="zh-CN" w:bidi="ar-SA"/>
        </w:rPr>
        <w:t>1.</w:t>
      </w:r>
      <w:r>
        <w:rPr>
          <w:rFonts w:hint="eastAsia" w:ascii="宋体" w:hAnsi="宋体" w:eastAsia="宋体" w:cs="宋体"/>
          <w:sz w:val="28"/>
          <w:szCs w:val="36"/>
          <w:lang w:val="en-US" w:eastAsia="zh-CN"/>
        </w:rPr>
        <w:t>资格承诺函及营业执照（格式见附件1）</w:t>
      </w:r>
    </w:p>
    <w:p w14:paraId="69B221D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sz w:val="28"/>
          <w:szCs w:val="36"/>
        </w:rPr>
      </w:pPr>
      <w:r>
        <w:rPr>
          <w:rFonts w:hint="default" w:ascii="宋体" w:hAnsi="宋体" w:eastAsia="宋体" w:cs="宋体"/>
          <w:kern w:val="2"/>
          <w:sz w:val="28"/>
          <w:szCs w:val="36"/>
          <w:lang w:val="en-US" w:eastAsia="zh-CN" w:bidi="ar-SA"/>
        </w:rPr>
        <w:t>2.</w:t>
      </w:r>
      <w:r>
        <w:rPr>
          <w:rFonts w:hint="eastAsia" w:ascii="宋体" w:hAnsi="宋体" w:eastAsia="宋体" w:cs="宋体"/>
          <w:sz w:val="28"/>
          <w:szCs w:val="36"/>
          <w:lang w:eastAsia="zh-CN"/>
        </w:rPr>
        <w:t>授权</w:t>
      </w:r>
      <w:r>
        <w:rPr>
          <w:rFonts w:hint="eastAsia" w:ascii="宋体" w:hAnsi="宋体" w:eastAsia="宋体" w:cs="宋体"/>
          <w:sz w:val="28"/>
          <w:szCs w:val="36"/>
        </w:rPr>
        <w:t>委托书</w:t>
      </w:r>
      <w:r>
        <w:rPr>
          <w:rFonts w:hint="eastAsia" w:ascii="宋体" w:hAnsi="宋体" w:eastAsia="宋体" w:cs="宋体"/>
          <w:sz w:val="28"/>
          <w:szCs w:val="36"/>
          <w:lang w:eastAsia="zh-CN"/>
        </w:rPr>
        <w:t>（</w:t>
      </w:r>
      <w:r>
        <w:rPr>
          <w:rFonts w:hint="eastAsia" w:ascii="宋体" w:hAnsi="宋体" w:eastAsia="宋体" w:cs="宋体"/>
          <w:sz w:val="28"/>
          <w:szCs w:val="36"/>
        </w:rPr>
        <w:t>格式见附件</w:t>
      </w:r>
      <w:r>
        <w:rPr>
          <w:rFonts w:hint="eastAsia" w:ascii="宋体" w:hAnsi="宋体" w:eastAsia="宋体" w:cs="宋体"/>
          <w:sz w:val="28"/>
          <w:szCs w:val="36"/>
          <w:lang w:val="en-US" w:eastAsia="zh-CN"/>
        </w:rPr>
        <w:t>2</w:t>
      </w:r>
      <w:r>
        <w:rPr>
          <w:rFonts w:hint="eastAsia" w:ascii="宋体" w:hAnsi="宋体" w:eastAsia="宋体" w:cs="宋体"/>
          <w:sz w:val="28"/>
          <w:szCs w:val="36"/>
        </w:rPr>
        <w:t>-1</w:t>
      </w:r>
      <w:r>
        <w:rPr>
          <w:rFonts w:hint="eastAsia" w:ascii="宋体" w:hAnsi="宋体" w:eastAsia="宋体" w:cs="宋体"/>
          <w:sz w:val="28"/>
          <w:szCs w:val="36"/>
          <w:lang w:eastAsia="zh-CN"/>
        </w:rPr>
        <w:t>）</w:t>
      </w:r>
      <w:r>
        <w:rPr>
          <w:rFonts w:hint="eastAsia" w:ascii="宋体" w:hAnsi="宋体" w:eastAsia="宋体" w:cs="宋体"/>
          <w:sz w:val="28"/>
          <w:szCs w:val="36"/>
        </w:rPr>
        <w:t>或法定代表人</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或营业执照中单位负责人</w:t>
      </w:r>
      <w:r>
        <w:rPr>
          <w:rFonts w:hint="eastAsia" w:ascii="宋体" w:hAnsi="宋体" w:eastAsia="宋体" w:cs="宋体"/>
          <w:sz w:val="28"/>
          <w:szCs w:val="36"/>
          <w:lang w:eastAsia="zh-CN"/>
        </w:rPr>
        <w:t>）</w:t>
      </w:r>
      <w:r>
        <w:rPr>
          <w:rFonts w:hint="eastAsia" w:ascii="宋体" w:hAnsi="宋体" w:eastAsia="宋体" w:cs="宋体"/>
          <w:sz w:val="28"/>
          <w:szCs w:val="36"/>
        </w:rPr>
        <w:t>身份证明（法定代表人</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或营业执照中单位负责人</w:t>
      </w:r>
      <w:r>
        <w:rPr>
          <w:rFonts w:hint="eastAsia" w:ascii="宋体" w:hAnsi="宋体" w:eastAsia="宋体" w:cs="宋体"/>
          <w:sz w:val="28"/>
          <w:szCs w:val="36"/>
          <w:lang w:eastAsia="zh-CN"/>
        </w:rPr>
        <w:t>）</w:t>
      </w:r>
      <w:r>
        <w:rPr>
          <w:rFonts w:hint="eastAsia" w:ascii="宋体" w:hAnsi="宋体" w:eastAsia="宋体" w:cs="宋体"/>
          <w:sz w:val="28"/>
          <w:szCs w:val="36"/>
        </w:rPr>
        <w:t>代表</w:t>
      </w:r>
      <w:r>
        <w:rPr>
          <w:rFonts w:hint="eastAsia" w:ascii="宋体" w:hAnsi="宋体" w:eastAsia="宋体" w:cs="宋体"/>
          <w:sz w:val="28"/>
          <w:szCs w:val="36"/>
          <w:lang w:val="en-US" w:eastAsia="zh-CN"/>
        </w:rPr>
        <w:t>供应商</w:t>
      </w:r>
      <w:r>
        <w:rPr>
          <w:rFonts w:hint="eastAsia" w:ascii="宋体" w:hAnsi="宋体" w:eastAsia="宋体" w:cs="宋体"/>
          <w:sz w:val="28"/>
          <w:szCs w:val="36"/>
        </w:rPr>
        <w:t>投标的提供，格式见附件</w:t>
      </w:r>
      <w:r>
        <w:rPr>
          <w:rFonts w:hint="eastAsia" w:ascii="宋体" w:hAnsi="宋体" w:eastAsia="宋体" w:cs="宋体"/>
          <w:sz w:val="28"/>
          <w:szCs w:val="36"/>
          <w:lang w:val="en-US" w:eastAsia="zh-CN"/>
        </w:rPr>
        <w:t>2</w:t>
      </w:r>
      <w:r>
        <w:rPr>
          <w:rFonts w:hint="eastAsia" w:ascii="宋体" w:hAnsi="宋体" w:eastAsia="宋体" w:cs="宋体"/>
          <w:sz w:val="28"/>
          <w:szCs w:val="36"/>
        </w:rPr>
        <w:t>-2）</w:t>
      </w:r>
      <w:bookmarkEnd w:id="33"/>
      <w:bookmarkEnd w:id="34"/>
    </w:p>
    <w:bookmarkEnd w:id="35"/>
    <w:bookmarkEnd w:id="36"/>
    <w:p w14:paraId="62AF12C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sz w:val="28"/>
          <w:szCs w:val="36"/>
        </w:rPr>
      </w:pPr>
      <w:bookmarkStart w:id="37" w:name="_Toc4587_WPSOffice_Level1"/>
      <w:bookmarkStart w:id="38" w:name="_Toc14150_WPSOffice_Level1"/>
      <w:r>
        <w:rPr>
          <w:rFonts w:hint="default" w:ascii="宋体" w:hAnsi="宋体" w:eastAsia="宋体" w:cs="宋体"/>
          <w:kern w:val="2"/>
          <w:sz w:val="28"/>
          <w:szCs w:val="36"/>
          <w:lang w:val="en-US" w:eastAsia="zh-CN" w:bidi="ar-SA"/>
        </w:rPr>
        <w:t>3.</w:t>
      </w:r>
      <w:r>
        <w:rPr>
          <w:rFonts w:hint="eastAsia" w:ascii="宋体" w:hAnsi="宋体" w:cs="宋体"/>
          <w:b w:val="0"/>
          <w:bCs/>
          <w:sz w:val="28"/>
          <w:lang w:eastAsia="zh-CN"/>
        </w:rPr>
        <w:t>中国人民银行台州市分行</w:t>
      </w:r>
      <w:r>
        <w:rPr>
          <w:rFonts w:hint="eastAsia" w:ascii="宋体" w:hAnsi="宋体" w:eastAsia="宋体" w:cs="宋体"/>
          <w:b w:val="0"/>
          <w:bCs/>
          <w:sz w:val="28"/>
        </w:rPr>
        <w:t>财政国库集中支付业务代理资格认证文件复印件</w:t>
      </w:r>
    </w:p>
    <w:p w14:paraId="708B63F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sz w:val="28"/>
          <w:szCs w:val="36"/>
          <w:lang w:eastAsia="zh-CN"/>
        </w:rPr>
      </w:pPr>
      <w:r>
        <w:rPr>
          <w:rFonts w:hint="default" w:ascii="宋体" w:hAnsi="宋体" w:eastAsia="宋体" w:cs="宋体"/>
          <w:kern w:val="2"/>
          <w:sz w:val="28"/>
          <w:szCs w:val="36"/>
          <w:lang w:val="en-US" w:eastAsia="zh-CN" w:bidi="ar-SA"/>
        </w:rPr>
        <w:t>4.</w:t>
      </w:r>
      <w:r>
        <w:rPr>
          <w:rFonts w:hint="eastAsia" w:ascii="宋体" w:hAnsi="宋体" w:eastAsia="宋体" w:cs="宋体"/>
          <w:b w:val="0"/>
          <w:bCs/>
          <w:sz w:val="28"/>
        </w:rPr>
        <w:t>总行或分行授权书</w:t>
      </w:r>
      <w:r>
        <w:rPr>
          <w:rFonts w:hint="eastAsia" w:ascii="宋体" w:hAnsi="宋体" w:eastAsia="宋体" w:cs="宋体"/>
          <w:b w:val="0"/>
          <w:bCs/>
          <w:sz w:val="28"/>
          <w:lang w:eastAsia="zh-CN"/>
        </w:rPr>
        <w:t>（</w:t>
      </w:r>
      <w:r>
        <w:rPr>
          <w:rFonts w:hint="eastAsia" w:ascii="宋体" w:hAnsi="宋体" w:eastAsia="宋体" w:cs="宋体"/>
          <w:b w:val="0"/>
          <w:bCs/>
          <w:sz w:val="28"/>
          <w:lang w:val="en-US" w:eastAsia="zh-CN"/>
        </w:rPr>
        <w:t>响应供应商为具有</w:t>
      </w:r>
      <w:r>
        <w:rPr>
          <w:rFonts w:hint="eastAsia" w:ascii="宋体" w:hAnsi="宋体" w:cs="宋体"/>
          <w:b w:val="0"/>
          <w:bCs/>
          <w:sz w:val="28"/>
          <w:lang w:eastAsia="zh-CN"/>
        </w:rPr>
        <w:t>中国人民银行台州市分行</w:t>
      </w:r>
      <w:r>
        <w:rPr>
          <w:rFonts w:hint="eastAsia" w:ascii="宋体" w:hAnsi="宋体" w:eastAsia="宋体" w:cs="宋体"/>
          <w:b w:val="0"/>
          <w:bCs/>
          <w:sz w:val="28"/>
        </w:rPr>
        <w:t>财政国库集中支付业务代理资格</w:t>
      </w:r>
      <w:r>
        <w:rPr>
          <w:rFonts w:hint="eastAsia" w:ascii="宋体" w:hAnsi="宋体" w:cs="宋体"/>
          <w:b w:val="0"/>
          <w:bCs/>
          <w:sz w:val="28"/>
          <w:lang w:val="en-US" w:eastAsia="zh-CN"/>
        </w:rPr>
        <w:t>的供应商的分支机构的需提供</w:t>
      </w:r>
      <w:r>
        <w:rPr>
          <w:rFonts w:hint="eastAsia" w:ascii="宋体" w:hAnsi="宋体" w:eastAsia="宋体" w:cs="宋体"/>
          <w:b w:val="0"/>
          <w:bCs/>
          <w:sz w:val="28"/>
          <w:lang w:eastAsia="zh-CN"/>
        </w:rPr>
        <w:t>）</w:t>
      </w:r>
    </w:p>
    <w:p w14:paraId="4FE98012">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sz w:val="28"/>
          <w:szCs w:val="36"/>
        </w:rPr>
      </w:pPr>
      <w:r>
        <w:rPr>
          <w:rFonts w:hint="default" w:ascii="宋体" w:hAnsi="宋体" w:eastAsia="宋体" w:cs="宋体"/>
          <w:kern w:val="2"/>
          <w:sz w:val="28"/>
          <w:szCs w:val="36"/>
          <w:lang w:val="en-US" w:eastAsia="zh-CN" w:bidi="ar-SA"/>
        </w:rPr>
        <w:t>5.</w:t>
      </w:r>
      <w:r>
        <w:rPr>
          <w:rFonts w:hint="eastAsia" w:ascii="宋体" w:hAnsi="宋体" w:eastAsia="宋体" w:cs="宋体"/>
          <w:sz w:val="28"/>
          <w:szCs w:val="36"/>
          <w:lang w:val="en-US" w:eastAsia="zh-CN"/>
        </w:rPr>
        <w:t>承诺响应表（格式见附件3）</w:t>
      </w:r>
    </w:p>
    <w:bookmarkEnd w:id="37"/>
    <w:bookmarkEnd w:id="38"/>
    <w:p w14:paraId="3F9497A4">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b/>
          <w:sz w:val="28"/>
        </w:rPr>
      </w:pPr>
      <w:r>
        <w:rPr>
          <w:rFonts w:hint="default" w:ascii="宋体" w:hAnsi="宋体" w:eastAsia="宋体" w:cs="宋体"/>
          <w:kern w:val="2"/>
          <w:sz w:val="28"/>
          <w:szCs w:val="36"/>
          <w:lang w:val="en-US" w:eastAsia="zh-CN" w:bidi="ar-SA"/>
        </w:rPr>
        <w:t>6.</w:t>
      </w:r>
      <w:r>
        <w:rPr>
          <w:rFonts w:hint="eastAsia" w:ascii="宋体" w:hAnsi="宋体" w:eastAsia="宋体" w:cs="宋体"/>
          <w:sz w:val="28"/>
          <w:szCs w:val="36"/>
        </w:rPr>
        <w:t>方案简介，包括但不限于以下内容：</w:t>
      </w:r>
    </w:p>
    <w:p w14:paraId="60AB595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sz w:val="28"/>
          <w:szCs w:val="36"/>
          <w:lang w:eastAsia="zh-CN"/>
        </w:rPr>
      </w:pPr>
      <w:r>
        <w:rPr>
          <w:rFonts w:hint="eastAsia" w:ascii="宋体" w:hAnsi="宋体" w:eastAsia="宋体" w:cs="宋体"/>
          <w:kern w:val="2"/>
          <w:sz w:val="28"/>
          <w:szCs w:val="36"/>
          <w:lang w:val="en-US" w:eastAsia="zh-CN" w:bidi="ar-SA"/>
        </w:rPr>
        <w:t>（1）</w:t>
      </w:r>
      <w:r>
        <w:rPr>
          <w:rFonts w:hint="eastAsia" w:ascii="宋体" w:hAnsi="宋体" w:eastAsia="宋体" w:cs="宋体"/>
          <w:sz w:val="28"/>
          <w:szCs w:val="36"/>
        </w:rPr>
        <w:t>系统建设方案</w:t>
      </w:r>
      <w:r>
        <w:rPr>
          <w:rFonts w:hint="eastAsia" w:ascii="宋体" w:hAnsi="宋体" w:cs="宋体"/>
          <w:sz w:val="28"/>
          <w:szCs w:val="36"/>
          <w:lang w:eastAsia="zh-CN"/>
        </w:rPr>
        <w:t>；</w:t>
      </w:r>
    </w:p>
    <w:p w14:paraId="5B1B3EF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sz w:val="28"/>
          <w:szCs w:val="36"/>
        </w:rPr>
      </w:pPr>
      <w:r>
        <w:rPr>
          <w:rFonts w:hint="eastAsia" w:ascii="宋体" w:hAnsi="宋体" w:eastAsia="宋体" w:cs="宋体"/>
          <w:sz w:val="28"/>
          <w:szCs w:val="36"/>
          <w:lang w:eastAsia="zh-CN"/>
        </w:rPr>
        <w:t>（</w:t>
      </w:r>
      <w:r>
        <w:rPr>
          <w:rFonts w:hint="eastAsia" w:ascii="宋体" w:hAnsi="宋体" w:eastAsia="宋体" w:cs="宋体"/>
          <w:sz w:val="28"/>
          <w:szCs w:val="36"/>
        </w:rPr>
        <w:t>2</w:t>
      </w:r>
      <w:r>
        <w:rPr>
          <w:rFonts w:hint="eastAsia" w:ascii="宋体" w:hAnsi="宋体" w:eastAsia="宋体" w:cs="宋体"/>
          <w:sz w:val="28"/>
          <w:szCs w:val="36"/>
          <w:lang w:eastAsia="zh-CN"/>
        </w:rPr>
        <w:t>）</w:t>
      </w:r>
      <w:r>
        <w:rPr>
          <w:rFonts w:hint="eastAsia" w:ascii="宋体" w:hAnsi="宋体" w:eastAsia="宋体" w:cs="宋体"/>
          <w:sz w:val="28"/>
          <w:szCs w:val="36"/>
        </w:rPr>
        <w:t>业务团队建设；</w:t>
      </w:r>
    </w:p>
    <w:p w14:paraId="458B066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sz w:val="28"/>
          <w:szCs w:val="36"/>
        </w:rPr>
      </w:pPr>
      <w:r>
        <w:rPr>
          <w:rFonts w:hint="eastAsia" w:ascii="宋体" w:hAnsi="宋体" w:eastAsia="宋体" w:cs="宋体"/>
          <w:sz w:val="28"/>
          <w:szCs w:val="36"/>
          <w:lang w:eastAsia="zh-CN"/>
        </w:rPr>
        <w:t>（</w:t>
      </w:r>
      <w:r>
        <w:rPr>
          <w:rFonts w:hint="eastAsia" w:ascii="宋体" w:hAnsi="宋体" w:eastAsia="宋体" w:cs="宋体"/>
          <w:sz w:val="28"/>
          <w:szCs w:val="36"/>
        </w:rPr>
        <w:t>3</w:t>
      </w:r>
      <w:r>
        <w:rPr>
          <w:rFonts w:hint="eastAsia" w:ascii="宋体" w:hAnsi="宋体" w:eastAsia="宋体" w:cs="宋体"/>
          <w:sz w:val="28"/>
          <w:szCs w:val="36"/>
          <w:lang w:eastAsia="zh-CN"/>
        </w:rPr>
        <w:t>）</w:t>
      </w:r>
      <w:r>
        <w:rPr>
          <w:rFonts w:hint="eastAsia" w:ascii="宋体" w:hAnsi="宋体" w:eastAsia="宋体" w:cs="宋体"/>
          <w:sz w:val="28"/>
          <w:szCs w:val="36"/>
        </w:rPr>
        <w:t>常规业务服务；</w:t>
      </w:r>
    </w:p>
    <w:p w14:paraId="0AD4876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sz w:val="28"/>
          <w:szCs w:val="36"/>
        </w:rPr>
      </w:pPr>
      <w:r>
        <w:rPr>
          <w:rFonts w:hint="eastAsia" w:ascii="宋体" w:hAnsi="宋体" w:eastAsia="宋体" w:cs="宋体"/>
          <w:sz w:val="28"/>
          <w:szCs w:val="36"/>
          <w:lang w:eastAsia="zh-CN"/>
        </w:rPr>
        <w:t>（</w:t>
      </w:r>
      <w:r>
        <w:rPr>
          <w:rFonts w:hint="eastAsia" w:ascii="宋体" w:hAnsi="宋体" w:eastAsia="宋体" w:cs="宋体"/>
          <w:sz w:val="28"/>
          <w:szCs w:val="36"/>
        </w:rPr>
        <w:t>4</w:t>
      </w:r>
      <w:r>
        <w:rPr>
          <w:rFonts w:hint="eastAsia" w:ascii="宋体" w:hAnsi="宋体" w:eastAsia="宋体" w:cs="宋体"/>
          <w:sz w:val="28"/>
          <w:szCs w:val="36"/>
          <w:lang w:eastAsia="zh-CN"/>
        </w:rPr>
        <w:t>）</w:t>
      </w:r>
      <w:r>
        <w:rPr>
          <w:rFonts w:hint="eastAsia" w:ascii="宋体" w:hAnsi="宋体" w:eastAsia="宋体" w:cs="宋体"/>
          <w:sz w:val="28"/>
          <w:szCs w:val="36"/>
        </w:rPr>
        <w:t>紧急业务处理；</w:t>
      </w:r>
    </w:p>
    <w:p w14:paraId="5D5197F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sz w:val="28"/>
          <w:szCs w:val="36"/>
        </w:rPr>
      </w:pPr>
      <w:r>
        <w:rPr>
          <w:rFonts w:hint="eastAsia" w:ascii="宋体" w:hAnsi="宋体" w:eastAsia="宋体" w:cs="宋体"/>
          <w:sz w:val="28"/>
          <w:szCs w:val="36"/>
          <w:lang w:eastAsia="zh-CN"/>
        </w:rPr>
        <w:t>（</w:t>
      </w:r>
      <w:r>
        <w:rPr>
          <w:rFonts w:hint="eastAsia" w:ascii="宋体" w:hAnsi="宋体" w:eastAsia="宋体" w:cs="宋体"/>
          <w:sz w:val="28"/>
          <w:szCs w:val="36"/>
        </w:rPr>
        <w:t>5</w:t>
      </w:r>
      <w:r>
        <w:rPr>
          <w:rFonts w:hint="eastAsia" w:ascii="宋体" w:hAnsi="宋体" w:eastAsia="宋体" w:cs="宋体"/>
          <w:sz w:val="28"/>
          <w:szCs w:val="36"/>
          <w:lang w:eastAsia="zh-CN"/>
        </w:rPr>
        <w:t>）</w:t>
      </w:r>
      <w:r>
        <w:rPr>
          <w:rFonts w:hint="eastAsia" w:ascii="宋体" w:hAnsi="宋体" w:eastAsia="宋体" w:cs="宋体"/>
          <w:sz w:val="28"/>
          <w:szCs w:val="36"/>
        </w:rPr>
        <w:t>内控建设及风险管理情况；</w:t>
      </w:r>
    </w:p>
    <w:p w14:paraId="09593C0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sz w:val="28"/>
          <w:szCs w:val="36"/>
        </w:rPr>
      </w:pPr>
      <w:r>
        <w:rPr>
          <w:rFonts w:hint="eastAsia" w:ascii="宋体" w:hAnsi="宋体" w:eastAsia="宋体" w:cs="宋体"/>
          <w:sz w:val="28"/>
          <w:szCs w:val="36"/>
          <w:lang w:eastAsia="zh-CN"/>
        </w:rPr>
        <w:t>（</w:t>
      </w:r>
      <w:r>
        <w:rPr>
          <w:rFonts w:hint="eastAsia" w:ascii="宋体" w:hAnsi="宋体" w:eastAsia="宋体" w:cs="宋体"/>
          <w:sz w:val="28"/>
          <w:szCs w:val="36"/>
        </w:rPr>
        <w:t>6</w:t>
      </w:r>
      <w:r>
        <w:rPr>
          <w:rFonts w:hint="eastAsia" w:ascii="宋体" w:hAnsi="宋体" w:eastAsia="宋体" w:cs="宋体"/>
          <w:sz w:val="28"/>
          <w:szCs w:val="36"/>
          <w:lang w:eastAsia="zh-CN"/>
        </w:rPr>
        <w:t>）</w:t>
      </w:r>
      <w:r>
        <w:rPr>
          <w:rFonts w:hint="eastAsia" w:ascii="宋体" w:hAnsi="宋体" w:eastAsia="宋体" w:cs="宋体"/>
          <w:sz w:val="28"/>
          <w:szCs w:val="36"/>
        </w:rPr>
        <w:t>技术团队建设；</w:t>
      </w:r>
    </w:p>
    <w:p w14:paraId="0996E8C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rPr>
          <w:rFonts w:hint="eastAsia" w:ascii="宋体" w:hAnsi="宋体" w:eastAsia="宋体" w:cs="宋体"/>
          <w:b/>
          <w:sz w:val="28"/>
        </w:rPr>
      </w:pPr>
      <w:r>
        <w:rPr>
          <w:rFonts w:hint="eastAsia" w:ascii="宋体" w:hAnsi="宋体" w:eastAsia="宋体" w:cs="宋体"/>
          <w:kern w:val="2"/>
          <w:sz w:val="28"/>
          <w:szCs w:val="36"/>
          <w:lang w:val="en-US" w:eastAsia="zh-CN" w:bidi="ar-SA"/>
        </w:rPr>
        <w:t>（</w:t>
      </w:r>
      <w:r>
        <w:rPr>
          <w:rFonts w:hint="eastAsia" w:ascii="宋体" w:hAnsi="宋体" w:eastAsia="宋体" w:cs="宋体"/>
          <w:sz w:val="28"/>
          <w:szCs w:val="36"/>
        </w:rPr>
        <w:t>7</w:t>
      </w:r>
      <w:r>
        <w:rPr>
          <w:rFonts w:hint="eastAsia" w:ascii="宋体" w:hAnsi="宋体" w:eastAsia="宋体" w:cs="宋体"/>
          <w:sz w:val="28"/>
          <w:szCs w:val="36"/>
          <w:lang w:eastAsia="zh-CN"/>
        </w:rPr>
        <w:t>）</w:t>
      </w:r>
      <w:r>
        <w:rPr>
          <w:rFonts w:hint="eastAsia" w:ascii="宋体" w:hAnsi="宋体" w:eastAsia="宋体" w:cs="宋体"/>
          <w:sz w:val="28"/>
          <w:szCs w:val="36"/>
        </w:rPr>
        <w:t>其它需要说明的内容。</w:t>
      </w:r>
    </w:p>
    <w:p w14:paraId="18DD29A9">
      <w:pPr>
        <w:pageBreakBefore w:val="0"/>
        <w:kinsoku/>
        <w:overflowPunct/>
        <w:topLinePunct w:val="0"/>
        <w:bidi w:val="0"/>
        <w:adjustRightInd/>
        <w:snapToGrid/>
        <w:spacing w:afterAutospacing="0" w:line="360" w:lineRule="auto"/>
        <w:ind w:right="0" w:rightChars="0"/>
        <w:textAlignment w:val="auto"/>
        <w:rPr>
          <w:rFonts w:hint="default" w:ascii="宋体" w:hAnsi="宋体" w:eastAsia="宋体" w:cs="宋体"/>
          <w:b w:val="0"/>
          <w:bCs/>
          <w:sz w:val="28"/>
          <w:lang w:val="en-US" w:eastAsia="zh-CN"/>
        </w:rPr>
      </w:pPr>
      <w:r>
        <w:rPr>
          <w:rFonts w:hint="eastAsia" w:ascii="宋体" w:hAnsi="宋体" w:cs="宋体"/>
          <w:b w:val="0"/>
          <w:bCs/>
          <w:sz w:val="28"/>
          <w:lang w:val="en-US" w:eastAsia="zh-CN"/>
        </w:rPr>
        <w:t>7.其他要求提供或供应商认为需要提供的材料（如有）</w:t>
      </w:r>
    </w:p>
    <w:p w14:paraId="056AD0AD">
      <w:pPr>
        <w:rPr>
          <w:rFonts w:hint="eastAsia" w:ascii="宋体" w:hAnsi="宋体"/>
          <w:b/>
          <w:sz w:val="28"/>
        </w:rPr>
      </w:pPr>
      <w:r>
        <w:rPr>
          <w:rFonts w:hint="eastAsia" w:ascii="宋体" w:hAnsi="宋体"/>
          <w:b/>
          <w:sz w:val="28"/>
        </w:rPr>
        <w:br w:type="page"/>
      </w:r>
    </w:p>
    <w:p w14:paraId="5886E023">
      <w:pPr>
        <w:spacing w:line="312" w:lineRule="auto"/>
        <w:rPr>
          <w:rFonts w:hint="eastAsia" w:ascii="宋体" w:hAnsi="宋体"/>
          <w:b/>
          <w:sz w:val="28"/>
          <w:lang w:val="en-US" w:eastAsia="zh-CN"/>
        </w:rPr>
      </w:pPr>
      <w:r>
        <w:rPr>
          <w:rFonts w:hint="eastAsia" w:ascii="宋体" w:hAnsi="宋体"/>
          <w:b/>
          <w:sz w:val="28"/>
        </w:rPr>
        <w:t>附件</w:t>
      </w:r>
      <w:r>
        <w:rPr>
          <w:rFonts w:hint="eastAsia" w:ascii="宋体" w:hAnsi="宋体"/>
          <w:b/>
          <w:sz w:val="28"/>
          <w:lang w:val="en-US" w:eastAsia="zh-CN"/>
        </w:rPr>
        <w:t>1</w:t>
      </w:r>
    </w:p>
    <w:p w14:paraId="6C419C63">
      <w:pPr>
        <w:pStyle w:val="8"/>
        <w:jc w:val="center"/>
        <w:rPr>
          <w:rFonts w:hint="eastAsia" w:cs="Times New Roman"/>
          <w:kern w:val="0"/>
          <w:sz w:val="24"/>
          <w:szCs w:val="24"/>
          <w:lang w:val="en-US" w:eastAsia="zh-CN"/>
        </w:rPr>
      </w:pPr>
      <w:r>
        <w:rPr>
          <w:rFonts w:hint="eastAsia" w:ascii="宋体" w:hAnsi="宋体" w:cs="宋体"/>
          <w:b/>
          <w:bCs/>
          <w:color w:val="auto"/>
          <w:sz w:val="32"/>
          <w:szCs w:val="32"/>
          <w:u w:val="none"/>
          <w:lang w:val="en-US" w:eastAsia="zh-CN"/>
        </w:rPr>
        <w:t>资格承诺函</w:t>
      </w:r>
    </w:p>
    <w:p w14:paraId="063C762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宋体" w:hAnsi="宋体" w:cs="宋体"/>
          <w:kern w:val="0"/>
          <w:sz w:val="24"/>
        </w:rPr>
      </w:pPr>
      <w:r>
        <w:rPr>
          <w:rFonts w:hint="eastAsia" w:hAnsi="宋体"/>
          <w:b w:val="0"/>
          <w:bCs/>
          <w:color w:val="auto"/>
          <w:sz w:val="24"/>
          <w:u w:val="single"/>
          <w:lang w:eastAsia="zh-CN"/>
        </w:rPr>
        <w:t>台州市政府采购中心</w:t>
      </w:r>
      <w:r>
        <w:rPr>
          <w:rFonts w:hint="eastAsia" w:ascii="宋体" w:hAnsi="宋体" w:cs="宋体"/>
          <w:kern w:val="0"/>
          <w:sz w:val="24"/>
          <w:u w:val="single"/>
        </w:rPr>
        <w:t>：</w:t>
      </w:r>
    </w:p>
    <w:p w14:paraId="5C263A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我</w:t>
      </w:r>
      <w:r>
        <w:rPr>
          <w:rFonts w:hint="eastAsia" w:ascii="宋体" w:hAnsi="宋体" w:eastAsia="宋体" w:cs="宋体"/>
          <w:kern w:val="0"/>
          <w:sz w:val="24"/>
          <w:lang w:val="en-US" w:eastAsia="zh-CN"/>
        </w:rPr>
        <w:t>方</w:t>
      </w:r>
      <w:r>
        <w:rPr>
          <w:rFonts w:hint="eastAsia" w:ascii="宋体" w:hAnsi="宋体" w:cs="宋体"/>
          <w:kern w:val="0"/>
          <w:sz w:val="24"/>
        </w:rPr>
        <w:t>自愿参加贵方组织的（</w:t>
      </w:r>
      <w:r>
        <w:rPr>
          <w:rFonts w:hint="eastAsia" w:ascii="宋体" w:hAnsi="宋体" w:cs="宋体"/>
          <w:kern w:val="0"/>
          <w:sz w:val="24"/>
          <w:u w:val="single"/>
          <w:lang w:val="en-US" w:eastAsia="zh-CN"/>
        </w:rPr>
        <w:t>采购</w:t>
      </w:r>
      <w:r>
        <w:rPr>
          <w:rFonts w:hint="eastAsia" w:ascii="宋体" w:hAnsi="宋体" w:cs="宋体"/>
          <w:kern w:val="0"/>
          <w:sz w:val="24"/>
          <w:u w:val="single"/>
        </w:rPr>
        <w:t>项目名称</w:t>
      </w:r>
      <w:r>
        <w:rPr>
          <w:rFonts w:hint="eastAsia" w:ascii="宋体" w:hAnsi="宋体" w:cs="宋体"/>
          <w:kern w:val="0"/>
          <w:sz w:val="24"/>
        </w:rPr>
        <w:t>）（编号为</w:t>
      </w:r>
      <w:r>
        <w:rPr>
          <w:rFonts w:hint="eastAsia" w:ascii="宋体" w:hAnsi="宋体" w:cs="宋体"/>
          <w:kern w:val="0"/>
          <w:sz w:val="24"/>
          <w:lang w:eastAsia="zh-CN"/>
        </w:rPr>
        <w:t>：</w:t>
      </w:r>
      <w:r>
        <w:rPr>
          <w:rFonts w:hint="eastAsia" w:ascii="宋体" w:hAnsi="宋体" w:cs="宋体"/>
          <w:kern w:val="0"/>
          <w:sz w:val="24"/>
          <w:u w:val="single"/>
          <w:lang w:val="en-US" w:eastAsia="zh-CN"/>
        </w:rPr>
        <w:t xml:space="preserve">       </w:t>
      </w:r>
      <w:r>
        <w:rPr>
          <w:rFonts w:hint="eastAsia" w:ascii="宋体" w:hAnsi="宋体" w:cs="宋体"/>
          <w:kern w:val="0"/>
          <w:sz w:val="24"/>
        </w:rPr>
        <w:t>）的</w:t>
      </w:r>
      <w:r>
        <w:rPr>
          <w:rFonts w:hint="eastAsia" w:ascii="宋体" w:hAnsi="宋体" w:cs="宋体"/>
          <w:kern w:val="0"/>
          <w:sz w:val="24"/>
          <w:lang w:val="en-US" w:eastAsia="zh-CN"/>
        </w:rPr>
        <w:t>政府采购活动</w:t>
      </w:r>
      <w:r>
        <w:rPr>
          <w:rFonts w:hint="eastAsia" w:ascii="宋体" w:hAnsi="宋体" w:cs="宋体"/>
          <w:kern w:val="0"/>
          <w:sz w:val="24"/>
        </w:rPr>
        <w:t>，为此，就本次</w:t>
      </w:r>
      <w:r>
        <w:rPr>
          <w:rFonts w:hint="eastAsia" w:ascii="宋体" w:hAnsi="宋体" w:cs="宋体"/>
          <w:kern w:val="0"/>
          <w:sz w:val="24"/>
          <w:lang w:val="en-US" w:eastAsia="zh-CN"/>
        </w:rPr>
        <w:t>响应</w:t>
      </w:r>
      <w:r>
        <w:rPr>
          <w:rFonts w:hint="eastAsia" w:ascii="宋体" w:hAnsi="宋体" w:cs="宋体"/>
          <w:kern w:val="0"/>
          <w:sz w:val="24"/>
        </w:rPr>
        <w:t>有关事项</w:t>
      </w:r>
      <w:r>
        <w:rPr>
          <w:rFonts w:hint="eastAsia" w:ascii="宋体" w:hAnsi="宋体" w:cs="宋体"/>
          <w:kern w:val="0"/>
          <w:sz w:val="24"/>
          <w:lang w:val="en-US" w:eastAsia="zh-CN"/>
        </w:rPr>
        <w:t>承诺</w:t>
      </w:r>
      <w:r>
        <w:rPr>
          <w:rFonts w:hint="eastAsia" w:ascii="宋体" w:hAnsi="宋体" w:cs="宋体"/>
          <w:kern w:val="0"/>
          <w:sz w:val="24"/>
        </w:rPr>
        <w:t>如下：</w:t>
      </w:r>
    </w:p>
    <w:p w14:paraId="03E700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（一）我方已经具备参与政府采购活动的资格条件：</w:t>
      </w:r>
    </w:p>
    <w:p w14:paraId="4F4B90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r>
        <w:rPr>
          <w:rFonts w:hint="eastAsia" w:asciiTheme="minorEastAsia" w:hAnsiTheme="minorEastAsia" w:eastAsiaTheme="minorEastAsia" w:cstheme="minorEastAsia"/>
          <w:color w:val="000000" w:themeColor="text1"/>
          <w:kern w:val="0"/>
          <w:sz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14:textFill>
            <w14:solidFill>
              <w14:schemeClr w14:val="tx1"/>
            </w14:solidFill>
          </w14:textFill>
        </w:rPr>
        <w:t>具有独立承担民事责任的能力（</w:t>
      </w:r>
      <w:r>
        <w:rPr>
          <w:rFonts w:hint="eastAsia" w:asciiTheme="minorEastAsia" w:hAnsiTheme="minorEastAsia" w:eastAsiaTheme="minorEastAsia" w:cstheme="minorEastAsia"/>
          <w:b/>
          <w:color w:val="000000" w:themeColor="text1"/>
          <w:kern w:val="0"/>
          <w:sz w:val="24"/>
          <w:u w:val="single"/>
          <w14:textFill>
            <w14:solidFill>
              <w14:schemeClr w14:val="tx1"/>
            </w14:solidFill>
          </w14:textFill>
        </w:rPr>
        <w:t>后附营业执照</w:t>
      </w:r>
      <w:r>
        <w:rPr>
          <w:rFonts w:hint="eastAsia" w:asciiTheme="minorEastAsia" w:hAnsiTheme="minorEastAsia" w:eastAsiaTheme="minorEastAsia" w:cstheme="minorEastAsia"/>
          <w:color w:val="000000" w:themeColor="text1"/>
          <w:kern w:val="0"/>
          <w:sz w:val="24"/>
          <w14:textFill>
            <w14:solidFill>
              <w14:schemeClr w14:val="tx1"/>
            </w14:solidFill>
          </w14:textFill>
        </w:rPr>
        <w:t>）；</w:t>
      </w:r>
    </w:p>
    <w:p w14:paraId="25A254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14:textFill>
            <w14:solidFill>
              <w14:schemeClr w14:val="tx1"/>
            </w14:solidFill>
          </w14:textFill>
        </w:rPr>
        <w:t>具有良好的商业信誉和健全的财务会计制度；</w:t>
      </w:r>
    </w:p>
    <w:p w14:paraId="4B6E06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14:textFill>
            <w14:solidFill>
              <w14:schemeClr w14:val="tx1"/>
            </w14:solidFill>
          </w14:textFill>
        </w:rPr>
        <w:t>具有履行本项目合同所必需的设备和专业技术能力；</w:t>
      </w:r>
    </w:p>
    <w:p w14:paraId="646BD4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14:textFill>
            <w14:solidFill>
              <w14:schemeClr w14:val="tx1"/>
            </w14:solidFill>
          </w14:textFill>
        </w:rPr>
        <w:t>有依法缴纳税收和社会保障资金的良好记录；</w:t>
      </w:r>
    </w:p>
    <w:p w14:paraId="7931F4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14:textFill>
            <w14:solidFill>
              <w14:schemeClr w14:val="tx1"/>
            </w14:solidFill>
          </w14:textFill>
        </w:rPr>
        <w:t>在参加本次政府采购活动前三年内，经营活动中没有重大违法记录</w:t>
      </w:r>
      <w:r>
        <w:rPr>
          <w:rFonts w:hint="eastAsia" w:asciiTheme="minorEastAsia" w:hAnsiTheme="minorEastAsia" w:eastAsiaTheme="minorEastAsia" w:cstheme="minorEastAsia"/>
          <w:color w:val="000000" w:themeColor="text1"/>
          <w:sz w:val="24"/>
          <w14:textFill>
            <w14:solidFill>
              <w14:schemeClr w14:val="tx1"/>
            </w14:solidFill>
          </w14:textFill>
        </w:rPr>
        <w:t>；</w:t>
      </w:r>
    </w:p>
    <w:p w14:paraId="50CCD3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符合法律、行政法规规定的其他条件；</w:t>
      </w:r>
    </w:p>
    <w:p w14:paraId="408D8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14:textFill>
            <w14:solidFill>
              <w14:schemeClr w14:val="tx1"/>
            </w14:solidFill>
          </w14:textFill>
        </w:rPr>
        <w:t>我方在</w:t>
      </w: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kern w:val="0"/>
          <w:sz w:val="24"/>
          <w14:textFill>
            <w14:solidFill>
              <w14:schemeClr w14:val="tx1"/>
            </w14:solidFill>
          </w14:textFill>
        </w:rPr>
        <w:t>文件递交前，未被“信用中国”（www.creditchina.gov.cn）、“中国政府采购网”（www.ccgp.gov.cn）列入失信被执行人名单、重大税收违法案件当事人名单、政府采购严重违法失信行为记录名单（我方的信用信息记录以采购人或采购代理机构统一查询的结果为准）。</w:t>
      </w:r>
    </w:p>
    <w:p w14:paraId="56059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（三）不存在以下情况：</w:t>
      </w:r>
    </w:p>
    <w:p w14:paraId="2B6427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lang w:eastAsia="zh-CN"/>
        </w:rPr>
      </w:pPr>
      <w:r>
        <w:rPr>
          <w:rFonts w:hint="eastAsia" w:ascii="宋体" w:hAnsi="宋体" w:cs="宋体"/>
          <w:kern w:val="0"/>
          <w:sz w:val="24"/>
        </w:rPr>
        <w:t>1.单位负责人为同一人或者存在直接控股、管理关系的不同供应商，同时参加本项目</w:t>
      </w:r>
      <w:r>
        <w:rPr>
          <w:rFonts w:hint="eastAsia" w:ascii="宋体" w:hAnsi="宋体" w:cs="宋体"/>
          <w:kern w:val="0"/>
          <w:sz w:val="24"/>
          <w:lang w:val="en-US" w:eastAsia="zh-CN"/>
        </w:rPr>
        <w:t>响应</w:t>
      </w:r>
      <w:r>
        <w:rPr>
          <w:rFonts w:hint="eastAsia" w:ascii="宋体" w:hAnsi="宋体" w:cs="宋体"/>
          <w:kern w:val="0"/>
          <w:sz w:val="24"/>
          <w:lang w:eastAsia="zh-CN"/>
        </w:rPr>
        <w:t>；</w:t>
      </w:r>
    </w:p>
    <w:p w14:paraId="6FB21A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eastAsia="zh-CN"/>
        </w:rPr>
      </w:pPr>
      <w:r>
        <w:rPr>
          <w:rFonts w:hint="eastAsia" w:ascii="宋体" w:hAnsi="宋体" w:cs="宋体"/>
          <w:kern w:val="0"/>
          <w:sz w:val="24"/>
        </w:rPr>
        <w:t>2.为本项目提供整体设计、规范编制或者项目管理、监理、检测等服务的供应商，再参与本项目</w:t>
      </w:r>
      <w:r>
        <w:rPr>
          <w:rFonts w:hint="eastAsia" w:ascii="宋体" w:hAnsi="宋体" w:cs="宋体"/>
          <w:kern w:val="0"/>
          <w:sz w:val="24"/>
          <w:lang w:val="en-US" w:eastAsia="zh-CN"/>
        </w:rPr>
        <w:t>响应</w:t>
      </w:r>
      <w:r>
        <w:rPr>
          <w:rFonts w:hint="eastAsia" w:ascii="宋体" w:hAnsi="宋体" w:cs="宋体"/>
          <w:kern w:val="0"/>
          <w:sz w:val="24"/>
          <w:lang w:eastAsia="zh-CN"/>
        </w:rPr>
        <w:t>。</w:t>
      </w:r>
    </w:p>
    <w:p w14:paraId="202A48A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kern w:val="0"/>
          <w:sz w:val="24"/>
          <w:lang w:val="en-US" w:eastAsia="zh-CN"/>
        </w:rPr>
      </w:pPr>
      <w:r>
        <w:rPr>
          <w:rFonts w:hint="eastAsia" w:ascii="宋体" w:hAnsi="宋体" w:cs="宋体"/>
          <w:kern w:val="0"/>
          <w:sz w:val="24"/>
          <w:lang w:eastAsia="zh-CN"/>
        </w:rPr>
        <w:t>（</w:t>
      </w:r>
      <w:r>
        <w:rPr>
          <w:rFonts w:hint="eastAsia" w:ascii="宋体" w:hAnsi="宋体" w:cs="宋体"/>
          <w:kern w:val="0"/>
          <w:sz w:val="24"/>
          <w:lang w:val="en-US" w:eastAsia="zh-CN"/>
        </w:rPr>
        <w:t>四</w:t>
      </w:r>
      <w:r>
        <w:rPr>
          <w:rFonts w:hint="eastAsia" w:ascii="宋体" w:hAnsi="宋体" w:cs="宋体"/>
          <w:kern w:val="0"/>
          <w:sz w:val="24"/>
          <w:u w:val="none"/>
          <w:lang w:eastAsia="zh-CN"/>
        </w:rPr>
        <w:t>）</w:t>
      </w:r>
      <w:r>
        <w:rPr>
          <w:rFonts w:hint="eastAsia" w:ascii="宋体" w:hAnsi="宋体" w:cs="宋体"/>
          <w:kern w:val="0"/>
          <w:sz w:val="24"/>
          <w:u w:val="single"/>
          <w:lang w:val="en-US" w:eastAsia="zh-CN"/>
        </w:rPr>
        <w:t xml:space="preserve">         </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投标人认为需要承诺的其他内容</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 xml:space="preserve">         </w:t>
      </w:r>
      <w:r>
        <w:rPr>
          <w:rFonts w:hint="eastAsia" w:ascii="宋体" w:hAnsi="宋体" w:cs="宋体"/>
          <w:kern w:val="0"/>
          <w:sz w:val="24"/>
          <w:u w:val="single"/>
          <w:lang w:eastAsia="zh-CN"/>
        </w:rPr>
        <w:t>。</w:t>
      </w:r>
    </w:p>
    <w:p w14:paraId="539B922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eastAsia="宋体"/>
          <w:lang w:val="en-US" w:eastAsia="zh-CN"/>
        </w:rPr>
      </w:pPr>
      <w:r>
        <w:rPr>
          <w:rFonts w:hint="eastAsia" w:ascii="宋体" w:hAnsi="宋体" w:cs="宋体"/>
          <w:kern w:val="0"/>
          <w:sz w:val="24"/>
          <w:lang w:val="en-US" w:eastAsia="zh-CN"/>
        </w:rPr>
        <w:t>我</w:t>
      </w:r>
      <w:r>
        <w:rPr>
          <w:rFonts w:hint="eastAsia" w:ascii="宋体" w:hAnsi="宋体" w:eastAsia="宋体" w:cs="宋体"/>
          <w:kern w:val="0"/>
          <w:sz w:val="24"/>
          <w:lang w:val="en-US" w:eastAsia="zh-CN"/>
        </w:rPr>
        <w:t>方</w:t>
      </w:r>
      <w:r>
        <w:rPr>
          <w:rFonts w:hint="eastAsia" w:ascii="宋体" w:hAnsi="宋体" w:cs="宋体"/>
          <w:kern w:val="0"/>
          <w:sz w:val="24"/>
          <w:lang w:val="en-US" w:eastAsia="zh-CN"/>
        </w:rPr>
        <w:t>对上述承诺内容的真实性负责。如有虚假，将依法承担相应责任。</w:t>
      </w:r>
    </w:p>
    <w:p w14:paraId="5F727008">
      <w:pPr>
        <w:keepNext w:val="0"/>
        <w:keepLines w:val="0"/>
        <w:pageBreakBefore w:val="0"/>
        <w:widowControl w:val="0"/>
        <w:kinsoku/>
        <w:wordWrap/>
        <w:overflowPunct/>
        <w:topLinePunct w:val="0"/>
        <w:autoSpaceDE/>
        <w:autoSpaceDN/>
        <w:bidi w:val="0"/>
        <w:adjustRightInd/>
        <w:snapToGrid/>
        <w:spacing w:line="360" w:lineRule="auto"/>
        <w:textAlignment w:val="auto"/>
      </w:pPr>
    </w:p>
    <w:p w14:paraId="18EAA6B6">
      <w:pPr>
        <w:keepNext w:val="0"/>
        <w:keepLines w:val="0"/>
        <w:pageBreakBefore w:val="0"/>
        <w:widowControl w:val="0"/>
        <w:kinsoku/>
        <w:wordWrap/>
        <w:overflowPunct/>
        <w:topLinePunct w:val="0"/>
        <w:autoSpaceDE/>
        <w:autoSpaceDN/>
        <w:bidi w:val="0"/>
        <w:adjustRightInd/>
        <w:snapToGrid/>
        <w:spacing w:line="360" w:lineRule="auto"/>
        <w:ind w:left="0" w:leftChars="0" w:firstLine="4838" w:firstLineChars="2016"/>
        <w:jc w:val="both"/>
        <w:textAlignment w:val="auto"/>
        <w:rPr>
          <w:rFonts w:ascii="宋体" w:hAnsi="宋体" w:cs="仿宋_GB2312"/>
          <w:kern w:val="0"/>
          <w:sz w:val="24"/>
          <w:lang w:val="zh-CN"/>
        </w:rPr>
      </w:pPr>
      <w:r>
        <w:rPr>
          <w:rFonts w:hint="eastAsia" w:ascii="宋体" w:hAnsi="宋体" w:cs="仿宋_GB2312"/>
          <w:kern w:val="0"/>
          <w:sz w:val="24"/>
          <w:lang w:val="en-US" w:eastAsia="zh-CN"/>
        </w:rPr>
        <w:t>供应商</w:t>
      </w:r>
      <w:r>
        <w:rPr>
          <w:rFonts w:hint="eastAsia" w:ascii="宋体" w:hAnsi="宋体" w:cs="仿宋_GB2312"/>
          <w:kern w:val="0"/>
          <w:sz w:val="24"/>
          <w:lang w:val="zh-CN"/>
        </w:rPr>
        <w:t>名称（公章）：</w:t>
      </w:r>
    </w:p>
    <w:p w14:paraId="56BC0079">
      <w:pPr>
        <w:keepNext w:val="0"/>
        <w:keepLines w:val="0"/>
        <w:pageBreakBefore w:val="0"/>
        <w:widowControl w:val="0"/>
        <w:kinsoku/>
        <w:wordWrap/>
        <w:overflowPunct/>
        <w:topLinePunct w:val="0"/>
        <w:autoSpaceDE/>
        <w:autoSpaceDN/>
        <w:bidi w:val="0"/>
        <w:adjustRightInd/>
        <w:snapToGrid/>
        <w:spacing w:line="360" w:lineRule="auto"/>
        <w:ind w:left="0" w:leftChars="0" w:firstLine="4838" w:firstLineChars="2016"/>
        <w:textAlignment w:val="auto"/>
        <w:rPr>
          <w:rFonts w:ascii="宋体" w:hAnsi="宋体" w:cs="仿宋_GB2312"/>
          <w:kern w:val="0"/>
          <w:sz w:val="24"/>
          <w:lang w:val="zh-CN"/>
        </w:rPr>
      </w:pPr>
      <w:r>
        <w:rPr>
          <w:rFonts w:hint="eastAsia" w:ascii="宋体" w:hAnsi="宋体" w:cs="仿宋_GB2312"/>
          <w:kern w:val="0"/>
          <w:sz w:val="24"/>
          <w:lang w:val="zh-CN"/>
        </w:rPr>
        <w:t>法定代表人或授权委托人签字：</w:t>
      </w:r>
    </w:p>
    <w:p w14:paraId="1F122172">
      <w:pPr>
        <w:keepNext w:val="0"/>
        <w:keepLines w:val="0"/>
        <w:pageBreakBefore w:val="0"/>
        <w:widowControl w:val="0"/>
        <w:kinsoku/>
        <w:wordWrap/>
        <w:overflowPunct/>
        <w:topLinePunct w:val="0"/>
        <w:autoSpaceDE/>
        <w:autoSpaceDN/>
        <w:bidi w:val="0"/>
        <w:adjustRightInd/>
        <w:snapToGrid/>
        <w:spacing w:line="360" w:lineRule="auto"/>
        <w:ind w:left="0" w:leftChars="0" w:firstLine="4838" w:firstLineChars="2016"/>
        <w:jc w:val="both"/>
        <w:textAlignment w:val="auto"/>
      </w:pPr>
      <w:r>
        <w:rPr>
          <w:rFonts w:hint="eastAsia" w:ascii="宋体" w:hAnsi="宋体" w:cs="仿宋_GB2312"/>
          <w:kern w:val="0"/>
          <w:sz w:val="24"/>
          <w:lang w:val="zh-CN"/>
        </w:rPr>
        <w:t>日期：</w:t>
      </w:r>
      <w:r>
        <w:rPr>
          <w:rFonts w:hint="eastAsia" w:ascii="宋体" w:hAnsi="宋体" w:cstheme="minorBidi"/>
          <w:sz w:val="24"/>
          <w:lang w:val="en-US" w:eastAsia="zh-CN"/>
        </w:rPr>
        <w:t xml:space="preserve">  </w:t>
      </w:r>
    </w:p>
    <w:p w14:paraId="5F852B54">
      <w:pPr>
        <w:ind w:firstLine="420" w:firstLineChars="0"/>
        <w:rPr>
          <w:rFonts w:hint="eastAsia" w:ascii="宋体" w:hAnsi="宋体" w:eastAsia="宋体" w:cs="宋体"/>
          <w:b/>
          <w:bCs/>
          <w:kern w:val="0"/>
          <w:sz w:val="24"/>
          <w:lang w:val="en-US" w:eastAsia="zh-CN"/>
        </w:rPr>
      </w:pPr>
    </w:p>
    <w:tbl>
      <w:tblPr>
        <w:tblStyle w:val="20"/>
        <w:tblW w:w="0" w:type="auto"/>
        <w:tblInd w:w="108" w:type="dxa"/>
        <w:tblBorders>
          <w:top w:val="single" w:color="auto" w:sz="4" w:space="0"/>
          <w:left w:val="single" w:color="auto" w:sz="4" w:space="0"/>
          <w:bottom w:val="single" w:color="auto" w:sz="4" w:space="0"/>
          <w:right w:val="single" w:color="auto"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22388C9E">
        <w:tblPrEx>
          <w:tblBorders>
            <w:top w:val="single" w:color="auto" w:sz="4" w:space="0"/>
            <w:left w:val="single" w:color="auto" w:sz="4" w:space="0"/>
            <w:bottom w:val="single" w:color="auto" w:sz="4" w:space="0"/>
            <w:right w:val="single" w:color="auto" w:sz="4" w:space="0"/>
            <w:insideH w:val="dotDash" w:color="000000" w:sz="4" w:space="0"/>
            <w:insideV w:val="dotDash" w:color="000000" w:sz="4" w:space="0"/>
          </w:tblBorders>
          <w:tblCellMar>
            <w:top w:w="0" w:type="dxa"/>
            <w:left w:w="108" w:type="dxa"/>
            <w:bottom w:w="0" w:type="dxa"/>
            <w:right w:w="108" w:type="dxa"/>
          </w:tblCellMar>
        </w:tblPrEx>
        <w:trPr>
          <w:trHeight w:val="10281" w:hRule="atLeast"/>
        </w:trPr>
        <w:tc>
          <w:tcPr>
            <w:tcW w:w="9037" w:type="dxa"/>
            <w:vAlign w:val="center"/>
          </w:tcPr>
          <w:p w14:paraId="06DE22E6">
            <w:pPr>
              <w:spacing w:before="840" w:beforeLines="350" w:line="360" w:lineRule="auto"/>
              <w:jc w:val="center"/>
              <w:rPr>
                <w:rFonts w:hint="eastAsia" w:asciiTheme="minorEastAsia" w:hAnsiTheme="minorEastAsia" w:eastAsiaTheme="minorEastAsia" w:cstheme="minorEastAsia"/>
                <w:color w:val="000000"/>
                <w:sz w:val="28"/>
              </w:rPr>
            </w:pPr>
            <w:r>
              <w:rPr>
                <w:rFonts w:hint="eastAsia" w:asciiTheme="minorEastAsia" w:hAnsiTheme="minorEastAsia" w:eastAsiaTheme="minorEastAsia" w:cstheme="minorEastAsia"/>
                <w:b/>
                <w:bCs/>
                <w:color w:val="000000"/>
                <w:sz w:val="28"/>
                <w:u w:val="single"/>
              </w:rPr>
              <w:t>营业执照（或事业单位法人证书或执业许可证或自然人有效身份证明）</w:t>
            </w:r>
          </w:p>
          <w:p w14:paraId="397F635E">
            <w:pPr>
              <w:spacing w:line="360" w:lineRule="auto"/>
              <w:jc w:val="center"/>
              <w:rPr>
                <w:rFonts w:hint="eastAsia" w:asciiTheme="minorEastAsia" w:hAnsiTheme="minorEastAsia" w:eastAsiaTheme="minorEastAsia" w:cstheme="minorEastAsia"/>
                <w:color w:val="000000"/>
                <w:sz w:val="28"/>
              </w:rPr>
            </w:pPr>
            <w:r>
              <w:rPr>
                <w:rFonts w:hint="eastAsia" w:asciiTheme="minorEastAsia" w:hAnsiTheme="minorEastAsia" w:eastAsiaTheme="minorEastAsia" w:cstheme="minorEastAsia"/>
                <w:color w:val="000000"/>
                <w:sz w:val="28"/>
              </w:rPr>
              <w:t>（提供</w:t>
            </w:r>
            <w:r>
              <w:rPr>
                <w:rFonts w:hint="eastAsia" w:asciiTheme="minorEastAsia" w:hAnsiTheme="minorEastAsia" w:eastAsiaTheme="minorEastAsia" w:cstheme="minorEastAsia"/>
                <w:color w:val="000000"/>
                <w:sz w:val="28"/>
                <w:lang w:val="en-US" w:eastAsia="zh-CN"/>
              </w:rPr>
              <w:t>扫描</w:t>
            </w:r>
            <w:r>
              <w:rPr>
                <w:rFonts w:hint="eastAsia" w:asciiTheme="minorEastAsia" w:hAnsiTheme="minorEastAsia" w:eastAsiaTheme="minorEastAsia" w:cstheme="minorEastAsia"/>
                <w:color w:val="000000"/>
                <w:sz w:val="28"/>
              </w:rPr>
              <w:t>件加盖</w:t>
            </w:r>
            <w:r>
              <w:rPr>
                <w:rFonts w:hint="eastAsia" w:asciiTheme="minorEastAsia" w:hAnsiTheme="minorEastAsia" w:eastAsiaTheme="minorEastAsia" w:cstheme="minorEastAsia"/>
                <w:color w:val="000000"/>
                <w:sz w:val="28"/>
                <w:lang w:val="en-US" w:eastAsia="zh-CN"/>
              </w:rPr>
              <w:t>供应商</w:t>
            </w:r>
            <w:r>
              <w:rPr>
                <w:rFonts w:hint="eastAsia" w:asciiTheme="minorEastAsia" w:hAnsiTheme="minorEastAsia" w:eastAsiaTheme="minorEastAsia" w:cstheme="minorEastAsia"/>
                <w:color w:val="000000"/>
                <w:sz w:val="28"/>
              </w:rPr>
              <w:t>公章）</w:t>
            </w:r>
          </w:p>
          <w:p w14:paraId="35E02BF6">
            <w:pPr>
              <w:spacing w:line="360" w:lineRule="auto"/>
              <w:jc w:val="center"/>
              <w:rPr>
                <w:rFonts w:hint="eastAsia" w:asciiTheme="minorEastAsia" w:hAnsiTheme="minorEastAsia" w:eastAsiaTheme="minorEastAsia" w:cstheme="minorEastAsia"/>
                <w:color w:val="000000"/>
                <w:sz w:val="28"/>
              </w:rPr>
            </w:pPr>
          </w:p>
          <w:p w14:paraId="1FEDEFBA">
            <w:pPr>
              <w:spacing w:line="360" w:lineRule="auto"/>
              <w:rPr>
                <w:rFonts w:hint="eastAsia" w:asciiTheme="minorEastAsia" w:hAnsiTheme="minorEastAsia" w:eastAsiaTheme="minorEastAsia" w:cstheme="minorEastAsia"/>
                <w:color w:val="000000"/>
                <w:sz w:val="28"/>
              </w:rPr>
            </w:pPr>
          </w:p>
          <w:p w14:paraId="199FC266">
            <w:pPr>
              <w:spacing w:line="360" w:lineRule="auto"/>
              <w:jc w:val="center"/>
              <w:rPr>
                <w:rFonts w:hint="eastAsia" w:asciiTheme="minorEastAsia" w:hAnsiTheme="minorEastAsia" w:eastAsiaTheme="minorEastAsia" w:cstheme="minorEastAsia"/>
                <w:color w:val="000000"/>
                <w:sz w:val="28"/>
              </w:rPr>
            </w:pPr>
          </w:p>
          <w:p w14:paraId="07BE1D9A">
            <w:pPr>
              <w:spacing w:line="360" w:lineRule="auto"/>
              <w:jc w:val="center"/>
              <w:rPr>
                <w:rFonts w:hint="eastAsia" w:asciiTheme="minorEastAsia" w:hAnsiTheme="minorEastAsia" w:eastAsiaTheme="minorEastAsia" w:cstheme="minorEastAsia"/>
                <w:color w:val="000000"/>
                <w:sz w:val="28"/>
              </w:rPr>
            </w:pPr>
          </w:p>
          <w:p w14:paraId="20FF9862">
            <w:pPr>
              <w:spacing w:line="360" w:lineRule="auto"/>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编制说明：</w:t>
            </w:r>
          </w:p>
          <w:p w14:paraId="55FC6266">
            <w:pPr>
              <w:spacing w:line="360" w:lineRule="auto"/>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1</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供应商</w:t>
            </w:r>
            <w:r>
              <w:rPr>
                <w:rFonts w:hint="eastAsia" w:asciiTheme="minorEastAsia" w:hAnsiTheme="minorEastAsia" w:eastAsiaTheme="minorEastAsia" w:cstheme="minorEastAsia"/>
                <w:color w:val="000000"/>
                <w:sz w:val="24"/>
              </w:rPr>
              <w:t>为企业或个体工商户的，提供有效的“营业执照”；</w:t>
            </w:r>
            <w:r>
              <w:rPr>
                <w:rFonts w:hint="eastAsia" w:asciiTheme="minorEastAsia" w:hAnsiTheme="minorEastAsia" w:eastAsiaTheme="minorEastAsia" w:cstheme="minorEastAsia"/>
                <w:color w:val="000000"/>
                <w:sz w:val="24"/>
                <w:lang w:val="en-US" w:eastAsia="zh-CN"/>
              </w:rPr>
              <w:t>供应商</w:t>
            </w:r>
            <w:r>
              <w:rPr>
                <w:rFonts w:hint="eastAsia" w:asciiTheme="minorEastAsia" w:hAnsiTheme="minorEastAsia" w:eastAsiaTheme="minorEastAsia" w:cstheme="minorEastAsia"/>
                <w:color w:val="000000"/>
                <w:sz w:val="24"/>
              </w:rPr>
              <w:t>为事业单位的，提供有效的“事业单位法人证书”；</w:t>
            </w:r>
            <w:r>
              <w:rPr>
                <w:rFonts w:hint="eastAsia" w:asciiTheme="minorEastAsia" w:hAnsiTheme="minorEastAsia" w:eastAsiaTheme="minorEastAsia" w:cstheme="minorEastAsia"/>
                <w:color w:val="000000"/>
                <w:sz w:val="24"/>
                <w:lang w:val="en-US" w:eastAsia="zh-CN"/>
              </w:rPr>
              <w:t>供应商</w:t>
            </w:r>
            <w:r>
              <w:rPr>
                <w:rFonts w:hint="eastAsia" w:asciiTheme="minorEastAsia" w:hAnsiTheme="minorEastAsia" w:eastAsiaTheme="minorEastAsia" w:cstheme="minorEastAsia"/>
                <w:color w:val="000000"/>
                <w:sz w:val="24"/>
              </w:rPr>
              <w:t>为非企业专业服务机构的，提供执业许可证等证明文件；</w:t>
            </w:r>
            <w:r>
              <w:rPr>
                <w:rFonts w:hint="eastAsia" w:asciiTheme="minorEastAsia" w:hAnsiTheme="minorEastAsia" w:eastAsiaTheme="minorEastAsia" w:cstheme="minorEastAsia"/>
                <w:color w:val="000000"/>
                <w:sz w:val="24"/>
                <w:lang w:val="en-US" w:eastAsia="zh-CN"/>
              </w:rPr>
              <w:t>供应商</w:t>
            </w:r>
            <w:r>
              <w:rPr>
                <w:rFonts w:hint="eastAsia" w:asciiTheme="minorEastAsia" w:hAnsiTheme="minorEastAsia" w:eastAsiaTheme="minorEastAsia" w:cstheme="minorEastAsia"/>
                <w:color w:val="000000"/>
                <w:sz w:val="24"/>
              </w:rPr>
              <w:t>为自然人（中国公民）的，提供个人有效身份证明文件。</w:t>
            </w:r>
          </w:p>
          <w:p w14:paraId="2625FF91">
            <w:pPr>
              <w:spacing w:line="360" w:lineRule="auto"/>
              <w:ind w:firstLine="480" w:firstLineChars="200"/>
              <w:jc w:val="left"/>
              <w:rPr>
                <w:rFonts w:eastAsia="华文中宋"/>
              </w:rPr>
            </w:pPr>
            <w:r>
              <w:rPr>
                <w:rFonts w:hint="eastAsia" w:asciiTheme="minorEastAsia" w:hAnsiTheme="minorEastAsia" w:eastAsiaTheme="minorEastAsia" w:cstheme="minorEastAsia"/>
                <w:color w:val="000000"/>
                <w:sz w:val="24"/>
                <w:lang w:val="en-US" w:eastAsia="zh-CN"/>
              </w:rPr>
              <w:t>2</w:t>
            </w:r>
            <w:r>
              <w:rPr>
                <w:rFonts w:hint="eastAsia" w:asciiTheme="minorEastAsia" w:hAnsiTheme="minorEastAsia" w:eastAsiaTheme="minorEastAsia" w:cstheme="minorEastAsia"/>
                <w:color w:val="000000"/>
                <w:sz w:val="24"/>
              </w:rPr>
              <w:t>.金融、保险、通讯等特定行业的全国性企业所设立的区域性分支机构，以及个体工商户、个人独资企业、合伙企业参加本项目</w:t>
            </w:r>
            <w:r>
              <w:rPr>
                <w:rFonts w:hint="eastAsia" w:asciiTheme="minorEastAsia" w:hAnsiTheme="minorEastAsia" w:eastAsiaTheme="minorEastAsia" w:cstheme="minorEastAsia"/>
                <w:color w:val="000000"/>
                <w:sz w:val="24"/>
                <w:lang w:val="en-US" w:eastAsia="zh-CN"/>
              </w:rPr>
              <w:t>响应</w:t>
            </w:r>
            <w:r>
              <w:rPr>
                <w:rFonts w:hint="eastAsia" w:asciiTheme="minorEastAsia" w:hAnsiTheme="minorEastAsia" w:eastAsiaTheme="minorEastAsia" w:cstheme="minorEastAsia"/>
                <w:color w:val="000000"/>
                <w:sz w:val="24"/>
              </w:rPr>
              <w:t>的，除提供自身的营业执照外，还须提供总公司（总机构）授权书或房产权证或其他有效财产证明材料（提供</w:t>
            </w:r>
            <w:r>
              <w:rPr>
                <w:rFonts w:hint="eastAsia" w:asciiTheme="minorEastAsia" w:hAnsiTheme="minorEastAsia" w:eastAsiaTheme="minorEastAsia" w:cstheme="minorEastAsia"/>
                <w:color w:val="000000"/>
                <w:sz w:val="24"/>
                <w:lang w:val="en-US" w:eastAsia="zh-CN"/>
              </w:rPr>
              <w:t>扫描</w:t>
            </w:r>
            <w:r>
              <w:rPr>
                <w:rFonts w:hint="eastAsia" w:asciiTheme="minorEastAsia" w:hAnsiTheme="minorEastAsia" w:eastAsiaTheme="minorEastAsia" w:cstheme="minorEastAsia"/>
                <w:color w:val="000000"/>
                <w:sz w:val="24"/>
              </w:rPr>
              <w:t>件加盖投标</w:t>
            </w:r>
            <w:r>
              <w:rPr>
                <w:rFonts w:hint="eastAsia" w:asciiTheme="minorEastAsia" w:hAnsiTheme="minorEastAsia" w:eastAsiaTheme="minorEastAsia" w:cstheme="minorEastAsia"/>
                <w:color w:val="000000"/>
                <w:sz w:val="24"/>
                <w:lang w:val="en-US" w:eastAsia="zh-CN"/>
              </w:rPr>
              <w:t>人</w:t>
            </w:r>
            <w:r>
              <w:rPr>
                <w:rFonts w:hint="eastAsia" w:asciiTheme="minorEastAsia" w:hAnsiTheme="minorEastAsia" w:eastAsiaTheme="minorEastAsia" w:cstheme="minorEastAsia"/>
                <w:color w:val="000000"/>
                <w:sz w:val="24"/>
              </w:rPr>
              <w:t>公章），以证明其具备实际承担责任的能力和法定的缔结合同能力。</w:t>
            </w:r>
          </w:p>
        </w:tc>
      </w:tr>
    </w:tbl>
    <w:p w14:paraId="621AC298">
      <w:pPr>
        <w:rPr>
          <w:rFonts w:hint="default" w:ascii="宋体" w:eastAsia="宋体"/>
          <w:b/>
          <w:sz w:val="30"/>
          <w:szCs w:val="30"/>
          <w:lang w:val="en-US" w:eastAsia="zh-CN"/>
        </w:rPr>
      </w:pPr>
      <w:r>
        <w:rPr>
          <w:rFonts w:hint="default" w:ascii="宋体" w:eastAsia="宋体"/>
          <w:b/>
          <w:sz w:val="30"/>
          <w:szCs w:val="30"/>
          <w:lang w:val="en-US" w:eastAsia="zh-CN"/>
        </w:rPr>
        <w:br w:type="page"/>
      </w:r>
    </w:p>
    <w:p w14:paraId="6D7520EF">
      <w:pPr>
        <w:pStyle w:val="8"/>
        <w:ind w:left="0" w:leftChars="0" w:firstLine="0" w:firstLineChars="0"/>
        <w:jc w:val="left"/>
        <w:rPr>
          <w:rFonts w:hint="default" w:ascii="宋体" w:eastAsia="宋体"/>
          <w:b/>
          <w:sz w:val="30"/>
          <w:szCs w:val="30"/>
          <w:lang w:val="en-US" w:eastAsia="zh-CN"/>
        </w:rPr>
      </w:pPr>
      <w:r>
        <w:rPr>
          <w:rFonts w:hint="eastAsia" w:ascii="宋体" w:hAnsi="宋体"/>
          <w:b/>
          <w:sz w:val="28"/>
        </w:rPr>
        <w:t>附件</w:t>
      </w:r>
      <w:r>
        <w:rPr>
          <w:rFonts w:hint="eastAsia" w:ascii="宋体" w:hAnsi="宋体"/>
          <w:b/>
          <w:sz w:val="28"/>
          <w:lang w:val="en-US" w:eastAsia="zh-CN"/>
        </w:rPr>
        <w:t>2-1</w:t>
      </w:r>
    </w:p>
    <w:p w14:paraId="6ABD3F7E">
      <w:pPr>
        <w:spacing w:line="360" w:lineRule="auto"/>
        <w:ind w:firstLine="321" w:firstLineChars="100"/>
        <w:jc w:val="center"/>
        <w:rPr>
          <w:rFonts w:hAnsi="宋体"/>
          <w:b/>
          <w:sz w:val="32"/>
          <w:szCs w:val="32"/>
          <w:u w:val="single"/>
        </w:rPr>
      </w:pPr>
      <w:bookmarkStart w:id="39" w:name="_Toc6870_WPSOffice_Level1"/>
      <w:bookmarkStart w:id="40" w:name="_Toc24373_WPSOffice_Level1"/>
      <w:r>
        <w:rPr>
          <w:b/>
          <w:sz w:val="32"/>
          <w:szCs w:val="32"/>
        </w:rPr>
        <w:t>授权</w:t>
      </w:r>
      <w:r>
        <w:rPr>
          <w:rFonts w:hint="eastAsia"/>
          <w:b/>
          <w:sz w:val="32"/>
          <w:szCs w:val="32"/>
        </w:rPr>
        <w:t>委托</w:t>
      </w:r>
      <w:r>
        <w:rPr>
          <w:b/>
          <w:sz w:val="32"/>
          <w:szCs w:val="32"/>
        </w:rPr>
        <w:t>书</w:t>
      </w:r>
      <w:bookmarkEnd w:id="39"/>
      <w:bookmarkEnd w:id="40"/>
    </w:p>
    <w:p w14:paraId="79F1E82D">
      <w:pPr>
        <w:keepNext w:val="0"/>
        <w:keepLines w:val="0"/>
        <w:pageBreakBefore w:val="0"/>
        <w:widowControl w:val="0"/>
        <w:kinsoku/>
        <w:wordWrap/>
        <w:overflowPunct/>
        <w:topLinePunct w:val="0"/>
        <w:autoSpaceDE/>
        <w:autoSpaceDN/>
        <w:bidi w:val="0"/>
        <w:adjustRightInd/>
        <w:snapToGrid w:val="0"/>
        <w:spacing w:beforeLines="50" w:after="50" w:line="288" w:lineRule="auto"/>
        <w:jc w:val="both"/>
        <w:textAlignment w:val="auto"/>
        <w:outlineLvl w:val="9"/>
        <w:rPr>
          <w:rFonts w:ascii="宋体" w:hAnsi="宋体" w:cs="宋体"/>
          <w:kern w:val="0"/>
          <w:sz w:val="24"/>
        </w:rPr>
      </w:pPr>
      <w:r>
        <w:rPr>
          <w:rFonts w:hint="eastAsia" w:hAnsi="宋体"/>
          <w:b w:val="0"/>
          <w:bCs/>
          <w:color w:val="auto"/>
          <w:sz w:val="24"/>
          <w:u w:val="single"/>
          <w:lang w:eastAsia="zh-CN"/>
        </w:rPr>
        <w:t>台州市政府采购中心</w:t>
      </w:r>
      <w:r>
        <w:rPr>
          <w:rFonts w:hint="eastAsia" w:ascii="宋体" w:hAnsi="宋体" w:cs="宋体"/>
          <w:kern w:val="0"/>
          <w:sz w:val="24"/>
        </w:rPr>
        <w:t>：</w:t>
      </w:r>
    </w:p>
    <w:p w14:paraId="27D69F09">
      <w:pPr>
        <w:pStyle w:val="11"/>
        <w:spacing w:line="360" w:lineRule="auto"/>
        <w:ind w:firstLine="480" w:firstLineChars="200"/>
        <w:rPr>
          <w:rFonts w:hAnsi="宋体"/>
          <w:sz w:val="24"/>
        </w:rPr>
      </w:pPr>
      <w:r>
        <w:rPr>
          <w:rFonts w:hAnsi="宋体"/>
          <w:sz w:val="24"/>
          <w:u w:val="single"/>
        </w:rPr>
        <w:t xml:space="preserve">  （</w:t>
      </w:r>
      <w:r>
        <w:rPr>
          <w:rFonts w:hint="eastAsia" w:hAnsi="宋体"/>
          <w:sz w:val="24"/>
          <w:u w:val="single"/>
          <w:lang w:val="en-US" w:eastAsia="zh-CN"/>
        </w:rPr>
        <w:t>供应商</w:t>
      </w:r>
      <w:r>
        <w:rPr>
          <w:rFonts w:hAnsi="宋体"/>
          <w:sz w:val="24"/>
          <w:u w:val="single"/>
        </w:rPr>
        <w:t xml:space="preserve">全称）  </w:t>
      </w:r>
      <w:r>
        <w:rPr>
          <w:rFonts w:hAnsi="宋体"/>
          <w:sz w:val="24"/>
        </w:rPr>
        <w:t>法定代表人</w:t>
      </w:r>
      <w:r>
        <w:rPr>
          <w:rFonts w:hint="eastAsia" w:ascii="Arial" w:hAnsi="Arial" w:cs="Arial"/>
          <w:sz w:val="24"/>
        </w:rPr>
        <w:t>（或营业执照中单位负责人）</w:t>
      </w:r>
      <w:r>
        <w:rPr>
          <w:rFonts w:hAnsi="宋体"/>
          <w:sz w:val="24"/>
          <w:u w:val="single"/>
        </w:rPr>
        <w:tab/>
      </w:r>
      <w:r>
        <w:rPr>
          <w:rFonts w:hAnsi="宋体"/>
          <w:sz w:val="24"/>
          <w:u w:val="single"/>
        </w:rPr>
        <w:t>（法定代表</w:t>
      </w:r>
      <w:r>
        <w:rPr>
          <w:rFonts w:hint="eastAsia" w:hAnsi="宋体"/>
          <w:sz w:val="24"/>
          <w:u w:val="single"/>
        </w:rPr>
        <w:t>人</w:t>
      </w:r>
      <w:r>
        <w:rPr>
          <w:rFonts w:hint="eastAsia" w:ascii="Arial" w:hAnsi="Arial" w:cs="Arial"/>
          <w:sz w:val="24"/>
          <w:u w:val="single"/>
        </w:rPr>
        <w:t>或营业执照中单位负责人</w:t>
      </w:r>
      <w:r>
        <w:rPr>
          <w:rFonts w:hAnsi="宋体"/>
          <w:sz w:val="24"/>
          <w:u w:val="single"/>
        </w:rPr>
        <w:t xml:space="preserve">姓名） </w:t>
      </w:r>
      <w:r>
        <w:rPr>
          <w:rFonts w:hAnsi="宋体"/>
          <w:sz w:val="24"/>
        </w:rPr>
        <w:t>授权</w:t>
      </w:r>
      <w:r>
        <w:rPr>
          <w:rFonts w:hint="eastAsia" w:hAnsi="宋体"/>
          <w:sz w:val="24"/>
          <w:u w:val="single"/>
        </w:rPr>
        <w:t xml:space="preserve">   （全权代表</w:t>
      </w:r>
      <w:r>
        <w:rPr>
          <w:rFonts w:hAnsi="宋体"/>
          <w:sz w:val="24"/>
          <w:u w:val="single"/>
        </w:rPr>
        <w:t>姓名</w:t>
      </w:r>
      <w:r>
        <w:rPr>
          <w:rFonts w:hint="eastAsia" w:hAnsi="宋体"/>
          <w:sz w:val="24"/>
          <w:u w:val="single"/>
        </w:rPr>
        <w:t xml:space="preserve">） </w:t>
      </w:r>
      <w:r>
        <w:rPr>
          <w:rFonts w:hAnsi="宋体"/>
          <w:sz w:val="24"/>
        </w:rPr>
        <w:t>为</w:t>
      </w:r>
      <w:r>
        <w:rPr>
          <w:rFonts w:hint="eastAsia" w:hAnsi="宋体"/>
          <w:sz w:val="24"/>
        </w:rPr>
        <w:t>全权代表</w:t>
      </w:r>
      <w:r>
        <w:rPr>
          <w:rFonts w:hAnsi="宋体"/>
          <w:sz w:val="24"/>
        </w:rPr>
        <w:t>，参加贵单位组织的</w:t>
      </w:r>
      <w:r>
        <w:rPr>
          <w:rFonts w:hint="eastAsia" w:ascii="宋体" w:hAnsi="宋体" w:cs="宋体"/>
          <w:kern w:val="0"/>
          <w:sz w:val="24"/>
        </w:rPr>
        <w:t>（</w:t>
      </w:r>
      <w:r>
        <w:rPr>
          <w:rFonts w:hint="eastAsia" w:hAnsi="宋体" w:cs="宋体"/>
          <w:kern w:val="0"/>
          <w:sz w:val="24"/>
          <w:u w:val="single"/>
          <w:lang w:val="en-US" w:eastAsia="zh-CN"/>
        </w:rPr>
        <w:t>采购</w:t>
      </w:r>
      <w:r>
        <w:rPr>
          <w:rFonts w:hint="eastAsia" w:ascii="宋体" w:hAnsi="宋体" w:cs="宋体"/>
          <w:kern w:val="0"/>
          <w:sz w:val="24"/>
          <w:u w:val="single"/>
        </w:rPr>
        <w:t>项目名称</w:t>
      </w:r>
      <w:r>
        <w:rPr>
          <w:rFonts w:hint="eastAsia" w:ascii="宋体" w:hAnsi="宋体" w:cs="宋体"/>
          <w:kern w:val="0"/>
          <w:sz w:val="24"/>
        </w:rPr>
        <w:t>）（编号为</w:t>
      </w:r>
      <w:r>
        <w:rPr>
          <w:rFonts w:hint="eastAsia" w:ascii="宋体" w:hAnsi="宋体" w:cs="宋体"/>
          <w:kern w:val="0"/>
          <w:sz w:val="24"/>
          <w:lang w:eastAsia="zh-CN"/>
        </w:rPr>
        <w:t>：</w:t>
      </w:r>
      <w:r>
        <w:rPr>
          <w:rFonts w:hint="eastAsia" w:ascii="宋体" w:hAnsi="宋体" w:cs="宋体"/>
          <w:kern w:val="0"/>
          <w:sz w:val="24"/>
          <w:u w:val="single"/>
          <w:lang w:val="en-US" w:eastAsia="zh-CN"/>
        </w:rPr>
        <w:t xml:space="preserve">    </w:t>
      </w:r>
      <w:r>
        <w:rPr>
          <w:rFonts w:hint="eastAsia" w:ascii="宋体" w:hAnsi="宋体" w:cs="宋体"/>
          <w:kern w:val="0"/>
          <w:sz w:val="24"/>
        </w:rPr>
        <w:t>）</w:t>
      </w:r>
      <w:r>
        <w:rPr>
          <w:rFonts w:hAnsi="宋体"/>
          <w:sz w:val="24"/>
        </w:rPr>
        <w:t>的采购活动，并代表我方全权办理针对上述项目的</w:t>
      </w:r>
      <w:r>
        <w:rPr>
          <w:rFonts w:hint="eastAsia" w:hAnsi="宋体"/>
          <w:sz w:val="24"/>
          <w:lang w:val="en-US" w:eastAsia="zh-CN"/>
        </w:rPr>
        <w:t>响应</w:t>
      </w:r>
      <w:r>
        <w:rPr>
          <w:rFonts w:hAnsi="宋体"/>
          <w:sz w:val="24"/>
        </w:rPr>
        <w:t>、</w:t>
      </w:r>
      <w:r>
        <w:rPr>
          <w:rFonts w:hint="eastAsia" w:hAnsi="宋体"/>
          <w:sz w:val="24"/>
          <w:lang w:val="en-US" w:eastAsia="zh-CN"/>
        </w:rPr>
        <w:t>评审</w:t>
      </w:r>
      <w:r>
        <w:rPr>
          <w:rFonts w:hAnsi="宋体"/>
          <w:sz w:val="24"/>
        </w:rPr>
        <w:t>、签约等具体事务和签署相关文件。</w:t>
      </w:r>
      <w:r>
        <w:rPr>
          <w:rFonts w:hint="eastAsia" w:hAnsi="宋体"/>
          <w:sz w:val="24"/>
        </w:rPr>
        <w:t>我方对全权代表的签字事项负全部责任。</w:t>
      </w:r>
    </w:p>
    <w:p w14:paraId="44482CA2">
      <w:pPr>
        <w:pStyle w:val="11"/>
        <w:spacing w:line="360" w:lineRule="auto"/>
        <w:ind w:firstLine="480" w:firstLineChars="200"/>
        <w:rPr>
          <w:rFonts w:hAnsi="宋体"/>
          <w:sz w:val="24"/>
        </w:rPr>
      </w:pPr>
      <w:r>
        <w:rPr>
          <w:rFonts w:hint="eastAsia" w:hAnsi="宋体"/>
          <w:sz w:val="24"/>
        </w:rPr>
        <w:t>在撤销授权的书面通知以前，本授权书一直有效。全权代表在授权委托书有效期内签署的所有文件不因授权的撤销而失效。</w:t>
      </w:r>
    </w:p>
    <w:p w14:paraId="11422B03">
      <w:pPr>
        <w:pStyle w:val="11"/>
        <w:spacing w:line="360" w:lineRule="auto"/>
        <w:ind w:firstLine="480" w:firstLineChars="200"/>
        <w:rPr>
          <w:rFonts w:hAnsi="宋体"/>
          <w:sz w:val="24"/>
        </w:rPr>
      </w:pPr>
      <w:r>
        <w:rPr>
          <w:rFonts w:hint="eastAsia" w:hAnsi="宋体"/>
          <w:sz w:val="24"/>
        </w:rPr>
        <w:t>全权代表无转委托权，特此委托。</w:t>
      </w:r>
    </w:p>
    <w:p w14:paraId="63053BD6">
      <w:pPr>
        <w:spacing w:line="360" w:lineRule="auto"/>
        <w:rPr>
          <w:sz w:val="24"/>
        </w:rPr>
      </w:pPr>
    </w:p>
    <w:p w14:paraId="39DB9152">
      <w:pPr>
        <w:spacing w:line="360" w:lineRule="auto"/>
        <w:rPr>
          <w:sz w:val="24"/>
        </w:rPr>
      </w:pPr>
      <w:r>
        <w:rPr>
          <w:rFonts w:hint="eastAsia" w:ascii="宋体"/>
          <w:sz w:val="24"/>
        </w:rPr>
        <w:t>法定代表人</w:t>
      </w:r>
      <w:r>
        <w:rPr>
          <w:rFonts w:hint="eastAsia" w:ascii="Arial" w:hAnsi="Arial" w:cs="Arial"/>
          <w:sz w:val="24"/>
        </w:rPr>
        <w:t>（或单位负责人）</w:t>
      </w:r>
      <w:r>
        <w:rPr>
          <w:rFonts w:hint="eastAsia" w:ascii="宋体"/>
          <w:sz w:val="24"/>
        </w:rPr>
        <w:t>签字或盖章：</w:t>
      </w:r>
    </w:p>
    <w:p w14:paraId="5B071032">
      <w:pPr>
        <w:spacing w:line="360" w:lineRule="auto"/>
        <w:rPr>
          <w:sz w:val="24"/>
        </w:rPr>
      </w:pPr>
      <w:r>
        <w:rPr>
          <w:rFonts w:hint="eastAsia" w:ascii="宋体"/>
          <w:sz w:val="24"/>
          <w:lang w:val="en-US" w:eastAsia="zh-CN"/>
        </w:rPr>
        <w:t>供应商</w:t>
      </w:r>
      <w:r>
        <w:rPr>
          <w:rFonts w:hint="eastAsia" w:ascii="宋体"/>
          <w:sz w:val="24"/>
        </w:rPr>
        <w:t>全称（公章）：                              日期：</w:t>
      </w:r>
    </w:p>
    <w:p w14:paraId="31AB611E">
      <w:pPr>
        <w:spacing w:line="360" w:lineRule="auto"/>
        <w:rPr>
          <w:sz w:val="24"/>
        </w:rPr>
      </w:pPr>
    </w:p>
    <w:p w14:paraId="6F1C1E2E">
      <w:pPr>
        <w:spacing w:line="360" w:lineRule="auto"/>
        <w:rPr>
          <w:b/>
          <w:sz w:val="24"/>
        </w:rPr>
      </w:pPr>
      <w:r>
        <w:rPr>
          <w:rFonts w:hint="eastAsia" w:ascii="宋体"/>
          <w:b/>
          <w:sz w:val="24"/>
        </w:rPr>
        <w:t>附：</w:t>
      </w:r>
    </w:p>
    <w:tbl>
      <w:tblPr>
        <w:tblStyle w:val="20"/>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7D55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14:paraId="7A60EAF7">
            <w:pPr>
              <w:spacing w:line="360" w:lineRule="auto"/>
              <w:rPr>
                <w:rFonts w:ascii="宋体"/>
                <w:b/>
                <w:sz w:val="24"/>
                <w:highlight w:val="none"/>
              </w:rPr>
            </w:pPr>
          </w:p>
          <w:p w14:paraId="6FBC73C1">
            <w:pPr>
              <w:spacing w:line="360" w:lineRule="auto"/>
              <w:ind w:firstLine="361" w:firstLineChars="150"/>
              <w:rPr>
                <w:rFonts w:ascii="宋体"/>
                <w:b/>
                <w:sz w:val="24"/>
                <w:highlight w:val="none"/>
              </w:rPr>
            </w:pPr>
            <w:r>
              <w:rPr>
                <w:rFonts w:hint="eastAsia" w:ascii="宋体"/>
                <w:b/>
                <w:sz w:val="24"/>
                <w:highlight w:val="none"/>
              </w:rPr>
              <w:t>法定代表（或单位负责人）身份证</w:t>
            </w:r>
            <w:r>
              <w:rPr>
                <w:rFonts w:hint="eastAsia" w:ascii="宋体"/>
                <w:b/>
                <w:sz w:val="24"/>
                <w:highlight w:val="none"/>
                <w:lang w:val="en-US" w:eastAsia="zh-CN"/>
              </w:rPr>
              <w:t>正反面</w:t>
            </w:r>
          </w:p>
        </w:tc>
      </w:tr>
    </w:tbl>
    <w:p w14:paraId="05C26DA5">
      <w:pPr>
        <w:spacing w:line="360" w:lineRule="auto"/>
        <w:rPr>
          <w:rFonts w:hint="eastAsia" w:ascii="Arial" w:hAnsi="Arial" w:cs="Arial"/>
          <w:sz w:val="24"/>
        </w:rPr>
      </w:pPr>
      <w:r>
        <w:rPr>
          <w:rFonts w:hint="eastAsia" w:ascii="宋体"/>
          <w:sz w:val="24"/>
          <w:highlight w:val="none"/>
        </w:rPr>
        <w:t>法定代表人</w:t>
      </w:r>
      <w:r>
        <w:rPr>
          <w:rFonts w:hint="eastAsia" w:ascii="Arial" w:hAnsi="Arial" w:cs="Arial"/>
          <w:sz w:val="24"/>
        </w:rPr>
        <w:t>（或单位负责人）</w:t>
      </w:r>
    </w:p>
    <w:p w14:paraId="27D15085">
      <w:pPr>
        <w:spacing w:line="360" w:lineRule="auto"/>
        <w:rPr>
          <w:sz w:val="24"/>
          <w:highlight w:val="none"/>
        </w:rPr>
      </w:pPr>
      <w:r>
        <w:rPr>
          <w:rFonts w:hint="eastAsia" w:ascii="宋体"/>
          <w:sz w:val="24"/>
          <w:highlight w:val="none"/>
        </w:rPr>
        <w:t xml:space="preserve">姓名：                                 </w:t>
      </w:r>
    </w:p>
    <w:p w14:paraId="0BF474B0">
      <w:pPr>
        <w:spacing w:line="360" w:lineRule="auto"/>
        <w:rPr>
          <w:rFonts w:ascii="宋体"/>
          <w:sz w:val="24"/>
          <w:highlight w:val="none"/>
        </w:rPr>
      </w:pPr>
      <w:r>
        <w:rPr>
          <w:rFonts w:hint="eastAsia" w:ascii="宋体"/>
          <w:sz w:val="24"/>
          <w:highlight w:val="none"/>
        </w:rPr>
        <w:t>电话：</w:t>
      </w:r>
    </w:p>
    <w:p w14:paraId="2FF16697">
      <w:pPr>
        <w:spacing w:line="360" w:lineRule="auto"/>
        <w:rPr>
          <w:sz w:val="24"/>
          <w:highlight w:val="none"/>
        </w:rPr>
      </w:pPr>
      <w:r>
        <w:rPr>
          <w:rFonts w:hint="eastAsia" w:ascii="宋体"/>
          <w:sz w:val="24"/>
          <w:highlight w:val="none"/>
        </w:rPr>
        <w:t>详细通讯地址：</w:t>
      </w:r>
    </w:p>
    <w:p w14:paraId="590A3FFC">
      <w:pPr>
        <w:spacing w:line="360" w:lineRule="auto"/>
        <w:rPr>
          <w:highlight w:val="none"/>
        </w:rPr>
      </w:pPr>
      <w:r>
        <w:rPr>
          <w:rFonts w:hint="eastAsia" w:ascii="宋体"/>
          <w:sz w:val="24"/>
          <w:highlight w:val="none"/>
        </w:rPr>
        <w:t>邮政编码：</w:t>
      </w:r>
    </w:p>
    <w:tbl>
      <w:tblPr>
        <w:tblStyle w:val="20"/>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74AA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14:paraId="00862FC9">
            <w:pPr>
              <w:spacing w:line="360" w:lineRule="auto"/>
              <w:rPr>
                <w:rFonts w:ascii="宋体"/>
                <w:b/>
                <w:sz w:val="24"/>
                <w:highlight w:val="none"/>
              </w:rPr>
            </w:pPr>
          </w:p>
          <w:p w14:paraId="5E41889E">
            <w:pPr>
              <w:spacing w:line="360" w:lineRule="auto"/>
              <w:ind w:firstLine="361" w:firstLineChars="150"/>
              <w:rPr>
                <w:rFonts w:hint="eastAsia" w:ascii="宋体" w:eastAsia="宋体"/>
                <w:b/>
                <w:sz w:val="24"/>
                <w:highlight w:val="none"/>
                <w:lang w:val="en-US" w:eastAsia="zh-CN"/>
              </w:rPr>
            </w:pPr>
            <w:r>
              <w:rPr>
                <w:rFonts w:hint="eastAsia" w:ascii="宋体"/>
                <w:b/>
                <w:sz w:val="24"/>
                <w:highlight w:val="none"/>
              </w:rPr>
              <w:t>全权代表身份证</w:t>
            </w:r>
            <w:r>
              <w:rPr>
                <w:rFonts w:hint="eastAsia" w:ascii="宋体"/>
                <w:b/>
                <w:sz w:val="24"/>
                <w:highlight w:val="none"/>
                <w:lang w:val="en-US" w:eastAsia="zh-CN"/>
              </w:rPr>
              <w:t>正反面</w:t>
            </w:r>
          </w:p>
        </w:tc>
      </w:tr>
    </w:tbl>
    <w:p w14:paraId="77697C1E">
      <w:pPr>
        <w:spacing w:line="360" w:lineRule="auto"/>
        <w:rPr>
          <w:rFonts w:hint="eastAsia" w:ascii="宋体"/>
          <w:sz w:val="24"/>
          <w:highlight w:val="none"/>
        </w:rPr>
      </w:pPr>
    </w:p>
    <w:p w14:paraId="75DA2E6B">
      <w:pPr>
        <w:spacing w:line="360" w:lineRule="auto"/>
        <w:rPr>
          <w:rFonts w:ascii="宋体"/>
          <w:sz w:val="24"/>
          <w:highlight w:val="none"/>
        </w:rPr>
      </w:pPr>
      <w:r>
        <w:rPr>
          <w:rFonts w:hint="eastAsia" w:ascii="宋体"/>
          <w:sz w:val="24"/>
          <w:highlight w:val="none"/>
        </w:rPr>
        <w:t xml:space="preserve">全权代表姓名：       </w:t>
      </w:r>
    </w:p>
    <w:p w14:paraId="0261405C">
      <w:pPr>
        <w:spacing w:line="360" w:lineRule="auto"/>
        <w:rPr>
          <w:sz w:val="24"/>
          <w:highlight w:val="none"/>
        </w:rPr>
      </w:pPr>
      <w:r>
        <w:rPr>
          <w:rFonts w:hint="eastAsia" w:ascii="宋体"/>
          <w:sz w:val="24"/>
          <w:highlight w:val="none"/>
        </w:rPr>
        <w:t xml:space="preserve">职务：                           </w:t>
      </w:r>
    </w:p>
    <w:p w14:paraId="5EC8BA2E">
      <w:pPr>
        <w:spacing w:line="360" w:lineRule="auto"/>
        <w:rPr>
          <w:rFonts w:ascii="宋体"/>
          <w:sz w:val="24"/>
          <w:highlight w:val="none"/>
        </w:rPr>
      </w:pPr>
      <w:r>
        <w:rPr>
          <w:rFonts w:hint="eastAsia" w:ascii="宋体"/>
          <w:sz w:val="24"/>
          <w:highlight w:val="none"/>
        </w:rPr>
        <w:t>电话：</w:t>
      </w:r>
    </w:p>
    <w:p w14:paraId="32460733">
      <w:pPr>
        <w:spacing w:line="360" w:lineRule="auto"/>
        <w:rPr>
          <w:sz w:val="24"/>
          <w:highlight w:val="none"/>
        </w:rPr>
      </w:pPr>
      <w:r>
        <w:rPr>
          <w:rFonts w:hint="eastAsia" w:ascii="宋体"/>
          <w:sz w:val="24"/>
          <w:highlight w:val="none"/>
        </w:rPr>
        <w:t>详细通讯地址：</w:t>
      </w:r>
    </w:p>
    <w:p w14:paraId="4B8B6557">
      <w:pPr>
        <w:spacing w:line="360" w:lineRule="auto"/>
        <w:rPr>
          <w:rFonts w:hint="eastAsia" w:ascii="宋体" w:hAnsi="宋体"/>
          <w:b/>
          <w:sz w:val="28"/>
          <w:highlight w:val="none"/>
          <w:lang w:val="en-US" w:eastAsia="zh-CN"/>
        </w:rPr>
      </w:pPr>
      <w:r>
        <w:rPr>
          <w:rFonts w:hint="eastAsia" w:ascii="宋体"/>
          <w:sz w:val="24"/>
          <w:highlight w:val="none"/>
        </w:rPr>
        <w:t>邮政编码：</w:t>
      </w:r>
      <w:r>
        <w:rPr>
          <w:rFonts w:hint="eastAsia" w:ascii="宋体" w:hAnsi="宋体"/>
          <w:b/>
          <w:sz w:val="28"/>
          <w:highlight w:val="none"/>
        </w:rPr>
        <w:br w:type="page"/>
      </w:r>
      <w:r>
        <w:rPr>
          <w:rFonts w:hint="eastAsia" w:ascii="宋体" w:hAnsi="宋体"/>
          <w:b/>
          <w:sz w:val="28"/>
          <w:highlight w:val="none"/>
        </w:rPr>
        <w:t>附件</w:t>
      </w:r>
      <w:r>
        <w:rPr>
          <w:rFonts w:hint="eastAsia" w:ascii="宋体" w:hAnsi="宋体"/>
          <w:b/>
          <w:sz w:val="28"/>
          <w:highlight w:val="none"/>
          <w:lang w:val="en-US" w:eastAsia="zh-CN"/>
        </w:rPr>
        <w:t>2-2</w:t>
      </w:r>
    </w:p>
    <w:p w14:paraId="22E063A0">
      <w:pPr>
        <w:spacing w:line="360" w:lineRule="auto"/>
        <w:ind w:firstLine="321" w:firstLineChars="100"/>
        <w:jc w:val="center"/>
        <w:rPr>
          <w:rFonts w:hint="eastAsia" w:ascii="Times New Roman" w:hAnsi="Times New Roman" w:eastAsia="宋体" w:cs="Times New Roman"/>
          <w:b/>
          <w:sz w:val="32"/>
          <w:szCs w:val="32"/>
          <w:highlight w:val="none"/>
        </w:rPr>
      </w:pPr>
      <w:r>
        <w:rPr>
          <w:rFonts w:hint="eastAsia" w:ascii="Times New Roman" w:hAnsi="Times New Roman" w:eastAsia="宋体" w:cs="Times New Roman"/>
          <w:b/>
          <w:sz w:val="32"/>
          <w:szCs w:val="32"/>
          <w:highlight w:val="none"/>
        </w:rPr>
        <w:t>法定代表人（或营业执照中单位负责人）身份证明</w:t>
      </w:r>
    </w:p>
    <w:p w14:paraId="0D34A037">
      <w:pPr>
        <w:pStyle w:val="11"/>
        <w:spacing w:line="360" w:lineRule="auto"/>
        <w:ind w:firstLine="480" w:firstLineChars="200"/>
        <w:rPr>
          <w:rFonts w:hint="eastAsia" w:ascii="宋体" w:hAnsi="宋体" w:eastAsia="宋体"/>
          <w:sz w:val="24"/>
          <w:highlight w:val="none"/>
        </w:rPr>
      </w:pPr>
    </w:p>
    <w:p w14:paraId="6A09D61D">
      <w:pPr>
        <w:pStyle w:val="11"/>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有效的身份证件扫描件：</w:t>
      </w:r>
    </w:p>
    <w:tbl>
      <w:tblPr>
        <w:tblStyle w:val="20"/>
        <w:tblW w:w="4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19AD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4080" w:type="dxa"/>
            <w:vAlign w:val="top"/>
          </w:tcPr>
          <w:p w14:paraId="7E6AAB76">
            <w:pPr>
              <w:spacing w:line="360" w:lineRule="auto"/>
              <w:rPr>
                <w:rFonts w:ascii="宋体"/>
                <w:b/>
                <w:sz w:val="24"/>
                <w:highlight w:val="none"/>
              </w:rPr>
            </w:pPr>
          </w:p>
          <w:p w14:paraId="6B906EEE">
            <w:pPr>
              <w:spacing w:line="360" w:lineRule="auto"/>
              <w:ind w:firstLine="361" w:firstLineChars="150"/>
              <w:rPr>
                <w:rFonts w:ascii="宋体"/>
                <w:b/>
                <w:sz w:val="24"/>
                <w:highlight w:val="none"/>
              </w:rPr>
            </w:pPr>
            <w:r>
              <w:rPr>
                <w:rFonts w:hint="eastAsia" w:ascii="宋体"/>
                <w:b/>
                <w:sz w:val="24"/>
                <w:highlight w:val="none"/>
              </w:rPr>
              <w:t>法定代表（或单位负责人）身份证</w:t>
            </w:r>
            <w:r>
              <w:rPr>
                <w:rFonts w:hint="eastAsia" w:ascii="宋体"/>
                <w:b/>
                <w:sz w:val="24"/>
                <w:highlight w:val="none"/>
                <w:lang w:val="en-US" w:eastAsia="zh-CN"/>
              </w:rPr>
              <w:t>正面</w:t>
            </w:r>
          </w:p>
        </w:tc>
      </w:tr>
    </w:tbl>
    <w:p w14:paraId="232F1FD8">
      <w:pPr>
        <w:pStyle w:val="11"/>
        <w:spacing w:line="360" w:lineRule="auto"/>
        <w:rPr>
          <w:rFonts w:hint="eastAsia" w:ascii="宋体" w:hAnsi="宋体" w:eastAsia="宋体"/>
          <w:sz w:val="24"/>
          <w:highlight w:val="none"/>
        </w:rPr>
      </w:pPr>
    </w:p>
    <w:p w14:paraId="61957B53">
      <w:pPr>
        <w:pStyle w:val="11"/>
        <w:spacing w:line="360" w:lineRule="auto"/>
        <w:ind w:firstLine="480" w:firstLineChars="200"/>
        <w:rPr>
          <w:rFonts w:hint="eastAsia" w:ascii="宋体" w:hAnsi="宋体" w:eastAsia="宋体"/>
          <w:sz w:val="24"/>
          <w:highlight w:val="none"/>
        </w:rPr>
      </w:pPr>
    </w:p>
    <w:p w14:paraId="3FF27C64">
      <w:pPr>
        <w:pStyle w:val="11"/>
        <w:spacing w:line="360" w:lineRule="auto"/>
        <w:ind w:firstLine="480" w:firstLineChars="200"/>
        <w:rPr>
          <w:rFonts w:hint="eastAsia" w:ascii="宋体" w:hAnsi="宋体" w:eastAsia="宋体"/>
          <w:sz w:val="24"/>
          <w:highlight w:val="none"/>
        </w:rPr>
      </w:pPr>
    </w:p>
    <w:p w14:paraId="22706B2F">
      <w:pPr>
        <w:pStyle w:val="11"/>
        <w:spacing w:line="360" w:lineRule="auto"/>
        <w:rPr>
          <w:rFonts w:hint="eastAsia" w:ascii="宋体" w:hAnsi="宋体" w:eastAsia="宋体"/>
          <w:sz w:val="24"/>
          <w:highlight w:val="none"/>
        </w:rPr>
      </w:pPr>
    </w:p>
    <w:tbl>
      <w:tblPr>
        <w:tblStyle w:val="20"/>
        <w:tblW w:w="4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2E5E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4080" w:type="dxa"/>
            <w:vAlign w:val="top"/>
          </w:tcPr>
          <w:p w14:paraId="4085558A">
            <w:pPr>
              <w:spacing w:line="360" w:lineRule="auto"/>
              <w:rPr>
                <w:rFonts w:ascii="宋体"/>
                <w:b/>
                <w:sz w:val="24"/>
                <w:highlight w:val="none"/>
              </w:rPr>
            </w:pPr>
          </w:p>
          <w:p w14:paraId="29AB2E6A">
            <w:pPr>
              <w:spacing w:line="360" w:lineRule="auto"/>
              <w:ind w:firstLine="361" w:firstLineChars="150"/>
              <w:rPr>
                <w:rFonts w:ascii="宋体"/>
                <w:b/>
                <w:sz w:val="24"/>
                <w:highlight w:val="none"/>
              </w:rPr>
            </w:pPr>
            <w:r>
              <w:rPr>
                <w:rFonts w:hint="eastAsia" w:ascii="宋体"/>
                <w:b/>
                <w:sz w:val="24"/>
                <w:highlight w:val="none"/>
              </w:rPr>
              <w:t>法定代表（或单位负责人）身份证</w:t>
            </w:r>
            <w:r>
              <w:rPr>
                <w:rFonts w:hint="eastAsia" w:ascii="宋体"/>
                <w:b/>
                <w:sz w:val="24"/>
                <w:highlight w:val="none"/>
                <w:lang w:val="en-US" w:eastAsia="zh-CN"/>
              </w:rPr>
              <w:t>反面</w:t>
            </w:r>
          </w:p>
        </w:tc>
      </w:tr>
    </w:tbl>
    <w:p w14:paraId="5A7E2644">
      <w:pPr>
        <w:pStyle w:val="11"/>
        <w:spacing w:line="360" w:lineRule="auto"/>
        <w:ind w:firstLine="480" w:firstLineChars="200"/>
        <w:rPr>
          <w:rFonts w:hint="eastAsia" w:ascii="宋体" w:hAnsi="宋体" w:eastAsia="宋体"/>
          <w:sz w:val="24"/>
        </w:rPr>
      </w:pPr>
    </w:p>
    <w:p w14:paraId="6A66BF0E">
      <w:pPr>
        <w:rPr>
          <w:rFonts w:hint="eastAsia" w:ascii="宋体" w:hAnsi="宋体" w:eastAsia="宋体" w:cs="宋体"/>
          <w:b/>
          <w:bCs/>
          <w:color w:val="auto"/>
          <w:sz w:val="32"/>
          <w:szCs w:val="32"/>
          <w:u w:val="none"/>
          <w:lang w:eastAsia="zh-CN"/>
        </w:rPr>
      </w:pPr>
    </w:p>
    <w:p w14:paraId="7E60560F">
      <w:pPr>
        <w:rPr>
          <w:rFonts w:hint="eastAsia" w:ascii="宋体" w:hAnsi="宋体" w:eastAsia="宋体" w:cs="宋体"/>
          <w:b/>
          <w:bCs/>
          <w:color w:val="auto"/>
          <w:sz w:val="32"/>
          <w:szCs w:val="32"/>
          <w:u w:val="none"/>
          <w:lang w:eastAsia="zh-CN"/>
        </w:rPr>
      </w:pPr>
    </w:p>
    <w:p w14:paraId="51ECB50A">
      <w:pPr>
        <w:rPr>
          <w:rFonts w:hint="eastAsia" w:ascii="宋体" w:hAnsi="宋体" w:eastAsia="宋体" w:cs="宋体"/>
          <w:b/>
          <w:bCs/>
          <w:color w:val="auto"/>
          <w:sz w:val="32"/>
          <w:szCs w:val="32"/>
          <w:u w:val="none"/>
          <w:lang w:eastAsia="zh-CN"/>
        </w:rPr>
      </w:pPr>
    </w:p>
    <w:p w14:paraId="75CD9EEC">
      <w:pPr>
        <w:spacing w:line="360" w:lineRule="auto"/>
        <w:rPr>
          <w:rFonts w:hint="eastAsia" w:ascii="宋体"/>
          <w:sz w:val="24"/>
        </w:rPr>
      </w:pPr>
    </w:p>
    <w:p w14:paraId="1DD18473">
      <w:pPr>
        <w:spacing w:line="360" w:lineRule="auto"/>
        <w:rPr>
          <w:rFonts w:hint="eastAsia" w:ascii="宋体"/>
          <w:sz w:val="24"/>
        </w:rPr>
      </w:pPr>
    </w:p>
    <w:p w14:paraId="520CCEC4">
      <w:pPr>
        <w:spacing w:line="360" w:lineRule="auto"/>
        <w:ind w:firstLine="240" w:firstLineChars="100"/>
        <w:rPr>
          <w:rFonts w:hint="eastAsia" w:ascii="宋体"/>
          <w:sz w:val="24"/>
        </w:rPr>
      </w:pPr>
      <w:r>
        <w:rPr>
          <w:rFonts w:hint="eastAsia" w:ascii="宋体"/>
          <w:sz w:val="24"/>
        </w:rPr>
        <w:t>法定代表人</w:t>
      </w:r>
      <w:r>
        <w:rPr>
          <w:rFonts w:hint="eastAsia" w:ascii="Arial" w:hAnsi="Arial" w:cs="Arial"/>
          <w:sz w:val="24"/>
        </w:rPr>
        <w:t>（或单位负责人）</w:t>
      </w:r>
      <w:r>
        <w:rPr>
          <w:rFonts w:hint="eastAsia" w:ascii="宋体"/>
          <w:sz w:val="24"/>
        </w:rPr>
        <w:t>签字或盖章：</w:t>
      </w:r>
    </w:p>
    <w:p w14:paraId="76F9F609">
      <w:pPr>
        <w:spacing w:line="360" w:lineRule="auto"/>
        <w:ind w:firstLine="240" w:firstLineChars="100"/>
        <w:rPr>
          <w:sz w:val="24"/>
        </w:rPr>
      </w:pPr>
      <w:r>
        <w:rPr>
          <w:rFonts w:hint="eastAsia" w:ascii="宋体"/>
          <w:sz w:val="24"/>
        </w:rPr>
        <w:t>电话：</w:t>
      </w:r>
      <w:r>
        <w:rPr>
          <w:rFonts w:hint="eastAsia" w:ascii="宋体"/>
          <w:sz w:val="24"/>
          <w:lang w:val="en-US" w:eastAsia="zh-CN"/>
        </w:rPr>
        <w:t xml:space="preserve">                                </w:t>
      </w:r>
      <w:r>
        <w:rPr>
          <w:rFonts w:hint="eastAsia" w:ascii="宋体"/>
          <w:sz w:val="24"/>
        </w:rPr>
        <w:t>详细通讯地址：</w:t>
      </w:r>
    </w:p>
    <w:p w14:paraId="28A8B26E">
      <w:pPr>
        <w:spacing w:line="360" w:lineRule="auto"/>
        <w:ind w:firstLine="240" w:firstLineChars="100"/>
        <w:rPr>
          <w:rFonts w:hint="eastAsia" w:ascii="宋体"/>
          <w:sz w:val="24"/>
        </w:rPr>
      </w:pPr>
    </w:p>
    <w:p w14:paraId="36B41F31">
      <w:pPr>
        <w:spacing w:line="360" w:lineRule="auto"/>
        <w:ind w:firstLine="240" w:firstLineChars="100"/>
        <w:rPr>
          <w:rFonts w:hint="eastAsia" w:ascii="宋体"/>
          <w:sz w:val="24"/>
        </w:rPr>
      </w:pPr>
      <w:r>
        <w:rPr>
          <w:rFonts w:hint="eastAsia" w:ascii="宋体"/>
          <w:sz w:val="24"/>
          <w:lang w:val="en-US" w:eastAsia="zh-CN"/>
        </w:rPr>
        <w:t>供应商名</w:t>
      </w:r>
      <w:r>
        <w:rPr>
          <w:rFonts w:hint="eastAsia" w:ascii="宋体"/>
          <w:sz w:val="24"/>
        </w:rPr>
        <w:t>称（公章）：                  日期：</w:t>
      </w:r>
    </w:p>
    <w:p w14:paraId="7D9D4142">
      <w:pPr>
        <w:rPr>
          <w:rFonts w:hint="eastAsia" w:ascii="宋体"/>
          <w:sz w:val="24"/>
        </w:rPr>
      </w:pPr>
      <w:r>
        <w:rPr>
          <w:rFonts w:hint="eastAsia" w:ascii="宋体"/>
          <w:sz w:val="24"/>
        </w:rPr>
        <w:br w:type="page"/>
      </w:r>
    </w:p>
    <w:p w14:paraId="3768F351">
      <w:pPr>
        <w:pStyle w:val="19"/>
        <w:ind w:left="0" w:leftChars="0" w:firstLine="0" w:firstLineChars="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附件3</w:t>
      </w:r>
    </w:p>
    <w:p w14:paraId="1D9AEE98">
      <w:pPr>
        <w:spacing w:line="360" w:lineRule="auto"/>
        <w:jc w:val="center"/>
        <w:rPr>
          <w:rFonts w:hint="eastAsia" w:ascii="宋体" w:hAnsi="宋体" w:cs="宋体"/>
          <w:color w:val="auto"/>
          <w:sz w:val="24"/>
          <w:szCs w:val="24"/>
          <w:lang w:val="en-US" w:eastAsia="zh-CN"/>
        </w:rPr>
      </w:pPr>
      <w:r>
        <w:rPr>
          <w:rFonts w:hint="eastAsia" w:ascii="宋体" w:hAnsi="宋体" w:eastAsia="宋体" w:cs="宋体"/>
          <w:b/>
          <w:sz w:val="32"/>
          <w:szCs w:val="32"/>
          <w:lang w:eastAsia="zh-CN"/>
        </w:rPr>
        <w:t>承诺响应表</w:t>
      </w:r>
    </w:p>
    <w:p w14:paraId="2D8EE595">
      <w:pPr>
        <w:keepNext w:val="0"/>
        <w:keepLines w:val="0"/>
        <w:pageBreakBefore w:val="0"/>
        <w:kinsoku/>
        <w:wordWrap/>
        <w:topLinePunct w:val="0"/>
        <w:bidi w:val="0"/>
        <w:spacing w:line="500" w:lineRule="exact"/>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台州市政府采购中心：</w:t>
      </w:r>
    </w:p>
    <w:p w14:paraId="1B506F14">
      <w:pPr>
        <w:keepNext w:val="0"/>
        <w:keepLines w:val="0"/>
        <w:pageBreakBefore w:val="0"/>
        <w:kinsoku/>
        <w:wordWrap/>
        <w:topLinePunct w:val="0"/>
        <w:bidi w:val="0"/>
        <w:spacing w:line="500" w:lineRule="exact"/>
        <w:ind w:firstLine="480" w:firstLineChars="200"/>
        <w:jc w:val="left"/>
        <w:rPr>
          <w:rFonts w:hint="eastAsia" w:ascii="宋体" w:hAnsi="宋体" w:cs="宋体"/>
          <w:color w:val="auto"/>
          <w:sz w:val="24"/>
          <w:szCs w:val="24"/>
          <w:lang w:val="zh-CN" w:eastAsia="zh-CN"/>
        </w:rPr>
      </w:pPr>
      <w:r>
        <w:rPr>
          <w:rFonts w:hint="eastAsia" w:ascii="宋体" w:hAnsi="宋体" w:cs="宋体"/>
          <w:color w:val="auto"/>
          <w:sz w:val="24"/>
          <w:szCs w:val="24"/>
          <w:lang w:val="zh-CN" w:eastAsia="zh-CN"/>
        </w:rPr>
        <w:t>我</w:t>
      </w:r>
      <w:r>
        <w:rPr>
          <w:rFonts w:hint="eastAsia" w:ascii="宋体" w:hAnsi="宋体" w:cs="宋体"/>
          <w:color w:val="auto"/>
          <w:sz w:val="24"/>
          <w:szCs w:val="24"/>
          <w:lang w:val="en-US" w:eastAsia="zh-CN"/>
        </w:rPr>
        <w:t>方</w:t>
      </w:r>
      <w:r>
        <w:rPr>
          <w:rFonts w:hint="eastAsia" w:ascii="宋体" w:hAnsi="宋体" w:cs="宋体"/>
          <w:color w:val="auto"/>
          <w:sz w:val="24"/>
          <w:szCs w:val="24"/>
          <w:lang w:val="zh-CN" w:eastAsia="zh-CN"/>
        </w:rPr>
        <w:t>自愿参与</w:t>
      </w:r>
      <w:r>
        <w:rPr>
          <w:rFonts w:hint="eastAsia" w:ascii="宋体" w:hAnsi="宋体" w:eastAsia="宋体" w:cs="宋体"/>
          <w:sz w:val="24"/>
        </w:rPr>
        <w:t>2025-2027年台州市市本级国库集中支付代理银行服务开放式框架协议采购项目</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项目</w:t>
      </w:r>
      <w:r>
        <w:rPr>
          <w:rFonts w:hint="eastAsia" w:ascii="宋体" w:hAnsi="宋体" w:eastAsia="宋体" w:cs="宋体"/>
          <w:color w:val="auto"/>
          <w:sz w:val="24"/>
          <w:szCs w:val="24"/>
          <w:lang w:val="en-US" w:eastAsia="zh-CN"/>
        </w:rPr>
        <w:t>编号：</w:t>
      </w:r>
      <w:r>
        <w:rPr>
          <w:rFonts w:hint="eastAsia" w:ascii="宋体" w:hAnsi="宋体" w:cs="宋体"/>
          <w:color w:val="auto"/>
          <w:sz w:val="24"/>
          <w:szCs w:val="24"/>
          <w:lang w:val="en-US" w:eastAsia="zh-CN"/>
        </w:rPr>
        <w:t>TZCG-2024-KJ002号</w:t>
      </w:r>
      <w:r>
        <w:rPr>
          <w:rFonts w:hint="eastAsia" w:ascii="宋体" w:hAnsi="宋体" w:eastAsia="宋体" w:cs="宋体"/>
          <w:sz w:val="24"/>
        </w:rPr>
        <w:t>）</w:t>
      </w:r>
      <w:r>
        <w:rPr>
          <w:rFonts w:hint="eastAsia" w:ascii="宋体" w:hAnsi="宋体" w:cs="宋体"/>
          <w:color w:val="auto"/>
          <w:sz w:val="24"/>
          <w:szCs w:val="24"/>
          <w:lang w:val="zh-CN" w:eastAsia="zh-CN"/>
        </w:rPr>
        <w:t>政府采购活动，保证注册供应商资料和本项目</w:t>
      </w:r>
      <w:r>
        <w:rPr>
          <w:rFonts w:hint="eastAsia" w:ascii="宋体" w:hAnsi="宋体" w:cs="宋体"/>
          <w:color w:val="auto"/>
          <w:sz w:val="24"/>
          <w:szCs w:val="24"/>
          <w:lang w:val="en-US" w:eastAsia="zh-CN"/>
        </w:rPr>
        <w:t>响应文件</w:t>
      </w:r>
      <w:r>
        <w:rPr>
          <w:rFonts w:hint="eastAsia" w:ascii="宋体" w:hAnsi="宋体" w:cs="宋体"/>
          <w:color w:val="auto"/>
          <w:sz w:val="24"/>
          <w:szCs w:val="24"/>
          <w:lang w:val="zh-CN" w:eastAsia="zh-CN"/>
        </w:rPr>
        <w:t>是真实的、合法的。我单位已详细阅读本项目征集公告全部资料和相关附件，并已了解我单位在申请参加本项目过程中的权利和义务。我单位郑重声明且承诺以下内容：</w:t>
      </w:r>
    </w:p>
    <w:tbl>
      <w:tblPr>
        <w:tblStyle w:val="20"/>
        <w:tblW w:w="50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
        <w:gridCol w:w="8304"/>
      </w:tblGrid>
      <w:tr w14:paraId="48BB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761" w:type="dxa"/>
            <w:noWrap w:val="0"/>
            <w:vAlign w:val="center"/>
          </w:tcPr>
          <w:p w14:paraId="336E2E17">
            <w:pPr>
              <w:keepNext w:val="0"/>
              <w:keepLines w:val="0"/>
              <w:pageBreakBefore w:val="0"/>
              <w:widowControl/>
              <w:kinsoku/>
              <w:wordWrap/>
              <w:overflowPunct/>
              <w:topLinePunct w:val="0"/>
              <w:autoSpaceDE/>
              <w:autoSpaceDN/>
              <w:bidi w:val="0"/>
              <w:adjustRightInd/>
              <w:snapToGrid/>
              <w:spacing w:line="400" w:lineRule="exact"/>
              <w:ind w:left="62" w:right="62"/>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7595" w:type="dxa"/>
            <w:noWrap w:val="0"/>
            <w:vAlign w:val="center"/>
          </w:tcPr>
          <w:p w14:paraId="20BAF316">
            <w:pPr>
              <w:keepNext w:val="0"/>
              <w:keepLines w:val="0"/>
              <w:pageBreakBefore w:val="0"/>
              <w:widowControl/>
              <w:kinsoku/>
              <w:wordWrap/>
              <w:overflowPunct/>
              <w:topLinePunct w:val="0"/>
              <w:autoSpaceDE/>
              <w:autoSpaceDN/>
              <w:bidi w:val="0"/>
              <w:adjustRightInd/>
              <w:snapToGrid/>
              <w:spacing w:line="400" w:lineRule="exact"/>
              <w:ind w:left="62" w:right="62"/>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承诺事项及采购要求</w:t>
            </w:r>
          </w:p>
        </w:tc>
      </w:tr>
      <w:tr w14:paraId="3370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761" w:type="dxa"/>
            <w:noWrap w:val="0"/>
            <w:vAlign w:val="center"/>
          </w:tcPr>
          <w:p w14:paraId="570AC511">
            <w:pPr>
              <w:keepNext w:val="0"/>
              <w:keepLines w:val="0"/>
              <w:pageBreakBefore w:val="0"/>
              <w:widowControl/>
              <w:kinsoku/>
              <w:wordWrap/>
              <w:overflowPunct/>
              <w:topLinePunct w:val="0"/>
              <w:autoSpaceDE/>
              <w:autoSpaceDN/>
              <w:bidi w:val="0"/>
              <w:adjustRightInd/>
              <w:snapToGrid/>
              <w:spacing w:line="400" w:lineRule="exact"/>
              <w:ind w:left="62" w:right="62"/>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595" w:type="dxa"/>
            <w:noWrap w:val="0"/>
            <w:vAlign w:val="center"/>
          </w:tcPr>
          <w:p w14:paraId="6E396DDC">
            <w:pPr>
              <w:keepNext w:val="0"/>
              <w:keepLines w:val="0"/>
              <w:pageBreakBefore w:val="0"/>
              <w:widowControl/>
              <w:kinsoku/>
              <w:wordWrap/>
              <w:overflowPunct/>
              <w:topLinePunct w:val="0"/>
              <w:autoSpaceDE/>
              <w:autoSpaceDN/>
              <w:bidi w:val="0"/>
              <w:adjustRightInd/>
              <w:snapToGrid/>
              <w:spacing w:line="400" w:lineRule="exact"/>
              <w:ind w:left="62" w:right="62" w:firstLine="480" w:firstLineChars="200"/>
              <w:jc w:val="both"/>
              <w:rPr>
                <w:rFonts w:hint="eastAsia" w:ascii="宋体" w:hAnsi="宋体" w:eastAsia="宋体" w:cs="宋体"/>
                <w:b/>
                <w:bCs/>
                <w:color w:val="auto"/>
                <w:sz w:val="24"/>
                <w:szCs w:val="24"/>
              </w:rPr>
            </w:pPr>
            <w:r>
              <w:rPr>
                <w:rFonts w:hint="eastAsia" w:ascii="宋体" w:hAnsi="宋体" w:eastAsia="宋体" w:cs="宋体"/>
                <w:color w:val="auto"/>
                <w:sz w:val="24"/>
                <w:szCs w:val="24"/>
              </w:rPr>
              <w:t>承诺</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的有效期从提交</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时间起，不少于本项目的框架协议期限，在协议期满之前均具有约束力。</w:t>
            </w:r>
          </w:p>
        </w:tc>
      </w:tr>
      <w:tr w14:paraId="4185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761" w:type="dxa"/>
            <w:noWrap w:val="0"/>
            <w:vAlign w:val="center"/>
          </w:tcPr>
          <w:p w14:paraId="1421402A">
            <w:pPr>
              <w:keepNext w:val="0"/>
              <w:keepLines w:val="0"/>
              <w:pageBreakBefore w:val="0"/>
              <w:widowControl/>
              <w:kinsoku/>
              <w:wordWrap/>
              <w:overflowPunct/>
              <w:topLinePunct w:val="0"/>
              <w:autoSpaceDE/>
              <w:autoSpaceDN/>
              <w:bidi w:val="0"/>
              <w:adjustRightInd/>
              <w:snapToGrid/>
              <w:spacing w:line="400" w:lineRule="exact"/>
              <w:ind w:left="62" w:right="62"/>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7595" w:type="dxa"/>
            <w:noWrap w:val="0"/>
            <w:vAlign w:val="center"/>
          </w:tcPr>
          <w:p w14:paraId="0200C244">
            <w:pPr>
              <w:keepNext w:val="0"/>
              <w:keepLines w:val="0"/>
              <w:pageBreakBefore w:val="0"/>
              <w:widowControl/>
              <w:kinsoku/>
              <w:wordWrap/>
              <w:overflowPunct/>
              <w:topLinePunct w:val="0"/>
              <w:autoSpaceDE/>
              <w:autoSpaceDN/>
              <w:bidi w:val="0"/>
              <w:adjustRightInd/>
              <w:snapToGrid/>
              <w:spacing w:line="400" w:lineRule="exact"/>
              <w:ind w:left="62" w:right="62" w:firstLine="480" w:firstLineChars="200"/>
              <w:jc w:val="both"/>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t>承诺遵守和履行本项目征集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rPr>
              <w:t>的各项规定和《2025年-2027年台州市市本级国库集中支付代理银行服务开放式框架协议采购项目框架协议》条款，积极配合</w:t>
            </w:r>
            <w:r>
              <w:rPr>
                <w:rFonts w:hint="eastAsia" w:ascii="宋体" w:hAnsi="宋体" w:eastAsia="宋体" w:cs="宋体"/>
                <w:color w:val="auto"/>
                <w:sz w:val="24"/>
                <w:szCs w:val="24"/>
                <w:lang w:val="en-US" w:eastAsia="zh-CN"/>
              </w:rPr>
              <w:t>征集人、采购人</w:t>
            </w:r>
            <w:r>
              <w:rPr>
                <w:rFonts w:hint="eastAsia" w:ascii="宋体" w:hAnsi="宋体" w:eastAsia="宋体" w:cs="宋体"/>
                <w:color w:val="auto"/>
                <w:sz w:val="24"/>
                <w:szCs w:val="24"/>
              </w:rPr>
              <w:t>和采购监管部门的工作。</w:t>
            </w:r>
          </w:p>
        </w:tc>
      </w:tr>
      <w:tr w14:paraId="0117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761" w:type="dxa"/>
            <w:noWrap w:val="0"/>
            <w:vAlign w:val="center"/>
          </w:tcPr>
          <w:p w14:paraId="2C58781D">
            <w:pPr>
              <w:keepNext w:val="0"/>
              <w:keepLines w:val="0"/>
              <w:pageBreakBefore w:val="0"/>
              <w:widowControl/>
              <w:kinsoku/>
              <w:wordWrap/>
              <w:overflowPunct/>
              <w:topLinePunct w:val="0"/>
              <w:autoSpaceDE/>
              <w:autoSpaceDN/>
              <w:bidi w:val="0"/>
              <w:adjustRightInd/>
              <w:snapToGrid/>
              <w:spacing w:line="400" w:lineRule="exact"/>
              <w:ind w:left="62" w:right="62"/>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w:t>
            </w:r>
          </w:p>
        </w:tc>
        <w:tc>
          <w:tcPr>
            <w:tcW w:w="7595" w:type="dxa"/>
            <w:noWrap w:val="0"/>
            <w:vAlign w:val="center"/>
          </w:tcPr>
          <w:p w14:paraId="6A5052D8">
            <w:pPr>
              <w:keepNext w:val="0"/>
              <w:keepLines w:val="0"/>
              <w:pageBreakBefore w:val="0"/>
              <w:widowControl/>
              <w:kinsoku/>
              <w:wordWrap/>
              <w:overflowPunct/>
              <w:topLinePunct w:val="0"/>
              <w:autoSpaceDE/>
              <w:autoSpaceDN/>
              <w:bidi w:val="0"/>
              <w:adjustRightInd/>
              <w:snapToGrid/>
              <w:spacing w:afterAutospacing="0" w:line="400" w:lineRule="exact"/>
              <w:ind w:left="62" w:leftChars="0" w:right="62" w:rightChars="0" w:firstLine="480" w:firstLineChars="200"/>
              <w:jc w:val="left"/>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承诺我方</w:t>
            </w:r>
            <w:r>
              <w:rPr>
                <w:rFonts w:hint="eastAsia" w:ascii="宋体" w:hAnsi="宋体" w:eastAsia="宋体" w:cs="宋体"/>
                <w:sz w:val="24"/>
                <w:szCs w:val="24"/>
              </w:rPr>
              <w:t>依法开展经营活动，内部管理机制健全，具有较强的风险控制能力，近3年内在经营活动中无重大违法违规记录、未发生金融风险及重大违约事件</w:t>
            </w:r>
            <w:r>
              <w:rPr>
                <w:rFonts w:hint="eastAsia" w:ascii="宋体" w:hAnsi="宋体" w:eastAsia="宋体" w:cs="宋体"/>
                <w:sz w:val="24"/>
                <w:szCs w:val="24"/>
                <w:lang w:eastAsia="zh-CN"/>
              </w:rPr>
              <w:t>。</w:t>
            </w:r>
          </w:p>
        </w:tc>
      </w:tr>
      <w:tr w14:paraId="12B9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761" w:type="dxa"/>
            <w:noWrap w:val="0"/>
            <w:vAlign w:val="center"/>
          </w:tcPr>
          <w:p w14:paraId="083FBC21">
            <w:pPr>
              <w:keepNext w:val="0"/>
              <w:keepLines w:val="0"/>
              <w:pageBreakBefore w:val="0"/>
              <w:widowControl/>
              <w:kinsoku/>
              <w:wordWrap/>
              <w:overflowPunct/>
              <w:topLinePunct w:val="0"/>
              <w:autoSpaceDE/>
              <w:autoSpaceDN/>
              <w:bidi w:val="0"/>
              <w:adjustRightInd/>
              <w:snapToGrid/>
              <w:spacing w:line="400" w:lineRule="exact"/>
              <w:ind w:left="62" w:right="62"/>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w:t>
            </w:r>
          </w:p>
        </w:tc>
        <w:tc>
          <w:tcPr>
            <w:tcW w:w="7595" w:type="dxa"/>
            <w:noWrap w:val="0"/>
            <w:vAlign w:val="center"/>
          </w:tcPr>
          <w:p w14:paraId="6BC0E987">
            <w:pPr>
              <w:keepNext w:val="0"/>
              <w:keepLines w:val="0"/>
              <w:pageBreakBefore w:val="0"/>
              <w:widowControl/>
              <w:kinsoku/>
              <w:wordWrap/>
              <w:overflowPunct/>
              <w:topLinePunct w:val="0"/>
              <w:autoSpaceDE/>
              <w:autoSpaceDN/>
              <w:bidi w:val="0"/>
              <w:adjustRightInd/>
              <w:snapToGrid/>
              <w:spacing w:line="400" w:lineRule="exact"/>
              <w:ind w:left="62" w:right="62"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承诺我方</w:t>
            </w:r>
            <w:r>
              <w:rPr>
                <w:rFonts w:hint="eastAsia" w:ascii="宋体" w:hAnsi="宋体" w:eastAsia="宋体" w:cs="宋体"/>
                <w:sz w:val="24"/>
                <w:szCs w:val="24"/>
              </w:rPr>
              <w:t>具有先进的资金汇划清算系统,保证财政资金安全、及时、准确支付</w:t>
            </w:r>
            <w:r>
              <w:rPr>
                <w:rFonts w:hint="eastAsia" w:ascii="宋体" w:hAnsi="宋体" w:eastAsia="宋体" w:cs="宋体"/>
                <w:sz w:val="24"/>
                <w:szCs w:val="24"/>
                <w:lang w:eastAsia="zh-CN"/>
              </w:rPr>
              <w:t>。</w:t>
            </w:r>
          </w:p>
        </w:tc>
      </w:tr>
      <w:tr w14:paraId="78F7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761" w:type="dxa"/>
            <w:noWrap w:val="0"/>
            <w:vAlign w:val="center"/>
          </w:tcPr>
          <w:p w14:paraId="33372A4D">
            <w:pPr>
              <w:keepNext w:val="0"/>
              <w:keepLines w:val="0"/>
              <w:pageBreakBefore w:val="0"/>
              <w:widowControl/>
              <w:kinsoku/>
              <w:wordWrap/>
              <w:overflowPunct/>
              <w:topLinePunct w:val="0"/>
              <w:autoSpaceDE/>
              <w:autoSpaceDN/>
              <w:bidi w:val="0"/>
              <w:adjustRightInd/>
              <w:snapToGrid/>
              <w:spacing w:line="400" w:lineRule="exact"/>
              <w:ind w:left="62" w:right="62"/>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p>
        </w:tc>
        <w:tc>
          <w:tcPr>
            <w:tcW w:w="7595" w:type="dxa"/>
            <w:noWrap w:val="0"/>
            <w:vAlign w:val="center"/>
          </w:tcPr>
          <w:p w14:paraId="74B9C43D">
            <w:pPr>
              <w:keepNext w:val="0"/>
              <w:keepLines w:val="0"/>
              <w:pageBreakBefore w:val="0"/>
              <w:widowControl/>
              <w:kinsoku/>
              <w:wordWrap/>
              <w:overflowPunct/>
              <w:topLinePunct w:val="0"/>
              <w:autoSpaceDE/>
              <w:autoSpaceDN/>
              <w:bidi w:val="0"/>
              <w:adjustRightInd/>
              <w:snapToGrid/>
              <w:spacing w:line="400" w:lineRule="exact"/>
              <w:ind w:left="62" w:right="62" w:firstLine="480" w:firstLineChars="200"/>
              <w:jc w:val="both"/>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承诺我方</w:t>
            </w:r>
            <w:r>
              <w:rPr>
                <w:rFonts w:hint="eastAsia" w:ascii="宋体" w:hAnsi="宋体" w:eastAsia="宋体" w:cs="宋体"/>
                <w:sz w:val="24"/>
                <w:szCs w:val="24"/>
              </w:rPr>
              <w:t>具有可靠的技术保障能力，能够按照市本级国库集中支付管理改革要求开发应用与市本级财政国库集中支付相适应的银行端软件系统，并实现与市财政局、</w:t>
            </w:r>
            <w:r>
              <w:rPr>
                <w:rFonts w:hint="eastAsia" w:ascii="宋体" w:hAnsi="宋体" w:cs="宋体"/>
                <w:sz w:val="24"/>
                <w:szCs w:val="24"/>
                <w:lang w:eastAsia="zh-CN"/>
              </w:rPr>
              <w:t>中国人民银行台州市分行</w:t>
            </w:r>
            <w:r>
              <w:rPr>
                <w:rFonts w:hint="eastAsia" w:ascii="宋体" w:hAnsi="宋体" w:eastAsia="宋体" w:cs="宋体"/>
                <w:sz w:val="24"/>
                <w:szCs w:val="24"/>
              </w:rPr>
              <w:t>的国库集中支付系统信息系统联网运行</w:t>
            </w:r>
            <w:r>
              <w:rPr>
                <w:rFonts w:hint="eastAsia" w:ascii="宋体" w:hAnsi="宋体" w:cs="宋体"/>
                <w:sz w:val="24"/>
                <w:szCs w:val="24"/>
                <w:lang w:eastAsia="zh-CN"/>
              </w:rPr>
              <w:t>。</w:t>
            </w:r>
          </w:p>
        </w:tc>
      </w:tr>
      <w:tr w14:paraId="6C84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761" w:type="dxa"/>
            <w:noWrap w:val="0"/>
            <w:vAlign w:val="center"/>
          </w:tcPr>
          <w:p w14:paraId="78EBFAD3">
            <w:pPr>
              <w:keepNext w:val="0"/>
              <w:keepLines w:val="0"/>
              <w:pageBreakBefore w:val="0"/>
              <w:widowControl/>
              <w:kinsoku/>
              <w:wordWrap/>
              <w:overflowPunct/>
              <w:topLinePunct w:val="0"/>
              <w:autoSpaceDE/>
              <w:autoSpaceDN/>
              <w:bidi w:val="0"/>
              <w:adjustRightInd/>
              <w:snapToGrid/>
              <w:spacing w:line="400" w:lineRule="exact"/>
              <w:ind w:left="62" w:right="62"/>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7595" w:type="dxa"/>
            <w:noWrap w:val="0"/>
            <w:vAlign w:val="center"/>
          </w:tcPr>
          <w:p w14:paraId="0696752A">
            <w:pPr>
              <w:keepNext w:val="0"/>
              <w:keepLines w:val="0"/>
              <w:pageBreakBefore w:val="0"/>
              <w:widowControl/>
              <w:kinsoku/>
              <w:wordWrap/>
              <w:overflowPunct/>
              <w:topLinePunct w:val="0"/>
              <w:autoSpaceDE/>
              <w:autoSpaceDN/>
              <w:bidi w:val="0"/>
              <w:adjustRightInd/>
              <w:snapToGrid/>
              <w:spacing w:line="400" w:lineRule="exact"/>
              <w:ind w:left="62" w:right="62" w:firstLine="480" w:firstLineChars="200"/>
              <w:jc w:val="both"/>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承诺</w:t>
            </w:r>
            <w:r>
              <w:rPr>
                <w:rFonts w:hint="eastAsia" w:ascii="宋体" w:hAnsi="宋体" w:eastAsia="宋体" w:cs="宋体"/>
                <w:sz w:val="24"/>
                <w:szCs w:val="24"/>
              </w:rPr>
              <w:t>内控制度完善，操作管理规范，并确定专门机构、专职人员负责代理支付和清算业务，为相关各方提供优质代理服务</w:t>
            </w:r>
            <w:r>
              <w:rPr>
                <w:rFonts w:hint="eastAsia" w:ascii="宋体" w:hAnsi="宋体" w:cs="宋体"/>
                <w:sz w:val="24"/>
                <w:szCs w:val="24"/>
                <w:lang w:eastAsia="zh-CN"/>
              </w:rPr>
              <w:t>。</w:t>
            </w:r>
          </w:p>
        </w:tc>
      </w:tr>
    </w:tbl>
    <w:p w14:paraId="0106931A">
      <w:pPr>
        <w:spacing w:line="360" w:lineRule="auto"/>
        <w:ind w:firstLine="4080" w:firstLineChars="1700"/>
        <w:rPr>
          <w:rFonts w:hint="eastAsia" w:ascii="宋体" w:hAnsi="宋体" w:cs="宋体"/>
          <w:sz w:val="24"/>
        </w:rPr>
      </w:pPr>
      <w:r>
        <w:rPr>
          <w:rFonts w:hint="eastAsia" w:ascii="宋体" w:hAnsi="宋体" w:cs="宋体"/>
          <w:sz w:val="24"/>
        </w:rPr>
        <w:t xml:space="preserve"> </w:t>
      </w:r>
    </w:p>
    <w:p w14:paraId="551405CF">
      <w:pPr>
        <w:keepNext w:val="0"/>
        <w:keepLines w:val="0"/>
        <w:pageBreakBefore w:val="0"/>
        <w:kinsoku/>
        <w:wordWrap w:val="0"/>
        <w:topLinePunct w:val="0"/>
        <w:bidi w:val="0"/>
        <w:snapToGrid w:val="0"/>
        <w:spacing w:line="500" w:lineRule="exact"/>
        <w:jc w:val="righ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zh-CN"/>
        </w:rPr>
        <w:t>供应商</w:t>
      </w:r>
      <w:r>
        <w:rPr>
          <w:rFonts w:hint="eastAsia" w:ascii="宋体" w:hAnsi="宋体" w:cs="宋体"/>
          <w:kern w:val="0"/>
          <w:sz w:val="24"/>
          <w:highlight w:val="none"/>
          <w:lang w:val="en-US" w:eastAsia="zh-CN"/>
        </w:rPr>
        <w:t>全</w:t>
      </w:r>
      <w:r>
        <w:rPr>
          <w:rFonts w:hint="eastAsia" w:ascii="宋体" w:hAnsi="宋体" w:eastAsia="宋体" w:cs="宋体"/>
          <w:kern w:val="0"/>
          <w:sz w:val="24"/>
          <w:highlight w:val="none"/>
          <w:lang w:val="zh-CN"/>
        </w:rPr>
        <w:t>称(公章)：</w:t>
      </w:r>
      <w:r>
        <w:rPr>
          <w:rFonts w:hint="eastAsia" w:ascii="宋体" w:hAnsi="宋体" w:cs="宋体"/>
          <w:kern w:val="0"/>
          <w:sz w:val="24"/>
          <w:highlight w:val="none"/>
          <w:lang w:val="en-US" w:eastAsia="zh-CN"/>
        </w:rPr>
        <w:t xml:space="preserve">                   </w:t>
      </w:r>
    </w:p>
    <w:p w14:paraId="4AA1C1B5">
      <w:pPr>
        <w:keepNext w:val="0"/>
        <w:keepLines w:val="0"/>
        <w:pageBreakBefore w:val="0"/>
        <w:kinsoku/>
        <w:wordWrap w:val="0"/>
        <w:topLinePunct w:val="0"/>
        <w:bidi w:val="0"/>
        <w:snapToGrid w:val="0"/>
        <w:spacing w:line="500" w:lineRule="exact"/>
        <w:jc w:val="righ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zh-CN"/>
        </w:rPr>
        <w:t>法定代表人或授权委托人签字：</w:t>
      </w:r>
      <w:r>
        <w:rPr>
          <w:rFonts w:hint="eastAsia" w:ascii="宋体" w:hAnsi="宋体" w:cs="宋体"/>
          <w:kern w:val="0"/>
          <w:sz w:val="24"/>
          <w:highlight w:val="none"/>
          <w:lang w:val="en-US" w:eastAsia="zh-CN"/>
        </w:rPr>
        <w:t xml:space="preserve">         </w:t>
      </w:r>
    </w:p>
    <w:p w14:paraId="1A5E3AD6">
      <w:pPr>
        <w:keepNext w:val="0"/>
        <w:keepLines w:val="0"/>
        <w:pageBreakBefore w:val="0"/>
        <w:kinsoku/>
        <w:wordWrap w:val="0"/>
        <w:topLinePunct w:val="0"/>
        <w:bidi w:val="0"/>
        <w:snapToGrid w:val="0"/>
        <w:spacing w:line="500" w:lineRule="exact"/>
        <w:jc w:val="right"/>
        <w:rPr>
          <w:rFonts w:hint="eastAsia" w:ascii="宋体" w:hAnsi="宋体" w:cs="宋体"/>
          <w:b/>
          <w:sz w:val="32"/>
          <w:szCs w:val="32"/>
          <w:lang w:val="en-US" w:eastAsia="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r>
        <w:rPr>
          <w:rFonts w:hint="eastAsia" w:ascii="宋体" w:hAnsi="宋体" w:cs="宋体"/>
          <w:kern w:val="0"/>
          <w:sz w:val="24"/>
          <w:highlight w:val="none"/>
          <w:lang w:val="en-US" w:eastAsia="zh-CN"/>
        </w:rPr>
        <w:t xml:space="preserve">                   </w:t>
      </w:r>
    </w:p>
    <w:p w14:paraId="37D593EB">
      <w:pPr>
        <w:pStyle w:val="19"/>
        <w:ind w:left="0" w:leftChars="0" w:firstLine="0" w:firstLineChars="0"/>
        <w:rPr>
          <w:rFonts w:hint="default"/>
          <w:lang w:val="en-US" w:eastAsia="zh-CN"/>
        </w:rPr>
      </w:pPr>
    </w:p>
    <w:sectPr>
      <w:headerReference r:id="rId3" w:type="default"/>
      <w:footerReference r:id="rId4" w:type="default"/>
      <w:pgSz w:w="11906" w:h="16838"/>
      <w:pgMar w:top="1701"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5C136">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2599E4">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82599E4">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93EF">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C79B"/>
    <w:multiLevelType w:val="singleLevel"/>
    <w:tmpl w:val="0ED2C79B"/>
    <w:lvl w:ilvl="0" w:tentative="0">
      <w:start w:val="1"/>
      <w:numFmt w:val="decimal"/>
      <w:pStyle w:val="7"/>
      <w:lvlText w:val="%1."/>
      <w:lvlJc w:val="left"/>
      <w:pPr>
        <w:tabs>
          <w:tab w:val="left" w:pos="360"/>
        </w:tabs>
        <w:ind w:left="360" w:hanging="360"/>
      </w:pPr>
    </w:lvl>
  </w:abstractNum>
  <w:abstractNum w:abstractNumId="1">
    <w:nsid w:val="636567A2"/>
    <w:multiLevelType w:val="multilevel"/>
    <w:tmpl w:val="636567A2"/>
    <w:lvl w:ilvl="0" w:tentative="0">
      <w:start w:val="1"/>
      <w:numFmt w:val="decimal"/>
      <w:pStyle w:val="4"/>
      <w:lvlText w:val="第%1章"/>
      <w:lvlJc w:val="left"/>
      <w:pPr>
        <w:ind w:left="425" w:hanging="425"/>
      </w:pPr>
      <w:rPr>
        <w:rFonts w:hint="eastAsia"/>
        <w:sz w:val="44"/>
        <w:szCs w:val="44"/>
      </w:rPr>
    </w:lvl>
    <w:lvl w:ilvl="1" w:tentative="0">
      <w:start w:val="1"/>
      <w:numFmt w:val="decimal"/>
      <w:isLgl/>
      <w:suff w:val="nothing"/>
      <w:lvlText w:val="%1.%2  "/>
      <w:lvlJc w:val="left"/>
      <w:pPr>
        <w:ind w:left="851" w:hanging="284"/>
      </w:pPr>
      <w:rPr>
        <w:rFonts w:hint="eastAsia"/>
      </w:rPr>
    </w:lvl>
    <w:lvl w:ilvl="2" w:tentative="0">
      <w:start w:val="1"/>
      <w:numFmt w:val="decimal"/>
      <w:isLgl/>
      <w:lvlText w:val="%1.%2.%3"/>
      <w:lvlJc w:val="left"/>
      <w:pPr>
        <w:ind w:left="0" w:firstLine="0"/>
      </w:pPr>
      <w:rPr>
        <w:rFonts w:hint="eastAsia"/>
      </w:rPr>
    </w:lvl>
    <w:lvl w:ilvl="3" w:tentative="0">
      <w:start w:val="1"/>
      <w:numFmt w:val="decimal"/>
      <w:isLgl/>
      <w:lvlText w:val="%1.%2.%3.%4"/>
      <w:lvlJc w:val="left"/>
      <w:pPr>
        <w:ind w:left="1984" w:hanging="708"/>
      </w:pPr>
      <w:rPr>
        <w:rFonts w:hint="eastAsia"/>
      </w:rPr>
    </w:lvl>
    <w:lvl w:ilvl="4" w:tentative="0">
      <w:start w:val="1"/>
      <w:numFmt w:val="decimal"/>
      <w:lvlText w:val="%1.%2.%3.%4.%5"/>
      <w:lvlJc w:val="left"/>
      <w:pPr>
        <w:tabs>
          <w:tab w:val="left" w:pos="1009"/>
        </w:tabs>
        <w:ind w:left="1009" w:hanging="442"/>
      </w:pPr>
      <w:rPr>
        <w:rFonts w:hint="eastAsia"/>
      </w:rPr>
    </w:lvl>
    <w:lvl w:ilvl="5" w:tentative="0">
      <w:start w:val="1"/>
      <w:numFmt w:val="decimal"/>
      <w:lvlText w:val="%1.%2.%3.%4.%5.%6"/>
      <w:lvlJc w:val="left"/>
      <w:pPr>
        <w:ind w:left="1151" w:hanging="584"/>
      </w:pPr>
      <w:rPr>
        <w:rFonts w:hint="eastAsia"/>
      </w:rPr>
    </w:lvl>
    <w:lvl w:ilvl="6" w:tentative="0">
      <w:start w:val="1"/>
      <w:numFmt w:val="decimal"/>
      <w:lvlRestart w:val="1"/>
      <w:lvlText w:val="%1.%2.%3.%4.%5.%6.%7"/>
      <w:lvlJc w:val="left"/>
      <w:pPr>
        <w:ind w:left="5109" w:hanging="851"/>
      </w:pPr>
      <w:rPr>
        <w:rFonts w:hint="eastAsia"/>
      </w:rPr>
    </w:lvl>
    <w:lvl w:ilvl="7" w:tentative="0">
      <w:start w:val="1"/>
      <w:numFmt w:val="decimal"/>
      <w:lvlRestart w:val="1"/>
      <w:suff w:val="nothing"/>
      <w:lvlText w:val="表%1-%8  "/>
      <w:lvlJc w:val="left"/>
      <w:pPr>
        <w:ind w:left="4820" w:hanging="1417"/>
      </w:pPr>
      <w:rPr>
        <w:rFonts w:hint="eastAsia" w:ascii="Times New Roman" w:hAnsi="Times New Roman" w:cs="Times New Roman"/>
        <w:bCs w:val="0"/>
        <w:i w:val="0"/>
        <w:iCs w:val="0"/>
        <w:caps w:val="0"/>
        <w:smallCaps w:val="0"/>
        <w:strike w:val="0"/>
        <w:dstrike w:val="0"/>
        <w:vanish w:val="0"/>
        <w:spacing w:val="0"/>
        <w:position w:val="0"/>
        <w:u w:val="none"/>
        <w:vertAlign w:val="baseline"/>
      </w:rPr>
    </w:lvl>
    <w:lvl w:ilvl="8" w:tentative="0">
      <w:start w:val="1"/>
      <w:numFmt w:val="decimal"/>
      <w:lvlRestart w:val="1"/>
      <w:suff w:val="nothing"/>
      <w:lvlText w:val="图%1-%9  "/>
      <w:lvlJc w:val="left"/>
      <w:pPr>
        <w:ind w:left="5102" w:hanging="1700"/>
      </w:pPr>
      <w:rPr>
        <w:rFonts w:hint="eastAsia"/>
      </w:rPr>
    </w:lvl>
  </w:abstractNum>
  <w:abstractNum w:abstractNumId="2">
    <w:nsid w:val="678CFB24"/>
    <w:multiLevelType w:val="singleLevel"/>
    <w:tmpl w:val="678CFB24"/>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NzUyMWQ0MmFiMTRmMjRhZDk1NTc2MWJlMWI1MWMifQ=="/>
  </w:docVars>
  <w:rsids>
    <w:rsidRoot w:val="685F2B0C"/>
    <w:rsid w:val="00030D77"/>
    <w:rsid w:val="00071BA1"/>
    <w:rsid w:val="000A2B60"/>
    <w:rsid w:val="001146EF"/>
    <w:rsid w:val="00165EE9"/>
    <w:rsid w:val="00186236"/>
    <w:rsid w:val="001D4303"/>
    <w:rsid w:val="00291503"/>
    <w:rsid w:val="00315916"/>
    <w:rsid w:val="0035407D"/>
    <w:rsid w:val="0049548B"/>
    <w:rsid w:val="005D0DD1"/>
    <w:rsid w:val="006476A2"/>
    <w:rsid w:val="00667357"/>
    <w:rsid w:val="006D5C96"/>
    <w:rsid w:val="007477AD"/>
    <w:rsid w:val="008248FA"/>
    <w:rsid w:val="00905DA1"/>
    <w:rsid w:val="00987EDA"/>
    <w:rsid w:val="009D46C4"/>
    <w:rsid w:val="009D6A9E"/>
    <w:rsid w:val="00A85AC9"/>
    <w:rsid w:val="00A921FD"/>
    <w:rsid w:val="00AB072A"/>
    <w:rsid w:val="00AB49B7"/>
    <w:rsid w:val="00C061A0"/>
    <w:rsid w:val="00C50B60"/>
    <w:rsid w:val="00C52A0D"/>
    <w:rsid w:val="00CA2C6C"/>
    <w:rsid w:val="00D0009A"/>
    <w:rsid w:val="00D14AD5"/>
    <w:rsid w:val="00D325EC"/>
    <w:rsid w:val="00D40771"/>
    <w:rsid w:val="00D81728"/>
    <w:rsid w:val="00DB1553"/>
    <w:rsid w:val="00E42018"/>
    <w:rsid w:val="00EA143E"/>
    <w:rsid w:val="00F14CD8"/>
    <w:rsid w:val="00FC1E7F"/>
    <w:rsid w:val="00FF7A94"/>
    <w:rsid w:val="010742D5"/>
    <w:rsid w:val="010F7B98"/>
    <w:rsid w:val="01270A4D"/>
    <w:rsid w:val="01851778"/>
    <w:rsid w:val="01A729ED"/>
    <w:rsid w:val="01AE11E6"/>
    <w:rsid w:val="01B729F0"/>
    <w:rsid w:val="01D25C66"/>
    <w:rsid w:val="01E56D06"/>
    <w:rsid w:val="01E96BCD"/>
    <w:rsid w:val="01F53A09"/>
    <w:rsid w:val="02164A3B"/>
    <w:rsid w:val="02222883"/>
    <w:rsid w:val="02921448"/>
    <w:rsid w:val="02A01370"/>
    <w:rsid w:val="02A9449A"/>
    <w:rsid w:val="02C62BA9"/>
    <w:rsid w:val="030A7540"/>
    <w:rsid w:val="034C79A8"/>
    <w:rsid w:val="035E327D"/>
    <w:rsid w:val="03624C71"/>
    <w:rsid w:val="037171B2"/>
    <w:rsid w:val="03723D7D"/>
    <w:rsid w:val="037B32BA"/>
    <w:rsid w:val="03A55E37"/>
    <w:rsid w:val="04071573"/>
    <w:rsid w:val="04357EE7"/>
    <w:rsid w:val="043E0AAC"/>
    <w:rsid w:val="044F2C90"/>
    <w:rsid w:val="04604D98"/>
    <w:rsid w:val="04762FE4"/>
    <w:rsid w:val="048361AE"/>
    <w:rsid w:val="048962DE"/>
    <w:rsid w:val="0491600B"/>
    <w:rsid w:val="04C403D8"/>
    <w:rsid w:val="04DA625A"/>
    <w:rsid w:val="04E826D7"/>
    <w:rsid w:val="04EE5CCC"/>
    <w:rsid w:val="04EF476C"/>
    <w:rsid w:val="0528054A"/>
    <w:rsid w:val="05287815"/>
    <w:rsid w:val="052D2D41"/>
    <w:rsid w:val="053458BA"/>
    <w:rsid w:val="0538232A"/>
    <w:rsid w:val="0552233D"/>
    <w:rsid w:val="05782C43"/>
    <w:rsid w:val="05903056"/>
    <w:rsid w:val="059E1050"/>
    <w:rsid w:val="05B01B1D"/>
    <w:rsid w:val="05B57F07"/>
    <w:rsid w:val="05C501A9"/>
    <w:rsid w:val="05E17C80"/>
    <w:rsid w:val="05E55725"/>
    <w:rsid w:val="05E5760D"/>
    <w:rsid w:val="05F03B35"/>
    <w:rsid w:val="05F72E03"/>
    <w:rsid w:val="06066F04"/>
    <w:rsid w:val="0632532F"/>
    <w:rsid w:val="0639353C"/>
    <w:rsid w:val="06474E34"/>
    <w:rsid w:val="06484055"/>
    <w:rsid w:val="065949DD"/>
    <w:rsid w:val="06653EC4"/>
    <w:rsid w:val="06673CE0"/>
    <w:rsid w:val="06815CF5"/>
    <w:rsid w:val="0699402C"/>
    <w:rsid w:val="069C64C8"/>
    <w:rsid w:val="06A0112C"/>
    <w:rsid w:val="06A81BEC"/>
    <w:rsid w:val="06DC60DB"/>
    <w:rsid w:val="06F44F8B"/>
    <w:rsid w:val="06F84851"/>
    <w:rsid w:val="06FB0045"/>
    <w:rsid w:val="077B362D"/>
    <w:rsid w:val="07986B85"/>
    <w:rsid w:val="079A6E72"/>
    <w:rsid w:val="079F3EE7"/>
    <w:rsid w:val="07AA1AB7"/>
    <w:rsid w:val="07DF5164"/>
    <w:rsid w:val="07E50580"/>
    <w:rsid w:val="07EE133F"/>
    <w:rsid w:val="08065B86"/>
    <w:rsid w:val="08274ACF"/>
    <w:rsid w:val="08310251"/>
    <w:rsid w:val="084703F0"/>
    <w:rsid w:val="08544DF1"/>
    <w:rsid w:val="08696EDC"/>
    <w:rsid w:val="08705B4A"/>
    <w:rsid w:val="087A7753"/>
    <w:rsid w:val="08814CE3"/>
    <w:rsid w:val="08884C10"/>
    <w:rsid w:val="08986544"/>
    <w:rsid w:val="08A54969"/>
    <w:rsid w:val="08BB6846"/>
    <w:rsid w:val="08D55A74"/>
    <w:rsid w:val="08DC3175"/>
    <w:rsid w:val="08E052CE"/>
    <w:rsid w:val="08F04D82"/>
    <w:rsid w:val="08FD3C48"/>
    <w:rsid w:val="09061725"/>
    <w:rsid w:val="09161D47"/>
    <w:rsid w:val="093D3ABC"/>
    <w:rsid w:val="09A9243B"/>
    <w:rsid w:val="09B31EFF"/>
    <w:rsid w:val="09CE19BC"/>
    <w:rsid w:val="09E70A54"/>
    <w:rsid w:val="09E84CCD"/>
    <w:rsid w:val="0A051115"/>
    <w:rsid w:val="0A344555"/>
    <w:rsid w:val="0A3A5C5D"/>
    <w:rsid w:val="0A613FA4"/>
    <w:rsid w:val="0A8528D5"/>
    <w:rsid w:val="0A8A0A3A"/>
    <w:rsid w:val="0AB52BD8"/>
    <w:rsid w:val="0AD56F1F"/>
    <w:rsid w:val="0AEA3C8C"/>
    <w:rsid w:val="0AEB76A3"/>
    <w:rsid w:val="0AEC4C44"/>
    <w:rsid w:val="0B112229"/>
    <w:rsid w:val="0B1E0CF0"/>
    <w:rsid w:val="0B1E2894"/>
    <w:rsid w:val="0B3A637F"/>
    <w:rsid w:val="0B7D56F4"/>
    <w:rsid w:val="0BB415A7"/>
    <w:rsid w:val="0BB92996"/>
    <w:rsid w:val="0BCE1370"/>
    <w:rsid w:val="0BCF240A"/>
    <w:rsid w:val="0BD30ED9"/>
    <w:rsid w:val="0BD84E5C"/>
    <w:rsid w:val="0BE34CD8"/>
    <w:rsid w:val="0BE83010"/>
    <w:rsid w:val="0BF47D4E"/>
    <w:rsid w:val="0BF86799"/>
    <w:rsid w:val="0C2D37E4"/>
    <w:rsid w:val="0C377F1F"/>
    <w:rsid w:val="0C516743"/>
    <w:rsid w:val="0C5D1BDB"/>
    <w:rsid w:val="0C7E2237"/>
    <w:rsid w:val="0CA34118"/>
    <w:rsid w:val="0CA758F8"/>
    <w:rsid w:val="0CAD185F"/>
    <w:rsid w:val="0CCD457A"/>
    <w:rsid w:val="0CED2959"/>
    <w:rsid w:val="0CEE198B"/>
    <w:rsid w:val="0CEF3BF8"/>
    <w:rsid w:val="0D000761"/>
    <w:rsid w:val="0D242540"/>
    <w:rsid w:val="0D3F7F2E"/>
    <w:rsid w:val="0D420E31"/>
    <w:rsid w:val="0D6344EC"/>
    <w:rsid w:val="0D705EC6"/>
    <w:rsid w:val="0D7446FA"/>
    <w:rsid w:val="0D870C14"/>
    <w:rsid w:val="0DB14507"/>
    <w:rsid w:val="0DB757B9"/>
    <w:rsid w:val="0DCC3EBE"/>
    <w:rsid w:val="0DD74047"/>
    <w:rsid w:val="0DD765E6"/>
    <w:rsid w:val="0DE545F3"/>
    <w:rsid w:val="0DE7555E"/>
    <w:rsid w:val="0E0316BF"/>
    <w:rsid w:val="0E072513"/>
    <w:rsid w:val="0E641614"/>
    <w:rsid w:val="0E6B241D"/>
    <w:rsid w:val="0E8B41C9"/>
    <w:rsid w:val="0F0D0D2C"/>
    <w:rsid w:val="0F385060"/>
    <w:rsid w:val="0F4D1A8A"/>
    <w:rsid w:val="0F58781F"/>
    <w:rsid w:val="0F5D7625"/>
    <w:rsid w:val="0F6147A2"/>
    <w:rsid w:val="0F86061B"/>
    <w:rsid w:val="0FB13ED8"/>
    <w:rsid w:val="0FC27645"/>
    <w:rsid w:val="0FD4645C"/>
    <w:rsid w:val="1007199F"/>
    <w:rsid w:val="101A3630"/>
    <w:rsid w:val="102C199B"/>
    <w:rsid w:val="105576A8"/>
    <w:rsid w:val="10706BA8"/>
    <w:rsid w:val="10707E3A"/>
    <w:rsid w:val="108076D5"/>
    <w:rsid w:val="10BE1B05"/>
    <w:rsid w:val="10C64B9C"/>
    <w:rsid w:val="10CB7C05"/>
    <w:rsid w:val="10CF3933"/>
    <w:rsid w:val="10FD1FE7"/>
    <w:rsid w:val="11344EBE"/>
    <w:rsid w:val="115B5C4F"/>
    <w:rsid w:val="117C20D6"/>
    <w:rsid w:val="118A244C"/>
    <w:rsid w:val="11A05E2F"/>
    <w:rsid w:val="11A2124C"/>
    <w:rsid w:val="11BA1DF1"/>
    <w:rsid w:val="11C20C82"/>
    <w:rsid w:val="11C8536C"/>
    <w:rsid w:val="11D0460B"/>
    <w:rsid w:val="11DE5C79"/>
    <w:rsid w:val="11F823DD"/>
    <w:rsid w:val="120E13E9"/>
    <w:rsid w:val="120F2EE9"/>
    <w:rsid w:val="12101447"/>
    <w:rsid w:val="12215961"/>
    <w:rsid w:val="125F1817"/>
    <w:rsid w:val="126E16B4"/>
    <w:rsid w:val="126F08F1"/>
    <w:rsid w:val="128D04EC"/>
    <w:rsid w:val="12AA2320"/>
    <w:rsid w:val="12C37A0D"/>
    <w:rsid w:val="12C45459"/>
    <w:rsid w:val="12DB53B1"/>
    <w:rsid w:val="12E81B94"/>
    <w:rsid w:val="13024F2E"/>
    <w:rsid w:val="13257C63"/>
    <w:rsid w:val="13344FF3"/>
    <w:rsid w:val="133707C2"/>
    <w:rsid w:val="13441C72"/>
    <w:rsid w:val="134C77A5"/>
    <w:rsid w:val="13731B39"/>
    <w:rsid w:val="13732205"/>
    <w:rsid w:val="137F0CE3"/>
    <w:rsid w:val="13C30E6E"/>
    <w:rsid w:val="13EC296F"/>
    <w:rsid w:val="13ED25C0"/>
    <w:rsid w:val="141B13D5"/>
    <w:rsid w:val="141C741E"/>
    <w:rsid w:val="14234B06"/>
    <w:rsid w:val="147922AC"/>
    <w:rsid w:val="149D3DC9"/>
    <w:rsid w:val="149E1778"/>
    <w:rsid w:val="14AD4839"/>
    <w:rsid w:val="14EA3450"/>
    <w:rsid w:val="14F767B6"/>
    <w:rsid w:val="14F905C9"/>
    <w:rsid w:val="15287486"/>
    <w:rsid w:val="155870A6"/>
    <w:rsid w:val="155F0F53"/>
    <w:rsid w:val="15840A84"/>
    <w:rsid w:val="15AF033B"/>
    <w:rsid w:val="15C012BB"/>
    <w:rsid w:val="15CD4BD8"/>
    <w:rsid w:val="15E44D75"/>
    <w:rsid w:val="16031113"/>
    <w:rsid w:val="160C1329"/>
    <w:rsid w:val="160E37FD"/>
    <w:rsid w:val="16175528"/>
    <w:rsid w:val="16332D75"/>
    <w:rsid w:val="16502A53"/>
    <w:rsid w:val="16725D01"/>
    <w:rsid w:val="16777B9F"/>
    <w:rsid w:val="168F227C"/>
    <w:rsid w:val="169A575C"/>
    <w:rsid w:val="16AD5C51"/>
    <w:rsid w:val="16C11894"/>
    <w:rsid w:val="16C377D3"/>
    <w:rsid w:val="16CF122B"/>
    <w:rsid w:val="16E31D87"/>
    <w:rsid w:val="1702031B"/>
    <w:rsid w:val="171F0861"/>
    <w:rsid w:val="1731374B"/>
    <w:rsid w:val="173B1F0E"/>
    <w:rsid w:val="173D243C"/>
    <w:rsid w:val="17534ECF"/>
    <w:rsid w:val="176F5182"/>
    <w:rsid w:val="17C85749"/>
    <w:rsid w:val="17DC7BF0"/>
    <w:rsid w:val="17E54C0C"/>
    <w:rsid w:val="180053F0"/>
    <w:rsid w:val="181011F1"/>
    <w:rsid w:val="185F5F75"/>
    <w:rsid w:val="188227EF"/>
    <w:rsid w:val="189220EE"/>
    <w:rsid w:val="189E4B47"/>
    <w:rsid w:val="18E36CFC"/>
    <w:rsid w:val="19000C71"/>
    <w:rsid w:val="19221976"/>
    <w:rsid w:val="192A06DB"/>
    <w:rsid w:val="193028F8"/>
    <w:rsid w:val="19800DAF"/>
    <w:rsid w:val="198218DD"/>
    <w:rsid w:val="198D1B84"/>
    <w:rsid w:val="198E4D52"/>
    <w:rsid w:val="19923F06"/>
    <w:rsid w:val="19AF2729"/>
    <w:rsid w:val="19E51688"/>
    <w:rsid w:val="19EE2A8B"/>
    <w:rsid w:val="19EE41FA"/>
    <w:rsid w:val="1A177AC0"/>
    <w:rsid w:val="1A1830B1"/>
    <w:rsid w:val="1A1E505A"/>
    <w:rsid w:val="1A205250"/>
    <w:rsid w:val="1A2F4589"/>
    <w:rsid w:val="1A435F28"/>
    <w:rsid w:val="1A4C1D4A"/>
    <w:rsid w:val="1A587B66"/>
    <w:rsid w:val="1A5A6066"/>
    <w:rsid w:val="1A5B78E2"/>
    <w:rsid w:val="1A647FAE"/>
    <w:rsid w:val="1A777345"/>
    <w:rsid w:val="1A781A90"/>
    <w:rsid w:val="1A7A262E"/>
    <w:rsid w:val="1A813E1F"/>
    <w:rsid w:val="1A8357FC"/>
    <w:rsid w:val="1A9F2503"/>
    <w:rsid w:val="1AA3486A"/>
    <w:rsid w:val="1ACE692C"/>
    <w:rsid w:val="1AE33064"/>
    <w:rsid w:val="1AF357C2"/>
    <w:rsid w:val="1B0B4F2F"/>
    <w:rsid w:val="1B3B15AA"/>
    <w:rsid w:val="1B6A3FBF"/>
    <w:rsid w:val="1B8C6B7B"/>
    <w:rsid w:val="1B9E29B4"/>
    <w:rsid w:val="1BBF390B"/>
    <w:rsid w:val="1BBF65FB"/>
    <w:rsid w:val="1BC2281C"/>
    <w:rsid w:val="1BC64416"/>
    <w:rsid w:val="1BCE6B2F"/>
    <w:rsid w:val="1BF657FB"/>
    <w:rsid w:val="1C374515"/>
    <w:rsid w:val="1C4235A6"/>
    <w:rsid w:val="1C4F222F"/>
    <w:rsid w:val="1C871528"/>
    <w:rsid w:val="1CA86A15"/>
    <w:rsid w:val="1CBB4247"/>
    <w:rsid w:val="1CC5163B"/>
    <w:rsid w:val="1CE82CD5"/>
    <w:rsid w:val="1CFA7EEF"/>
    <w:rsid w:val="1CFB1146"/>
    <w:rsid w:val="1D1338EC"/>
    <w:rsid w:val="1D290B34"/>
    <w:rsid w:val="1D37062D"/>
    <w:rsid w:val="1D3B199E"/>
    <w:rsid w:val="1D5B6D2E"/>
    <w:rsid w:val="1DC84F72"/>
    <w:rsid w:val="1DEC270F"/>
    <w:rsid w:val="1DF10281"/>
    <w:rsid w:val="1E05427C"/>
    <w:rsid w:val="1E0672A1"/>
    <w:rsid w:val="1E0D3D46"/>
    <w:rsid w:val="1E234EDF"/>
    <w:rsid w:val="1E331E3B"/>
    <w:rsid w:val="1E370C0B"/>
    <w:rsid w:val="1E405DA8"/>
    <w:rsid w:val="1E4E212D"/>
    <w:rsid w:val="1E561B49"/>
    <w:rsid w:val="1E5A2895"/>
    <w:rsid w:val="1E5B5B74"/>
    <w:rsid w:val="1E67233B"/>
    <w:rsid w:val="1E6A761D"/>
    <w:rsid w:val="1E847B39"/>
    <w:rsid w:val="1E860C88"/>
    <w:rsid w:val="1EAD27E8"/>
    <w:rsid w:val="1ED462A6"/>
    <w:rsid w:val="1ED734FA"/>
    <w:rsid w:val="1EDB21B2"/>
    <w:rsid w:val="1EE21D29"/>
    <w:rsid w:val="1EE72005"/>
    <w:rsid w:val="1EEA7789"/>
    <w:rsid w:val="1F2F246F"/>
    <w:rsid w:val="1F3E1D5D"/>
    <w:rsid w:val="1F486752"/>
    <w:rsid w:val="1F5F0B35"/>
    <w:rsid w:val="1F6E3177"/>
    <w:rsid w:val="1F6F04BA"/>
    <w:rsid w:val="1F8129BD"/>
    <w:rsid w:val="20027E74"/>
    <w:rsid w:val="2024650C"/>
    <w:rsid w:val="204663FA"/>
    <w:rsid w:val="20624FA2"/>
    <w:rsid w:val="206A1137"/>
    <w:rsid w:val="20835E3C"/>
    <w:rsid w:val="208A4C91"/>
    <w:rsid w:val="209232CC"/>
    <w:rsid w:val="20AA1825"/>
    <w:rsid w:val="20BB1EB1"/>
    <w:rsid w:val="20ED02AE"/>
    <w:rsid w:val="21144C23"/>
    <w:rsid w:val="212A75E7"/>
    <w:rsid w:val="214178FD"/>
    <w:rsid w:val="214767BC"/>
    <w:rsid w:val="21593740"/>
    <w:rsid w:val="215C0D30"/>
    <w:rsid w:val="215C6880"/>
    <w:rsid w:val="2163612C"/>
    <w:rsid w:val="217039C6"/>
    <w:rsid w:val="21754AF5"/>
    <w:rsid w:val="217E7700"/>
    <w:rsid w:val="218158E0"/>
    <w:rsid w:val="21833D96"/>
    <w:rsid w:val="218F0080"/>
    <w:rsid w:val="21BA53F5"/>
    <w:rsid w:val="21F47247"/>
    <w:rsid w:val="220439A9"/>
    <w:rsid w:val="220B781D"/>
    <w:rsid w:val="2220525E"/>
    <w:rsid w:val="224449F5"/>
    <w:rsid w:val="225D16C1"/>
    <w:rsid w:val="2262238F"/>
    <w:rsid w:val="2266010D"/>
    <w:rsid w:val="226804B9"/>
    <w:rsid w:val="22697ED0"/>
    <w:rsid w:val="226E674C"/>
    <w:rsid w:val="22712A0D"/>
    <w:rsid w:val="22734646"/>
    <w:rsid w:val="22746E37"/>
    <w:rsid w:val="229A2780"/>
    <w:rsid w:val="22B609EC"/>
    <w:rsid w:val="22C23296"/>
    <w:rsid w:val="22CF4727"/>
    <w:rsid w:val="22E35CB6"/>
    <w:rsid w:val="230E7CB2"/>
    <w:rsid w:val="23280561"/>
    <w:rsid w:val="2330019D"/>
    <w:rsid w:val="235E2799"/>
    <w:rsid w:val="23666663"/>
    <w:rsid w:val="23693289"/>
    <w:rsid w:val="23795972"/>
    <w:rsid w:val="239147E1"/>
    <w:rsid w:val="23BB34F7"/>
    <w:rsid w:val="23CB333E"/>
    <w:rsid w:val="23EA10B5"/>
    <w:rsid w:val="23F91B39"/>
    <w:rsid w:val="24236F67"/>
    <w:rsid w:val="242E5E97"/>
    <w:rsid w:val="243A5F83"/>
    <w:rsid w:val="244702BD"/>
    <w:rsid w:val="24563E3E"/>
    <w:rsid w:val="247E0687"/>
    <w:rsid w:val="24A20628"/>
    <w:rsid w:val="24B05176"/>
    <w:rsid w:val="24B45D14"/>
    <w:rsid w:val="24FE0E05"/>
    <w:rsid w:val="250A6B53"/>
    <w:rsid w:val="25171BA0"/>
    <w:rsid w:val="251B18C1"/>
    <w:rsid w:val="25222461"/>
    <w:rsid w:val="2544641F"/>
    <w:rsid w:val="25501E67"/>
    <w:rsid w:val="25524FA6"/>
    <w:rsid w:val="25532EC3"/>
    <w:rsid w:val="25925077"/>
    <w:rsid w:val="25AF3989"/>
    <w:rsid w:val="25B24E51"/>
    <w:rsid w:val="25C73339"/>
    <w:rsid w:val="25C86149"/>
    <w:rsid w:val="25D62822"/>
    <w:rsid w:val="25F16B68"/>
    <w:rsid w:val="260663DB"/>
    <w:rsid w:val="2634212D"/>
    <w:rsid w:val="26546373"/>
    <w:rsid w:val="26841C6E"/>
    <w:rsid w:val="26934343"/>
    <w:rsid w:val="26983D97"/>
    <w:rsid w:val="26B424FB"/>
    <w:rsid w:val="26B73D93"/>
    <w:rsid w:val="26E62133"/>
    <w:rsid w:val="270616A1"/>
    <w:rsid w:val="274752A0"/>
    <w:rsid w:val="275343B9"/>
    <w:rsid w:val="276455CD"/>
    <w:rsid w:val="277300A6"/>
    <w:rsid w:val="277F68D2"/>
    <w:rsid w:val="27870FB2"/>
    <w:rsid w:val="278F0AAA"/>
    <w:rsid w:val="27B84345"/>
    <w:rsid w:val="27CB7A47"/>
    <w:rsid w:val="27CF31D6"/>
    <w:rsid w:val="27E05A24"/>
    <w:rsid w:val="27E53B63"/>
    <w:rsid w:val="27F52A10"/>
    <w:rsid w:val="280E4470"/>
    <w:rsid w:val="283E405F"/>
    <w:rsid w:val="28D9203E"/>
    <w:rsid w:val="293D309F"/>
    <w:rsid w:val="295E1181"/>
    <w:rsid w:val="298330BD"/>
    <w:rsid w:val="298C7B83"/>
    <w:rsid w:val="29AE45C9"/>
    <w:rsid w:val="29B00B02"/>
    <w:rsid w:val="29B661A7"/>
    <w:rsid w:val="29DB1483"/>
    <w:rsid w:val="29DC3277"/>
    <w:rsid w:val="29FA460F"/>
    <w:rsid w:val="2A0B6D48"/>
    <w:rsid w:val="2A397DF9"/>
    <w:rsid w:val="2A3E6502"/>
    <w:rsid w:val="2A5B5A64"/>
    <w:rsid w:val="2A7C5019"/>
    <w:rsid w:val="2A8E3410"/>
    <w:rsid w:val="2AC017A8"/>
    <w:rsid w:val="2B046E87"/>
    <w:rsid w:val="2B127E2F"/>
    <w:rsid w:val="2B3677A4"/>
    <w:rsid w:val="2B7F5D7B"/>
    <w:rsid w:val="2B9073EB"/>
    <w:rsid w:val="2BAD682D"/>
    <w:rsid w:val="2BC41873"/>
    <w:rsid w:val="2BEE5A9C"/>
    <w:rsid w:val="2BFE097E"/>
    <w:rsid w:val="2C3C42CD"/>
    <w:rsid w:val="2C6B41B7"/>
    <w:rsid w:val="2C865612"/>
    <w:rsid w:val="2C8B3BB0"/>
    <w:rsid w:val="2CA36E94"/>
    <w:rsid w:val="2CAF7AE9"/>
    <w:rsid w:val="2CB550EC"/>
    <w:rsid w:val="2CE462DC"/>
    <w:rsid w:val="2CE6042C"/>
    <w:rsid w:val="2CF947D9"/>
    <w:rsid w:val="2CFA06CC"/>
    <w:rsid w:val="2D3F090C"/>
    <w:rsid w:val="2D473273"/>
    <w:rsid w:val="2D525C59"/>
    <w:rsid w:val="2D8167C0"/>
    <w:rsid w:val="2D9C1D44"/>
    <w:rsid w:val="2DAB174B"/>
    <w:rsid w:val="2DAC3053"/>
    <w:rsid w:val="2DB40F04"/>
    <w:rsid w:val="2DB55317"/>
    <w:rsid w:val="2DC93154"/>
    <w:rsid w:val="2DD04A2C"/>
    <w:rsid w:val="2E073EDF"/>
    <w:rsid w:val="2E1A2D69"/>
    <w:rsid w:val="2E1C2312"/>
    <w:rsid w:val="2E4F7A02"/>
    <w:rsid w:val="2E617376"/>
    <w:rsid w:val="2EA851CF"/>
    <w:rsid w:val="2ED13170"/>
    <w:rsid w:val="2ED76F10"/>
    <w:rsid w:val="2EDC5313"/>
    <w:rsid w:val="2EF563DD"/>
    <w:rsid w:val="2F011E82"/>
    <w:rsid w:val="2F415E64"/>
    <w:rsid w:val="2F60404A"/>
    <w:rsid w:val="2F6858EF"/>
    <w:rsid w:val="2F7674B4"/>
    <w:rsid w:val="2FC51659"/>
    <w:rsid w:val="2FCB2DE8"/>
    <w:rsid w:val="30082C17"/>
    <w:rsid w:val="301A6B35"/>
    <w:rsid w:val="30385048"/>
    <w:rsid w:val="30400DE6"/>
    <w:rsid w:val="3046030C"/>
    <w:rsid w:val="30577166"/>
    <w:rsid w:val="30A8450A"/>
    <w:rsid w:val="30B147B2"/>
    <w:rsid w:val="30FE64F4"/>
    <w:rsid w:val="310D00D7"/>
    <w:rsid w:val="31181608"/>
    <w:rsid w:val="31453FF8"/>
    <w:rsid w:val="31466E58"/>
    <w:rsid w:val="314A5A0E"/>
    <w:rsid w:val="31682139"/>
    <w:rsid w:val="319957F6"/>
    <w:rsid w:val="31C036D0"/>
    <w:rsid w:val="31C90302"/>
    <w:rsid w:val="31D953B1"/>
    <w:rsid w:val="31EC1741"/>
    <w:rsid w:val="31EF6CF0"/>
    <w:rsid w:val="31F7619B"/>
    <w:rsid w:val="3219484B"/>
    <w:rsid w:val="321C3813"/>
    <w:rsid w:val="321F0CAE"/>
    <w:rsid w:val="321F3505"/>
    <w:rsid w:val="322B0318"/>
    <w:rsid w:val="32494369"/>
    <w:rsid w:val="324C0B81"/>
    <w:rsid w:val="32517D1E"/>
    <w:rsid w:val="3253491B"/>
    <w:rsid w:val="32744F6E"/>
    <w:rsid w:val="32944916"/>
    <w:rsid w:val="329B0438"/>
    <w:rsid w:val="32B63AAA"/>
    <w:rsid w:val="33091096"/>
    <w:rsid w:val="33232830"/>
    <w:rsid w:val="3339274E"/>
    <w:rsid w:val="3341533E"/>
    <w:rsid w:val="33843CA1"/>
    <w:rsid w:val="33E317DE"/>
    <w:rsid w:val="33F10A44"/>
    <w:rsid w:val="342C7C8E"/>
    <w:rsid w:val="344D764F"/>
    <w:rsid w:val="34690455"/>
    <w:rsid w:val="34AA1765"/>
    <w:rsid w:val="34CC4CDE"/>
    <w:rsid w:val="34D7618A"/>
    <w:rsid w:val="34DF27AB"/>
    <w:rsid w:val="34E331E3"/>
    <w:rsid w:val="34EF405D"/>
    <w:rsid w:val="34FE589B"/>
    <w:rsid w:val="3523355C"/>
    <w:rsid w:val="35243922"/>
    <w:rsid w:val="3529493E"/>
    <w:rsid w:val="35330B48"/>
    <w:rsid w:val="353B29E7"/>
    <w:rsid w:val="354E3DCB"/>
    <w:rsid w:val="355D4407"/>
    <w:rsid w:val="3562042D"/>
    <w:rsid w:val="356544A1"/>
    <w:rsid w:val="35792096"/>
    <w:rsid w:val="357A2AF8"/>
    <w:rsid w:val="35850AE6"/>
    <w:rsid w:val="35A74497"/>
    <w:rsid w:val="35A74E2B"/>
    <w:rsid w:val="35A94199"/>
    <w:rsid w:val="35AB75E3"/>
    <w:rsid w:val="35B05630"/>
    <w:rsid w:val="35C33EC5"/>
    <w:rsid w:val="35C81BD5"/>
    <w:rsid w:val="35CF6801"/>
    <w:rsid w:val="35DE1818"/>
    <w:rsid w:val="35ED404E"/>
    <w:rsid w:val="36027456"/>
    <w:rsid w:val="36243C2B"/>
    <w:rsid w:val="362B0EE3"/>
    <w:rsid w:val="36475152"/>
    <w:rsid w:val="36526E0E"/>
    <w:rsid w:val="365674EF"/>
    <w:rsid w:val="366E5884"/>
    <w:rsid w:val="367134DE"/>
    <w:rsid w:val="36787E34"/>
    <w:rsid w:val="3692435D"/>
    <w:rsid w:val="36FC06E4"/>
    <w:rsid w:val="370B0055"/>
    <w:rsid w:val="374976F8"/>
    <w:rsid w:val="37533A9C"/>
    <w:rsid w:val="37821544"/>
    <w:rsid w:val="3787676D"/>
    <w:rsid w:val="37953793"/>
    <w:rsid w:val="37A3691D"/>
    <w:rsid w:val="37A53093"/>
    <w:rsid w:val="37E702EC"/>
    <w:rsid w:val="384D1C82"/>
    <w:rsid w:val="386E5C33"/>
    <w:rsid w:val="38727414"/>
    <w:rsid w:val="38973C63"/>
    <w:rsid w:val="38AF4648"/>
    <w:rsid w:val="38B3392D"/>
    <w:rsid w:val="38B37C06"/>
    <w:rsid w:val="38E50A97"/>
    <w:rsid w:val="391E370A"/>
    <w:rsid w:val="3929250D"/>
    <w:rsid w:val="392F5095"/>
    <w:rsid w:val="393C7ED6"/>
    <w:rsid w:val="39465433"/>
    <w:rsid w:val="39581B4E"/>
    <w:rsid w:val="395B6912"/>
    <w:rsid w:val="395E3394"/>
    <w:rsid w:val="396271DB"/>
    <w:rsid w:val="39935BDC"/>
    <w:rsid w:val="39A56F77"/>
    <w:rsid w:val="39BE4A11"/>
    <w:rsid w:val="39C91A61"/>
    <w:rsid w:val="39D96DB9"/>
    <w:rsid w:val="3A27520A"/>
    <w:rsid w:val="3A3F6C87"/>
    <w:rsid w:val="3A465FD4"/>
    <w:rsid w:val="3A4F1552"/>
    <w:rsid w:val="3A956A72"/>
    <w:rsid w:val="3AA15E4D"/>
    <w:rsid w:val="3AD3639A"/>
    <w:rsid w:val="3AD70862"/>
    <w:rsid w:val="3AE76311"/>
    <w:rsid w:val="3AED33A6"/>
    <w:rsid w:val="3B1109C9"/>
    <w:rsid w:val="3B2552D7"/>
    <w:rsid w:val="3B3F7D03"/>
    <w:rsid w:val="3B4B29AA"/>
    <w:rsid w:val="3B970D6B"/>
    <w:rsid w:val="3BA378A2"/>
    <w:rsid w:val="3BE51125"/>
    <w:rsid w:val="3BE90506"/>
    <w:rsid w:val="3BEB6832"/>
    <w:rsid w:val="3BEF1ABA"/>
    <w:rsid w:val="3BF178CC"/>
    <w:rsid w:val="3BFA2E9E"/>
    <w:rsid w:val="3C06705D"/>
    <w:rsid w:val="3C0A2F47"/>
    <w:rsid w:val="3C40766B"/>
    <w:rsid w:val="3C476B61"/>
    <w:rsid w:val="3C583A62"/>
    <w:rsid w:val="3C813EBD"/>
    <w:rsid w:val="3C925C0E"/>
    <w:rsid w:val="3CA24375"/>
    <w:rsid w:val="3CB702EA"/>
    <w:rsid w:val="3CBD35C8"/>
    <w:rsid w:val="3CC24029"/>
    <w:rsid w:val="3CCF0F73"/>
    <w:rsid w:val="3CE437F4"/>
    <w:rsid w:val="3D386985"/>
    <w:rsid w:val="3D3906B1"/>
    <w:rsid w:val="3D566D98"/>
    <w:rsid w:val="3D584E9B"/>
    <w:rsid w:val="3D6A3A3E"/>
    <w:rsid w:val="3D880E45"/>
    <w:rsid w:val="3D9C69C1"/>
    <w:rsid w:val="3DA0424A"/>
    <w:rsid w:val="3DA419D7"/>
    <w:rsid w:val="3DAE3BB1"/>
    <w:rsid w:val="3DBB1111"/>
    <w:rsid w:val="3DDA6370"/>
    <w:rsid w:val="3DDD2C1B"/>
    <w:rsid w:val="3DFD6067"/>
    <w:rsid w:val="3DFF5060"/>
    <w:rsid w:val="3E136870"/>
    <w:rsid w:val="3E477AB1"/>
    <w:rsid w:val="3E557F88"/>
    <w:rsid w:val="3E5D5F3B"/>
    <w:rsid w:val="3E615282"/>
    <w:rsid w:val="3E8429B9"/>
    <w:rsid w:val="3E886F46"/>
    <w:rsid w:val="3EB11CDD"/>
    <w:rsid w:val="3EBE7D18"/>
    <w:rsid w:val="3EC97404"/>
    <w:rsid w:val="3ECC547A"/>
    <w:rsid w:val="3ED31BAE"/>
    <w:rsid w:val="3EE01AD6"/>
    <w:rsid w:val="3F1A1718"/>
    <w:rsid w:val="3F1D602F"/>
    <w:rsid w:val="3F4E5041"/>
    <w:rsid w:val="3F506818"/>
    <w:rsid w:val="3F6E484F"/>
    <w:rsid w:val="3F7C6F0E"/>
    <w:rsid w:val="3FD3083F"/>
    <w:rsid w:val="3FE36C1C"/>
    <w:rsid w:val="3FEB19D5"/>
    <w:rsid w:val="3FF15ABF"/>
    <w:rsid w:val="3FFB3C78"/>
    <w:rsid w:val="400C5827"/>
    <w:rsid w:val="40244528"/>
    <w:rsid w:val="40340044"/>
    <w:rsid w:val="40661E5E"/>
    <w:rsid w:val="406E45AD"/>
    <w:rsid w:val="407C0CAD"/>
    <w:rsid w:val="407F12CE"/>
    <w:rsid w:val="407F161C"/>
    <w:rsid w:val="40924D64"/>
    <w:rsid w:val="40963A57"/>
    <w:rsid w:val="40D16C5D"/>
    <w:rsid w:val="40F74AEF"/>
    <w:rsid w:val="410A3110"/>
    <w:rsid w:val="4111727F"/>
    <w:rsid w:val="41310CA2"/>
    <w:rsid w:val="417E2272"/>
    <w:rsid w:val="41893506"/>
    <w:rsid w:val="419915A4"/>
    <w:rsid w:val="41A82FD1"/>
    <w:rsid w:val="41C35995"/>
    <w:rsid w:val="41C946BB"/>
    <w:rsid w:val="41CF7D38"/>
    <w:rsid w:val="41EA5755"/>
    <w:rsid w:val="41FC4A89"/>
    <w:rsid w:val="420E41B0"/>
    <w:rsid w:val="420F1D94"/>
    <w:rsid w:val="422C362E"/>
    <w:rsid w:val="423E5ED2"/>
    <w:rsid w:val="424441F1"/>
    <w:rsid w:val="425E0F00"/>
    <w:rsid w:val="426D5149"/>
    <w:rsid w:val="427E3E3A"/>
    <w:rsid w:val="428917B7"/>
    <w:rsid w:val="42E84CEB"/>
    <w:rsid w:val="42EB6C9B"/>
    <w:rsid w:val="42EE1036"/>
    <w:rsid w:val="42F1595A"/>
    <w:rsid w:val="430B7DA4"/>
    <w:rsid w:val="430D4AC0"/>
    <w:rsid w:val="431E047F"/>
    <w:rsid w:val="431E65EF"/>
    <w:rsid w:val="435A4BBF"/>
    <w:rsid w:val="436A6565"/>
    <w:rsid w:val="436F4FF1"/>
    <w:rsid w:val="437A019F"/>
    <w:rsid w:val="43891F34"/>
    <w:rsid w:val="43B21221"/>
    <w:rsid w:val="43C63987"/>
    <w:rsid w:val="43FB7AE7"/>
    <w:rsid w:val="4400649E"/>
    <w:rsid w:val="441426C6"/>
    <w:rsid w:val="441466E5"/>
    <w:rsid w:val="441E3A5B"/>
    <w:rsid w:val="4421734C"/>
    <w:rsid w:val="44437D45"/>
    <w:rsid w:val="44460A9F"/>
    <w:rsid w:val="4478624B"/>
    <w:rsid w:val="447C43AC"/>
    <w:rsid w:val="4493367B"/>
    <w:rsid w:val="44A72843"/>
    <w:rsid w:val="44AB74B4"/>
    <w:rsid w:val="44B2771E"/>
    <w:rsid w:val="44B8368E"/>
    <w:rsid w:val="44BC3407"/>
    <w:rsid w:val="45144D68"/>
    <w:rsid w:val="452905F3"/>
    <w:rsid w:val="4531085A"/>
    <w:rsid w:val="45373E3B"/>
    <w:rsid w:val="456A35B3"/>
    <w:rsid w:val="45A45439"/>
    <w:rsid w:val="45CA7348"/>
    <w:rsid w:val="45CB72CE"/>
    <w:rsid w:val="461F4864"/>
    <w:rsid w:val="46225AD4"/>
    <w:rsid w:val="462B6DAB"/>
    <w:rsid w:val="46463DF1"/>
    <w:rsid w:val="464A3AC3"/>
    <w:rsid w:val="467674B5"/>
    <w:rsid w:val="468632C5"/>
    <w:rsid w:val="468E5B67"/>
    <w:rsid w:val="46977D08"/>
    <w:rsid w:val="469B5592"/>
    <w:rsid w:val="46A5400A"/>
    <w:rsid w:val="46C67C71"/>
    <w:rsid w:val="46D34F8D"/>
    <w:rsid w:val="46DB6342"/>
    <w:rsid w:val="46E76BE4"/>
    <w:rsid w:val="46F207EA"/>
    <w:rsid w:val="46F40267"/>
    <w:rsid w:val="46F87058"/>
    <w:rsid w:val="47045D50"/>
    <w:rsid w:val="47283388"/>
    <w:rsid w:val="4750618B"/>
    <w:rsid w:val="477A20CD"/>
    <w:rsid w:val="47BB4435"/>
    <w:rsid w:val="47BD0651"/>
    <w:rsid w:val="47C35102"/>
    <w:rsid w:val="47C90408"/>
    <w:rsid w:val="47CA3491"/>
    <w:rsid w:val="47DE0285"/>
    <w:rsid w:val="47EA0372"/>
    <w:rsid w:val="47F77566"/>
    <w:rsid w:val="48131737"/>
    <w:rsid w:val="481C1F20"/>
    <w:rsid w:val="482932B2"/>
    <w:rsid w:val="48353471"/>
    <w:rsid w:val="48452D6C"/>
    <w:rsid w:val="48490177"/>
    <w:rsid w:val="48734131"/>
    <w:rsid w:val="48801F0A"/>
    <w:rsid w:val="48895562"/>
    <w:rsid w:val="489C4879"/>
    <w:rsid w:val="489C7EA5"/>
    <w:rsid w:val="48BF5A14"/>
    <w:rsid w:val="49276E58"/>
    <w:rsid w:val="49322339"/>
    <w:rsid w:val="494206CA"/>
    <w:rsid w:val="494B4338"/>
    <w:rsid w:val="49644740"/>
    <w:rsid w:val="497C5511"/>
    <w:rsid w:val="499707E5"/>
    <w:rsid w:val="49B65DC9"/>
    <w:rsid w:val="49BE4139"/>
    <w:rsid w:val="49CA0F6B"/>
    <w:rsid w:val="49D3291E"/>
    <w:rsid w:val="4A131AB1"/>
    <w:rsid w:val="4A266A43"/>
    <w:rsid w:val="4A34760C"/>
    <w:rsid w:val="4A3B4257"/>
    <w:rsid w:val="4A3E6369"/>
    <w:rsid w:val="4A64259A"/>
    <w:rsid w:val="4AA4128B"/>
    <w:rsid w:val="4AAA7028"/>
    <w:rsid w:val="4AD50D4A"/>
    <w:rsid w:val="4ADC75C4"/>
    <w:rsid w:val="4B2977E3"/>
    <w:rsid w:val="4B3A3263"/>
    <w:rsid w:val="4B3B6134"/>
    <w:rsid w:val="4B404F96"/>
    <w:rsid w:val="4B4A010E"/>
    <w:rsid w:val="4B5F395F"/>
    <w:rsid w:val="4B9B04B8"/>
    <w:rsid w:val="4BB73A13"/>
    <w:rsid w:val="4BE22955"/>
    <w:rsid w:val="4C1415FC"/>
    <w:rsid w:val="4C230E60"/>
    <w:rsid w:val="4C290139"/>
    <w:rsid w:val="4C491FB6"/>
    <w:rsid w:val="4C60411D"/>
    <w:rsid w:val="4C9743B6"/>
    <w:rsid w:val="4CA56DBD"/>
    <w:rsid w:val="4CCD70EB"/>
    <w:rsid w:val="4CD15334"/>
    <w:rsid w:val="4CDC2AC2"/>
    <w:rsid w:val="4CEF194A"/>
    <w:rsid w:val="4D123D13"/>
    <w:rsid w:val="4D4473CA"/>
    <w:rsid w:val="4D594184"/>
    <w:rsid w:val="4D5D404B"/>
    <w:rsid w:val="4D670A85"/>
    <w:rsid w:val="4D80617B"/>
    <w:rsid w:val="4D806473"/>
    <w:rsid w:val="4DB87F6B"/>
    <w:rsid w:val="4DC608A6"/>
    <w:rsid w:val="4DE862FA"/>
    <w:rsid w:val="4DF85FC0"/>
    <w:rsid w:val="4E1074C8"/>
    <w:rsid w:val="4E2B1D2E"/>
    <w:rsid w:val="4E527CB0"/>
    <w:rsid w:val="4E6F1EF6"/>
    <w:rsid w:val="4E7402E5"/>
    <w:rsid w:val="4E7B029B"/>
    <w:rsid w:val="4E8503E5"/>
    <w:rsid w:val="4E863965"/>
    <w:rsid w:val="4E9C2A45"/>
    <w:rsid w:val="4EB37374"/>
    <w:rsid w:val="4ECB07EA"/>
    <w:rsid w:val="4EDA18B9"/>
    <w:rsid w:val="4F03565D"/>
    <w:rsid w:val="4F11768E"/>
    <w:rsid w:val="4F216F20"/>
    <w:rsid w:val="4F573543"/>
    <w:rsid w:val="4F67286E"/>
    <w:rsid w:val="4F6D467A"/>
    <w:rsid w:val="4FED507D"/>
    <w:rsid w:val="4FFB62E9"/>
    <w:rsid w:val="4FFF6FC6"/>
    <w:rsid w:val="50170126"/>
    <w:rsid w:val="501C4E89"/>
    <w:rsid w:val="502B325D"/>
    <w:rsid w:val="5044655A"/>
    <w:rsid w:val="505D795E"/>
    <w:rsid w:val="50630959"/>
    <w:rsid w:val="50DD3BA3"/>
    <w:rsid w:val="50E61CAB"/>
    <w:rsid w:val="50E8074E"/>
    <w:rsid w:val="5132754D"/>
    <w:rsid w:val="513564CC"/>
    <w:rsid w:val="514E3A09"/>
    <w:rsid w:val="517466B1"/>
    <w:rsid w:val="517C3AF1"/>
    <w:rsid w:val="51915B3D"/>
    <w:rsid w:val="519371CE"/>
    <w:rsid w:val="519F5121"/>
    <w:rsid w:val="51CA2B0A"/>
    <w:rsid w:val="51E22F7E"/>
    <w:rsid w:val="51ED6B61"/>
    <w:rsid w:val="5229273F"/>
    <w:rsid w:val="52513631"/>
    <w:rsid w:val="52547228"/>
    <w:rsid w:val="529432E6"/>
    <w:rsid w:val="52A8026E"/>
    <w:rsid w:val="52D10231"/>
    <w:rsid w:val="52E23B04"/>
    <w:rsid w:val="52EC7710"/>
    <w:rsid w:val="52FC6BE1"/>
    <w:rsid w:val="532C197B"/>
    <w:rsid w:val="534C6115"/>
    <w:rsid w:val="53502138"/>
    <w:rsid w:val="53561F88"/>
    <w:rsid w:val="536B5C40"/>
    <w:rsid w:val="537E0A5E"/>
    <w:rsid w:val="53BC34C4"/>
    <w:rsid w:val="53CE29B7"/>
    <w:rsid w:val="53DD0E57"/>
    <w:rsid w:val="53E93F16"/>
    <w:rsid w:val="53F04BF7"/>
    <w:rsid w:val="540337E7"/>
    <w:rsid w:val="54142032"/>
    <w:rsid w:val="54143B82"/>
    <w:rsid w:val="54296C5D"/>
    <w:rsid w:val="54451376"/>
    <w:rsid w:val="54776BE8"/>
    <w:rsid w:val="547B2C44"/>
    <w:rsid w:val="547F7066"/>
    <w:rsid w:val="548C0083"/>
    <w:rsid w:val="54BC10AE"/>
    <w:rsid w:val="54C94247"/>
    <w:rsid w:val="54DE257B"/>
    <w:rsid w:val="54DE40F4"/>
    <w:rsid w:val="54EC5FE0"/>
    <w:rsid w:val="54F82DE2"/>
    <w:rsid w:val="55091415"/>
    <w:rsid w:val="5533415E"/>
    <w:rsid w:val="55335DD3"/>
    <w:rsid w:val="553D5A1E"/>
    <w:rsid w:val="555B4C1C"/>
    <w:rsid w:val="55665E4B"/>
    <w:rsid w:val="556D32C7"/>
    <w:rsid w:val="557564F8"/>
    <w:rsid w:val="557C6AE7"/>
    <w:rsid w:val="55A0704C"/>
    <w:rsid w:val="55A923B9"/>
    <w:rsid w:val="55BC2E90"/>
    <w:rsid w:val="55D37E92"/>
    <w:rsid w:val="55DD38ED"/>
    <w:rsid w:val="55E72D6A"/>
    <w:rsid w:val="561A3EA2"/>
    <w:rsid w:val="56434C8D"/>
    <w:rsid w:val="568A68D9"/>
    <w:rsid w:val="56901DA8"/>
    <w:rsid w:val="569A27C8"/>
    <w:rsid w:val="569D042A"/>
    <w:rsid w:val="56A258A2"/>
    <w:rsid w:val="56A438D4"/>
    <w:rsid w:val="56BA5C7F"/>
    <w:rsid w:val="56D50ABF"/>
    <w:rsid w:val="56D55F51"/>
    <w:rsid w:val="56EA1F97"/>
    <w:rsid w:val="57020422"/>
    <w:rsid w:val="570F0FFB"/>
    <w:rsid w:val="57110001"/>
    <w:rsid w:val="574E065D"/>
    <w:rsid w:val="575B7C13"/>
    <w:rsid w:val="576E7E03"/>
    <w:rsid w:val="5781325E"/>
    <w:rsid w:val="578A5B09"/>
    <w:rsid w:val="57AA49F3"/>
    <w:rsid w:val="57AA5D1A"/>
    <w:rsid w:val="57BE32DB"/>
    <w:rsid w:val="57D631F8"/>
    <w:rsid w:val="58082218"/>
    <w:rsid w:val="581028EA"/>
    <w:rsid w:val="582C6EF6"/>
    <w:rsid w:val="58344161"/>
    <w:rsid w:val="583E5B2C"/>
    <w:rsid w:val="585D0DF7"/>
    <w:rsid w:val="58672482"/>
    <w:rsid w:val="587316C8"/>
    <w:rsid w:val="58AD641D"/>
    <w:rsid w:val="58B420E4"/>
    <w:rsid w:val="58D35F99"/>
    <w:rsid w:val="58F92391"/>
    <w:rsid w:val="5911697E"/>
    <w:rsid w:val="59135C67"/>
    <w:rsid w:val="593C1329"/>
    <w:rsid w:val="595A34E9"/>
    <w:rsid w:val="595A73B6"/>
    <w:rsid w:val="595B7937"/>
    <w:rsid w:val="597C7365"/>
    <w:rsid w:val="597F7369"/>
    <w:rsid w:val="59997155"/>
    <w:rsid w:val="59A2414B"/>
    <w:rsid w:val="59B04836"/>
    <w:rsid w:val="59D81758"/>
    <w:rsid w:val="59EA54F8"/>
    <w:rsid w:val="59FE08FA"/>
    <w:rsid w:val="5A060D86"/>
    <w:rsid w:val="5A1D3C05"/>
    <w:rsid w:val="5A886394"/>
    <w:rsid w:val="5A9F6060"/>
    <w:rsid w:val="5ACF4E66"/>
    <w:rsid w:val="5ACF7403"/>
    <w:rsid w:val="5B46719F"/>
    <w:rsid w:val="5B737DCF"/>
    <w:rsid w:val="5B842E95"/>
    <w:rsid w:val="5BA42A14"/>
    <w:rsid w:val="5BB47CCC"/>
    <w:rsid w:val="5BD05B9D"/>
    <w:rsid w:val="5BD343E6"/>
    <w:rsid w:val="5BE00F61"/>
    <w:rsid w:val="5BFB5206"/>
    <w:rsid w:val="5C5A0584"/>
    <w:rsid w:val="5C7B7100"/>
    <w:rsid w:val="5C9943AB"/>
    <w:rsid w:val="5C9D338E"/>
    <w:rsid w:val="5CB65A64"/>
    <w:rsid w:val="5CD26BB3"/>
    <w:rsid w:val="5CEA7045"/>
    <w:rsid w:val="5CEB063E"/>
    <w:rsid w:val="5CF811F6"/>
    <w:rsid w:val="5CFB73D9"/>
    <w:rsid w:val="5D0B0214"/>
    <w:rsid w:val="5D1A0A42"/>
    <w:rsid w:val="5D2060A3"/>
    <w:rsid w:val="5D415823"/>
    <w:rsid w:val="5D4F1710"/>
    <w:rsid w:val="5D71045F"/>
    <w:rsid w:val="5D740167"/>
    <w:rsid w:val="5D7B7702"/>
    <w:rsid w:val="5DA55EAC"/>
    <w:rsid w:val="5DAC626B"/>
    <w:rsid w:val="5DC133FE"/>
    <w:rsid w:val="5E146811"/>
    <w:rsid w:val="5E3F1ED0"/>
    <w:rsid w:val="5E4A015A"/>
    <w:rsid w:val="5E4E1E2F"/>
    <w:rsid w:val="5E7E280E"/>
    <w:rsid w:val="5EA343F9"/>
    <w:rsid w:val="5ED813AF"/>
    <w:rsid w:val="5EF37FFE"/>
    <w:rsid w:val="5F164D5E"/>
    <w:rsid w:val="5F2D2E3D"/>
    <w:rsid w:val="5F4203B1"/>
    <w:rsid w:val="5F511649"/>
    <w:rsid w:val="5F741C71"/>
    <w:rsid w:val="5F8641AB"/>
    <w:rsid w:val="5F884475"/>
    <w:rsid w:val="5F940261"/>
    <w:rsid w:val="5F9920D6"/>
    <w:rsid w:val="5FAC17B4"/>
    <w:rsid w:val="5FBE713C"/>
    <w:rsid w:val="5FCE1BD5"/>
    <w:rsid w:val="5FDA399F"/>
    <w:rsid w:val="5FDD5086"/>
    <w:rsid w:val="5FFA79ED"/>
    <w:rsid w:val="60350249"/>
    <w:rsid w:val="605F58C8"/>
    <w:rsid w:val="6061263A"/>
    <w:rsid w:val="606D0EF6"/>
    <w:rsid w:val="60806A99"/>
    <w:rsid w:val="60B442A8"/>
    <w:rsid w:val="60FD7810"/>
    <w:rsid w:val="60FE43B8"/>
    <w:rsid w:val="61013040"/>
    <w:rsid w:val="610A1B10"/>
    <w:rsid w:val="610E310A"/>
    <w:rsid w:val="611C35B8"/>
    <w:rsid w:val="611D1C0E"/>
    <w:rsid w:val="61411A67"/>
    <w:rsid w:val="6189617B"/>
    <w:rsid w:val="61A25580"/>
    <w:rsid w:val="61AE7556"/>
    <w:rsid w:val="61BC4C6D"/>
    <w:rsid w:val="61C55F7F"/>
    <w:rsid w:val="61C875EA"/>
    <w:rsid w:val="61CA3612"/>
    <w:rsid w:val="61D41854"/>
    <w:rsid w:val="61DE64C6"/>
    <w:rsid w:val="61F46458"/>
    <w:rsid w:val="62282B27"/>
    <w:rsid w:val="625A6442"/>
    <w:rsid w:val="627D1FD3"/>
    <w:rsid w:val="62C31135"/>
    <w:rsid w:val="62C76106"/>
    <w:rsid w:val="62CC474C"/>
    <w:rsid w:val="62FF18BC"/>
    <w:rsid w:val="63312626"/>
    <w:rsid w:val="63452838"/>
    <w:rsid w:val="637B0B27"/>
    <w:rsid w:val="637F24F1"/>
    <w:rsid w:val="63874046"/>
    <w:rsid w:val="638B4892"/>
    <w:rsid w:val="63BB45AD"/>
    <w:rsid w:val="63C56E84"/>
    <w:rsid w:val="63C73E6D"/>
    <w:rsid w:val="63DD4529"/>
    <w:rsid w:val="63FC0611"/>
    <w:rsid w:val="64010633"/>
    <w:rsid w:val="641222ED"/>
    <w:rsid w:val="64146A3C"/>
    <w:rsid w:val="64167DBB"/>
    <w:rsid w:val="642B5582"/>
    <w:rsid w:val="644878A5"/>
    <w:rsid w:val="64516BFF"/>
    <w:rsid w:val="64643953"/>
    <w:rsid w:val="64963CFA"/>
    <w:rsid w:val="64B31A3E"/>
    <w:rsid w:val="64BB7086"/>
    <w:rsid w:val="64DF720B"/>
    <w:rsid w:val="64FB2F8F"/>
    <w:rsid w:val="6502750F"/>
    <w:rsid w:val="651F696A"/>
    <w:rsid w:val="65465B42"/>
    <w:rsid w:val="65532C0E"/>
    <w:rsid w:val="655769D7"/>
    <w:rsid w:val="658C66C4"/>
    <w:rsid w:val="65926D76"/>
    <w:rsid w:val="65B76CC0"/>
    <w:rsid w:val="65C86337"/>
    <w:rsid w:val="65DC6542"/>
    <w:rsid w:val="65FE3124"/>
    <w:rsid w:val="661E3335"/>
    <w:rsid w:val="66475BEE"/>
    <w:rsid w:val="668B029F"/>
    <w:rsid w:val="66921396"/>
    <w:rsid w:val="669A00A1"/>
    <w:rsid w:val="669A0A1D"/>
    <w:rsid w:val="66C75470"/>
    <w:rsid w:val="66C77EC3"/>
    <w:rsid w:val="66CD32EE"/>
    <w:rsid w:val="66EF31C1"/>
    <w:rsid w:val="67286643"/>
    <w:rsid w:val="673221A2"/>
    <w:rsid w:val="67340A1D"/>
    <w:rsid w:val="67415D12"/>
    <w:rsid w:val="67645CC5"/>
    <w:rsid w:val="679D0438"/>
    <w:rsid w:val="679F14A6"/>
    <w:rsid w:val="67A07071"/>
    <w:rsid w:val="67A7594A"/>
    <w:rsid w:val="67F12BAB"/>
    <w:rsid w:val="67F71CAA"/>
    <w:rsid w:val="682C3420"/>
    <w:rsid w:val="6833136E"/>
    <w:rsid w:val="68374646"/>
    <w:rsid w:val="6851003F"/>
    <w:rsid w:val="68532F31"/>
    <w:rsid w:val="685F2B0C"/>
    <w:rsid w:val="6861498F"/>
    <w:rsid w:val="68682A34"/>
    <w:rsid w:val="686A5890"/>
    <w:rsid w:val="686E4CA0"/>
    <w:rsid w:val="6870598D"/>
    <w:rsid w:val="68CD56D6"/>
    <w:rsid w:val="68CE0878"/>
    <w:rsid w:val="68DF3F07"/>
    <w:rsid w:val="68E14DD2"/>
    <w:rsid w:val="68E63DD4"/>
    <w:rsid w:val="68FF17F8"/>
    <w:rsid w:val="691F6273"/>
    <w:rsid w:val="69362E63"/>
    <w:rsid w:val="6938799E"/>
    <w:rsid w:val="6951448C"/>
    <w:rsid w:val="69701822"/>
    <w:rsid w:val="697221B5"/>
    <w:rsid w:val="69875626"/>
    <w:rsid w:val="69A773FE"/>
    <w:rsid w:val="69AC4EE2"/>
    <w:rsid w:val="69B15060"/>
    <w:rsid w:val="69B72806"/>
    <w:rsid w:val="69C21FC2"/>
    <w:rsid w:val="69CB7528"/>
    <w:rsid w:val="69CC031D"/>
    <w:rsid w:val="69CC5602"/>
    <w:rsid w:val="69DE1C53"/>
    <w:rsid w:val="69DF0F70"/>
    <w:rsid w:val="69F431E5"/>
    <w:rsid w:val="69FB05D9"/>
    <w:rsid w:val="6A024EDC"/>
    <w:rsid w:val="6A1A0FB2"/>
    <w:rsid w:val="6A21429B"/>
    <w:rsid w:val="6A242BE4"/>
    <w:rsid w:val="6A317FEC"/>
    <w:rsid w:val="6A395739"/>
    <w:rsid w:val="6A5D1615"/>
    <w:rsid w:val="6A654A5B"/>
    <w:rsid w:val="6A667351"/>
    <w:rsid w:val="6A690452"/>
    <w:rsid w:val="6A9148A0"/>
    <w:rsid w:val="6A9C7F10"/>
    <w:rsid w:val="6AC86B5F"/>
    <w:rsid w:val="6AD5470C"/>
    <w:rsid w:val="6AE42A06"/>
    <w:rsid w:val="6AF1512E"/>
    <w:rsid w:val="6B372870"/>
    <w:rsid w:val="6B4C78DC"/>
    <w:rsid w:val="6B635252"/>
    <w:rsid w:val="6B6D4BD4"/>
    <w:rsid w:val="6B736C65"/>
    <w:rsid w:val="6B854620"/>
    <w:rsid w:val="6B884223"/>
    <w:rsid w:val="6BCC6A33"/>
    <w:rsid w:val="6BD72DB0"/>
    <w:rsid w:val="6BE94680"/>
    <w:rsid w:val="6C1648A2"/>
    <w:rsid w:val="6C2665D7"/>
    <w:rsid w:val="6C2B5B56"/>
    <w:rsid w:val="6C405A24"/>
    <w:rsid w:val="6C4C1DDE"/>
    <w:rsid w:val="6C4F3FB5"/>
    <w:rsid w:val="6C7360A2"/>
    <w:rsid w:val="6C98271E"/>
    <w:rsid w:val="6CAD318E"/>
    <w:rsid w:val="6CB357D4"/>
    <w:rsid w:val="6CD6095A"/>
    <w:rsid w:val="6CD72490"/>
    <w:rsid w:val="6CEE7B14"/>
    <w:rsid w:val="6D09664F"/>
    <w:rsid w:val="6D1A3ED2"/>
    <w:rsid w:val="6D1C5D45"/>
    <w:rsid w:val="6D2052F1"/>
    <w:rsid w:val="6D2A1AE4"/>
    <w:rsid w:val="6D2C0363"/>
    <w:rsid w:val="6D420584"/>
    <w:rsid w:val="6D4556BC"/>
    <w:rsid w:val="6D7C6B86"/>
    <w:rsid w:val="6D886D51"/>
    <w:rsid w:val="6D98425A"/>
    <w:rsid w:val="6D9C4CB2"/>
    <w:rsid w:val="6DAC52D8"/>
    <w:rsid w:val="6DBB502E"/>
    <w:rsid w:val="6DCC4C0D"/>
    <w:rsid w:val="6DE52F24"/>
    <w:rsid w:val="6DE668B7"/>
    <w:rsid w:val="6E09540E"/>
    <w:rsid w:val="6E0D5193"/>
    <w:rsid w:val="6E1D7662"/>
    <w:rsid w:val="6E2B38B7"/>
    <w:rsid w:val="6E3F46CC"/>
    <w:rsid w:val="6E42100A"/>
    <w:rsid w:val="6E4341AC"/>
    <w:rsid w:val="6E6465DB"/>
    <w:rsid w:val="6E9D5BDB"/>
    <w:rsid w:val="6F1F0EC8"/>
    <w:rsid w:val="6F4354CE"/>
    <w:rsid w:val="6F436F8F"/>
    <w:rsid w:val="6F4D5562"/>
    <w:rsid w:val="6F663712"/>
    <w:rsid w:val="6F6D69E8"/>
    <w:rsid w:val="6F8B29B5"/>
    <w:rsid w:val="6F9B0752"/>
    <w:rsid w:val="6FAB74AA"/>
    <w:rsid w:val="6FD156E3"/>
    <w:rsid w:val="6FD5653B"/>
    <w:rsid w:val="6FD611DF"/>
    <w:rsid w:val="6FED75FB"/>
    <w:rsid w:val="6FFB6495"/>
    <w:rsid w:val="70041560"/>
    <w:rsid w:val="7011589B"/>
    <w:rsid w:val="70251252"/>
    <w:rsid w:val="703467FC"/>
    <w:rsid w:val="7040732E"/>
    <w:rsid w:val="706A76F5"/>
    <w:rsid w:val="7070409C"/>
    <w:rsid w:val="7086364B"/>
    <w:rsid w:val="70965657"/>
    <w:rsid w:val="70A104DA"/>
    <w:rsid w:val="70A42103"/>
    <w:rsid w:val="70C96B2C"/>
    <w:rsid w:val="70D33306"/>
    <w:rsid w:val="710B27AB"/>
    <w:rsid w:val="712638B3"/>
    <w:rsid w:val="71294392"/>
    <w:rsid w:val="712C6F85"/>
    <w:rsid w:val="71320E55"/>
    <w:rsid w:val="71321C7C"/>
    <w:rsid w:val="71340B64"/>
    <w:rsid w:val="714D7437"/>
    <w:rsid w:val="71546F0E"/>
    <w:rsid w:val="7170146E"/>
    <w:rsid w:val="717268C8"/>
    <w:rsid w:val="71802D0E"/>
    <w:rsid w:val="718F5890"/>
    <w:rsid w:val="719323BF"/>
    <w:rsid w:val="719F40E6"/>
    <w:rsid w:val="71BF5087"/>
    <w:rsid w:val="71C23C59"/>
    <w:rsid w:val="71C57971"/>
    <w:rsid w:val="71EC11CD"/>
    <w:rsid w:val="71F649DD"/>
    <w:rsid w:val="720506A4"/>
    <w:rsid w:val="72143E26"/>
    <w:rsid w:val="722B6EAC"/>
    <w:rsid w:val="7235573F"/>
    <w:rsid w:val="723629FF"/>
    <w:rsid w:val="726C56B8"/>
    <w:rsid w:val="7288771C"/>
    <w:rsid w:val="728D4961"/>
    <w:rsid w:val="72911F34"/>
    <w:rsid w:val="729D380E"/>
    <w:rsid w:val="72A440C4"/>
    <w:rsid w:val="72A458E1"/>
    <w:rsid w:val="72CE592F"/>
    <w:rsid w:val="72D6715D"/>
    <w:rsid w:val="72F838AA"/>
    <w:rsid w:val="73134385"/>
    <w:rsid w:val="731726EC"/>
    <w:rsid w:val="73197AE0"/>
    <w:rsid w:val="73221860"/>
    <w:rsid w:val="7338174B"/>
    <w:rsid w:val="733A4EF6"/>
    <w:rsid w:val="733D0234"/>
    <w:rsid w:val="733E33D3"/>
    <w:rsid w:val="733F0360"/>
    <w:rsid w:val="73772818"/>
    <w:rsid w:val="73773239"/>
    <w:rsid w:val="73835DC4"/>
    <w:rsid w:val="73C761B5"/>
    <w:rsid w:val="73C97C37"/>
    <w:rsid w:val="73D872D7"/>
    <w:rsid w:val="73FA14E3"/>
    <w:rsid w:val="740A7F35"/>
    <w:rsid w:val="741B2313"/>
    <w:rsid w:val="742D4CA1"/>
    <w:rsid w:val="74336AF3"/>
    <w:rsid w:val="74404150"/>
    <w:rsid w:val="74554334"/>
    <w:rsid w:val="74613585"/>
    <w:rsid w:val="747D3462"/>
    <w:rsid w:val="74812030"/>
    <w:rsid w:val="748560FB"/>
    <w:rsid w:val="74886161"/>
    <w:rsid w:val="74A039B1"/>
    <w:rsid w:val="74E17C0F"/>
    <w:rsid w:val="74E66F49"/>
    <w:rsid w:val="74EB245C"/>
    <w:rsid w:val="74F13E4B"/>
    <w:rsid w:val="750E1184"/>
    <w:rsid w:val="75311C23"/>
    <w:rsid w:val="753C15BB"/>
    <w:rsid w:val="75585493"/>
    <w:rsid w:val="755E6626"/>
    <w:rsid w:val="75697399"/>
    <w:rsid w:val="75841DF5"/>
    <w:rsid w:val="758C4CA2"/>
    <w:rsid w:val="75CF63FA"/>
    <w:rsid w:val="75D119CC"/>
    <w:rsid w:val="75D40046"/>
    <w:rsid w:val="75D96E3B"/>
    <w:rsid w:val="75EE05B1"/>
    <w:rsid w:val="762F29E5"/>
    <w:rsid w:val="7637644D"/>
    <w:rsid w:val="764374F1"/>
    <w:rsid w:val="76944E76"/>
    <w:rsid w:val="769A26CA"/>
    <w:rsid w:val="76AE4E6F"/>
    <w:rsid w:val="76C34928"/>
    <w:rsid w:val="76D10FD2"/>
    <w:rsid w:val="76D17FE1"/>
    <w:rsid w:val="76DF15B8"/>
    <w:rsid w:val="76FB601C"/>
    <w:rsid w:val="7708778F"/>
    <w:rsid w:val="770B7BD2"/>
    <w:rsid w:val="77276D63"/>
    <w:rsid w:val="774C39BE"/>
    <w:rsid w:val="777B5B00"/>
    <w:rsid w:val="778364BE"/>
    <w:rsid w:val="7799548D"/>
    <w:rsid w:val="77D22E24"/>
    <w:rsid w:val="77ED1FBE"/>
    <w:rsid w:val="77EE01E5"/>
    <w:rsid w:val="787764A6"/>
    <w:rsid w:val="788314D1"/>
    <w:rsid w:val="78835EE7"/>
    <w:rsid w:val="78867CFB"/>
    <w:rsid w:val="78AE1EE3"/>
    <w:rsid w:val="78D06FA5"/>
    <w:rsid w:val="78F044C0"/>
    <w:rsid w:val="790C0E16"/>
    <w:rsid w:val="791E49C9"/>
    <w:rsid w:val="793D3D59"/>
    <w:rsid w:val="795F47C4"/>
    <w:rsid w:val="795F4B87"/>
    <w:rsid w:val="7964594B"/>
    <w:rsid w:val="799447B2"/>
    <w:rsid w:val="79993DEC"/>
    <w:rsid w:val="79A75A82"/>
    <w:rsid w:val="79CD1CC3"/>
    <w:rsid w:val="79D33A4B"/>
    <w:rsid w:val="79E02F00"/>
    <w:rsid w:val="79EA1578"/>
    <w:rsid w:val="79F9227E"/>
    <w:rsid w:val="79FE2B2B"/>
    <w:rsid w:val="7A03141B"/>
    <w:rsid w:val="7A0C0E55"/>
    <w:rsid w:val="7A2F68CB"/>
    <w:rsid w:val="7A532F6D"/>
    <w:rsid w:val="7A855D33"/>
    <w:rsid w:val="7A9E603E"/>
    <w:rsid w:val="7AA163B3"/>
    <w:rsid w:val="7AB01F3D"/>
    <w:rsid w:val="7ACE4950"/>
    <w:rsid w:val="7ADB04CF"/>
    <w:rsid w:val="7ADD1DF2"/>
    <w:rsid w:val="7AFE0D18"/>
    <w:rsid w:val="7B011855"/>
    <w:rsid w:val="7B2A08CC"/>
    <w:rsid w:val="7B4B5341"/>
    <w:rsid w:val="7B5B1A0B"/>
    <w:rsid w:val="7B70050C"/>
    <w:rsid w:val="7B7C2DF4"/>
    <w:rsid w:val="7B856E03"/>
    <w:rsid w:val="7BAB0D70"/>
    <w:rsid w:val="7BB31608"/>
    <w:rsid w:val="7BD95DD9"/>
    <w:rsid w:val="7BE50BC8"/>
    <w:rsid w:val="7BF9716D"/>
    <w:rsid w:val="7C077508"/>
    <w:rsid w:val="7C1F4334"/>
    <w:rsid w:val="7C42078B"/>
    <w:rsid w:val="7C5713BA"/>
    <w:rsid w:val="7C695398"/>
    <w:rsid w:val="7C6D2C5C"/>
    <w:rsid w:val="7C867073"/>
    <w:rsid w:val="7C8D2D58"/>
    <w:rsid w:val="7CA503F5"/>
    <w:rsid w:val="7CA61C0B"/>
    <w:rsid w:val="7CB302CB"/>
    <w:rsid w:val="7CCA1F6A"/>
    <w:rsid w:val="7D1149B5"/>
    <w:rsid w:val="7D1948FD"/>
    <w:rsid w:val="7D2C6F9F"/>
    <w:rsid w:val="7D543264"/>
    <w:rsid w:val="7D6D7156"/>
    <w:rsid w:val="7D7115AD"/>
    <w:rsid w:val="7DAE4568"/>
    <w:rsid w:val="7DC85A4E"/>
    <w:rsid w:val="7DF550BA"/>
    <w:rsid w:val="7E01167B"/>
    <w:rsid w:val="7E091F22"/>
    <w:rsid w:val="7E1273BF"/>
    <w:rsid w:val="7E531FFF"/>
    <w:rsid w:val="7E5E764B"/>
    <w:rsid w:val="7E6041FF"/>
    <w:rsid w:val="7E765D7F"/>
    <w:rsid w:val="7E884A90"/>
    <w:rsid w:val="7ECB55B8"/>
    <w:rsid w:val="7EE626A2"/>
    <w:rsid w:val="7EEC63E7"/>
    <w:rsid w:val="7EF54C4F"/>
    <w:rsid w:val="7EFB3937"/>
    <w:rsid w:val="7F020EC4"/>
    <w:rsid w:val="7F381A2F"/>
    <w:rsid w:val="7F471F0F"/>
    <w:rsid w:val="7F5957B0"/>
    <w:rsid w:val="7F7F343C"/>
    <w:rsid w:val="7F9809CE"/>
    <w:rsid w:val="7F9846AE"/>
    <w:rsid w:val="7F9A7F46"/>
    <w:rsid w:val="7FAD0277"/>
    <w:rsid w:val="7FAF2DF8"/>
    <w:rsid w:val="7FBC06E5"/>
    <w:rsid w:val="7FBD28C5"/>
    <w:rsid w:val="7FC50214"/>
    <w:rsid w:val="7FD6152B"/>
    <w:rsid w:val="7FEF71EF"/>
    <w:rsid w:val="81F31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numPr>
        <w:ilvl w:val="0"/>
        <w:numId w:val="1"/>
      </w:numPr>
      <w:spacing w:before="60" w:after="60"/>
      <w:ind w:firstLine="0"/>
      <w:jc w:val="center"/>
      <w:outlineLvl w:val="0"/>
    </w:pPr>
    <w:rPr>
      <w:b/>
      <w:bCs/>
      <w:kern w:val="44"/>
      <w:sz w:val="44"/>
      <w:szCs w:val="44"/>
    </w:rPr>
  </w:style>
  <w:style w:type="paragraph" w:styleId="5">
    <w:name w:val="heading 2"/>
    <w:basedOn w:val="1"/>
    <w:next w:val="1"/>
    <w:qFormat/>
    <w:uiPriority w:val="0"/>
    <w:pPr>
      <w:tabs>
        <w:tab w:val="left" w:pos="8280"/>
      </w:tabs>
      <w:autoSpaceDE w:val="0"/>
      <w:autoSpaceDN w:val="0"/>
      <w:adjustRightInd w:val="0"/>
      <w:spacing w:line="360" w:lineRule="auto"/>
      <w:ind w:right="25"/>
      <w:outlineLvl w:val="1"/>
    </w:pPr>
    <w:rPr>
      <w:rFonts w:ascii="宋体" w:hAnsi="宋体"/>
      <w:b/>
      <w:sz w:val="32"/>
      <w:szCs w:val="28"/>
    </w:rPr>
  </w:style>
  <w:style w:type="paragraph" w:styleId="6">
    <w:name w:val="heading 3"/>
    <w:basedOn w:val="1"/>
    <w:next w:val="1"/>
    <w:semiHidden/>
    <w:unhideWhenUsed/>
    <w:qFormat/>
    <w:uiPriority w:val="0"/>
    <w:pPr>
      <w:keepNext/>
      <w:keepLines/>
      <w:tabs>
        <w:tab w:val="left" w:pos="8280"/>
      </w:tabs>
      <w:spacing w:before="260" w:after="260" w:line="416" w:lineRule="auto"/>
      <w:outlineLvl w:val="2"/>
    </w:pPr>
    <w:rPr>
      <w:bCs/>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1"/>
    <w:qFormat/>
    <w:uiPriority w:val="0"/>
    <w:pPr>
      <w:spacing w:after="120"/>
      <w:ind w:left="420" w:leftChars="200"/>
    </w:pPr>
  </w:style>
  <w:style w:type="paragraph" w:styleId="7">
    <w:name w:val="List Number"/>
    <w:basedOn w:val="1"/>
    <w:qFormat/>
    <w:uiPriority w:val="0"/>
    <w:pPr>
      <w:numPr>
        <w:ilvl w:val="0"/>
        <w:numId w:val="2"/>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qFormat/>
    <w:uiPriority w:val="0"/>
    <w:pPr>
      <w:spacing w:line="360" w:lineRule="exact"/>
    </w:pPr>
    <w:rPr>
      <w:sz w:val="24"/>
    </w:rPr>
  </w:style>
  <w:style w:type="paragraph" w:styleId="11">
    <w:name w:val="Plain Text"/>
    <w:basedOn w:val="1"/>
    <w:next w:val="12"/>
    <w:qFormat/>
    <w:uiPriority w:val="0"/>
    <w:rPr>
      <w:rFonts w:ascii="宋体" w:hAnsi="Courier New" w:cstheme="minorBidi"/>
    </w:rPr>
  </w:style>
  <w:style w:type="paragraph" w:styleId="12">
    <w:name w:val="Date"/>
    <w:basedOn w:val="1"/>
    <w:next w:val="1"/>
    <w:qFormat/>
    <w:uiPriority w:val="0"/>
    <w:pPr>
      <w:ind w:left="2500" w:leftChars="2500"/>
    </w:pPr>
    <w:rPr>
      <w:rFonts w:eastAsia="楷体_GB2312" w:asciiTheme="minorHAnsi" w:hAnsiTheme="minorHAnsi" w:cstheme="minorBidi"/>
      <w:sz w:val="32"/>
      <w:szCs w:val="22"/>
    </w:rPr>
  </w:style>
  <w:style w:type="paragraph" w:styleId="13">
    <w:name w:val="Balloon Text"/>
    <w:basedOn w:val="1"/>
    <w:link w:val="48"/>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spacing w:line="360" w:lineRule="auto"/>
      <w:ind w:left="420" w:leftChars="200" w:right="420" w:rightChars="200"/>
    </w:pPr>
    <w:rPr>
      <w:rFonts w:asciiTheme="minorEastAsia" w:hAnsiTheme="minorEastAsia"/>
      <w:sz w:val="24"/>
    </w:rPr>
  </w:style>
  <w:style w:type="paragraph" w:styleId="17">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18">
    <w:name w:val="Body Text First Indent"/>
    <w:basedOn w:val="1"/>
    <w:qFormat/>
    <w:uiPriority w:val="0"/>
    <w:pPr>
      <w:ind w:firstLine="200" w:firstLineChars="200"/>
    </w:pPr>
  </w:style>
  <w:style w:type="paragraph" w:styleId="19">
    <w:name w:val="Body Text First Indent 2"/>
    <w:basedOn w:val="3"/>
    <w:qFormat/>
    <w:uiPriority w:val="0"/>
    <w:pPr>
      <w:ind w:firstLine="420"/>
    </w:pPr>
  </w:style>
  <w:style w:type="table" w:styleId="21">
    <w:name w:val="Table Grid"/>
    <w:basedOn w:val="20"/>
    <w:qFormat/>
    <w:uiPriority w:val="39"/>
    <w:pPr>
      <w:jc w:val="both"/>
    </w:pPr>
    <w:rPr>
      <w:rFonts w:ascii="Arial" w:hAnsi="Arial"/>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qFormat/>
    <w:uiPriority w:val="0"/>
    <w:rPr>
      <w:color w:val="0000FF"/>
      <w:u w:val="single"/>
    </w:rPr>
  </w:style>
  <w:style w:type="character" w:styleId="24">
    <w:name w:val="annotation reference"/>
    <w:basedOn w:val="22"/>
    <w:qFormat/>
    <w:uiPriority w:val="0"/>
    <w:rPr>
      <w:sz w:val="21"/>
      <w:szCs w:val="21"/>
    </w:rPr>
  </w:style>
  <w:style w:type="paragraph" w:customStyle="1" w:styleId="25">
    <w:name w:val="无间隔1"/>
    <w:qFormat/>
    <w:uiPriority w:val="99"/>
    <w:pPr>
      <w:adjustRightInd w:val="0"/>
      <w:snapToGrid w:val="0"/>
    </w:pPr>
    <w:rPr>
      <w:rFonts w:ascii="Tahoma" w:hAnsi="Tahoma" w:eastAsia="微软雅黑" w:cstheme="minorBidi"/>
      <w:sz w:val="22"/>
      <w:szCs w:val="22"/>
      <w:lang w:val="en-US" w:eastAsia="zh-CN" w:bidi="ar-SA"/>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_Style 2"/>
    <w:qFormat/>
    <w:uiPriority w:val="99"/>
    <w:pPr>
      <w:adjustRightInd w:val="0"/>
      <w:snapToGrid w:val="0"/>
    </w:pPr>
    <w:rPr>
      <w:rFonts w:ascii="Tahoma" w:hAnsi="Tahoma" w:eastAsia="微软雅黑" w:cs="Tahoma"/>
      <w:sz w:val="22"/>
      <w:szCs w:val="22"/>
      <w:lang w:val="en-US" w:eastAsia="zh-CN" w:bidi="ar-SA"/>
    </w:rPr>
  </w:style>
  <w:style w:type="paragraph" w:customStyle="1" w:styleId="28">
    <w:name w:val="无间隔11"/>
    <w:qFormat/>
    <w:uiPriority w:val="0"/>
    <w:pPr>
      <w:adjustRightInd w:val="0"/>
      <w:snapToGrid w:val="0"/>
    </w:pPr>
    <w:rPr>
      <w:rFonts w:ascii="Tahoma" w:hAnsi="Tahoma" w:eastAsia="微软雅黑" w:cstheme="minorBidi"/>
      <w:sz w:val="22"/>
      <w:szCs w:val="22"/>
      <w:lang w:val="en-US" w:eastAsia="zh-CN" w:bidi="ar-SA"/>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_14"/>
    <w:qFormat/>
    <w:uiPriority w:val="0"/>
    <w:rPr>
      <w:rFonts w:ascii="Times New Roman" w:hAnsi="Times New Roman" w:eastAsia="宋体" w:cs="Times New Roman"/>
      <w:sz w:val="21"/>
      <w:szCs w:val="22"/>
      <w:lang w:val="en-US" w:eastAsia="zh-CN" w:bidi="ar-SA"/>
    </w:rPr>
  </w:style>
  <w:style w:type="paragraph" w:customStyle="1" w:styleId="32">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纯文本_3"/>
    <w:basedOn w:val="34"/>
    <w:qFormat/>
    <w:uiPriority w:val="0"/>
    <w:pPr>
      <w:widowControl/>
      <w:jc w:val="left"/>
    </w:pPr>
    <w:rPr>
      <w:rFonts w:ascii="宋体" w:hAnsi="Courier New" w:eastAsiaTheme="minorEastAsia" w:cstheme="minorBidi"/>
      <w:szCs w:val="21"/>
    </w:rPr>
  </w:style>
  <w:style w:type="paragraph" w:customStyle="1" w:styleId="36">
    <w:name w:val="纯文本_0_1"/>
    <w:basedOn w:val="1"/>
    <w:qFormat/>
    <w:uiPriority w:val="0"/>
    <w:pPr>
      <w:widowControl/>
      <w:jc w:val="left"/>
    </w:pPr>
    <w:rPr>
      <w:rFonts w:ascii="宋体" w:hAnsi="Courier New" w:eastAsiaTheme="minorEastAsia" w:cstheme="minorBidi"/>
      <w:szCs w:val="21"/>
    </w:rPr>
  </w:style>
  <w:style w:type="paragraph" w:customStyle="1" w:styleId="37">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rmal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
    <w:name w:val="font21"/>
    <w:basedOn w:val="22"/>
    <w:qFormat/>
    <w:uiPriority w:val="0"/>
    <w:rPr>
      <w:rFonts w:hint="default" w:ascii="Arial" w:hAnsi="Arial" w:cs="Arial"/>
      <w:color w:val="000000"/>
      <w:sz w:val="20"/>
      <w:szCs w:val="20"/>
      <w:u w:val="none"/>
    </w:rPr>
  </w:style>
  <w:style w:type="character" w:customStyle="1" w:styleId="42">
    <w:name w:val="font01"/>
    <w:basedOn w:val="22"/>
    <w:qFormat/>
    <w:uiPriority w:val="0"/>
    <w:rPr>
      <w:rFonts w:hint="eastAsia" w:ascii="宋体" w:hAnsi="宋体" w:eastAsia="宋体" w:cs="宋体"/>
      <w:color w:val="000000"/>
      <w:sz w:val="20"/>
      <w:szCs w:val="20"/>
      <w:u w:val="none"/>
    </w:rPr>
  </w:style>
  <w:style w:type="paragraph" w:customStyle="1" w:styleId="43">
    <w:name w:val="纯文本1"/>
    <w:basedOn w:val="44"/>
    <w:qFormat/>
    <w:uiPriority w:val="0"/>
    <w:pPr>
      <w:widowControl/>
      <w:jc w:val="left"/>
    </w:pPr>
    <w:rPr>
      <w:rFonts w:ascii="宋体" w:hAnsi="Courier New"/>
    </w:rPr>
  </w:style>
  <w:style w:type="paragraph" w:customStyle="1" w:styleId="44">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5">
    <w:name w:val="Table Paragraph"/>
    <w:basedOn w:val="1"/>
    <w:qFormat/>
    <w:uiPriority w:val="1"/>
    <w:rPr>
      <w:rFonts w:ascii="宋体" w:hAnsi="宋体" w:cs="宋体"/>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默认段落字体 Para Char Char Char Char Char Char Char Char Char1 Char Char Char Char"/>
    <w:basedOn w:val="1"/>
    <w:qFormat/>
    <w:uiPriority w:val="0"/>
    <w:rPr>
      <w:rFonts w:ascii="Tahoma" w:hAnsi="Tahoma"/>
      <w:sz w:val="24"/>
      <w:szCs w:val="20"/>
    </w:rPr>
  </w:style>
  <w:style w:type="character" w:customStyle="1" w:styleId="48">
    <w:name w:val="批注框文本 Char"/>
    <w:basedOn w:val="22"/>
    <w:link w:val="13"/>
    <w:qFormat/>
    <w:uiPriority w:val="0"/>
    <w:rPr>
      <w:kern w:val="2"/>
      <w:sz w:val="18"/>
      <w:szCs w:val="18"/>
    </w:rPr>
  </w:style>
  <w:style w:type="paragraph" w:customStyle="1" w:styleId="49">
    <w:name w:val="英文"/>
    <w:basedOn w:val="1"/>
    <w:link w:val="51"/>
    <w:qFormat/>
    <w:uiPriority w:val="0"/>
    <w:pPr>
      <w:adjustRightInd w:val="0"/>
      <w:snapToGrid w:val="0"/>
      <w:spacing w:line="360" w:lineRule="auto"/>
      <w:ind w:firstLine="480" w:firstLineChars="200"/>
    </w:pPr>
    <w:rPr>
      <w:rFonts w:ascii="Arial" w:hAnsi="Arial" w:cs="Arial"/>
      <w:sz w:val="24"/>
    </w:rPr>
  </w:style>
  <w:style w:type="paragraph" w:customStyle="1" w:styleId="50">
    <w:name w:val="样式1"/>
    <w:basedOn w:val="1"/>
    <w:qFormat/>
    <w:uiPriority w:val="0"/>
    <w:pPr>
      <w:adjustRightInd w:val="0"/>
      <w:snapToGrid w:val="0"/>
      <w:spacing w:line="360" w:lineRule="auto"/>
      <w:ind w:firstLine="480" w:firstLineChars="200"/>
    </w:pPr>
    <w:rPr>
      <w:rFonts w:ascii="Arial" w:hAnsi="Arial" w:cs="Arial"/>
      <w:sz w:val="24"/>
    </w:rPr>
  </w:style>
  <w:style w:type="character" w:customStyle="1" w:styleId="51">
    <w:name w:val="英文 Char"/>
    <w:link w:val="49"/>
    <w:qFormat/>
    <w:uiPriority w:val="0"/>
    <w:rPr>
      <w:rFonts w:ascii="Arial" w:hAnsi="Arial" w:cs="Arial"/>
      <w:sz w:val="24"/>
    </w:rPr>
  </w:style>
  <w:style w:type="paragraph" w:customStyle="1" w:styleId="52">
    <w:name w:val="题目"/>
    <w:basedOn w:val="1"/>
    <w:qFormat/>
    <w:uiPriority w:val="0"/>
    <w:pPr>
      <w:spacing w:beforeLines="100" w:afterLines="100" w:line="360" w:lineRule="auto"/>
      <w:jc w:val="center"/>
    </w:pPr>
    <w:rPr>
      <w:rFonts w:ascii="方正小标宋_GBK" w:hAnsi="新宋体" w:eastAsia="方正小标宋_GBK"/>
      <w:sz w:val="32"/>
      <w:szCs w:val="32"/>
    </w:rPr>
  </w:style>
  <w:style w:type="paragraph" w:customStyle="1" w:styleId="53">
    <w:name w:val="标准正文"/>
    <w:basedOn w:val="1"/>
    <w:qFormat/>
    <w:uiPriority w:val="0"/>
    <w:pPr>
      <w:spacing w:line="360" w:lineRule="auto"/>
      <w:ind w:firstLine="200" w:firstLineChars="200"/>
    </w:pPr>
    <w:rPr>
      <w:sz w:val="24"/>
      <w:szCs w:val="20"/>
    </w:rPr>
  </w:style>
  <w:style w:type="paragraph" w:customStyle="1" w:styleId="54">
    <w:name w:val="_Style 13"/>
    <w:qFormat/>
    <w:uiPriority w:val="0"/>
    <w:pPr>
      <w:widowControl w:val="0"/>
      <w:spacing w:after="120"/>
      <w:ind w:left="420" w:leftChars="200" w:firstLine="420" w:firstLineChars="200"/>
      <w:jc w:val="both"/>
    </w:pPr>
    <w:rPr>
      <w:rFonts w:ascii="Times New Roman" w:hAnsi="Times New Roman" w:eastAsia="宋体" w:cs="Times New Roman"/>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2761</Words>
  <Characters>3254</Characters>
  <Lines>154</Lines>
  <Paragraphs>43</Paragraphs>
  <TotalTime>20</TotalTime>
  <ScaleCrop>false</ScaleCrop>
  <LinksUpToDate>false</LinksUpToDate>
  <CharactersWithSpaces>3360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2021-02-06T01:06:00Z</dcterms:created>
  <dc:creator>Thorpe521</dc:creator>
  <cp:lastModifiedBy>陈琦豪</cp:lastModifiedBy>
  <dcterms:modified xsi:type="dcterms:W3CDTF">2024-12-04T05:44:20Z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EA4A0E49513944B4AD60CAF286B291CA</vt:lpwstr>
  </property>
</Properties>
</file>