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简体" w:hAnsi="方正黑体简体" w:eastAsia="方正黑体简体" w:cs="方正黑体简体"/>
          <w:kern w:val="0"/>
        </w:rPr>
      </w:pPr>
      <w:r>
        <w:rPr>
          <w:rFonts w:hint="eastAsia" w:ascii="方正黑体简体" w:hAnsi="方正黑体简体" w:eastAsia="方正黑体简体" w:cs="方正黑体简体"/>
          <w:kern w:val="0"/>
        </w:rPr>
        <w:t>附件1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2024年宁波高新区事业单位优秀人才招聘岗位、人数及资格条件</w:t>
      </w:r>
    </w:p>
    <w:tbl>
      <w:tblPr>
        <w:tblStyle w:val="4"/>
        <w:tblW w:w="13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1397"/>
        <w:gridCol w:w="1138"/>
        <w:gridCol w:w="2565"/>
        <w:gridCol w:w="6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09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color w:val="000000"/>
                <w:sz w:val="22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color w:val="000000"/>
                <w:sz w:val="22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color w:val="000000"/>
                <w:sz w:val="22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2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2"/>
              </w:rPr>
              <w:t>学历学位要求</w:t>
            </w:r>
          </w:p>
        </w:tc>
        <w:tc>
          <w:tcPr>
            <w:tcW w:w="640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color w:val="000000"/>
                <w:sz w:val="22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2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经济管理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2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研究生学历，</w:t>
            </w:r>
          </w:p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硕士及以上学位</w:t>
            </w:r>
          </w:p>
        </w:tc>
        <w:tc>
          <w:tcPr>
            <w:tcW w:w="640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理论经济学类、应用经济学类、统计学类、工商管理类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09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产业招商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2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研究生学历，</w:t>
            </w:r>
          </w:p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硕士及以上学位</w:t>
            </w:r>
          </w:p>
        </w:tc>
        <w:tc>
          <w:tcPr>
            <w:tcW w:w="640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电子科学与技术类、信息与通信工程类、计算机科学与技术类、软件工程类、材料科学与工程类、化学类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09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项目管理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2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研究生学历，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硕士及以上学位</w:t>
            </w:r>
          </w:p>
        </w:tc>
        <w:tc>
          <w:tcPr>
            <w:tcW w:w="640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数学类、物理学类、化学类、生态学类、材料科学与工程类、管理科学与工程类、光学工程类、电气工程类、控制科学与工程类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2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研究生学历，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硕士及以上学位</w:t>
            </w:r>
          </w:p>
        </w:tc>
        <w:tc>
          <w:tcPr>
            <w:tcW w:w="640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  <w:lang w:eastAsia="zh-CN"/>
              </w:rPr>
              <w:t>建筑学类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、土木工程类、交通运输工程类、环境科学与工程类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09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pacing w:val="-12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12"/>
                <w:kern w:val="0"/>
                <w:sz w:val="22"/>
              </w:rPr>
              <w:t>信息化管理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1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研究生学历，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硕士及以上学位</w:t>
            </w:r>
          </w:p>
        </w:tc>
        <w:tc>
          <w:tcPr>
            <w:tcW w:w="640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电子科学与技术类、信息与通信工程类、计算机科学与技术类、软件工程类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数据统计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1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本科及以上学历，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学士及以上学位</w:t>
            </w:r>
          </w:p>
        </w:tc>
        <w:tc>
          <w:tcPr>
            <w:tcW w:w="640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数学类、统计学类、计算机类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1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本科及以上学历，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学士及以上学位</w:t>
            </w:r>
          </w:p>
        </w:tc>
        <w:tc>
          <w:tcPr>
            <w:tcW w:w="640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工商管理类、财政学类</w:t>
            </w:r>
          </w:p>
        </w:tc>
      </w:tr>
    </w:tbl>
    <w:p>
      <w:pPr>
        <w:snapToGrid w:val="0"/>
        <w:spacing w:line="440" w:lineRule="exact"/>
        <w:jc w:val="left"/>
        <w:textAlignment w:val="center"/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>备注：专业名称相近的以所学课程为准。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altName w:val="方正楷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43DA0"/>
    <w:rsid w:val="4A843DA0"/>
    <w:rsid w:val="7DDFAB97"/>
    <w:rsid w:val="A3EFF7AA"/>
    <w:rsid w:val="DF7F7401"/>
    <w:rsid w:val="FFF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黑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2024-04-23T08:57:00Z</dcterms:created>
  <dc:creator>Administrator</dc:creator>
  <cp:lastModifiedBy>guest</cp:lastModifiedBy>
  <dcterms:modified xsi:type="dcterms:W3CDTF">2024-04-23T17:13:16Z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