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4052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坎墩街道</w:t>
      </w:r>
      <w:r>
        <w:rPr>
          <w:rFonts w:hint="eastAsia" w:ascii="方正小标宋简体" w:hAnsi="方正小标宋简体" w:eastAsia="方正小标宋简体" w:cs="方正小标宋简体"/>
          <w:b w:val="0"/>
          <w:bCs w:val="0"/>
          <w:sz w:val="44"/>
          <w:szCs w:val="44"/>
        </w:rPr>
        <w:t>“业</w:t>
      </w:r>
      <w:r>
        <w:rPr>
          <w:rFonts w:hint="eastAsia" w:ascii="方正小标宋简体" w:hAnsi="方正小标宋简体" w:eastAsia="方正小标宋简体" w:cs="方正小标宋简体"/>
          <w:b w:val="0"/>
          <w:bCs w:val="0"/>
          <w:sz w:val="44"/>
          <w:szCs w:val="44"/>
          <w:lang w:eastAsia="zh-CN"/>
        </w:rPr>
        <w:t>财街理</w:t>
      </w:r>
      <w:r>
        <w:rPr>
          <w:rFonts w:hint="eastAsia" w:ascii="方正小标宋简体" w:hAnsi="方正小标宋简体" w:eastAsia="方正小标宋简体" w:cs="方正小标宋简体"/>
          <w:b w:val="0"/>
          <w:bCs w:val="0"/>
          <w:sz w:val="44"/>
          <w:szCs w:val="44"/>
        </w:rPr>
        <w:t>”“业</w:t>
      </w:r>
      <w:r>
        <w:rPr>
          <w:rFonts w:hint="eastAsia" w:ascii="方正小标宋简体" w:hAnsi="方正小标宋简体" w:eastAsia="方正小标宋简体" w:cs="方正小标宋简体"/>
          <w:b w:val="0"/>
          <w:bCs w:val="0"/>
          <w:sz w:val="44"/>
          <w:szCs w:val="44"/>
          <w:lang w:eastAsia="zh-CN"/>
        </w:rPr>
        <w:t>财社管</w:t>
      </w:r>
      <w:r>
        <w:rPr>
          <w:rFonts w:hint="eastAsia" w:ascii="方正小标宋简体" w:hAnsi="方正小标宋简体" w:eastAsia="方正小标宋简体" w:cs="方正小标宋简体"/>
          <w:b w:val="0"/>
          <w:bCs w:val="0"/>
          <w:sz w:val="44"/>
          <w:szCs w:val="44"/>
        </w:rPr>
        <w:t>”工作实施办法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试行</w:t>
      </w:r>
      <w:r>
        <w:rPr>
          <w:rFonts w:hint="eastAsia" w:ascii="方正小标宋简体" w:hAnsi="方正小标宋简体" w:eastAsia="方正小标宋简体" w:cs="方正小标宋简体"/>
          <w:b w:val="0"/>
          <w:bCs w:val="0"/>
          <w:sz w:val="44"/>
          <w:szCs w:val="44"/>
          <w:lang w:eastAsia="zh-CN"/>
        </w:rPr>
        <w:t>）</w:t>
      </w:r>
    </w:p>
    <w:p w14:paraId="1698C75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宋体" w:eastAsia="仿宋_GB2312"/>
          <w:sz w:val="32"/>
          <w:szCs w:val="32"/>
        </w:rPr>
      </w:pPr>
    </w:p>
    <w:p w14:paraId="2BC821E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中共中央国务院关于加强和完善城乡社区治理的意见》（中发〔2017〕13号）、《中共浙江省委 浙江省人民政府关于加强和完善城乡社区治理的实施意见》（浙委发〔2018〕11号）</w:t>
      </w:r>
      <w:r>
        <w:rPr>
          <w:rFonts w:hint="eastAsia" w:ascii="仿宋_GB2312" w:hAnsi="仿宋_GB2312" w:eastAsia="仿宋_GB2312" w:cs="仿宋_GB2312"/>
          <w:color w:val="000000"/>
          <w:sz w:val="32"/>
          <w:szCs w:val="32"/>
          <w:lang w:eastAsia="zh-CN"/>
        </w:rPr>
        <w:t>、《宁波市住房和城乡建设局</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宁波市委组织部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宁波市委社会工作部关于规范住宅小区公共收益管理的指导意见（试行）》（甬建发〔2024〕94号）、《慈溪市住房和城乡建设局 中共慈溪市委社会工作部关于加强住宅小区公共资金管理的指导意见》（慈住建〔2024〕</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lang w:eastAsia="zh-CN"/>
        </w:rPr>
        <w:t>号）</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文件精神，</w:t>
      </w:r>
      <w:r>
        <w:rPr>
          <w:rFonts w:hint="eastAsia" w:ascii="仿宋_GB2312" w:hAnsi="仿宋_GB2312" w:eastAsia="仿宋_GB2312" w:cs="仿宋_GB2312"/>
          <w:color w:val="000000"/>
          <w:sz w:val="32"/>
          <w:szCs w:val="32"/>
          <w:lang w:val="en-US" w:eastAsia="zh-CN"/>
        </w:rPr>
        <w:t>决定由</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highlight w:val="none"/>
          <w:lang w:eastAsia="zh-CN"/>
        </w:rPr>
        <w:t>管辖区域内的</w:t>
      </w:r>
      <w:r>
        <w:rPr>
          <w:rFonts w:hint="eastAsia" w:ascii="仿宋_GB2312" w:hAnsi="仿宋_GB2312" w:eastAsia="仿宋_GB2312" w:cs="仿宋_GB2312"/>
          <w:sz w:val="32"/>
          <w:szCs w:val="32"/>
        </w:rPr>
        <w:t>小区业主委员会实行“业财街理”“业财</w:t>
      </w:r>
      <w:r>
        <w:rPr>
          <w:rFonts w:hint="eastAsia" w:ascii="仿宋_GB2312" w:hAnsi="仿宋_GB2312" w:eastAsia="仿宋_GB2312" w:cs="仿宋_GB2312"/>
          <w:sz w:val="32"/>
          <w:szCs w:val="32"/>
          <w:lang w:eastAsia="zh-CN"/>
        </w:rPr>
        <w:t>社管</w:t>
      </w:r>
      <w:r>
        <w:rPr>
          <w:rFonts w:hint="eastAsia" w:ascii="仿宋_GB2312" w:hAnsi="仿宋_GB2312" w:eastAsia="仿宋_GB2312" w:cs="仿宋_GB2312"/>
          <w:sz w:val="32"/>
          <w:szCs w:val="32"/>
        </w:rPr>
        <w:t>”。</w:t>
      </w:r>
    </w:p>
    <w:p w14:paraId="6CB085F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“业财街理”“业财</w:t>
      </w:r>
      <w:r>
        <w:rPr>
          <w:rFonts w:hint="eastAsia" w:ascii="仿宋_GB2312" w:hAnsi="仿宋_GB2312" w:eastAsia="仿宋_GB2312" w:cs="仿宋_GB2312"/>
          <w:sz w:val="32"/>
          <w:szCs w:val="32"/>
          <w:lang w:eastAsia="zh-CN"/>
        </w:rPr>
        <w:t>社管</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根据业主大会制定的议事规则</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管理规约</w:t>
      </w:r>
      <w:r>
        <w:rPr>
          <w:rFonts w:hint="eastAsia" w:ascii="仿宋_GB2312" w:hAnsi="仿宋_GB2312" w:eastAsia="仿宋_GB2312" w:cs="仿宋_GB2312"/>
          <w:sz w:val="32"/>
          <w:szCs w:val="32"/>
          <w:lang w:eastAsia="zh-CN"/>
        </w:rPr>
        <w:t>授权</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小区基本账户统一进行财务管理，将小区公共资金的财务审批委托社区（村、居委）和</w:t>
      </w: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eastAsia="zh-CN"/>
        </w:rPr>
        <w:t>共同管理</w:t>
      </w:r>
      <w:r>
        <w:rPr>
          <w:rFonts w:hint="eastAsia" w:ascii="仿宋_GB2312" w:hAnsi="仿宋_GB2312" w:eastAsia="仿宋_GB2312" w:cs="仿宋_GB2312"/>
          <w:sz w:val="32"/>
          <w:szCs w:val="32"/>
        </w:rPr>
        <w:t>。</w:t>
      </w:r>
    </w:p>
    <w:p w14:paraId="7D579CB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第三条</w:t>
      </w:r>
      <w:r>
        <w:rPr>
          <w:rFonts w:hint="eastAsia" w:ascii="仿宋_GB2312" w:hAnsi="仿宋_GB2312" w:eastAsia="仿宋_GB2312" w:cs="仿宋_GB2312"/>
          <w:color w:val="000000"/>
          <w:sz w:val="32"/>
          <w:szCs w:val="32"/>
        </w:rPr>
        <w:t xml:space="preserve"> 业主委员会</w:t>
      </w:r>
      <w:r>
        <w:rPr>
          <w:rFonts w:hint="eastAsia" w:ascii="仿宋_GB2312" w:hAnsi="仿宋_GB2312" w:eastAsia="仿宋_GB2312" w:cs="仿宋_GB2312"/>
          <w:color w:val="000000"/>
          <w:sz w:val="32"/>
          <w:szCs w:val="32"/>
          <w:lang w:eastAsia="zh-CN"/>
        </w:rPr>
        <w:t>成立或</w:t>
      </w:r>
      <w:r>
        <w:rPr>
          <w:rFonts w:hint="eastAsia" w:ascii="仿宋_GB2312" w:hAnsi="仿宋_GB2312" w:eastAsia="仿宋_GB2312" w:cs="仿宋_GB2312"/>
          <w:color w:val="000000"/>
          <w:sz w:val="32"/>
          <w:szCs w:val="32"/>
        </w:rPr>
        <w:t>换届时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小区议事规则和管理规约中</w:t>
      </w:r>
      <w:r>
        <w:rPr>
          <w:rFonts w:hint="eastAsia" w:ascii="仿宋_GB2312" w:hAnsi="仿宋_GB2312" w:eastAsia="仿宋_GB2312" w:cs="仿宋_GB2312"/>
          <w:color w:val="000000"/>
          <w:sz w:val="32"/>
          <w:szCs w:val="32"/>
          <w:lang w:eastAsia="zh-CN"/>
        </w:rPr>
        <w:t>限定公共收益、维修基金、应急经费等</w:t>
      </w:r>
      <w:r>
        <w:rPr>
          <w:rFonts w:hint="eastAsia" w:ascii="仿宋_GB2312" w:hAnsi="仿宋_GB2312" w:eastAsia="仿宋_GB2312" w:cs="仿宋_GB2312"/>
          <w:color w:val="000000"/>
          <w:sz w:val="32"/>
          <w:szCs w:val="32"/>
        </w:rPr>
        <w:t>支出使用</w:t>
      </w:r>
      <w:r>
        <w:rPr>
          <w:rFonts w:hint="eastAsia" w:ascii="仿宋_GB2312" w:hAnsi="仿宋_GB2312" w:eastAsia="仿宋_GB2312" w:cs="仿宋_GB2312"/>
          <w:color w:val="000000"/>
          <w:sz w:val="32"/>
          <w:szCs w:val="32"/>
          <w:lang w:eastAsia="zh-CN"/>
        </w:rPr>
        <w:t>的范围和标准，并报街道和社区（村、居委）备案</w:t>
      </w:r>
      <w:r>
        <w:rPr>
          <w:rFonts w:hint="eastAsia" w:ascii="仿宋_GB2312" w:hAnsi="仿宋_GB2312" w:eastAsia="仿宋_GB2312" w:cs="仿宋_GB2312"/>
          <w:color w:val="000000"/>
          <w:sz w:val="32"/>
          <w:szCs w:val="32"/>
        </w:rPr>
        <w:t>。</w:t>
      </w:r>
    </w:p>
    <w:p w14:paraId="54F98E4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eastAsia="zh-CN"/>
        </w:rPr>
        <w:t>鼓励业主大会设立</w:t>
      </w:r>
      <w:r>
        <w:rPr>
          <w:rFonts w:hint="eastAsia" w:ascii="仿宋_GB2312" w:hAnsi="仿宋_GB2312" w:eastAsia="仿宋_GB2312" w:cs="仿宋_GB2312"/>
          <w:color w:val="000000"/>
          <w:sz w:val="32"/>
          <w:szCs w:val="32"/>
          <w:highlight w:val="none"/>
        </w:rPr>
        <w:t>业</w:t>
      </w:r>
      <w:r>
        <w:rPr>
          <w:rFonts w:hint="eastAsia" w:ascii="仿宋_GB2312" w:hAnsi="仿宋_GB2312" w:eastAsia="仿宋_GB2312" w:cs="仿宋_GB2312"/>
          <w:color w:val="000000"/>
          <w:sz w:val="32"/>
          <w:szCs w:val="32"/>
          <w:highlight w:val="none"/>
          <w:lang w:eastAsia="zh-CN"/>
        </w:rPr>
        <w:t>主</w:t>
      </w:r>
      <w:r>
        <w:rPr>
          <w:rFonts w:hint="eastAsia" w:ascii="仿宋_GB2312" w:hAnsi="仿宋_GB2312" w:eastAsia="仿宋_GB2312" w:cs="仿宋_GB2312"/>
          <w:color w:val="000000"/>
          <w:sz w:val="32"/>
          <w:szCs w:val="32"/>
          <w:highlight w:val="none"/>
        </w:rPr>
        <w:t>监</w:t>
      </w:r>
      <w:r>
        <w:rPr>
          <w:rFonts w:hint="eastAsia" w:ascii="仿宋_GB2312" w:hAnsi="仿宋_GB2312" w:eastAsia="仿宋_GB2312" w:cs="仿宋_GB2312"/>
          <w:color w:val="000000"/>
          <w:sz w:val="32"/>
          <w:szCs w:val="32"/>
          <w:highlight w:val="none"/>
          <w:lang w:eastAsia="zh-CN"/>
        </w:rPr>
        <w:t>督委员</w:t>
      </w:r>
      <w:r>
        <w:rPr>
          <w:rFonts w:hint="eastAsia" w:ascii="仿宋_GB2312" w:hAnsi="仿宋_GB2312" w:eastAsia="仿宋_GB2312" w:cs="仿宋_GB2312"/>
          <w:color w:val="000000"/>
          <w:sz w:val="32"/>
          <w:szCs w:val="32"/>
          <w:highlight w:val="none"/>
        </w:rPr>
        <w:t>会，代表全体业主监督业委会</w:t>
      </w:r>
      <w:r>
        <w:rPr>
          <w:rFonts w:hint="eastAsia" w:ascii="仿宋_GB2312" w:hAnsi="仿宋_GB2312" w:eastAsia="仿宋_GB2312" w:cs="仿宋_GB2312"/>
          <w:color w:val="000000"/>
          <w:sz w:val="32"/>
          <w:szCs w:val="32"/>
          <w:highlight w:val="none"/>
          <w:lang w:eastAsia="zh-CN"/>
        </w:rPr>
        <w:t>履职情况，对小区</w:t>
      </w:r>
      <w:r>
        <w:rPr>
          <w:rFonts w:hint="eastAsia" w:ascii="仿宋_GB2312" w:hAnsi="仿宋_GB2312" w:eastAsia="仿宋_GB2312" w:cs="仿宋_GB2312"/>
          <w:color w:val="000000"/>
          <w:sz w:val="32"/>
          <w:szCs w:val="32"/>
          <w:highlight w:val="none"/>
        </w:rPr>
        <w:t>重大决策、资金使用、财务公开等</w:t>
      </w:r>
      <w:r>
        <w:rPr>
          <w:rFonts w:hint="eastAsia" w:ascii="仿宋_GB2312" w:hAnsi="仿宋_GB2312" w:eastAsia="仿宋_GB2312" w:cs="仿宋_GB2312"/>
          <w:color w:val="000000"/>
          <w:sz w:val="32"/>
          <w:szCs w:val="32"/>
          <w:highlight w:val="none"/>
          <w:lang w:eastAsia="zh-CN"/>
        </w:rPr>
        <w:t>公共</w:t>
      </w:r>
      <w:r>
        <w:rPr>
          <w:rFonts w:hint="eastAsia" w:ascii="仿宋_GB2312" w:hAnsi="仿宋_GB2312" w:eastAsia="仿宋_GB2312" w:cs="仿宋_GB2312"/>
          <w:color w:val="000000"/>
          <w:sz w:val="32"/>
          <w:szCs w:val="32"/>
          <w:highlight w:val="none"/>
        </w:rPr>
        <w:t>事项</w:t>
      </w:r>
      <w:r>
        <w:rPr>
          <w:rFonts w:hint="eastAsia" w:ascii="仿宋_GB2312" w:hAnsi="仿宋_GB2312" w:eastAsia="仿宋_GB2312" w:cs="仿宋_GB2312"/>
          <w:color w:val="000000"/>
          <w:sz w:val="32"/>
          <w:szCs w:val="32"/>
          <w:highlight w:val="none"/>
          <w:lang w:eastAsia="zh-CN"/>
        </w:rPr>
        <w:t>进行审议</w:t>
      </w:r>
      <w:r>
        <w:rPr>
          <w:rFonts w:hint="eastAsia" w:ascii="仿宋_GB2312" w:hAnsi="仿宋_GB2312" w:eastAsia="仿宋_GB2312" w:cs="仿宋_GB2312"/>
          <w:color w:val="000000"/>
          <w:sz w:val="32"/>
          <w:szCs w:val="32"/>
          <w:highlight w:val="none"/>
        </w:rPr>
        <w:t>。</w:t>
      </w:r>
    </w:p>
    <w:p w14:paraId="35D6845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业主公共资金收入主要包括：</w:t>
      </w:r>
    </w:p>
    <w:p w14:paraId="62DE01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（一）小区公共区域的广告收益；</w:t>
      </w:r>
    </w:p>
    <w:p w14:paraId="1000A9E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（二）小区公共区域的</w:t>
      </w:r>
      <w:r>
        <w:rPr>
          <w:rFonts w:hint="eastAsia" w:ascii="仿宋_GB2312" w:hAnsi="仿宋_GB2312" w:eastAsia="仿宋_GB2312" w:cs="仿宋_GB2312"/>
          <w:color w:val="auto"/>
          <w:sz w:val="32"/>
          <w:szCs w:val="32"/>
          <w:u w:val="none"/>
        </w:rPr>
        <w:t>停车位</w:t>
      </w:r>
      <w:r>
        <w:rPr>
          <w:rFonts w:hint="eastAsia" w:ascii="仿宋_GB2312" w:hAnsi="仿宋_GB2312" w:eastAsia="仿宋_GB2312" w:cs="仿宋_GB2312"/>
          <w:color w:val="000000"/>
          <w:sz w:val="32"/>
          <w:szCs w:val="32"/>
        </w:rPr>
        <w:t>收益；</w:t>
      </w:r>
    </w:p>
    <w:p w14:paraId="2987C6B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（三）小区公共区域内租赁的摊位收益；</w:t>
      </w:r>
    </w:p>
    <w:p w14:paraId="4DF2FD8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（四）利用小区公共配套设施收益</w:t>
      </w:r>
      <w:r>
        <w:rPr>
          <w:rFonts w:hint="eastAsia" w:ascii="仿宋_GB2312" w:hAnsi="仿宋_GB2312" w:eastAsia="仿宋_GB2312" w:cs="仿宋_GB2312"/>
          <w:color w:val="000000"/>
          <w:sz w:val="32"/>
          <w:szCs w:val="32"/>
          <w:lang w:eastAsia="zh-CN"/>
        </w:rPr>
        <w:t>；</w:t>
      </w:r>
    </w:p>
    <w:p w14:paraId="59FC781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（五）部分通信运营管理费；</w:t>
      </w:r>
    </w:p>
    <w:p w14:paraId="0D00891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（六）物业管理用房的收益；</w:t>
      </w:r>
    </w:p>
    <w:p w14:paraId="5FBF40A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（七）因损坏小区的公共设施进行的赔偿；</w:t>
      </w:r>
    </w:p>
    <w:p w14:paraId="10C40A7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（八）其他公共收益。</w:t>
      </w:r>
    </w:p>
    <w:p w14:paraId="0F59D72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业主公共资金支出主要包括：</w:t>
      </w:r>
    </w:p>
    <w:p w14:paraId="59DF97E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（一）业主大会和业主委员会会议费用；</w:t>
      </w:r>
    </w:p>
    <w:p w14:paraId="6DB4F44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（二）业主大会和业主委员会日常办公经费；</w:t>
      </w:r>
    </w:p>
    <w:p w14:paraId="31B78EC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（三）维护业主共同利益支出包括聘用会计师、律师等专业人员支出费用：</w:t>
      </w:r>
    </w:p>
    <w:p w14:paraId="29EB581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（四）小区公益活动等评优活动费用；</w:t>
      </w:r>
    </w:p>
    <w:p w14:paraId="5316B23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（五）物业管理区域内业主共有部分、共有设施设备的维修维护；</w:t>
      </w:r>
    </w:p>
    <w:p w14:paraId="25CE91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（六）补充住宅专项维修资金；</w:t>
      </w:r>
    </w:p>
    <w:p w14:paraId="3BC2A14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）业主大会议事规则或管理规约决定使用的其他费用。</w:t>
      </w:r>
    </w:p>
    <w:p w14:paraId="6C1A2FC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业主委员会应当建立业主委员会印章管理规定，</w:t>
      </w:r>
      <w:r>
        <w:rPr>
          <w:rFonts w:hint="eastAsia" w:ascii="仿宋_GB2312" w:hAnsi="仿宋_GB2312" w:eastAsia="仿宋_GB2312" w:cs="仿宋_GB2312"/>
          <w:color w:val="000000"/>
          <w:sz w:val="32"/>
          <w:szCs w:val="32"/>
          <w:lang w:eastAsia="zh-CN"/>
        </w:rPr>
        <w:t>印章保管人应当对印章使用情况如实登记，并存档备查。</w:t>
      </w:r>
    </w:p>
    <w:p w14:paraId="4615736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经营性</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收益不得委托物业服务企业代收代</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纳入以</w:t>
      </w:r>
      <w:r>
        <w:rPr>
          <w:rFonts w:hint="eastAsia" w:ascii="仿宋_GB2312" w:hAnsi="仿宋_GB2312" w:eastAsia="仿宋_GB2312" w:cs="仿宋_GB2312"/>
          <w:sz w:val="32"/>
          <w:szCs w:val="32"/>
        </w:rPr>
        <w:t>业主委员会名义开设</w:t>
      </w:r>
      <w:r>
        <w:rPr>
          <w:rFonts w:hint="eastAsia" w:ascii="仿宋_GB2312" w:hAnsi="仿宋_GB2312" w:eastAsia="仿宋_GB2312" w:cs="仿宋_GB2312"/>
          <w:sz w:val="32"/>
          <w:szCs w:val="32"/>
          <w:lang w:eastAsia="zh-CN"/>
        </w:rPr>
        <w:t>的基本</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eastAsia="zh-CN"/>
        </w:rPr>
        <w:t>无业委会的纳入社区（村、居委）开设的住宅小区公共账户二级子账户</w:t>
      </w:r>
      <w:r>
        <w:rPr>
          <w:rFonts w:hint="eastAsia" w:ascii="仿宋_GB2312" w:hAnsi="仿宋_GB2312" w:eastAsia="仿宋_GB2312" w:cs="仿宋_GB2312"/>
          <w:sz w:val="32"/>
          <w:szCs w:val="32"/>
        </w:rPr>
        <w:t>。</w:t>
      </w:r>
    </w:p>
    <w:p w14:paraId="234949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业主共有收益支出实行业主委员会主任审批负责制，建议在小区议事规则或管理规约中明确，单一支付项目费用在2000元及以下的，由业主委员会主任签批后提交社区流程审核并开支（须有经办人、主任签名）；费用2000-10000元（含10000元），由业主委员会主任和副主任联合签名后提交社区流程审核并开支（须有经办人、主任、副主任签名后开支）；费用在10000元以上的单项开支需提前填报资金使用申报表，其中10000-30000元（含30000元）的，须经业委会会议通过，公示会议决议并提交社区流程审核后方可开支；费用在30000-50000元（含50000元）的，须经业委会会议提议，2/3业主代表通过，并公示会议决议及相关使用方案，公示期内未收到超过占总人数20%以上业主书面反对意见的，方可实施，并提交社区流程审核开支；超过50000元的，须由业主委员会编制使用方案，按照业主大会表决流程，经业主大会表决通过后方可实施并提交社区流程审核后方可开支。</w:t>
      </w:r>
    </w:p>
    <w:p w14:paraId="64168F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highlight w:val="none"/>
          <w:lang w:val="en-US" w:eastAsia="zh-CN"/>
        </w:rPr>
        <w:t>社区（村、居委）委托专人社工承担小区出纳职责，街道指定专业机构为所辖小区公共收益、支出等提供会计代理服务，相关服务费用由街道承担。</w:t>
      </w:r>
    </w:p>
    <w:p w14:paraId="715CF58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小区物业专项维修资金根据上级相关规定进行使用和管理。</w:t>
      </w:r>
    </w:p>
    <w:p w14:paraId="408849F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auto"/>
          <w:sz w:val="32"/>
          <w:szCs w:val="32"/>
        </w:rPr>
        <w:t>前期物业期间</w:t>
      </w:r>
      <w:r>
        <w:rPr>
          <w:rFonts w:hint="eastAsia" w:ascii="仿宋_GB2312" w:hAnsi="仿宋_GB2312" w:eastAsia="仿宋_GB2312" w:cs="仿宋_GB2312"/>
          <w:color w:val="auto"/>
          <w:sz w:val="32"/>
          <w:szCs w:val="32"/>
          <w:lang w:eastAsia="zh-CN"/>
        </w:rPr>
        <w:t>出租</w:t>
      </w:r>
      <w:r>
        <w:rPr>
          <w:rFonts w:hint="eastAsia" w:ascii="仿宋_GB2312" w:hAnsi="仿宋_GB2312" w:eastAsia="仿宋_GB2312" w:cs="仿宋_GB2312"/>
          <w:color w:val="auto"/>
          <w:sz w:val="32"/>
          <w:szCs w:val="32"/>
        </w:rPr>
        <w:t>业主经营用房，需由社区（</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居委）</w:t>
      </w:r>
      <w:r>
        <w:rPr>
          <w:rFonts w:hint="eastAsia" w:ascii="仿宋_GB2312" w:hAnsi="仿宋_GB2312" w:eastAsia="仿宋_GB2312" w:cs="仿宋_GB2312"/>
          <w:color w:val="auto"/>
          <w:sz w:val="32"/>
          <w:szCs w:val="32"/>
          <w:lang w:eastAsia="zh-CN"/>
        </w:rPr>
        <w:t>委托</w:t>
      </w:r>
      <w:r>
        <w:rPr>
          <w:rFonts w:hint="eastAsia" w:ascii="仿宋_GB2312" w:hAnsi="仿宋_GB2312" w:eastAsia="仿宋_GB2312" w:cs="仿宋_GB2312"/>
          <w:color w:val="auto"/>
          <w:sz w:val="32"/>
          <w:szCs w:val="32"/>
        </w:rPr>
        <w:t>第三方</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，依托街道招标平台进行公开招租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后续物业费</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中标人直接与物业公司结算。其他广告、快递柜、通讯基站、地面车位租金等收益，由社区（</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居委）与物业商定价格，暂由物业出面签订合同。以上</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均需纳入已开设的专用账户，待业委会成立后，居物业三方召开联席会议，扣除相应第三方委托费、管理费等</w:t>
      </w:r>
      <w:r>
        <w:rPr>
          <w:rFonts w:hint="eastAsia" w:ascii="仿宋_GB2312" w:hAnsi="仿宋_GB2312" w:eastAsia="仿宋_GB2312" w:cs="仿宋_GB2312"/>
          <w:color w:val="auto"/>
          <w:sz w:val="32"/>
          <w:szCs w:val="32"/>
          <w:lang w:eastAsia="zh-CN"/>
        </w:rPr>
        <w:t>，余</w:t>
      </w:r>
      <w:r>
        <w:rPr>
          <w:rFonts w:hint="eastAsia" w:ascii="仿宋_GB2312" w:hAnsi="仿宋_GB2312" w:eastAsia="仿宋_GB2312" w:cs="仿宋_GB2312"/>
          <w:color w:val="auto"/>
          <w:sz w:val="32"/>
          <w:szCs w:val="32"/>
        </w:rPr>
        <w:t>额移交给业委会。</w:t>
      </w:r>
    </w:p>
    <w:p w14:paraId="60E16DE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非前期物业期间，小区因故由社区（村、居委）托管或物管会管理的，由社区（村、居委）或物管会暂代小区议事规则中约定的业委会职责。</w:t>
      </w:r>
    </w:p>
    <w:p w14:paraId="3CB9083C">
      <w:pPr>
        <w:keepNext w:val="0"/>
        <w:keepLines w:val="0"/>
        <w:pageBreakBefore w:val="0"/>
        <w:widowControl/>
        <w:kinsoku/>
        <w:wordWrap/>
        <w:overflowPunct/>
        <w:topLinePunct w:val="0"/>
        <w:autoSpaceDE/>
        <w:autoSpaceDN/>
        <w:bidi w:val="0"/>
        <w:adjustRightInd w:val="0"/>
        <w:snapToGrid w:val="0"/>
        <w:spacing w:after="0" w:line="560" w:lineRule="exact"/>
        <w:ind w:firstLine="600"/>
        <w:textAlignment w:val="auto"/>
        <w:rPr>
          <w:rFonts w:hint="default" w:ascii="仿宋_GB2312" w:hAnsi="仿宋_GB2312" w:eastAsia="仿宋_GB2312" w:cs="仿宋_GB2312"/>
          <w:color w:val="FF0000"/>
          <w:sz w:val="32"/>
          <w:szCs w:val="32"/>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街道办事处</w:t>
      </w:r>
      <w:r>
        <w:rPr>
          <w:rFonts w:hint="eastAsia" w:ascii="仿宋_GB2312" w:hAnsi="仿宋_GB2312" w:eastAsia="仿宋_GB2312" w:cs="仿宋_GB2312"/>
          <w:color w:val="auto"/>
          <w:sz w:val="32"/>
          <w:szCs w:val="32"/>
        </w:rPr>
        <w:t>根据监督工作需要，委托专业审计机构对</w:t>
      </w:r>
      <w:r>
        <w:rPr>
          <w:rFonts w:hint="eastAsia" w:ascii="仿宋_GB2312" w:hAnsi="仿宋_GB2312" w:eastAsia="仿宋_GB2312" w:cs="仿宋_GB2312"/>
          <w:color w:val="auto"/>
          <w:sz w:val="32"/>
          <w:szCs w:val="32"/>
          <w:lang w:eastAsia="zh-CN"/>
        </w:rPr>
        <w:t>所辖小区</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rPr>
        <w:t>审计</w:t>
      </w:r>
      <w:r>
        <w:rPr>
          <w:rFonts w:hint="eastAsia" w:ascii="仿宋_GB2312" w:hAnsi="仿宋_GB2312" w:eastAsia="仿宋_GB2312" w:cs="仿宋_GB2312"/>
          <w:color w:val="auto"/>
          <w:sz w:val="32"/>
          <w:szCs w:val="32"/>
          <w:lang w:eastAsia="zh-CN"/>
        </w:rPr>
        <w:t>，已成立业委会的小区一般要求一年一审</w:t>
      </w:r>
      <w:r>
        <w:rPr>
          <w:rFonts w:hint="eastAsia" w:ascii="仿宋_GB2312" w:hAnsi="仿宋_GB2312" w:eastAsia="仿宋_GB2312" w:cs="仿宋_GB2312"/>
          <w:color w:val="auto"/>
          <w:sz w:val="32"/>
          <w:szCs w:val="32"/>
        </w:rPr>
        <w:t>。业主委员会任期届满或中止的，或业主委员会负责人离职的，应当进行经济责任审计并公示审计结果。</w:t>
      </w:r>
      <w:r>
        <w:rPr>
          <w:rFonts w:hint="eastAsia" w:ascii="仿宋_GB2312" w:hAnsi="仿宋_GB2312" w:eastAsia="仿宋_GB2312" w:cs="仿宋_GB2312"/>
          <w:color w:val="auto"/>
          <w:sz w:val="32"/>
          <w:szCs w:val="32"/>
          <w:lang w:eastAsia="zh-CN"/>
        </w:rPr>
        <w:t>相关审计费用由街道</w:t>
      </w:r>
      <w:r>
        <w:rPr>
          <w:rFonts w:hint="eastAsia" w:ascii="仿宋_GB2312" w:hAnsi="仿宋_GB2312" w:eastAsia="仿宋_GB2312" w:cs="仿宋_GB2312"/>
          <w:sz w:val="32"/>
          <w:szCs w:val="32"/>
          <w:lang w:eastAsia="zh-CN"/>
        </w:rPr>
        <w:t>承担。</w:t>
      </w:r>
    </w:p>
    <w:p w14:paraId="106DDA8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街道办事处</w:t>
      </w:r>
      <w:r>
        <w:rPr>
          <w:rFonts w:hint="eastAsia" w:ascii="仿宋_GB2312" w:hAnsi="仿宋_GB2312" w:eastAsia="仿宋_GB2312" w:cs="仿宋_GB2312"/>
          <w:sz w:val="32"/>
          <w:szCs w:val="32"/>
          <w:highlight w:val="none"/>
        </w:rPr>
        <w:t>有权开展业主委员会收支工作检查，设立举报信箱和电话，建立长效管理机制。</w:t>
      </w:r>
    </w:p>
    <w:p w14:paraId="684002C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业主委员会应当</w:t>
      </w:r>
      <w:r>
        <w:rPr>
          <w:rFonts w:hint="eastAsia" w:ascii="仿宋_GB2312" w:hAnsi="仿宋_GB2312" w:eastAsia="仿宋_GB2312" w:cs="仿宋_GB2312"/>
          <w:sz w:val="32"/>
          <w:szCs w:val="32"/>
          <w:highlight w:val="none"/>
          <w:lang w:eastAsia="zh-CN"/>
        </w:rPr>
        <w:t>规范财务公开制度，及时将公共资金</w:t>
      </w:r>
      <w:r>
        <w:rPr>
          <w:rFonts w:hint="eastAsia" w:ascii="仿宋_GB2312" w:hAnsi="仿宋_GB2312" w:eastAsia="仿宋_GB2312" w:cs="仿宋_GB2312"/>
          <w:sz w:val="32"/>
          <w:szCs w:val="32"/>
          <w:highlight w:val="none"/>
        </w:rPr>
        <w:t>收支情况及物业专项维修资金使用情况在</w:t>
      </w:r>
      <w:r>
        <w:rPr>
          <w:rFonts w:hint="eastAsia" w:ascii="仿宋_GB2312" w:hAnsi="仿宋_GB2312" w:eastAsia="仿宋_GB2312" w:cs="仿宋_GB2312"/>
          <w:sz w:val="32"/>
          <w:szCs w:val="32"/>
          <w:highlight w:val="none"/>
          <w:lang w:eastAsia="zh-CN"/>
        </w:rPr>
        <w:t>物业管理区域内的显著位置进行线下公示，并通过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浙里物业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系统、业主微信群等线上方式向上级单位填报并告知全体业主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自觉</w:t>
      </w:r>
      <w:r>
        <w:rPr>
          <w:rFonts w:hint="eastAsia" w:ascii="仿宋_GB2312" w:hAnsi="仿宋_GB2312" w:eastAsia="仿宋_GB2312" w:cs="仿宋_GB2312"/>
          <w:sz w:val="32"/>
          <w:szCs w:val="32"/>
          <w:highlight w:val="none"/>
        </w:rPr>
        <w:t>接受业主监督</w:t>
      </w:r>
      <w:r>
        <w:rPr>
          <w:rFonts w:hint="eastAsia" w:ascii="仿宋_GB2312" w:hAnsi="仿宋_GB2312" w:eastAsia="仿宋_GB2312" w:cs="仿宋_GB2312"/>
          <w:sz w:val="32"/>
          <w:szCs w:val="32"/>
          <w:highlight w:val="none"/>
          <w:lang w:eastAsia="zh-CN"/>
        </w:rPr>
        <w:t>。公共资金收支情况按季度公示，一般应于季末次月</w:t>
      </w:r>
      <w:r>
        <w:rPr>
          <w:rFonts w:hint="eastAsia" w:ascii="仿宋_GB2312" w:hAnsi="仿宋_GB2312" w:eastAsia="仿宋_GB2312" w:cs="仿宋_GB2312"/>
          <w:sz w:val="32"/>
          <w:szCs w:val="32"/>
          <w:highlight w:val="none"/>
          <w:lang w:val="en-US" w:eastAsia="zh-CN"/>
        </w:rPr>
        <w:t>底前进行公示，每年3月底前应公示上年度公共资金收支情况及年度审计报告，</w:t>
      </w:r>
      <w:r>
        <w:rPr>
          <w:rFonts w:hint="eastAsia" w:ascii="仿宋_GB2312" w:hAnsi="仿宋_GB2312" w:eastAsia="仿宋_GB2312" w:cs="仿宋_GB2312"/>
          <w:sz w:val="32"/>
          <w:szCs w:val="32"/>
          <w:highlight w:val="none"/>
          <w:lang w:eastAsia="zh-CN"/>
        </w:rPr>
        <w:t>相关公示情况应统一留档备查</w:t>
      </w:r>
      <w:r>
        <w:rPr>
          <w:rFonts w:hint="eastAsia" w:ascii="仿宋_GB2312" w:hAnsi="仿宋_GB2312" w:eastAsia="仿宋_GB2312" w:cs="仿宋_GB2312"/>
          <w:sz w:val="32"/>
          <w:szCs w:val="32"/>
          <w:highlight w:val="none"/>
        </w:rPr>
        <w:t>。</w:t>
      </w:r>
    </w:p>
    <w:p w14:paraId="17B504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业主对公示的情况提出异议时，业主委员会应在</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日内答复。</w:t>
      </w:r>
    </w:p>
    <w:p w14:paraId="1880D00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eastAsia="zh-CN"/>
        </w:rPr>
        <w:t>第十七条</w:t>
      </w:r>
      <w:r>
        <w:rPr>
          <w:rFonts w:hint="eastAsia" w:ascii="仿宋_GB2312" w:hAnsi="仿宋_GB2312" w:eastAsia="仿宋_GB2312" w:cs="仿宋_GB2312"/>
          <w:sz w:val="32"/>
          <w:szCs w:val="32"/>
          <w:highlight w:val="none"/>
          <w:lang w:val="en-US" w:eastAsia="zh-CN"/>
        </w:rPr>
        <w:t xml:space="preserve"> 本办法自2025年10月1日起施行,具体由街道社事办负责解释。（文稿发文后执行，时间暂写10月1日）</w:t>
      </w:r>
    </w:p>
    <w:p w14:paraId="2EC3FB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p>
    <w:p w14:paraId="1EF9B7D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0" w:name="_GoBack"/>
      <w:bookmarkEnd w:id="0"/>
    </w:p>
    <w:p w14:paraId="7E831DF6">
      <w:pPr>
        <w:keepNext w:val="0"/>
        <w:keepLines w:val="0"/>
        <w:pageBreakBefore w:val="0"/>
        <w:widowControl/>
        <w:kinsoku/>
        <w:wordWrap/>
        <w:overflowPunct/>
        <w:topLinePunct w:val="0"/>
        <w:autoSpaceDE/>
        <w:autoSpaceDN/>
        <w:bidi w:val="0"/>
        <w:adjustRightInd w:val="0"/>
        <w:snapToGrid w:val="0"/>
        <w:spacing w:after="0" w:line="560" w:lineRule="exact"/>
        <w:ind w:firstLine="3520" w:firstLineChars="11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慈溪市人民政府坎墩街道办事处</w:t>
      </w:r>
    </w:p>
    <w:p w14:paraId="4B1CD9B2">
      <w:pPr>
        <w:keepNext w:val="0"/>
        <w:keepLines w:val="0"/>
        <w:pageBreakBefore w:val="0"/>
        <w:widowControl/>
        <w:kinsoku/>
        <w:wordWrap/>
        <w:overflowPunct/>
        <w:topLinePunct w:val="0"/>
        <w:autoSpaceDE/>
        <w:autoSpaceDN/>
        <w:bidi w:val="0"/>
        <w:adjustRightInd w:val="0"/>
        <w:snapToGrid w:val="0"/>
        <w:spacing w:after="0"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2025年9月21日 </w:t>
      </w:r>
    </w:p>
    <w:p w14:paraId="23AE797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rPr>
      </w:pPr>
    </w:p>
    <w:p w14:paraId="0C32971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rPr>
        <w:t>小区业主委员会项目资金</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申报表</w:t>
      </w:r>
    </w:p>
    <w:p w14:paraId="5867403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“业财街理”</w:t>
      </w:r>
      <w:r>
        <w:rPr>
          <w:rFonts w:hint="eastAsia" w:ascii="仿宋_GB2312" w:hAnsi="仿宋_GB2312" w:eastAsia="仿宋_GB2312" w:cs="仿宋_GB2312"/>
          <w:sz w:val="32"/>
          <w:szCs w:val="32"/>
          <w:highlight w:val="none"/>
        </w:rPr>
        <w:t>“业财</w:t>
      </w:r>
      <w:r>
        <w:rPr>
          <w:rFonts w:hint="eastAsia" w:ascii="仿宋_GB2312" w:hAnsi="仿宋_GB2312" w:eastAsia="仿宋_GB2312" w:cs="仿宋_GB2312"/>
          <w:sz w:val="32"/>
          <w:szCs w:val="32"/>
          <w:highlight w:val="none"/>
          <w:lang w:eastAsia="zh-CN"/>
        </w:rPr>
        <w:t>社管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报销费用具体步骤</w:t>
      </w:r>
    </w:p>
    <w:p w14:paraId="44C330EF">
      <w:pPr>
        <w:rPr>
          <w:rFonts w:hint="eastAsia" w:ascii="黑体" w:hAnsi="黑体" w:eastAsia="黑体" w:cs="黑体"/>
          <w:sz w:val="32"/>
          <w:szCs w:val="32"/>
        </w:rPr>
      </w:pPr>
      <w:r>
        <w:rPr>
          <w:rFonts w:hint="eastAsia" w:ascii="黑体" w:hAnsi="黑体" w:eastAsia="黑体" w:cs="黑体"/>
          <w:sz w:val="32"/>
          <w:szCs w:val="32"/>
        </w:rPr>
        <w:br w:type="page"/>
      </w:r>
    </w:p>
    <w:p w14:paraId="49DB8FE9">
      <w:pPr>
        <w:spacing w:after="0"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tbl>
      <w:tblPr>
        <w:tblStyle w:val="8"/>
        <w:tblW w:w="8670" w:type="dxa"/>
        <w:tblInd w:w="93" w:type="dxa"/>
        <w:tblLayout w:type="fixed"/>
        <w:tblCellMar>
          <w:top w:w="0" w:type="dxa"/>
          <w:left w:w="108" w:type="dxa"/>
          <w:bottom w:w="0" w:type="dxa"/>
          <w:right w:w="108" w:type="dxa"/>
        </w:tblCellMar>
      </w:tblPr>
      <w:tblGrid>
        <w:gridCol w:w="2879"/>
        <w:gridCol w:w="721"/>
        <w:gridCol w:w="502"/>
        <w:gridCol w:w="406"/>
        <w:gridCol w:w="327"/>
        <w:gridCol w:w="79"/>
        <w:gridCol w:w="1764"/>
        <w:gridCol w:w="1992"/>
      </w:tblGrid>
      <w:tr w14:paraId="678FE09B">
        <w:tblPrEx>
          <w:tblCellMar>
            <w:top w:w="0" w:type="dxa"/>
            <w:left w:w="108" w:type="dxa"/>
            <w:bottom w:w="0" w:type="dxa"/>
            <w:right w:w="108" w:type="dxa"/>
          </w:tblCellMar>
        </w:tblPrEx>
        <w:trPr>
          <w:trHeight w:val="510" w:hRule="atLeast"/>
        </w:trPr>
        <w:tc>
          <w:tcPr>
            <w:tcW w:w="8670" w:type="dxa"/>
            <w:gridSpan w:val="8"/>
            <w:tcBorders>
              <w:top w:val="nil"/>
              <w:left w:val="nil"/>
              <w:bottom w:val="nil"/>
              <w:right w:val="nil"/>
            </w:tcBorders>
            <w:noWrap/>
            <w:vAlign w:val="center"/>
          </w:tcPr>
          <w:p w14:paraId="7024E811">
            <w:pPr>
              <w:keepNext w:val="0"/>
              <w:keepLines w:val="0"/>
              <w:pageBreakBefore w:val="0"/>
              <w:widowControl/>
              <w:kinsoku/>
              <w:wordWrap/>
              <w:overflowPunct/>
              <w:topLinePunct w:val="0"/>
              <w:autoSpaceDE/>
              <w:autoSpaceDN/>
              <w:bidi w:val="0"/>
              <w:spacing w:after="0" w:line="560" w:lineRule="exact"/>
              <w:jc w:val="center"/>
              <w:textAlignment w:val="auto"/>
              <w:rPr>
                <w:rFonts w:ascii="仿宋_GB2312" w:hAnsi="宋体" w:eastAsia="仿宋_GB2312"/>
                <w:sz w:val="32"/>
                <w:szCs w:val="32"/>
              </w:rPr>
            </w:pPr>
            <w:r>
              <w:rPr>
                <w:rFonts w:hint="eastAsia" w:ascii="华文中宋" w:hAnsi="华文中宋" w:eastAsia="华文中宋" w:cs="华文中宋"/>
                <w:b w:val="0"/>
                <w:bCs w:val="0"/>
                <w:sz w:val="36"/>
                <w:szCs w:val="36"/>
                <w:lang w:val="en-US" w:eastAsia="zh-CN"/>
              </w:rPr>
              <w:t>xx</w:t>
            </w:r>
            <w:r>
              <w:rPr>
                <w:rFonts w:hint="eastAsia" w:ascii="华文中宋" w:hAnsi="华文中宋" w:eastAsia="华文中宋" w:cs="华文中宋"/>
                <w:b w:val="0"/>
                <w:bCs w:val="0"/>
                <w:sz w:val="36"/>
                <w:szCs w:val="36"/>
              </w:rPr>
              <w:t>街道</w:t>
            </w:r>
            <w:r>
              <w:rPr>
                <w:rFonts w:hint="eastAsia" w:ascii="华文中宋" w:hAnsi="华文中宋" w:eastAsia="华文中宋" w:cs="华文中宋"/>
                <w:b w:val="0"/>
                <w:bCs w:val="0"/>
                <w:sz w:val="36"/>
                <w:szCs w:val="36"/>
                <w:lang w:val="en-US" w:eastAsia="zh-CN"/>
              </w:rPr>
              <w:t>xx</w:t>
            </w:r>
            <w:r>
              <w:rPr>
                <w:rFonts w:hint="eastAsia" w:ascii="华文中宋" w:hAnsi="华文中宋" w:eastAsia="华文中宋" w:cs="华文中宋"/>
                <w:b w:val="0"/>
                <w:bCs w:val="0"/>
                <w:sz w:val="36"/>
                <w:szCs w:val="36"/>
              </w:rPr>
              <w:t>小区项目资金使用申报表</w:t>
            </w:r>
          </w:p>
        </w:tc>
      </w:tr>
      <w:tr w14:paraId="37257F97">
        <w:tblPrEx>
          <w:tblCellMar>
            <w:top w:w="0" w:type="dxa"/>
            <w:left w:w="108" w:type="dxa"/>
            <w:bottom w:w="0" w:type="dxa"/>
            <w:right w:w="108" w:type="dxa"/>
          </w:tblCellMar>
        </w:tblPrEx>
        <w:trPr>
          <w:trHeight w:val="270" w:hRule="atLeast"/>
        </w:trPr>
        <w:tc>
          <w:tcPr>
            <w:tcW w:w="2879" w:type="dxa"/>
            <w:tcBorders>
              <w:top w:val="nil"/>
              <w:left w:val="nil"/>
              <w:bottom w:val="nil"/>
              <w:right w:val="nil"/>
            </w:tcBorders>
            <w:noWrap/>
            <w:vAlign w:val="center"/>
          </w:tcPr>
          <w:p w14:paraId="07A29860">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宋体" w:eastAsia="仿宋_GB2312" w:cs="宋体"/>
                <w:color w:val="000000"/>
                <w:sz w:val="24"/>
                <w:szCs w:val="24"/>
              </w:rPr>
            </w:pPr>
          </w:p>
        </w:tc>
        <w:tc>
          <w:tcPr>
            <w:tcW w:w="721" w:type="dxa"/>
            <w:tcBorders>
              <w:top w:val="nil"/>
              <w:left w:val="nil"/>
              <w:bottom w:val="nil"/>
              <w:right w:val="nil"/>
            </w:tcBorders>
            <w:noWrap/>
            <w:vAlign w:val="center"/>
          </w:tcPr>
          <w:p w14:paraId="7F698417">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宋体" w:eastAsia="仿宋_GB2312" w:cs="宋体"/>
                <w:color w:val="000000"/>
                <w:sz w:val="24"/>
                <w:szCs w:val="24"/>
              </w:rPr>
            </w:pPr>
          </w:p>
        </w:tc>
        <w:tc>
          <w:tcPr>
            <w:tcW w:w="502" w:type="dxa"/>
            <w:tcBorders>
              <w:top w:val="nil"/>
              <w:left w:val="nil"/>
              <w:bottom w:val="nil"/>
              <w:right w:val="nil"/>
            </w:tcBorders>
            <w:noWrap/>
            <w:vAlign w:val="center"/>
          </w:tcPr>
          <w:p w14:paraId="4BCAEB5E">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宋体" w:eastAsia="仿宋_GB2312" w:cs="宋体"/>
                <w:color w:val="000000"/>
                <w:sz w:val="24"/>
                <w:szCs w:val="24"/>
              </w:rPr>
            </w:pPr>
          </w:p>
        </w:tc>
        <w:tc>
          <w:tcPr>
            <w:tcW w:w="406" w:type="dxa"/>
            <w:tcBorders>
              <w:top w:val="nil"/>
              <w:left w:val="nil"/>
              <w:bottom w:val="nil"/>
              <w:right w:val="nil"/>
            </w:tcBorders>
            <w:noWrap/>
            <w:vAlign w:val="center"/>
          </w:tcPr>
          <w:p w14:paraId="63A45E24">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宋体" w:eastAsia="仿宋_GB2312" w:cs="宋体"/>
                <w:color w:val="000000"/>
                <w:sz w:val="24"/>
                <w:szCs w:val="24"/>
              </w:rPr>
            </w:pPr>
          </w:p>
        </w:tc>
        <w:tc>
          <w:tcPr>
            <w:tcW w:w="406" w:type="dxa"/>
            <w:gridSpan w:val="2"/>
            <w:tcBorders>
              <w:top w:val="nil"/>
              <w:left w:val="nil"/>
              <w:bottom w:val="nil"/>
              <w:right w:val="nil"/>
            </w:tcBorders>
            <w:noWrap/>
            <w:vAlign w:val="center"/>
          </w:tcPr>
          <w:p w14:paraId="73A765D9">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宋体" w:eastAsia="仿宋_GB2312" w:cs="宋体"/>
                <w:color w:val="000000"/>
                <w:sz w:val="24"/>
                <w:szCs w:val="24"/>
              </w:rPr>
            </w:pPr>
          </w:p>
        </w:tc>
        <w:tc>
          <w:tcPr>
            <w:tcW w:w="3756" w:type="dxa"/>
            <w:gridSpan w:val="2"/>
            <w:tcBorders>
              <w:top w:val="nil"/>
              <w:left w:val="nil"/>
              <w:bottom w:val="nil"/>
              <w:right w:val="nil"/>
            </w:tcBorders>
            <w:noWrap/>
            <w:vAlign w:val="center"/>
          </w:tcPr>
          <w:p w14:paraId="3434AE25">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仿宋_GB2312" w:hAnsi="宋体" w:eastAsia="仿宋_GB2312" w:cs="宋体"/>
                <w:color w:val="000000"/>
                <w:sz w:val="24"/>
                <w:szCs w:val="24"/>
              </w:rPr>
            </w:pPr>
            <w:r>
              <w:rPr>
                <w:rFonts w:hint="eastAsia" w:ascii="仿宋_GB2312" w:hAnsi="宋体" w:eastAsia="仿宋_GB2312" w:cs="宋体"/>
                <w:color w:val="000000"/>
                <w:sz w:val="28"/>
                <w:szCs w:val="28"/>
              </w:rPr>
              <w:t>日期：</w:t>
            </w:r>
          </w:p>
        </w:tc>
      </w:tr>
      <w:tr w14:paraId="79DEEA7E">
        <w:tblPrEx>
          <w:tblCellMar>
            <w:top w:w="0" w:type="dxa"/>
            <w:left w:w="108" w:type="dxa"/>
            <w:bottom w:w="0" w:type="dxa"/>
            <w:right w:w="108" w:type="dxa"/>
          </w:tblCellMar>
        </w:tblPrEx>
        <w:trPr>
          <w:trHeight w:val="1181" w:hRule="atLeast"/>
        </w:trPr>
        <w:tc>
          <w:tcPr>
            <w:tcW w:w="2879" w:type="dxa"/>
            <w:tcBorders>
              <w:top w:val="single" w:color="auto" w:sz="4" w:space="0"/>
              <w:left w:val="single" w:color="auto" w:sz="4" w:space="0"/>
              <w:bottom w:val="single" w:color="auto" w:sz="4" w:space="0"/>
              <w:right w:val="single" w:color="auto" w:sz="4" w:space="0"/>
            </w:tcBorders>
            <w:noWrap/>
            <w:vAlign w:val="center"/>
          </w:tcPr>
          <w:p w14:paraId="64A83A93">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申请项目名称</w:t>
            </w:r>
          </w:p>
        </w:tc>
        <w:tc>
          <w:tcPr>
            <w:tcW w:w="5791" w:type="dxa"/>
            <w:gridSpan w:val="7"/>
            <w:tcBorders>
              <w:top w:val="single" w:color="auto" w:sz="4" w:space="0"/>
              <w:left w:val="nil"/>
              <w:bottom w:val="single" w:color="auto" w:sz="4" w:space="0"/>
              <w:right w:val="single" w:color="auto" w:sz="4" w:space="0"/>
            </w:tcBorders>
            <w:noWrap/>
            <w:vAlign w:val="center"/>
          </w:tcPr>
          <w:p w14:paraId="3105CD46">
            <w:pPr>
              <w:adjustRightInd/>
              <w:snapToGrid/>
              <w:spacing w:after="0" w:line="360" w:lineRule="auto"/>
              <w:jc w:val="center"/>
              <w:rPr>
                <w:rFonts w:ascii="仿宋_GB2312" w:hAnsi="宋体" w:eastAsia="仿宋_GB2312" w:cs="宋体"/>
                <w:color w:val="000000"/>
                <w:sz w:val="28"/>
                <w:szCs w:val="28"/>
              </w:rPr>
            </w:pPr>
          </w:p>
          <w:p w14:paraId="463DECA9">
            <w:pPr>
              <w:adjustRightInd/>
              <w:snapToGrid/>
              <w:spacing w:after="0" w:line="360" w:lineRule="auto"/>
              <w:jc w:val="center"/>
              <w:rPr>
                <w:rFonts w:ascii="仿宋_GB2312" w:hAnsi="宋体" w:eastAsia="仿宋_GB2312" w:cs="宋体"/>
                <w:color w:val="000000"/>
                <w:sz w:val="28"/>
                <w:szCs w:val="28"/>
              </w:rPr>
            </w:pPr>
          </w:p>
        </w:tc>
      </w:tr>
      <w:tr w14:paraId="3179FAD4">
        <w:tblPrEx>
          <w:tblCellMar>
            <w:top w:w="0" w:type="dxa"/>
            <w:left w:w="108" w:type="dxa"/>
            <w:bottom w:w="0" w:type="dxa"/>
            <w:right w:w="108" w:type="dxa"/>
          </w:tblCellMar>
        </w:tblPrEx>
        <w:trPr>
          <w:trHeight w:val="600" w:hRule="atLeast"/>
        </w:trPr>
        <w:tc>
          <w:tcPr>
            <w:tcW w:w="2879" w:type="dxa"/>
            <w:tcBorders>
              <w:top w:val="nil"/>
              <w:left w:val="single" w:color="auto" w:sz="4" w:space="0"/>
              <w:bottom w:val="single" w:color="auto" w:sz="4" w:space="0"/>
              <w:right w:val="single" w:color="auto" w:sz="4" w:space="0"/>
            </w:tcBorders>
            <w:noWrap/>
            <w:vAlign w:val="center"/>
          </w:tcPr>
          <w:p w14:paraId="677513F3">
            <w:pPr>
              <w:adjustRightInd/>
              <w:snapToGrid/>
              <w:spacing w:after="0" w:line="360" w:lineRule="auto"/>
              <w:jc w:val="center"/>
              <w:rPr>
                <w:rFonts w:hint="eastAsia" w:ascii="仿宋_GB2312" w:hAnsi="宋体" w:eastAsia="仿宋_GB2312" w:cs="宋体"/>
                <w:color w:val="000000"/>
                <w:sz w:val="28"/>
                <w:szCs w:val="28"/>
                <w:lang w:eastAsia="zh-CN"/>
              </w:rPr>
            </w:pPr>
            <w:r>
              <w:rPr>
                <w:rFonts w:hint="eastAsia" w:ascii="仿宋_GB2312" w:hAnsi="宋体" w:eastAsia="仿宋_GB2312" w:cs="宋体"/>
                <w:color w:val="000000"/>
                <w:sz w:val="28"/>
                <w:szCs w:val="28"/>
              </w:rPr>
              <w:t>项目</w:t>
            </w:r>
            <w:r>
              <w:rPr>
                <w:rFonts w:hint="eastAsia" w:ascii="仿宋_GB2312" w:hAnsi="宋体" w:eastAsia="仿宋_GB2312" w:cs="宋体"/>
                <w:color w:val="000000"/>
                <w:sz w:val="28"/>
                <w:szCs w:val="28"/>
                <w:lang w:eastAsia="zh-CN"/>
              </w:rPr>
              <w:t>实施内容</w:t>
            </w:r>
          </w:p>
        </w:tc>
        <w:tc>
          <w:tcPr>
            <w:tcW w:w="5791" w:type="dxa"/>
            <w:gridSpan w:val="7"/>
            <w:tcBorders>
              <w:top w:val="single" w:color="auto" w:sz="4" w:space="0"/>
              <w:left w:val="nil"/>
              <w:bottom w:val="single" w:color="auto" w:sz="4" w:space="0"/>
              <w:right w:val="single" w:color="auto" w:sz="4" w:space="0"/>
            </w:tcBorders>
            <w:noWrap/>
            <w:vAlign w:val="center"/>
          </w:tcPr>
          <w:p w14:paraId="016E02AE">
            <w:pPr>
              <w:adjustRightInd/>
              <w:snapToGrid/>
              <w:spacing w:after="0" w:line="360" w:lineRule="auto"/>
              <w:jc w:val="center"/>
              <w:rPr>
                <w:rFonts w:ascii="仿宋_GB2312" w:hAnsi="宋体" w:eastAsia="仿宋_GB2312" w:cs="宋体"/>
                <w:color w:val="000000"/>
                <w:sz w:val="28"/>
                <w:szCs w:val="28"/>
              </w:rPr>
            </w:pPr>
          </w:p>
          <w:p w14:paraId="2421BB5A">
            <w:pPr>
              <w:adjustRightInd/>
              <w:snapToGrid/>
              <w:spacing w:after="0" w:line="360" w:lineRule="auto"/>
              <w:jc w:val="center"/>
              <w:rPr>
                <w:rFonts w:ascii="仿宋_GB2312" w:hAnsi="宋体" w:eastAsia="仿宋_GB2312" w:cs="宋体"/>
                <w:color w:val="000000"/>
                <w:sz w:val="28"/>
                <w:szCs w:val="28"/>
              </w:rPr>
            </w:pPr>
          </w:p>
        </w:tc>
      </w:tr>
      <w:tr w14:paraId="46B5E975">
        <w:tblPrEx>
          <w:tblCellMar>
            <w:top w:w="0" w:type="dxa"/>
            <w:left w:w="108" w:type="dxa"/>
            <w:bottom w:w="0" w:type="dxa"/>
            <w:right w:w="108" w:type="dxa"/>
          </w:tblCellMar>
        </w:tblPrEx>
        <w:trPr>
          <w:trHeight w:val="859" w:hRule="atLeast"/>
        </w:trPr>
        <w:tc>
          <w:tcPr>
            <w:tcW w:w="2879" w:type="dxa"/>
            <w:tcBorders>
              <w:top w:val="nil"/>
              <w:left w:val="single" w:color="auto" w:sz="4" w:space="0"/>
              <w:bottom w:val="single" w:color="auto" w:sz="4" w:space="0"/>
              <w:right w:val="single" w:color="auto" w:sz="4" w:space="0"/>
            </w:tcBorders>
            <w:noWrap/>
            <w:vAlign w:val="center"/>
          </w:tcPr>
          <w:p w14:paraId="33F5BA54">
            <w:pPr>
              <w:adjustRightInd/>
              <w:snapToGrid/>
              <w:spacing w:after="0" w:line="360" w:lineRule="auto"/>
              <w:jc w:val="center"/>
              <w:rPr>
                <w:rFonts w:hint="eastAsia" w:ascii="仿宋_GB2312" w:hAnsi="宋体" w:eastAsia="仿宋_GB2312" w:cs="宋体"/>
                <w:color w:val="000000"/>
                <w:sz w:val="28"/>
                <w:szCs w:val="28"/>
                <w:lang w:eastAsia="zh-CN"/>
              </w:rPr>
            </w:pPr>
            <w:r>
              <w:rPr>
                <w:rFonts w:hint="eastAsia" w:ascii="仿宋_GB2312" w:hAnsi="宋体" w:eastAsia="仿宋_GB2312" w:cs="宋体"/>
                <w:color w:val="000000"/>
                <w:sz w:val="28"/>
                <w:szCs w:val="28"/>
              </w:rPr>
              <w:t>项目</w:t>
            </w:r>
            <w:r>
              <w:rPr>
                <w:rFonts w:hint="eastAsia" w:ascii="仿宋_GB2312" w:hAnsi="宋体" w:eastAsia="仿宋_GB2312" w:cs="宋体"/>
                <w:color w:val="000000"/>
                <w:sz w:val="28"/>
                <w:szCs w:val="28"/>
                <w:lang w:eastAsia="zh-CN"/>
              </w:rPr>
              <w:t>计划金额</w:t>
            </w:r>
          </w:p>
        </w:tc>
        <w:tc>
          <w:tcPr>
            <w:tcW w:w="5791" w:type="dxa"/>
            <w:gridSpan w:val="7"/>
            <w:tcBorders>
              <w:top w:val="single" w:color="auto" w:sz="4" w:space="0"/>
              <w:left w:val="nil"/>
              <w:bottom w:val="single" w:color="auto" w:sz="4" w:space="0"/>
              <w:right w:val="single" w:color="auto" w:sz="4" w:space="0"/>
            </w:tcBorders>
            <w:noWrap w:val="0"/>
            <w:vAlign w:val="center"/>
          </w:tcPr>
          <w:p w14:paraId="54DEBA36">
            <w:pPr>
              <w:adjustRightInd/>
              <w:snapToGrid/>
              <w:spacing w:after="0" w:line="360" w:lineRule="auto"/>
              <w:jc w:val="center"/>
              <w:rPr>
                <w:rFonts w:ascii="仿宋_GB2312" w:hAnsi="宋体" w:eastAsia="仿宋_GB2312" w:cs="宋体"/>
                <w:color w:val="000000"/>
                <w:sz w:val="28"/>
                <w:szCs w:val="28"/>
              </w:rPr>
            </w:pPr>
          </w:p>
          <w:p w14:paraId="49E981E6">
            <w:pPr>
              <w:adjustRightInd/>
              <w:snapToGrid/>
              <w:spacing w:after="0" w:line="360" w:lineRule="auto"/>
              <w:jc w:val="center"/>
              <w:rPr>
                <w:rFonts w:ascii="仿宋_GB2312" w:hAnsi="宋体" w:eastAsia="仿宋_GB2312" w:cs="宋体"/>
                <w:color w:val="000000"/>
                <w:sz w:val="28"/>
                <w:szCs w:val="28"/>
              </w:rPr>
            </w:pPr>
          </w:p>
        </w:tc>
      </w:tr>
      <w:tr w14:paraId="36A96F9E">
        <w:tblPrEx>
          <w:tblCellMar>
            <w:top w:w="0" w:type="dxa"/>
            <w:left w:w="108" w:type="dxa"/>
            <w:bottom w:w="0" w:type="dxa"/>
            <w:right w:w="108" w:type="dxa"/>
          </w:tblCellMar>
        </w:tblPrEx>
        <w:trPr>
          <w:trHeight w:val="510" w:hRule="atLeast"/>
        </w:trPr>
        <w:tc>
          <w:tcPr>
            <w:tcW w:w="2879" w:type="dxa"/>
            <w:tcBorders>
              <w:top w:val="nil"/>
              <w:left w:val="single" w:color="auto" w:sz="4" w:space="0"/>
              <w:bottom w:val="single" w:color="auto" w:sz="4" w:space="0"/>
              <w:right w:val="single" w:color="auto" w:sz="4" w:space="0"/>
            </w:tcBorders>
            <w:noWrap/>
            <w:vAlign w:val="center"/>
          </w:tcPr>
          <w:p w14:paraId="14BCDF5E">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项目采用方式</w:t>
            </w:r>
          </w:p>
        </w:tc>
        <w:tc>
          <w:tcPr>
            <w:tcW w:w="1956" w:type="dxa"/>
            <w:gridSpan w:val="4"/>
            <w:tcBorders>
              <w:top w:val="single" w:color="auto" w:sz="4" w:space="0"/>
              <w:left w:val="nil"/>
              <w:bottom w:val="single" w:color="auto" w:sz="4" w:space="0"/>
              <w:right w:val="single" w:color="auto" w:sz="4" w:space="0"/>
            </w:tcBorders>
            <w:noWrap/>
            <w:vAlign w:val="center"/>
          </w:tcPr>
          <w:p w14:paraId="78E54DA9">
            <w:pPr>
              <w:adjustRightInd/>
              <w:snapToGrid/>
              <w:spacing w:after="0" w:line="360" w:lineRule="auto"/>
              <w:jc w:val="center"/>
              <w:rPr>
                <w:rFonts w:ascii="仿宋_GB2312" w:hAnsi="宋体" w:eastAsia="仿宋_GB2312" w:cs="宋体"/>
                <w:sz w:val="28"/>
                <w:szCs w:val="28"/>
              </w:rPr>
            </w:pPr>
            <w:r>
              <w:rPr>
                <w:rFonts w:hint="eastAsia" w:ascii="仿宋_GB2312" w:hAnsi="宋体" w:eastAsia="仿宋_GB2312" w:cs="宋体"/>
                <w:sz w:val="28"/>
                <w:szCs w:val="28"/>
              </w:rPr>
              <w:t>□公开招投标</w:t>
            </w:r>
          </w:p>
        </w:tc>
        <w:tc>
          <w:tcPr>
            <w:tcW w:w="1843" w:type="dxa"/>
            <w:gridSpan w:val="2"/>
            <w:tcBorders>
              <w:top w:val="single" w:color="auto" w:sz="4" w:space="0"/>
              <w:left w:val="nil"/>
              <w:bottom w:val="single" w:color="auto" w:sz="4" w:space="0"/>
              <w:right w:val="single" w:color="auto" w:sz="4" w:space="0"/>
            </w:tcBorders>
            <w:noWrap/>
            <w:vAlign w:val="center"/>
          </w:tcPr>
          <w:p w14:paraId="082FB219">
            <w:pPr>
              <w:adjustRightInd/>
              <w:snapToGrid/>
              <w:spacing w:after="0" w:line="360" w:lineRule="auto"/>
              <w:jc w:val="center"/>
              <w:rPr>
                <w:rFonts w:ascii="仿宋_GB2312" w:hAnsi="宋体" w:eastAsia="仿宋_GB2312" w:cs="宋体"/>
                <w:sz w:val="28"/>
                <w:szCs w:val="28"/>
              </w:rPr>
            </w:pPr>
            <w:r>
              <w:rPr>
                <w:rFonts w:hint="eastAsia" w:ascii="仿宋_GB2312" w:hAnsi="宋体" w:eastAsia="仿宋_GB2312" w:cs="宋体"/>
                <w:sz w:val="28"/>
                <w:szCs w:val="28"/>
              </w:rPr>
              <w:t>□邀请招标</w:t>
            </w:r>
          </w:p>
        </w:tc>
        <w:tc>
          <w:tcPr>
            <w:tcW w:w="1992" w:type="dxa"/>
            <w:tcBorders>
              <w:top w:val="single" w:color="auto" w:sz="4" w:space="0"/>
              <w:left w:val="nil"/>
              <w:bottom w:val="single" w:color="auto" w:sz="4" w:space="0"/>
              <w:right w:val="single" w:color="auto" w:sz="4" w:space="0"/>
            </w:tcBorders>
            <w:noWrap/>
            <w:vAlign w:val="center"/>
          </w:tcPr>
          <w:p w14:paraId="03106AF6">
            <w:pPr>
              <w:adjustRightInd/>
              <w:snapToGrid/>
              <w:spacing w:after="0" w:line="360" w:lineRule="auto"/>
              <w:jc w:val="center"/>
              <w:rPr>
                <w:rFonts w:ascii="仿宋_GB2312" w:hAnsi="宋体" w:eastAsia="仿宋_GB2312" w:cs="宋体"/>
                <w:sz w:val="28"/>
                <w:szCs w:val="28"/>
              </w:rPr>
            </w:pPr>
          </w:p>
          <w:p w14:paraId="33CA03F8">
            <w:pPr>
              <w:adjustRightInd/>
              <w:snapToGrid/>
              <w:spacing w:after="0" w:line="360" w:lineRule="auto"/>
              <w:jc w:val="center"/>
              <w:rPr>
                <w:rFonts w:hint="eastAsia"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直接发包</w:t>
            </w:r>
          </w:p>
          <w:p w14:paraId="300627EE">
            <w:pPr>
              <w:adjustRightInd/>
              <w:snapToGrid/>
              <w:spacing w:after="0" w:line="360" w:lineRule="auto"/>
              <w:jc w:val="center"/>
              <w:rPr>
                <w:rFonts w:ascii="仿宋_GB2312" w:hAnsi="宋体" w:eastAsia="仿宋_GB2312" w:cs="宋体"/>
                <w:sz w:val="28"/>
                <w:szCs w:val="28"/>
              </w:rPr>
            </w:pPr>
          </w:p>
        </w:tc>
      </w:tr>
      <w:tr w14:paraId="674BAB1A">
        <w:tblPrEx>
          <w:tblCellMar>
            <w:top w:w="0" w:type="dxa"/>
            <w:left w:w="108" w:type="dxa"/>
            <w:bottom w:w="0" w:type="dxa"/>
            <w:right w:w="108" w:type="dxa"/>
          </w:tblCellMar>
        </w:tblPrEx>
        <w:trPr>
          <w:trHeight w:val="1823" w:hRule="atLeast"/>
        </w:trPr>
        <w:tc>
          <w:tcPr>
            <w:tcW w:w="2879" w:type="dxa"/>
            <w:tcBorders>
              <w:top w:val="nil"/>
              <w:left w:val="single" w:color="auto" w:sz="4" w:space="0"/>
              <w:bottom w:val="single" w:color="auto" w:sz="4" w:space="0"/>
              <w:right w:val="single" w:color="auto" w:sz="4" w:space="0"/>
            </w:tcBorders>
            <w:noWrap w:val="0"/>
            <w:vAlign w:val="center"/>
          </w:tcPr>
          <w:p w14:paraId="0580C9FE">
            <w:pPr>
              <w:adjustRightInd/>
              <w:snapToGrid/>
              <w:spacing w:after="0" w:line="360" w:lineRule="auto"/>
              <w:jc w:val="center"/>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小区业委会</w:t>
            </w:r>
          </w:p>
          <w:p w14:paraId="2F615757">
            <w:pPr>
              <w:adjustRightInd/>
              <w:snapToGrid/>
              <w:spacing w:after="0" w:line="360" w:lineRule="auto"/>
              <w:jc w:val="center"/>
              <w:rPr>
                <w:rFonts w:ascii="仿宋_GB2312" w:hAnsi="宋体" w:eastAsia="仿宋_GB2312" w:cs="宋体"/>
                <w:color w:val="FF0000"/>
                <w:sz w:val="28"/>
                <w:szCs w:val="28"/>
              </w:rPr>
            </w:pPr>
            <w:r>
              <w:rPr>
                <w:rFonts w:hint="eastAsia" w:ascii="仿宋_GB2312" w:hAnsi="宋体" w:eastAsia="仿宋_GB2312" w:cs="宋体"/>
                <w:color w:val="000000"/>
                <w:sz w:val="28"/>
                <w:szCs w:val="28"/>
              </w:rPr>
              <w:t>申请意见</w:t>
            </w:r>
          </w:p>
        </w:tc>
        <w:tc>
          <w:tcPr>
            <w:tcW w:w="5791" w:type="dxa"/>
            <w:gridSpan w:val="7"/>
            <w:tcBorders>
              <w:top w:val="single" w:color="auto" w:sz="4" w:space="0"/>
              <w:left w:val="nil"/>
              <w:bottom w:val="single" w:color="auto" w:sz="4" w:space="0"/>
              <w:right w:val="single" w:color="auto" w:sz="4" w:space="0"/>
            </w:tcBorders>
            <w:noWrap/>
            <w:vAlign w:val="center"/>
          </w:tcPr>
          <w:p w14:paraId="474557C1">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签字：                    盖章</w:t>
            </w:r>
          </w:p>
        </w:tc>
      </w:tr>
      <w:tr w14:paraId="5EE4BA51">
        <w:tblPrEx>
          <w:tblCellMar>
            <w:top w:w="0" w:type="dxa"/>
            <w:left w:w="108" w:type="dxa"/>
            <w:bottom w:w="0" w:type="dxa"/>
            <w:right w:w="108" w:type="dxa"/>
          </w:tblCellMar>
        </w:tblPrEx>
        <w:trPr>
          <w:trHeight w:val="2381" w:hRule="atLeast"/>
        </w:trPr>
        <w:tc>
          <w:tcPr>
            <w:tcW w:w="2879" w:type="dxa"/>
            <w:tcBorders>
              <w:top w:val="nil"/>
              <w:left w:val="single" w:color="auto" w:sz="4" w:space="0"/>
              <w:bottom w:val="single" w:color="auto" w:sz="4" w:space="0"/>
              <w:right w:val="single" w:color="auto" w:sz="4" w:space="0"/>
            </w:tcBorders>
            <w:noWrap w:val="0"/>
            <w:vAlign w:val="center"/>
          </w:tcPr>
          <w:p w14:paraId="21EA3A51">
            <w:pPr>
              <w:adjustRightInd/>
              <w:snapToGrid/>
              <w:spacing w:after="0" w:line="360" w:lineRule="auto"/>
              <w:rPr>
                <w:rFonts w:ascii="仿宋_GB2312" w:hAnsi="宋体" w:eastAsia="仿宋_GB2312" w:cs="宋体"/>
                <w:color w:val="000000"/>
                <w:sz w:val="28"/>
                <w:szCs w:val="28"/>
              </w:rPr>
            </w:pPr>
          </w:p>
          <w:p w14:paraId="1CC10904">
            <w:pPr>
              <w:adjustRightInd/>
              <w:snapToGrid/>
              <w:spacing w:after="0" w:line="360" w:lineRule="auto"/>
              <w:ind w:firstLine="560" w:firstLineChars="200"/>
              <w:rPr>
                <w:rFonts w:hint="eastAsia" w:ascii="仿宋_GB2312" w:hAnsi="宋体" w:eastAsia="仿宋_GB2312" w:cs="宋体"/>
                <w:color w:val="000000"/>
                <w:sz w:val="28"/>
                <w:szCs w:val="28"/>
                <w:lang w:eastAsia="zh-CN"/>
              </w:rPr>
            </w:pPr>
            <w:r>
              <w:rPr>
                <w:rFonts w:hint="eastAsia" w:ascii="仿宋_GB2312" w:hAnsi="宋体" w:eastAsia="仿宋_GB2312" w:cs="宋体"/>
                <w:color w:val="000000"/>
                <w:sz w:val="28"/>
                <w:szCs w:val="28"/>
                <w:lang w:eastAsia="zh-CN"/>
              </w:rPr>
              <w:t>社区（村、居委）</w:t>
            </w:r>
          </w:p>
          <w:p w14:paraId="47C5A35A">
            <w:pPr>
              <w:adjustRightInd/>
              <w:snapToGrid/>
              <w:spacing w:after="0" w:line="360" w:lineRule="auto"/>
              <w:ind w:firstLine="840" w:firstLineChars="3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审核意见</w:t>
            </w:r>
          </w:p>
          <w:p w14:paraId="1BBF79DB">
            <w:pPr>
              <w:adjustRightInd/>
              <w:snapToGrid/>
              <w:spacing w:after="0" w:line="360" w:lineRule="auto"/>
              <w:rPr>
                <w:rFonts w:ascii="仿宋_GB2312" w:hAnsi="宋体" w:eastAsia="仿宋_GB2312" w:cs="宋体"/>
                <w:color w:val="000000"/>
                <w:sz w:val="28"/>
                <w:szCs w:val="28"/>
              </w:rPr>
            </w:pPr>
          </w:p>
        </w:tc>
        <w:tc>
          <w:tcPr>
            <w:tcW w:w="5791" w:type="dxa"/>
            <w:gridSpan w:val="7"/>
            <w:tcBorders>
              <w:top w:val="single" w:color="auto" w:sz="4" w:space="0"/>
              <w:left w:val="nil"/>
              <w:bottom w:val="single" w:color="auto" w:sz="4" w:space="0"/>
              <w:right w:val="single" w:color="auto" w:sz="4" w:space="0"/>
            </w:tcBorders>
            <w:noWrap/>
            <w:vAlign w:val="center"/>
          </w:tcPr>
          <w:p w14:paraId="34982210">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签字：                    盖章</w:t>
            </w:r>
          </w:p>
        </w:tc>
      </w:tr>
      <w:tr w14:paraId="04BDCA38">
        <w:tblPrEx>
          <w:tblCellMar>
            <w:top w:w="0" w:type="dxa"/>
            <w:left w:w="108" w:type="dxa"/>
            <w:bottom w:w="0" w:type="dxa"/>
            <w:right w:w="108" w:type="dxa"/>
          </w:tblCellMar>
        </w:tblPrEx>
        <w:trPr>
          <w:trHeight w:val="1194" w:hRule="atLeast"/>
        </w:trPr>
        <w:tc>
          <w:tcPr>
            <w:tcW w:w="2879" w:type="dxa"/>
            <w:tcBorders>
              <w:top w:val="nil"/>
              <w:left w:val="single" w:color="auto" w:sz="4" w:space="0"/>
              <w:bottom w:val="single" w:color="auto" w:sz="4" w:space="0"/>
              <w:right w:val="single" w:color="auto" w:sz="4" w:space="0"/>
            </w:tcBorders>
            <w:noWrap w:val="0"/>
            <w:vAlign w:val="center"/>
          </w:tcPr>
          <w:p w14:paraId="5B977A84">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备注</w:t>
            </w:r>
          </w:p>
        </w:tc>
        <w:tc>
          <w:tcPr>
            <w:tcW w:w="5791" w:type="dxa"/>
            <w:gridSpan w:val="7"/>
            <w:tcBorders>
              <w:top w:val="single" w:color="auto" w:sz="4" w:space="0"/>
              <w:left w:val="nil"/>
              <w:bottom w:val="single" w:color="auto" w:sz="4" w:space="0"/>
              <w:right w:val="single" w:color="auto" w:sz="4" w:space="0"/>
            </w:tcBorders>
            <w:noWrap/>
            <w:vAlign w:val="center"/>
          </w:tcPr>
          <w:p w14:paraId="7D25ED81">
            <w:pPr>
              <w:adjustRightInd/>
              <w:snapToGrid/>
              <w:spacing w:after="0" w:line="360" w:lineRule="auto"/>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　</w:t>
            </w:r>
          </w:p>
        </w:tc>
      </w:tr>
    </w:tbl>
    <w:p w14:paraId="18E1AFE9">
      <w:pPr>
        <w:pStyle w:val="17"/>
        <w:ind w:left="0" w:leftChars="0" w:firstLine="0" w:firstLineChars="0"/>
      </w:pPr>
    </w:p>
    <w:p w14:paraId="606FAFAA">
      <w:pPr>
        <w:keepNext w:val="0"/>
        <w:keepLines w:val="0"/>
        <w:pageBreakBefore w:val="0"/>
        <w:widowControl/>
        <w:kinsoku/>
        <w:wordWrap/>
        <w:overflowPunct/>
        <w:topLinePunct w:val="0"/>
        <w:autoSpaceDE/>
        <w:autoSpaceDN/>
        <w:bidi w:val="0"/>
        <w:spacing w:after="0" w:line="560" w:lineRule="exact"/>
        <w:textAlignment w:val="auto"/>
        <w:rPr>
          <w:rFonts w:hint="eastAsia" w:ascii="仿宋" w:hAnsi="仿宋" w:eastAsia="仿宋" w:cs="仿宋"/>
          <w:b w:val="0"/>
          <w:bCs w:val="0"/>
          <w:color w:val="auto"/>
          <w:sz w:val="32"/>
          <w:szCs w:val="32"/>
          <w:lang w:val="en-US" w:eastAsia="zh-CN"/>
        </w:rPr>
      </w:pPr>
      <w:r>
        <w:rPr>
          <w:rFonts w:hint="eastAsia" w:ascii="仿宋_GB2312" w:eastAsia="仿宋_GB2312"/>
          <w:sz w:val="28"/>
          <w:szCs w:val="28"/>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4EF5A15">
      <w:pPr>
        <w:numPr>
          <w:ilvl w:val="0"/>
          <w:numId w:val="0"/>
        </w:numPr>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“业财街理”“业财社管”报销费用具体步骤</w:t>
      </w:r>
    </w:p>
    <w:p w14:paraId="594253C4">
      <w:pPr>
        <w:numPr>
          <w:ilvl w:val="0"/>
          <w:numId w:val="0"/>
        </w:numPr>
        <w:ind w:firstLine="640" w:firstLineChars="200"/>
        <w:jc w:val="left"/>
        <w:rPr>
          <w:rFonts w:hint="eastAsia" w:ascii="仿宋" w:hAnsi="仿宋" w:eastAsia="仿宋" w:cs="仿宋"/>
          <w:b w:val="0"/>
          <w:bCs w:val="0"/>
          <w:color w:val="auto"/>
          <w:sz w:val="32"/>
          <w:szCs w:val="32"/>
          <w:lang w:val="en-US" w:eastAsia="zh-CN"/>
        </w:rPr>
      </w:pPr>
    </w:p>
    <w:p w14:paraId="6182B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业委会报销费用一般应根据小区的实际情况和需要，制定明确的报销范围和标准，包括但不限于可报销的费用类型、报销额度限制、报销凭证要求等，并制定议事规则，经业主大会审议和通过，确保其合法性和公正性。</w:t>
      </w:r>
    </w:p>
    <w:p w14:paraId="666FF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二、费用发生与记录</w:t>
      </w:r>
    </w:p>
    <w:p w14:paraId="1EC7CF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1.当业委会因履行其职责而产生费用时，应确保费用支出符合已制定的报销范围和标准。</w:t>
      </w:r>
    </w:p>
    <w:p w14:paraId="6F7E1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2.费用发生后，应及时、准确地记录相关信息，包括费用名称、金额、发生时间、经手人、证明人等，以便后续报销和审计。</w:t>
      </w:r>
    </w:p>
    <w:p w14:paraId="1E96C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三、提交报销申请</w:t>
      </w:r>
    </w:p>
    <w:p w14:paraId="5F625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1.业委会成员或相关工作人员应根据费用记录，整理报销凭证及附件，如发票、收据、合同等（单项1万元以上的财务支出提供资金使用申报表）。</w:t>
      </w:r>
    </w:p>
    <w:p w14:paraId="3425A7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2、报销凭证应详细列明报销费用的名称、金额、申请理由等，并附上相关附件。</w:t>
      </w:r>
    </w:p>
    <w:p w14:paraId="21B2AC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四、审核与批准</w:t>
      </w:r>
    </w:p>
    <w:p w14:paraId="03EBB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1.报销申请提交时，应由业委会内部或指定的审核机构进行审核，确保报销费用的真实性和合理性。</w:t>
      </w:r>
    </w:p>
    <w:p w14:paraId="04C8C7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2.审核通过后，报销凭证需经议事规则约定的相关人员签字批准，方可进行报销。</w:t>
      </w:r>
    </w:p>
    <w:p w14:paraId="22DC6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五、报销与入账</w:t>
      </w:r>
    </w:p>
    <w:p w14:paraId="3972C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1.批准后的报销费用，应由社区指定的出纳人员及时支付，并将报销凭证和支付记录妥善保管，每月底移交会计代理机构。</w:t>
      </w:r>
    </w:p>
    <w:p w14:paraId="3BD7C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2.会计代理机构应按时做好财务记财和报表汇兑，确保财务数据的完整性和准确性，并按约定日期及时提供公示季报和年报。</w:t>
      </w:r>
    </w:p>
    <w:p w14:paraId="1CE83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六、公开与监督</w:t>
      </w:r>
    </w:p>
    <w:p w14:paraId="2F049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1.业委会应定期向业主公开公共收益收支情况报表，接受业主的监督。</w:t>
      </w:r>
    </w:p>
    <w:p w14:paraId="51053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2.业主对报销费用有异议的，可以向业委会提出质询或要求查阅相关凭证，业委会应予以配合和解释。</w:t>
      </w:r>
    </w:p>
    <w:p w14:paraId="6BD552D6">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512E59D1">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58A60875">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526EEFDA">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32CEB547">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41418D04">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p w14:paraId="5FC32ACF">
      <w:pPr>
        <w:keepNext w:val="0"/>
        <w:keepLines w:val="0"/>
        <w:pageBreakBefore w:val="0"/>
        <w:numPr>
          <w:ilvl w:val="0"/>
          <w:numId w:val="0"/>
        </w:numPr>
        <w:kinsoku/>
        <w:wordWrap/>
        <w:overflowPunct/>
        <w:topLinePunct w:val="0"/>
        <w:autoSpaceDE/>
        <w:autoSpaceDN/>
        <w:bidi w:val="0"/>
        <w:jc w:val="both"/>
        <w:textAlignment w:val="auto"/>
        <w:rPr>
          <w:rFonts w:hint="eastAsia" w:ascii="仿宋" w:hAnsi="仿宋" w:eastAsia="仿宋" w:cs="仿宋"/>
          <w:b w:val="0"/>
          <w:bCs w:val="0"/>
          <w:color w:val="auto"/>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6144">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-112395</wp:posOffset>
              </wp:positionV>
              <wp:extent cx="892810" cy="243840"/>
              <wp:effectExtent l="0" t="0" r="0" b="0"/>
              <wp:wrapNone/>
              <wp:docPr id="1" name="文本框4"/>
              <wp:cNvGraphicFramePr/>
              <a:graphic xmlns:a="http://schemas.openxmlformats.org/drawingml/2006/main">
                <a:graphicData uri="http://schemas.microsoft.com/office/word/2010/wordprocessingShape">
                  <wps:wsp>
                    <wps:cNvSpPr txBox="1"/>
                    <wps:spPr>
                      <a:xfrm>
                        <a:off x="0" y="0"/>
                        <a:ext cx="892810" cy="243840"/>
                      </a:xfrm>
                      <a:prstGeom prst="rect">
                        <a:avLst/>
                      </a:prstGeom>
                      <a:noFill/>
                      <a:ln>
                        <a:noFill/>
                      </a:ln>
                    </wps:spPr>
                    <wps:txbx>
                      <w:txbxContent>
                        <w:p w14:paraId="31E7D671">
                          <w:pPr>
                            <w:snapToGrid w:val="0"/>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square" lIns="0" tIns="0" rIns="0" bIns="0" upright="0"/>
                  </wps:wsp>
                </a:graphicData>
              </a:graphic>
            </wp:anchor>
          </w:drawing>
        </mc:Choice>
        <mc:Fallback>
          <w:pict>
            <v:shape id="文本框4" o:spid="_x0000_s1026" o:spt="202" type="#_x0000_t202" style="position:absolute;left:0pt;margin-top:-8.85pt;height:19.2pt;width:70.3pt;mso-position-horizontal:outside;mso-position-horizontal-relative:margin;z-index:251659264;mso-width-relative:page;mso-height-relative:page;" filled="f" stroked="f" coordsize="21600,21600" o:gfxdata="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B5q0bWAAAABwEAAA8AAAAAAAAAAQAgAAAAIgAAAGRycy9k&#10;b3ducmV2LnhtbFBLAQIUABQAAAAIAIdO4kDpqhu0ywEAAIoDAAAOAAAAAAAAAAEAIAAAACUBAABk&#10;cnMvZTJvRG9jLnhtbFBLBQYAAAAABgAGAFkBAABiBQAAAAA=&#10;">
              <v:fill on="f" focussize="0,0"/>
              <v:stroke on="f"/>
              <v:imagedata o:title=""/>
              <o:lock v:ext="edit" aspectratio="f"/>
              <v:textbox inset="0mm,0mm,0mm,0mm">
                <w:txbxContent>
                  <w:p w14:paraId="31E7D671">
                    <w:pPr>
                      <w:snapToGrid w:val="0"/>
                      <w:rPr>
                        <w:rFonts w:hint="eastAsia" w:ascii="宋体" w:hAnsi="宋体" w:eastAsia="宋体" w:cs="宋体"/>
                        <w:sz w:val="32"/>
                        <w:szCs w:val="32"/>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431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zM3MjcxYjM0NzIwMjg5Y2YwMGM1MzExOGMzM2UifQ=="/>
    <w:docVar w:name="KSO_WPS_MARK_KEY" w:val="84ca39ca-c067-4d25-9108-d64c2f8daf67"/>
  </w:docVars>
  <w:rsids>
    <w:rsidRoot w:val="00172A27"/>
    <w:rsid w:val="07CA329E"/>
    <w:rsid w:val="18C441AC"/>
    <w:rsid w:val="19DBFA6A"/>
    <w:rsid w:val="24073945"/>
    <w:rsid w:val="2A7E49D5"/>
    <w:rsid w:val="378C0053"/>
    <w:rsid w:val="378FA2FD"/>
    <w:rsid w:val="379805D1"/>
    <w:rsid w:val="3BE14637"/>
    <w:rsid w:val="3EC803BD"/>
    <w:rsid w:val="44E63DA1"/>
    <w:rsid w:val="48EC022B"/>
    <w:rsid w:val="4B7E3FE8"/>
    <w:rsid w:val="4CF344B1"/>
    <w:rsid w:val="5BEF6DE6"/>
    <w:rsid w:val="5DFFA1EB"/>
    <w:rsid w:val="5FD82D1E"/>
    <w:rsid w:val="5FFFDA5B"/>
    <w:rsid w:val="667148AF"/>
    <w:rsid w:val="67DC083D"/>
    <w:rsid w:val="6AF38FCE"/>
    <w:rsid w:val="6AFF8F53"/>
    <w:rsid w:val="6B192F37"/>
    <w:rsid w:val="6FF32DED"/>
    <w:rsid w:val="723F23FE"/>
    <w:rsid w:val="7F7E110C"/>
    <w:rsid w:val="7FBEFCC4"/>
    <w:rsid w:val="7FBF2A4F"/>
    <w:rsid w:val="7FCB82EB"/>
    <w:rsid w:val="7FEF1BE0"/>
    <w:rsid w:val="7FF61229"/>
    <w:rsid w:val="7FFD0DA1"/>
    <w:rsid w:val="B739FFA9"/>
    <w:rsid w:val="BEEF3B3E"/>
    <w:rsid w:val="BF7E8B04"/>
    <w:rsid w:val="DF536530"/>
    <w:rsid w:val="E727B79F"/>
    <w:rsid w:val="EB55E744"/>
    <w:rsid w:val="EBFF50C6"/>
    <w:rsid w:val="EF828EEC"/>
    <w:rsid w:val="F7DF0EF1"/>
    <w:rsid w:val="F7FF125F"/>
    <w:rsid w:val="FBFEF2D3"/>
    <w:rsid w:val="FEAC44A6"/>
    <w:rsid w:val="FFE75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00" w:firstLineChars="200"/>
    </w:pPr>
    <w:rPr>
      <w:rFonts w:eastAsia="仿宋_GB2312"/>
      <w:kern w:val="2"/>
      <w:sz w:val="30"/>
      <w:szCs w:val="24"/>
      <w:lang w:val="en-US" w:eastAsia="zh-CN" w:bidi="ar-SA"/>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宋体" w:hAnsi="宋体" w:eastAsia="宋体" w:cs="宋体"/>
      <w:color w:val="000000"/>
      <w:sz w:val="20"/>
      <w:szCs w:val="20"/>
      <w:u w:val="none"/>
    </w:rPr>
  </w:style>
  <w:style w:type="character" w:customStyle="1" w:styleId="14">
    <w:name w:val="page number"/>
    <w:basedOn w:val="10"/>
    <w:qFormat/>
    <w:uiPriority w:val="0"/>
  </w:style>
  <w:style w:type="paragraph" w:customStyle="1" w:styleId="15">
    <w:name w:val="Body Text Indent"/>
    <w:basedOn w:val="1"/>
    <w:next w:val="16"/>
    <w:qFormat/>
    <w:uiPriority w:val="0"/>
    <w:pPr>
      <w:spacing w:after="120" w:afterLines="0"/>
      <w:ind w:left="420" w:leftChars="200"/>
    </w:pPr>
  </w:style>
  <w:style w:type="paragraph" w:customStyle="1" w:styleId="16">
    <w:name w:val="Normal Indent"/>
    <w:basedOn w:val="1"/>
    <w:qFormat/>
    <w:uiPriority w:val="0"/>
    <w:pPr>
      <w:ind w:firstLine="420"/>
    </w:pPr>
  </w:style>
  <w:style w:type="paragraph" w:customStyle="1" w:styleId="17">
    <w:name w:val="Body Text First Indent 2"/>
    <w:basedOn w:val="15"/>
    <w:qFormat/>
    <w:uiPriority w:val="0"/>
    <w:pPr>
      <w:ind w:firstLine="420" w:firstLineChars="200"/>
    </w:pPr>
  </w:style>
  <w:style w:type="paragraph" w:customStyle="1" w:styleId="18">
    <w:name w:val="样式 仿宋_GB2312 四号 左 行距: 1.5 倍行距"/>
    <w:basedOn w:val="1"/>
    <w:qFormat/>
    <w:uiPriority w:val="0"/>
    <w:pPr>
      <w:spacing w:line="360" w:lineRule="auto"/>
      <w:ind w:firstLine="633" w:firstLineChars="226"/>
    </w:pPr>
    <w:rPr>
      <w:rFonts w:ascii="仿宋_GB2312" w:hAnsi="仿宋_GB2312" w:eastAsia="仿宋_GB2312" w:cs="宋体"/>
      <w:bCs/>
      <w:sz w:val="28"/>
    </w:rPr>
  </w:style>
  <w:style w:type="paragraph" w:customStyle="1" w:styleId="19">
    <w:name w:val="Plain Text"/>
    <w:basedOn w:val="1"/>
    <w:qFormat/>
    <w:uiPriority w:val="0"/>
    <w:rPr>
      <w:rFonts w:ascii="宋体" w:hAnsi="Courier New" w:eastAsia="宋体" w:cs="Times New Roman"/>
      <w:szCs w:val="20"/>
    </w:rPr>
  </w:style>
  <w:style w:type="paragraph" w:customStyle="1" w:styleId="20">
    <w:name w:val="正文1"/>
    <w:basedOn w:val="1"/>
    <w:next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Pages>
  <Words>1987</Words>
  <Characters>2005</Characters>
  <Lines>4</Lines>
  <Paragraphs>1</Paragraphs>
  <TotalTime>39</TotalTime>
  <ScaleCrop>false</ScaleCrop>
  <LinksUpToDate>false</LinksUpToDate>
  <CharactersWithSpaces>2282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2017-10-13T03:03:00Z</dcterms:created>
  <dc:creator>周微晓</dc:creator>
  <cp:lastModifiedBy>♥nono</cp:lastModifiedBy>
  <cp:lastPrinted>2025-09-27T19:12:00Z</cp:lastPrinted>
  <dcterms:modified xsi:type="dcterms:W3CDTF">2025-09-30T15:33:17Z</dcterms:modified>
  <dc:title>椒经信〔2013〕6号                     签发人：李登兴</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542C58AE1FFC6A4767C9D868FAB9D347_43</vt:lpwstr>
  </property>
</Properties>
</file>