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ED1" w:rsidRPr="008806D0" w:rsidRDefault="00D71ED1" w:rsidP="00D71ED1">
      <w:pPr>
        <w:widowControl/>
        <w:spacing w:before="100" w:beforeAutospacing="1" w:after="100" w:afterAutospacing="1"/>
        <w:jc w:val="center"/>
        <w:outlineLvl w:val="2"/>
        <w:rPr>
          <w:rFonts w:ascii="方正小标宋简体" w:eastAsia="方正小标宋简体" w:hAnsi="宋体" w:cs="宋体" w:hint="eastAsia"/>
          <w:b/>
          <w:bCs/>
          <w:kern w:val="0"/>
          <w:sz w:val="44"/>
          <w:szCs w:val="44"/>
        </w:rPr>
      </w:pPr>
      <w:r w:rsidRPr="008806D0">
        <w:rPr>
          <w:rFonts w:ascii="方正小标宋简体" w:eastAsia="方正小标宋简体" w:hAnsi="宋体" w:cs="宋体" w:hint="eastAsia"/>
          <w:b/>
          <w:bCs/>
          <w:kern w:val="0"/>
          <w:sz w:val="44"/>
          <w:szCs w:val="44"/>
        </w:rPr>
        <w:t>涉密资质审查受理工作常见问题及解答</w:t>
      </w:r>
    </w:p>
    <w:p w:rsidR="00D71ED1" w:rsidRPr="00D71ED1" w:rsidRDefault="00D71ED1" w:rsidP="00D71ED1">
      <w:pPr>
        <w:widowControl/>
        <w:spacing w:before="100" w:beforeAutospacing="1" w:after="100" w:afterAutospacing="1"/>
        <w:jc w:val="left"/>
        <w:rPr>
          <w:rFonts w:ascii="宋体" w:eastAsia="宋体" w:hAnsi="宋体" w:cs="宋体"/>
          <w:kern w:val="0"/>
          <w:sz w:val="32"/>
          <w:szCs w:val="32"/>
        </w:rPr>
      </w:pPr>
      <w:r w:rsidRPr="00D71ED1">
        <w:rPr>
          <w:rFonts w:ascii="宋体" w:eastAsia="宋体" w:hAnsi="宋体" w:cs="宋体"/>
          <w:kern w:val="0"/>
          <w:sz w:val="32"/>
          <w:szCs w:val="32"/>
        </w:rPr>
        <w:t> </w:t>
      </w:r>
    </w:p>
    <w:p w:rsidR="00D71ED1" w:rsidRPr="00D71ED1" w:rsidRDefault="00D71ED1" w:rsidP="00D71ED1">
      <w:pPr>
        <w:widowControl/>
        <w:spacing w:line="640" w:lineRule="atLeast"/>
        <w:ind w:firstLine="420"/>
        <w:jc w:val="left"/>
        <w:rPr>
          <w:rFonts w:ascii="宋体" w:eastAsia="宋体" w:hAnsi="宋体" w:cs="宋体"/>
          <w:kern w:val="0"/>
          <w:sz w:val="32"/>
          <w:szCs w:val="32"/>
        </w:rPr>
      </w:pPr>
      <w:r w:rsidRPr="00D71ED1">
        <w:rPr>
          <w:rFonts w:ascii="方正黑体简体" w:eastAsia="方正黑体简体" w:hAnsi="宋体" w:cs="宋体" w:hint="eastAsia"/>
          <w:b/>
          <w:bCs/>
          <w:kern w:val="0"/>
          <w:sz w:val="32"/>
          <w:szCs w:val="32"/>
        </w:rPr>
        <w:t>一、关于资质单位上市或挂牌新三板</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宋体" w:eastAsia="宋体" w:hAnsi="宋体" w:cs="宋体"/>
          <w:b/>
          <w:bCs/>
          <w:kern w:val="0"/>
          <w:sz w:val="32"/>
          <w:szCs w:val="32"/>
        </w:rPr>
        <w:t> </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Times New Roman" w:eastAsia="宋体" w:hAnsi="Times New Roman" w:cs="Times New Roman"/>
          <w:b/>
          <w:bCs/>
          <w:kern w:val="0"/>
          <w:sz w:val="32"/>
          <w:szCs w:val="32"/>
        </w:rPr>
        <w:t>1.</w:t>
      </w:r>
      <w:r w:rsidRPr="00D71ED1">
        <w:rPr>
          <w:rFonts w:ascii="方正楷体简体" w:eastAsia="方正楷体简体" w:hAnsi="宋体" w:cs="宋体" w:hint="eastAsia"/>
          <w:b/>
          <w:bCs/>
          <w:kern w:val="0"/>
          <w:sz w:val="32"/>
          <w:szCs w:val="32"/>
        </w:rPr>
        <w:t>我们公司计划申请涉密集成资质，同时今年即将启动上市计划，成功上市后是否还可以继续申请涉密集成资质？</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方正仿宋简体" w:eastAsia="方正仿宋简体" w:hAnsi="宋体" w:cs="宋体" w:hint="eastAsia"/>
          <w:kern w:val="0"/>
          <w:sz w:val="32"/>
          <w:szCs w:val="32"/>
        </w:rPr>
        <w:t>答：涉密信息系统集成资质单位不得公开上市，已公开上市的，上市后不得持有涉密信息系统集成资质。</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宋体" w:eastAsia="宋体" w:hAnsi="宋体" w:cs="宋体"/>
          <w:b/>
          <w:bCs/>
          <w:kern w:val="0"/>
          <w:sz w:val="32"/>
          <w:szCs w:val="32"/>
        </w:rPr>
        <w:t> </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Times New Roman" w:eastAsia="宋体" w:hAnsi="Times New Roman" w:cs="Times New Roman"/>
          <w:b/>
          <w:bCs/>
          <w:kern w:val="0"/>
          <w:sz w:val="32"/>
          <w:szCs w:val="32"/>
        </w:rPr>
        <w:t>2.</w:t>
      </w:r>
      <w:r w:rsidRPr="00D71ED1">
        <w:rPr>
          <w:rFonts w:ascii="方正楷体简体" w:eastAsia="方正楷体简体" w:hAnsi="宋体" w:cs="宋体" w:hint="eastAsia"/>
          <w:b/>
          <w:bCs/>
          <w:kern w:val="0"/>
          <w:sz w:val="32"/>
          <w:szCs w:val="32"/>
        </w:rPr>
        <w:t>企业董事会通过上市计划决议后，并开始筹备上市事宜，公司已获得的涉密资质如何处理？</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方正仿宋简体" w:eastAsia="方正仿宋简体" w:hAnsi="宋体" w:cs="宋体" w:hint="eastAsia"/>
          <w:kern w:val="0"/>
          <w:sz w:val="32"/>
          <w:szCs w:val="32"/>
        </w:rPr>
        <w:t>答：涉密信息系统集成资质单位可在公开上市前向</w:t>
      </w:r>
      <w:proofErr w:type="gramStart"/>
      <w:r w:rsidRPr="00D71ED1">
        <w:rPr>
          <w:rFonts w:ascii="方正仿宋简体" w:eastAsia="方正仿宋简体" w:hAnsi="宋体" w:cs="宋体" w:hint="eastAsia"/>
          <w:kern w:val="0"/>
          <w:sz w:val="32"/>
          <w:szCs w:val="32"/>
        </w:rPr>
        <w:t>作出</w:t>
      </w:r>
      <w:proofErr w:type="gramEnd"/>
      <w:r w:rsidRPr="00D71ED1">
        <w:rPr>
          <w:rFonts w:ascii="方正仿宋简体" w:eastAsia="方正仿宋简体" w:hAnsi="宋体" w:cs="宋体" w:hint="eastAsia"/>
          <w:kern w:val="0"/>
          <w:sz w:val="32"/>
          <w:szCs w:val="32"/>
        </w:rPr>
        <w:t>审批决定的保密行政管理部门提出资质剥离申请，申请材料应包括《涉密信息系统集成资质事项变动事前报告表》、上市计划及证明、资质剥离方案及其他需要说明的事项材料。</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宋体" w:eastAsia="宋体" w:hAnsi="宋体" w:cs="宋体"/>
          <w:b/>
          <w:bCs/>
          <w:kern w:val="0"/>
          <w:sz w:val="32"/>
          <w:szCs w:val="32"/>
        </w:rPr>
        <w:t> </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Times New Roman" w:eastAsia="宋体" w:hAnsi="Times New Roman" w:cs="Times New Roman"/>
          <w:b/>
          <w:bCs/>
          <w:kern w:val="0"/>
          <w:sz w:val="32"/>
          <w:szCs w:val="32"/>
        </w:rPr>
        <w:t>3.</w:t>
      </w:r>
      <w:r w:rsidRPr="00D71ED1">
        <w:rPr>
          <w:rFonts w:ascii="方正楷体简体" w:eastAsia="方正楷体简体" w:hAnsi="宋体" w:cs="宋体" w:hint="eastAsia"/>
          <w:b/>
          <w:bCs/>
          <w:kern w:val="0"/>
          <w:sz w:val="32"/>
          <w:szCs w:val="32"/>
        </w:rPr>
        <w:t>企业获得证监会关于上市核发首次公开募股（</w:t>
      </w:r>
      <w:r w:rsidRPr="00D71ED1">
        <w:rPr>
          <w:rFonts w:ascii="Times New Roman" w:eastAsia="宋体" w:hAnsi="Times New Roman" w:cs="Times New Roman"/>
          <w:b/>
          <w:bCs/>
          <w:kern w:val="0"/>
          <w:sz w:val="32"/>
          <w:szCs w:val="32"/>
        </w:rPr>
        <w:t>IPO</w:t>
      </w:r>
      <w:r w:rsidRPr="00D71ED1">
        <w:rPr>
          <w:rFonts w:ascii="方正楷体简体" w:eastAsia="方正楷体简体" w:hAnsi="宋体" w:cs="宋体" w:hint="eastAsia"/>
          <w:b/>
          <w:bCs/>
          <w:kern w:val="0"/>
          <w:sz w:val="32"/>
          <w:szCs w:val="32"/>
        </w:rPr>
        <w:t>）批文后，企业何时提交资质注销申请？</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方正仿宋简体" w:eastAsia="方正仿宋简体" w:hAnsi="宋体" w:cs="宋体" w:hint="eastAsia"/>
          <w:kern w:val="0"/>
          <w:sz w:val="32"/>
          <w:szCs w:val="32"/>
        </w:rPr>
        <w:t>答：证券发行申请已经国务院证券监督管理机构核准，即国务院证券监督管理机构出具核准批复后，资质单位应当主动向</w:t>
      </w:r>
      <w:proofErr w:type="gramStart"/>
      <w:r w:rsidRPr="00D71ED1">
        <w:rPr>
          <w:rFonts w:ascii="方正仿宋简体" w:eastAsia="方正仿宋简体" w:hAnsi="宋体" w:cs="宋体" w:hint="eastAsia"/>
          <w:kern w:val="0"/>
          <w:sz w:val="32"/>
          <w:szCs w:val="32"/>
        </w:rPr>
        <w:t>作出</w:t>
      </w:r>
      <w:proofErr w:type="gramEnd"/>
      <w:r w:rsidRPr="00D71ED1">
        <w:rPr>
          <w:rFonts w:ascii="方正仿宋简体" w:eastAsia="方正仿宋简体" w:hAnsi="宋体" w:cs="宋体" w:hint="eastAsia"/>
          <w:kern w:val="0"/>
          <w:sz w:val="32"/>
          <w:szCs w:val="32"/>
        </w:rPr>
        <w:t>审批决定的保密行政管理部门提交《涉密信息系统</w:t>
      </w:r>
      <w:r w:rsidRPr="00D71ED1">
        <w:rPr>
          <w:rFonts w:ascii="方正仿宋简体" w:eastAsia="方正仿宋简体" w:hAnsi="宋体" w:cs="宋体" w:hint="eastAsia"/>
          <w:kern w:val="0"/>
          <w:sz w:val="32"/>
          <w:szCs w:val="32"/>
        </w:rPr>
        <w:lastRenderedPageBreak/>
        <w:t>集成资质注销申请书》，交回资质证书。保密行政管理部门依法注销资质后，涉密资质单位要全面落实各项保密要求，妥善处理好已建、在建涉密项目，不得以任何形式承接新的涉密集成业务。</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宋体" w:eastAsia="宋体" w:hAnsi="宋体" w:cs="宋体"/>
          <w:b/>
          <w:bCs/>
          <w:kern w:val="0"/>
          <w:sz w:val="32"/>
          <w:szCs w:val="32"/>
        </w:rPr>
        <w:t> </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Times New Roman" w:eastAsia="宋体" w:hAnsi="Times New Roman" w:cs="Times New Roman"/>
          <w:b/>
          <w:bCs/>
          <w:kern w:val="0"/>
          <w:sz w:val="32"/>
          <w:szCs w:val="32"/>
        </w:rPr>
        <w:t>4.</w:t>
      </w:r>
      <w:r w:rsidRPr="00D71ED1">
        <w:rPr>
          <w:rFonts w:ascii="方正楷体简体" w:eastAsia="方正楷体简体" w:hAnsi="宋体" w:cs="宋体" w:hint="eastAsia"/>
          <w:b/>
          <w:bCs/>
          <w:kern w:val="0"/>
          <w:sz w:val="32"/>
          <w:szCs w:val="32"/>
        </w:rPr>
        <w:t>申请资质剥离需要注意哪些事项？</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方正仿宋简体" w:eastAsia="方正仿宋简体" w:hAnsi="宋体" w:cs="宋体" w:hint="eastAsia"/>
          <w:kern w:val="0"/>
          <w:sz w:val="32"/>
          <w:szCs w:val="32"/>
        </w:rPr>
        <w:t>答：涉密信息系统集成资质单位可在公开上市前向</w:t>
      </w:r>
      <w:proofErr w:type="gramStart"/>
      <w:r w:rsidRPr="00D71ED1">
        <w:rPr>
          <w:rFonts w:ascii="方正仿宋简体" w:eastAsia="方正仿宋简体" w:hAnsi="宋体" w:cs="宋体" w:hint="eastAsia"/>
          <w:kern w:val="0"/>
          <w:sz w:val="32"/>
          <w:szCs w:val="32"/>
        </w:rPr>
        <w:t>作出</w:t>
      </w:r>
      <w:proofErr w:type="gramEnd"/>
      <w:r w:rsidRPr="00D71ED1">
        <w:rPr>
          <w:rFonts w:ascii="方正仿宋简体" w:eastAsia="方正仿宋简体" w:hAnsi="宋体" w:cs="宋体" w:hint="eastAsia"/>
          <w:kern w:val="0"/>
          <w:sz w:val="32"/>
          <w:szCs w:val="32"/>
        </w:rPr>
        <w:t>审批决定的保密行政管理部门提出资质剥离申请，申请材料应包括《涉密信息系统集成资质事项变动事前报告表》、上市计划及证明、资质剥离方案及其他需要说明的事项材料。需要明确的是，涉密资质单位应当在证券发行申请经核准前提出资质剥离申请，公开上市后保密行政管理部门将不再受理剥离申请。</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宋体" w:eastAsia="宋体" w:hAnsi="宋体" w:cs="宋体"/>
          <w:b/>
          <w:bCs/>
          <w:kern w:val="0"/>
          <w:sz w:val="32"/>
          <w:szCs w:val="32"/>
        </w:rPr>
        <w:t> </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Times New Roman" w:eastAsia="宋体" w:hAnsi="Times New Roman" w:cs="Times New Roman"/>
          <w:b/>
          <w:bCs/>
          <w:kern w:val="0"/>
          <w:sz w:val="32"/>
          <w:szCs w:val="32"/>
        </w:rPr>
        <w:t>5.</w:t>
      </w:r>
      <w:r w:rsidRPr="00D71ED1">
        <w:rPr>
          <w:rFonts w:ascii="方正楷体简体" w:eastAsia="方正楷体简体" w:hAnsi="宋体" w:cs="宋体" w:hint="eastAsia"/>
          <w:b/>
          <w:bCs/>
          <w:kern w:val="0"/>
          <w:sz w:val="32"/>
          <w:szCs w:val="32"/>
        </w:rPr>
        <w:t>涉密集成资质剥离，对拟承接资质单位有什么要求？</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方正仿宋简体" w:eastAsia="方正仿宋简体" w:hAnsi="宋体" w:cs="宋体" w:hint="eastAsia"/>
          <w:kern w:val="0"/>
          <w:sz w:val="32"/>
          <w:szCs w:val="32"/>
        </w:rPr>
        <w:t>答：主要包括以下几个方面：一是拟承接资质单位应当满足资质申请基本条件和补充规定中</w:t>
      </w:r>
      <w:r w:rsidRPr="00D71ED1">
        <w:rPr>
          <w:rFonts w:ascii="Times New Roman" w:eastAsia="宋体" w:hAnsi="Times New Roman" w:cs="Times New Roman"/>
          <w:kern w:val="0"/>
          <w:sz w:val="32"/>
          <w:szCs w:val="32"/>
        </w:rPr>
        <w:t>“</w:t>
      </w:r>
      <w:r w:rsidRPr="00D71ED1">
        <w:rPr>
          <w:rFonts w:ascii="方正仿宋简体" w:eastAsia="方正仿宋简体" w:hAnsi="宋体" w:cs="宋体" w:hint="eastAsia"/>
          <w:kern w:val="0"/>
          <w:sz w:val="32"/>
          <w:szCs w:val="32"/>
        </w:rPr>
        <w:t>资质申请单位资本结构审查原则</w:t>
      </w:r>
      <w:r w:rsidRPr="00D71ED1">
        <w:rPr>
          <w:rFonts w:ascii="Times New Roman" w:eastAsia="宋体" w:hAnsi="Times New Roman" w:cs="Times New Roman"/>
          <w:kern w:val="0"/>
          <w:sz w:val="32"/>
          <w:szCs w:val="32"/>
        </w:rPr>
        <w:t>”</w:t>
      </w:r>
      <w:r w:rsidRPr="00D71ED1">
        <w:rPr>
          <w:rFonts w:ascii="方正仿宋简体" w:eastAsia="方正仿宋简体" w:hAnsi="宋体" w:cs="宋体" w:hint="eastAsia"/>
          <w:kern w:val="0"/>
          <w:sz w:val="32"/>
          <w:szCs w:val="32"/>
        </w:rPr>
        <w:t>的全部要求。二是存在控股隶属关系，原则上原资质单位应当是拟承接资质单位的绝对控股母公司，且关联股份不低于</w:t>
      </w:r>
      <w:r w:rsidRPr="00D71ED1">
        <w:rPr>
          <w:rFonts w:ascii="Times New Roman" w:eastAsia="宋体" w:hAnsi="Times New Roman" w:cs="Times New Roman"/>
          <w:kern w:val="0"/>
          <w:sz w:val="32"/>
          <w:szCs w:val="32"/>
        </w:rPr>
        <w:t>50%</w:t>
      </w:r>
      <w:r w:rsidRPr="00D71ED1">
        <w:rPr>
          <w:rFonts w:ascii="方正仿宋简体" w:eastAsia="方正仿宋简体" w:hAnsi="宋体" w:cs="宋体" w:hint="eastAsia"/>
          <w:kern w:val="0"/>
          <w:sz w:val="32"/>
          <w:szCs w:val="32"/>
        </w:rPr>
        <w:t>（不含），其中的</w:t>
      </w:r>
      <w:r w:rsidRPr="00D71ED1">
        <w:rPr>
          <w:rFonts w:ascii="Times New Roman" w:eastAsia="宋体" w:hAnsi="Times New Roman" w:cs="Times New Roman"/>
          <w:kern w:val="0"/>
          <w:sz w:val="32"/>
          <w:szCs w:val="32"/>
        </w:rPr>
        <w:t>“</w:t>
      </w:r>
      <w:r w:rsidRPr="00D71ED1">
        <w:rPr>
          <w:rFonts w:ascii="方正仿宋简体" w:eastAsia="方正仿宋简体" w:hAnsi="宋体" w:cs="宋体" w:hint="eastAsia"/>
          <w:kern w:val="0"/>
          <w:sz w:val="32"/>
          <w:szCs w:val="32"/>
        </w:rPr>
        <w:t>关联股份</w:t>
      </w:r>
      <w:r w:rsidRPr="00D71ED1">
        <w:rPr>
          <w:rFonts w:ascii="Times New Roman" w:eastAsia="宋体" w:hAnsi="Times New Roman" w:cs="Times New Roman"/>
          <w:kern w:val="0"/>
          <w:sz w:val="32"/>
          <w:szCs w:val="32"/>
        </w:rPr>
        <w:t>”</w:t>
      </w:r>
      <w:r w:rsidRPr="00D71ED1">
        <w:rPr>
          <w:rFonts w:ascii="方正仿宋简体" w:eastAsia="方正仿宋简体" w:hAnsi="宋体" w:cs="宋体" w:hint="eastAsia"/>
          <w:kern w:val="0"/>
          <w:sz w:val="32"/>
          <w:szCs w:val="32"/>
        </w:rPr>
        <w:t>应当为直接投资，不包括原资质单位间接投资，或通过合同、信托非直接持有的拟承接资质单位股份。三是涉密人员、项目、载体及设备</w:t>
      </w:r>
      <w:r w:rsidRPr="00D71ED1">
        <w:rPr>
          <w:rFonts w:ascii="方正仿宋简体" w:eastAsia="方正仿宋简体" w:hAnsi="宋体" w:cs="宋体" w:hint="eastAsia"/>
          <w:kern w:val="0"/>
          <w:sz w:val="32"/>
          <w:szCs w:val="32"/>
        </w:rPr>
        <w:lastRenderedPageBreak/>
        <w:t>应当符合保密管理规定，如，原资质单位转入拟承接资质单位的涉密人员应当不低于</w:t>
      </w:r>
      <w:r w:rsidRPr="00D71ED1">
        <w:rPr>
          <w:rFonts w:ascii="Times New Roman" w:eastAsia="宋体" w:hAnsi="Times New Roman" w:cs="Times New Roman"/>
          <w:kern w:val="0"/>
          <w:sz w:val="32"/>
          <w:szCs w:val="32"/>
        </w:rPr>
        <w:t>50%</w:t>
      </w:r>
      <w:r w:rsidRPr="00D71ED1">
        <w:rPr>
          <w:rFonts w:ascii="方正仿宋简体" w:eastAsia="方正仿宋简体" w:hAnsi="宋体" w:cs="宋体" w:hint="eastAsia"/>
          <w:kern w:val="0"/>
          <w:sz w:val="32"/>
          <w:szCs w:val="32"/>
        </w:rPr>
        <w:t>（不含），在建的涉密项目能够全部</w:t>
      </w:r>
      <w:proofErr w:type="gramStart"/>
      <w:r w:rsidRPr="00D71ED1">
        <w:rPr>
          <w:rFonts w:ascii="方正仿宋简体" w:eastAsia="方正仿宋简体" w:hAnsi="宋体" w:cs="宋体" w:hint="eastAsia"/>
          <w:kern w:val="0"/>
          <w:sz w:val="32"/>
          <w:szCs w:val="32"/>
        </w:rPr>
        <w:t>转由拟承接</w:t>
      </w:r>
      <w:proofErr w:type="gramEnd"/>
      <w:r w:rsidRPr="00D71ED1">
        <w:rPr>
          <w:rFonts w:ascii="方正仿宋简体" w:eastAsia="方正仿宋简体" w:hAnsi="宋体" w:cs="宋体" w:hint="eastAsia"/>
          <w:kern w:val="0"/>
          <w:sz w:val="32"/>
          <w:szCs w:val="32"/>
        </w:rPr>
        <w:t>资质单位承担，同时应履行项目转签手续或征得项目委托方的书面同意。四是近</w:t>
      </w:r>
      <w:r w:rsidRPr="00D71ED1">
        <w:rPr>
          <w:rFonts w:ascii="Times New Roman" w:eastAsia="宋体" w:hAnsi="Times New Roman" w:cs="Times New Roman"/>
          <w:kern w:val="0"/>
          <w:sz w:val="32"/>
          <w:szCs w:val="32"/>
        </w:rPr>
        <w:t>3</w:t>
      </w:r>
      <w:r w:rsidRPr="00D71ED1">
        <w:rPr>
          <w:rFonts w:ascii="方正仿宋简体" w:eastAsia="方正仿宋简体" w:hAnsi="宋体" w:cs="宋体" w:hint="eastAsia"/>
          <w:kern w:val="0"/>
          <w:sz w:val="32"/>
          <w:szCs w:val="32"/>
        </w:rPr>
        <w:t>年拟承接资质单位的业务收入与原资质单位的业务收入之和，应当符合申请条件要求。其中，</w:t>
      </w:r>
      <w:r w:rsidRPr="00D71ED1">
        <w:rPr>
          <w:rFonts w:ascii="Times New Roman" w:eastAsia="宋体" w:hAnsi="Times New Roman" w:cs="Times New Roman"/>
          <w:kern w:val="0"/>
          <w:sz w:val="32"/>
          <w:szCs w:val="32"/>
        </w:rPr>
        <w:t>“</w:t>
      </w:r>
      <w:r w:rsidRPr="00D71ED1">
        <w:rPr>
          <w:rFonts w:ascii="方正仿宋简体" w:eastAsia="方正仿宋简体" w:hAnsi="宋体" w:cs="宋体" w:hint="eastAsia"/>
          <w:kern w:val="0"/>
          <w:sz w:val="32"/>
          <w:szCs w:val="32"/>
        </w:rPr>
        <w:t>近</w:t>
      </w:r>
      <w:r w:rsidRPr="00D71ED1">
        <w:rPr>
          <w:rFonts w:ascii="Times New Roman" w:eastAsia="宋体" w:hAnsi="Times New Roman" w:cs="Times New Roman"/>
          <w:kern w:val="0"/>
          <w:sz w:val="32"/>
          <w:szCs w:val="32"/>
        </w:rPr>
        <w:t>3</w:t>
      </w:r>
      <w:r w:rsidRPr="00D71ED1">
        <w:rPr>
          <w:rFonts w:ascii="方正仿宋简体" w:eastAsia="方正仿宋简体" w:hAnsi="宋体" w:cs="宋体" w:hint="eastAsia"/>
          <w:kern w:val="0"/>
          <w:sz w:val="32"/>
          <w:szCs w:val="32"/>
        </w:rPr>
        <w:t>年</w:t>
      </w:r>
      <w:r w:rsidRPr="00D71ED1">
        <w:rPr>
          <w:rFonts w:ascii="Times New Roman" w:eastAsia="宋体" w:hAnsi="Times New Roman" w:cs="Times New Roman"/>
          <w:kern w:val="0"/>
          <w:sz w:val="32"/>
          <w:szCs w:val="32"/>
        </w:rPr>
        <w:t>”</w:t>
      </w:r>
      <w:r w:rsidRPr="00D71ED1">
        <w:rPr>
          <w:rFonts w:ascii="方正仿宋简体" w:eastAsia="方正仿宋简体" w:hAnsi="宋体" w:cs="宋体" w:hint="eastAsia"/>
          <w:kern w:val="0"/>
          <w:sz w:val="32"/>
          <w:szCs w:val="32"/>
        </w:rPr>
        <w:t>是指单位申请剥离年度之前的</w:t>
      </w:r>
      <w:r w:rsidRPr="00D71ED1">
        <w:rPr>
          <w:rFonts w:ascii="Times New Roman" w:eastAsia="宋体" w:hAnsi="Times New Roman" w:cs="Times New Roman"/>
          <w:kern w:val="0"/>
          <w:sz w:val="32"/>
          <w:szCs w:val="32"/>
        </w:rPr>
        <w:t>3</w:t>
      </w:r>
      <w:r w:rsidRPr="00D71ED1">
        <w:rPr>
          <w:rFonts w:ascii="方正仿宋简体" w:eastAsia="方正仿宋简体" w:hAnsi="宋体" w:cs="宋体" w:hint="eastAsia"/>
          <w:kern w:val="0"/>
          <w:sz w:val="32"/>
          <w:szCs w:val="32"/>
        </w:rPr>
        <w:t>个自然年度，业务收入应当以企业年度报告作为审查认定依据。五是对拟承接资质单位的注册年限不作限制性要求，即拟承接资质单位可以是成立不满</w:t>
      </w:r>
      <w:r w:rsidRPr="00D71ED1">
        <w:rPr>
          <w:rFonts w:ascii="Times New Roman" w:eastAsia="宋体" w:hAnsi="Times New Roman" w:cs="Times New Roman"/>
          <w:kern w:val="0"/>
          <w:sz w:val="32"/>
          <w:szCs w:val="32"/>
        </w:rPr>
        <w:t>3</w:t>
      </w:r>
      <w:r w:rsidRPr="00D71ED1">
        <w:rPr>
          <w:rFonts w:ascii="方正仿宋简体" w:eastAsia="方正仿宋简体" w:hAnsi="宋体" w:cs="宋体" w:hint="eastAsia"/>
          <w:kern w:val="0"/>
          <w:sz w:val="32"/>
          <w:szCs w:val="32"/>
        </w:rPr>
        <w:t>年的法人企业。</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宋体" w:eastAsia="宋体" w:hAnsi="宋体" w:cs="宋体"/>
          <w:b/>
          <w:bCs/>
          <w:kern w:val="0"/>
          <w:sz w:val="32"/>
          <w:szCs w:val="32"/>
        </w:rPr>
        <w:t> </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Times New Roman" w:eastAsia="宋体" w:hAnsi="Times New Roman" w:cs="Times New Roman"/>
          <w:b/>
          <w:bCs/>
          <w:kern w:val="0"/>
          <w:sz w:val="32"/>
          <w:szCs w:val="32"/>
        </w:rPr>
        <w:t>6.</w:t>
      </w:r>
      <w:r w:rsidRPr="00D71ED1">
        <w:rPr>
          <w:rFonts w:ascii="方正楷体简体" w:eastAsia="方正楷体简体" w:hAnsi="宋体" w:cs="宋体" w:hint="eastAsia"/>
          <w:b/>
          <w:bCs/>
          <w:kern w:val="0"/>
          <w:sz w:val="32"/>
          <w:szCs w:val="32"/>
        </w:rPr>
        <w:t>企业获得涉密载体印制资质证书后，是否允许在新三板挂牌交易？</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方正仿宋简体" w:eastAsia="方正仿宋简体" w:hAnsi="宋体" w:cs="宋体" w:hint="eastAsia"/>
          <w:kern w:val="0"/>
          <w:sz w:val="32"/>
          <w:szCs w:val="32"/>
        </w:rPr>
        <w:t>答：国家统一</w:t>
      </w:r>
      <w:bookmarkStart w:id="0" w:name="_GoBack"/>
      <w:r w:rsidRPr="00D71ED1">
        <w:rPr>
          <w:rFonts w:ascii="方正仿宋简体" w:eastAsia="方正仿宋简体" w:hAnsi="宋体" w:cs="宋体" w:hint="eastAsia"/>
          <w:kern w:val="0"/>
          <w:sz w:val="32"/>
          <w:szCs w:val="32"/>
        </w:rPr>
        <w:t>可以挂牌交易，但在挂牌交易前是否需要进行审查方面存在不同。</w:t>
      </w:r>
      <w:bookmarkEnd w:id="0"/>
    </w:p>
    <w:p w:rsidR="00D71ED1" w:rsidRPr="00D71ED1" w:rsidRDefault="00D71ED1" w:rsidP="00D71ED1">
      <w:pPr>
        <w:widowControl/>
        <w:ind w:firstLine="414"/>
        <w:jc w:val="left"/>
        <w:rPr>
          <w:rFonts w:ascii="宋体" w:eastAsia="宋体" w:hAnsi="宋体" w:cs="宋体"/>
          <w:kern w:val="0"/>
          <w:sz w:val="32"/>
          <w:szCs w:val="32"/>
        </w:rPr>
      </w:pPr>
      <w:r w:rsidRPr="00D71ED1">
        <w:rPr>
          <w:rFonts w:ascii="方正仿宋简体" w:eastAsia="方正仿宋简体" w:hAnsi="宋体" w:cs="宋体" w:hint="eastAsia"/>
          <w:kern w:val="0"/>
          <w:sz w:val="32"/>
          <w:szCs w:val="32"/>
        </w:rPr>
        <w:t>国家统一考试试卷、涉密防伪票据证书印制资质单位可以公开上市或者在新三板挂牌，公开上市的，不得为外资控股企业。</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方正仿宋简体" w:eastAsia="方正仿宋简体" w:hAnsi="宋体" w:cs="宋体" w:hint="eastAsia"/>
          <w:kern w:val="0"/>
          <w:sz w:val="32"/>
          <w:szCs w:val="32"/>
        </w:rPr>
        <w:t>涉密文件资料、涉密光电磁介质（涉密档案数字化加工）印制资质单位不得公开上市，证券发行申请已经通过国务院证券监督管理机构审核的，资质单位应当主动向</w:t>
      </w:r>
      <w:proofErr w:type="gramStart"/>
      <w:r w:rsidRPr="00D71ED1">
        <w:rPr>
          <w:rFonts w:ascii="方正仿宋简体" w:eastAsia="方正仿宋简体" w:hAnsi="宋体" w:cs="宋体" w:hint="eastAsia"/>
          <w:kern w:val="0"/>
          <w:sz w:val="32"/>
          <w:szCs w:val="32"/>
        </w:rPr>
        <w:t>作出</w:t>
      </w:r>
      <w:proofErr w:type="gramEnd"/>
      <w:r w:rsidRPr="00D71ED1">
        <w:rPr>
          <w:rFonts w:ascii="方正仿宋简体" w:eastAsia="方正仿宋简体" w:hAnsi="宋体" w:cs="宋体" w:hint="eastAsia"/>
          <w:kern w:val="0"/>
          <w:sz w:val="32"/>
          <w:szCs w:val="32"/>
        </w:rPr>
        <w:t>审批决定的保密行政管理部门提交《国家秘密载体印制资质注销申请书》，交回资质证书。保密行政管理部门依法注销资质后，</w:t>
      </w:r>
      <w:r w:rsidRPr="00D71ED1">
        <w:rPr>
          <w:rFonts w:ascii="方正仿宋简体" w:eastAsia="方正仿宋简体" w:hAnsi="宋体" w:cs="宋体" w:hint="eastAsia"/>
          <w:kern w:val="0"/>
          <w:sz w:val="32"/>
          <w:szCs w:val="32"/>
        </w:rPr>
        <w:lastRenderedPageBreak/>
        <w:t>涉密资质单位要全面落实各项保密要求，不得以任何形式承接新的涉密印制业务。拟在新三板挂牌的，应当向</w:t>
      </w:r>
      <w:proofErr w:type="gramStart"/>
      <w:r w:rsidRPr="00D71ED1">
        <w:rPr>
          <w:rFonts w:ascii="方正仿宋简体" w:eastAsia="方正仿宋简体" w:hAnsi="宋体" w:cs="宋体" w:hint="eastAsia"/>
          <w:kern w:val="0"/>
          <w:sz w:val="32"/>
          <w:szCs w:val="32"/>
        </w:rPr>
        <w:t>作出</w:t>
      </w:r>
      <w:proofErr w:type="gramEnd"/>
      <w:r w:rsidRPr="00D71ED1">
        <w:rPr>
          <w:rFonts w:ascii="方正仿宋简体" w:eastAsia="方正仿宋简体" w:hAnsi="宋体" w:cs="宋体" w:hint="eastAsia"/>
          <w:kern w:val="0"/>
          <w:sz w:val="32"/>
          <w:szCs w:val="32"/>
        </w:rPr>
        <w:t>审批决定的保密行政管理部门提交申请，参照《补充规定》关于“新三板挂牌的企业申请（保持）集成资质的审查原则”开展审查。</w:t>
      </w:r>
    </w:p>
    <w:p w:rsidR="00D71ED1" w:rsidRPr="00D71ED1" w:rsidRDefault="00D71ED1" w:rsidP="00D71ED1">
      <w:pPr>
        <w:widowControl/>
        <w:jc w:val="left"/>
        <w:rPr>
          <w:rFonts w:ascii="宋体" w:eastAsia="宋体" w:hAnsi="宋体" w:cs="宋体"/>
          <w:kern w:val="0"/>
          <w:sz w:val="32"/>
          <w:szCs w:val="32"/>
        </w:rPr>
      </w:pPr>
      <w:r w:rsidRPr="00D71ED1">
        <w:rPr>
          <w:rFonts w:ascii="宋体" w:eastAsia="宋体" w:hAnsi="宋体" w:cs="宋体"/>
          <w:b/>
          <w:bCs/>
          <w:kern w:val="0"/>
          <w:sz w:val="32"/>
          <w:szCs w:val="32"/>
        </w:rPr>
        <w:t> </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Times New Roman" w:eastAsia="宋体" w:hAnsi="Times New Roman" w:cs="Times New Roman"/>
          <w:b/>
          <w:bCs/>
          <w:kern w:val="0"/>
          <w:sz w:val="32"/>
          <w:szCs w:val="32"/>
        </w:rPr>
        <w:t>7.</w:t>
      </w:r>
      <w:r w:rsidRPr="00D71ED1">
        <w:rPr>
          <w:rFonts w:ascii="方正楷体简体" w:eastAsia="方正楷体简体" w:hAnsi="宋体" w:cs="宋体" w:hint="eastAsia"/>
          <w:b/>
          <w:bCs/>
          <w:kern w:val="0"/>
          <w:sz w:val="32"/>
          <w:szCs w:val="32"/>
        </w:rPr>
        <w:t>涉密资质单位董事会</w:t>
      </w:r>
      <w:proofErr w:type="gramStart"/>
      <w:r w:rsidRPr="00D71ED1">
        <w:rPr>
          <w:rFonts w:ascii="方正楷体简体" w:eastAsia="方正楷体简体" w:hAnsi="宋体" w:cs="宋体" w:hint="eastAsia"/>
          <w:b/>
          <w:bCs/>
          <w:kern w:val="0"/>
          <w:sz w:val="32"/>
          <w:szCs w:val="32"/>
        </w:rPr>
        <w:t>作出</w:t>
      </w:r>
      <w:proofErr w:type="gramEnd"/>
      <w:r w:rsidRPr="00D71ED1">
        <w:rPr>
          <w:rFonts w:ascii="方正楷体简体" w:eastAsia="方正楷体简体" w:hAnsi="宋体" w:cs="宋体" w:hint="eastAsia"/>
          <w:b/>
          <w:bCs/>
          <w:kern w:val="0"/>
          <w:sz w:val="32"/>
          <w:szCs w:val="32"/>
        </w:rPr>
        <w:t>筹划挂牌新三板决议后，应向保密行政管理部门提交哪些材料？</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方正仿宋简体" w:eastAsia="方正仿宋简体" w:hAnsi="宋体" w:cs="宋体" w:hint="eastAsia"/>
          <w:kern w:val="0"/>
          <w:sz w:val="32"/>
          <w:szCs w:val="32"/>
        </w:rPr>
        <w:t>答：资质单位应当在新三板挂牌之前，向</w:t>
      </w:r>
      <w:proofErr w:type="gramStart"/>
      <w:r w:rsidRPr="00D71ED1">
        <w:rPr>
          <w:rFonts w:ascii="方正仿宋简体" w:eastAsia="方正仿宋简体" w:hAnsi="宋体" w:cs="宋体" w:hint="eastAsia"/>
          <w:kern w:val="0"/>
          <w:sz w:val="32"/>
          <w:szCs w:val="32"/>
        </w:rPr>
        <w:t>作出</w:t>
      </w:r>
      <w:proofErr w:type="gramEnd"/>
      <w:r w:rsidRPr="00D71ED1">
        <w:rPr>
          <w:rFonts w:ascii="方正仿宋简体" w:eastAsia="方正仿宋简体" w:hAnsi="宋体" w:cs="宋体" w:hint="eastAsia"/>
          <w:kern w:val="0"/>
          <w:sz w:val="32"/>
          <w:szCs w:val="32"/>
        </w:rPr>
        <w:t>审批决定的保密行政管理部门提交申请，申请材料应当包括以下内容：一是资质单位持有涉密资质期间，为保证控股股东不变及参与挂牌交易的股份比例不高于企业总股本的</w:t>
      </w:r>
      <w:r w:rsidRPr="00D71ED1">
        <w:rPr>
          <w:rFonts w:ascii="Times New Roman" w:eastAsia="宋体" w:hAnsi="Times New Roman" w:cs="Times New Roman"/>
          <w:kern w:val="0"/>
          <w:sz w:val="32"/>
          <w:szCs w:val="32"/>
        </w:rPr>
        <w:t>30%</w:t>
      </w:r>
      <w:r w:rsidRPr="00D71ED1">
        <w:rPr>
          <w:rFonts w:ascii="方正仿宋简体" w:eastAsia="方正仿宋简体" w:hAnsi="宋体" w:cs="宋体" w:hint="eastAsia"/>
          <w:kern w:val="0"/>
          <w:sz w:val="32"/>
          <w:szCs w:val="32"/>
        </w:rPr>
        <w:t>所制定的控制措施；二是全部股东（包括法人股东）不向外籍自然人、外资机构或身份不明确人转让股份的声明；三是资质单位承诺信息披露不违背国家有关保密管理规定的声明；四是资质单位承诺持股</w:t>
      </w:r>
      <w:r w:rsidRPr="00D71ED1">
        <w:rPr>
          <w:rFonts w:ascii="Times New Roman" w:eastAsia="宋体" w:hAnsi="Times New Roman" w:cs="Times New Roman"/>
          <w:kern w:val="0"/>
          <w:sz w:val="32"/>
          <w:szCs w:val="32"/>
        </w:rPr>
        <w:t>5%</w:t>
      </w:r>
      <w:r w:rsidRPr="00D71ED1">
        <w:rPr>
          <w:rFonts w:ascii="方正仿宋简体" w:eastAsia="方正仿宋简体" w:hAnsi="宋体" w:cs="宋体" w:hint="eastAsia"/>
          <w:kern w:val="0"/>
          <w:sz w:val="32"/>
          <w:szCs w:val="32"/>
        </w:rPr>
        <w:t>（含）以上的股东发生变化前，及时向保密行政管理部门申报的声明；五是资质单位当前股份构成情况，包括股票发行规则、主要股东清单及情况说明、近一年的年度报告、近半</w:t>
      </w:r>
      <w:proofErr w:type="gramStart"/>
      <w:r w:rsidRPr="00D71ED1">
        <w:rPr>
          <w:rFonts w:ascii="方正仿宋简体" w:eastAsia="方正仿宋简体" w:hAnsi="宋体" w:cs="宋体" w:hint="eastAsia"/>
          <w:kern w:val="0"/>
          <w:sz w:val="32"/>
          <w:szCs w:val="32"/>
        </w:rPr>
        <w:t>年股份</w:t>
      </w:r>
      <w:proofErr w:type="gramEnd"/>
      <w:r w:rsidRPr="00D71ED1">
        <w:rPr>
          <w:rFonts w:ascii="方正仿宋简体" w:eastAsia="方正仿宋简体" w:hAnsi="宋体" w:cs="宋体" w:hint="eastAsia"/>
          <w:kern w:val="0"/>
          <w:sz w:val="32"/>
          <w:szCs w:val="32"/>
        </w:rPr>
        <w:t>变更情况及其他证明材料。</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宋体" w:eastAsia="宋体" w:hAnsi="宋体" w:cs="宋体"/>
          <w:b/>
          <w:bCs/>
          <w:kern w:val="0"/>
          <w:sz w:val="32"/>
          <w:szCs w:val="32"/>
        </w:rPr>
        <w:t> </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Times New Roman" w:eastAsia="宋体" w:hAnsi="Times New Roman" w:cs="Times New Roman"/>
          <w:b/>
          <w:bCs/>
          <w:kern w:val="0"/>
          <w:sz w:val="32"/>
          <w:szCs w:val="32"/>
        </w:rPr>
        <w:t>8.</w:t>
      </w:r>
      <w:r w:rsidRPr="00D71ED1">
        <w:rPr>
          <w:rFonts w:ascii="方正楷体简体" w:eastAsia="方正楷体简体" w:hAnsi="宋体" w:cs="宋体" w:hint="eastAsia"/>
          <w:b/>
          <w:bCs/>
          <w:kern w:val="0"/>
          <w:sz w:val="32"/>
          <w:szCs w:val="32"/>
        </w:rPr>
        <w:t>涉密资质单</w:t>
      </w:r>
      <w:proofErr w:type="gramStart"/>
      <w:r w:rsidRPr="00D71ED1">
        <w:rPr>
          <w:rFonts w:ascii="方正楷体简体" w:eastAsia="方正楷体简体" w:hAnsi="宋体" w:cs="宋体" w:hint="eastAsia"/>
          <w:b/>
          <w:bCs/>
          <w:kern w:val="0"/>
          <w:sz w:val="32"/>
          <w:szCs w:val="32"/>
        </w:rPr>
        <w:t>位拟</w:t>
      </w:r>
      <w:proofErr w:type="gramEnd"/>
      <w:r w:rsidRPr="00D71ED1">
        <w:rPr>
          <w:rFonts w:ascii="方正楷体简体" w:eastAsia="方正楷体简体" w:hAnsi="宋体" w:cs="宋体" w:hint="eastAsia"/>
          <w:b/>
          <w:bCs/>
          <w:kern w:val="0"/>
          <w:sz w:val="32"/>
          <w:szCs w:val="32"/>
        </w:rPr>
        <w:t>公开上市、在新三板挂牌存在哪些情形需要向保密行政管理部门提前报备的？</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方正仿宋简体" w:eastAsia="方正仿宋简体" w:hAnsi="宋体" w:cs="宋体" w:hint="eastAsia"/>
          <w:kern w:val="0"/>
          <w:sz w:val="32"/>
          <w:szCs w:val="32"/>
        </w:rPr>
        <w:lastRenderedPageBreak/>
        <w:t>答：涉密资质单</w:t>
      </w:r>
      <w:proofErr w:type="gramStart"/>
      <w:r w:rsidRPr="00D71ED1">
        <w:rPr>
          <w:rFonts w:ascii="方正仿宋简体" w:eastAsia="方正仿宋简体" w:hAnsi="宋体" w:cs="宋体" w:hint="eastAsia"/>
          <w:kern w:val="0"/>
          <w:sz w:val="32"/>
          <w:szCs w:val="32"/>
        </w:rPr>
        <w:t>位拟</w:t>
      </w:r>
      <w:proofErr w:type="gramEnd"/>
      <w:r w:rsidRPr="00D71ED1">
        <w:rPr>
          <w:rFonts w:ascii="方正仿宋简体" w:eastAsia="方正仿宋简体" w:hAnsi="宋体" w:cs="宋体" w:hint="eastAsia"/>
          <w:kern w:val="0"/>
          <w:sz w:val="32"/>
          <w:szCs w:val="32"/>
        </w:rPr>
        <w:t>公开上市、在新三板挂牌或发生重大事项变动的，应当严格遵照有关保密法律法规，按照保密资质管理相关程序，事先向</w:t>
      </w:r>
      <w:proofErr w:type="gramStart"/>
      <w:r w:rsidRPr="00D71ED1">
        <w:rPr>
          <w:rFonts w:ascii="方正仿宋简体" w:eastAsia="方正仿宋简体" w:hAnsi="宋体" w:cs="宋体" w:hint="eastAsia"/>
          <w:kern w:val="0"/>
          <w:sz w:val="32"/>
          <w:szCs w:val="32"/>
        </w:rPr>
        <w:t>作出</w:t>
      </w:r>
      <w:proofErr w:type="gramEnd"/>
      <w:r w:rsidRPr="00D71ED1">
        <w:rPr>
          <w:rFonts w:ascii="方正仿宋简体" w:eastAsia="方正仿宋简体" w:hAnsi="宋体" w:cs="宋体" w:hint="eastAsia"/>
          <w:kern w:val="0"/>
          <w:sz w:val="32"/>
          <w:szCs w:val="32"/>
        </w:rPr>
        <w:t>审批决定的保密行政管理部门报告并履行相关手续。如，涉及股权变更的涉密资质单位，应当及时做好事前变更报告；新三板挂牌的，应当事先报送挂牌申请及相关材料；拟公开上市的，应当尽早提交上市计划，如需保持涉密资质的，做好剥离准备。特别是有关申请经保密行政管理部门审查批复同意后，资质单位应当严格按照提交方案开展事项变动。</w:t>
      </w:r>
    </w:p>
    <w:p w:rsidR="00D71ED1" w:rsidRPr="00D71ED1" w:rsidRDefault="00D71ED1" w:rsidP="00D71ED1">
      <w:pPr>
        <w:widowControl/>
        <w:ind w:firstLine="414"/>
        <w:jc w:val="left"/>
        <w:rPr>
          <w:rFonts w:ascii="宋体" w:eastAsia="宋体" w:hAnsi="宋体" w:cs="宋体"/>
          <w:kern w:val="0"/>
          <w:sz w:val="32"/>
          <w:szCs w:val="32"/>
        </w:rPr>
      </w:pPr>
      <w:r w:rsidRPr="00D71ED1">
        <w:rPr>
          <w:rFonts w:ascii="方正仿宋简体" w:eastAsia="方正仿宋简体" w:hAnsi="宋体" w:cs="宋体" w:hint="eastAsia"/>
          <w:kern w:val="0"/>
          <w:sz w:val="32"/>
          <w:szCs w:val="32"/>
        </w:rPr>
        <w:t>对于未报告的资质单位，保密行政管理部门将加大处罚通报力度，视违规情节轻重依法</w:t>
      </w:r>
      <w:proofErr w:type="gramStart"/>
      <w:r w:rsidRPr="00D71ED1">
        <w:rPr>
          <w:rFonts w:ascii="方正仿宋简体" w:eastAsia="方正仿宋简体" w:hAnsi="宋体" w:cs="宋体" w:hint="eastAsia"/>
          <w:kern w:val="0"/>
          <w:sz w:val="32"/>
          <w:szCs w:val="32"/>
        </w:rPr>
        <w:t>作出</w:t>
      </w:r>
      <w:proofErr w:type="gramEnd"/>
      <w:r w:rsidRPr="00D71ED1">
        <w:rPr>
          <w:rFonts w:ascii="方正仿宋简体" w:eastAsia="方正仿宋简体" w:hAnsi="宋体" w:cs="宋体" w:hint="eastAsia"/>
          <w:kern w:val="0"/>
          <w:sz w:val="32"/>
          <w:szCs w:val="32"/>
        </w:rPr>
        <w:t>暂停或者撤销资质的处理，处罚信息录入企业信用信息公示系统向社会公布。</w:t>
      </w:r>
    </w:p>
    <w:p w:rsidR="00C91C5D" w:rsidRPr="00D71ED1" w:rsidRDefault="00C91C5D">
      <w:pPr>
        <w:rPr>
          <w:sz w:val="32"/>
          <w:szCs w:val="32"/>
        </w:rPr>
      </w:pPr>
    </w:p>
    <w:sectPr w:rsidR="00C91C5D" w:rsidRPr="00D71ED1" w:rsidSect="00C91C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B5F" w:rsidRDefault="00D34B5F" w:rsidP="008806D0">
      <w:r>
        <w:separator/>
      </w:r>
    </w:p>
  </w:endnote>
  <w:endnote w:type="continuationSeparator" w:id="0">
    <w:p w:rsidR="00D34B5F" w:rsidRDefault="00D34B5F" w:rsidP="008806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B5F" w:rsidRDefault="00D34B5F" w:rsidP="008806D0">
      <w:r>
        <w:separator/>
      </w:r>
    </w:p>
  </w:footnote>
  <w:footnote w:type="continuationSeparator" w:id="0">
    <w:p w:rsidR="00D34B5F" w:rsidRDefault="00D34B5F" w:rsidP="008806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1ED1"/>
    <w:rsid w:val="008806D0"/>
    <w:rsid w:val="00BB2926"/>
    <w:rsid w:val="00C91C5D"/>
    <w:rsid w:val="00D34B5F"/>
    <w:rsid w:val="00D71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5D"/>
    <w:pPr>
      <w:widowControl w:val="0"/>
      <w:jc w:val="both"/>
    </w:pPr>
  </w:style>
  <w:style w:type="paragraph" w:styleId="3">
    <w:name w:val="heading 3"/>
    <w:basedOn w:val="a"/>
    <w:link w:val="3Char"/>
    <w:uiPriority w:val="9"/>
    <w:qFormat/>
    <w:rsid w:val="00D71ED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71ED1"/>
    <w:rPr>
      <w:rFonts w:ascii="宋体" w:eastAsia="宋体" w:hAnsi="宋体" w:cs="宋体"/>
      <w:b/>
      <w:bCs/>
      <w:kern w:val="0"/>
      <w:sz w:val="27"/>
      <w:szCs w:val="27"/>
    </w:rPr>
  </w:style>
  <w:style w:type="paragraph" w:styleId="a3">
    <w:name w:val="Normal (Web)"/>
    <w:basedOn w:val="a"/>
    <w:uiPriority w:val="99"/>
    <w:semiHidden/>
    <w:unhideWhenUsed/>
    <w:rsid w:val="00D71ED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806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806D0"/>
    <w:rPr>
      <w:sz w:val="18"/>
      <w:szCs w:val="18"/>
    </w:rPr>
  </w:style>
  <w:style w:type="paragraph" w:styleId="a5">
    <w:name w:val="footer"/>
    <w:basedOn w:val="a"/>
    <w:link w:val="Char0"/>
    <w:uiPriority w:val="99"/>
    <w:semiHidden/>
    <w:unhideWhenUsed/>
    <w:rsid w:val="008806D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806D0"/>
    <w:rPr>
      <w:sz w:val="18"/>
      <w:szCs w:val="18"/>
    </w:rPr>
  </w:style>
</w:styles>
</file>

<file path=word/webSettings.xml><?xml version="1.0" encoding="utf-8"?>
<w:webSettings xmlns:r="http://schemas.openxmlformats.org/officeDocument/2006/relationships" xmlns:w="http://schemas.openxmlformats.org/wordprocessingml/2006/main">
  <w:divs>
    <w:div w:id="319774504">
      <w:bodyDiv w:val="1"/>
      <w:marLeft w:val="0"/>
      <w:marRight w:val="0"/>
      <w:marTop w:val="0"/>
      <w:marBottom w:val="0"/>
      <w:divBdr>
        <w:top w:val="none" w:sz="0" w:space="0" w:color="auto"/>
        <w:left w:val="none" w:sz="0" w:space="0" w:color="auto"/>
        <w:bottom w:val="none" w:sz="0" w:space="0" w:color="auto"/>
        <w:right w:val="none" w:sz="0" w:space="0" w:color="auto"/>
      </w:divBdr>
      <w:divsChild>
        <w:div w:id="1308438615">
          <w:marLeft w:val="0"/>
          <w:marRight w:val="0"/>
          <w:marTop w:val="0"/>
          <w:marBottom w:val="0"/>
          <w:divBdr>
            <w:top w:val="none" w:sz="0" w:space="0" w:color="auto"/>
            <w:left w:val="none" w:sz="0" w:space="0" w:color="auto"/>
            <w:bottom w:val="none" w:sz="0" w:space="0" w:color="auto"/>
            <w:right w:val="none" w:sz="0" w:space="0" w:color="auto"/>
          </w:divBdr>
          <w:divsChild>
            <w:div w:id="835417659">
              <w:marLeft w:val="0"/>
              <w:marRight w:val="0"/>
              <w:marTop w:val="0"/>
              <w:marBottom w:val="0"/>
              <w:divBdr>
                <w:top w:val="none" w:sz="0" w:space="0" w:color="auto"/>
                <w:left w:val="none" w:sz="0" w:space="0" w:color="auto"/>
                <w:bottom w:val="none" w:sz="0" w:space="0" w:color="auto"/>
                <w:right w:val="none" w:sz="0" w:space="0" w:color="auto"/>
              </w:divBdr>
            </w:div>
            <w:div w:id="1829784540">
              <w:marLeft w:val="0"/>
              <w:marRight w:val="0"/>
              <w:marTop w:val="0"/>
              <w:marBottom w:val="0"/>
              <w:divBdr>
                <w:top w:val="none" w:sz="0" w:space="0" w:color="auto"/>
                <w:left w:val="none" w:sz="0" w:space="0" w:color="auto"/>
                <w:bottom w:val="none" w:sz="0" w:space="0" w:color="auto"/>
                <w:right w:val="none" w:sz="0" w:space="0" w:color="auto"/>
              </w:divBdr>
            </w:div>
            <w:div w:id="1202790058">
              <w:marLeft w:val="0"/>
              <w:marRight w:val="0"/>
              <w:marTop w:val="0"/>
              <w:marBottom w:val="0"/>
              <w:divBdr>
                <w:top w:val="none" w:sz="0" w:space="0" w:color="auto"/>
                <w:left w:val="none" w:sz="0" w:space="0" w:color="auto"/>
                <w:bottom w:val="none" w:sz="0" w:space="0" w:color="auto"/>
                <w:right w:val="none" w:sz="0" w:space="0" w:color="auto"/>
              </w:divBdr>
            </w:div>
            <w:div w:id="2008167654">
              <w:marLeft w:val="0"/>
              <w:marRight w:val="0"/>
              <w:marTop w:val="0"/>
              <w:marBottom w:val="0"/>
              <w:divBdr>
                <w:top w:val="none" w:sz="0" w:space="0" w:color="auto"/>
                <w:left w:val="none" w:sz="0" w:space="0" w:color="auto"/>
                <w:bottom w:val="none" w:sz="0" w:space="0" w:color="auto"/>
                <w:right w:val="none" w:sz="0" w:space="0" w:color="auto"/>
              </w:divBdr>
            </w:div>
            <w:div w:id="1650934426">
              <w:marLeft w:val="0"/>
              <w:marRight w:val="0"/>
              <w:marTop w:val="0"/>
              <w:marBottom w:val="0"/>
              <w:divBdr>
                <w:top w:val="none" w:sz="0" w:space="0" w:color="auto"/>
                <w:left w:val="none" w:sz="0" w:space="0" w:color="auto"/>
                <w:bottom w:val="none" w:sz="0" w:space="0" w:color="auto"/>
                <w:right w:val="none" w:sz="0" w:space="0" w:color="auto"/>
              </w:divBdr>
            </w:div>
            <w:div w:id="755322836">
              <w:marLeft w:val="0"/>
              <w:marRight w:val="0"/>
              <w:marTop w:val="0"/>
              <w:marBottom w:val="0"/>
              <w:divBdr>
                <w:top w:val="none" w:sz="0" w:space="0" w:color="auto"/>
                <w:left w:val="none" w:sz="0" w:space="0" w:color="auto"/>
                <w:bottom w:val="none" w:sz="0" w:space="0" w:color="auto"/>
                <w:right w:val="none" w:sz="0" w:space="0" w:color="auto"/>
              </w:divBdr>
            </w:div>
            <w:div w:id="532037818">
              <w:marLeft w:val="0"/>
              <w:marRight w:val="0"/>
              <w:marTop w:val="0"/>
              <w:marBottom w:val="0"/>
              <w:divBdr>
                <w:top w:val="none" w:sz="0" w:space="0" w:color="auto"/>
                <w:left w:val="none" w:sz="0" w:space="0" w:color="auto"/>
                <w:bottom w:val="none" w:sz="0" w:space="0" w:color="auto"/>
                <w:right w:val="none" w:sz="0" w:space="0" w:color="auto"/>
              </w:divBdr>
            </w:div>
            <w:div w:id="842597396">
              <w:marLeft w:val="0"/>
              <w:marRight w:val="0"/>
              <w:marTop w:val="0"/>
              <w:marBottom w:val="0"/>
              <w:divBdr>
                <w:top w:val="none" w:sz="0" w:space="0" w:color="auto"/>
                <w:left w:val="none" w:sz="0" w:space="0" w:color="auto"/>
                <w:bottom w:val="none" w:sz="0" w:space="0" w:color="auto"/>
                <w:right w:val="none" w:sz="0" w:space="0" w:color="auto"/>
              </w:divBdr>
            </w:div>
            <w:div w:id="2000768741">
              <w:marLeft w:val="0"/>
              <w:marRight w:val="0"/>
              <w:marTop w:val="0"/>
              <w:marBottom w:val="0"/>
              <w:divBdr>
                <w:top w:val="none" w:sz="0" w:space="0" w:color="auto"/>
                <w:left w:val="none" w:sz="0" w:space="0" w:color="auto"/>
                <w:bottom w:val="none" w:sz="0" w:space="0" w:color="auto"/>
                <w:right w:val="none" w:sz="0" w:space="0" w:color="auto"/>
              </w:divBdr>
            </w:div>
            <w:div w:id="1255675980">
              <w:marLeft w:val="0"/>
              <w:marRight w:val="0"/>
              <w:marTop w:val="0"/>
              <w:marBottom w:val="0"/>
              <w:divBdr>
                <w:top w:val="none" w:sz="0" w:space="0" w:color="auto"/>
                <w:left w:val="none" w:sz="0" w:space="0" w:color="auto"/>
                <w:bottom w:val="none" w:sz="0" w:space="0" w:color="auto"/>
                <w:right w:val="none" w:sz="0" w:space="0" w:color="auto"/>
              </w:divBdr>
            </w:div>
            <w:div w:id="747650022">
              <w:marLeft w:val="0"/>
              <w:marRight w:val="0"/>
              <w:marTop w:val="0"/>
              <w:marBottom w:val="0"/>
              <w:divBdr>
                <w:top w:val="none" w:sz="0" w:space="0" w:color="auto"/>
                <w:left w:val="none" w:sz="0" w:space="0" w:color="auto"/>
                <w:bottom w:val="none" w:sz="0" w:space="0" w:color="auto"/>
                <w:right w:val="none" w:sz="0" w:space="0" w:color="auto"/>
              </w:divBdr>
            </w:div>
            <w:div w:id="2056467548">
              <w:marLeft w:val="0"/>
              <w:marRight w:val="0"/>
              <w:marTop w:val="0"/>
              <w:marBottom w:val="0"/>
              <w:divBdr>
                <w:top w:val="none" w:sz="0" w:space="0" w:color="auto"/>
                <w:left w:val="none" w:sz="0" w:space="0" w:color="auto"/>
                <w:bottom w:val="none" w:sz="0" w:space="0" w:color="auto"/>
                <w:right w:val="none" w:sz="0" w:space="0" w:color="auto"/>
              </w:divBdr>
            </w:div>
            <w:div w:id="912931072">
              <w:marLeft w:val="0"/>
              <w:marRight w:val="0"/>
              <w:marTop w:val="0"/>
              <w:marBottom w:val="0"/>
              <w:divBdr>
                <w:top w:val="none" w:sz="0" w:space="0" w:color="auto"/>
                <w:left w:val="none" w:sz="0" w:space="0" w:color="auto"/>
                <w:bottom w:val="none" w:sz="0" w:space="0" w:color="auto"/>
                <w:right w:val="none" w:sz="0" w:space="0" w:color="auto"/>
              </w:divBdr>
            </w:div>
            <w:div w:id="1384595141">
              <w:marLeft w:val="0"/>
              <w:marRight w:val="0"/>
              <w:marTop w:val="0"/>
              <w:marBottom w:val="0"/>
              <w:divBdr>
                <w:top w:val="none" w:sz="0" w:space="0" w:color="auto"/>
                <w:left w:val="none" w:sz="0" w:space="0" w:color="auto"/>
                <w:bottom w:val="none" w:sz="0" w:space="0" w:color="auto"/>
                <w:right w:val="none" w:sz="0" w:space="0" w:color="auto"/>
              </w:divBdr>
            </w:div>
            <w:div w:id="777678903">
              <w:marLeft w:val="0"/>
              <w:marRight w:val="0"/>
              <w:marTop w:val="0"/>
              <w:marBottom w:val="0"/>
              <w:divBdr>
                <w:top w:val="none" w:sz="0" w:space="0" w:color="auto"/>
                <w:left w:val="none" w:sz="0" w:space="0" w:color="auto"/>
                <w:bottom w:val="none" w:sz="0" w:space="0" w:color="auto"/>
                <w:right w:val="none" w:sz="0" w:space="0" w:color="auto"/>
              </w:divBdr>
            </w:div>
            <w:div w:id="532040668">
              <w:marLeft w:val="0"/>
              <w:marRight w:val="0"/>
              <w:marTop w:val="0"/>
              <w:marBottom w:val="0"/>
              <w:divBdr>
                <w:top w:val="none" w:sz="0" w:space="0" w:color="auto"/>
                <w:left w:val="none" w:sz="0" w:space="0" w:color="auto"/>
                <w:bottom w:val="none" w:sz="0" w:space="0" w:color="auto"/>
                <w:right w:val="none" w:sz="0" w:space="0" w:color="auto"/>
              </w:divBdr>
            </w:div>
            <w:div w:id="1663893598">
              <w:marLeft w:val="0"/>
              <w:marRight w:val="0"/>
              <w:marTop w:val="0"/>
              <w:marBottom w:val="0"/>
              <w:divBdr>
                <w:top w:val="none" w:sz="0" w:space="0" w:color="auto"/>
                <w:left w:val="none" w:sz="0" w:space="0" w:color="auto"/>
                <w:bottom w:val="none" w:sz="0" w:space="0" w:color="auto"/>
                <w:right w:val="none" w:sz="0" w:space="0" w:color="auto"/>
              </w:divBdr>
            </w:div>
            <w:div w:id="211700786">
              <w:marLeft w:val="0"/>
              <w:marRight w:val="0"/>
              <w:marTop w:val="0"/>
              <w:marBottom w:val="0"/>
              <w:divBdr>
                <w:top w:val="none" w:sz="0" w:space="0" w:color="auto"/>
                <w:left w:val="none" w:sz="0" w:space="0" w:color="auto"/>
                <w:bottom w:val="none" w:sz="0" w:space="0" w:color="auto"/>
                <w:right w:val="none" w:sz="0" w:space="0" w:color="auto"/>
              </w:divBdr>
            </w:div>
            <w:div w:id="1147473380">
              <w:marLeft w:val="0"/>
              <w:marRight w:val="0"/>
              <w:marTop w:val="0"/>
              <w:marBottom w:val="0"/>
              <w:divBdr>
                <w:top w:val="none" w:sz="0" w:space="0" w:color="auto"/>
                <w:left w:val="none" w:sz="0" w:space="0" w:color="auto"/>
                <w:bottom w:val="none" w:sz="0" w:space="0" w:color="auto"/>
                <w:right w:val="none" w:sz="0" w:space="0" w:color="auto"/>
              </w:divBdr>
            </w:div>
            <w:div w:id="1577863563">
              <w:marLeft w:val="0"/>
              <w:marRight w:val="0"/>
              <w:marTop w:val="0"/>
              <w:marBottom w:val="0"/>
              <w:divBdr>
                <w:top w:val="none" w:sz="0" w:space="0" w:color="auto"/>
                <w:left w:val="none" w:sz="0" w:space="0" w:color="auto"/>
                <w:bottom w:val="none" w:sz="0" w:space="0" w:color="auto"/>
                <w:right w:val="none" w:sz="0" w:space="0" w:color="auto"/>
              </w:divBdr>
            </w:div>
            <w:div w:id="144471668">
              <w:marLeft w:val="0"/>
              <w:marRight w:val="0"/>
              <w:marTop w:val="0"/>
              <w:marBottom w:val="0"/>
              <w:divBdr>
                <w:top w:val="none" w:sz="0" w:space="0" w:color="auto"/>
                <w:left w:val="none" w:sz="0" w:space="0" w:color="auto"/>
                <w:bottom w:val="none" w:sz="0" w:space="0" w:color="auto"/>
                <w:right w:val="none" w:sz="0" w:space="0" w:color="auto"/>
              </w:divBdr>
            </w:div>
            <w:div w:id="1808664474">
              <w:marLeft w:val="0"/>
              <w:marRight w:val="0"/>
              <w:marTop w:val="0"/>
              <w:marBottom w:val="0"/>
              <w:divBdr>
                <w:top w:val="none" w:sz="0" w:space="0" w:color="auto"/>
                <w:left w:val="none" w:sz="0" w:space="0" w:color="auto"/>
                <w:bottom w:val="none" w:sz="0" w:space="0" w:color="auto"/>
                <w:right w:val="none" w:sz="0" w:space="0" w:color="auto"/>
              </w:divBdr>
            </w:div>
            <w:div w:id="959258754">
              <w:marLeft w:val="0"/>
              <w:marRight w:val="0"/>
              <w:marTop w:val="0"/>
              <w:marBottom w:val="0"/>
              <w:divBdr>
                <w:top w:val="none" w:sz="0" w:space="0" w:color="auto"/>
                <w:left w:val="none" w:sz="0" w:space="0" w:color="auto"/>
                <w:bottom w:val="none" w:sz="0" w:space="0" w:color="auto"/>
                <w:right w:val="none" w:sz="0" w:space="0" w:color="auto"/>
              </w:divBdr>
            </w:div>
            <w:div w:id="754320743">
              <w:marLeft w:val="0"/>
              <w:marRight w:val="0"/>
              <w:marTop w:val="0"/>
              <w:marBottom w:val="0"/>
              <w:divBdr>
                <w:top w:val="none" w:sz="0" w:space="0" w:color="auto"/>
                <w:left w:val="none" w:sz="0" w:space="0" w:color="auto"/>
                <w:bottom w:val="none" w:sz="0" w:space="0" w:color="auto"/>
                <w:right w:val="none" w:sz="0" w:space="0" w:color="auto"/>
              </w:divBdr>
            </w:div>
            <w:div w:id="1275559740">
              <w:marLeft w:val="0"/>
              <w:marRight w:val="0"/>
              <w:marTop w:val="0"/>
              <w:marBottom w:val="0"/>
              <w:divBdr>
                <w:top w:val="none" w:sz="0" w:space="0" w:color="auto"/>
                <w:left w:val="none" w:sz="0" w:space="0" w:color="auto"/>
                <w:bottom w:val="none" w:sz="0" w:space="0" w:color="auto"/>
                <w:right w:val="none" w:sz="0" w:space="0" w:color="auto"/>
              </w:divBdr>
            </w:div>
            <w:div w:id="1511797799">
              <w:marLeft w:val="0"/>
              <w:marRight w:val="0"/>
              <w:marTop w:val="0"/>
              <w:marBottom w:val="0"/>
              <w:divBdr>
                <w:top w:val="none" w:sz="0" w:space="0" w:color="auto"/>
                <w:left w:val="none" w:sz="0" w:space="0" w:color="auto"/>
                <w:bottom w:val="none" w:sz="0" w:space="0" w:color="auto"/>
                <w:right w:val="none" w:sz="0" w:space="0" w:color="auto"/>
              </w:divBdr>
            </w:div>
            <w:div w:id="1267692581">
              <w:marLeft w:val="0"/>
              <w:marRight w:val="0"/>
              <w:marTop w:val="0"/>
              <w:marBottom w:val="0"/>
              <w:divBdr>
                <w:top w:val="none" w:sz="0" w:space="0" w:color="auto"/>
                <w:left w:val="none" w:sz="0" w:space="0" w:color="auto"/>
                <w:bottom w:val="none" w:sz="0" w:space="0" w:color="auto"/>
                <w:right w:val="none" w:sz="0" w:space="0" w:color="auto"/>
              </w:divBdr>
            </w:div>
            <w:div w:id="16344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kkl</dc:creator>
  <cp:keywords/>
  <dc:description/>
  <cp:lastModifiedBy>kkl</cp:lastModifiedBy>
  <cp:revision>2</cp:revision>
  <dcterms:created xsi:type="dcterms:W3CDTF">2019-01-31T02:00:00Z</dcterms:created>
  <dcterms:modified xsi:type="dcterms:W3CDTF">2019-02-13T06:08:00Z</dcterms:modified>
</cp:coreProperties>
</file>