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小标宋" w:hAnsi="黑体" w:eastAsia="小标宋"/>
          <w:sz w:val="44"/>
          <w:szCs w:val="44"/>
          <w:lang w:eastAsia="zh-CN"/>
        </w:rPr>
      </w:pPr>
      <w:bookmarkStart w:id="162" w:name="_GoBack"/>
      <w:r>
        <w:rPr>
          <w:rFonts w:hint="eastAsia" w:ascii="小标宋" w:hAnsi="黑体" w:eastAsia="小标宋"/>
          <w:sz w:val="44"/>
          <w:szCs w:val="44"/>
        </w:rPr>
        <w:t>钱塘江蓝藻水华监测、预警暨亚运水上项目协同保障项目采购需求、评</w:t>
      </w:r>
      <w:r>
        <w:rPr>
          <w:rFonts w:hint="eastAsia" w:ascii="小标宋" w:hAnsi="黑体" w:eastAsia="小标宋"/>
          <w:sz w:val="44"/>
          <w:szCs w:val="44"/>
          <w:lang w:eastAsia="zh-CN"/>
        </w:rPr>
        <w:t>标</w:t>
      </w:r>
      <w:r>
        <w:rPr>
          <w:rFonts w:hint="eastAsia" w:ascii="小标宋" w:hAnsi="黑体" w:eastAsia="小标宋"/>
          <w:sz w:val="44"/>
          <w:szCs w:val="44"/>
        </w:rPr>
        <w:t>办法</w:t>
      </w:r>
      <w:r>
        <w:rPr>
          <w:rFonts w:hint="eastAsia" w:ascii="小标宋" w:hAnsi="黑体" w:eastAsia="小标宋"/>
          <w:sz w:val="44"/>
          <w:szCs w:val="44"/>
          <w:lang w:eastAsia="zh-CN"/>
        </w:rPr>
        <w:t>和</w:t>
      </w:r>
    </w:p>
    <w:p>
      <w:pPr>
        <w:jc w:val="center"/>
        <w:rPr>
          <w:rFonts w:hint="eastAsia" w:ascii="小标宋" w:hAnsi="黑体" w:eastAsia="小标宋"/>
          <w:sz w:val="44"/>
          <w:szCs w:val="44"/>
        </w:rPr>
      </w:pPr>
      <w:r>
        <w:rPr>
          <w:rFonts w:hint="eastAsia" w:ascii="小标宋" w:hAnsi="黑体" w:eastAsia="小标宋"/>
          <w:sz w:val="44"/>
          <w:szCs w:val="44"/>
        </w:rPr>
        <w:t>合同文本征求意见稿</w:t>
      </w:r>
    </w:p>
    <w:bookmarkEnd w:id="162"/>
    <w:p>
      <w:pPr>
        <w:jc w:val="center"/>
        <w:rPr>
          <w:rFonts w:hint="eastAsia" w:ascii="小标宋" w:hAnsi="黑体" w:eastAsia="小标宋"/>
          <w:sz w:val="44"/>
          <w:szCs w:val="44"/>
        </w:rPr>
      </w:pPr>
    </w:p>
    <w:p>
      <w:pPr>
        <w:jc w:val="center"/>
        <w:rPr>
          <w:rFonts w:ascii="小标宋" w:hAnsi="黑体" w:eastAsia="小标宋"/>
          <w:sz w:val="28"/>
          <w:szCs w:val="28"/>
        </w:rPr>
      </w:pPr>
      <w:r>
        <w:rPr>
          <w:rFonts w:hint="eastAsia" w:ascii="小标宋" w:hAnsi="黑体" w:eastAsia="小标宋"/>
          <w:sz w:val="28"/>
          <w:szCs w:val="28"/>
        </w:rPr>
        <w:t xml:space="preserve"> </w:t>
      </w:r>
      <w:r>
        <w:rPr>
          <w:rFonts w:hint="eastAsia" w:ascii="黑体" w:hAnsi="黑体" w:eastAsia="黑体" w:cs="黑体"/>
          <w:sz w:val="28"/>
          <w:szCs w:val="28"/>
        </w:rPr>
        <w:t>采购需求</w:t>
      </w:r>
    </w:p>
    <w:p>
      <w:pPr>
        <w:spacing w:line="460" w:lineRule="exact"/>
        <w:rPr>
          <w:rFonts w:ascii="黑体" w:hAnsi="黑体" w:eastAsia="黑体"/>
          <w:sz w:val="24"/>
          <w:szCs w:val="24"/>
        </w:rPr>
      </w:pPr>
      <w:r>
        <w:rPr>
          <w:rFonts w:hint="eastAsia" w:ascii="黑体" w:hAnsi="黑体" w:eastAsia="黑体"/>
          <w:sz w:val="24"/>
          <w:szCs w:val="24"/>
        </w:rPr>
        <w:t>一、项目概述</w:t>
      </w:r>
    </w:p>
    <w:p>
      <w:pPr>
        <w:spacing w:line="460" w:lineRule="exact"/>
        <w:ind w:firstLine="480" w:firstLineChars="200"/>
        <w:rPr>
          <w:rFonts w:ascii="仿宋_GB2312" w:eastAsia="仿宋_GB2312"/>
          <w:sz w:val="24"/>
          <w:szCs w:val="24"/>
        </w:rPr>
      </w:pPr>
      <w:bookmarkStart w:id="0" w:name="_Hlk139788766"/>
      <w:r>
        <w:rPr>
          <w:rFonts w:hint="eastAsia" w:ascii="仿宋_GB2312" w:eastAsia="仿宋_GB2312"/>
          <w:sz w:val="24"/>
          <w:szCs w:val="24"/>
        </w:rPr>
        <w:t>杭州市将于2023年9月承办亚运会，钱塘江（杭州段）的富阳水上运动中心、千岛湖的淳安界首体育中心等水域将承担亚运会水上项目。钱塘江干流分别于2004年、2016年、2022年发生了区域性的蓝藻水华，对相关水域的表观、气味造成了不良影响，同时还威胁到杭州市饮用水取水安全。</w:t>
      </w:r>
      <w:r>
        <w:rPr>
          <w:rFonts w:ascii="仿宋_GB2312" w:eastAsia="仿宋_GB2312"/>
          <w:sz w:val="24"/>
          <w:szCs w:val="24"/>
        </w:rPr>
        <w:t>为防止蓝藻水华对比赛场馆及相关水域的景观</w:t>
      </w:r>
      <w:r>
        <w:rPr>
          <w:rFonts w:hint="eastAsia" w:ascii="仿宋_GB2312" w:eastAsia="仿宋_GB2312"/>
          <w:sz w:val="24"/>
          <w:szCs w:val="24"/>
        </w:rPr>
        <w:t>破坏和影响杭州饮用水安全</w:t>
      </w:r>
      <w:r>
        <w:rPr>
          <w:rFonts w:ascii="仿宋_GB2312" w:eastAsia="仿宋_GB2312"/>
          <w:sz w:val="24"/>
          <w:szCs w:val="24"/>
        </w:rPr>
        <w:t>，必须提前准备，提前部署，主动作为，避免蓝藻水华水环境事故的发生</w:t>
      </w:r>
      <w:r>
        <w:rPr>
          <w:rFonts w:hint="eastAsia" w:ascii="仿宋_GB2312" w:eastAsia="仿宋_GB2312"/>
          <w:sz w:val="24"/>
          <w:szCs w:val="24"/>
        </w:rPr>
        <w:t>。</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国内外</w:t>
      </w:r>
      <w:r>
        <w:rPr>
          <w:rFonts w:ascii="仿宋_GB2312" w:eastAsia="仿宋_GB2312"/>
          <w:sz w:val="24"/>
          <w:szCs w:val="24"/>
        </w:rPr>
        <w:t>蓝藻水华</w:t>
      </w:r>
      <w:r>
        <w:rPr>
          <w:rFonts w:hint="eastAsia" w:ascii="仿宋_GB2312" w:eastAsia="仿宋_GB2312"/>
          <w:sz w:val="24"/>
          <w:szCs w:val="24"/>
        </w:rPr>
        <w:t>权威</w:t>
      </w:r>
      <w:r>
        <w:rPr>
          <w:rFonts w:ascii="仿宋_GB2312" w:eastAsia="仿宋_GB2312"/>
          <w:sz w:val="24"/>
          <w:szCs w:val="24"/>
        </w:rPr>
        <w:t>研究</w:t>
      </w:r>
      <w:r>
        <w:rPr>
          <w:rFonts w:hint="eastAsia" w:ascii="仿宋_GB2312" w:eastAsia="仿宋_GB2312"/>
          <w:sz w:val="24"/>
          <w:szCs w:val="24"/>
        </w:rPr>
        <w:t>表明</w:t>
      </w:r>
      <w:r>
        <w:rPr>
          <w:rFonts w:ascii="仿宋_GB2312" w:eastAsia="仿宋_GB2312"/>
          <w:sz w:val="24"/>
          <w:szCs w:val="24"/>
        </w:rPr>
        <w:t>，</w:t>
      </w:r>
      <w:r>
        <w:rPr>
          <w:rFonts w:hint="eastAsia" w:ascii="仿宋_GB2312" w:eastAsia="仿宋_GB2312"/>
          <w:sz w:val="24"/>
          <w:szCs w:val="24"/>
        </w:rPr>
        <w:t>蓝藻水华防控、防治的首要前提是早发现、早预警和早处置，为此，需要科学分析钱塘江敏感水域蓝藻异常增殖及水华形成的关键气象、水文、水质、水动力等环境条件特征，在钱塘江关键水域布置藻类监测站点，科学合理设计钱塘江蓝藻水华预测模型方案，构建蓝藻生物量的快速、精准预测预警。为更好服务亚运水环境保障和钱塘江蓝藻水华防控工作，杭州市生态环境局拟采购4套藻类监测小微站、2台在线藻类分析仪、1套藻类监测剖面站、1台便携式叶绿素a分析仪及配套服务设施设备、基于集成藻类监测设备的钱塘江藻情信息监测系统、钱塘江关键水域藻情预测预警系统、亚运场馆水域蓝藻水华预测预警服务和亚运场馆水域蓝藻水华应急防控服务。</w:t>
      </w:r>
    </w:p>
    <w:p>
      <w:pPr>
        <w:spacing w:line="460" w:lineRule="exact"/>
        <w:rPr>
          <w:rFonts w:ascii="黑体" w:hAnsi="黑体" w:eastAsia="黑体"/>
          <w:sz w:val="24"/>
          <w:szCs w:val="24"/>
        </w:rPr>
      </w:pPr>
      <w:r>
        <w:rPr>
          <w:rFonts w:hint="eastAsia" w:ascii="黑体" w:hAnsi="黑体" w:eastAsia="黑体"/>
          <w:sz w:val="24"/>
          <w:szCs w:val="24"/>
        </w:rPr>
        <w:t>二、采购内容与采购预算</w:t>
      </w:r>
    </w:p>
    <w:p>
      <w:pPr>
        <w:spacing w:line="460" w:lineRule="exact"/>
        <w:rPr>
          <w:rFonts w:ascii="楷体_GB2312" w:eastAsia="楷体_GB2312"/>
          <w:b/>
          <w:bCs/>
          <w:sz w:val="24"/>
          <w:szCs w:val="24"/>
        </w:rPr>
      </w:pPr>
      <w:r>
        <w:rPr>
          <w:rFonts w:hint="eastAsia" w:ascii="楷体_GB2312" w:eastAsia="楷体_GB2312"/>
          <w:b/>
          <w:bCs/>
          <w:sz w:val="24"/>
          <w:szCs w:val="24"/>
        </w:rPr>
        <w:t>（一）采购内容：钱塘江蓝藻水华监测、预警暨亚运水上项目协同保障项目；</w:t>
      </w:r>
    </w:p>
    <w:bookmarkEnd w:id="0"/>
    <w:p>
      <w:pPr>
        <w:spacing w:line="460" w:lineRule="exact"/>
        <w:rPr>
          <w:rFonts w:ascii="楷体_GB2312" w:eastAsia="楷体_GB2312"/>
          <w:b/>
          <w:bCs/>
          <w:sz w:val="24"/>
          <w:szCs w:val="24"/>
        </w:rPr>
      </w:pPr>
      <w:r>
        <w:rPr>
          <w:rFonts w:hint="eastAsia" w:ascii="楷体_GB2312" w:eastAsia="楷体_GB2312"/>
          <w:b/>
          <w:bCs/>
          <w:sz w:val="24"/>
          <w:szCs w:val="24"/>
        </w:rPr>
        <w:t>（二）预算金额：750万元。</w:t>
      </w:r>
    </w:p>
    <w:p>
      <w:pPr>
        <w:spacing w:line="460" w:lineRule="exact"/>
        <w:rPr>
          <w:rFonts w:ascii="黑体" w:hAnsi="黑体" w:eastAsia="黑体"/>
          <w:sz w:val="24"/>
          <w:szCs w:val="24"/>
        </w:rPr>
      </w:pPr>
      <w:r>
        <w:rPr>
          <w:rFonts w:hint="eastAsia" w:ascii="黑体" w:hAnsi="黑体" w:eastAsia="黑体"/>
          <w:sz w:val="24"/>
          <w:szCs w:val="24"/>
        </w:rPr>
        <w:t>三、项目详细内容及具体要求</w:t>
      </w:r>
    </w:p>
    <w:p>
      <w:pPr>
        <w:spacing w:line="460" w:lineRule="exact"/>
        <w:rPr>
          <w:rFonts w:hint="eastAsia" w:ascii="楷体_GB2312" w:hAnsi="黑体" w:eastAsia="楷体_GB2312"/>
          <w:b/>
          <w:bCs/>
          <w:sz w:val="24"/>
          <w:szCs w:val="24"/>
        </w:rPr>
      </w:pPr>
      <w:r>
        <w:rPr>
          <w:rFonts w:hint="eastAsia" w:ascii="楷体_GB2312" w:hAnsi="黑体" w:eastAsia="楷体_GB2312"/>
          <w:b/>
          <w:bCs/>
          <w:sz w:val="24"/>
          <w:szCs w:val="24"/>
        </w:rPr>
        <w:t>（一）详细内容</w:t>
      </w:r>
    </w:p>
    <w:p>
      <w:pPr>
        <w:spacing w:line="460" w:lineRule="exact"/>
        <w:rPr>
          <w:rFonts w:hint="eastAsia" w:ascii="楷体_GB2312" w:hAnsi="黑体" w:eastAsia="楷体_GB2312"/>
          <w:b/>
          <w:bCs/>
          <w:sz w:val="24"/>
          <w:szCs w:val="24"/>
        </w:rPr>
      </w:pPr>
    </w:p>
    <w:tbl>
      <w:tblPr>
        <w:tblStyle w:val="4"/>
        <w:tblpPr w:leftFromText="180" w:rightFromText="180" w:vertAnchor="text" w:horzAnchor="page" w:tblpX="1689" w:tblpY="501"/>
        <w:tblOverlap w:val="never"/>
        <w:tblW w:w="8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1"/>
        <w:gridCol w:w="992"/>
        <w:gridCol w:w="3827"/>
        <w:gridCol w:w="993"/>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jc w:val="center"/>
              <w:rPr>
                <w:rFonts w:ascii="仿宋_GB2312" w:eastAsia="仿宋_GB2312"/>
                <w:b/>
                <w:bCs/>
                <w:sz w:val="24"/>
                <w:szCs w:val="24"/>
              </w:rPr>
            </w:pPr>
            <w:r>
              <w:rPr>
                <w:rFonts w:hint="eastAsia" w:ascii="仿宋_GB2312" w:eastAsia="仿宋_GB2312"/>
                <w:b/>
                <w:bCs/>
                <w:sz w:val="24"/>
                <w:szCs w:val="24"/>
              </w:rPr>
              <w:t>序号</w:t>
            </w:r>
          </w:p>
        </w:tc>
        <w:tc>
          <w:tcPr>
            <w:tcW w:w="851" w:type="dxa"/>
          </w:tcPr>
          <w:p>
            <w:pPr>
              <w:jc w:val="center"/>
              <w:rPr>
                <w:rFonts w:ascii="仿宋_GB2312" w:eastAsia="仿宋_GB2312"/>
                <w:b/>
                <w:bCs/>
                <w:sz w:val="24"/>
                <w:szCs w:val="24"/>
              </w:rPr>
            </w:pPr>
            <w:r>
              <w:rPr>
                <w:rFonts w:hint="eastAsia" w:ascii="仿宋_GB2312" w:eastAsia="仿宋_GB2312"/>
                <w:b/>
                <w:bCs/>
                <w:sz w:val="24"/>
                <w:szCs w:val="24"/>
              </w:rPr>
              <w:t>类型</w:t>
            </w:r>
          </w:p>
        </w:tc>
        <w:tc>
          <w:tcPr>
            <w:tcW w:w="4819" w:type="dxa"/>
            <w:gridSpan w:val="2"/>
          </w:tcPr>
          <w:p>
            <w:pPr>
              <w:jc w:val="center"/>
              <w:rPr>
                <w:rFonts w:ascii="仿宋_GB2312" w:eastAsia="仿宋_GB2312"/>
                <w:b/>
                <w:bCs/>
                <w:sz w:val="24"/>
                <w:szCs w:val="24"/>
              </w:rPr>
            </w:pPr>
            <w:r>
              <w:rPr>
                <w:rFonts w:hint="eastAsia" w:ascii="仿宋_GB2312" w:eastAsia="仿宋_GB2312"/>
                <w:b/>
                <w:bCs/>
                <w:sz w:val="24"/>
                <w:szCs w:val="24"/>
              </w:rPr>
              <w:t>采购内容</w:t>
            </w:r>
          </w:p>
        </w:tc>
        <w:tc>
          <w:tcPr>
            <w:tcW w:w="993" w:type="dxa"/>
          </w:tcPr>
          <w:p>
            <w:pPr>
              <w:jc w:val="center"/>
              <w:rPr>
                <w:rFonts w:ascii="仿宋_GB2312" w:eastAsia="仿宋_GB2312"/>
                <w:b/>
                <w:bCs/>
                <w:sz w:val="24"/>
                <w:szCs w:val="24"/>
              </w:rPr>
            </w:pPr>
            <w:r>
              <w:rPr>
                <w:rFonts w:hint="eastAsia" w:ascii="仿宋_GB2312" w:eastAsia="仿宋_GB2312"/>
                <w:b/>
                <w:bCs/>
                <w:sz w:val="24"/>
                <w:szCs w:val="24"/>
              </w:rPr>
              <w:t>数量</w:t>
            </w:r>
          </w:p>
        </w:tc>
        <w:tc>
          <w:tcPr>
            <w:tcW w:w="1275" w:type="dxa"/>
          </w:tcPr>
          <w:p>
            <w:pPr>
              <w:jc w:val="center"/>
              <w:rPr>
                <w:rFonts w:ascii="仿宋_GB2312" w:eastAsia="仿宋_GB2312"/>
                <w:b/>
                <w:bCs/>
                <w:sz w:val="24"/>
                <w:szCs w:val="24"/>
              </w:rPr>
            </w:pPr>
            <w:r>
              <w:rPr>
                <w:rFonts w:hint="eastAsia" w:ascii="仿宋_GB2312" w:eastAsia="仿宋_GB2312"/>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b/>
                <w:bCs/>
                <w:sz w:val="24"/>
                <w:szCs w:val="24"/>
              </w:rPr>
            </w:pPr>
            <w:bookmarkStart w:id="1" w:name="_Hlk138877910"/>
            <w:r>
              <w:rPr>
                <w:rFonts w:hint="eastAsia" w:ascii="仿宋_GB2312" w:eastAsia="仿宋_GB2312"/>
                <w:sz w:val="24"/>
                <w:szCs w:val="24"/>
              </w:rPr>
              <w:t>1</w:t>
            </w:r>
          </w:p>
        </w:tc>
        <w:tc>
          <w:tcPr>
            <w:tcW w:w="851" w:type="dxa"/>
            <w:vMerge w:val="restart"/>
            <w:vAlign w:val="center"/>
          </w:tcPr>
          <w:p>
            <w:pPr>
              <w:rPr>
                <w:rFonts w:ascii="仿宋_GB2312" w:eastAsia="仿宋_GB2312"/>
                <w:b/>
                <w:bCs/>
                <w:sz w:val="24"/>
                <w:szCs w:val="24"/>
              </w:rPr>
            </w:pPr>
            <w:r>
              <w:rPr>
                <w:rFonts w:hint="eastAsia" w:ascii="仿宋_GB2312" w:eastAsia="仿宋_GB2312"/>
                <w:sz w:val="24"/>
                <w:szCs w:val="24"/>
              </w:rPr>
              <w:t>藻类防控技术支持</w:t>
            </w:r>
          </w:p>
        </w:tc>
        <w:tc>
          <w:tcPr>
            <w:tcW w:w="4819" w:type="dxa"/>
            <w:gridSpan w:val="2"/>
          </w:tcPr>
          <w:p>
            <w:pPr>
              <w:rPr>
                <w:rFonts w:ascii="仿宋_GB2312" w:eastAsia="仿宋_GB2312"/>
                <w:sz w:val="24"/>
                <w:szCs w:val="24"/>
              </w:rPr>
            </w:pPr>
            <w:r>
              <w:rPr>
                <w:rFonts w:hint="eastAsia" w:ascii="仿宋_GB2312" w:eastAsia="仿宋_GB2312"/>
                <w:sz w:val="24"/>
                <w:szCs w:val="24"/>
              </w:rPr>
              <w:t>钱塘江藻情信息监测系统设计与开发</w:t>
            </w:r>
          </w:p>
          <w:p>
            <w:pPr>
              <w:rPr>
                <w:rFonts w:ascii="仿宋_GB2312" w:eastAsia="仿宋_GB2312"/>
                <w:sz w:val="24"/>
                <w:szCs w:val="24"/>
              </w:rPr>
            </w:pPr>
            <w:r>
              <w:rPr>
                <w:rFonts w:hint="eastAsia" w:ascii="仿宋_GB2312" w:eastAsia="仿宋_GB2312"/>
                <w:sz w:val="24"/>
                <w:szCs w:val="24"/>
              </w:rPr>
              <w:t>（含两年运维服务）</w:t>
            </w:r>
          </w:p>
        </w:tc>
        <w:tc>
          <w:tcPr>
            <w:tcW w:w="993" w:type="dxa"/>
          </w:tcPr>
          <w:p>
            <w:pPr>
              <w:jc w:val="center"/>
              <w:rPr>
                <w:rFonts w:ascii="仿宋_GB2312" w:eastAsia="仿宋_GB2312"/>
                <w:b/>
                <w:bCs/>
                <w:sz w:val="24"/>
                <w:szCs w:val="24"/>
              </w:rPr>
            </w:pPr>
            <w:r>
              <w:rPr>
                <w:rFonts w:hint="eastAsia" w:ascii="仿宋_GB2312" w:eastAsia="仿宋_GB2312"/>
                <w:sz w:val="24"/>
                <w:szCs w:val="24"/>
              </w:rPr>
              <w:t>1项</w:t>
            </w:r>
          </w:p>
        </w:tc>
        <w:tc>
          <w:tcPr>
            <w:tcW w:w="1275" w:type="dxa"/>
          </w:tcPr>
          <w:p>
            <w:pPr>
              <w:rPr>
                <w:rFonts w:ascii="仿宋_GB2312" w:eastAsia="仿宋_GB2312"/>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hint="eastAsia" w:ascii="仿宋_GB2312" w:eastAsia="仿宋_GB2312"/>
                <w:sz w:val="24"/>
                <w:szCs w:val="24"/>
              </w:rPr>
              <w:t>2</w:t>
            </w:r>
          </w:p>
        </w:tc>
        <w:tc>
          <w:tcPr>
            <w:tcW w:w="851" w:type="dxa"/>
            <w:vMerge w:val="continue"/>
            <w:vAlign w:val="center"/>
          </w:tcPr>
          <w:p>
            <w:pPr>
              <w:rPr>
                <w:rFonts w:ascii="仿宋_GB2312" w:eastAsia="仿宋_GB2312"/>
                <w:sz w:val="24"/>
                <w:szCs w:val="24"/>
              </w:rPr>
            </w:pPr>
          </w:p>
        </w:tc>
        <w:tc>
          <w:tcPr>
            <w:tcW w:w="4819" w:type="dxa"/>
            <w:gridSpan w:val="2"/>
            <w:vAlign w:val="center"/>
          </w:tcPr>
          <w:p>
            <w:pPr>
              <w:rPr>
                <w:rFonts w:ascii="仿宋_GB2312" w:eastAsia="仿宋_GB2312"/>
                <w:sz w:val="24"/>
                <w:szCs w:val="24"/>
              </w:rPr>
            </w:pPr>
            <w:r>
              <w:rPr>
                <w:rFonts w:hint="eastAsia" w:ascii="仿宋_GB2312" w:eastAsia="仿宋_GB2312"/>
                <w:sz w:val="24"/>
                <w:szCs w:val="24"/>
              </w:rPr>
              <w:t>钱塘江关键水域藻情预测预警系统开发及长效运行（含两年运维和更新服务）</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1项</w:t>
            </w:r>
          </w:p>
        </w:tc>
        <w:tc>
          <w:tcPr>
            <w:tcW w:w="1275"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hint="eastAsia" w:ascii="仿宋_GB2312" w:eastAsia="仿宋_GB2312"/>
                <w:sz w:val="24"/>
                <w:szCs w:val="24"/>
              </w:rPr>
              <w:t>3</w:t>
            </w:r>
          </w:p>
        </w:tc>
        <w:tc>
          <w:tcPr>
            <w:tcW w:w="851" w:type="dxa"/>
            <w:vMerge w:val="continue"/>
            <w:vAlign w:val="center"/>
          </w:tcPr>
          <w:p>
            <w:pPr>
              <w:rPr>
                <w:rFonts w:ascii="仿宋_GB2312" w:eastAsia="仿宋_GB2312"/>
                <w:sz w:val="24"/>
                <w:szCs w:val="24"/>
              </w:rPr>
            </w:pPr>
          </w:p>
        </w:tc>
        <w:tc>
          <w:tcPr>
            <w:tcW w:w="4819" w:type="dxa"/>
            <w:gridSpan w:val="2"/>
            <w:vAlign w:val="center"/>
          </w:tcPr>
          <w:p>
            <w:pPr>
              <w:rPr>
                <w:rFonts w:ascii="仿宋_GB2312" w:eastAsia="仿宋_GB2312"/>
                <w:sz w:val="24"/>
                <w:szCs w:val="24"/>
              </w:rPr>
            </w:pPr>
            <w:r>
              <w:rPr>
                <w:rFonts w:ascii="仿宋_GB2312" w:eastAsia="仿宋_GB2312"/>
                <w:sz w:val="24"/>
                <w:szCs w:val="24"/>
              </w:rPr>
              <w:t>钱塘江杭州段</w:t>
            </w:r>
            <w:r>
              <w:rPr>
                <w:rFonts w:hint="eastAsia" w:ascii="仿宋_GB2312" w:eastAsia="仿宋_GB2312"/>
                <w:sz w:val="24"/>
                <w:szCs w:val="24"/>
              </w:rPr>
              <w:t>县级以上饮用水水源地蓝藻毒素风险评估报告</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1项</w:t>
            </w:r>
          </w:p>
        </w:tc>
        <w:tc>
          <w:tcPr>
            <w:tcW w:w="1275"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ascii="仿宋_GB2312" w:eastAsia="仿宋_GB2312"/>
                <w:sz w:val="24"/>
                <w:szCs w:val="24"/>
              </w:rPr>
              <w:t>4</w:t>
            </w:r>
          </w:p>
        </w:tc>
        <w:tc>
          <w:tcPr>
            <w:tcW w:w="851" w:type="dxa"/>
            <w:vMerge w:val="continue"/>
            <w:vAlign w:val="center"/>
          </w:tcPr>
          <w:p>
            <w:pPr>
              <w:rPr>
                <w:rFonts w:ascii="仿宋_GB2312" w:eastAsia="仿宋_GB2312"/>
                <w:sz w:val="24"/>
                <w:szCs w:val="24"/>
              </w:rPr>
            </w:pPr>
          </w:p>
        </w:tc>
        <w:tc>
          <w:tcPr>
            <w:tcW w:w="4819" w:type="dxa"/>
            <w:gridSpan w:val="2"/>
            <w:vAlign w:val="center"/>
          </w:tcPr>
          <w:p>
            <w:pPr>
              <w:rPr>
                <w:rFonts w:ascii="仿宋_GB2312" w:eastAsia="仿宋_GB2312"/>
                <w:sz w:val="24"/>
                <w:szCs w:val="24"/>
              </w:rPr>
            </w:pPr>
            <w:r>
              <w:rPr>
                <w:rFonts w:hint="eastAsia" w:ascii="仿宋_GB2312" w:eastAsia="仿宋_GB2312"/>
                <w:sz w:val="24"/>
                <w:szCs w:val="24"/>
              </w:rPr>
              <w:t>亚运场馆水域蓝藻水华发生的关键条件识别</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1项</w:t>
            </w:r>
          </w:p>
        </w:tc>
        <w:tc>
          <w:tcPr>
            <w:tcW w:w="1275"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ascii="仿宋_GB2312" w:eastAsia="仿宋_GB2312"/>
                <w:sz w:val="24"/>
                <w:szCs w:val="24"/>
              </w:rPr>
              <w:t>5</w:t>
            </w:r>
          </w:p>
        </w:tc>
        <w:tc>
          <w:tcPr>
            <w:tcW w:w="851" w:type="dxa"/>
            <w:vMerge w:val="continue"/>
            <w:vAlign w:val="center"/>
          </w:tcPr>
          <w:p>
            <w:pPr>
              <w:rPr>
                <w:rFonts w:ascii="仿宋_GB2312" w:eastAsia="仿宋_GB2312"/>
                <w:sz w:val="24"/>
                <w:szCs w:val="24"/>
              </w:rPr>
            </w:pPr>
          </w:p>
        </w:tc>
        <w:tc>
          <w:tcPr>
            <w:tcW w:w="4819" w:type="dxa"/>
            <w:gridSpan w:val="2"/>
            <w:vAlign w:val="center"/>
          </w:tcPr>
          <w:p>
            <w:pPr>
              <w:rPr>
                <w:rFonts w:ascii="仿宋_GB2312" w:eastAsia="仿宋_GB2312"/>
                <w:sz w:val="24"/>
                <w:szCs w:val="24"/>
              </w:rPr>
            </w:pPr>
            <w:r>
              <w:rPr>
                <w:rFonts w:hint="eastAsia" w:ascii="仿宋_GB2312" w:eastAsia="仿宋_GB2312"/>
                <w:sz w:val="24"/>
                <w:szCs w:val="24"/>
              </w:rPr>
              <w:t>亚运场馆水域蓝藻水华预测预警</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1项</w:t>
            </w:r>
          </w:p>
        </w:tc>
        <w:tc>
          <w:tcPr>
            <w:tcW w:w="1275"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ascii="仿宋_GB2312" w:eastAsia="仿宋_GB2312"/>
                <w:sz w:val="24"/>
                <w:szCs w:val="24"/>
              </w:rPr>
              <w:t>6</w:t>
            </w:r>
          </w:p>
        </w:tc>
        <w:tc>
          <w:tcPr>
            <w:tcW w:w="851" w:type="dxa"/>
            <w:vMerge w:val="continue"/>
            <w:vAlign w:val="center"/>
          </w:tcPr>
          <w:p>
            <w:pPr>
              <w:rPr>
                <w:rFonts w:ascii="仿宋_GB2312" w:eastAsia="仿宋_GB2312"/>
                <w:sz w:val="24"/>
                <w:szCs w:val="24"/>
              </w:rPr>
            </w:pPr>
          </w:p>
        </w:tc>
        <w:tc>
          <w:tcPr>
            <w:tcW w:w="4819" w:type="dxa"/>
            <w:gridSpan w:val="2"/>
            <w:vAlign w:val="center"/>
          </w:tcPr>
          <w:p>
            <w:pPr>
              <w:rPr>
                <w:rFonts w:ascii="仿宋_GB2312" w:eastAsia="仿宋_GB2312"/>
                <w:sz w:val="24"/>
                <w:szCs w:val="24"/>
              </w:rPr>
            </w:pPr>
            <w:r>
              <w:rPr>
                <w:rFonts w:hint="eastAsia" w:ascii="仿宋_GB2312" w:eastAsia="仿宋_GB2312"/>
                <w:sz w:val="24"/>
                <w:szCs w:val="24"/>
              </w:rPr>
              <w:t>亚运场馆水域蓝藻水华应急防控方案编制</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1项</w:t>
            </w:r>
          </w:p>
        </w:tc>
        <w:tc>
          <w:tcPr>
            <w:tcW w:w="1275"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ascii="仿宋_GB2312" w:eastAsia="仿宋_GB2312"/>
                <w:sz w:val="24"/>
                <w:szCs w:val="24"/>
              </w:rPr>
              <w:t>7</w:t>
            </w:r>
          </w:p>
        </w:tc>
        <w:tc>
          <w:tcPr>
            <w:tcW w:w="851" w:type="dxa"/>
            <w:vMerge w:val="restart"/>
            <w:vAlign w:val="center"/>
          </w:tcPr>
          <w:p>
            <w:pPr>
              <w:rPr>
                <w:rFonts w:ascii="仿宋_GB2312" w:eastAsia="仿宋_GB2312"/>
                <w:sz w:val="24"/>
                <w:szCs w:val="24"/>
              </w:rPr>
            </w:pPr>
            <w:r>
              <w:rPr>
                <w:rFonts w:hint="eastAsia" w:ascii="仿宋_GB2312" w:eastAsia="仿宋_GB2312"/>
                <w:sz w:val="24"/>
                <w:szCs w:val="24"/>
              </w:rPr>
              <w:t>藻类自动监测系统建设</w:t>
            </w:r>
          </w:p>
        </w:tc>
        <w:tc>
          <w:tcPr>
            <w:tcW w:w="992" w:type="dxa"/>
            <w:vMerge w:val="restart"/>
            <w:vAlign w:val="center"/>
          </w:tcPr>
          <w:p>
            <w:pPr>
              <w:rPr>
                <w:rFonts w:ascii="仿宋_GB2312" w:eastAsia="仿宋_GB2312"/>
                <w:sz w:val="24"/>
                <w:szCs w:val="24"/>
              </w:rPr>
            </w:pPr>
            <w:r>
              <w:rPr>
                <w:rFonts w:hint="eastAsia" w:ascii="仿宋_GB2312" w:eastAsia="仿宋_GB2312"/>
                <w:sz w:val="24"/>
                <w:szCs w:val="24"/>
              </w:rPr>
              <w:t>藻类监测小微站</w:t>
            </w:r>
          </w:p>
        </w:tc>
        <w:tc>
          <w:tcPr>
            <w:tcW w:w="3827" w:type="dxa"/>
            <w:vAlign w:val="center"/>
          </w:tcPr>
          <w:p>
            <w:pPr>
              <w:rPr>
                <w:rFonts w:ascii="仿宋_GB2312" w:eastAsia="仿宋_GB2312"/>
                <w:sz w:val="24"/>
                <w:szCs w:val="24"/>
              </w:rPr>
            </w:pPr>
            <w:r>
              <w:rPr>
                <w:rFonts w:hint="eastAsia" w:ascii="仿宋_GB2312" w:eastAsia="仿宋_GB2312"/>
                <w:sz w:val="24"/>
                <w:szCs w:val="24"/>
              </w:rPr>
              <w:t>水质五参数分析仪</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4套</w:t>
            </w:r>
          </w:p>
        </w:tc>
        <w:tc>
          <w:tcPr>
            <w:tcW w:w="1275" w:type="dxa"/>
          </w:tcPr>
          <w:p>
            <w:pPr>
              <w:rPr>
                <w:rFonts w:ascii="仿宋_GB2312" w:eastAsia="仿宋_GB2312"/>
                <w:sz w:val="24"/>
                <w:szCs w:val="24"/>
              </w:rPr>
            </w:pP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ascii="仿宋_GB2312" w:eastAsia="仿宋_GB2312"/>
                <w:sz w:val="24"/>
                <w:szCs w:val="24"/>
              </w:rPr>
              <w:t>8</w:t>
            </w:r>
          </w:p>
        </w:tc>
        <w:tc>
          <w:tcPr>
            <w:tcW w:w="851" w:type="dxa"/>
            <w:vMerge w:val="continue"/>
            <w:vAlign w:val="center"/>
          </w:tcPr>
          <w:p>
            <w:pPr>
              <w:rPr>
                <w:rFonts w:ascii="仿宋_GB2312" w:eastAsia="仿宋_GB2312"/>
                <w:sz w:val="24"/>
                <w:szCs w:val="24"/>
              </w:rPr>
            </w:pPr>
          </w:p>
        </w:tc>
        <w:tc>
          <w:tcPr>
            <w:tcW w:w="992" w:type="dxa"/>
            <w:vMerge w:val="continue"/>
            <w:vAlign w:val="center"/>
          </w:tcPr>
          <w:p>
            <w:pPr>
              <w:rPr>
                <w:rFonts w:ascii="仿宋_GB2312" w:eastAsia="仿宋_GB2312"/>
                <w:sz w:val="24"/>
                <w:szCs w:val="24"/>
              </w:rPr>
            </w:pPr>
          </w:p>
        </w:tc>
        <w:tc>
          <w:tcPr>
            <w:tcW w:w="3827" w:type="dxa"/>
            <w:vAlign w:val="center"/>
          </w:tcPr>
          <w:p>
            <w:pPr>
              <w:rPr>
                <w:rFonts w:ascii="仿宋_GB2312" w:eastAsia="仿宋_GB2312"/>
                <w:sz w:val="24"/>
                <w:szCs w:val="24"/>
              </w:rPr>
            </w:pPr>
            <w:r>
              <w:rPr>
                <w:rFonts w:hint="eastAsia" w:ascii="仿宋_GB2312" w:eastAsia="仿宋_GB2312"/>
                <w:sz w:val="24"/>
                <w:szCs w:val="24"/>
              </w:rPr>
              <w:t>在线叶绿素a分析仪</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4台</w:t>
            </w:r>
          </w:p>
        </w:tc>
        <w:tc>
          <w:tcPr>
            <w:tcW w:w="1275" w:type="dxa"/>
          </w:tcPr>
          <w:p>
            <w:pPr>
              <w:rPr>
                <w:rFonts w:ascii="仿宋_GB2312" w:eastAsia="仿宋_GB2312"/>
                <w:sz w:val="24"/>
                <w:szCs w:val="24"/>
              </w:rPr>
            </w:pPr>
            <w:r>
              <w:rPr>
                <w:rFonts w:hint="eastAsia" w:ascii="仿宋_GB2312" w:eastAsia="仿宋_GB2312"/>
                <w:sz w:val="24"/>
                <w:szCs w:val="24"/>
              </w:rPr>
              <w:t>允许使用进口产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ascii="仿宋_GB2312" w:eastAsia="仿宋_GB2312"/>
                <w:sz w:val="24"/>
                <w:szCs w:val="24"/>
              </w:rPr>
              <w:t>9</w:t>
            </w:r>
          </w:p>
        </w:tc>
        <w:tc>
          <w:tcPr>
            <w:tcW w:w="851" w:type="dxa"/>
            <w:vMerge w:val="continue"/>
            <w:vAlign w:val="center"/>
          </w:tcPr>
          <w:p>
            <w:pPr>
              <w:rPr>
                <w:rFonts w:ascii="仿宋_GB2312" w:eastAsia="仿宋_GB2312"/>
                <w:sz w:val="24"/>
                <w:szCs w:val="24"/>
              </w:rPr>
            </w:pPr>
          </w:p>
        </w:tc>
        <w:tc>
          <w:tcPr>
            <w:tcW w:w="992" w:type="dxa"/>
            <w:vMerge w:val="continue"/>
            <w:vAlign w:val="center"/>
          </w:tcPr>
          <w:p>
            <w:pPr>
              <w:rPr>
                <w:rFonts w:ascii="仿宋_GB2312" w:eastAsia="仿宋_GB2312"/>
                <w:sz w:val="24"/>
                <w:szCs w:val="24"/>
              </w:rPr>
            </w:pPr>
          </w:p>
        </w:tc>
        <w:tc>
          <w:tcPr>
            <w:tcW w:w="3827" w:type="dxa"/>
            <w:vAlign w:val="center"/>
          </w:tcPr>
          <w:p>
            <w:pPr>
              <w:rPr>
                <w:rFonts w:ascii="仿宋_GB2312" w:eastAsia="仿宋_GB2312"/>
                <w:sz w:val="24"/>
                <w:szCs w:val="24"/>
              </w:rPr>
            </w:pPr>
            <w:r>
              <w:rPr>
                <w:rFonts w:hint="eastAsia" w:ascii="仿宋_GB2312" w:eastAsia="仿宋_GB2312"/>
                <w:sz w:val="24"/>
                <w:szCs w:val="24"/>
              </w:rPr>
              <w:t>系统集成</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4套</w:t>
            </w:r>
          </w:p>
        </w:tc>
        <w:tc>
          <w:tcPr>
            <w:tcW w:w="1275"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ascii="仿宋_GB2312" w:eastAsia="仿宋_GB2312"/>
                <w:sz w:val="24"/>
                <w:szCs w:val="24"/>
              </w:rPr>
              <w:t>10</w:t>
            </w:r>
          </w:p>
        </w:tc>
        <w:tc>
          <w:tcPr>
            <w:tcW w:w="851" w:type="dxa"/>
            <w:vMerge w:val="continue"/>
            <w:vAlign w:val="center"/>
          </w:tcPr>
          <w:p>
            <w:pPr>
              <w:rPr>
                <w:rFonts w:ascii="仿宋_GB2312" w:eastAsia="仿宋_GB2312"/>
                <w:sz w:val="24"/>
                <w:szCs w:val="24"/>
              </w:rPr>
            </w:pPr>
          </w:p>
        </w:tc>
        <w:tc>
          <w:tcPr>
            <w:tcW w:w="992" w:type="dxa"/>
            <w:vMerge w:val="continue"/>
            <w:vAlign w:val="center"/>
          </w:tcPr>
          <w:p>
            <w:pPr>
              <w:rPr>
                <w:rFonts w:ascii="仿宋_GB2312" w:eastAsia="仿宋_GB2312"/>
                <w:sz w:val="24"/>
                <w:szCs w:val="24"/>
              </w:rPr>
            </w:pPr>
          </w:p>
        </w:tc>
        <w:tc>
          <w:tcPr>
            <w:tcW w:w="3827" w:type="dxa"/>
            <w:vAlign w:val="center"/>
          </w:tcPr>
          <w:p>
            <w:pPr>
              <w:rPr>
                <w:rFonts w:ascii="仿宋_GB2312" w:eastAsia="仿宋_GB2312"/>
                <w:sz w:val="24"/>
                <w:szCs w:val="24"/>
              </w:rPr>
            </w:pPr>
            <w:r>
              <w:rPr>
                <w:rFonts w:hint="eastAsia" w:ascii="仿宋_GB2312" w:eastAsia="仿宋_GB2312"/>
                <w:sz w:val="24"/>
                <w:szCs w:val="24"/>
              </w:rPr>
              <w:t>运维服务</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2年</w:t>
            </w:r>
          </w:p>
        </w:tc>
        <w:tc>
          <w:tcPr>
            <w:tcW w:w="1275"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hint="eastAsia" w:ascii="仿宋_GB2312" w:eastAsia="仿宋_GB2312"/>
                <w:sz w:val="24"/>
                <w:szCs w:val="24"/>
              </w:rPr>
              <w:t>1</w:t>
            </w:r>
            <w:r>
              <w:rPr>
                <w:rFonts w:ascii="仿宋_GB2312" w:eastAsia="仿宋_GB2312"/>
                <w:sz w:val="24"/>
                <w:szCs w:val="24"/>
              </w:rPr>
              <w:t>1</w:t>
            </w:r>
          </w:p>
        </w:tc>
        <w:tc>
          <w:tcPr>
            <w:tcW w:w="851" w:type="dxa"/>
            <w:vMerge w:val="continue"/>
            <w:vAlign w:val="center"/>
          </w:tcPr>
          <w:p>
            <w:pPr>
              <w:rPr>
                <w:rFonts w:ascii="仿宋_GB2312" w:eastAsia="仿宋_GB2312"/>
                <w:sz w:val="24"/>
                <w:szCs w:val="24"/>
              </w:rPr>
            </w:pPr>
          </w:p>
        </w:tc>
        <w:tc>
          <w:tcPr>
            <w:tcW w:w="4819" w:type="dxa"/>
            <w:gridSpan w:val="2"/>
            <w:vAlign w:val="center"/>
          </w:tcPr>
          <w:p>
            <w:pPr>
              <w:rPr>
                <w:rFonts w:ascii="仿宋_GB2312" w:eastAsia="仿宋_GB2312"/>
                <w:sz w:val="24"/>
                <w:szCs w:val="24"/>
              </w:rPr>
            </w:pPr>
            <w:r>
              <w:rPr>
                <w:rFonts w:hint="eastAsia" w:ascii="仿宋_GB2312" w:eastAsia="仿宋_GB2312"/>
                <w:sz w:val="24"/>
                <w:szCs w:val="24"/>
              </w:rPr>
              <w:t>在线藻类分析仪</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2台</w:t>
            </w:r>
          </w:p>
        </w:tc>
        <w:tc>
          <w:tcPr>
            <w:tcW w:w="1275" w:type="dxa"/>
          </w:tcPr>
          <w:p>
            <w:pPr>
              <w:rPr>
                <w:rFonts w:ascii="仿宋_GB2312" w:eastAsia="仿宋_GB2312"/>
                <w:sz w:val="24"/>
                <w:szCs w:val="24"/>
              </w:rPr>
            </w:pPr>
            <w:r>
              <w:rPr>
                <w:rFonts w:hint="eastAsia" w:ascii="仿宋_GB2312" w:eastAsia="仿宋_GB2312"/>
                <w:sz w:val="24"/>
                <w:szCs w:val="24"/>
              </w:rPr>
              <w:t>允许使用进口产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hint="eastAsia" w:ascii="仿宋_GB2312" w:eastAsia="仿宋_GB2312"/>
                <w:sz w:val="24"/>
                <w:szCs w:val="24"/>
              </w:rPr>
              <w:t>1</w:t>
            </w:r>
            <w:r>
              <w:rPr>
                <w:rFonts w:ascii="仿宋_GB2312" w:eastAsia="仿宋_GB2312"/>
                <w:sz w:val="24"/>
                <w:szCs w:val="24"/>
              </w:rPr>
              <w:t>2</w:t>
            </w:r>
          </w:p>
        </w:tc>
        <w:tc>
          <w:tcPr>
            <w:tcW w:w="851" w:type="dxa"/>
            <w:vMerge w:val="continue"/>
            <w:vAlign w:val="center"/>
          </w:tcPr>
          <w:p>
            <w:pPr>
              <w:rPr>
                <w:rFonts w:ascii="仿宋_GB2312" w:eastAsia="仿宋_GB2312"/>
                <w:sz w:val="24"/>
                <w:szCs w:val="24"/>
              </w:rPr>
            </w:pPr>
          </w:p>
        </w:tc>
        <w:tc>
          <w:tcPr>
            <w:tcW w:w="4819" w:type="dxa"/>
            <w:gridSpan w:val="2"/>
            <w:vAlign w:val="center"/>
          </w:tcPr>
          <w:p>
            <w:pPr>
              <w:rPr>
                <w:rFonts w:ascii="仿宋_GB2312" w:eastAsia="仿宋_GB2312"/>
                <w:sz w:val="24"/>
                <w:szCs w:val="24"/>
              </w:rPr>
            </w:pPr>
            <w:r>
              <w:rPr>
                <w:rFonts w:hint="eastAsia" w:ascii="仿宋_GB2312" w:eastAsia="仿宋_GB2312"/>
                <w:sz w:val="24"/>
                <w:szCs w:val="24"/>
              </w:rPr>
              <w:t>在线藻类分析仪运维服务</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2年</w:t>
            </w:r>
          </w:p>
        </w:tc>
        <w:tc>
          <w:tcPr>
            <w:tcW w:w="1275"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hint="eastAsia" w:ascii="仿宋_GB2312" w:eastAsia="仿宋_GB2312"/>
                <w:sz w:val="24"/>
                <w:szCs w:val="24"/>
              </w:rPr>
              <w:t>1</w:t>
            </w:r>
            <w:r>
              <w:rPr>
                <w:rFonts w:ascii="仿宋_GB2312" w:eastAsia="仿宋_GB2312"/>
                <w:sz w:val="24"/>
                <w:szCs w:val="24"/>
              </w:rPr>
              <w:t>3</w:t>
            </w:r>
          </w:p>
        </w:tc>
        <w:tc>
          <w:tcPr>
            <w:tcW w:w="851" w:type="dxa"/>
            <w:vMerge w:val="continue"/>
            <w:vAlign w:val="center"/>
          </w:tcPr>
          <w:p>
            <w:pPr>
              <w:rPr>
                <w:rFonts w:ascii="仿宋_GB2312" w:eastAsia="仿宋_GB2312"/>
                <w:sz w:val="24"/>
                <w:szCs w:val="24"/>
              </w:rPr>
            </w:pPr>
          </w:p>
        </w:tc>
        <w:tc>
          <w:tcPr>
            <w:tcW w:w="4819" w:type="dxa"/>
            <w:gridSpan w:val="2"/>
            <w:vAlign w:val="center"/>
          </w:tcPr>
          <w:p>
            <w:pPr>
              <w:rPr>
                <w:rFonts w:ascii="仿宋_GB2312" w:eastAsia="仿宋_GB2312"/>
                <w:sz w:val="24"/>
                <w:szCs w:val="24"/>
              </w:rPr>
            </w:pPr>
            <w:r>
              <w:rPr>
                <w:rFonts w:hint="eastAsia" w:ascii="仿宋_GB2312" w:eastAsia="仿宋_GB2312"/>
                <w:sz w:val="24"/>
                <w:szCs w:val="24"/>
              </w:rPr>
              <w:t>便携式叶绿素a分析仪</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1台</w:t>
            </w:r>
          </w:p>
        </w:tc>
        <w:tc>
          <w:tcPr>
            <w:tcW w:w="1275" w:type="dxa"/>
          </w:tcPr>
          <w:p>
            <w:pPr>
              <w:rPr>
                <w:rFonts w:ascii="仿宋_GB2312" w:eastAsia="仿宋_GB2312"/>
                <w:sz w:val="24"/>
                <w:szCs w:val="24"/>
              </w:rPr>
            </w:pPr>
            <w:r>
              <w:rPr>
                <w:rFonts w:hint="eastAsia" w:ascii="仿宋_GB2312" w:eastAsia="仿宋_GB2312"/>
                <w:sz w:val="24"/>
                <w:szCs w:val="24"/>
              </w:rPr>
              <w:t>允许使用进口产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hint="eastAsia" w:ascii="仿宋_GB2312" w:eastAsia="仿宋_GB2312"/>
                <w:sz w:val="24"/>
                <w:szCs w:val="24"/>
              </w:rPr>
              <w:t>1</w:t>
            </w:r>
            <w:r>
              <w:rPr>
                <w:rFonts w:ascii="仿宋_GB2312" w:eastAsia="仿宋_GB2312"/>
                <w:sz w:val="24"/>
                <w:szCs w:val="24"/>
              </w:rPr>
              <w:t>4</w:t>
            </w:r>
          </w:p>
        </w:tc>
        <w:tc>
          <w:tcPr>
            <w:tcW w:w="851" w:type="dxa"/>
            <w:vMerge w:val="continue"/>
            <w:vAlign w:val="center"/>
          </w:tcPr>
          <w:p>
            <w:pPr>
              <w:rPr>
                <w:rFonts w:ascii="仿宋_GB2312" w:eastAsia="仿宋_GB2312"/>
                <w:sz w:val="24"/>
                <w:szCs w:val="24"/>
              </w:rPr>
            </w:pPr>
          </w:p>
        </w:tc>
        <w:tc>
          <w:tcPr>
            <w:tcW w:w="4819" w:type="dxa"/>
            <w:gridSpan w:val="2"/>
            <w:vAlign w:val="center"/>
          </w:tcPr>
          <w:p>
            <w:pPr>
              <w:rPr>
                <w:rFonts w:ascii="仿宋_GB2312" w:eastAsia="仿宋_GB2312"/>
                <w:sz w:val="24"/>
                <w:szCs w:val="24"/>
              </w:rPr>
            </w:pPr>
            <w:r>
              <w:rPr>
                <w:rFonts w:hint="eastAsia" w:ascii="仿宋_GB2312" w:eastAsia="仿宋_GB2312"/>
                <w:sz w:val="24"/>
                <w:szCs w:val="24"/>
              </w:rPr>
              <w:t>便携式叶绿素a分析仪运维服务</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2年</w:t>
            </w:r>
          </w:p>
        </w:tc>
        <w:tc>
          <w:tcPr>
            <w:tcW w:w="1275"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hint="eastAsia" w:ascii="仿宋_GB2312" w:eastAsia="仿宋_GB2312"/>
                <w:sz w:val="24"/>
                <w:szCs w:val="24"/>
              </w:rPr>
              <w:t>1</w:t>
            </w:r>
            <w:r>
              <w:rPr>
                <w:rFonts w:ascii="仿宋_GB2312" w:eastAsia="仿宋_GB2312"/>
                <w:sz w:val="24"/>
                <w:szCs w:val="24"/>
              </w:rPr>
              <w:t>5</w:t>
            </w:r>
          </w:p>
        </w:tc>
        <w:tc>
          <w:tcPr>
            <w:tcW w:w="851" w:type="dxa"/>
            <w:vMerge w:val="continue"/>
            <w:vAlign w:val="center"/>
          </w:tcPr>
          <w:p>
            <w:pPr>
              <w:rPr>
                <w:rFonts w:ascii="仿宋_GB2312" w:eastAsia="仿宋_GB2312"/>
                <w:sz w:val="24"/>
                <w:szCs w:val="24"/>
              </w:rPr>
            </w:pPr>
          </w:p>
        </w:tc>
        <w:tc>
          <w:tcPr>
            <w:tcW w:w="992" w:type="dxa"/>
            <w:vMerge w:val="restart"/>
            <w:vAlign w:val="center"/>
          </w:tcPr>
          <w:p>
            <w:pPr>
              <w:rPr>
                <w:rFonts w:ascii="仿宋_GB2312" w:eastAsia="仿宋_GB2312"/>
                <w:sz w:val="24"/>
                <w:szCs w:val="24"/>
              </w:rPr>
            </w:pPr>
            <w:r>
              <w:rPr>
                <w:rFonts w:hint="eastAsia" w:ascii="仿宋_GB2312" w:eastAsia="仿宋_GB2312"/>
                <w:sz w:val="24"/>
                <w:szCs w:val="24"/>
              </w:rPr>
              <w:t>藻类监测剖面站</w:t>
            </w:r>
          </w:p>
        </w:tc>
        <w:tc>
          <w:tcPr>
            <w:tcW w:w="3827" w:type="dxa"/>
            <w:vAlign w:val="center"/>
          </w:tcPr>
          <w:p>
            <w:pPr>
              <w:rPr>
                <w:rFonts w:ascii="仿宋_GB2312" w:eastAsia="仿宋_GB2312"/>
                <w:sz w:val="24"/>
                <w:szCs w:val="24"/>
              </w:rPr>
            </w:pPr>
            <w:r>
              <w:rPr>
                <w:rFonts w:hint="eastAsia" w:ascii="仿宋_GB2312" w:eastAsia="仿宋_GB2312"/>
                <w:sz w:val="24"/>
                <w:szCs w:val="24"/>
              </w:rPr>
              <w:t>野外藻类分析仪</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1台</w:t>
            </w:r>
          </w:p>
        </w:tc>
        <w:tc>
          <w:tcPr>
            <w:tcW w:w="1275" w:type="dxa"/>
          </w:tcPr>
          <w:p>
            <w:pPr>
              <w:rPr>
                <w:rFonts w:ascii="仿宋_GB2312" w:eastAsia="仿宋_GB2312"/>
                <w:sz w:val="24"/>
                <w:szCs w:val="24"/>
              </w:rPr>
            </w:pPr>
            <w:r>
              <w:rPr>
                <w:rFonts w:hint="eastAsia" w:ascii="仿宋_GB2312" w:eastAsia="仿宋_GB2312"/>
                <w:sz w:val="24"/>
                <w:szCs w:val="24"/>
              </w:rPr>
              <w:t>允许使用进口产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hint="eastAsia" w:ascii="仿宋_GB2312" w:eastAsia="仿宋_GB2312"/>
                <w:sz w:val="24"/>
                <w:szCs w:val="24"/>
              </w:rPr>
              <w:t>1</w:t>
            </w:r>
            <w:r>
              <w:rPr>
                <w:rFonts w:ascii="仿宋_GB2312" w:eastAsia="仿宋_GB2312"/>
                <w:sz w:val="24"/>
                <w:szCs w:val="24"/>
              </w:rPr>
              <w:t>6</w:t>
            </w:r>
          </w:p>
        </w:tc>
        <w:tc>
          <w:tcPr>
            <w:tcW w:w="851" w:type="dxa"/>
            <w:vMerge w:val="continue"/>
            <w:vAlign w:val="center"/>
          </w:tcPr>
          <w:p>
            <w:pPr>
              <w:rPr>
                <w:rFonts w:ascii="仿宋_GB2312" w:eastAsia="仿宋_GB2312"/>
                <w:sz w:val="24"/>
                <w:szCs w:val="24"/>
              </w:rPr>
            </w:pPr>
          </w:p>
        </w:tc>
        <w:tc>
          <w:tcPr>
            <w:tcW w:w="992" w:type="dxa"/>
            <w:vMerge w:val="continue"/>
            <w:vAlign w:val="center"/>
          </w:tcPr>
          <w:p>
            <w:pPr>
              <w:rPr>
                <w:rFonts w:ascii="仿宋_GB2312" w:eastAsia="仿宋_GB2312"/>
                <w:sz w:val="24"/>
                <w:szCs w:val="24"/>
              </w:rPr>
            </w:pPr>
          </w:p>
        </w:tc>
        <w:tc>
          <w:tcPr>
            <w:tcW w:w="3827" w:type="dxa"/>
            <w:vAlign w:val="center"/>
          </w:tcPr>
          <w:p>
            <w:pPr>
              <w:rPr>
                <w:rFonts w:ascii="仿宋_GB2312" w:eastAsia="仿宋_GB2312"/>
                <w:sz w:val="24"/>
                <w:szCs w:val="24"/>
              </w:rPr>
            </w:pPr>
            <w:r>
              <w:rPr>
                <w:rFonts w:hint="eastAsia" w:ascii="仿宋_GB2312" w:eastAsia="仿宋_GB2312"/>
                <w:sz w:val="24"/>
                <w:szCs w:val="24"/>
              </w:rPr>
              <w:t>系统集成（含浮体、供电系统等）</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1套</w:t>
            </w:r>
          </w:p>
        </w:tc>
        <w:tc>
          <w:tcPr>
            <w:tcW w:w="1275"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jc w:val="center"/>
              <w:rPr>
                <w:rFonts w:ascii="仿宋_GB2312" w:eastAsia="仿宋_GB2312"/>
                <w:sz w:val="24"/>
                <w:szCs w:val="24"/>
              </w:rPr>
            </w:pPr>
            <w:r>
              <w:rPr>
                <w:rFonts w:hint="eastAsia" w:ascii="仿宋_GB2312" w:eastAsia="仿宋_GB2312"/>
                <w:sz w:val="24"/>
                <w:szCs w:val="24"/>
              </w:rPr>
              <w:t>1</w:t>
            </w:r>
            <w:r>
              <w:rPr>
                <w:rFonts w:ascii="仿宋_GB2312" w:eastAsia="仿宋_GB2312"/>
                <w:sz w:val="24"/>
                <w:szCs w:val="24"/>
              </w:rPr>
              <w:t>7</w:t>
            </w:r>
          </w:p>
        </w:tc>
        <w:tc>
          <w:tcPr>
            <w:tcW w:w="851" w:type="dxa"/>
            <w:vMerge w:val="continue"/>
            <w:vAlign w:val="center"/>
          </w:tcPr>
          <w:p>
            <w:pPr>
              <w:rPr>
                <w:rFonts w:ascii="仿宋_GB2312" w:eastAsia="仿宋_GB2312"/>
                <w:sz w:val="24"/>
                <w:szCs w:val="24"/>
              </w:rPr>
            </w:pPr>
          </w:p>
        </w:tc>
        <w:tc>
          <w:tcPr>
            <w:tcW w:w="992" w:type="dxa"/>
            <w:vMerge w:val="continue"/>
            <w:vAlign w:val="center"/>
          </w:tcPr>
          <w:p>
            <w:pPr>
              <w:rPr>
                <w:rFonts w:ascii="仿宋_GB2312" w:eastAsia="仿宋_GB2312"/>
                <w:sz w:val="24"/>
                <w:szCs w:val="24"/>
              </w:rPr>
            </w:pPr>
          </w:p>
        </w:tc>
        <w:tc>
          <w:tcPr>
            <w:tcW w:w="3827" w:type="dxa"/>
            <w:vAlign w:val="center"/>
          </w:tcPr>
          <w:p>
            <w:pPr>
              <w:rPr>
                <w:rFonts w:ascii="仿宋_GB2312" w:eastAsia="仿宋_GB2312"/>
                <w:sz w:val="24"/>
                <w:szCs w:val="24"/>
              </w:rPr>
            </w:pPr>
            <w:r>
              <w:rPr>
                <w:rFonts w:hint="eastAsia" w:ascii="仿宋_GB2312" w:eastAsia="仿宋_GB2312"/>
                <w:sz w:val="24"/>
                <w:szCs w:val="24"/>
              </w:rPr>
              <w:t>运维服务</w:t>
            </w:r>
          </w:p>
        </w:tc>
        <w:tc>
          <w:tcPr>
            <w:tcW w:w="993" w:type="dxa"/>
            <w:vAlign w:val="center"/>
          </w:tcPr>
          <w:p>
            <w:pPr>
              <w:jc w:val="center"/>
              <w:rPr>
                <w:rFonts w:ascii="仿宋_GB2312" w:eastAsia="仿宋_GB2312"/>
                <w:sz w:val="24"/>
                <w:szCs w:val="24"/>
              </w:rPr>
            </w:pPr>
            <w:r>
              <w:rPr>
                <w:rFonts w:hint="eastAsia" w:ascii="仿宋_GB2312" w:eastAsia="仿宋_GB2312"/>
                <w:sz w:val="24"/>
                <w:szCs w:val="24"/>
              </w:rPr>
              <w:t>2年</w:t>
            </w:r>
          </w:p>
        </w:tc>
        <w:tc>
          <w:tcPr>
            <w:tcW w:w="1275" w:type="dxa"/>
          </w:tcPr>
          <w:p>
            <w:pPr>
              <w:rPr>
                <w:rFonts w:ascii="仿宋_GB2312" w:eastAsia="仿宋_GB2312"/>
                <w:sz w:val="24"/>
                <w:szCs w:val="24"/>
              </w:rPr>
            </w:pPr>
          </w:p>
        </w:tc>
      </w:tr>
    </w:tbl>
    <w:p>
      <w:pPr>
        <w:spacing w:line="460" w:lineRule="exact"/>
        <w:rPr>
          <w:rFonts w:ascii="楷体_GB2312" w:eastAsia="楷体_GB2312"/>
          <w:sz w:val="24"/>
          <w:szCs w:val="24"/>
        </w:rPr>
      </w:pPr>
      <w:r>
        <w:rPr>
          <w:rFonts w:hint="eastAsia" w:ascii="楷体_GB2312" w:eastAsia="楷体_GB2312"/>
          <w:sz w:val="24"/>
          <w:szCs w:val="24"/>
        </w:rPr>
        <w:t>（二）功能和质量要求</w:t>
      </w:r>
    </w:p>
    <w:p>
      <w:pPr>
        <w:spacing w:line="460" w:lineRule="exact"/>
        <w:rPr>
          <w:rFonts w:ascii="仿宋_GB2312" w:eastAsia="仿宋_GB2312"/>
          <w:b/>
          <w:bCs/>
          <w:sz w:val="24"/>
          <w:szCs w:val="24"/>
        </w:rPr>
      </w:pPr>
      <w:r>
        <w:rPr>
          <w:rFonts w:hint="eastAsia" w:ascii="仿宋_GB2312" w:eastAsia="仿宋_GB2312"/>
          <w:b/>
          <w:bCs/>
          <w:sz w:val="24"/>
          <w:szCs w:val="24"/>
        </w:rPr>
        <w:t>2.藻类防控服务技术要求</w:t>
      </w:r>
    </w:p>
    <w:p>
      <w:pPr>
        <w:spacing w:line="460" w:lineRule="exact"/>
        <w:rPr>
          <w:rFonts w:ascii="仿宋_GB2312" w:eastAsia="仿宋_GB2312"/>
          <w:b/>
          <w:sz w:val="24"/>
          <w:szCs w:val="24"/>
        </w:rPr>
      </w:pPr>
      <w:r>
        <w:rPr>
          <w:rFonts w:hint="eastAsia" w:ascii="仿宋_GB2312" w:eastAsia="仿宋_GB2312"/>
          <w:b/>
          <w:sz w:val="24"/>
          <w:szCs w:val="24"/>
        </w:rPr>
        <w:t>2.1钱塘江藻情信息监测系统设计与开发</w:t>
      </w:r>
    </w:p>
    <w:p>
      <w:pPr>
        <w:spacing w:line="460" w:lineRule="exact"/>
        <w:rPr>
          <w:rFonts w:ascii="仿宋_GB2312" w:eastAsia="仿宋_GB2312"/>
          <w:b/>
          <w:bCs/>
          <w:sz w:val="24"/>
          <w:szCs w:val="24"/>
        </w:rPr>
      </w:pPr>
      <w:r>
        <w:rPr>
          <w:rFonts w:ascii="仿宋_GB2312" w:eastAsia="仿宋_GB2312"/>
          <w:b/>
          <w:bCs/>
          <w:sz w:val="24"/>
          <w:szCs w:val="24"/>
        </w:rPr>
        <w:t>2.1.1</w:t>
      </w:r>
      <w:r>
        <w:rPr>
          <w:rFonts w:hint="eastAsia" w:ascii="仿宋_GB2312" w:eastAsia="仿宋_GB2312"/>
          <w:b/>
          <w:bCs/>
          <w:sz w:val="24"/>
          <w:szCs w:val="24"/>
        </w:rPr>
        <w:t>高频自动监测方案设计</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设计构建将军岩、梅城码头、严陵坞、分水江水库、中埠、富阳水上运动中心、淳安界首体育中心等藻情防控关键水域及亚运会水上项目所在江段的高频自动监测方案，包括监测设备、监测指标、监测点位。</w:t>
      </w:r>
    </w:p>
    <w:p>
      <w:pPr>
        <w:spacing w:line="460" w:lineRule="exact"/>
        <w:rPr>
          <w:rFonts w:ascii="仿宋_GB2312" w:eastAsia="仿宋_GB2312"/>
          <w:b/>
          <w:bCs/>
          <w:sz w:val="24"/>
          <w:szCs w:val="24"/>
        </w:rPr>
      </w:pPr>
      <w:r>
        <w:rPr>
          <w:rFonts w:ascii="仿宋_GB2312" w:eastAsia="仿宋_GB2312"/>
          <w:b/>
          <w:bCs/>
          <w:sz w:val="24"/>
          <w:szCs w:val="24"/>
        </w:rPr>
        <w:t>2.1.2</w:t>
      </w:r>
      <w:r>
        <w:rPr>
          <w:rFonts w:hint="eastAsia" w:ascii="仿宋_GB2312" w:eastAsia="仿宋_GB2312"/>
          <w:b/>
          <w:bCs/>
          <w:sz w:val="24"/>
          <w:szCs w:val="24"/>
        </w:rPr>
        <w:t>遥感监测系统开发</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开发基于Landsat、Sentinel-2A/2B和HJ-2A/B等多源高空间分辨率卫星的蓝藻水华遥感反演系统，可接入杭州市生态环境局亚运指挥平台藻类专题。</w:t>
      </w:r>
    </w:p>
    <w:p>
      <w:pPr>
        <w:spacing w:line="460" w:lineRule="exact"/>
        <w:rPr>
          <w:rFonts w:ascii="仿宋_GB2312" w:eastAsia="仿宋_GB2312"/>
          <w:b/>
          <w:bCs/>
          <w:sz w:val="24"/>
          <w:szCs w:val="24"/>
        </w:rPr>
      </w:pPr>
      <w:r>
        <w:rPr>
          <w:rFonts w:hint="eastAsia" w:ascii="仿宋_GB2312" w:eastAsia="仿宋_GB2312"/>
          <w:b/>
          <w:bCs/>
          <w:sz w:val="24"/>
          <w:szCs w:val="24"/>
        </w:rPr>
        <w:t>2.</w:t>
      </w:r>
      <w:r>
        <w:rPr>
          <w:rFonts w:ascii="仿宋_GB2312" w:eastAsia="仿宋_GB2312"/>
          <w:b/>
          <w:bCs/>
          <w:sz w:val="24"/>
          <w:szCs w:val="24"/>
        </w:rPr>
        <w:t>2</w:t>
      </w:r>
      <w:r>
        <w:rPr>
          <w:rFonts w:hint="eastAsia" w:ascii="仿宋_GB2312" w:eastAsia="仿宋_GB2312"/>
          <w:b/>
          <w:bCs/>
          <w:sz w:val="24"/>
          <w:szCs w:val="24"/>
        </w:rPr>
        <w:t>关键水域藻情预测预警系统开发及长效运行</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分析钱塘江敏感水域蓝藻异常增殖、水华形成的关键气象、水文、水质、水动力等环境条件特征，科学设计钱塘江蓝藻水华预测模型方案；构建蓝藻生物量的快速、精准预测预警系统。通过拟合在线自动监测，结合未来7日气象预报信息，具备对将军岩、梅城码头、富春江水库3处水域蓝藻生物量的逐日预测能力，并可接入杭州市生态环境局亚运指挥平台藻类专题，实现常态化长效运行。</w:t>
      </w:r>
    </w:p>
    <w:p>
      <w:pPr>
        <w:spacing w:line="460" w:lineRule="exact"/>
        <w:rPr>
          <w:rFonts w:ascii="仿宋_GB2312" w:eastAsia="仿宋_GB2312"/>
          <w:b/>
          <w:bCs/>
          <w:sz w:val="24"/>
          <w:szCs w:val="24"/>
        </w:rPr>
      </w:pPr>
      <w:r>
        <w:rPr>
          <w:rFonts w:hint="eastAsia" w:ascii="仿宋_GB2312" w:eastAsia="仿宋_GB2312"/>
          <w:b/>
          <w:bCs/>
          <w:sz w:val="24"/>
          <w:szCs w:val="24"/>
        </w:rPr>
        <w:t>2</w:t>
      </w:r>
      <w:r>
        <w:rPr>
          <w:rFonts w:ascii="仿宋_GB2312" w:eastAsia="仿宋_GB2312"/>
          <w:b/>
          <w:bCs/>
          <w:sz w:val="24"/>
          <w:szCs w:val="24"/>
        </w:rPr>
        <w:t>.3钱塘江杭州段</w:t>
      </w:r>
      <w:r>
        <w:rPr>
          <w:rFonts w:hint="eastAsia" w:ascii="仿宋_GB2312" w:eastAsia="仿宋_GB2312"/>
          <w:b/>
          <w:bCs/>
          <w:sz w:val="24"/>
          <w:szCs w:val="24"/>
        </w:rPr>
        <w:t>县级以上饮用水水源地蓝藻毒素风险评估</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根据</w:t>
      </w:r>
      <w:r>
        <w:rPr>
          <w:rFonts w:ascii="仿宋_GB2312" w:eastAsia="仿宋_GB2312"/>
          <w:sz w:val="24"/>
          <w:szCs w:val="24"/>
        </w:rPr>
        <w:t>钱塘江杭州段</w:t>
      </w:r>
      <w:r>
        <w:rPr>
          <w:rFonts w:hint="eastAsia" w:ascii="仿宋_GB2312" w:eastAsia="仿宋_GB2312"/>
          <w:sz w:val="24"/>
          <w:szCs w:val="24"/>
        </w:rPr>
        <w:t>县级以上饮用水水源地</w:t>
      </w:r>
      <w:r>
        <w:rPr>
          <w:rFonts w:ascii="仿宋_GB2312" w:eastAsia="仿宋_GB2312"/>
          <w:sz w:val="24"/>
          <w:szCs w:val="24"/>
        </w:rPr>
        <w:t>藻类数量、种类、分布特征、优势种等随季节变化的</w:t>
      </w:r>
      <w:r>
        <w:rPr>
          <w:rFonts w:hint="eastAsia" w:ascii="仿宋_GB2312" w:eastAsia="仿宋_GB2312"/>
          <w:sz w:val="24"/>
          <w:szCs w:val="24"/>
        </w:rPr>
        <w:t>特征，分析</w:t>
      </w:r>
      <w:r>
        <w:rPr>
          <w:rFonts w:ascii="仿宋_GB2312" w:eastAsia="仿宋_GB2312"/>
          <w:sz w:val="24"/>
          <w:szCs w:val="24"/>
        </w:rPr>
        <w:t>钱塘江杭州段</w:t>
      </w:r>
      <w:r>
        <w:rPr>
          <w:rFonts w:hint="eastAsia" w:ascii="仿宋_GB2312" w:eastAsia="仿宋_GB2312"/>
          <w:sz w:val="24"/>
          <w:szCs w:val="24"/>
        </w:rPr>
        <w:t>县级以上饮用水水源地</w:t>
      </w:r>
      <w:r>
        <w:rPr>
          <w:rFonts w:ascii="仿宋_GB2312" w:eastAsia="仿宋_GB2312"/>
          <w:sz w:val="24"/>
          <w:szCs w:val="24"/>
        </w:rPr>
        <w:t>藻类群落结构特征与营养盐负荷、水文条件、温度和光照等环境因子的相关性</w:t>
      </w:r>
      <w:r>
        <w:rPr>
          <w:rFonts w:hint="eastAsia" w:ascii="仿宋_GB2312" w:eastAsia="仿宋_GB2312"/>
          <w:sz w:val="24"/>
          <w:szCs w:val="24"/>
        </w:rPr>
        <w:t>，开展</w:t>
      </w:r>
      <w:r>
        <w:rPr>
          <w:rFonts w:ascii="仿宋_GB2312" w:eastAsia="仿宋_GB2312"/>
          <w:sz w:val="24"/>
          <w:szCs w:val="24"/>
        </w:rPr>
        <w:t>藻类群落结构特征变化与蓝藻水华的预测</w:t>
      </w:r>
      <w:r>
        <w:rPr>
          <w:rFonts w:hint="eastAsia" w:ascii="仿宋_GB2312" w:eastAsia="仿宋_GB2312"/>
          <w:sz w:val="24"/>
          <w:szCs w:val="24"/>
        </w:rPr>
        <w:t>研究和</w:t>
      </w:r>
      <w:r>
        <w:rPr>
          <w:rFonts w:ascii="仿宋_GB2312" w:eastAsia="仿宋_GB2312"/>
          <w:sz w:val="24"/>
          <w:szCs w:val="24"/>
        </w:rPr>
        <w:t>藻类群落结构变化与水体蓝藻毒素种类的相关性研究</w:t>
      </w:r>
      <w:r>
        <w:rPr>
          <w:rFonts w:hint="eastAsia" w:ascii="仿宋_GB2312" w:eastAsia="仿宋_GB2312"/>
          <w:sz w:val="24"/>
          <w:szCs w:val="24"/>
        </w:rPr>
        <w:t>，形成</w:t>
      </w:r>
      <w:r>
        <w:rPr>
          <w:rFonts w:ascii="仿宋_GB2312" w:eastAsia="仿宋_GB2312"/>
          <w:sz w:val="24"/>
          <w:szCs w:val="24"/>
        </w:rPr>
        <w:t>钱塘江杭州段</w:t>
      </w:r>
      <w:r>
        <w:rPr>
          <w:rFonts w:hint="eastAsia" w:ascii="仿宋_GB2312" w:eastAsia="仿宋_GB2312"/>
          <w:sz w:val="24"/>
          <w:szCs w:val="24"/>
        </w:rPr>
        <w:t>县级以上饮用水水源地</w:t>
      </w:r>
      <w:r>
        <w:rPr>
          <w:rFonts w:ascii="仿宋_GB2312" w:eastAsia="仿宋_GB2312"/>
          <w:sz w:val="24"/>
          <w:szCs w:val="24"/>
        </w:rPr>
        <w:t>蓝藻毒素识别与风险评估</w:t>
      </w:r>
      <w:r>
        <w:rPr>
          <w:rFonts w:hint="eastAsia" w:ascii="仿宋_GB2312" w:eastAsia="仿宋_GB2312"/>
          <w:sz w:val="24"/>
          <w:szCs w:val="24"/>
        </w:rPr>
        <w:t>报告。</w:t>
      </w:r>
    </w:p>
    <w:p>
      <w:pPr>
        <w:spacing w:line="460" w:lineRule="exact"/>
        <w:rPr>
          <w:rFonts w:ascii="仿宋_GB2312" w:eastAsia="仿宋_GB2312"/>
          <w:b/>
          <w:bCs/>
          <w:sz w:val="24"/>
          <w:szCs w:val="24"/>
        </w:rPr>
      </w:pPr>
      <w:r>
        <w:rPr>
          <w:rFonts w:hint="eastAsia" w:ascii="仿宋_GB2312" w:eastAsia="仿宋_GB2312"/>
          <w:b/>
          <w:bCs/>
          <w:sz w:val="24"/>
          <w:szCs w:val="24"/>
        </w:rPr>
        <w:t>2.</w:t>
      </w:r>
      <w:r>
        <w:rPr>
          <w:rFonts w:ascii="仿宋_GB2312" w:eastAsia="仿宋_GB2312"/>
          <w:b/>
          <w:bCs/>
          <w:sz w:val="24"/>
          <w:szCs w:val="24"/>
        </w:rPr>
        <w:t>4</w:t>
      </w:r>
      <w:r>
        <w:rPr>
          <w:rFonts w:hint="eastAsia" w:ascii="仿宋_GB2312" w:eastAsia="仿宋_GB2312"/>
          <w:b/>
          <w:bCs/>
          <w:sz w:val="24"/>
          <w:szCs w:val="24"/>
        </w:rPr>
        <w:t>亚运水域蓝藻水华发生关键条件识别</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综合运用钱塘江兰江、新安江、富春江大坝及上游相关监测断面的水位、流量、气象数据以及钱塘江主要监测断面的水质数据，分析蓝藻水华发生的水文、气象和营养盐条件。结合2004年、2016年及2022年3次钱塘江干流区域性蓝藻水华事件的调查数据和成因分析报告，识别亚运场馆水域蓝藻水华发生的关键条件并提出防治建议。</w:t>
      </w:r>
    </w:p>
    <w:p>
      <w:pPr>
        <w:spacing w:line="460" w:lineRule="exact"/>
        <w:rPr>
          <w:rFonts w:ascii="仿宋_GB2312" w:eastAsia="仿宋_GB2312"/>
          <w:b/>
          <w:bCs/>
          <w:sz w:val="24"/>
          <w:szCs w:val="24"/>
        </w:rPr>
      </w:pPr>
      <w:r>
        <w:rPr>
          <w:rFonts w:hint="eastAsia" w:ascii="仿宋_GB2312" w:eastAsia="仿宋_GB2312"/>
          <w:b/>
          <w:bCs/>
          <w:sz w:val="24"/>
          <w:szCs w:val="24"/>
        </w:rPr>
        <w:t>2.</w:t>
      </w:r>
      <w:r>
        <w:rPr>
          <w:rFonts w:ascii="仿宋_GB2312" w:eastAsia="仿宋_GB2312"/>
          <w:b/>
          <w:bCs/>
          <w:sz w:val="24"/>
          <w:szCs w:val="24"/>
        </w:rPr>
        <w:t>5</w:t>
      </w:r>
      <w:r>
        <w:rPr>
          <w:rFonts w:hint="eastAsia" w:ascii="仿宋_GB2312" w:eastAsia="仿宋_GB2312"/>
          <w:b/>
          <w:bCs/>
          <w:sz w:val="24"/>
          <w:szCs w:val="24"/>
        </w:rPr>
        <w:t>亚运场馆水域蓝藻水华预测预警</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基于钱塘江蓝藻水华预测模型，结合富阳水上运动中心、淳安界首体育中心所在水域的在线自动监测及遥感监测数据，结合气象预报信息，合同签订一个月后，对富阳水上运动中心、淳安界首体育中心所在水域蓝藻生物量进行预测预警，每2天一次编制蓝藻水华风险预测预警报告，直至亚运会结束。</w:t>
      </w:r>
    </w:p>
    <w:p>
      <w:pPr>
        <w:spacing w:line="460" w:lineRule="exact"/>
        <w:rPr>
          <w:rFonts w:ascii="仿宋_GB2312" w:eastAsia="仿宋_GB2312"/>
          <w:b/>
          <w:bCs/>
          <w:sz w:val="24"/>
          <w:szCs w:val="24"/>
        </w:rPr>
      </w:pPr>
      <w:r>
        <w:rPr>
          <w:rFonts w:hint="eastAsia" w:ascii="仿宋_GB2312" w:eastAsia="仿宋_GB2312"/>
          <w:b/>
          <w:bCs/>
          <w:sz w:val="24"/>
          <w:szCs w:val="24"/>
        </w:rPr>
        <w:t>2.</w:t>
      </w:r>
      <w:r>
        <w:rPr>
          <w:rFonts w:ascii="仿宋_GB2312" w:eastAsia="仿宋_GB2312"/>
          <w:b/>
          <w:bCs/>
          <w:sz w:val="24"/>
          <w:szCs w:val="24"/>
        </w:rPr>
        <w:t>6</w:t>
      </w:r>
      <w:r>
        <w:rPr>
          <w:rFonts w:hint="eastAsia" w:ascii="仿宋_GB2312" w:eastAsia="仿宋_GB2312"/>
          <w:b/>
          <w:bCs/>
          <w:sz w:val="24"/>
          <w:szCs w:val="24"/>
        </w:rPr>
        <w:t>亚运水域蓝藻水华应急防控方案</w:t>
      </w:r>
    </w:p>
    <w:p>
      <w:pPr>
        <w:spacing w:line="460" w:lineRule="exact"/>
        <w:rPr>
          <w:rFonts w:ascii="仿宋_GB2312" w:eastAsia="仿宋_GB2312"/>
          <w:b/>
          <w:bCs/>
          <w:sz w:val="24"/>
          <w:szCs w:val="24"/>
        </w:rPr>
      </w:pPr>
      <w:r>
        <w:rPr>
          <w:rFonts w:ascii="仿宋_GB2312" w:eastAsia="仿宋_GB2312"/>
          <w:b/>
          <w:bCs/>
          <w:sz w:val="24"/>
          <w:szCs w:val="24"/>
        </w:rPr>
        <w:t>2.6.1</w:t>
      </w:r>
      <w:r>
        <w:rPr>
          <w:rFonts w:hint="eastAsia" w:ascii="仿宋_GB2312" w:eastAsia="仿宋_GB2312"/>
          <w:b/>
          <w:bCs/>
          <w:sz w:val="24"/>
          <w:szCs w:val="24"/>
        </w:rPr>
        <w:t>蓝藻水华应急预案</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调研亚运场馆水上项目涉及水域的水环境特征及其与蓝藻水华生长、堆积及控制工程相关环境条件和基础设施，制定蓝藻生长及外部侵入的防控方案，提出蓝藻水华围挡、打捞等应急防控的设备、材料。</w:t>
      </w:r>
    </w:p>
    <w:p>
      <w:pPr>
        <w:spacing w:line="460" w:lineRule="exact"/>
        <w:rPr>
          <w:rFonts w:ascii="仿宋_GB2312" w:eastAsia="仿宋_GB2312"/>
          <w:b/>
          <w:bCs/>
          <w:sz w:val="24"/>
          <w:szCs w:val="24"/>
        </w:rPr>
      </w:pPr>
      <w:r>
        <w:rPr>
          <w:rFonts w:ascii="仿宋_GB2312" w:eastAsia="仿宋_GB2312"/>
          <w:b/>
          <w:bCs/>
          <w:sz w:val="24"/>
          <w:szCs w:val="24"/>
        </w:rPr>
        <w:t>2.6.2</w:t>
      </w:r>
      <w:r>
        <w:rPr>
          <w:rFonts w:hint="eastAsia" w:ascii="仿宋_GB2312" w:eastAsia="仿宋_GB2312"/>
          <w:b/>
          <w:bCs/>
          <w:sz w:val="24"/>
          <w:szCs w:val="24"/>
        </w:rPr>
        <w:t>亚运期间参与场馆水环境保障</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根据蓝藻水华防控形势，组织相关领域的专家和技术队伍，无偿参与2023年亚运会期间的水质保障活动。</w:t>
      </w:r>
    </w:p>
    <w:p>
      <w:pPr>
        <w:spacing w:line="460" w:lineRule="exact"/>
        <w:rPr>
          <w:rFonts w:ascii="仿宋_GB2312" w:eastAsia="仿宋_GB2312"/>
          <w:b/>
          <w:bCs/>
          <w:sz w:val="24"/>
          <w:szCs w:val="24"/>
        </w:rPr>
      </w:pPr>
      <w:r>
        <w:rPr>
          <w:rFonts w:hint="eastAsia" w:ascii="仿宋_GB2312" w:eastAsia="仿宋_GB2312"/>
          <w:b/>
          <w:bCs/>
          <w:sz w:val="24"/>
          <w:szCs w:val="24"/>
        </w:rPr>
        <w:t>投标人提供完整的藻类防控服务技术方案，根据方案是否完整、合理、科学进行综合评分。</w:t>
      </w:r>
    </w:p>
    <w:p>
      <w:pPr>
        <w:spacing w:line="460" w:lineRule="exact"/>
        <w:rPr>
          <w:rFonts w:ascii="仿宋_GB2312" w:eastAsia="仿宋_GB2312"/>
          <w:b/>
          <w:bCs/>
          <w:sz w:val="24"/>
          <w:szCs w:val="24"/>
        </w:rPr>
      </w:pPr>
      <w:r>
        <w:rPr>
          <w:rFonts w:ascii="仿宋_GB2312" w:eastAsia="仿宋_GB2312"/>
          <w:b/>
          <w:bCs/>
          <w:sz w:val="24"/>
          <w:szCs w:val="24"/>
        </w:rPr>
        <w:t>3.</w:t>
      </w:r>
      <w:r>
        <w:rPr>
          <w:rFonts w:hint="eastAsia" w:ascii="仿宋_GB2312" w:eastAsia="仿宋_GB2312"/>
          <w:b/>
          <w:bCs/>
          <w:sz w:val="24"/>
          <w:szCs w:val="24"/>
        </w:rPr>
        <w:t>藻类自动监测系统建设技术要求</w:t>
      </w:r>
    </w:p>
    <w:p>
      <w:pPr>
        <w:spacing w:line="460" w:lineRule="exact"/>
        <w:rPr>
          <w:rFonts w:ascii="仿宋_GB2312" w:eastAsia="仿宋_GB2312"/>
          <w:b/>
          <w:bCs/>
          <w:sz w:val="24"/>
          <w:szCs w:val="24"/>
        </w:rPr>
      </w:pPr>
      <w:bookmarkStart w:id="2" w:name="_Toc505184818"/>
      <w:bookmarkStart w:id="3" w:name="_Toc505252667"/>
      <w:r>
        <w:rPr>
          <w:rFonts w:ascii="仿宋_GB2312" w:eastAsia="仿宋_GB2312"/>
          <w:b/>
          <w:bCs/>
          <w:sz w:val="24"/>
          <w:szCs w:val="24"/>
        </w:rPr>
        <w:t>3.1</w:t>
      </w:r>
      <w:r>
        <w:rPr>
          <w:rFonts w:hint="eastAsia" w:ascii="仿宋_GB2312" w:eastAsia="仿宋_GB2312"/>
          <w:b/>
          <w:bCs/>
          <w:sz w:val="24"/>
          <w:szCs w:val="24"/>
        </w:rPr>
        <w:t>自动分析仪器技术要求</w:t>
      </w:r>
      <w:bookmarkEnd w:id="2"/>
      <w:bookmarkEnd w:id="3"/>
    </w:p>
    <w:tbl>
      <w:tblPr>
        <w:tblStyle w:val="4"/>
        <w:tblW w:w="86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656"/>
        <w:gridCol w:w="862"/>
        <w:gridCol w:w="1444"/>
        <w:gridCol w:w="4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619" w:type="dxa"/>
            <w:gridSpan w:val="5"/>
            <w:vAlign w:val="center"/>
          </w:tcPr>
          <w:p>
            <w:pPr>
              <w:rPr>
                <w:rFonts w:ascii="仿宋_GB2312" w:eastAsia="仿宋_GB2312"/>
                <w:b/>
                <w:sz w:val="24"/>
                <w:szCs w:val="24"/>
              </w:rPr>
            </w:pPr>
            <w:r>
              <w:rPr>
                <w:rFonts w:hint="eastAsia" w:ascii="仿宋_GB2312" w:eastAsia="仿宋_GB2312"/>
                <w:b/>
                <w:bCs/>
                <w:sz w:val="24"/>
                <w:szCs w:val="24"/>
              </w:rPr>
              <w:t>水质五参数分析仪技术要求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357" w:type="dxa"/>
            <w:gridSpan w:val="2"/>
            <w:vAlign w:val="center"/>
          </w:tcPr>
          <w:p>
            <w:pPr>
              <w:rPr>
                <w:rFonts w:ascii="仿宋_GB2312" w:eastAsia="仿宋_GB2312"/>
                <w:b/>
                <w:sz w:val="24"/>
                <w:szCs w:val="24"/>
              </w:rPr>
            </w:pPr>
            <w:r>
              <w:rPr>
                <w:rFonts w:hint="eastAsia" w:ascii="仿宋_GB2312" w:eastAsia="仿宋_GB2312"/>
                <w:b/>
                <w:sz w:val="24"/>
                <w:szCs w:val="24"/>
              </w:rPr>
              <w:t>产品名称</w:t>
            </w:r>
          </w:p>
        </w:tc>
        <w:tc>
          <w:tcPr>
            <w:tcW w:w="2306" w:type="dxa"/>
            <w:gridSpan w:val="2"/>
            <w:vAlign w:val="center"/>
          </w:tcPr>
          <w:p>
            <w:pPr>
              <w:rPr>
                <w:rFonts w:ascii="仿宋_GB2312" w:eastAsia="仿宋_GB2312"/>
                <w:b/>
                <w:sz w:val="24"/>
                <w:szCs w:val="24"/>
              </w:rPr>
            </w:pPr>
            <w:r>
              <w:rPr>
                <w:rFonts w:hint="eastAsia" w:ascii="仿宋_GB2312" w:eastAsia="仿宋_GB2312"/>
                <w:b/>
                <w:sz w:val="24"/>
                <w:szCs w:val="24"/>
              </w:rPr>
              <w:t>仪器指标</w:t>
            </w:r>
          </w:p>
        </w:tc>
        <w:tc>
          <w:tcPr>
            <w:tcW w:w="4956" w:type="dxa"/>
            <w:vAlign w:val="center"/>
          </w:tcPr>
          <w:p>
            <w:pPr>
              <w:rPr>
                <w:rFonts w:ascii="仿宋_GB2312" w:eastAsia="仿宋_GB2312"/>
                <w:b/>
                <w:sz w:val="24"/>
                <w:szCs w:val="24"/>
              </w:rPr>
            </w:pPr>
            <w:r>
              <w:rPr>
                <w:rFonts w:hint="eastAsia" w:ascii="仿宋_GB2312" w:eastAsia="仿宋_GB2312"/>
                <w:b/>
                <w:sz w:val="24"/>
                <w:szCs w:val="24"/>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restart"/>
            <w:vAlign w:val="center"/>
          </w:tcPr>
          <w:p>
            <w:pPr>
              <w:rPr>
                <w:rFonts w:ascii="仿宋_GB2312" w:eastAsia="仿宋_GB2312"/>
                <w:b/>
                <w:bCs/>
                <w:sz w:val="24"/>
                <w:szCs w:val="24"/>
              </w:rPr>
            </w:pPr>
            <w:r>
              <w:rPr>
                <w:rFonts w:hint="eastAsia" w:ascii="仿宋_GB2312" w:eastAsia="仿宋_GB2312"/>
                <w:b/>
                <w:bCs/>
                <w:sz w:val="24"/>
                <w:szCs w:val="24"/>
              </w:rPr>
              <w:t>水温自动分析仪</w:t>
            </w: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测定原理</w:t>
            </w:r>
          </w:p>
        </w:tc>
        <w:tc>
          <w:tcPr>
            <w:tcW w:w="4956" w:type="dxa"/>
            <w:vAlign w:val="center"/>
          </w:tcPr>
          <w:p>
            <w:pPr>
              <w:rPr>
                <w:rFonts w:ascii="仿宋_GB2312" w:eastAsia="仿宋_GB2312"/>
                <w:sz w:val="24"/>
                <w:szCs w:val="24"/>
              </w:rPr>
            </w:pPr>
            <w:r>
              <w:rPr>
                <w:rFonts w:hint="eastAsia" w:ascii="仿宋_GB2312" w:eastAsia="仿宋_GB2312"/>
                <w:sz w:val="24"/>
                <w:szCs w:val="24"/>
              </w:rPr>
              <w:t>热电阻或热电偶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量程</w:t>
            </w:r>
          </w:p>
        </w:tc>
        <w:tc>
          <w:tcPr>
            <w:tcW w:w="4956" w:type="dxa"/>
            <w:vAlign w:val="center"/>
          </w:tcPr>
          <w:p>
            <w:pPr>
              <w:rPr>
                <w:rFonts w:ascii="仿宋_GB2312" w:eastAsia="仿宋_GB2312"/>
                <w:sz w:val="24"/>
                <w:szCs w:val="24"/>
              </w:rPr>
            </w:pPr>
            <w:r>
              <w:rPr>
                <w:rFonts w:hint="eastAsia" w:ascii="仿宋_GB2312" w:eastAsia="仿宋_GB2312"/>
                <w:sz w:val="24"/>
                <w:szCs w:val="24"/>
              </w:rPr>
              <w:t>0℃～50 ℃，可调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准确度</w:t>
            </w:r>
          </w:p>
        </w:tc>
        <w:tc>
          <w:tcPr>
            <w:tcW w:w="4956" w:type="dxa"/>
            <w:vAlign w:val="center"/>
          </w:tcPr>
          <w:p>
            <w:pPr>
              <w:rPr>
                <w:rFonts w:ascii="仿宋_GB2312" w:eastAsia="仿宋_GB2312"/>
                <w:sz w:val="24"/>
                <w:szCs w:val="24"/>
              </w:rPr>
            </w:pPr>
            <w:r>
              <w:rPr>
                <w:rFonts w:hint="eastAsia" w:ascii="仿宋_GB2312" w:eastAsia="仿宋_GB2312"/>
                <w:sz w:val="24"/>
                <w:szCs w:val="24"/>
              </w:rPr>
              <w:t>±0.5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MTBF</w:t>
            </w:r>
          </w:p>
        </w:tc>
        <w:tc>
          <w:tcPr>
            <w:tcW w:w="4956" w:type="dxa"/>
            <w:vAlign w:val="center"/>
          </w:tcPr>
          <w:p>
            <w:pPr>
              <w:rPr>
                <w:rFonts w:ascii="仿宋_GB2312" w:eastAsia="仿宋_GB2312"/>
                <w:sz w:val="24"/>
                <w:szCs w:val="24"/>
              </w:rPr>
            </w:pPr>
            <w:r>
              <w:rPr>
                <w:rFonts w:hint="eastAsia" w:ascii="仿宋_GB2312" w:eastAsia="仿宋_GB2312"/>
                <w:sz w:val="24"/>
                <w:szCs w:val="24"/>
              </w:rPr>
              <w:t>≥720 h/次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1357" w:type="dxa"/>
            <w:gridSpan w:val="2"/>
            <w:vMerge w:val="restart"/>
            <w:vAlign w:val="center"/>
          </w:tcPr>
          <w:p>
            <w:pPr>
              <w:rPr>
                <w:rFonts w:ascii="仿宋_GB2312" w:eastAsia="仿宋_GB2312"/>
                <w:b/>
                <w:bCs/>
                <w:sz w:val="24"/>
                <w:szCs w:val="24"/>
              </w:rPr>
            </w:pPr>
            <w:r>
              <w:rPr>
                <w:rFonts w:hint="eastAsia" w:ascii="仿宋_GB2312" w:eastAsia="仿宋_GB2312"/>
                <w:b/>
                <w:bCs/>
                <w:sz w:val="24"/>
                <w:szCs w:val="24"/>
              </w:rPr>
              <w:t>pH自动分析仪</w:t>
            </w:r>
          </w:p>
        </w:tc>
        <w:tc>
          <w:tcPr>
            <w:tcW w:w="2306" w:type="dxa"/>
            <w:gridSpan w:val="2"/>
            <w:vAlign w:val="center"/>
          </w:tcPr>
          <w:p>
            <w:pPr>
              <w:rPr>
                <w:rFonts w:ascii="仿宋_GB2312" w:eastAsia="仿宋_GB2312"/>
                <w:b/>
                <w:sz w:val="24"/>
                <w:szCs w:val="24"/>
              </w:rPr>
            </w:pPr>
            <w:r>
              <w:rPr>
                <w:rFonts w:hint="eastAsia" w:ascii="仿宋_GB2312" w:eastAsia="仿宋_GB2312"/>
                <w:sz w:val="24"/>
                <w:szCs w:val="24"/>
              </w:rPr>
              <w:t>测定原理</w:t>
            </w:r>
          </w:p>
        </w:tc>
        <w:tc>
          <w:tcPr>
            <w:tcW w:w="4956" w:type="dxa"/>
            <w:vAlign w:val="center"/>
          </w:tcPr>
          <w:p>
            <w:pPr>
              <w:rPr>
                <w:rFonts w:ascii="仿宋_GB2312" w:eastAsia="仿宋_GB2312"/>
                <w:b/>
                <w:sz w:val="24"/>
                <w:szCs w:val="24"/>
              </w:rPr>
            </w:pPr>
            <w:r>
              <w:rPr>
                <w:rFonts w:hint="eastAsia" w:ascii="仿宋_GB2312" w:eastAsia="仿宋_GB2312"/>
                <w:sz w:val="24"/>
                <w:szCs w:val="24"/>
              </w:rPr>
              <w:t>玻璃电极法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量程</w:t>
            </w:r>
          </w:p>
        </w:tc>
        <w:tc>
          <w:tcPr>
            <w:tcW w:w="4956" w:type="dxa"/>
            <w:vAlign w:val="center"/>
          </w:tcPr>
          <w:p>
            <w:pPr>
              <w:rPr>
                <w:rFonts w:ascii="仿宋_GB2312" w:eastAsia="仿宋_GB2312"/>
                <w:sz w:val="24"/>
                <w:szCs w:val="24"/>
              </w:rPr>
            </w:pPr>
            <w:r>
              <w:rPr>
                <w:rFonts w:hint="eastAsia" w:ascii="仿宋_GB2312" w:eastAsia="仿宋_GB2312"/>
                <w:sz w:val="24"/>
                <w:szCs w:val="24"/>
              </w:rPr>
              <w:t>pH 0～14 （0～40 ℃），可调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漂移（pH=4、7、9）</w:t>
            </w:r>
          </w:p>
        </w:tc>
        <w:tc>
          <w:tcPr>
            <w:tcW w:w="4956" w:type="dxa"/>
            <w:vAlign w:val="center"/>
          </w:tcPr>
          <w:p>
            <w:pPr>
              <w:rPr>
                <w:rFonts w:ascii="仿宋_GB2312" w:eastAsia="仿宋_GB2312"/>
                <w:sz w:val="24"/>
                <w:szCs w:val="24"/>
              </w:rPr>
            </w:pPr>
            <w:r>
              <w:rPr>
                <w:rFonts w:hint="eastAsia" w:ascii="仿宋_GB2312" w:eastAsia="仿宋_GB2312"/>
                <w:sz w:val="24"/>
                <w:szCs w:val="24"/>
              </w:rPr>
              <w:t>±0.1 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重复性</w:t>
            </w:r>
          </w:p>
        </w:tc>
        <w:tc>
          <w:tcPr>
            <w:tcW w:w="4956" w:type="dxa"/>
            <w:vAlign w:val="center"/>
          </w:tcPr>
          <w:p>
            <w:pPr>
              <w:rPr>
                <w:rFonts w:ascii="仿宋_GB2312" w:eastAsia="仿宋_GB2312"/>
                <w:sz w:val="24"/>
                <w:szCs w:val="24"/>
              </w:rPr>
            </w:pPr>
            <w:r>
              <w:rPr>
                <w:rFonts w:hint="eastAsia" w:ascii="仿宋_GB2312" w:eastAsia="仿宋_GB2312"/>
                <w:sz w:val="24"/>
                <w:szCs w:val="24"/>
              </w:rPr>
              <w:t>±0.1 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响应时间</w:t>
            </w:r>
          </w:p>
        </w:tc>
        <w:tc>
          <w:tcPr>
            <w:tcW w:w="4956" w:type="dxa"/>
            <w:vAlign w:val="center"/>
          </w:tcPr>
          <w:p>
            <w:pPr>
              <w:rPr>
                <w:rFonts w:ascii="仿宋_GB2312" w:eastAsia="仿宋_GB2312"/>
                <w:sz w:val="24"/>
                <w:szCs w:val="24"/>
              </w:rPr>
            </w:pPr>
            <w:r>
              <w:rPr>
                <w:rFonts w:hint="eastAsia" w:ascii="仿宋_GB2312" w:eastAsia="仿宋_GB2312"/>
                <w:sz w:val="24"/>
                <w:szCs w:val="24"/>
              </w:rPr>
              <w:t>≤30 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温度补偿精度</w:t>
            </w:r>
          </w:p>
        </w:tc>
        <w:tc>
          <w:tcPr>
            <w:tcW w:w="4956" w:type="dxa"/>
            <w:vAlign w:val="center"/>
          </w:tcPr>
          <w:p>
            <w:pPr>
              <w:rPr>
                <w:rFonts w:ascii="仿宋_GB2312" w:eastAsia="仿宋_GB2312"/>
                <w:sz w:val="24"/>
                <w:szCs w:val="24"/>
              </w:rPr>
            </w:pPr>
            <w:r>
              <w:rPr>
                <w:rFonts w:hint="eastAsia" w:ascii="仿宋_GB2312" w:eastAsia="仿宋_GB2312"/>
                <w:sz w:val="24"/>
                <w:szCs w:val="24"/>
              </w:rPr>
              <w:t>±0.1 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MTBF</w:t>
            </w:r>
          </w:p>
        </w:tc>
        <w:tc>
          <w:tcPr>
            <w:tcW w:w="4956" w:type="dxa"/>
            <w:vAlign w:val="center"/>
          </w:tcPr>
          <w:p>
            <w:pPr>
              <w:rPr>
                <w:rFonts w:ascii="仿宋_GB2312" w:eastAsia="仿宋_GB2312"/>
                <w:sz w:val="24"/>
                <w:szCs w:val="24"/>
              </w:rPr>
            </w:pPr>
            <w:r>
              <w:rPr>
                <w:rFonts w:hint="eastAsia" w:ascii="仿宋_GB2312" w:eastAsia="仿宋_GB2312"/>
                <w:sz w:val="24"/>
                <w:szCs w:val="24"/>
              </w:rPr>
              <w:t>≥720 h/次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防护等级</w:t>
            </w:r>
          </w:p>
        </w:tc>
        <w:tc>
          <w:tcPr>
            <w:tcW w:w="4956" w:type="dxa"/>
            <w:vAlign w:val="center"/>
          </w:tcPr>
          <w:p>
            <w:pPr>
              <w:rPr>
                <w:rFonts w:ascii="仿宋_GB2312" w:eastAsia="仿宋_GB2312"/>
                <w:sz w:val="24"/>
                <w:szCs w:val="24"/>
              </w:rPr>
            </w:pPr>
            <w:r>
              <w:rPr>
                <w:rFonts w:hint="eastAsia" w:ascii="仿宋_GB2312" w:eastAsia="仿宋_GB2312"/>
                <w:sz w:val="24"/>
                <w:szCs w:val="24"/>
              </w:rPr>
              <w:t>≥IP65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restart"/>
            <w:vAlign w:val="center"/>
          </w:tcPr>
          <w:p>
            <w:pPr>
              <w:rPr>
                <w:rFonts w:ascii="仿宋_GB2312" w:eastAsia="仿宋_GB2312"/>
                <w:b/>
                <w:bCs/>
                <w:sz w:val="24"/>
                <w:szCs w:val="24"/>
              </w:rPr>
            </w:pPr>
            <w:r>
              <w:rPr>
                <w:rFonts w:hint="eastAsia" w:ascii="仿宋_GB2312" w:eastAsia="仿宋_GB2312"/>
                <w:b/>
                <w:bCs/>
                <w:sz w:val="24"/>
                <w:szCs w:val="24"/>
              </w:rPr>
              <w:t>溶解氧自动分析仪</w:t>
            </w: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测定原理</w:t>
            </w:r>
          </w:p>
        </w:tc>
        <w:tc>
          <w:tcPr>
            <w:tcW w:w="4956" w:type="dxa"/>
            <w:vAlign w:val="center"/>
          </w:tcPr>
          <w:p>
            <w:pPr>
              <w:rPr>
                <w:rFonts w:ascii="仿宋_GB2312" w:eastAsia="仿宋_GB2312"/>
                <w:sz w:val="24"/>
                <w:szCs w:val="24"/>
              </w:rPr>
            </w:pPr>
            <w:r>
              <w:rPr>
                <w:rFonts w:hint="eastAsia" w:ascii="仿宋_GB2312" w:eastAsia="仿宋_GB2312"/>
                <w:sz w:val="24"/>
                <w:szCs w:val="24"/>
              </w:rPr>
              <w:t>电化学法、荧光法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量程</w:t>
            </w:r>
          </w:p>
        </w:tc>
        <w:tc>
          <w:tcPr>
            <w:tcW w:w="4956" w:type="dxa"/>
            <w:vAlign w:val="center"/>
          </w:tcPr>
          <w:p>
            <w:pPr>
              <w:rPr>
                <w:rFonts w:ascii="仿宋_GB2312" w:eastAsia="仿宋_GB2312"/>
                <w:sz w:val="24"/>
                <w:szCs w:val="24"/>
              </w:rPr>
            </w:pPr>
            <w:r>
              <w:rPr>
                <w:rFonts w:hint="eastAsia" w:ascii="仿宋_GB2312" w:eastAsia="仿宋_GB2312"/>
                <w:sz w:val="24"/>
                <w:szCs w:val="24"/>
              </w:rPr>
              <w:t>0～20 mg/L，可调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零点漂移</w:t>
            </w:r>
          </w:p>
        </w:tc>
        <w:tc>
          <w:tcPr>
            <w:tcW w:w="4956" w:type="dxa"/>
            <w:vAlign w:val="center"/>
          </w:tcPr>
          <w:p>
            <w:pPr>
              <w:rPr>
                <w:rFonts w:ascii="仿宋_GB2312" w:eastAsia="仿宋_GB2312"/>
                <w:sz w:val="24"/>
                <w:szCs w:val="24"/>
              </w:rPr>
            </w:pPr>
            <w:r>
              <w:rPr>
                <w:rFonts w:hint="eastAsia" w:ascii="仿宋_GB2312" w:eastAsia="仿宋_GB2312"/>
                <w:sz w:val="24"/>
                <w:szCs w:val="24"/>
              </w:rPr>
              <w:t>±0.3 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量程漂移</w:t>
            </w:r>
          </w:p>
        </w:tc>
        <w:tc>
          <w:tcPr>
            <w:tcW w:w="4956" w:type="dxa"/>
            <w:vAlign w:val="center"/>
          </w:tcPr>
          <w:p>
            <w:pPr>
              <w:rPr>
                <w:rFonts w:ascii="仿宋_GB2312" w:eastAsia="仿宋_GB2312"/>
                <w:sz w:val="24"/>
                <w:szCs w:val="24"/>
              </w:rPr>
            </w:pPr>
            <w:r>
              <w:rPr>
                <w:rFonts w:hint="eastAsia" w:ascii="仿宋_GB2312" w:eastAsia="仿宋_GB2312"/>
                <w:sz w:val="24"/>
                <w:szCs w:val="24"/>
              </w:rPr>
              <w:t>±0.3 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重复性</w:t>
            </w:r>
          </w:p>
        </w:tc>
        <w:tc>
          <w:tcPr>
            <w:tcW w:w="4956" w:type="dxa"/>
            <w:vAlign w:val="center"/>
          </w:tcPr>
          <w:p>
            <w:pPr>
              <w:rPr>
                <w:rFonts w:ascii="仿宋_GB2312" w:eastAsia="仿宋_GB2312"/>
                <w:sz w:val="24"/>
                <w:szCs w:val="24"/>
              </w:rPr>
            </w:pPr>
            <w:r>
              <w:rPr>
                <w:rFonts w:hint="eastAsia" w:ascii="仿宋_GB2312" w:eastAsia="仿宋_GB2312"/>
                <w:sz w:val="24"/>
                <w:szCs w:val="24"/>
              </w:rPr>
              <w:t>±0.3 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响应时间（T</w:t>
            </w:r>
            <w:r>
              <w:rPr>
                <w:rFonts w:hint="eastAsia" w:ascii="仿宋_GB2312" w:eastAsia="仿宋_GB2312"/>
                <w:sz w:val="24"/>
                <w:szCs w:val="24"/>
                <w:vertAlign w:val="subscript"/>
              </w:rPr>
              <w:t>90</w:t>
            </w:r>
            <w:r>
              <w:rPr>
                <w:rFonts w:hint="eastAsia" w:ascii="仿宋_GB2312" w:eastAsia="仿宋_GB2312"/>
                <w:sz w:val="24"/>
                <w:szCs w:val="24"/>
              </w:rPr>
              <w:t>）</w:t>
            </w:r>
          </w:p>
        </w:tc>
        <w:tc>
          <w:tcPr>
            <w:tcW w:w="4956" w:type="dxa"/>
            <w:vAlign w:val="center"/>
          </w:tcPr>
          <w:p>
            <w:pPr>
              <w:rPr>
                <w:rFonts w:ascii="仿宋_GB2312" w:eastAsia="仿宋_GB2312"/>
                <w:sz w:val="24"/>
                <w:szCs w:val="24"/>
              </w:rPr>
            </w:pPr>
            <w:r>
              <w:rPr>
                <w:rFonts w:hint="eastAsia" w:ascii="仿宋_GB2312" w:eastAsia="仿宋_GB2312"/>
                <w:sz w:val="24"/>
                <w:szCs w:val="24"/>
              </w:rPr>
              <w:t>≤120 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温度补偿精度</w:t>
            </w:r>
          </w:p>
        </w:tc>
        <w:tc>
          <w:tcPr>
            <w:tcW w:w="4956" w:type="dxa"/>
            <w:vAlign w:val="center"/>
          </w:tcPr>
          <w:p>
            <w:pPr>
              <w:rPr>
                <w:rFonts w:ascii="仿宋_GB2312" w:eastAsia="仿宋_GB2312"/>
                <w:sz w:val="24"/>
                <w:szCs w:val="24"/>
              </w:rPr>
            </w:pPr>
            <w:r>
              <w:rPr>
                <w:rFonts w:hint="eastAsia" w:ascii="仿宋_GB2312" w:eastAsia="仿宋_GB2312"/>
                <w:sz w:val="24"/>
                <w:szCs w:val="24"/>
              </w:rPr>
              <w:t>±0.3 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MTBF</w:t>
            </w:r>
          </w:p>
        </w:tc>
        <w:tc>
          <w:tcPr>
            <w:tcW w:w="4956" w:type="dxa"/>
            <w:vAlign w:val="center"/>
          </w:tcPr>
          <w:p>
            <w:pPr>
              <w:rPr>
                <w:rFonts w:ascii="仿宋_GB2312" w:eastAsia="仿宋_GB2312"/>
                <w:sz w:val="24"/>
                <w:szCs w:val="24"/>
              </w:rPr>
            </w:pPr>
            <w:r>
              <w:rPr>
                <w:rFonts w:hint="eastAsia" w:ascii="仿宋_GB2312" w:eastAsia="仿宋_GB2312"/>
                <w:sz w:val="24"/>
                <w:szCs w:val="24"/>
              </w:rPr>
              <w:t>≥720 h/次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防护等级</w:t>
            </w:r>
          </w:p>
        </w:tc>
        <w:tc>
          <w:tcPr>
            <w:tcW w:w="4956" w:type="dxa"/>
            <w:vAlign w:val="center"/>
          </w:tcPr>
          <w:p>
            <w:pPr>
              <w:rPr>
                <w:rFonts w:ascii="仿宋_GB2312" w:eastAsia="仿宋_GB2312"/>
                <w:sz w:val="24"/>
                <w:szCs w:val="24"/>
              </w:rPr>
            </w:pPr>
            <w:r>
              <w:rPr>
                <w:rFonts w:hint="eastAsia" w:ascii="仿宋_GB2312" w:eastAsia="仿宋_GB2312"/>
                <w:sz w:val="24"/>
                <w:szCs w:val="24"/>
              </w:rPr>
              <w:t>≥IP65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restart"/>
            <w:vAlign w:val="center"/>
          </w:tcPr>
          <w:p>
            <w:pPr>
              <w:rPr>
                <w:rFonts w:ascii="仿宋_GB2312" w:eastAsia="仿宋_GB2312"/>
                <w:b/>
                <w:bCs/>
                <w:sz w:val="24"/>
                <w:szCs w:val="24"/>
              </w:rPr>
            </w:pPr>
            <w:r>
              <w:rPr>
                <w:rFonts w:hint="eastAsia" w:ascii="仿宋_GB2312" w:eastAsia="仿宋_GB2312"/>
                <w:b/>
                <w:bCs/>
                <w:sz w:val="24"/>
                <w:szCs w:val="24"/>
              </w:rPr>
              <w:t>电导率自动分析仪</w:t>
            </w: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测定原理</w:t>
            </w:r>
          </w:p>
        </w:tc>
        <w:tc>
          <w:tcPr>
            <w:tcW w:w="4956" w:type="dxa"/>
            <w:vAlign w:val="center"/>
          </w:tcPr>
          <w:p>
            <w:pPr>
              <w:rPr>
                <w:rFonts w:ascii="仿宋_GB2312" w:eastAsia="仿宋_GB2312"/>
                <w:sz w:val="24"/>
                <w:szCs w:val="24"/>
              </w:rPr>
            </w:pPr>
            <w:r>
              <w:rPr>
                <w:rFonts w:hint="eastAsia" w:ascii="仿宋_GB2312" w:eastAsia="仿宋_GB2312"/>
                <w:sz w:val="24"/>
                <w:szCs w:val="24"/>
              </w:rPr>
              <w:t>电极法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最小检测范围</w:t>
            </w:r>
          </w:p>
        </w:tc>
        <w:tc>
          <w:tcPr>
            <w:tcW w:w="4956" w:type="dxa"/>
            <w:vAlign w:val="center"/>
          </w:tcPr>
          <w:p>
            <w:pPr>
              <w:rPr>
                <w:rFonts w:ascii="仿宋_GB2312" w:eastAsia="仿宋_GB2312"/>
                <w:sz w:val="24"/>
                <w:szCs w:val="24"/>
              </w:rPr>
            </w:pPr>
            <w:r>
              <w:rPr>
                <w:rFonts w:hint="eastAsia" w:ascii="仿宋_GB2312" w:eastAsia="仿宋_GB2312"/>
                <w:sz w:val="24"/>
                <w:szCs w:val="24"/>
              </w:rPr>
              <w:t>0～500 mS/m（0～40℃），可调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重复性误差</w:t>
            </w:r>
          </w:p>
        </w:tc>
        <w:tc>
          <w:tcPr>
            <w:tcW w:w="4956" w:type="dxa"/>
            <w:vAlign w:val="center"/>
          </w:tcPr>
          <w:p>
            <w:pPr>
              <w:rPr>
                <w:rFonts w:ascii="仿宋_GB2312" w:eastAsia="仿宋_GB2312"/>
                <w:sz w:val="24"/>
                <w:szCs w:val="24"/>
              </w:rPr>
            </w:pPr>
            <w:r>
              <w:rPr>
                <w:rFonts w:hint="eastAsia" w:ascii="仿宋_GB2312" w:eastAsia="仿宋_GB231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零点漂移</w:t>
            </w:r>
          </w:p>
        </w:tc>
        <w:tc>
          <w:tcPr>
            <w:tcW w:w="4956" w:type="dxa"/>
            <w:vAlign w:val="center"/>
          </w:tcPr>
          <w:p>
            <w:pPr>
              <w:rPr>
                <w:rFonts w:ascii="仿宋_GB2312" w:eastAsia="仿宋_GB2312"/>
                <w:sz w:val="24"/>
                <w:szCs w:val="24"/>
              </w:rPr>
            </w:pPr>
            <w:r>
              <w:rPr>
                <w:rFonts w:hint="eastAsia" w:ascii="仿宋_GB2312" w:eastAsia="仿宋_GB231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量程漂移</w:t>
            </w:r>
          </w:p>
        </w:tc>
        <w:tc>
          <w:tcPr>
            <w:tcW w:w="4956" w:type="dxa"/>
            <w:vAlign w:val="center"/>
          </w:tcPr>
          <w:p>
            <w:pPr>
              <w:rPr>
                <w:rFonts w:ascii="仿宋_GB2312" w:eastAsia="仿宋_GB2312"/>
                <w:sz w:val="24"/>
                <w:szCs w:val="24"/>
              </w:rPr>
            </w:pPr>
            <w:r>
              <w:rPr>
                <w:rFonts w:hint="eastAsia" w:ascii="仿宋_GB2312" w:eastAsia="仿宋_GB231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响应时间（T</w:t>
            </w:r>
            <w:r>
              <w:rPr>
                <w:rFonts w:hint="eastAsia" w:ascii="仿宋_GB2312" w:eastAsia="仿宋_GB2312"/>
                <w:sz w:val="24"/>
                <w:szCs w:val="24"/>
                <w:vertAlign w:val="subscript"/>
              </w:rPr>
              <w:t>90</w:t>
            </w:r>
            <w:r>
              <w:rPr>
                <w:rFonts w:hint="eastAsia" w:ascii="仿宋_GB2312" w:eastAsia="仿宋_GB2312"/>
                <w:sz w:val="24"/>
                <w:szCs w:val="24"/>
              </w:rPr>
              <w:t>）</w:t>
            </w:r>
          </w:p>
        </w:tc>
        <w:tc>
          <w:tcPr>
            <w:tcW w:w="4956" w:type="dxa"/>
            <w:vAlign w:val="center"/>
          </w:tcPr>
          <w:p>
            <w:pPr>
              <w:rPr>
                <w:rFonts w:ascii="仿宋_GB2312" w:eastAsia="仿宋_GB2312"/>
                <w:sz w:val="24"/>
                <w:szCs w:val="24"/>
              </w:rPr>
            </w:pPr>
            <w:r>
              <w:rPr>
                <w:rFonts w:hint="eastAsia" w:ascii="仿宋_GB2312" w:eastAsia="仿宋_GB2312"/>
                <w:sz w:val="24"/>
                <w:szCs w:val="24"/>
              </w:rPr>
              <w:t>≤30s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温度补偿精度</w:t>
            </w:r>
          </w:p>
        </w:tc>
        <w:tc>
          <w:tcPr>
            <w:tcW w:w="4956" w:type="dxa"/>
            <w:vAlign w:val="center"/>
          </w:tcPr>
          <w:p>
            <w:pPr>
              <w:rPr>
                <w:rFonts w:ascii="仿宋_GB2312" w:eastAsia="仿宋_GB2312"/>
                <w:sz w:val="24"/>
                <w:szCs w:val="24"/>
              </w:rPr>
            </w:pPr>
            <w:r>
              <w:rPr>
                <w:rFonts w:hint="eastAsia" w:ascii="仿宋_GB2312" w:eastAsia="仿宋_GB231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MTBF</w:t>
            </w:r>
          </w:p>
        </w:tc>
        <w:tc>
          <w:tcPr>
            <w:tcW w:w="4956" w:type="dxa"/>
            <w:vAlign w:val="center"/>
          </w:tcPr>
          <w:p>
            <w:pPr>
              <w:rPr>
                <w:rFonts w:ascii="仿宋_GB2312" w:eastAsia="仿宋_GB2312"/>
                <w:sz w:val="24"/>
                <w:szCs w:val="24"/>
              </w:rPr>
            </w:pPr>
            <w:r>
              <w:rPr>
                <w:rFonts w:hint="eastAsia" w:ascii="仿宋_GB2312" w:eastAsia="仿宋_GB2312"/>
                <w:sz w:val="24"/>
                <w:szCs w:val="24"/>
              </w:rPr>
              <w:t>≥720h/次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b/>
                <w:bCs/>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防护等级</w:t>
            </w:r>
          </w:p>
        </w:tc>
        <w:tc>
          <w:tcPr>
            <w:tcW w:w="4956" w:type="dxa"/>
            <w:vAlign w:val="center"/>
          </w:tcPr>
          <w:p>
            <w:pPr>
              <w:rPr>
                <w:rFonts w:ascii="仿宋_GB2312" w:eastAsia="仿宋_GB2312"/>
                <w:sz w:val="24"/>
                <w:szCs w:val="24"/>
              </w:rPr>
            </w:pPr>
            <w:r>
              <w:rPr>
                <w:rFonts w:hint="eastAsia" w:ascii="仿宋_GB2312" w:eastAsia="仿宋_GB2312"/>
                <w:sz w:val="24"/>
                <w:szCs w:val="24"/>
              </w:rPr>
              <w:t>≥IP65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restart"/>
            <w:vAlign w:val="center"/>
          </w:tcPr>
          <w:p>
            <w:pPr>
              <w:rPr>
                <w:rFonts w:ascii="仿宋_GB2312" w:eastAsia="仿宋_GB2312"/>
                <w:b/>
                <w:bCs/>
                <w:sz w:val="24"/>
                <w:szCs w:val="24"/>
              </w:rPr>
            </w:pPr>
            <w:r>
              <w:rPr>
                <w:rFonts w:hint="eastAsia" w:ascii="仿宋_GB2312" w:eastAsia="仿宋_GB2312"/>
                <w:b/>
                <w:bCs/>
                <w:sz w:val="24"/>
                <w:szCs w:val="24"/>
              </w:rPr>
              <w:t>浊度自动分析仪</w:t>
            </w: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测定原理</w:t>
            </w:r>
          </w:p>
        </w:tc>
        <w:tc>
          <w:tcPr>
            <w:tcW w:w="4956" w:type="dxa"/>
            <w:vAlign w:val="center"/>
          </w:tcPr>
          <w:p>
            <w:pPr>
              <w:rPr>
                <w:rFonts w:ascii="仿宋_GB2312" w:eastAsia="仿宋_GB2312"/>
                <w:sz w:val="24"/>
                <w:szCs w:val="24"/>
              </w:rPr>
            </w:pPr>
            <w:r>
              <w:rPr>
                <w:rFonts w:hint="eastAsia" w:ascii="仿宋_GB2312" w:eastAsia="仿宋_GB2312"/>
                <w:sz w:val="24"/>
                <w:szCs w:val="24"/>
              </w:rPr>
              <w:t>光散射法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量程</w:t>
            </w:r>
          </w:p>
        </w:tc>
        <w:tc>
          <w:tcPr>
            <w:tcW w:w="4956" w:type="dxa"/>
            <w:vAlign w:val="center"/>
          </w:tcPr>
          <w:p>
            <w:pPr>
              <w:rPr>
                <w:rFonts w:ascii="仿宋_GB2312" w:eastAsia="仿宋_GB2312"/>
                <w:sz w:val="24"/>
                <w:szCs w:val="24"/>
              </w:rPr>
            </w:pPr>
            <w:r>
              <w:rPr>
                <w:rFonts w:hint="eastAsia" w:ascii="仿宋_GB2312" w:eastAsia="仿宋_GB2312"/>
                <w:sz w:val="24"/>
                <w:szCs w:val="24"/>
              </w:rPr>
              <w:t>0～1000NTU，可调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重复性</w:t>
            </w:r>
          </w:p>
        </w:tc>
        <w:tc>
          <w:tcPr>
            <w:tcW w:w="4956" w:type="dxa"/>
            <w:vAlign w:val="center"/>
          </w:tcPr>
          <w:p>
            <w:pPr>
              <w:rPr>
                <w:rFonts w:ascii="仿宋_GB2312" w:eastAsia="仿宋_GB2312"/>
                <w:sz w:val="24"/>
                <w:szCs w:val="24"/>
              </w:rPr>
            </w:pPr>
            <w:r>
              <w:rPr>
                <w:rFonts w:hint="eastAsia" w:ascii="仿宋_GB2312"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零点漂移</w:t>
            </w:r>
          </w:p>
        </w:tc>
        <w:tc>
          <w:tcPr>
            <w:tcW w:w="4956" w:type="dxa"/>
            <w:vAlign w:val="center"/>
          </w:tcPr>
          <w:p>
            <w:pPr>
              <w:rPr>
                <w:rFonts w:ascii="仿宋_GB2312" w:eastAsia="仿宋_GB2312"/>
                <w:sz w:val="24"/>
                <w:szCs w:val="24"/>
              </w:rPr>
            </w:pPr>
            <w:r>
              <w:rPr>
                <w:rFonts w:hint="eastAsia" w:ascii="仿宋_GB2312" w:eastAsia="仿宋_GB2312"/>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量程漂移</w:t>
            </w:r>
          </w:p>
        </w:tc>
        <w:tc>
          <w:tcPr>
            <w:tcW w:w="4956" w:type="dxa"/>
            <w:vAlign w:val="center"/>
          </w:tcPr>
          <w:p>
            <w:pPr>
              <w:rPr>
                <w:rFonts w:ascii="仿宋_GB2312" w:eastAsia="仿宋_GB2312"/>
                <w:sz w:val="24"/>
                <w:szCs w:val="24"/>
              </w:rPr>
            </w:pPr>
            <w:r>
              <w:rPr>
                <w:rFonts w:hint="eastAsia" w:ascii="仿宋_GB2312"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线性误差</w:t>
            </w:r>
          </w:p>
        </w:tc>
        <w:tc>
          <w:tcPr>
            <w:tcW w:w="4956" w:type="dxa"/>
            <w:vAlign w:val="center"/>
          </w:tcPr>
          <w:p>
            <w:pPr>
              <w:rPr>
                <w:rFonts w:ascii="仿宋_GB2312" w:eastAsia="仿宋_GB2312"/>
                <w:sz w:val="24"/>
                <w:szCs w:val="24"/>
              </w:rPr>
            </w:pPr>
            <w:r>
              <w:rPr>
                <w:rFonts w:hint="eastAsia" w:ascii="仿宋_GB2312"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MTBF</w:t>
            </w:r>
          </w:p>
        </w:tc>
        <w:tc>
          <w:tcPr>
            <w:tcW w:w="4956" w:type="dxa"/>
            <w:vAlign w:val="center"/>
          </w:tcPr>
          <w:p>
            <w:pPr>
              <w:rPr>
                <w:rFonts w:ascii="仿宋_GB2312" w:eastAsia="仿宋_GB2312"/>
                <w:sz w:val="24"/>
                <w:szCs w:val="24"/>
              </w:rPr>
            </w:pPr>
            <w:r>
              <w:rPr>
                <w:rFonts w:hint="eastAsia" w:ascii="仿宋_GB2312" w:eastAsia="仿宋_GB2312"/>
                <w:sz w:val="24"/>
                <w:szCs w:val="24"/>
              </w:rPr>
              <w:t>≥720h/次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57" w:type="dxa"/>
            <w:gridSpan w:val="2"/>
            <w:vMerge w:val="continue"/>
            <w:vAlign w:val="center"/>
          </w:tcPr>
          <w:p>
            <w:pPr>
              <w:rPr>
                <w:rFonts w:ascii="仿宋_GB2312" w:eastAsia="仿宋_GB2312"/>
                <w:sz w:val="24"/>
                <w:szCs w:val="24"/>
              </w:rPr>
            </w:pPr>
          </w:p>
        </w:tc>
        <w:tc>
          <w:tcPr>
            <w:tcW w:w="2306" w:type="dxa"/>
            <w:gridSpan w:val="2"/>
            <w:vAlign w:val="center"/>
          </w:tcPr>
          <w:p>
            <w:pPr>
              <w:rPr>
                <w:rFonts w:ascii="仿宋_GB2312" w:eastAsia="仿宋_GB2312"/>
                <w:sz w:val="24"/>
                <w:szCs w:val="24"/>
              </w:rPr>
            </w:pPr>
            <w:r>
              <w:rPr>
                <w:rFonts w:hint="eastAsia" w:ascii="仿宋_GB2312" w:eastAsia="仿宋_GB2312"/>
                <w:sz w:val="24"/>
                <w:szCs w:val="24"/>
              </w:rPr>
              <w:t>防护等级</w:t>
            </w:r>
          </w:p>
        </w:tc>
        <w:tc>
          <w:tcPr>
            <w:tcW w:w="4956" w:type="dxa"/>
            <w:vAlign w:val="center"/>
          </w:tcPr>
          <w:p>
            <w:pPr>
              <w:rPr>
                <w:rFonts w:ascii="仿宋_GB2312" w:eastAsia="仿宋_GB2312"/>
                <w:sz w:val="24"/>
                <w:szCs w:val="24"/>
              </w:rPr>
            </w:pPr>
            <w:r>
              <w:rPr>
                <w:rFonts w:hint="eastAsia" w:ascii="仿宋_GB2312" w:eastAsia="仿宋_GB2312"/>
                <w:sz w:val="24"/>
                <w:szCs w:val="24"/>
              </w:rPr>
              <w:t>≥IP65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619" w:type="dxa"/>
            <w:gridSpan w:val="5"/>
            <w:vAlign w:val="center"/>
          </w:tcPr>
          <w:p>
            <w:pPr>
              <w:rPr>
                <w:rFonts w:ascii="仿宋_GB2312" w:eastAsia="仿宋_GB2312"/>
                <w:b/>
                <w:sz w:val="24"/>
                <w:szCs w:val="24"/>
              </w:rPr>
            </w:pPr>
            <w:r>
              <w:rPr>
                <w:rFonts w:hint="eastAsia" w:ascii="仿宋_GB2312" w:eastAsia="仿宋_GB2312"/>
                <w:b/>
                <w:sz w:val="24"/>
                <w:szCs w:val="24"/>
              </w:rPr>
              <w:t>藻类监测分析仪技术要求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Align w:val="center"/>
          </w:tcPr>
          <w:p>
            <w:pPr>
              <w:rPr>
                <w:rFonts w:ascii="仿宋_GB2312" w:eastAsia="仿宋_GB2312"/>
                <w:b/>
                <w:sz w:val="24"/>
                <w:szCs w:val="24"/>
              </w:rPr>
            </w:pPr>
            <w:r>
              <w:rPr>
                <w:rFonts w:hint="eastAsia" w:ascii="仿宋_GB2312" w:eastAsia="仿宋_GB2312"/>
                <w:b/>
                <w:sz w:val="24"/>
                <w:szCs w:val="24"/>
              </w:rPr>
              <w:t>产品名称</w:t>
            </w:r>
          </w:p>
        </w:tc>
        <w:tc>
          <w:tcPr>
            <w:tcW w:w="1518" w:type="dxa"/>
            <w:gridSpan w:val="2"/>
            <w:vAlign w:val="center"/>
          </w:tcPr>
          <w:p>
            <w:pPr>
              <w:rPr>
                <w:rFonts w:ascii="仿宋_GB2312" w:eastAsia="仿宋_GB2312"/>
                <w:b/>
                <w:bCs/>
                <w:sz w:val="24"/>
                <w:szCs w:val="24"/>
              </w:rPr>
            </w:pPr>
            <w:r>
              <w:rPr>
                <w:rFonts w:hint="eastAsia" w:ascii="仿宋_GB2312" w:eastAsia="仿宋_GB2312"/>
                <w:b/>
                <w:sz w:val="24"/>
                <w:szCs w:val="24"/>
              </w:rPr>
              <w:t>仪器指标</w:t>
            </w:r>
          </w:p>
        </w:tc>
        <w:tc>
          <w:tcPr>
            <w:tcW w:w="6400" w:type="dxa"/>
            <w:gridSpan w:val="2"/>
            <w:vAlign w:val="center"/>
          </w:tcPr>
          <w:p>
            <w:pPr>
              <w:rPr>
                <w:rFonts w:ascii="仿宋_GB2312" w:eastAsia="仿宋_GB2312"/>
                <w:b/>
                <w:bCs/>
                <w:sz w:val="24"/>
                <w:szCs w:val="24"/>
              </w:rPr>
            </w:pPr>
            <w:r>
              <w:rPr>
                <w:rFonts w:hint="eastAsia" w:ascii="仿宋_GB2312" w:eastAsia="仿宋_GB2312"/>
                <w:b/>
                <w:sz w:val="24"/>
                <w:szCs w:val="24"/>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restart"/>
            <w:vAlign w:val="center"/>
          </w:tcPr>
          <w:p>
            <w:pPr>
              <w:rPr>
                <w:rFonts w:ascii="仿宋_GB2312" w:eastAsia="仿宋_GB2312"/>
                <w:sz w:val="24"/>
                <w:szCs w:val="24"/>
              </w:rPr>
            </w:pPr>
            <w:r>
              <w:rPr>
                <w:rFonts w:hint="eastAsia" w:ascii="仿宋_GB2312" w:eastAsia="仿宋_GB2312"/>
                <w:b/>
                <w:bCs/>
                <w:sz w:val="24"/>
                <w:szCs w:val="24"/>
              </w:rPr>
              <w:t>在线叶绿素a分析仪</w:t>
            </w: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检测原理</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荧光法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重复性</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测定范围</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0-500 μg/L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分辨率</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≤0.1 μg/L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检测波长</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多波长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★监测结果</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可通过显示屏实时显示监测数据（投标人需提供所投产品的产品彩页、产品照片、制造商或国内总代理商出具的技术参数确认书作为评审依据）。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防护等级</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IP68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restart"/>
            <w:tcBorders>
              <w:top w:val="single" w:color="000000" w:sz="4" w:space="0"/>
              <w:left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b/>
                <w:bCs/>
                <w:sz w:val="24"/>
                <w:szCs w:val="24"/>
              </w:rPr>
              <w:t>在线藻类分析仪</w:t>
            </w: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★监测参数</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叶绿素a总量、蓝藻、绿藻、硅甲藻、隐藻、藻类（投标人需提供所投产品的产品彩页、制造商或国内总代理商出具的技术参数确认书作为评审依据）。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★光合作用活性</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可以确定叶绿素光合作用意义上的活性（投标人需提供所投产品的产品彩页、制造商或国内总代理商出具的技术参数确认书作为评审依据）。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测定原理</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荧光法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量程</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0～500 μg/L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分辨率</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0.05 μg/L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检出限</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≤0.1μg/L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重复性</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叶绿素a浓度</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能检测绿藻、蓝藻和硅藻/甲藻各自贡献的叶绿素a的浓度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藻密度</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自动估算总藻密度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清洗方式</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自动清洗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★仪器显示</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配备一体式显示屏及操作系统，可通过显示屏直接查看监测数据。（投标人需提供所投产品的产品彩页、制造商或国内总代理商出具的技术参数确认书作为评审依据）。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bottom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★操作软件</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配备专用软件，可对仪器参数进行设置。（投标人需提供所投产品的产品彩页、制造商或国内总代理商出具的技术参数确认书等作为评审依据）。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restart"/>
            <w:vAlign w:val="center"/>
          </w:tcPr>
          <w:p>
            <w:pPr>
              <w:rPr>
                <w:rFonts w:ascii="仿宋_GB2312" w:eastAsia="仿宋_GB2312"/>
                <w:sz w:val="24"/>
                <w:szCs w:val="24"/>
              </w:rPr>
            </w:pPr>
            <w:r>
              <w:rPr>
                <w:rFonts w:hint="eastAsia" w:ascii="仿宋_GB2312" w:eastAsia="仿宋_GB2312"/>
                <w:b/>
                <w:bCs/>
                <w:sz w:val="24"/>
                <w:szCs w:val="24"/>
              </w:rPr>
              <w:t>便携式叶绿素a分析仪</w:t>
            </w: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检测原理</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荧光法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监测参数</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总叶绿素浓度、蓝绿藻叶绿素浓度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测定范围</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0-200 μg/L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分辨率</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0.2μg/L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检测波长</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3种波长用于叶绿素荧光检测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浊度补偿</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0-200 NTU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1" w:type="dxa"/>
            <w:vMerge w:val="continue"/>
            <w:vAlign w:val="center"/>
          </w:tcPr>
          <w:p>
            <w:pPr>
              <w:rPr>
                <w:rFonts w:ascii="仿宋_GB2312" w:eastAsia="仿宋_GB2312"/>
                <w:sz w:val="24"/>
                <w:szCs w:val="24"/>
              </w:rPr>
            </w:pPr>
          </w:p>
        </w:tc>
        <w:tc>
          <w:tcPr>
            <w:tcW w:w="1518" w:type="dxa"/>
            <w:gridSpan w:val="2"/>
            <w:vAlign w:val="center"/>
          </w:tcPr>
          <w:p>
            <w:pPr>
              <w:rPr>
                <w:rFonts w:ascii="仿宋_GB2312" w:eastAsia="仿宋_GB2312"/>
                <w:sz w:val="24"/>
                <w:szCs w:val="24"/>
              </w:rPr>
            </w:pPr>
            <w:r>
              <w:rPr>
                <w:rFonts w:hint="eastAsia" w:ascii="仿宋_GB2312" w:eastAsia="仿宋_GB2312"/>
                <w:sz w:val="24"/>
                <w:szCs w:val="24"/>
              </w:rPr>
              <w:t>★监测结果</w:t>
            </w:r>
          </w:p>
        </w:tc>
        <w:tc>
          <w:tcPr>
            <w:tcW w:w="6400" w:type="dxa"/>
            <w:gridSpan w:val="2"/>
            <w:vAlign w:val="center"/>
          </w:tcPr>
          <w:p>
            <w:pPr>
              <w:rPr>
                <w:rFonts w:ascii="仿宋_GB2312" w:eastAsia="仿宋_GB2312"/>
                <w:sz w:val="24"/>
                <w:szCs w:val="24"/>
              </w:rPr>
            </w:pPr>
            <w:r>
              <w:rPr>
                <w:rFonts w:hint="eastAsia" w:ascii="仿宋_GB2312" w:eastAsia="仿宋_GB2312"/>
                <w:sz w:val="24"/>
                <w:szCs w:val="24"/>
              </w:rPr>
              <w:t>可通过显示屏实时显示监测数据（投标人需提供所投产品的产品彩页、产品照片、制造商或国内总代理商出具的技术参数确认书作为评审依据）。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restart"/>
            <w:tcBorders>
              <w:top w:val="single" w:color="000000" w:sz="4" w:space="0"/>
              <w:left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b/>
                <w:bCs/>
                <w:sz w:val="24"/>
                <w:szCs w:val="24"/>
              </w:rPr>
              <w:t>野外藻类分析仪</w:t>
            </w: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★监测参数</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叶绿素a总量、蓝藻、绿藻、硅甲藻、隐藻（投标人需提供所投产品的产品彩页、制造商或国内总代理商出具的技术参数确认书作为评审依据）。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测定原理</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荧光法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量程</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0～200 μg/L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分辨率</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0.2μg/L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检出限</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0.1 μg/L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MTBF</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≥720 h/次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叶绿素a浓度</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能检测绿藻、蓝藻和硅藻/甲藻各自贡献的叶绿素a的浓度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jc w:val="center"/>
        </w:trPr>
        <w:tc>
          <w:tcPr>
            <w:tcW w:w="701" w:type="dxa"/>
            <w:vMerge w:val="continue"/>
            <w:tcBorders>
              <w:left w:val="single" w:color="000000" w:sz="4" w:space="0"/>
              <w:bottom w:val="single" w:color="000000" w:sz="4" w:space="0"/>
              <w:right w:val="single" w:color="000000" w:sz="4" w:space="0"/>
            </w:tcBorders>
            <w:vAlign w:val="center"/>
          </w:tcPr>
          <w:p>
            <w:pPr>
              <w:rPr>
                <w:rFonts w:ascii="仿宋_GB2312" w:eastAsia="仿宋_GB2312"/>
                <w:sz w:val="24"/>
                <w:szCs w:val="24"/>
              </w:rPr>
            </w:pPr>
          </w:p>
        </w:tc>
        <w:tc>
          <w:tcPr>
            <w:tcW w:w="1518"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藻密度</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sz w:val="24"/>
                <w:szCs w:val="24"/>
              </w:rPr>
            </w:pPr>
            <w:r>
              <w:rPr>
                <w:rFonts w:hint="eastAsia" w:ascii="仿宋_GB2312" w:eastAsia="仿宋_GB2312"/>
                <w:sz w:val="24"/>
                <w:szCs w:val="24"/>
              </w:rPr>
              <w:t>自动估算总藻密度</w:t>
            </w:r>
          </w:p>
        </w:tc>
      </w:tr>
    </w:tbl>
    <w:p>
      <w:pPr>
        <w:spacing w:line="460" w:lineRule="exact"/>
        <w:rPr>
          <w:rFonts w:ascii="仿宋_GB2312" w:eastAsia="仿宋_GB2312"/>
          <w:b/>
          <w:bCs/>
          <w:sz w:val="24"/>
          <w:szCs w:val="24"/>
        </w:rPr>
      </w:pPr>
      <w:r>
        <w:rPr>
          <w:rFonts w:hint="eastAsia" w:ascii="仿宋_GB2312" w:eastAsia="仿宋_GB2312"/>
          <w:b/>
          <w:bCs/>
          <w:sz w:val="24"/>
          <w:szCs w:val="24"/>
        </w:rPr>
        <w:t>需出具证明材料的技术参数如不提供则视为不满足。</w:t>
      </w:r>
    </w:p>
    <w:p>
      <w:pPr>
        <w:spacing w:line="460" w:lineRule="exact"/>
        <w:rPr>
          <w:rFonts w:ascii="仿宋_GB2312" w:eastAsia="仿宋_GB2312"/>
          <w:b/>
          <w:bCs/>
          <w:sz w:val="24"/>
          <w:szCs w:val="24"/>
        </w:rPr>
      </w:pPr>
      <w:r>
        <w:rPr>
          <w:rFonts w:ascii="仿宋_GB2312" w:eastAsia="仿宋_GB2312"/>
          <w:b/>
          <w:bCs/>
          <w:sz w:val="24"/>
          <w:szCs w:val="24"/>
        </w:rPr>
        <w:t>3.2</w:t>
      </w:r>
      <w:r>
        <w:rPr>
          <w:rFonts w:hint="eastAsia" w:ascii="仿宋_GB2312" w:eastAsia="仿宋_GB2312"/>
          <w:b/>
          <w:bCs/>
          <w:sz w:val="24"/>
          <w:szCs w:val="24"/>
        </w:rPr>
        <w:t>小微站系统集成技术要求</w:t>
      </w:r>
    </w:p>
    <w:p>
      <w:pPr>
        <w:spacing w:line="460" w:lineRule="exact"/>
        <w:rPr>
          <w:rFonts w:ascii="仿宋_GB2312" w:eastAsia="仿宋_GB2312"/>
          <w:sz w:val="24"/>
          <w:szCs w:val="24"/>
        </w:rPr>
      </w:pPr>
      <w:r>
        <w:rPr>
          <w:rFonts w:hint="eastAsia" w:ascii="仿宋_GB2312" w:eastAsia="仿宋_GB2312"/>
          <w:sz w:val="24"/>
          <w:szCs w:val="24"/>
        </w:rPr>
        <w:t>系统集成主要包括采水单元、配水及预处理单元、控制单元、辅助单元等。</w:t>
      </w:r>
    </w:p>
    <w:p>
      <w:pPr>
        <w:spacing w:line="460" w:lineRule="exact"/>
        <w:rPr>
          <w:rFonts w:ascii="仿宋_GB2312" w:eastAsia="仿宋_GB2312"/>
          <w:sz w:val="24"/>
          <w:szCs w:val="24"/>
        </w:rPr>
      </w:pPr>
      <w:r>
        <w:rPr>
          <w:rFonts w:hint="eastAsia" w:ascii="仿宋_GB2312" w:eastAsia="仿宋_GB2312"/>
          <w:sz w:val="24"/>
          <w:szCs w:val="24"/>
        </w:rPr>
        <w:t>投标人须提供合理、先进、完整的系统集成方案，具备智能化、标准化、流程化和可溯源的质量控制体系，确保采水、预处理、分析、质控、清洗以及数据采集和传输等环节的准确可靠。</w:t>
      </w:r>
    </w:p>
    <w:p>
      <w:pPr>
        <w:spacing w:line="460" w:lineRule="exact"/>
        <w:rPr>
          <w:rFonts w:ascii="仿宋_GB2312" w:eastAsia="仿宋_GB2312"/>
          <w:sz w:val="24"/>
          <w:szCs w:val="24"/>
        </w:rPr>
      </w:pPr>
      <w:r>
        <w:rPr>
          <w:rFonts w:hint="eastAsia" w:ascii="仿宋_GB2312" w:eastAsia="仿宋_GB2312"/>
          <w:sz w:val="24"/>
          <w:szCs w:val="24"/>
        </w:rPr>
        <w:t>①采水单元的功能是在任何情况下确保将采样点的水样引至分析仪器，并满足配水单元和分析仪器的需要；采水单元需采集表层至3米深度的混合水样。</w:t>
      </w:r>
    </w:p>
    <w:p>
      <w:pPr>
        <w:spacing w:line="460" w:lineRule="exact"/>
        <w:rPr>
          <w:rFonts w:ascii="仿宋_GB2312" w:eastAsia="仿宋_GB2312"/>
          <w:sz w:val="24"/>
          <w:szCs w:val="24"/>
        </w:rPr>
      </w:pPr>
      <w:r>
        <w:rPr>
          <w:rFonts w:hint="eastAsia" w:ascii="仿宋_GB2312" w:eastAsia="仿宋_GB2312"/>
          <w:sz w:val="24"/>
          <w:szCs w:val="24"/>
        </w:rPr>
        <w:t>②视频监控安装在靠近取水口岸边，用于监控取水口及站房周边情况。监控设备可水平360度旋转，竖直-5～185度旋转，竖直-5～185度旋转；带红外，支持夜间查看。</w:t>
      </w:r>
    </w:p>
    <w:p>
      <w:pPr>
        <w:spacing w:line="460" w:lineRule="exact"/>
        <w:rPr>
          <w:rFonts w:ascii="仿宋_GB2312" w:eastAsia="仿宋_GB2312"/>
          <w:sz w:val="24"/>
          <w:szCs w:val="24"/>
        </w:rPr>
      </w:pPr>
      <w:r>
        <w:rPr>
          <w:rFonts w:hint="eastAsia" w:ascii="仿宋_GB2312" w:eastAsia="仿宋_GB2312"/>
          <w:sz w:val="24"/>
          <w:szCs w:val="24"/>
        </w:rPr>
        <w:t>③辅助单元应至少包含UPS、稳压电源、防雷单元等部分。</w:t>
      </w:r>
    </w:p>
    <w:p>
      <w:pPr>
        <w:spacing w:line="460" w:lineRule="exact"/>
        <w:rPr>
          <w:rFonts w:ascii="仿宋_GB2312" w:eastAsia="仿宋_GB2312"/>
          <w:sz w:val="24"/>
          <w:szCs w:val="24"/>
        </w:rPr>
      </w:pPr>
      <w:r>
        <w:rPr>
          <w:rFonts w:hint="eastAsia" w:ascii="仿宋_GB2312" w:eastAsia="仿宋_GB2312"/>
          <w:sz w:val="24"/>
          <w:szCs w:val="24"/>
        </w:rPr>
        <w:t>④户外机柜外观风格设计须与周边环境协调统一；周围应有疏通雨水渠道，具备防雨、防虫、防尘、防渗漏和防电磁波干扰的相应措施。站房面积≤2平方米。</w:t>
      </w:r>
    </w:p>
    <w:p>
      <w:pPr>
        <w:spacing w:line="460" w:lineRule="exact"/>
        <w:rPr>
          <w:rFonts w:ascii="仿宋_GB2312" w:eastAsia="仿宋_GB2312"/>
          <w:b/>
          <w:bCs/>
          <w:sz w:val="24"/>
          <w:szCs w:val="24"/>
        </w:rPr>
      </w:pPr>
      <w:r>
        <w:rPr>
          <w:rFonts w:hint="eastAsia" w:ascii="仿宋_GB2312" w:eastAsia="仿宋_GB2312"/>
          <w:b/>
          <w:bCs/>
          <w:sz w:val="24"/>
          <w:szCs w:val="24"/>
        </w:rPr>
        <w:t>投标人提供完整的藻类监测小微站集成方案，根据方案是否完整、合理、科学进行综合评分。</w:t>
      </w:r>
    </w:p>
    <w:p>
      <w:pPr>
        <w:spacing w:line="460" w:lineRule="exact"/>
        <w:rPr>
          <w:rFonts w:ascii="仿宋_GB2312" w:eastAsia="仿宋_GB2312"/>
          <w:b/>
          <w:bCs/>
          <w:sz w:val="24"/>
          <w:szCs w:val="24"/>
        </w:rPr>
      </w:pPr>
      <w:r>
        <w:rPr>
          <w:rFonts w:ascii="仿宋_GB2312" w:eastAsia="仿宋_GB2312"/>
          <w:b/>
          <w:bCs/>
          <w:sz w:val="24"/>
          <w:szCs w:val="24"/>
        </w:rPr>
        <w:t>3.3</w:t>
      </w:r>
      <w:r>
        <w:rPr>
          <w:rFonts w:hint="eastAsia" w:ascii="仿宋_GB2312" w:eastAsia="仿宋_GB2312"/>
          <w:b/>
          <w:bCs/>
          <w:sz w:val="24"/>
          <w:szCs w:val="24"/>
        </w:rPr>
        <w:t>藻类剖面站系统集成技术要求</w:t>
      </w:r>
    </w:p>
    <w:p>
      <w:pPr>
        <w:spacing w:line="460" w:lineRule="exact"/>
        <w:rPr>
          <w:rFonts w:ascii="仿宋_GB2312" w:eastAsia="仿宋_GB2312"/>
          <w:b/>
          <w:bCs/>
          <w:sz w:val="24"/>
          <w:szCs w:val="24"/>
        </w:rPr>
      </w:pPr>
      <w:r>
        <w:rPr>
          <w:rFonts w:ascii="仿宋_GB2312" w:eastAsia="仿宋_GB2312"/>
          <w:b/>
          <w:bCs/>
          <w:sz w:val="24"/>
          <w:szCs w:val="24"/>
        </w:rPr>
        <w:t>3.3.1</w:t>
      </w:r>
      <w:r>
        <w:rPr>
          <w:rFonts w:hint="eastAsia" w:ascii="仿宋_GB2312" w:eastAsia="仿宋_GB2312"/>
          <w:b/>
          <w:bCs/>
          <w:sz w:val="24"/>
          <w:szCs w:val="24"/>
        </w:rPr>
        <w:t>浮体</w:t>
      </w:r>
    </w:p>
    <w:p>
      <w:pPr>
        <w:spacing w:line="460" w:lineRule="exact"/>
        <w:rPr>
          <w:rFonts w:ascii="仿宋_GB2312" w:eastAsia="仿宋_GB2312"/>
          <w:sz w:val="24"/>
          <w:szCs w:val="24"/>
        </w:rPr>
      </w:pPr>
      <w:r>
        <w:rPr>
          <w:rFonts w:hint="eastAsia" w:ascii="仿宋_GB2312" w:eastAsia="仿宋_GB2312"/>
          <w:sz w:val="24"/>
          <w:szCs w:val="24"/>
        </w:rPr>
        <w:t>（1）浮体可用圆形或方形浮体；</w:t>
      </w:r>
    </w:p>
    <w:p>
      <w:pPr>
        <w:spacing w:line="460" w:lineRule="exact"/>
        <w:rPr>
          <w:rFonts w:ascii="仿宋_GB2312" w:eastAsia="仿宋_GB2312"/>
          <w:sz w:val="24"/>
          <w:szCs w:val="24"/>
        </w:rPr>
      </w:pPr>
      <w:r>
        <w:rPr>
          <w:rFonts w:hint="eastAsia" w:ascii="仿宋_GB2312" w:eastAsia="仿宋_GB2312"/>
          <w:sz w:val="24"/>
          <w:szCs w:val="24"/>
        </w:rPr>
        <w:t>（2）浮体直径≥3米，可以多人同时登上浮体开展工作；</w:t>
      </w:r>
    </w:p>
    <w:p>
      <w:pPr>
        <w:spacing w:line="460" w:lineRule="exact"/>
        <w:rPr>
          <w:rFonts w:ascii="仿宋_GB2312" w:eastAsia="仿宋_GB2312"/>
          <w:sz w:val="24"/>
          <w:szCs w:val="24"/>
        </w:rPr>
      </w:pPr>
      <w:r>
        <w:rPr>
          <w:rFonts w:hint="eastAsia" w:ascii="仿宋_GB2312" w:eastAsia="仿宋_GB2312"/>
          <w:sz w:val="24"/>
          <w:szCs w:val="24"/>
        </w:rPr>
        <w:t>（3）密封防水电控室需要带温度测量系统；</w:t>
      </w:r>
    </w:p>
    <w:p>
      <w:pPr>
        <w:spacing w:line="460" w:lineRule="exact"/>
        <w:rPr>
          <w:rFonts w:ascii="仿宋_GB2312" w:eastAsia="仿宋_GB2312"/>
          <w:sz w:val="24"/>
          <w:szCs w:val="24"/>
        </w:rPr>
      </w:pPr>
      <w:r>
        <w:rPr>
          <w:rFonts w:hint="eastAsia" w:ascii="仿宋_GB2312" w:eastAsia="仿宋_GB2312"/>
          <w:sz w:val="24"/>
          <w:szCs w:val="24"/>
        </w:rPr>
        <w:t>（4）浮体带GPS全球定位仪器；</w:t>
      </w:r>
    </w:p>
    <w:p>
      <w:pPr>
        <w:spacing w:line="460" w:lineRule="exact"/>
        <w:rPr>
          <w:rFonts w:ascii="仿宋_GB2312" w:eastAsia="仿宋_GB2312"/>
          <w:sz w:val="24"/>
          <w:szCs w:val="24"/>
        </w:rPr>
      </w:pPr>
      <w:r>
        <w:rPr>
          <w:rFonts w:hint="eastAsia" w:ascii="仿宋_GB2312" w:eastAsia="仿宋_GB2312"/>
          <w:sz w:val="24"/>
          <w:szCs w:val="24"/>
        </w:rPr>
        <w:t>（5）太阳能LED警示灯及标志，太阳能蓄电池供电系统连续15天阴雨天仍能向藻类监测浮台正常供电；</w:t>
      </w:r>
    </w:p>
    <w:p>
      <w:pPr>
        <w:spacing w:line="460" w:lineRule="exact"/>
        <w:rPr>
          <w:rFonts w:ascii="仿宋_GB2312" w:eastAsia="仿宋_GB2312"/>
          <w:sz w:val="24"/>
          <w:szCs w:val="24"/>
        </w:rPr>
      </w:pPr>
      <w:r>
        <w:rPr>
          <w:rFonts w:hint="eastAsia" w:ascii="仿宋_GB2312" w:eastAsia="仿宋_GB2312"/>
          <w:sz w:val="24"/>
          <w:szCs w:val="24"/>
        </w:rPr>
        <w:t>（6）浮体的锚固必须安全可靠稳定，适应丰、平、枯不同水文过程以及恶劣天气状况下测量仪器正常运行，采用多锚系固定；</w:t>
      </w:r>
    </w:p>
    <w:p>
      <w:pPr>
        <w:spacing w:line="460" w:lineRule="exact"/>
        <w:rPr>
          <w:rFonts w:ascii="仿宋_GB2312" w:eastAsia="仿宋_GB2312"/>
          <w:sz w:val="24"/>
          <w:szCs w:val="24"/>
        </w:rPr>
      </w:pPr>
      <w:r>
        <w:rPr>
          <w:rFonts w:hint="eastAsia" w:ascii="仿宋_GB2312" w:eastAsia="仿宋_GB2312"/>
          <w:sz w:val="24"/>
          <w:szCs w:val="24"/>
        </w:rPr>
        <w:t>（7）浮体周围有碰撞保护装置；</w:t>
      </w:r>
    </w:p>
    <w:p>
      <w:pPr>
        <w:spacing w:line="460" w:lineRule="exact"/>
        <w:rPr>
          <w:rFonts w:ascii="仿宋_GB2312" w:eastAsia="仿宋_GB2312"/>
          <w:sz w:val="24"/>
          <w:szCs w:val="24"/>
        </w:rPr>
      </w:pPr>
      <w:r>
        <w:rPr>
          <w:rFonts w:hint="eastAsia" w:ascii="仿宋_GB2312" w:eastAsia="仿宋_GB2312"/>
          <w:sz w:val="24"/>
          <w:szCs w:val="24"/>
        </w:rPr>
        <w:t>（8）浮体预留仪器舱体，方便后期拓展监测传感器；</w:t>
      </w:r>
    </w:p>
    <w:p>
      <w:pPr>
        <w:spacing w:line="460" w:lineRule="exact"/>
        <w:rPr>
          <w:rFonts w:ascii="仿宋_GB2312" w:eastAsia="仿宋_GB2312"/>
          <w:sz w:val="24"/>
          <w:szCs w:val="24"/>
        </w:rPr>
      </w:pPr>
      <w:r>
        <w:rPr>
          <w:rFonts w:hint="eastAsia" w:ascii="仿宋_GB2312" w:eastAsia="仿宋_GB2312"/>
          <w:sz w:val="24"/>
          <w:szCs w:val="24"/>
        </w:rPr>
        <w:t>（9）浮台配套监控探头，监控探头实时监控浮体和测量系统，并且储存监控记录15天。</w:t>
      </w:r>
    </w:p>
    <w:p>
      <w:pPr>
        <w:spacing w:line="460" w:lineRule="exact"/>
        <w:rPr>
          <w:rFonts w:ascii="仿宋_GB2312" w:eastAsia="仿宋_GB2312"/>
          <w:b/>
          <w:bCs/>
          <w:sz w:val="24"/>
          <w:szCs w:val="24"/>
        </w:rPr>
      </w:pPr>
      <w:r>
        <w:rPr>
          <w:rFonts w:ascii="仿宋_GB2312" w:eastAsia="仿宋_GB2312"/>
          <w:b/>
          <w:bCs/>
          <w:sz w:val="24"/>
          <w:szCs w:val="24"/>
        </w:rPr>
        <w:t>3.3.2</w:t>
      </w:r>
      <w:r>
        <w:rPr>
          <w:rFonts w:hint="eastAsia" w:ascii="仿宋_GB2312" w:eastAsia="仿宋_GB2312"/>
          <w:b/>
          <w:bCs/>
          <w:sz w:val="24"/>
          <w:szCs w:val="24"/>
        </w:rPr>
        <w:t>机械系统</w:t>
      </w:r>
    </w:p>
    <w:p>
      <w:pPr>
        <w:spacing w:line="460" w:lineRule="exact"/>
        <w:rPr>
          <w:rFonts w:ascii="仿宋_GB2312" w:eastAsia="仿宋_GB2312"/>
          <w:sz w:val="24"/>
          <w:szCs w:val="24"/>
        </w:rPr>
      </w:pPr>
      <w:r>
        <w:rPr>
          <w:rFonts w:hint="eastAsia" w:ascii="仿宋_GB2312" w:eastAsia="仿宋_GB2312"/>
          <w:sz w:val="24"/>
          <w:szCs w:val="24"/>
        </w:rPr>
        <w:t>（1）本项目剖面测量深度需求：不低于35米深度；</w:t>
      </w:r>
    </w:p>
    <w:p>
      <w:pPr>
        <w:spacing w:line="460" w:lineRule="exact"/>
        <w:rPr>
          <w:rFonts w:ascii="仿宋_GB2312" w:eastAsia="仿宋_GB2312"/>
          <w:sz w:val="24"/>
          <w:szCs w:val="24"/>
        </w:rPr>
      </w:pPr>
      <w:r>
        <w:rPr>
          <w:rFonts w:hint="eastAsia" w:ascii="仿宋_GB2312" w:eastAsia="仿宋_GB2312"/>
          <w:sz w:val="24"/>
          <w:szCs w:val="24"/>
        </w:rPr>
        <w:t>（2）本项目剖面测量方式需满足，0-35m能够连续测量；</w:t>
      </w:r>
    </w:p>
    <w:p>
      <w:pPr>
        <w:spacing w:line="460" w:lineRule="exact"/>
        <w:rPr>
          <w:rFonts w:ascii="仿宋_GB2312" w:eastAsia="仿宋_GB2312"/>
          <w:sz w:val="24"/>
          <w:szCs w:val="24"/>
        </w:rPr>
      </w:pPr>
      <w:r>
        <w:rPr>
          <w:rFonts w:hint="eastAsia" w:ascii="仿宋_GB2312" w:eastAsia="仿宋_GB2312"/>
          <w:sz w:val="24"/>
          <w:szCs w:val="24"/>
        </w:rPr>
        <w:t>（3）监测频次为3小时一次；</w:t>
      </w:r>
    </w:p>
    <w:p>
      <w:pPr>
        <w:spacing w:line="460" w:lineRule="exact"/>
        <w:rPr>
          <w:rFonts w:ascii="仿宋_GB2312" w:eastAsia="仿宋_GB2312"/>
          <w:sz w:val="24"/>
          <w:szCs w:val="24"/>
        </w:rPr>
      </w:pPr>
      <w:r>
        <w:rPr>
          <w:rFonts w:hint="eastAsia" w:ascii="仿宋_GB2312" w:eastAsia="仿宋_GB2312"/>
          <w:sz w:val="24"/>
          <w:szCs w:val="24"/>
        </w:rPr>
        <w:t>（4）配置低功耗步进电机，步进电机：24v、150w，最大负载70kg，配刹车装置；</w:t>
      </w:r>
    </w:p>
    <w:p>
      <w:pPr>
        <w:spacing w:line="460" w:lineRule="exact"/>
        <w:rPr>
          <w:rFonts w:ascii="仿宋_GB2312" w:eastAsia="仿宋_GB2312"/>
          <w:sz w:val="24"/>
          <w:szCs w:val="24"/>
        </w:rPr>
      </w:pPr>
      <w:r>
        <w:rPr>
          <w:rFonts w:hint="eastAsia" w:ascii="仿宋_GB2312" w:eastAsia="仿宋_GB2312"/>
          <w:sz w:val="24"/>
          <w:szCs w:val="24"/>
        </w:rPr>
        <w:t>（5）具备缆绳收放功能，具有手动和自动收放功能；</w:t>
      </w:r>
    </w:p>
    <w:p>
      <w:pPr>
        <w:spacing w:line="460" w:lineRule="exact"/>
        <w:rPr>
          <w:rFonts w:ascii="仿宋_GB2312" w:eastAsia="仿宋_GB2312"/>
          <w:sz w:val="24"/>
          <w:szCs w:val="24"/>
        </w:rPr>
      </w:pPr>
      <w:r>
        <w:rPr>
          <w:rFonts w:hint="eastAsia" w:ascii="仿宋_GB2312" w:eastAsia="仿宋_GB2312"/>
          <w:sz w:val="24"/>
          <w:szCs w:val="24"/>
        </w:rPr>
        <w:t>（6）具有硬指令按键，实现收、放、停止等应急功能；</w:t>
      </w:r>
    </w:p>
    <w:p>
      <w:pPr>
        <w:spacing w:line="460" w:lineRule="exact"/>
        <w:rPr>
          <w:rFonts w:ascii="仿宋_GB2312" w:eastAsia="仿宋_GB2312"/>
          <w:sz w:val="24"/>
          <w:szCs w:val="24"/>
        </w:rPr>
      </w:pPr>
      <w:r>
        <w:rPr>
          <w:rFonts w:hint="eastAsia" w:ascii="仿宋_GB2312" w:eastAsia="仿宋_GB2312"/>
          <w:sz w:val="24"/>
          <w:szCs w:val="24"/>
        </w:rPr>
        <w:t>（7）能够接收地面站发送的收、放、停止、速度等控制指令，并控制收放线装置按指令运行；</w:t>
      </w:r>
    </w:p>
    <w:p>
      <w:pPr>
        <w:spacing w:line="460" w:lineRule="exact"/>
        <w:rPr>
          <w:rFonts w:ascii="仿宋_GB2312" w:eastAsia="仿宋_GB2312"/>
          <w:sz w:val="24"/>
          <w:szCs w:val="24"/>
        </w:rPr>
      </w:pPr>
      <w:r>
        <w:rPr>
          <w:rFonts w:hint="eastAsia" w:ascii="仿宋_GB2312" w:eastAsia="仿宋_GB2312"/>
          <w:sz w:val="24"/>
          <w:szCs w:val="24"/>
        </w:rPr>
        <w:t>（8）具有收、放线实时长度记录功能；</w:t>
      </w:r>
    </w:p>
    <w:p>
      <w:pPr>
        <w:spacing w:line="460" w:lineRule="exact"/>
        <w:rPr>
          <w:rFonts w:ascii="仿宋_GB2312" w:eastAsia="仿宋_GB2312"/>
          <w:sz w:val="24"/>
          <w:szCs w:val="24"/>
        </w:rPr>
      </w:pPr>
      <w:r>
        <w:rPr>
          <w:rFonts w:hint="eastAsia" w:ascii="仿宋_GB2312" w:eastAsia="仿宋_GB2312"/>
          <w:sz w:val="24"/>
          <w:szCs w:val="24"/>
        </w:rPr>
        <w:t>（9）具有主动送线功能；</w:t>
      </w:r>
    </w:p>
    <w:p>
      <w:pPr>
        <w:spacing w:line="460" w:lineRule="exact"/>
        <w:rPr>
          <w:rFonts w:ascii="仿宋_GB2312" w:eastAsia="仿宋_GB2312"/>
          <w:sz w:val="24"/>
          <w:szCs w:val="24"/>
        </w:rPr>
      </w:pPr>
      <w:r>
        <w:rPr>
          <w:rFonts w:hint="eastAsia" w:ascii="仿宋_GB2312" w:eastAsia="仿宋_GB2312"/>
          <w:sz w:val="24"/>
          <w:szCs w:val="24"/>
        </w:rPr>
        <w:t>（10）具有有序排线功能；</w:t>
      </w:r>
    </w:p>
    <w:p>
      <w:pPr>
        <w:spacing w:line="460" w:lineRule="exact"/>
        <w:rPr>
          <w:rFonts w:ascii="仿宋_GB2312" w:eastAsia="仿宋_GB2312"/>
          <w:sz w:val="24"/>
          <w:szCs w:val="24"/>
        </w:rPr>
      </w:pPr>
      <w:r>
        <w:rPr>
          <w:rFonts w:hint="eastAsia" w:ascii="仿宋_GB2312" w:eastAsia="仿宋_GB2312"/>
          <w:sz w:val="24"/>
          <w:szCs w:val="24"/>
        </w:rPr>
        <w:t>（11）具有自动锁定功能，并承载不大于700n.m拉力；</w:t>
      </w:r>
    </w:p>
    <w:p>
      <w:pPr>
        <w:spacing w:line="460" w:lineRule="exact"/>
        <w:rPr>
          <w:rFonts w:ascii="仿宋_GB2312" w:eastAsia="仿宋_GB2312"/>
          <w:sz w:val="24"/>
          <w:szCs w:val="24"/>
        </w:rPr>
      </w:pPr>
      <w:r>
        <w:rPr>
          <w:rFonts w:hint="eastAsia" w:ascii="仿宋_GB2312" w:eastAsia="仿宋_GB2312"/>
          <w:sz w:val="24"/>
          <w:szCs w:val="24"/>
        </w:rPr>
        <w:t>（12）具有在线收、放线功能；</w:t>
      </w:r>
    </w:p>
    <w:p>
      <w:pPr>
        <w:spacing w:line="460" w:lineRule="exact"/>
        <w:rPr>
          <w:rFonts w:ascii="仿宋_GB2312" w:eastAsia="仿宋_GB2312"/>
          <w:sz w:val="24"/>
          <w:szCs w:val="24"/>
        </w:rPr>
      </w:pPr>
      <w:r>
        <w:rPr>
          <w:rFonts w:hint="eastAsia" w:ascii="仿宋_GB2312" w:eastAsia="仿宋_GB2312"/>
          <w:sz w:val="24"/>
          <w:szCs w:val="24"/>
        </w:rPr>
        <w:t>（13）具有在线传输电源的功能；</w:t>
      </w:r>
    </w:p>
    <w:p>
      <w:pPr>
        <w:spacing w:line="460" w:lineRule="exact"/>
        <w:rPr>
          <w:rFonts w:ascii="仿宋_GB2312" w:eastAsia="仿宋_GB2312"/>
          <w:sz w:val="24"/>
          <w:szCs w:val="24"/>
        </w:rPr>
      </w:pPr>
      <w:r>
        <w:rPr>
          <w:rFonts w:hint="eastAsia" w:ascii="仿宋_GB2312" w:eastAsia="仿宋_GB2312"/>
          <w:sz w:val="24"/>
          <w:szCs w:val="24"/>
        </w:rPr>
        <w:t>（14）电控式收放线装置控制部分与上位机之间可以采用RS232通信方式；</w:t>
      </w:r>
    </w:p>
    <w:p>
      <w:pPr>
        <w:spacing w:line="460" w:lineRule="exact"/>
        <w:rPr>
          <w:rFonts w:ascii="仿宋_GB2312" w:eastAsia="仿宋_GB2312"/>
          <w:sz w:val="24"/>
          <w:szCs w:val="24"/>
        </w:rPr>
      </w:pPr>
      <w:r>
        <w:rPr>
          <w:rFonts w:hint="eastAsia" w:ascii="仿宋_GB2312" w:eastAsia="仿宋_GB2312"/>
          <w:sz w:val="24"/>
          <w:szCs w:val="24"/>
        </w:rPr>
        <w:t>（15）电控式收放装置算法上需采用闭环控制方式，电缆收放长度根据上位机位置信息能进行实时调整，保证电缆不过度拉伸与过度松弛；</w:t>
      </w:r>
    </w:p>
    <w:p>
      <w:pPr>
        <w:spacing w:line="460" w:lineRule="exact"/>
        <w:rPr>
          <w:rFonts w:ascii="仿宋_GB2312" w:eastAsia="仿宋_GB2312"/>
          <w:sz w:val="24"/>
          <w:szCs w:val="24"/>
        </w:rPr>
      </w:pPr>
      <w:r>
        <w:rPr>
          <w:rFonts w:hint="eastAsia" w:ascii="仿宋_GB2312" w:eastAsia="仿宋_GB2312"/>
          <w:sz w:val="24"/>
          <w:szCs w:val="24"/>
        </w:rPr>
        <w:t>（16）设备使用采用为铝质或不锈钢材质，具有户外防雨淋功能；</w:t>
      </w:r>
    </w:p>
    <w:p>
      <w:pPr>
        <w:spacing w:line="460" w:lineRule="exact"/>
        <w:rPr>
          <w:rFonts w:ascii="仿宋_GB2312" w:eastAsia="仿宋_GB2312"/>
          <w:sz w:val="24"/>
          <w:szCs w:val="24"/>
        </w:rPr>
      </w:pPr>
      <w:r>
        <w:rPr>
          <w:rFonts w:hint="eastAsia" w:ascii="仿宋_GB2312" w:eastAsia="仿宋_GB2312"/>
          <w:sz w:val="24"/>
          <w:szCs w:val="24"/>
        </w:rPr>
        <w:t>（17）配套浮台所需机械支架，保证所有仪器及相关配件的安装。</w:t>
      </w:r>
    </w:p>
    <w:p>
      <w:pPr>
        <w:spacing w:line="460" w:lineRule="exact"/>
        <w:rPr>
          <w:rFonts w:ascii="仿宋_GB2312" w:eastAsia="仿宋_GB2312"/>
          <w:b/>
          <w:bCs/>
          <w:sz w:val="24"/>
          <w:szCs w:val="24"/>
        </w:rPr>
      </w:pPr>
      <w:r>
        <w:rPr>
          <w:rFonts w:ascii="仿宋_GB2312" w:eastAsia="仿宋_GB2312"/>
          <w:b/>
          <w:bCs/>
          <w:sz w:val="24"/>
          <w:szCs w:val="24"/>
        </w:rPr>
        <w:t>3.3.3</w:t>
      </w:r>
      <w:r>
        <w:rPr>
          <w:rFonts w:hint="eastAsia" w:ascii="仿宋_GB2312" w:eastAsia="仿宋_GB2312"/>
          <w:b/>
          <w:bCs/>
          <w:sz w:val="24"/>
          <w:szCs w:val="24"/>
        </w:rPr>
        <w:t>数据采集、传输及管理系统</w:t>
      </w:r>
    </w:p>
    <w:p>
      <w:pPr>
        <w:spacing w:line="460" w:lineRule="exact"/>
        <w:rPr>
          <w:rFonts w:ascii="仿宋_GB2312" w:eastAsia="仿宋_GB2312"/>
          <w:sz w:val="24"/>
          <w:szCs w:val="24"/>
        </w:rPr>
      </w:pPr>
      <w:r>
        <w:rPr>
          <w:rFonts w:hint="eastAsia" w:ascii="仿宋_GB2312" w:eastAsia="仿宋_GB2312"/>
          <w:sz w:val="24"/>
          <w:szCs w:val="24"/>
        </w:rPr>
        <w:t>（1）系统应采用B/S构架，支持多种浏览器，能够接入原系统；</w:t>
      </w:r>
    </w:p>
    <w:p>
      <w:pPr>
        <w:spacing w:line="460" w:lineRule="exact"/>
        <w:rPr>
          <w:rFonts w:ascii="仿宋_GB2312" w:eastAsia="仿宋_GB2312"/>
          <w:sz w:val="24"/>
          <w:szCs w:val="24"/>
        </w:rPr>
      </w:pPr>
      <w:r>
        <w:rPr>
          <w:rFonts w:hint="eastAsia" w:ascii="仿宋_GB2312" w:eastAsia="仿宋_GB2312"/>
          <w:sz w:val="24"/>
          <w:szCs w:val="24"/>
        </w:rPr>
        <w:t>（2）系统需实现监测数据的统一管理，并支持后期多站点接入扩展；</w:t>
      </w:r>
    </w:p>
    <w:p>
      <w:pPr>
        <w:spacing w:line="460" w:lineRule="exact"/>
        <w:rPr>
          <w:rFonts w:ascii="仿宋_GB2312" w:eastAsia="仿宋_GB2312"/>
          <w:sz w:val="24"/>
          <w:szCs w:val="24"/>
        </w:rPr>
      </w:pPr>
      <w:r>
        <w:rPr>
          <w:rFonts w:hint="eastAsia" w:ascii="仿宋_GB2312" w:eastAsia="仿宋_GB2312"/>
          <w:sz w:val="24"/>
          <w:szCs w:val="24"/>
        </w:rPr>
        <w:t xml:space="preserve">（3）系统应支持功能授权，即不同用户设置不同的查询权限；数据网络传输采用十六进制格式； </w:t>
      </w:r>
    </w:p>
    <w:p>
      <w:pPr>
        <w:spacing w:line="460" w:lineRule="exact"/>
        <w:rPr>
          <w:rFonts w:ascii="仿宋_GB2312" w:eastAsia="仿宋_GB2312"/>
          <w:sz w:val="24"/>
          <w:szCs w:val="24"/>
        </w:rPr>
      </w:pPr>
      <w:r>
        <w:rPr>
          <w:rFonts w:hint="eastAsia" w:ascii="仿宋_GB2312" w:eastAsia="仿宋_GB2312"/>
          <w:sz w:val="24"/>
          <w:szCs w:val="24"/>
        </w:rPr>
        <w:t>（4）系统支持单站点实时监控和多站点实时监控；</w:t>
      </w:r>
    </w:p>
    <w:p>
      <w:pPr>
        <w:spacing w:line="460" w:lineRule="exact"/>
        <w:rPr>
          <w:rFonts w:ascii="仿宋_GB2312" w:eastAsia="仿宋_GB2312"/>
          <w:sz w:val="24"/>
          <w:szCs w:val="24"/>
        </w:rPr>
      </w:pPr>
      <w:r>
        <w:rPr>
          <w:rFonts w:hint="eastAsia" w:ascii="仿宋_GB2312" w:eastAsia="仿宋_GB2312"/>
          <w:sz w:val="24"/>
          <w:szCs w:val="24"/>
        </w:rPr>
        <w:t>（5）系统应该提供丰富多样的图形分析功能（如：折线图、柱状图、饼状图、等值线图、周期性分析图等）；</w:t>
      </w:r>
    </w:p>
    <w:p>
      <w:pPr>
        <w:spacing w:line="460" w:lineRule="exact"/>
        <w:rPr>
          <w:rFonts w:ascii="仿宋_GB2312" w:eastAsia="仿宋_GB2312"/>
          <w:sz w:val="24"/>
          <w:szCs w:val="24"/>
        </w:rPr>
      </w:pPr>
      <w:r>
        <w:rPr>
          <w:rFonts w:hint="eastAsia" w:ascii="仿宋_GB2312" w:eastAsia="仿宋_GB2312"/>
          <w:sz w:val="24"/>
          <w:szCs w:val="24"/>
        </w:rPr>
        <w:t>（6）系统具备报表统计功能，报表可直接导出为Excel、PDF等格式；</w:t>
      </w:r>
    </w:p>
    <w:p>
      <w:pPr>
        <w:spacing w:line="460" w:lineRule="exact"/>
        <w:rPr>
          <w:rFonts w:ascii="仿宋_GB2312" w:eastAsia="仿宋_GB2312"/>
          <w:sz w:val="24"/>
          <w:szCs w:val="24"/>
        </w:rPr>
      </w:pPr>
      <w:r>
        <w:rPr>
          <w:rFonts w:hint="eastAsia" w:ascii="仿宋_GB2312" w:eastAsia="仿宋_GB2312"/>
          <w:sz w:val="24"/>
          <w:szCs w:val="24"/>
        </w:rPr>
        <w:t>（7）系统支持数据状态标识，通过用户设定的审核规则对监测原始数据实现自动校验、过滤或人工手动审核功能，实现对异常数据、丢失数据的标记和提示。审核后的数据才可供数据计算、数据汇总、评价、分析使用；</w:t>
      </w:r>
    </w:p>
    <w:p>
      <w:pPr>
        <w:spacing w:line="460" w:lineRule="exact"/>
        <w:rPr>
          <w:rFonts w:ascii="仿宋_GB2312" w:eastAsia="仿宋_GB2312"/>
          <w:sz w:val="24"/>
          <w:szCs w:val="24"/>
        </w:rPr>
      </w:pPr>
      <w:r>
        <w:rPr>
          <w:rFonts w:hint="eastAsia" w:ascii="仿宋_GB2312" w:eastAsia="仿宋_GB2312"/>
          <w:sz w:val="24"/>
          <w:szCs w:val="24"/>
        </w:rPr>
        <w:t>（8）系统具备基本管理功能：基本信息、监测项目、用户权限、标准规范、平台功能的动态配置管理等；</w:t>
      </w:r>
    </w:p>
    <w:p>
      <w:pPr>
        <w:spacing w:line="460" w:lineRule="exact"/>
        <w:rPr>
          <w:rFonts w:ascii="仿宋_GB2312" w:eastAsia="仿宋_GB2312"/>
          <w:sz w:val="24"/>
          <w:szCs w:val="24"/>
        </w:rPr>
      </w:pPr>
      <w:r>
        <w:rPr>
          <w:rFonts w:hint="eastAsia" w:ascii="仿宋_GB2312" w:eastAsia="仿宋_GB2312"/>
          <w:sz w:val="24"/>
          <w:szCs w:val="24"/>
        </w:rPr>
        <w:t>（9）仪器本身应具备用户友好的软件程序以供通讯和数据处理，数据的展现须用报告和图形两种形式，该软件的输出必须具备输出数据到EXCEL格式，并具有智能质量控制功能确保避免故障、错误和数据丢失。</w:t>
      </w:r>
    </w:p>
    <w:p>
      <w:pPr>
        <w:spacing w:line="460" w:lineRule="exact"/>
        <w:rPr>
          <w:rFonts w:ascii="仿宋_GB2312" w:eastAsia="仿宋_GB2312"/>
          <w:b/>
          <w:bCs/>
          <w:sz w:val="24"/>
          <w:szCs w:val="24"/>
        </w:rPr>
      </w:pPr>
      <w:r>
        <w:rPr>
          <w:rFonts w:ascii="仿宋_GB2312" w:eastAsia="仿宋_GB2312"/>
          <w:b/>
          <w:bCs/>
          <w:sz w:val="24"/>
          <w:szCs w:val="24"/>
        </w:rPr>
        <w:t>3.3.4</w:t>
      </w:r>
      <w:r>
        <w:rPr>
          <w:rFonts w:hint="eastAsia" w:ascii="仿宋_GB2312" w:eastAsia="仿宋_GB2312"/>
          <w:b/>
          <w:bCs/>
          <w:sz w:val="24"/>
          <w:szCs w:val="24"/>
        </w:rPr>
        <w:t>视频监控</w:t>
      </w:r>
    </w:p>
    <w:p>
      <w:pPr>
        <w:spacing w:line="460" w:lineRule="exact"/>
        <w:rPr>
          <w:rFonts w:ascii="仿宋_GB2312" w:eastAsia="仿宋_GB2312"/>
          <w:sz w:val="24"/>
          <w:szCs w:val="24"/>
        </w:rPr>
      </w:pPr>
      <w:r>
        <w:rPr>
          <w:rFonts w:hint="eastAsia" w:ascii="仿宋_GB2312" w:eastAsia="仿宋_GB2312"/>
          <w:sz w:val="24"/>
          <w:szCs w:val="24"/>
        </w:rPr>
        <w:t>（1）红外照射距离：100m；</w:t>
      </w:r>
    </w:p>
    <w:p>
      <w:pPr>
        <w:spacing w:line="460" w:lineRule="exact"/>
        <w:rPr>
          <w:rFonts w:ascii="仿宋_GB2312" w:eastAsia="仿宋_GB2312"/>
          <w:sz w:val="24"/>
          <w:szCs w:val="24"/>
        </w:rPr>
      </w:pPr>
      <w:r>
        <w:rPr>
          <w:rFonts w:hint="eastAsia" w:ascii="仿宋_GB2312" w:eastAsia="仿宋_GB2312"/>
          <w:sz w:val="24"/>
          <w:szCs w:val="24"/>
        </w:rPr>
        <w:t>（2）焦距：48-110mm，23倍光学；</w:t>
      </w:r>
    </w:p>
    <w:p>
      <w:pPr>
        <w:spacing w:line="460" w:lineRule="exact"/>
        <w:rPr>
          <w:rFonts w:ascii="仿宋_GB2312" w:eastAsia="仿宋_GB2312"/>
          <w:sz w:val="24"/>
          <w:szCs w:val="24"/>
        </w:rPr>
      </w:pPr>
      <w:r>
        <w:rPr>
          <w:rFonts w:hint="eastAsia" w:ascii="仿宋_GB2312" w:eastAsia="仿宋_GB2312"/>
          <w:sz w:val="24"/>
          <w:szCs w:val="24"/>
        </w:rPr>
        <w:t>（3）光圈数：F16-F35。</w:t>
      </w:r>
    </w:p>
    <w:p>
      <w:pPr>
        <w:spacing w:line="460" w:lineRule="exact"/>
        <w:rPr>
          <w:rFonts w:ascii="仿宋_GB2312" w:eastAsia="仿宋_GB2312"/>
          <w:b/>
          <w:bCs/>
          <w:sz w:val="24"/>
          <w:szCs w:val="24"/>
        </w:rPr>
      </w:pPr>
      <w:r>
        <w:rPr>
          <w:rFonts w:hint="eastAsia" w:ascii="仿宋_GB2312" w:eastAsia="仿宋_GB2312"/>
          <w:b/>
          <w:bCs/>
          <w:sz w:val="24"/>
          <w:szCs w:val="24"/>
        </w:rPr>
        <w:t>投标人提供完整的藻类监测剖面站集成方案，根据方案是否完整、合理、科学进行综合评分。</w:t>
      </w:r>
    </w:p>
    <w:p>
      <w:pPr>
        <w:spacing w:line="460" w:lineRule="exact"/>
        <w:rPr>
          <w:rFonts w:ascii="仿宋_GB2312" w:eastAsia="仿宋_GB2312"/>
          <w:b/>
          <w:bCs/>
          <w:sz w:val="24"/>
          <w:szCs w:val="24"/>
        </w:rPr>
      </w:pPr>
      <w:r>
        <w:rPr>
          <w:rFonts w:ascii="仿宋_GB2312" w:eastAsia="仿宋_GB2312"/>
          <w:b/>
          <w:bCs/>
          <w:sz w:val="24"/>
          <w:szCs w:val="24"/>
        </w:rPr>
        <w:t>4.</w:t>
      </w:r>
      <w:r>
        <w:rPr>
          <w:rFonts w:hint="eastAsia" w:ascii="仿宋_GB2312" w:eastAsia="仿宋_GB2312"/>
          <w:b/>
          <w:bCs/>
          <w:sz w:val="24"/>
          <w:szCs w:val="24"/>
        </w:rPr>
        <w:t>运维要求</w:t>
      </w:r>
      <w:r>
        <w:rPr>
          <w:rFonts w:hint="eastAsia" w:ascii="仿宋_GB2312" w:eastAsia="仿宋_GB2312"/>
          <w:b/>
          <w:bCs/>
          <w:sz w:val="24"/>
          <w:szCs w:val="24"/>
        </w:rPr>
        <w:cr/>
      </w:r>
      <w:r>
        <w:rPr>
          <w:rFonts w:ascii="仿宋_GB2312" w:eastAsia="仿宋_GB2312"/>
          <w:b/>
          <w:bCs/>
          <w:sz w:val="24"/>
          <w:szCs w:val="24"/>
        </w:rPr>
        <w:t>4.1</w:t>
      </w:r>
      <w:r>
        <w:rPr>
          <w:rFonts w:hint="eastAsia" w:ascii="仿宋_GB2312" w:eastAsia="仿宋_GB2312"/>
          <w:b/>
          <w:bCs/>
          <w:sz w:val="24"/>
          <w:szCs w:val="24"/>
        </w:rPr>
        <w:t>运维基本要求</w:t>
      </w:r>
    </w:p>
    <w:p>
      <w:pPr>
        <w:spacing w:line="460" w:lineRule="exact"/>
        <w:rPr>
          <w:rFonts w:ascii="仿宋_GB2312" w:eastAsia="仿宋_GB2312"/>
          <w:sz w:val="24"/>
          <w:szCs w:val="24"/>
        </w:rPr>
      </w:pPr>
      <w:r>
        <w:rPr>
          <w:rFonts w:hint="eastAsia" w:ascii="仿宋_GB2312" w:eastAsia="仿宋_GB2312"/>
          <w:sz w:val="24"/>
          <w:szCs w:val="24"/>
        </w:rPr>
        <w:t>严格按照生态环境部和浙江省生态环境厅有关规定和技术规范开展运维工作，负责设备运行服务，提供真实、准确的自动检测数据并稳定上传，包括但不限于以下要求：</w:t>
      </w:r>
      <w:r>
        <w:rPr>
          <w:rFonts w:hint="eastAsia" w:ascii="仿宋_GB2312" w:eastAsia="仿宋_GB2312"/>
          <w:sz w:val="24"/>
          <w:szCs w:val="24"/>
        </w:rPr>
        <w:cr/>
      </w:r>
      <w:r>
        <w:rPr>
          <w:rFonts w:hint="eastAsia" w:ascii="仿宋_GB2312" w:eastAsia="仿宋_GB2312"/>
          <w:sz w:val="24"/>
          <w:szCs w:val="24"/>
        </w:rPr>
        <w:t>（1）监控设施的通讯传输。</w:t>
      </w:r>
      <w:r>
        <w:rPr>
          <w:rFonts w:hint="eastAsia" w:ascii="仿宋_GB2312" w:eastAsia="仿宋_GB2312"/>
          <w:sz w:val="24"/>
          <w:szCs w:val="24"/>
        </w:rPr>
        <w:cr/>
      </w:r>
      <w:r>
        <w:rPr>
          <w:rFonts w:hint="eastAsia" w:ascii="仿宋_GB2312" w:eastAsia="仿宋_GB2312"/>
          <w:sz w:val="24"/>
          <w:szCs w:val="24"/>
        </w:rPr>
        <w:t>（2）监控设施的试剂、标准物的供应和更换。</w:t>
      </w:r>
      <w:r>
        <w:rPr>
          <w:rFonts w:hint="eastAsia" w:ascii="仿宋_GB2312" w:eastAsia="仿宋_GB2312"/>
          <w:sz w:val="24"/>
          <w:szCs w:val="24"/>
        </w:rPr>
        <w:cr/>
      </w:r>
      <w:r>
        <w:rPr>
          <w:rFonts w:hint="eastAsia" w:ascii="仿宋_GB2312" w:eastAsia="仿宋_GB2312"/>
          <w:sz w:val="24"/>
          <w:szCs w:val="24"/>
        </w:rPr>
        <w:t>（3）监控设施的日常维护、保养、故障。</w:t>
      </w:r>
      <w:r>
        <w:rPr>
          <w:rFonts w:hint="eastAsia" w:ascii="仿宋_GB2312" w:eastAsia="仿宋_GB2312"/>
          <w:sz w:val="24"/>
          <w:szCs w:val="24"/>
        </w:rPr>
        <w:cr/>
      </w:r>
      <w:r>
        <w:rPr>
          <w:rFonts w:hint="eastAsia" w:ascii="仿宋_GB2312" w:eastAsia="仿宋_GB2312"/>
          <w:sz w:val="24"/>
          <w:szCs w:val="24"/>
        </w:rPr>
        <w:t>（4）监控设施校检。</w:t>
      </w:r>
      <w:r>
        <w:rPr>
          <w:rFonts w:hint="eastAsia" w:ascii="仿宋_GB2312" w:eastAsia="仿宋_GB2312"/>
          <w:sz w:val="24"/>
          <w:szCs w:val="24"/>
        </w:rPr>
        <w:cr/>
      </w:r>
      <w:r>
        <w:rPr>
          <w:rFonts w:hint="eastAsia" w:ascii="仿宋_GB2312" w:eastAsia="仿宋_GB2312"/>
          <w:sz w:val="24"/>
          <w:szCs w:val="24"/>
        </w:rPr>
        <w:t>（5）监控设施软件正常升级维护。</w:t>
      </w:r>
      <w:r>
        <w:rPr>
          <w:rFonts w:hint="eastAsia" w:ascii="仿宋_GB2312" w:eastAsia="仿宋_GB2312"/>
          <w:sz w:val="24"/>
          <w:szCs w:val="24"/>
        </w:rPr>
        <w:cr/>
      </w:r>
      <w:r>
        <w:rPr>
          <w:rFonts w:hint="eastAsia" w:ascii="仿宋_GB2312" w:eastAsia="仿宋_GB2312"/>
          <w:sz w:val="24"/>
          <w:szCs w:val="24"/>
        </w:rPr>
        <w:t>（6）监控设施运行档案建设。</w:t>
      </w:r>
      <w:r>
        <w:rPr>
          <w:rFonts w:hint="eastAsia" w:ascii="仿宋_GB2312" w:eastAsia="仿宋_GB2312"/>
          <w:sz w:val="24"/>
          <w:szCs w:val="24"/>
        </w:rPr>
        <w:cr/>
      </w:r>
      <w:r>
        <w:rPr>
          <w:rFonts w:hint="eastAsia" w:ascii="仿宋_GB2312" w:eastAsia="仿宋_GB2312"/>
          <w:sz w:val="24"/>
          <w:szCs w:val="24"/>
        </w:rPr>
        <w:t>（7）按照相关规定报送统计报表，接受采购方组织的监督检查和考核等。</w:t>
      </w:r>
      <w:r>
        <w:rPr>
          <w:rFonts w:hint="eastAsia" w:ascii="仿宋_GB2312" w:eastAsia="仿宋_GB2312"/>
          <w:sz w:val="24"/>
          <w:szCs w:val="24"/>
        </w:rPr>
        <w:cr/>
      </w:r>
      <w:r>
        <w:rPr>
          <w:rFonts w:hint="eastAsia" w:ascii="仿宋_GB2312" w:eastAsia="仿宋_GB2312"/>
          <w:sz w:val="24"/>
          <w:szCs w:val="24"/>
        </w:rPr>
        <w:t xml:space="preserve"> </w:t>
      </w:r>
      <w:r>
        <w:rPr>
          <w:rFonts w:ascii="仿宋_GB2312" w:eastAsia="仿宋_GB2312"/>
          <w:b/>
          <w:bCs/>
          <w:sz w:val="24"/>
          <w:szCs w:val="24"/>
        </w:rPr>
        <w:t>4.2</w:t>
      </w:r>
      <w:r>
        <w:rPr>
          <w:rFonts w:hint="eastAsia" w:ascii="仿宋_GB2312" w:eastAsia="仿宋_GB2312"/>
          <w:b/>
          <w:bCs/>
          <w:sz w:val="24"/>
          <w:szCs w:val="24"/>
        </w:rPr>
        <w:t>运维技术与服务指标要求</w:t>
      </w:r>
      <w:r>
        <w:rPr>
          <w:rFonts w:hint="eastAsia" w:ascii="仿宋_GB2312" w:eastAsia="仿宋_GB2312"/>
          <w:b/>
          <w:bCs/>
          <w:sz w:val="24"/>
          <w:szCs w:val="24"/>
        </w:rPr>
        <w:cr/>
      </w:r>
      <w:r>
        <w:rPr>
          <w:rFonts w:hint="eastAsia" w:ascii="仿宋_GB2312" w:eastAsia="仿宋_GB2312"/>
          <w:sz w:val="24"/>
          <w:szCs w:val="24"/>
        </w:rPr>
        <w:t>（1）按系统及各设备操作规范进行自动监控设施运维、操作、维护等。</w:t>
      </w:r>
      <w:r>
        <w:rPr>
          <w:rFonts w:hint="eastAsia" w:ascii="仿宋_GB2312" w:eastAsia="仿宋_GB2312"/>
          <w:sz w:val="24"/>
          <w:szCs w:val="24"/>
        </w:rPr>
        <w:cr/>
      </w:r>
      <w:r>
        <w:rPr>
          <w:rFonts w:hint="eastAsia" w:ascii="仿宋_GB2312" w:eastAsia="仿宋_GB2312"/>
          <w:sz w:val="24"/>
          <w:szCs w:val="24"/>
        </w:rPr>
        <w:t>（2）按照在线自动监测系统有关技术规定实现采购方设定的考核目标。</w:t>
      </w:r>
      <w:r>
        <w:rPr>
          <w:rFonts w:hint="eastAsia" w:ascii="仿宋_GB2312" w:eastAsia="仿宋_GB2312"/>
          <w:sz w:val="24"/>
          <w:szCs w:val="24"/>
        </w:rPr>
        <w:cr/>
      </w:r>
      <w:r>
        <w:rPr>
          <w:rFonts w:hint="eastAsia" w:ascii="仿宋_GB2312" w:eastAsia="仿宋_GB2312"/>
          <w:sz w:val="24"/>
          <w:szCs w:val="24"/>
        </w:rPr>
        <w:t>（3）远程监控诊断服务（1次/日)，检查数据传输系统是否正常，发现数据有持续异常情况，电话通知维护工程师及时处理。</w:t>
      </w:r>
      <w:r>
        <w:rPr>
          <w:rFonts w:hint="eastAsia" w:ascii="仿宋_GB2312" w:eastAsia="仿宋_GB2312"/>
          <w:sz w:val="24"/>
          <w:szCs w:val="24"/>
        </w:rPr>
        <w:cr/>
      </w:r>
      <w:r>
        <w:rPr>
          <w:rFonts w:hint="eastAsia" w:ascii="仿宋_GB2312" w:eastAsia="仿宋_GB2312"/>
          <w:sz w:val="24"/>
          <w:szCs w:val="24"/>
        </w:rPr>
        <w:t>（4）定期巡检服务（2次/月），巡检应包含但不限于以下内容：</w:t>
      </w:r>
    </w:p>
    <w:p>
      <w:pPr>
        <w:spacing w:line="460" w:lineRule="exact"/>
        <w:rPr>
          <w:rFonts w:ascii="仿宋_GB2312" w:eastAsia="仿宋_GB2312"/>
          <w:sz w:val="24"/>
          <w:szCs w:val="24"/>
        </w:rPr>
      </w:pPr>
      <w:r>
        <w:rPr>
          <w:rFonts w:hint="eastAsia" w:ascii="仿宋_GB2312" w:eastAsia="仿宋_GB2312"/>
          <w:sz w:val="24"/>
          <w:szCs w:val="24"/>
        </w:rPr>
        <w:t>（a）检查设备及辅助设备运行状态、主要技术参数判断是否正常；</w:t>
      </w:r>
    </w:p>
    <w:p>
      <w:pPr>
        <w:spacing w:line="460" w:lineRule="exact"/>
        <w:rPr>
          <w:rFonts w:ascii="仿宋_GB2312" w:eastAsia="仿宋_GB2312"/>
          <w:sz w:val="24"/>
          <w:szCs w:val="24"/>
        </w:rPr>
      </w:pPr>
      <w:r>
        <w:rPr>
          <w:rFonts w:hint="eastAsia" w:ascii="仿宋_GB2312" w:eastAsia="仿宋_GB2312"/>
          <w:sz w:val="24"/>
          <w:szCs w:val="24"/>
        </w:rPr>
        <w:t>（b）检查、取样系统、内部管路是否清洁通畅；</w:t>
      </w:r>
    </w:p>
    <w:p>
      <w:pPr>
        <w:spacing w:line="460" w:lineRule="exact"/>
        <w:rPr>
          <w:rFonts w:ascii="仿宋_GB2312" w:eastAsia="仿宋_GB2312"/>
          <w:sz w:val="24"/>
          <w:szCs w:val="24"/>
        </w:rPr>
      </w:pPr>
      <w:r>
        <w:rPr>
          <w:rFonts w:hint="eastAsia" w:ascii="仿宋_GB2312" w:eastAsia="仿宋_GB2312"/>
          <w:sz w:val="24"/>
          <w:szCs w:val="24"/>
        </w:rPr>
        <w:t>（c）检查站房电路、通讯系统是否正常；</w:t>
      </w:r>
      <w:r>
        <w:rPr>
          <w:rFonts w:hint="eastAsia" w:ascii="仿宋_GB2312" w:eastAsia="仿宋_GB2312"/>
          <w:sz w:val="24"/>
          <w:szCs w:val="24"/>
        </w:rPr>
        <w:cr/>
      </w:r>
      <w:r>
        <w:rPr>
          <w:rFonts w:hint="eastAsia" w:ascii="仿宋_GB2312" w:eastAsia="仿宋_GB2312"/>
          <w:sz w:val="24"/>
          <w:szCs w:val="24"/>
        </w:rPr>
        <w:t>（5）定期维护服务（1次/月），维护应包含但不限于以下内容：</w:t>
      </w:r>
      <w:r>
        <w:rPr>
          <w:rFonts w:hint="eastAsia" w:ascii="仿宋_GB2312" w:eastAsia="仿宋_GB2312"/>
          <w:sz w:val="24"/>
          <w:szCs w:val="24"/>
        </w:rPr>
        <w:cr/>
      </w:r>
      <w:r>
        <w:rPr>
          <w:rFonts w:hint="eastAsia" w:ascii="仿宋_GB2312" w:eastAsia="仿宋_GB2312"/>
          <w:sz w:val="24"/>
          <w:szCs w:val="24"/>
        </w:rPr>
        <w:t>（a）检查各类设备主要备件，必要时进行更换和维护；</w:t>
      </w:r>
      <w:r>
        <w:rPr>
          <w:rFonts w:hint="eastAsia" w:ascii="仿宋_GB2312" w:eastAsia="仿宋_GB2312"/>
          <w:sz w:val="24"/>
          <w:szCs w:val="24"/>
        </w:rPr>
        <w:cr/>
      </w:r>
      <w:r>
        <w:rPr>
          <w:rFonts w:hint="eastAsia" w:ascii="仿宋_GB2312" w:eastAsia="仿宋_GB2312"/>
          <w:sz w:val="24"/>
          <w:szCs w:val="24"/>
        </w:rPr>
        <w:t>（b）对数据存储、控制系统运行状态进行检查；</w:t>
      </w:r>
      <w:r>
        <w:rPr>
          <w:rFonts w:hint="eastAsia" w:ascii="仿宋_GB2312" w:eastAsia="仿宋_GB2312"/>
          <w:sz w:val="24"/>
          <w:szCs w:val="24"/>
        </w:rPr>
        <w:cr/>
      </w:r>
      <w:r>
        <w:rPr>
          <w:rFonts w:hint="eastAsia" w:ascii="仿宋_GB2312" w:eastAsia="仿宋_GB2312"/>
          <w:sz w:val="24"/>
          <w:szCs w:val="24"/>
        </w:rPr>
        <w:t>（c）在现场进行一次实际样品和质控样检验，检验结果应符合验收规范指标；</w:t>
      </w:r>
      <w:r>
        <w:rPr>
          <w:rFonts w:hint="eastAsia" w:ascii="仿宋_GB2312" w:eastAsia="仿宋_GB2312"/>
          <w:sz w:val="24"/>
          <w:szCs w:val="24"/>
        </w:rPr>
        <w:cr/>
      </w:r>
      <w:r>
        <w:rPr>
          <w:rFonts w:hint="eastAsia" w:ascii="仿宋_GB2312" w:eastAsia="仿宋_GB2312"/>
          <w:sz w:val="24"/>
          <w:szCs w:val="24"/>
        </w:rPr>
        <w:t>（6）定期维护服务（1次/季），维护包含但不限于以下内容：</w:t>
      </w:r>
      <w:r>
        <w:rPr>
          <w:rFonts w:hint="eastAsia" w:ascii="仿宋_GB2312" w:eastAsia="仿宋_GB2312"/>
          <w:sz w:val="24"/>
          <w:szCs w:val="24"/>
        </w:rPr>
        <w:cr/>
      </w:r>
      <w:r>
        <w:rPr>
          <w:rFonts w:hint="eastAsia" w:ascii="仿宋_GB2312" w:eastAsia="仿宋_GB2312"/>
          <w:sz w:val="24"/>
          <w:szCs w:val="24"/>
        </w:rPr>
        <w:t>（a）进行一次设备重复性、零点漂移、量程漂移实验，实验结果符合验收规范指标；</w:t>
      </w:r>
    </w:p>
    <w:p>
      <w:pPr>
        <w:spacing w:line="460" w:lineRule="exact"/>
        <w:rPr>
          <w:rFonts w:ascii="仿宋_GB2312" w:eastAsia="仿宋_GB2312"/>
          <w:sz w:val="24"/>
          <w:szCs w:val="24"/>
        </w:rPr>
      </w:pPr>
      <w:r>
        <w:rPr>
          <w:rFonts w:hint="eastAsia" w:ascii="仿宋_GB2312" w:eastAsia="仿宋_GB2312"/>
          <w:sz w:val="24"/>
          <w:szCs w:val="24"/>
        </w:rPr>
        <w:t>（b）设备校正，在现场进行实际样品和质控样检验，检验结果符合验收规范指标；</w:t>
      </w:r>
    </w:p>
    <w:p>
      <w:pPr>
        <w:spacing w:line="460" w:lineRule="exact"/>
        <w:rPr>
          <w:rFonts w:ascii="仿宋_GB2312" w:eastAsia="仿宋_GB2312"/>
          <w:sz w:val="24"/>
          <w:szCs w:val="24"/>
        </w:rPr>
      </w:pPr>
      <w:r>
        <w:rPr>
          <w:rFonts w:hint="eastAsia" w:ascii="仿宋_GB2312" w:eastAsia="仿宋_GB2312"/>
          <w:sz w:val="24"/>
          <w:szCs w:val="24"/>
        </w:rPr>
        <w:t>（c）检查数据存储、通讯系统工作状态，做好数据备份，保证数据不丢失；</w:t>
      </w:r>
      <w:r>
        <w:rPr>
          <w:rFonts w:hint="eastAsia" w:ascii="仿宋_GB2312" w:eastAsia="仿宋_GB2312"/>
          <w:sz w:val="24"/>
          <w:szCs w:val="24"/>
        </w:rPr>
        <w:cr/>
      </w:r>
      <w:r>
        <w:rPr>
          <w:rFonts w:hint="eastAsia" w:ascii="仿宋_GB2312" w:eastAsia="仿宋_GB2312"/>
          <w:sz w:val="24"/>
          <w:szCs w:val="24"/>
        </w:rPr>
        <w:t>（7）整体维护（1次/年），维护包含但不限于以下内容：</w:t>
      </w:r>
      <w:r>
        <w:rPr>
          <w:rFonts w:hint="eastAsia" w:ascii="仿宋_GB2312" w:eastAsia="仿宋_GB2312"/>
          <w:sz w:val="24"/>
          <w:szCs w:val="24"/>
        </w:rPr>
        <w:cr/>
      </w:r>
      <w:r>
        <w:rPr>
          <w:rFonts w:hint="eastAsia" w:ascii="仿宋_GB2312" w:eastAsia="仿宋_GB2312"/>
          <w:sz w:val="24"/>
          <w:szCs w:val="24"/>
        </w:rPr>
        <w:t>（a）对系统进行全面检查、维护，如需停用检查的，需事先报采购方批准；</w:t>
      </w:r>
      <w:r>
        <w:rPr>
          <w:rFonts w:hint="eastAsia" w:ascii="仿宋_GB2312" w:eastAsia="仿宋_GB2312"/>
          <w:sz w:val="24"/>
          <w:szCs w:val="24"/>
        </w:rPr>
        <w:cr/>
      </w:r>
      <w:r>
        <w:rPr>
          <w:rFonts w:hint="eastAsia" w:ascii="仿宋_GB2312" w:eastAsia="仿宋_GB2312"/>
          <w:sz w:val="24"/>
          <w:szCs w:val="24"/>
        </w:rPr>
        <w:t>（b）配合采购方，接受有资质的检测机构进行抽检及校验。</w:t>
      </w:r>
      <w:r>
        <w:rPr>
          <w:rFonts w:hint="eastAsia" w:ascii="仿宋_GB2312" w:eastAsia="仿宋_GB2312"/>
          <w:sz w:val="24"/>
          <w:szCs w:val="24"/>
        </w:rPr>
        <w:cr/>
      </w:r>
      <w:r>
        <w:rPr>
          <w:rFonts w:hint="eastAsia" w:ascii="仿宋_GB2312" w:eastAsia="仿宋_GB2312"/>
          <w:sz w:val="24"/>
          <w:szCs w:val="24"/>
        </w:rPr>
        <w:t>（8）设备故障维护应满足以下要求：</w:t>
      </w:r>
      <w:r>
        <w:rPr>
          <w:rFonts w:hint="eastAsia" w:ascii="仿宋_GB2312" w:eastAsia="仿宋_GB2312"/>
          <w:sz w:val="24"/>
          <w:szCs w:val="24"/>
        </w:rPr>
        <w:cr/>
      </w:r>
      <w:r>
        <w:rPr>
          <w:rFonts w:hint="eastAsia" w:ascii="仿宋_GB2312" w:eastAsia="仿宋_GB2312"/>
          <w:sz w:val="24"/>
          <w:szCs w:val="24"/>
        </w:rPr>
        <w:t>（a）设备发生故障或接到故障通知，1小时内响应，4小时内赶到现场进行处理；</w:t>
      </w:r>
    </w:p>
    <w:p>
      <w:pPr>
        <w:spacing w:line="460" w:lineRule="exact"/>
        <w:rPr>
          <w:rFonts w:ascii="仿宋_GB2312" w:eastAsia="仿宋_GB2312"/>
          <w:sz w:val="24"/>
          <w:szCs w:val="24"/>
        </w:rPr>
      </w:pPr>
      <w:r>
        <w:rPr>
          <w:rFonts w:hint="eastAsia" w:ascii="仿宋_GB2312" w:eastAsia="仿宋_GB2312"/>
          <w:sz w:val="24"/>
          <w:szCs w:val="24"/>
        </w:rPr>
        <w:t>（b）对于难于诊断和维护的设备故障，若24小时内无法排除，应及时上报采购方备案，若72小时内无法排除则应按采购合同提供替代备机；</w:t>
      </w:r>
      <w:r>
        <w:rPr>
          <w:rFonts w:hint="eastAsia" w:ascii="仿宋_GB2312" w:eastAsia="仿宋_GB2312"/>
          <w:sz w:val="24"/>
          <w:szCs w:val="24"/>
        </w:rPr>
        <w:cr/>
      </w:r>
      <w:r>
        <w:rPr>
          <w:rFonts w:hint="eastAsia" w:ascii="仿宋_GB2312" w:eastAsia="仿宋_GB2312"/>
          <w:sz w:val="24"/>
          <w:szCs w:val="24"/>
        </w:rPr>
        <w:t>（c）设备维护时，要在维护前和运行中按国家有关技术规定进行校准检查，如设备进行了更换，在投入运行前应对设备进行校验并开展比对实验，其结果应符合验收规范。</w:t>
      </w:r>
      <w:r>
        <w:rPr>
          <w:rFonts w:hint="eastAsia" w:ascii="仿宋_GB2312" w:eastAsia="仿宋_GB2312"/>
          <w:sz w:val="24"/>
          <w:szCs w:val="24"/>
        </w:rPr>
        <w:cr/>
      </w:r>
      <w:r>
        <w:rPr>
          <w:rFonts w:hint="eastAsia" w:ascii="仿宋_GB2312" w:eastAsia="仿宋_GB2312"/>
          <w:sz w:val="24"/>
          <w:szCs w:val="24"/>
        </w:rPr>
        <w:t>（9）技术与运行档案要求：</w:t>
      </w:r>
      <w:r>
        <w:rPr>
          <w:rFonts w:hint="eastAsia" w:ascii="仿宋_GB2312" w:eastAsia="仿宋_GB2312"/>
          <w:sz w:val="24"/>
          <w:szCs w:val="24"/>
        </w:rPr>
        <w:cr/>
      </w:r>
      <w:r>
        <w:rPr>
          <w:rFonts w:hint="eastAsia" w:ascii="仿宋_GB2312" w:eastAsia="仿宋_GB2312"/>
          <w:sz w:val="24"/>
          <w:szCs w:val="24"/>
        </w:rPr>
        <w:t>（a）按采购方要求，及时提交所需数据、周报、月报等报告文件；</w:t>
      </w:r>
      <w:r>
        <w:rPr>
          <w:rFonts w:hint="eastAsia" w:ascii="仿宋_GB2312" w:eastAsia="仿宋_GB2312"/>
          <w:sz w:val="24"/>
          <w:szCs w:val="24"/>
        </w:rPr>
        <w:cr/>
      </w:r>
      <w:r>
        <w:rPr>
          <w:rFonts w:hint="eastAsia" w:ascii="仿宋_GB2312" w:eastAsia="仿宋_GB2312"/>
          <w:sz w:val="24"/>
          <w:szCs w:val="24"/>
        </w:rPr>
        <w:t>（b）设备校准、零点和量程漂移、重复性、实际样品比对、质控样试验的例行记录；</w:t>
      </w:r>
      <w:r>
        <w:rPr>
          <w:rFonts w:hint="eastAsia" w:ascii="仿宋_GB2312" w:eastAsia="仿宋_GB2312"/>
          <w:sz w:val="24"/>
          <w:szCs w:val="24"/>
        </w:rPr>
        <w:cr/>
      </w:r>
      <w:r>
        <w:rPr>
          <w:rFonts w:hint="eastAsia" w:ascii="仿宋_GB2312" w:eastAsia="仿宋_GB2312"/>
          <w:sz w:val="24"/>
          <w:szCs w:val="24"/>
        </w:rPr>
        <w:t>（c）设备运行报告、定期巡检、维护保养记录；</w:t>
      </w:r>
      <w:r>
        <w:rPr>
          <w:rFonts w:hint="eastAsia" w:ascii="仿宋_GB2312" w:eastAsia="仿宋_GB2312"/>
          <w:sz w:val="24"/>
          <w:szCs w:val="24"/>
        </w:rPr>
        <w:cr/>
      </w:r>
      <w:r>
        <w:rPr>
          <w:rFonts w:hint="eastAsia" w:ascii="仿宋_GB2312" w:eastAsia="仿宋_GB2312"/>
          <w:sz w:val="24"/>
          <w:szCs w:val="24"/>
        </w:rPr>
        <w:t>（d）设备维护、易耗品的定期更换记录；</w:t>
      </w:r>
      <w:r>
        <w:rPr>
          <w:rFonts w:hint="eastAsia" w:ascii="仿宋_GB2312" w:eastAsia="仿宋_GB2312"/>
          <w:sz w:val="24"/>
          <w:szCs w:val="24"/>
        </w:rPr>
        <w:cr/>
      </w:r>
      <w:r>
        <w:rPr>
          <w:rFonts w:hint="eastAsia" w:ascii="仿宋_GB2312" w:eastAsia="仿宋_GB2312"/>
          <w:sz w:val="24"/>
          <w:szCs w:val="24"/>
        </w:rPr>
        <w:t>（e）检测机构的检定或校准记录。</w:t>
      </w:r>
    </w:p>
    <w:p>
      <w:pPr>
        <w:spacing w:line="460" w:lineRule="exact"/>
        <w:rPr>
          <w:rFonts w:ascii="仿宋_GB2312" w:eastAsia="仿宋_GB2312"/>
          <w:b/>
          <w:bCs/>
          <w:sz w:val="24"/>
          <w:szCs w:val="24"/>
        </w:rPr>
      </w:pPr>
      <w:r>
        <w:rPr>
          <w:rFonts w:hint="eastAsia" w:ascii="仿宋_GB2312" w:eastAsia="仿宋_GB2312"/>
          <w:b/>
          <w:bCs/>
          <w:sz w:val="24"/>
          <w:szCs w:val="24"/>
        </w:rPr>
        <w:t>5</w:t>
      </w:r>
      <w:r>
        <w:rPr>
          <w:rFonts w:ascii="仿宋_GB2312" w:eastAsia="仿宋_GB2312"/>
          <w:b/>
          <w:bCs/>
          <w:sz w:val="24"/>
          <w:szCs w:val="24"/>
        </w:rPr>
        <w:t>.</w:t>
      </w:r>
      <w:r>
        <w:rPr>
          <w:rFonts w:hint="eastAsia" w:ascii="仿宋_GB2312" w:eastAsia="仿宋_GB2312"/>
          <w:b/>
          <w:bCs/>
          <w:sz w:val="24"/>
          <w:szCs w:val="24"/>
        </w:rPr>
        <w:t>售后要求</w:t>
      </w:r>
    </w:p>
    <w:p>
      <w:pPr>
        <w:snapToGrid w:val="0"/>
        <w:spacing w:line="460" w:lineRule="exact"/>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1）质保期：最终验收合格之日起</w:t>
      </w:r>
      <w:r>
        <w:rPr>
          <w:rFonts w:hint="eastAsia" w:ascii="仿宋_GB2312" w:eastAsia="仿宋_GB2312"/>
          <w:sz w:val="24"/>
          <w:szCs w:val="24"/>
        </w:rPr>
        <w:t>2</w:t>
      </w:r>
      <w:r>
        <w:rPr>
          <w:rFonts w:ascii="仿宋_GB2312" w:eastAsia="仿宋_GB2312"/>
          <w:sz w:val="24"/>
          <w:szCs w:val="24"/>
        </w:rPr>
        <w:t>年。</w:t>
      </w:r>
    </w:p>
    <w:p>
      <w:pPr>
        <w:snapToGrid w:val="0"/>
        <w:spacing w:line="460" w:lineRule="exact"/>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2）</w:t>
      </w:r>
      <w:r>
        <w:rPr>
          <w:rFonts w:hint="eastAsia" w:ascii="仿宋_GB2312" w:eastAsia="仿宋_GB2312"/>
          <w:sz w:val="24"/>
          <w:szCs w:val="24"/>
        </w:rPr>
        <w:t>投标人</w:t>
      </w:r>
      <w:r>
        <w:rPr>
          <w:rFonts w:ascii="仿宋_GB2312" w:eastAsia="仿宋_GB2312"/>
          <w:sz w:val="24"/>
          <w:szCs w:val="24"/>
        </w:rPr>
        <w:t>提供7×24小时电话服务响应，收到报修后，在2小时内响应，需要在现场进行维修的，应在2个工作日内到达仪器现场，一般问题应在24小时内解决。</w:t>
      </w:r>
    </w:p>
    <w:p>
      <w:pPr>
        <w:snapToGrid w:val="0"/>
        <w:spacing w:line="460" w:lineRule="exact"/>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3）</w:t>
      </w:r>
      <w:r>
        <w:rPr>
          <w:rFonts w:hint="eastAsia" w:ascii="仿宋_GB2312" w:eastAsia="仿宋_GB2312"/>
          <w:sz w:val="24"/>
          <w:szCs w:val="24"/>
        </w:rPr>
        <w:t>投标人</w:t>
      </w:r>
      <w:r>
        <w:rPr>
          <w:rFonts w:ascii="仿宋_GB2312" w:eastAsia="仿宋_GB2312"/>
          <w:sz w:val="24"/>
          <w:szCs w:val="24"/>
        </w:rPr>
        <w:t>应制定具体售后服务方案，包括质保期内及质保期外的技术支持、维护方案等。</w:t>
      </w:r>
    </w:p>
    <w:p>
      <w:pPr>
        <w:snapToGrid w:val="0"/>
        <w:spacing w:line="460" w:lineRule="exact"/>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4）在质保期内，如在正常使用过程中出现的质量问题，</w:t>
      </w:r>
      <w:r>
        <w:rPr>
          <w:rFonts w:hint="eastAsia" w:ascii="仿宋_GB2312" w:eastAsia="仿宋_GB2312"/>
          <w:sz w:val="24"/>
          <w:szCs w:val="24"/>
        </w:rPr>
        <w:t>投标人</w:t>
      </w:r>
      <w:r>
        <w:rPr>
          <w:rFonts w:ascii="仿宋_GB2312" w:eastAsia="仿宋_GB2312"/>
          <w:sz w:val="24"/>
          <w:szCs w:val="24"/>
        </w:rPr>
        <w:t>须负责修复或调换（以上费用包含在合同总价中）。</w:t>
      </w:r>
    </w:p>
    <w:p>
      <w:pPr>
        <w:snapToGrid w:val="0"/>
        <w:spacing w:line="460" w:lineRule="exact"/>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5）</w:t>
      </w:r>
      <w:r>
        <w:rPr>
          <w:rFonts w:hint="eastAsia" w:ascii="仿宋_GB2312" w:eastAsia="仿宋_GB2312"/>
          <w:sz w:val="24"/>
          <w:szCs w:val="24"/>
        </w:rPr>
        <w:t>投标人</w:t>
      </w:r>
      <w:r>
        <w:rPr>
          <w:rFonts w:ascii="仿宋_GB2312" w:eastAsia="仿宋_GB2312"/>
          <w:sz w:val="24"/>
          <w:szCs w:val="24"/>
        </w:rPr>
        <w:t>应提供详细完整的“三包”措施及售后服务措施和方案，包括服务措施、产品质量保证、回访等。</w:t>
      </w:r>
      <w:r>
        <w:rPr>
          <w:rFonts w:hint="eastAsia" w:ascii="仿宋_GB2312" w:eastAsia="仿宋_GB2312"/>
          <w:sz w:val="24"/>
          <w:szCs w:val="24"/>
        </w:rPr>
        <w:t xml:space="preserve"> </w:t>
      </w:r>
    </w:p>
    <w:p>
      <w:pPr>
        <w:snapToGrid w:val="0"/>
        <w:spacing w:line="460" w:lineRule="exact"/>
        <w:rPr>
          <w:rFonts w:ascii="仿宋_GB2312" w:eastAsia="仿宋_GB2312"/>
          <w:sz w:val="24"/>
          <w:szCs w:val="24"/>
        </w:rPr>
      </w:pPr>
      <w:r>
        <w:rPr>
          <w:rFonts w:hint="eastAsia" w:ascii="仿宋_GB2312" w:eastAsia="仿宋_GB2312"/>
          <w:sz w:val="24"/>
          <w:szCs w:val="24"/>
        </w:rPr>
        <w:t>（6）</w:t>
      </w:r>
      <w:r>
        <w:rPr>
          <w:rFonts w:ascii="仿宋_GB2312" w:eastAsia="仿宋_GB2312"/>
          <w:sz w:val="24"/>
          <w:szCs w:val="24"/>
        </w:rPr>
        <w:t>投标人应制定有关实施期间的质量保证计划，包括系统设计与施工规范化管理、仪器设备质量保证、技术人员资质及管理等。</w:t>
      </w:r>
    </w:p>
    <w:p>
      <w:pPr>
        <w:snapToGrid w:val="0"/>
        <w:spacing w:line="460" w:lineRule="exact"/>
        <w:rPr>
          <w:rFonts w:ascii="仿宋_GB2312" w:eastAsia="仿宋_GB2312"/>
          <w:b/>
          <w:bCs/>
          <w:sz w:val="24"/>
          <w:szCs w:val="24"/>
        </w:rPr>
      </w:pPr>
      <w:r>
        <w:rPr>
          <w:rFonts w:hint="eastAsia" w:ascii="仿宋_GB2312" w:eastAsia="仿宋_GB2312"/>
          <w:sz w:val="24"/>
          <w:szCs w:val="24"/>
        </w:rPr>
        <w:t>（</w:t>
      </w:r>
      <w:r>
        <w:rPr>
          <w:rFonts w:ascii="仿宋_GB2312" w:eastAsia="仿宋_GB2312"/>
          <w:sz w:val="24"/>
          <w:szCs w:val="24"/>
        </w:rPr>
        <w:t>7</w:t>
      </w:r>
      <w:r>
        <w:rPr>
          <w:rFonts w:hint="eastAsia" w:ascii="仿宋_GB2312" w:eastAsia="仿宋_GB2312"/>
          <w:sz w:val="24"/>
          <w:szCs w:val="24"/>
        </w:rPr>
        <w:t>）投标人应根据钱塘江关键江段水文、气象、水质等条件的变化对蓝藻水华预警预测模型进行免费维护升级，为钱塘江蓝藻防控、防治提供技术支撑和有针对性的建议和意见。</w:t>
      </w:r>
      <w:r>
        <w:rPr>
          <w:rFonts w:hint="eastAsia" w:ascii="仿宋_GB2312" w:eastAsia="仿宋_GB2312"/>
          <w:b/>
          <w:bCs/>
          <w:sz w:val="24"/>
          <w:szCs w:val="24"/>
        </w:rPr>
        <w:t xml:space="preserve">  </w:t>
      </w:r>
    </w:p>
    <w:p>
      <w:pPr>
        <w:snapToGrid w:val="0"/>
        <w:spacing w:line="460" w:lineRule="exact"/>
        <w:rPr>
          <w:rFonts w:ascii="仿宋_GB2312" w:eastAsia="仿宋_GB2312"/>
          <w:b/>
          <w:bCs/>
          <w:sz w:val="24"/>
          <w:szCs w:val="24"/>
        </w:rPr>
      </w:pPr>
      <w:r>
        <w:rPr>
          <w:rFonts w:hint="eastAsia" w:ascii="仿宋_GB2312" w:eastAsia="仿宋_GB2312"/>
          <w:b/>
          <w:bCs/>
          <w:sz w:val="24"/>
          <w:szCs w:val="24"/>
        </w:rPr>
        <w:t>6</w:t>
      </w:r>
      <w:r>
        <w:rPr>
          <w:rFonts w:ascii="仿宋_GB2312" w:eastAsia="仿宋_GB2312"/>
          <w:b/>
          <w:bCs/>
          <w:sz w:val="24"/>
          <w:szCs w:val="24"/>
        </w:rPr>
        <w:t>.</w:t>
      </w:r>
      <w:r>
        <w:rPr>
          <w:rFonts w:hint="eastAsia" w:ascii="仿宋_GB2312" w:eastAsia="仿宋_GB2312"/>
          <w:b/>
          <w:bCs/>
          <w:sz w:val="24"/>
          <w:szCs w:val="24"/>
        </w:rPr>
        <w:t>其他要求</w:t>
      </w:r>
    </w:p>
    <w:p>
      <w:pPr>
        <w:snapToGrid w:val="0"/>
        <w:spacing w:line="460" w:lineRule="exact"/>
        <w:rPr>
          <w:rFonts w:ascii="仿宋_GB2312" w:eastAsia="仿宋_GB2312"/>
          <w:sz w:val="24"/>
          <w:szCs w:val="24"/>
        </w:rPr>
      </w:pPr>
      <w:r>
        <w:rPr>
          <w:rFonts w:hint="eastAsia" w:ascii="仿宋_GB2312" w:eastAsia="仿宋_GB2312"/>
          <w:sz w:val="24"/>
          <w:szCs w:val="24"/>
        </w:rPr>
        <w:t>（1）</w:t>
      </w:r>
      <w:bookmarkStart w:id="4" w:name="_Hlk139830191"/>
      <w:r>
        <w:rPr>
          <w:rFonts w:hint="eastAsia" w:ascii="仿宋_GB2312" w:eastAsia="仿宋_GB2312"/>
          <w:sz w:val="24"/>
          <w:szCs w:val="24"/>
        </w:rPr>
        <w:t>投标人负责本项目的项目负责人应具有环境工程类、环境科学类、生物科学类、生物工程类、</w:t>
      </w:r>
      <w:r>
        <w:rPr>
          <w:rFonts w:ascii="仿宋_GB2312" w:eastAsia="仿宋_GB2312"/>
          <w:sz w:val="24"/>
          <w:szCs w:val="24"/>
        </w:rPr>
        <w:t>水文水资源</w:t>
      </w:r>
      <w:r>
        <w:rPr>
          <w:rFonts w:hint="eastAsia" w:ascii="仿宋_GB2312" w:eastAsia="仿宋_GB2312"/>
          <w:sz w:val="24"/>
          <w:szCs w:val="24"/>
        </w:rPr>
        <w:t>类</w:t>
      </w:r>
      <w:r>
        <w:rPr>
          <w:rFonts w:ascii="仿宋_GB2312" w:eastAsia="仿宋_GB2312"/>
          <w:sz w:val="24"/>
          <w:szCs w:val="24"/>
        </w:rPr>
        <w:t>、地理学</w:t>
      </w:r>
      <w:r>
        <w:rPr>
          <w:rFonts w:hint="eastAsia" w:ascii="仿宋_GB2312" w:eastAsia="仿宋_GB2312"/>
          <w:sz w:val="24"/>
          <w:szCs w:val="24"/>
        </w:rPr>
        <w:t>类</w:t>
      </w:r>
      <w:r>
        <w:rPr>
          <w:rFonts w:ascii="仿宋_GB2312" w:eastAsia="仿宋_GB2312"/>
          <w:sz w:val="24"/>
          <w:szCs w:val="24"/>
        </w:rPr>
        <w:t>、遥感技术与应用</w:t>
      </w:r>
      <w:r>
        <w:rPr>
          <w:rFonts w:hint="eastAsia" w:ascii="仿宋_GB2312" w:eastAsia="仿宋_GB2312"/>
          <w:sz w:val="24"/>
          <w:szCs w:val="24"/>
        </w:rPr>
        <w:t>类等与本项目相关专业正高级职称；技术骨干应具有环境工程类、环境科学类、生物科学类、生物工程类、</w:t>
      </w:r>
      <w:r>
        <w:rPr>
          <w:rFonts w:ascii="仿宋_GB2312" w:eastAsia="仿宋_GB2312"/>
          <w:sz w:val="24"/>
          <w:szCs w:val="24"/>
        </w:rPr>
        <w:t>水文水资源类、地理学</w:t>
      </w:r>
      <w:r>
        <w:rPr>
          <w:rFonts w:hint="eastAsia" w:ascii="仿宋_GB2312" w:eastAsia="仿宋_GB2312"/>
          <w:sz w:val="24"/>
          <w:szCs w:val="24"/>
        </w:rPr>
        <w:t>类</w:t>
      </w:r>
      <w:r>
        <w:rPr>
          <w:rFonts w:ascii="仿宋_GB2312" w:eastAsia="仿宋_GB2312"/>
          <w:sz w:val="24"/>
          <w:szCs w:val="24"/>
        </w:rPr>
        <w:t>、遥感技术与应用类</w:t>
      </w:r>
      <w:r>
        <w:rPr>
          <w:rFonts w:hint="eastAsia" w:ascii="仿宋_GB2312" w:eastAsia="仿宋_GB2312"/>
          <w:sz w:val="24"/>
          <w:szCs w:val="24"/>
        </w:rPr>
        <w:t>等与本项目相关专业的副高及副高以上职称或博士学位；项目组成员应具有环境工程类、环境科学类、生物科学类、生物工程类、</w:t>
      </w:r>
      <w:r>
        <w:rPr>
          <w:rFonts w:ascii="仿宋_GB2312" w:eastAsia="仿宋_GB2312"/>
          <w:sz w:val="24"/>
          <w:szCs w:val="24"/>
        </w:rPr>
        <w:t>水文水资源类、地理学</w:t>
      </w:r>
      <w:r>
        <w:rPr>
          <w:rFonts w:hint="eastAsia" w:ascii="仿宋_GB2312" w:eastAsia="仿宋_GB2312"/>
          <w:sz w:val="24"/>
          <w:szCs w:val="24"/>
        </w:rPr>
        <w:t>类</w:t>
      </w:r>
      <w:r>
        <w:rPr>
          <w:rFonts w:ascii="仿宋_GB2312" w:eastAsia="仿宋_GB2312"/>
          <w:sz w:val="24"/>
          <w:szCs w:val="24"/>
        </w:rPr>
        <w:t>、遥感技术与应用类</w:t>
      </w:r>
      <w:r>
        <w:rPr>
          <w:rFonts w:hint="eastAsia" w:ascii="仿宋_GB2312" w:eastAsia="仿宋_GB2312"/>
          <w:sz w:val="24"/>
          <w:szCs w:val="24"/>
        </w:rPr>
        <w:t>等与本项目相关专业的中级及中级以上职称或硕士学位；须提供相关证书以及相关人员在投标单位近3个月的社保缴纳证明扫描件并加盖投标人公章编入投标文件中。</w:t>
      </w:r>
      <w:bookmarkEnd w:id="4"/>
    </w:p>
    <w:p>
      <w:pPr>
        <w:snapToGrid w:val="0"/>
        <w:spacing w:line="460" w:lineRule="exact"/>
        <w:rPr>
          <w:rFonts w:ascii="仿宋_GB2312" w:eastAsia="仿宋_GB2312"/>
          <w:sz w:val="24"/>
          <w:szCs w:val="24"/>
        </w:rPr>
      </w:pPr>
      <w:r>
        <w:rPr>
          <w:rFonts w:hint="eastAsia" w:ascii="仿宋_GB2312" w:eastAsia="仿宋_GB2312"/>
          <w:sz w:val="24"/>
          <w:szCs w:val="24"/>
        </w:rPr>
        <w:t>（2）投标人应对项目背景以及项目要解决的问题有准确的理解、深刻的认识，能与本项目采购需求相契合；熟悉蓝藻水华暴发条件和规律；熟练掌握蓝藻水华防控防治技术；准确预警预测项目水域蓝藻水华的暴发风险并提供行之有效的意见与建议。</w:t>
      </w:r>
    </w:p>
    <w:p>
      <w:pPr>
        <w:snapToGrid w:val="0"/>
        <w:spacing w:line="460" w:lineRule="exact"/>
        <w:rPr>
          <w:rFonts w:ascii="仿宋_GB2312" w:eastAsia="仿宋_GB2312"/>
          <w:sz w:val="24"/>
          <w:szCs w:val="24"/>
        </w:rPr>
      </w:pPr>
      <w:r>
        <w:rPr>
          <w:rFonts w:hint="eastAsia" w:ascii="仿宋_GB2312" w:eastAsia="仿宋_GB2312"/>
          <w:sz w:val="24"/>
          <w:szCs w:val="24"/>
        </w:rPr>
        <w:t>（3）投标人应提供清晰、合理以及可操作性强的开发思路、工作方法及技术路线。</w:t>
      </w:r>
    </w:p>
    <w:p>
      <w:pPr>
        <w:snapToGrid w:val="0"/>
        <w:spacing w:line="460" w:lineRule="exact"/>
        <w:rPr>
          <w:rFonts w:ascii="仿宋_GB2312" w:eastAsia="仿宋_GB2312"/>
          <w:sz w:val="24"/>
          <w:szCs w:val="24"/>
        </w:rPr>
      </w:pPr>
      <w:r>
        <w:rPr>
          <w:rFonts w:hint="eastAsia" w:ascii="仿宋_GB2312" w:eastAsia="仿宋_GB2312"/>
          <w:sz w:val="24"/>
          <w:szCs w:val="24"/>
        </w:rPr>
        <w:t>（4）投标人应对项目实施重点和难点有准确的把握、到位的分析并提供科学、准确的解决方案。</w:t>
      </w:r>
    </w:p>
    <w:p>
      <w:pPr>
        <w:snapToGrid w:val="0"/>
        <w:spacing w:line="460" w:lineRule="exact"/>
        <w:rPr>
          <w:rFonts w:ascii="仿宋_GB2312" w:eastAsia="仿宋_GB2312"/>
          <w:sz w:val="24"/>
          <w:szCs w:val="24"/>
        </w:rPr>
      </w:pPr>
      <w:r>
        <w:rPr>
          <w:rFonts w:hint="eastAsia" w:ascii="仿宋_GB2312" w:eastAsia="仿宋_GB2312"/>
          <w:sz w:val="24"/>
          <w:szCs w:val="24"/>
        </w:rPr>
        <w:t>（5）投标人应提供全面详细、制度体系合理并有针对性的质量管理保证措施方案和人员配备方案。</w:t>
      </w:r>
    </w:p>
    <w:p>
      <w:pPr>
        <w:snapToGrid w:val="0"/>
        <w:spacing w:line="460" w:lineRule="exact"/>
        <w:rPr>
          <w:rFonts w:ascii="仿宋_GB2312" w:eastAsia="仿宋_GB2312"/>
          <w:sz w:val="24"/>
          <w:szCs w:val="24"/>
        </w:rPr>
      </w:pPr>
      <w:r>
        <w:rPr>
          <w:rFonts w:hint="eastAsia" w:ascii="仿宋_GB2312" w:eastAsia="仿宋_GB2312"/>
          <w:sz w:val="24"/>
          <w:szCs w:val="24"/>
        </w:rPr>
        <w:t>（6）投标人应提供全面、可靠的服务保障方案，确保预测预警系统长效运行和更新升级。</w:t>
      </w:r>
    </w:p>
    <w:p>
      <w:pPr>
        <w:spacing w:line="460" w:lineRule="exact"/>
        <w:rPr>
          <w:rFonts w:ascii="黑体" w:hAnsi="黑体" w:eastAsia="黑体"/>
          <w:sz w:val="24"/>
          <w:szCs w:val="24"/>
        </w:rPr>
      </w:pPr>
      <w:r>
        <w:rPr>
          <w:rFonts w:hint="eastAsia" w:ascii="黑体" w:hAnsi="黑体" w:eastAsia="黑体"/>
          <w:sz w:val="24"/>
          <w:szCs w:val="24"/>
        </w:rPr>
        <w:t>四、工期与进度要求</w:t>
      </w:r>
    </w:p>
    <w:p>
      <w:pPr>
        <w:spacing w:line="460" w:lineRule="exact"/>
        <w:rPr>
          <w:rFonts w:ascii="仿宋_GB2312" w:eastAsia="仿宋_GB2312"/>
          <w:sz w:val="24"/>
          <w:szCs w:val="24"/>
        </w:rPr>
      </w:pPr>
      <w:r>
        <w:rPr>
          <w:rFonts w:ascii="仿宋_GB2312" w:eastAsia="仿宋_GB2312"/>
          <w:sz w:val="24"/>
          <w:szCs w:val="24"/>
        </w:rPr>
        <w:t>合同签订后</w:t>
      </w:r>
      <w:r>
        <w:rPr>
          <w:rFonts w:hint="eastAsia" w:ascii="仿宋_GB2312" w:eastAsia="仿宋_GB2312"/>
          <w:sz w:val="24"/>
          <w:szCs w:val="24"/>
        </w:rPr>
        <w:t>15</w:t>
      </w:r>
      <w:r>
        <w:rPr>
          <w:rFonts w:ascii="仿宋_GB2312" w:eastAsia="仿宋_GB2312"/>
          <w:sz w:val="24"/>
          <w:szCs w:val="24"/>
        </w:rPr>
        <w:t>天内完成</w:t>
      </w:r>
      <w:r>
        <w:rPr>
          <w:rFonts w:hint="eastAsia" w:ascii="仿宋_GB2312" w:eastAsia="仿宋_GB2312"/>
          <w:sz w:val="24"/>
          <w:szCs w:val="24"/>
        </w:rPr>
        <w:t>仪器设备</w:t>
      </w:r>
      <w:r>
        <w:rPr>
          <w:rFonts w:ascii="仿宋_GB2312" w:eastAsia="仿宋_GB2312"/>
          <w:sz w:val="24"/>
          <w:szCs w:val="24"/>
        </w:rPr>
        <w:t>安装调试</w:t>
      </w:r>
      <w:r>
        <w:rPr>
          <w:rFonts w:hint="eastAsia" w:ascii="仿宋_GB2312" w:eastAsia="仿宋_GB2312"/>
          <w:sz w:val="24"/>
          <w:szCs w:val="24"/>
        </w:rPr>
        <w:t>，合同签订后30天内提供合同约定的成果物且要求不晚于2</w:t>
      </w:r>
      <w:r>
        <w:rPr>
          <w:rFonts w:ascii="仿宋_GB2312" w:eastAsia="仿宋_GB2312"/>
          <w:sz w:val="24"/>
          <w:szCs w:val="24"/>
        </w:rPr>
        <w:t>023</w:t>
      </w:r>
      <w:r>
        <w:rPr>
          <w:rFonts w:hint="eastAsia" w:ascii="仿宋_GB2312" w:eastAsia="仿宋_GB2312"/>
          <w:sz w:val="24"/>
          <w:szCs w:val="24"/>
        </w:rPr>
        <w:t>年8月3</w:t>
      </w:r>
      <w:r>
        <w:rPr>
          <w:rFonts w:ascii="仿宋_GB2312" w:eastAsia="仿宋_GB2312"/>
          <w:sz w:val="24"/>
          <w:szCs w:val="24"/>
        </w:rPr>
        <w:t>1</w:t>
      </w:r>
      <w:r>
        <w:rPr>
          <w:rFonts w:hint="eastAsia" w:ascii="仿宋_GB2312" w:eastAsia="仿宋_GB2312"/>
          <w:sz w:val="24"/>
          <w:szCs w:val="24"/>
        </w:rPr>
        <w:t>日。</w:t>
      </w:r>
    </w:p>
    <w:p>
      <w:pPr>
        <w:spacing w:line="460" w:lineRule="exact"/>
        <w:rPr>
          <w:rFonts w:ascii="黑体" w:hAnsi="黑体" w:eastAsia="黑体"/>
          <w:sz w:val="24"/>
          <w:szCs w:val="24"/>
        </w:rPr>
      </w:pPr>
      <w:r>
        <w:rPr>
          <w:rFonts w:hint="eastAsia" w:ascii="黑体" w:hAnsi="黑体" w:eastAsia="黑体"/>
          <w:sz w:val="24"/>
          <w:szCs w:val="24"/>
        </w:rPr>
        <w:t>五、工作成果提交</w:t>
      </w:r>
    </w:p>
    <w:p>
      <w:pPr>
        <w:spacing w:line="460" w:lineRule="exact"/>
        <w:rPr>
          <w:rFonts w:ascii="楷体_GB2312" w:eastAsia="楷体_GB2312"/>
          <w:b/>
          <w:bCs/>
          <w:sz w:val="24"/>
          <w:szCs w:val="24"/>
        </w:rPr>
      </w:pPr>
      <w:r>
        <w:rPr>
          <w:rFonts w:hint="eastAsia" w:ascii="楷体_GB2312" w:eastAsia="楷体_GB2312"/>
          <w:b/>
          <w:bCs/>
          <w:sz w:val="24"/>
          <w:szCs w:val="24"/>
        </w:rPr>
        <w:t>（一）设备部分</w:t>
      </w:r>
    </w:p>
    <w:p>
      <w:pPr>
        <w:spacing w:line="460" w:lineRule="exact"/>
        <w:rPr>
          <w:rFonts w:ascii="仿宋_GB2312" w:eastAsia="仿宋_GB2312"/>
          <w:sz w:val="24"/>
          <w:szCs w:val="24"/>
        </w:rPr>
      </w:pPr>
      <w:r>
        <w:rPr>
          <w:rFonts w:hint="eastAsia" w:ascii="仿宋_GB2312" w:eastAsia="仿宋_GB2312"/>
          <w:sz w:val="24"/>
          <w:szCs w:val="24"/>
        </w:rPr>
        <w:t>1</w:t>
      </w:r>
      <w:r>
        <w:rPr>
          <w:rFonts w:ascii="仿宋_GB2312" w:eastAsia="仿宋_GB2312"/>
          <w:sz w:val="24"/>
          <w:szCs w:val="24"/>
        </w:rPr>
        <w:t>.</w:t>
      </w:r>
      <w:r>
        <w:rPr>
          <w:rFonts w:hint="eastAsia" w:ascii="仿宋_GB2312" w:eastAsia="仿宋_GB2312"/>
          <w:sz w:val="24"/>
          <w:szCs w:val="24"/>
        </w:rPr>
        <w:t>可正常运行、全新无瑕疵的4</w:t>
      </w:r>
      <w:r>
        <w:rPr>
          <w:rFonts w:ascii="仿宋_GB2312" w:eastAsia="仿宋_GB2312"/>
          <w:sz w:val="24"/>
          <w:szCs w:val="24"/>
        </w:rPr>
        <w:t>套藻类监测小微站</w:t>
      </w:r>
      <w:r>
        <w:rPr>
          <w:rFonts w:hint="eastAsia" w:ascii="仿宋_GB2312" w:eastAsia="仿宋_GB2312"/>
          <w:sz w:val="24"/>
          <w:szCs w:val="24"/>
        </w:rPr>
        <w:t>和1</w:t>
      </w:r>
      <w:r>
        <w:rPr>
          <w:rFonts w:ascii="仿宋_GB2312" w:eastAsia="仿宋_GB2312"/>
          <w:sz w:val="24"/>
          <w:szCs w:val="24"/>
        </w:rPr>
        <w:t>套藻类监测剖面</w:t>
      </w:r>
      <w:r>
        <w:rPr>
          <w:rFonts w:hint="eastAsia" w:ascii="仿宋_GB2312" w:eastAsia="仿宋_GB2312"/>
          <w:sz w:val="24"/>
          <w:szCs w:val="24"/>
        </w:rPr>
        <w:t>站，要求完成系统集成、通水通电、安装调试、数据联网按甲方要求上传数据归集平台；</w:t>
      </w:r>
    </w:p>
    <w:p>
      <w:pPr>
        <w:spacing w:line="460" w:lineRule="exact"/>
        <w:rPr>
          <w:rFonts w:ascii="仿宋_GB2312" w:eastAsia="仿宋_GB2312"/>
          <w:sz w:val="24"/>
          <w:szCs w:val="24"/>
        </w:rPr>
      </w:pPr>
      <w:r>
        <w:rPr>
          <w:rFonts w:ascii="仿宋_GB2312" w:eastAsia="仿宋_GB2312"/>
          <w:sz w:val="24"/>
          <w:szCs w:val="24"/>
        </w:rPr>
        <w:t>2.</w:t>
      </w:r>
      <w:r>
        <w:rPr>
          <w:rFonts w:hint="eastAsia" w:ascii="仿宋_GB2312" w:eastAsia="仿宋_GB2312"/>
          <w:sz w:val="24"/>
          <w:szCs w:val="24"/>
        </w:rPr>
        <w:t>可正常使用、全新无瑕疵的2</w:t>
      </w:r>
      <w:r>
        <w:rPr>
          <w:rFonts w:ascii="仿宋_GB2312" w:eastAsia="仿宋_GB2312"/>
          <w:sz w:val="24"/>
          <w:szCs w:val="24"/>
        </w:rPr>
        <w:t>台在线藻类分析</w:t>
      </w:r>
      <w:r>
        <w:rPr>
          <w:rFonts w:hint="eastAsia" w:ascii="仿宋_GB2312" w:eastAsia="仿宋_GB2312"/>
          <w:sz w:val="24"/>
          <w:szCs w:val="24"/>
        </w:rPr>
        <w:t>仪和1</w:t>
      </w:r>
      <w:r>
        <w:rPr>
          <w:rFonts w:ascii="仿宋_GB2312" w:eastAsia="仿宋_GB2312"/>
          <w:sz w:val="24"/>
          <w:szCs w:val="24"/>
        </w:rPr>
        <w:t>台便携式叶绿素a分析仪</w:t>
      </w:r>
      <w:r>
        <w:rPr>
          <w:rFonts w:hint="eastAsia" w:ascii="仿宋_GB2312" w:eastAsia="仿宋_GB2312"/>
          <w:sz w:val="24"/>
          <w:szCs w:val="24"/>
        </w:rPr>
        <w:t>，在线藻类分析仪按要求装入到甲方指定站点，要求实现系统兼容、比对调试、数据联网按甲方要求上传数据归集平台。</w:t>
      </w:r>
    </w:p>
    <w:p>
      <w:pPr>
        <w:spacing w:line="460" w:lineRule="exact"/>
        <w:rPr>
          <w:rFonts w:ascii="楷体_GB2312" w:eastAsia="楷体_GB2312"/>
          <w:b/>
          <w:bCs/>
          <w:sz w:val="24"/>
          <w:szCs w:val="24"/>
        </w:rPr>
      </w:pPr>
      <w:r>
        <w:rPr>
          <w:rFonts w:hint="eastAsia" w:ascii="楷体_GB2312" w:eastAsia="楷体_GB2312"/>
          <w:b/>
          <w:bCs/>
          <w:sz w:val="24"/>
          <w:szCs w:val="24"/>
        </w:rPr>
        <w:t>（二）技术支持部分</w:t>
      </w:r>
    </w:p>
    <w:p>
      <w:pPr>
        <w:spacing w:line="460" w:lineRule="exact"/>
        <w:rPr>
          <w:rFonts w:ascii="仿宋_GB2312" w:eastAsia="仿宋_GB2312"/>
          <w:sz w:val="24"/>
          <w:szCs w:val="24"/>
        </w:rPr>
      </w:pPr>
      <w:r>
        <w:rPr>
          <w:rFonts w:hint="eastAsia" w:ascii="仿宋_GB2312" w:eastAsia="仿宋_GB2312"/>
          <w:sz w:val="24"/>
          <w:szCs w:val="24"/>
        </w:rPr>
        <w:t>1</w:t>
      </w:r>
      <w:r>
        <w:rPr>
          <w:rFonts w:ascii="仿宋_GB2312" w:eastAsia="仿宋_GB2312"/>
          <w:sz w:val="24"/>
          <w:szCs w:val="24"/>
        </w:rPr>
        <w:t>.</w:t>
      </w:r>
      <w:r>
        <w:rPr>
          <w:rFonts w:hint="eastAsia" w:ascii="仿宋_GB2312" w:eastAsia="仿宋_GB2312"/>
          <w:sz w:val="24"/>
          <w:szCs w:val="24"/>
        </w:rPr>
        <w:t>提交《亚运场馆水域蓝藻水华应急防控方案》2份；</w:t>
      </w:r>
    </w:p>
    <w:p>
      <w:pPr>
        <w:spacing w:line="460" w:lineRule="exact"/>
        <w:rPr>
          <w:rFonts w:ascii="仿宋_GB2312" w:eastAsia="仿宋_GB2312"/>
          <w:sz w:val="24"/>
          <w:szCs w:val="24"/>
        </w:rPr>
      </w:pPr>
      <w:r>
        <w:rPr>
          <w:rFonts w:ascii="仿宋_GB2312" w:eastAsia="仿宋_GB2312"/>
          <w:sz w:val="24"/>
          <w:szCs w:val="24"/>
        </w:rPr>
        <w:t>2.</w:t>
      </w:r>
      <w:r>
        <w:rPr>
          <w:rFonts w:hint="eastAsia" w:ascii="仿宋_GB2312" w:eastAsia="仿宋_GB2312"/>
          <w:sz w:val="24"/>
          <w:szCs w:val="24"/>
        </w:rPr>
        <w:t>提交《亚运场馆水域蓝藻水华发生的关键条件识别报告》2份；</w:t>
      </w:r>
    </w:p>
    <w:p>
      <w:pPr>
        <w:spacing w:line="460" w:lineRule="exact"/>
        <w:rPr>
          <w:rFonts w:ascii="仿宋_GB2312" w:eastAsia="仿宋_GB2312"/>
          <w:sz w:val="24"/>
          <w:szCs w:val="24"/>
        </w:rPr>
      </w:pPr>
      <w:r>
        <w:rPr>
          <w:rFonts w:ascii="仿宋_GB2312" w:eastAsia="仿宋_GB2312"/>
          <w:sz w:val="24"/>
          <w:szCs w:val="24"/>
        </w:rPr>
        <w:t>3.</w:t>
      </w:r>
      <w:r>
        <w:rPr>
          <w:rFonts w:hint="eastAsia" w:ascii="仿宋_GB2312" w:eastAsia="仿宋_GB2312"/>
          <w:sz w:val="24"/>
          <w:szCs w:val="24"/>
        </w:rPr>
        <w:t>每日提交《亚运场馆水域蓝藻水华预测预警报告》2份；</w:t>
      </w:r>
    </w:p>
    <w:p>
      <w:pPr>
        <w:spacing w:line="460" w:lineRule="exact"/>
        <w:rPr>
          <w:rFonts w:ascii="仿宋_GB2312" w:eastAsia="仿宋_GB2312"/>
          <w:sz w:val="24"/>
          <w:szCs w:val="24"/>
        </w:rPr>
      </w:pPr>
      <w:r>
        <w:rPr>
          <w:rFonts w:hint="eastAsia" w:ascii="仿宋_GB2312" w:eastAsia="仿宋_GB2312"/>
          <w:sz w:val="24"/>
          <w:szCs w:val="24"/>
        </w:rPr>
        <w:t>4</w:t>
      </w:r>
      <w:r>
        <w:rPr>
          <w:rFonts w:ascii="仿宋_GB2312" w:eastAsia="仿宋_GB2312"/>
          <w:sz w:val="24"/>
          <w:szCs w:val="24"/>
        </w:rPr>
        <w:t>.</w:t>
      </w:r>
      <w:r>
        <w:rPr>
          <w:rFonts w:hint="eastAsia" w:ascii="仿宋_GB2312" w:eastAsia="仿宋_GB2312"/>
          <w:sz w:val="24"/>
          <w:szCs w:val="24"/>
        </w:rPr>
        <w:t>提交《</w:t>
      </w:r>
      <w:r>
        <w:rPr>
          <w:rFonts w:ascii="仿宋_GB2312" w:eastAsia="仿宋_GB2312"/>
          <w:sz w:val="24"/>
          <w:szCs w:val="24"/>
        </w:rPr>
        <w:t>钱塘江杭州段</w:t>
      </w:r>
      <w:r>
        <w:rPr>
          <w:rFonts w:hint="eastAsia" w:ascii="仿宋_GB2312" w:eastAsia="仿宋_GB2312"/>
          <w:sz w:val="24"/>
          <w:szCs w:val="24"/>
        </w:rPr>
        <w:t>县级以上饮用水水源地蓝藻毒素风险评估报告》1份；</w:t>
      </w:r>
    </w:p>
    <w:p>
      <w:pPr>
        <w:spacing w:line="460" w:lineRule="exact"/>
        <w:rPr>
          <w:rFonts w:ascii="仿宋_GB2312" w:eastAsia="仿宋_GB2312"/>
          <w:sz w:val="24"/>
          <w:szCs w:val="24"/>
        </w:rPr>
      </w:pPr>
      <w:r>
        <w:rPr>
          <w:rFonts w:ascii="仿宋_GB2312" w:eastAsia="仿宋_GB2312"/>
          <w:sz w:val="24"/>
          <w:szCs w:val="24"/>
        </w:rPr>
        <w:t>5.</w:t>
      </w:r>
      <w:r>
        <w:rPr>
          <w:rFonts w:hint="eastAsia" w:ascii="仿宋_GB2312" w:eastAsia="仿宋_GB2312"/>
          <w:sz w:val="24"/>
          <w:szCs w:val="24"/>
        </w:rPr>
        <w:t>完成钱塘江藻情信息监测系统开发运行并投入使用；</w:t>
      </w:r>
    </w:p>
    <w:p>
      <w:pPr>
        <w:spacing w:line="460" w:lineRule="exact"/>
        <w:rPr>
          <w:rFonts w:ascii="仿宋_GB2312" w:eastAsia="仿宋_GB2312"/>
          <w:sz w:val="24"/>
          <w:szCs w:val="24"/>
        </w:rPr>
      </w:pPr>
      <w:r>
        <w:rPr>
          <w:rFonts w:ascii="仿宋_GB2312" w:eastAsia="仿宋_GB2312"/>
          <w:sz w:val="24"/>
          <w:szCs w:val="24"/>
        </w:rPr>
        <w:t>6.</w:t>
      </w:r>
      <w:r>
        <w:rPr>
          <w:rFonts w:hint="eastAsia" w:ascii="仿宋_GB2312" w:eastAsia="仿宋_GB2312"/>
          <w:sz w:val="24"/>
          <w:szCs w:val="24"/>
        </w:rPr>
        <w:t>完成钱塘江关键水域藻情预测预警系统开发并投入运行，要求实现逐日预测预警能力。</w:t>
      </w:r>
    </w:p>
    <w:p>
      <w:pPr>
        <w:spacing w:line="460" w:lineRule="exact"/>
        <w:rPr>
          <w:rFonts w:ascii="黑体" w:hAnsi="黑体" w:eastAsia="黑体"/>
          <w:sz w:val="24"/>
          <w:szCs w:val="24"/>
        </w:rPr>
      </w:pPr>
      <w:r>
        <w:rPr>
          <w:rFonts w:hint="eastAsia" w:ascii="黑体" w:hAnsi="黑体" w:eastAsia="黑体"/>
          <w:sz w:val="24"/>
          <w:szCs w:val="24"/>
        </w:rPr>
        <w:t>六、项目验收</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招标文件及补充文件、投标文件均是本合同的一部分，乙方按规定完成合同相关服务内容后，甲方按照《杭州市政府采购履约验收暂行办法》相关规定，邀请专家成立评审小组，对项目成果开展验收并出具验收意见。履约验收产生的费用，属于首次验收过程中产生的，由甲方承担；属于首次验收不合格，重新验收过程中产生的，由乙方承担。项目验收时乙方应向甲方提供相关验收材料。</w:t>
      </w:r>
      <w:r>
        <w:rPr>
          <w:rFonts w:ascii="仿宋_GB2312" w:eastAsia="仿宋_GB2312"/>
          <w:sz w:val="24"/>
          <w:szCs w:val="24"/>
        </w:rPr>
        <w:cr/>
      </w: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hint="eastAsia" w:ascii="仿宋_GB2312" w:eastAsia="仿宋_GB2312"/>
          <w:sz w:val="24"/>
          <w:szCs w:val="24"/>
        </w:rPr>
      </w:pPr>
    </w:p>
    <w:p>
      <w:pPr>
        <w:jc w:val="center"/>
        <w:rPr>
          <w:rFonts w:ascii="小标宋" w:eastAsia="小标宋"/>
          <w:sz w:val="28"/>
          <w:szCs w:val="28"/>
        </w:rPr>
      </w:pPr>
      <w:r>
        <w:rPr>
          <w:rFonts w:hint="eastAsia" w:ascii="小标宋" w:eastAsia="小标宋"/>
          <w:sz w:val="28"/>
          <w:szCs w:val="28"/>
        </w:rPr>
        <w:t xml:space="preserve"> </w:t>
      </w:r>
      <w:r>
        <w:rPr>
          <w:rFonts w:hint="eastAsia" w:ascii="黑体" w:hAnsi="黑体" w:eastAsia="黑体" w:cs="黑体"/>
          <w:sz w:val="28"/>
          <w:szCs w:val="28"/>
        </w:rPr>
        <w:t xml:space="preserve"> 评标办法</w:t>
      </w:r>
    </w:p>
    <w:p>
      <w:pPr>
        <w:jc w:val="center"/>
        <w:rPr>
          <w:rFonts w:ascii="黑体" w:hAnsi="黑体" w:eastAsia="黑体"/>
          <w:sz w:val="24"/>
          <w:szCs w:val="24"/>
        </w:rPr>
      </w:pPr>
      <w:r>
        <w:rPr>
          <w:rFonts w:hint="eastAsia" w:ascii="黑体" w:hAnsi="黑体" w:eastAsia="黑体"/>
          <w:sz w:val="24"/>
          <w:szCs w:val="24"/>
        </w:rPr>
        <w:t>评标办法前附表</w:t>
      </w:r>
    </w:p>
    <w:tbl>
      <w:tblPr>
        <w:tblStyle w:val="4"/>
        <w:tblW w:w="79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76"/>
        <w:gridCol w:w="709"/>
        <w:gridCol w:w="4252"/>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atLeast"/>
          <w:jc w:val="center"/>
        </w:trPr>
        <w:tc>
          <w:tcPr>
            <w:tcW w:w="1980" w:type="dxa"/>
            <w:gridSpan w:val="2"/>
            <w:vAlign w:val="center"/>
          </w:tcPr>
          <w:p>
            <w:pPr>
              <w:jc w:val="center"/>
              <w:rPr>
                <w:rFonts w:ascii="仿宋_GB2312" w:eastAsia="仿宋_GB2312"/>
                <w:b/>
                <w:bCs/>
                <w:szCs w:val="21"/>
              </w:rPr>
            </w:pPr>
            <w:r>
              <w:rPr>
                <w:rFonts w:hint="eastAsia" w:ascii="仿宋_GB2312" w:eastAsia="仿宋_GB2312"/>
                <w:b/>
                <w:bCs/>
                <w:szCs w:val="21"/>
              </w:rPr>
              <w:t>评分内容</w:t>
            </w:r>
          </w:p>
        </w:tc>
        <w:tc>
          <w:tcPr>
            <w:tcW w:w="709" w:type="dxa"/>
            <w:vAlign w:val="center"/>
          </w:tcPr>
          <w:p>
            <w:pPr>
              <w:jc w:val="center"/>
              <w:rPr>
                <w:rFonts w:ascii="仿宋_GB2312" w:eastAsia="仿宋_GB2312"/>
                <w:b/>
                <w:bCs/>
                <w:szCs w:val="21"/>
              </w:rPr>
            </w:pPr>
            <w:r>
              <w:rPr>
                <w:rFonts w:hint="eastAsia" w:ascii="仿宋_GB2312" w:eastAsia="仿宋_GB2312"/>
                <w:b/>
                <w:bCs/>
                <w:szCs w:val="21"/>
              </w:rPr>
              <w:t>权重</w:t>
            </w:r>
          </w:p>
        </w:tc>
        <w:tc>
          <w:tcPr>
            <w:tcW w:w="4252" w:type="dxa"/>
            <w:vAlign w:val="center"/>
          </w:tcPr>
          <w:p>
            <w:pPr>
              <w:jc w:val="center"/>
              <w:rPr>
                <w:rFonts w:ascii="仿宋_GB2312" w:eastAsia="仿宋_GB2312"/>
                <w:b/>
                <w:bCs/>
                <w:szCs w:val="21"/>
              </w:rPr>
            </w:pPr>
            <w:r>
              <w:rPr>
                <w:rFonts w:hint="eastAsia" w:ascii="仿宋_GB2312" w:eastAsia="仿宋_GB2312"/>
                <w:b/>
                <w:bCs/>
                <w:szCs w:val="21"/>
              </w:rPr>
              <w:t>评标标准</w:t>
            </w:r>
          </w:p>
        </w:tc>
        <w:tc>
          <w:tcPr>
            <w:tcW w:w="992" w:type="dxa"/>
          </w:tcPr>
          <w:p>
            <w:pPr>
              <w:rPr>
                <w:rFonts w:ascii="仿宋_GB2312" w:eastAsia="仿宋_GB2312"/>
                <w:b/>
                <w:bCs/>
                <w:szCs w:val="21"/>
              </w:rPr>
            </w:pPr>
            <w:r>
              <w:rPr>
                <w:rFonts w:hint="eastAsia" w:ascii="仿宋_GB2312" w:eastAsia="仿宋_GB2312"/>
                <w:b/>
                <w:bCs/>
                <w:szCs w:val="21"/>
              </w:rPr>
              <w:t>主观分/客观分属性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atLeast"/>
          <w:jc w:val="center"/>
        </w:trPr>
        <w:tc>
          <w:tcPr>
            <w:tcW w:w="704" w:type="dxa"/>
            <w:vMerge w:val="restart"/>
            <w:vAlign w:val="center"/>
          </w:tcPr>
          <w:p>
            <w:pPr>
              <w:rPr>
                <w:rFonts w:ascii="仿宋_GB2312" w:eastAsia="仿宋_GB2312"/>
                <w:szCs w:val="21"/>
              </w:rPr>
            </w:pPr>
            <w:r>
              <w:rPr>
                <w:rFonts w:hint="eastAsia" w:ascii="仿宋_GB2312" w:eastAsia="仿宋_GB2312"/>
                <w:szCs w:val="21"/>
              </w:rPr>
              <w:t>商务资信</w:t>
            </w:r>
            <w:r>
              <w:rPr>
                <w:rFonts w:ascii="仿宋_GB2312" w:eastAsia="仿宋_GB2312"/>
                <w:szCs w:val="21"/>
              </w:rPr>
              <w:t>（5分）</w:t>
            </w:r>
          </w:p>
        </w:tc>
        <w:tc>
          <w:tcPr>
            <w:tcW w:w="1276" w:type="dxa"/>
            <w:vAlign w:val="center"/>
          </w:tcPr>
          <w:p>
            <w:pPr>
              <w:rPr>
                <w:rFonts w:ascii="仿宋_GB2312" w:eastAsia="仿宋_GB2312"/>
                <w:szCs w:val="21"/>
              </w:rPr>
            </w:pPr>
            <w:r>
              <w:rPr>
                <w:rFonts w:hint="eastAsia" w:ascii="仿宋_GB2312" w:eastAsia="仿宋_GB2312"/>
                <w:szCs w:val="21"/>
              </w:rPr>
              <w:t>1</w:t>
            </w:r>
            <w:r>
              <w:rPr>
                <w:rFonts w:ascii="仿宋_GB2312" w:eastAsia="仿宋_GB2312"/>
                <w:szCs w:val="21"/>
              </w:rPr>
              <w:t>.</w:t>
            </w:r>
            <w:r>
              <w:rPr>
                <w:rFonts w:hint="eastAsia" w:ascii="仿宋_GB2312" w:eastAsia="仿宋_GB2312"/>
                <w:szCs w:val="21"/>
              </w:rPr>
              <w:t>综合实力</w:t>
            </w:r>
          </w:p>
        </w:tc>
        <w:tc>
          <w:tcPr>
            <w:tcW w:w="709" w:type="dxa"/>
            <w:vAlign w:val="center"/>
          </w:tcPr>
          <w:p>
            <w:pPr>
              <w:rPr>
                <w:rFonts w:ascii="仿宋_GB2312" w:eastAsia="仿宋_GB2312"/>
                <w:szCs w:val="21"/>
              </w:rPr>
            </w:pPr>
            <w:r>
              <w:rPr>
                <w:rFonts w:hint="eastAsia" w:ascii="仿宋_GB2312" w:eastAsia="仿宋_GB2312"/>
                <w:szCs w:val="21"/>
              </w:rPr>
              <w:t>2分</w:t>
            </w:r>
          </w:p>
        </w:tc>
        <w:tc>
          <w:tcPr>
            <w:tcW w:w="4252" w:type="dxa"/>
            <w:vAlign w:val="center"/>
          </w:tcPr>
          <w:p>
            <w:pPr>
              <w:rPr>
                <w:rFonts w:ascii="仿宋_GB2312" w:eastAsia="仿宋_GB2312"/>
                <w:szCs w:val="21"/>
              </w:rPr>
            </w:pPr>
            <w:r>
              <w:rPr>
                <w:rFonts w:hint="eastAsia" w:ascii="仿宋_GB2312" w:eastAsia="仿宋_GB2312"/>
                <w:szCs w:val="21"/>
              </w:rPr>
              <w:t>2</w:t>
            </w:r>
            <w:r>
              <w:rPr>
                <w:rFonts w:ascii="仿宋_GB2312" w:eastAsia="仿宋_GB2312"/>
                <w:szCs w:val="21"/>
              </w:rPr>
              <w:t>019</w:t>
            </w:r>
            <w:r>
              <w:rPr>
                <w:rFonts w:hint="eastAsia" w:ascii="仿宋_GB2312" w:eastAsia="仿宋_GB2312"/>
                <w:szCs w:val="21"/>
              </w:rPr>
              <w:t>年1月1日以来，投标单位取得过蓝藻水华防控、防治、预警预测等领域发明专利的，每项专利得1分，满分2分。</w:t>
            </w:r>
            <w:r>
              <w:rPr>
                <w:rFonts w:ascii="仿宋_GB2312" w:eastAsia="仿宋_GB2312"/>
                <w:szCs w:val="21"/>
              </w:rPr>
              <w:t>（</w:t>
            </w:r>
            <w:r>
              <w:rPr>
                <w:rFonts w:hint="eastAsia" w:ascii="仿宋_GB2312" w:eastAsia="仿宋_GB2312"/>
                <w:szCs w:val="21"/>
              </w:rPr>
              <w:t>须提供国家知识产权局发明专利授权证书，要求申请人为投标单位，主要发明人为投标单位工作人员，应有相应证明材料，否则不得分</w:t>
            </w:r>
            <w:r>
              <w:rPr>
                <w:rFonts w:ascii="仿宋_GB2312" w:eastAsia="仿宋_GB2312"/>
                <w:szCs w:val="21"/>
              </w:rPr>
              <w:t>。</w:t>
            </w:r>
            <w:r>
              <w:rPr>
                <w:rFonts w:hint="eastAsia" w:ascii="仿宋_GB2312" w:eastAsia="仿宋_GB2312"/>
                <w:szCs w:val="21"/>
              </w:rPr>
              <w:t>）</w:t>
            </w:r>
          </w:p>
        </w:tc>
        <w:tc>
          <w:tcPr>
            <w:tcW w:w="992" w:type="dxa"/>
            <w:vAlign w:val="center"/>
          </w:tcPr>
          <w:p>
            <w:pPr>
              <w:rPr>
                <w:rFonts w:ascii="仿宋_GB2312" w:eastAsia="仿宋_GB2312"/>
                <w:szCs w:val="21"/>
              </w:rPr>
            </w:pPr>
            <w:r>
              <w:rPr>
                <w:rFonts w:hint="eastAsia" w:ascii="仿宋_GB2312" w:eastAsia="仿宋_GB2312"/>
                <w:szCs w:val="21"/>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atLeast"/>
          <w:jc w:val="center"/>
        </w:trPr>
        <w:tc>
          <w:tcPr>
            <w:tcW w:w="704" w:type="dxa"/>
            <w:vMerge w:val="continue"/>
            <w:vAlign w:val="center"/>
          </w:tcPr>
          <w:p>
            <w:pPr>
              <w:rPr>
                <w:rFonts w:ascii="仿宋_GB2312" w:eastAsia="仿宋_GB2312"/>
                <w:szCs w:val="21"/>
              </w:rPr>
            </w:pPr>
          </w:p>
        </w:tc>
        <w:tc>
          <w:tcPr>
            <w:tcW w:w="1276" w:type="dxa"/>
            <w:vAlign w:val="center"/>
          </w:tcPr>
          <w:p>
            <w:pPr>
              <w:rPr>
                <w:rFonts w:ascii="仿宋_GB2312" w:eastAsia="仿宋_GB2312"/>
                <w:szCs w:val="21"/>
              </w:rPr>
            </w:pPr>
            <w:r>
              <w:rPr>
                <w:rFonts w:hint="eastAsia" w:ascii="仿宋_GB2312" w:eastAsia="仿宋_GB2312"/>
                <w:szCs w:val="21"/>
              </w:rPr>
              <w:t>2</w:t>
            </w:r>
            <w:r>
              <w:rPr>
                <w:rFonts w:ascii="仿宋_GB2312" w:eastAsia="仿宋_GB2312"/>
                <w:szCs w:val="21"/>
              </w:rPr>
              <w:t>.</w:t>
            </w:r>
            <w:r>
              <w:rPr>
                <w:rFonts w:hint="eastAsia" w:ascii="仿宋_GB2312" w:eastAsia="仿宋_GB2312"/>
                <w:szCs w:val="21"/>
              </w:rPr>
              <w:t>类似业绩</w:t>
            </w:r>
          </w:p>
        </w:tc>
        <w:tc>
          <w:tcPr>
            <w:tcW w:w="709" w:type="dxa"/>
            <w:vAlign w:val="center"/>
          </w:tcPr>
          <w:p>
            <w:pPr>
              <w:rPr>
                <w:rFonts w:ascii="仿宋_GB2312" w:eastAsia="仿宋_GB2312"/>
                <w:szCs w:val="21"/>
              </w:rPr>
            </w:pPr>
            <w:r>
              <w:rPr>
                <w:rFonts w:hint="eastAsia" w:ascii="仿宋_GB2312" w:eastAsia="仿宋_GB2312"/>
                <w:szCs w:val="21"/>
              </w:rPr>
              <w:t>3分</w:t>
            </w:r>
          </w:p>
        </w:tc>
        <w:tc>
          <w:tcPr>
            <w:tcW w:w="4252" w:type="dxa"/>
            <w:vAlign w:val="center"/>
          </w:tcPr>
          <w:p>
            <w:pPr>
              <w:rPr>
                <w:rFonts w:ascii="仿宋_GB2312" w:eastAsia="仿宋_GB2312"/>
                <w:szCs w:val="21"/>
              </w:rPr>
            </w:pPr>
            <w:r>
              <w:rPr>
                <w:rFonts w:hint="eastAsia" w:ascii="仿宋_GB2312" w:eastAsia="仿宋_GB2312"/>
                <w:szCs w:val="21"/>
              </w:rPr>
              <w:t>2</w:t>
            </w:r>
            <w:r>
              <w:rPr>
                <w:rFonts w:ascii="仿宋_GB2312" w:eastAsia="仿宋_GB2312"/>
                <w:szCs w:val="21"/>
              </w:rPr>
              <w:t>019年</w:t>
            </w:r>
            <w:r>
              <w:rPr>
                <w:rFonts w:hint="eastAsia" w:ascii="仿宋_GB2312" w:eastAsia="仿宋_GB2312"/>
                <w:szCs w:val="21"/>
              </w:rPr>
              <w:t>1</w:t>
            </w:r>
            <w:r>
              <w:rPr>
                <w:rFonts w:ascii="仿宋_GB2312" w:eastAsia="仿宋_GB2312"/>
                <w:szCs w:val="21"/>
              </w:rPr>
              <w:t>月</w:t>
            </w:r>
            <w:r>
              <w:rPr>
                <w:rFonts w:hint="eastAsia" w:ascii="仿宋_GB2312" w:eastAsia="仿宋_GB2312"/>
                <w:szCs w:val="21"/>
              </w:rPr>
              <w:t>1</w:t>
            </w:r>
            <w:r>
              <w:rPr>
                <w:rFonts w:ascii="仿宋_GB2312" w:eastAsia="仿宋_GB2312"/>
                <w:szCs w:val="21"/>
              </w:rPr>
              <w:t>日</w:t>
            </w:r>
            <w:r>
              <w:rPr>
                <w:rFonts w:hint="eastAsia" w:ascii="仿宋_GB2312" w:eastAsia="仿宋_GB2312"/>
                <w:szCs w:val="21"/>
              </w:rPr>
              <w:t>以来，投标单位承担过类似湖库水生态、水环境保护与管理、水安全保障项目的，每个项目得0</w:t>
            </w:r>
            <w:r>
              <w:rPr>
                <w:rFonts w:ascii="仿宋_GB2312" w:eastAsia="仿宋_GB2312"/>
                <w:szCs w:val="21"/>
              </w:rPr>
              <w:t>.5</w:t>
            </w:r>
            <w:r>
              <w:rPr>
                <w:rFonts w:hint="eastAsia" w:ascii="仿宋_GB2312" w:eastAsia="仿宋_GB2312"/>
                <w:szCs w:val="21"/>
              </w:rPr>
              <w:t>分，满分1</w:t>
            </w:r>
            <w:r>
              <w:rPr>
                <w:rFonts w:ascii="仿宋_GB2312" w:eastAsia="仿宋_GB2312"/>
                <w:szCs w:val="21"/>
              </w:rPr>
              <w:t>.5</w:t>
            </w:r>
            <w:r>
              <w:rPr>
                <w:rFonts w:hint="eastAsia" w:ascii="仿宋_GB2312" w:eastAsia="仿宋_GB2312"/>
                <w:szCs w:val="21"/>
              </w:rPr>
              <w:t>分；2</w:t>
            </w:r>
            <w:r>
              <w:rPr>
                <w:rFonts w:ascii="仿宋_GB2312" w:eastAsia="仿宋_GB2312"/>
                <w:szCs w:val="21"/>
              </w:rPr>
              <w:t>019年</w:t>
            </w:r>
            <w:r>
              <w:rPr>
                <w:rFonts w:hint="eastAsia" w:ascii="仿宋_GB2312" w:eastAsia="仿宋_GB2312"/>
                <w:szCs w:val="21"/>
              </w:rPr>
              <w:t>1</w:t>
            </w:r>
            <w:r>
              <w:rPr>
                <w:rFonts w:ascii="仿宋_GB2312" w:eastAsia="仿宋_GB2312"/>
                <w:szCs w:val="21"/>
              </w:rPr>
              <w:t>月</w:t>
            </w:r>
            <w:r>
              <w:rPr>
                <w:rFonts w:hint="eastAsia" w:ascii="仿宋_GB2312" w:eastAsia="仿宋_GB2312"/>
                <w:szCs w:val="21"/>
              </w:rPr>
              <w:t>1</w:t>
            </w:r>
            <w:r>
              <w:rPr>
                <w:rFonts w:ascii="仿宋_GB2312" w:eastAsia="仿宋_GB2312"/>
                <w:szCs w:val="21"/>
              </w:rPr>
              <w:t>日</w:t>
            </w:r>
            <w:r>
              <w:rPr>
                <w:rFonts w:hint="eastAsia" w:ascii="仿宋_GB2312" w:eastAsia="仿宋_GB2312"/>
                <w:szCs w:val="21"/>
              </w:rPr>
              <w:t>以来，投标单位承担过类似湖库水华预测预警项目的，每个项目得0</w:t>
            </w:r>
            <w:r>
              <w:rPr>
                <w:rFonts w:ascii="仿宋_GB2312" w:eastAsia="仿宋_GB2312"/>
                <w:szCs w:val="21"/>
              </w:rPr>
              <w:t>.5</w:t>
            </w:r>
            <w:r>
              <w:rPr>
                <w:rFonts w:hint="eastAsia" w:ascii="仿宋_GB2312" w:eastAsia="仿宋_GB2312"/>
                <w:szCs w:val="21"/>
              </w:rPr>
              <w:t>份，满分1</w:t>
            </w:r>
            <w:r>
              <w:rPr>
                <w:rFonts w:ascii="仿宋_GB2312" w:eastAsia="仿宋_GB2312"/>
                <w:szCs w:val="21"/>
              </w:rPr>
              <w:t>.5</w:t>
            </w:r>
            <w:r>
              <w:rPr>
                <w:rFonts w:hint="eastAsia" w:ascii="仿宋_GB2312" w:eastAsia="仿宋_GB2312"/>
                <w:szCs w:val="21"/>
              </w:rPr>
              <w:t>分。（提供合同及合格的用户验收报告扫描件，二者缺一或不提供扫描件不得分）</w:t>
            </w:r>
          </w:p>
        </w:tc>
        <w:tc>
          <w:tcPr>
            <w:tcW w:w="992" w:type="dxa"/>
            <w:vAlign w:val="center"/>
          </w:tcPr>
          <w:p>
            <w:pPr>
              <w:rPr>
                <w:rFonts w:ascii="仿宋_GB2312" w:eastAsia="仿宋_GB2312"/>
                <w:szCs w:val="21"/>
              </w:rPr>
            </w:pPr>
            <w:r>
              <w:rPr>
                <w:rFonts w:hint="eastAsia" w:ascii="仿宋_GB2312" w:eastAsia="仿宋_GB2312"/>
                <w:szCs w:val="21"/>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atLeast"/>
          <w:jc w:val="center"/>
        </w:trPr>
        <w:tc>
          <w:tcPr>
            <w:tcW w:w="704" w:type="dxa"/>
            <w:vMerge w:val="restart"/>
            <w:vAlign w:val="center"/>
          </w:tcPr>
          <w:p>
            <w:pPr>
              <w:rPr>
                <w:rFonts w:ascii="仿宋_GB2312" w:eastAsia="仿宋_GB2312"/>
                <w:szCs w:val="21"/>
              </w:rPr>
            </w:pPr>
            <w:r>
              <w:rPr>
                <w:rFonts w:hint="eastAsia" w:ascii="仿宋_GB2312" w:eastAsia="仿宋_GB2312"/>
                <w:szCs w:val="21"/>
              </w:rPr>
              <w:t>技</w:t>
            </w:r>
            <w:r>
              <w:rPr>
                <w:rFonts w:ascii="仿宋_GB2312" w:eastAsia="仿宋_GB2312"/>
                <w:szCs w:val="21"/>
              </w:rPr>
              <w:t>术分和服务</w:t>
            </w:r>
            <w:r>
              <w:rPr>
                <w:rFonts w:hint="eastAsia" w:ascii="仿宋_GB2312" w:eastAsia="仿宋_GB2312"/>
                <w:szCs w:val="21"/>
              </w:rPr>
              <w:t>方</w:t>
            </w:r>
            <w:r>
              <w:rPr>
                <w:rFonts w:ascii="仿宋_GB2312" w:eastAsia="仿宋_GB2312"/>
                <w:szCs w:val="21"/>
              </w:rPr>
              <w:t>案65分</w:t>
            </w:r>
          </w:p>
        </w:tc>
        <w:tc>
          <w:tcPr>
            <w:tcW w:w="1276" w:type="dxa"/>
            <w:vAlign w:val="center"/>
          </w:tcPr>
          <w:p>
            <w:pPr>
              <w:rPr>
                <w:rFonts w:ascii="仿宋_GB2312" w:eastAsia="仿宋_GB2312"/>
                <w:szCs w:val="21"/>
              </w:rPr>
            </w:pPr>
            <w:r>
              <w:rPr>
                <w:rFonts w:hint="eastAsia" w:ascii="仿宋_GB2312" w:eastAsia="仿宋_GB2312"/>
                <w:szCs w:val="21"/>
              </w:rPr>
              <w:t>3</w:t>
            </w:r>
            <w:r>
              <w:rPr>
                <w:rFonts w:ascii="仿宋_GB2312" w:eastAsia="仿宋_GB2312"/>
                <w:szCs w:val="21"/>
              </w:rPr>
              <w:t>.</w:t>
            </w:r>
            <w:r>
              <w:rPr>
                <w:rFonts w:hint="eastAsia" w:ascii="仿宋_GB2312" w:eastAsia="仿宋_GB2312"/>
                <w:szCs w:val="21"/>
              </w:rPr>
              <w:t>项目实施方案</w:t>
            </w:r>
          </w:p>
        </w:tc>
        <w:tc>
          <w:tcPr>
            <w:tcW w:w="709" w:type="dxa"/>
            <w:vAlign w:val="center"/>
          </w:tcPr>
          <w:p>
            <w:pPr>
              <w:rPr>
                <w:rFonts w:ascii="仿宋_GB2312" w:eastAsia="仿宋_GB2312"/>
                <w:szCs w:val="21"/>
              </w:rPr>
            </w:pPr>
            <w:r>
              <w:rPr>
                <w:rFonts w:ascii="仿宋_GB2312" w:eastAsia="仿宋_GB2312"/>
                <w:szCs w:val="21"/>
              </w:rPr>
              <w:t>5</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投标人自行踏勘现场，根据站点现场情况，对本项目站点建设重点难点问题进行分析，根据问题把握是否详细、是否符合实际需求进行综合评分；项目实施方案科学合理、可行性高、措施具体、计划详实、环境状态分析到位的得4</w:t>
            </w:r>
            <w:r>
              <w:rPr>
                <w:rFonts w:ascii="仿宋_GB2312" w:eastAsia="仿宋_GB2312"/>
                <w:szCs w:val="21"/>
              </w:rPr>
              <w:t>.0-5.0分；</w:t>
            </w:r>
            <w:r>
              <w:rPr>
                <w:rFonts w:hint="eastAsia" w:ascii="仿宋_GB2312" w:eastAsia="仿宋_GB2312"/>
                <w:szCs w:val="21"/>
              </w:rPr>
              <w:t>项目实施方案</w:t>
            </w:r>
            <w:r>
              <w:rPr>
                <w:rFonts w:ascii="仿宋_GB2312" w:eastAsia="仿宋_GB2312"/>
                <w:szCs w:val="21"/>
              </w:rPr>
              <w:t>略有欠缺的得</w:t>
            </w:r>
            <w:r>
              <w:rPr>
                <w:rFonts w:hint="eastAsia" w:ascii="仿宋_GB2312" w:eastAsia="仿宋_GB2312"/>
                <w:szCs w:val="21"/>
              </w:rPr>
              <w:t>0</w:t>
            </w:r>
            <w:r>
              <w:rPr>
                <w:rFonts w:ascii="仿宋_GB2312" w:eastAsia="仿宋_GB2312"/>
                <w:szCs w:val="21"/>
              </w:rPr>
              <w:t>.1-3.9分，不合理、无可操作性或不提供的得0分。</w:t>
            </w:r>
          </w:p>
        </w:tc>
        <w:tc>
          <w:tcPr>
            <w:tcW w:w="992" w:type="dxa"/>
            <w:vAlign w:val="center"/>
          </w:tcPr>
          <w:p>
            <w:pPr>
              <w:rPr>
                <w:rFonts w:ascii="仿宋_GB2312" w:eastAsia="仿宋_GB2312"/>
                <w:szCs w:val="21"/>
              </w:rPr>
            </w:pPr>
            <w:r>
              <w:rPr>
                <w:rFonts w:hint="eastAsia" w:ascii="仿宋_GB2312" w:eastAsia="仿宋_GB2312"/>
                <w:szCs w:val="21"/>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Merge w:val="restart"/>
            <w:vAlign w:val="center"/>
          </w:tcPr>
          <w:p>
            <w:pPr>
              <w:rPr>
                <w:rFonts w:ascii="仿宋_GB2312" w:eastAsia="仿宋_GB2312"/>
                <w:szCs w:val="21"/>
              </w:rPr>
            </w:pPr>
            <w:r>
              <w:rPr>
                <w:rFonts w:hint="eastAsia" w:ascii="仿宋_GB2312" w:eastAsia="仿宋_GB2312"/>
                <w:szCs w:val="21"/>
              </w:rPr>
              <w:t>4</w:t>
            </w:r>
            <w:r>
              <w:rPr>
                <w:rFonts w:ascii="仿宋_GB2312" w:eastAsia="仿宋_GB2312"/>
                <w:szCs w:val="21"/>
              </w:rPr>
              <w:t>.</w:t>
            </w:r>
            <w:r>
              <w:rPr>
                <w:rFonts w:hint="eastAsia" w:ascii="仿宋_GB2312" w:eastAsia="仿宋_GB2312"/>
                <w:szCs w:val="21"/>
              </w:rPr>
              <w:t>团队技术力量</w:t>
            </w:r>
          </w:p>
        </w:tc>
        <w:tc>
          <w:tcPr>
            <w:tcW w:w="709" w:type="dxa"/>
            <w:vAlign w:val="center"/>
          </w:tcPr>
          <w:p>
            <w:pPr>
              <w:rPr>
                <w:rFonts w:ascii="仿宋_GB2312" w:eastAsia="仿宋_GB2312"/>
                <w:szCs w:val="21"/>
              </w:rPr>
            </w:pPr>
            <w:r>
              <w:rPr>
                <w:rFonts w:ascii="仿宋_GB2312" w:eastAsia="仿宋_GB2312"/>
                <w:szCs w:val="21"/>
              </w:rPr>
              <w:t>3</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b/>
                <w:bCs/>
                <w:szCs w:val="21"/>
              </w:rPr>
              <w:t>项目负责人</w:t>
            </w:r>
            <w:r>
              <w:rPr>
                <w:rFonts w:hint="eastAsia" w:ascii="仿宋_GB2312" w:eastAsia="仿宋_GB2312"/>
                <w:szCs w:val="21"/>
              </w:rPr>
              <w:t>具有环境工程类、环境科学类、生物科学类、生物工程类、</w:t>
            </w:r>
            <w:r>
              <w:rPr>
                <w:rFonts w:ascii="仿宋_GB2312" w:eastAsia="仿宋_GB2312"/>
                <w:szCs w:val="21"/>
              </w:rPr>
              <w:t>水文水资源</w:t>
            </w:r>
            <w:r>
              <w:rPr>
                <w:rFonts w:hint="eastAsia" w:ascii="仿宋_GB2312" w:eastAsia="仿宋_GB2312"/>
                <w:szCs w:val="21"/>
              </w:rPr>
              <w:t>类</w:t>
            </w:r>
            <w:r>
              <w:rPr>
                <w:rFonts w:ascii="仿宋_GB2312" w:eastAsia="仿宋_GB2312"/>
                <w:szCs w:val="21"/>
              </w:rPr>
              <w:t>、地理学</w:t>
            </w:r>
            <w:r>
              <w:rPr>
                <w:rFonts w:hint="eastAsia" w:ascii="仿宋_GB2312" w:eastAsia="仿宋_GB2312"/>
                <w:szCs w:val="21"/>
              </w:rPr>
              <w:t>类</w:t>
            </w:r>
            <w:r>
              <w:rPr>
                <w:rFonts w:ascii="仿宋_GB2312" w:eastAsia="仿宋_GB2312"/>
                <w:szCs w:val="21"/>
              </w:rPr>
              <w:t>、遥感技术与应用</w:t>
            </w:r>
            <w:r>
              <w:rPr>
                <w:rFonts w:hint="eastAsia" w:ascii="仿宋_GB2312" w:eastAsia="仿宋_GB2312"/>
                <w:szCs w:val="21"/>
              </w:rPr>
              <w:t>类等与本项目相关专业正高级职称的得3分，专业不符或者项目负责人不具有正高级职称的不得分。（提供相关证书或证明材料以及相关人员在投标单位近</w:t>
            </w:r>
            <w:r>
              <w:rPr>
                <w:rFonts w:ascii="仿宋_GB2312" w:eastAsia="仿宋_GB2312"/>
                <w:szCs w:val="21"/>
              </w:rPr>
              <w:t>3个月的社保缴纳证明扫描件并加盖投标人公章编入投标文件中，未提供或提供不全的不得分。）</w:t>
            </w:r>
          </w:p>
        </w:tc>
        <w:tc>
          <w:tcPr>
            <w:tcW w:w="992" w:type="dxa"/>
            <w:vAlign w:val="center"/>
          </w:tcPr>
          <w:p>
            <w:pPr>
              <w:rPr>
                <w:rFonts w:ascii="仿宋_GB2312" w:eastAsia="仿宋_GB2312"/>
                <w:szCs w:val="21"/>
              </w:rPr>
            </w:pPr>
            <w:r>
              <w:rPr>
                <w:rFonts w:hint="eastAsia" w:ascii="仿宋_GB2312" w:eastAsia="仿宋_GB2312"/>
                <w:szCs w:val="21"/>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Merge w:val="continue"/>
            <w:vAlign w:val="center"/>
          </w:tcPr>
          <w:p>
            <w:pPr>
              <w:rPr>
                <w:rFonts w:ascii="仿宋_GB2312" w:eastAsia="仿宋_GB2312"/>
                <w:szCs w:val="21"/>
              </w:rPr>
            </w:pPr>
          </w:p>
        </w:tc>
        <w:tc>
          <w:tcPr>
            <w:tcW w:w="709" w:type="dxa"/>
            <w:vAlign w:val="center"/>
          </w:tcPr>
          <w:p>
            <w:pPr>
              <w:rPr>
                <w:rFonts w:ascii="仿宋_GB2312" w:eastAsia="仿宋_GB2312"/>
                <w:szCs w:val="21"/>
              </w:rPr>
            </w:pPr>
            <w:r>
              <w:rPr>
                <w:rFonts w:ascii="仿宋_GB2312" w:eastAsia="仿宋_GB2312"/>
                <w:szCs w:val="21"/>
              </w:rPr>
              <w:t>3</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b/>
                <w:bCs/>
                <w:szCs w:val="21"/>
              </w:rPr>
              <w:t>技术骨干（不含项目负责人）</w:t>
            </w:r>
            <w:r>
              <w:rPr>
                <w:rFonts w:hint="eastAsia" w:ascii="仿宋_GB2312" w:eastAsia="仿宋_GB2312"/>
                <w:szCs w:val="21"/>
              </w:rPr>
              <w:t>具有环境工程类、环境科学类、生物科学类、生物工程类、</w:t>
            </w:r>
            <w:r>
              <w:rPr>
                <w:rFonts w:ascii="仿宋_GB2312" w:eastAsia="仿宋_GB2312"/>
                <w:szCs w:val="21"/>
              </w:rPr>
              <w:t>水文水资源类、地理学</w:t>
            </w:r>
            <w:r>
              <w:rPr>
                <w:rFonts w:hint="eastAsia" w:ascii="仿宋_GB2312" w:eastAsia="仿宋_GB2312"/>
                <w:szCs w:val="21"/>
              </w:rPr>
              <w:t>类</w:t>
            </w:r>
            <w:r>
              <w:rPr>
                <w:rFonts w:ascii="仿宋_GB2312" w:eastAsia="仿宋_GB2312"/>
                <w:szCs w:val="21"/>
              </w:rPr>
              <w:t>、遥感技术与应用类</w:t>
            </w:r>
            <w:r>
              <w:rPr>
                <w:rFonts w:hint="eastAsia" w:ascii="仿宋_GB2312" w:eastAsia="仿宋_GB2312"/>
                <w:szCs w:val="21"/>
              </w:rPr>
              <w:t>等与本项目相关专业正高级职称的每人得1分，具有副高职称或博士学位的每人得</w:t>
            </w:r>
            <w:r>
              <w:rPr>
                <w:rFonts w:ascii="仿宋_GB2312" w:eastAsia="仿宋_GB2312"/>
                <w:szCs w:val="21"/>
              </w:rPr>
              <w:t>0.5</w:t>
            </w:r>
            <w:r>
              <w:rPr>
                <w:rFonts w:hint="eastAsia" w:ascii="仿宋_GB2312" w:eastAsia="仿宋_GB2312"/>
                <w:szCs w:val="21"/>
              </w:rPr>
              <w:t>分，其余不得分，本项满分3分。（提供相关证书或证明材料以及相关人员在投标单位近</w:t>
            </w:r>
            <w:r>
              <w:rPr>
                <w:rFonts w:ascii="仿宋_GB2312" w:eastAsia="仿宋_GB2312"/>
                <w:szCs w:val="21"/>
              </w:rPr>
              <w:t>3个月的社保缴纳证明扫描件并加盖投标人公章编入投标文件中，未提供或提供不全的不得分。）</w:t>
            </w:r>
          </w:p>
        </w:tc>
        <w:tc>
          <w:tcPr>
            <w:tcW w:w="992" w:type="dxa"/>
            <w:vAlign w:val="center"/>
          </w:tcPr>
          <w:p>
            <w:pPr>
              <w:rPr>
                <w:rFonts w:ascii="仿宋_GB2312" w:eastAsia="仿宋_GB2312"/>
                <w:szCs w:val="21"/>
              </w:rPr>
            </w:pPr>
            <w:r>
              <w:rPr>
                <w:rFonts w:hint="eastAsia" w:ascii="仿宋_GB2312" w:eastAsia="仿宋_GB2312"/>
                <w:szCs w:val="21"/>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Merge w:val="continue"/>
            <w:vAlign w:val="center"/>
          </w:tcPr>
          <w:p>
            <w:pPr>
              <w:rPr>
                <w:rFonts w:ascii="仿宋_GB2312" w:eastAsia="仿宋_GB2312"/>
                <w:szCs w:val="21"/>
              </w:rPr>
            </w:pPr>
          </w:p>
        </w:tc>
        <w:tc>
          <w:tcPr>
            <w:tcW w:w="709" w:type="dxa"/>
            <w:vAlign w:val="center"/>
          </w:tcPr>
          <w:p>
            <w:pPr>
              <w:rPr>
                <w:rFonts w:ascii="仿宋_GB2312" w:eastAsia="仿宋_GB2312"/>
                <w:szCs w:val="21"/>
              </w:rPr>
            </w:pPr>
            <w:r>
              <w:rPr>
                <w:rFonts w:hint="eastAsia" w:ascii="仿宋_GB2312" w:eastAsia="仿宋_GB2312"/>
                <w:szCs w:val="21"/>
              </w:rPr>
              <w:t>3分</w:t>
            </w:r>
          </w:p>
        </w:tc>
        <w:tc>
          <w:tcPr>
            <w:tcW w:w="4252" w:type="dxa"/>
            <w:vAlign w:val="center"/>
          </w:tcPr>
          <w:p>
            <w:pPr>
              <w:rPr>
                <w:rFonts w:ascii="仿宋_GB2312" w:eastAsia="仿宋_GB2312"/>
                <w:b/>
                <w:bCs/>
                <w:szCs w:val="21"/>
              </w:rPr>
            </w:pPr>
            <w:r>
              <w:rPr>
                <w:rFonts w:hint="eastAsia" w:ascii="仿宋_GB2312" w:eastAsia="仿宋_GB2312"/>
                <w:b/>
                <w:bCs/>
                <w:szCs w:val="21"/>
              </w:rPr>
              <w:t>拟投入项目组人员（不含项目负责人及技术骨干）</w:t>
            </w:r>
            <w:r>
              <w:rPr>
                <w:rFonts w:hint="eastAsia" w:ascii="仿宋_GB2312" w:eastAsia="仿宋_GB2312"/>
                <w:szCs w:val="21"/>
              </w:rPr>
              <w:t>具有环境工程类、环境科学类、生物科学类、生物工程类、</w:t>
            </w:r>
            <w:r>
              <w:rPr>
                <w:rFonts w:ascii="仿宋_GB2312" w:eastAsia="仿宋_GB2312"/>
                <w:szCs w:val="21"/>
              </w:rPr>
              <w:t>水文水资源类、地理学</w:t>
            </w:r>
            <w:r>
              <w:rPr>
                <w:rFonts w:hint="eastAsia" w:ascii="仿宋_GB2312" w:eastAsia="仿宋_GB2312"/>
                <w:szCs w:val="21"/>
              </w:rPr>
              <w:t>类</w:t>
            </w:r>
            <w:r>
              <w:rPr>
                <w:rFonts w:ascii="仿宋_GB2312" w:eastAsia="仿宋_GB2312"/>
                <w:szCs w:val="21"/>
              </w:rPr>
              <w:t>、遥感技术与应用类</w:t>
            </w:r>
            <w:r>
              <w:rPr>
                <w:rFonts w:hint="eastAsia" w:ascii="仿宋_GB2312" w:eastAsia="仿宋_GB2312"/>
                <w:szCs w:val="21"/>
              </w:rPr>
              <w:t>等与本项目相关专业正高级职称的每人得</w:t>
            </w:r>
            <w:r>
              <w:rPr>
                <w:rFonts w:ascii="仿宋_GB2312" w:eastAsia="仿宋_GB2312"/>
                <w:szCs w:val="21"/>
              </w:rPr>
              <w:t>2分，具有</w:t>
            </w:r>
            <w:r>
              <w:rPr>
                <w:rFonts w:hint="eastAsia" w:ascii="仿宋_GB2312" w:eastAsia="仿宋_GB2312"/>
                <w:szCs w:val="21"/>
              </w:rPr>
              <w:t>副高职称或博士学位的每人得1分，具有中级职称或硕士学位的每人得0</w:t>
            </w:r>
            <w:r>
              <w:rPr>
                <w:rFonts w:ascii="仿宋_GB2312" w:eastAsia="仿宋_GB2312"/>
                <w:szCs w:val="21"/>
              </w:rPr>
              <w:t>.5</w:t>
            </w:r>
            <w:r>
              <w:rPr>
                <w:rFonts w:hint="eastAsia" w:ascii="仿宋_GB2312" w:eastAsia="仿宋_GB2312"/>
                <w:szCs w:val="21"/>
              </w:rPr>
              <w:t>分，其余不得分，本项满分3分。（提供相关证书或证明材料以及相关人员在投标单位近</w:t>
            </w:r>
            <w:r>
              <w:rPr>
                <w:rFonts w:ascii="仿宋_GB2312" w:eastAsia="仿宋_GB2312"/>
                <w:szCs w:val="21"/>
              </w:rPr>
              <w:t>3个月的社保缴纳证明扫描件并加盖投标人公章编入投标文件中，未提供或提供不全的不得分。）</w:t>
            </w:r>
          </w:p>
        </w:tc>
        <w:tc>
          <w:tcPr>
            <w:tcW w:w="992" w:type="dxa"/>
            <w:vAlign w:val="center"/>
          </w:tcPr>
          <w:p>
            <w:pPr>
              <w:rPr>
                <w:rFonts w:ascii="仿宋_GB2312" w:eastAsia="仿宋_GB2312"/>
                <w:szCs w:val="21"/>
              </w:rPr>
            </w:pPr>
            <w:r>
              <w:rPr>
                <w:rFonts w:hint="eastAsia" w:ascii="仿宋_GB2312" w:eastAsia="仿宋_GB2312"/>
                <w:szCs w:val="21"/>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Align w:val="center"/>
          </w:tcPr>
          <w:p>
            <w:pPr>
              <w:rPr>
                <w:rFonts w:ascii="仿宋_GB2312" w:eastAsia="仿宋_GB2312"/>
                <w:szCs w:val="21"/>
              </w:rPr>
            </w:pPr>
            <w:r>
              <w:rPr>
                <w:rFonts w:hint="eastAsia" w:ascii="仿宋_GB2312" w:eastAsia="仿宋_GB2312"/>
                <w:szCs w:val="21"/>
              </w:rPr>
              <w:t>藻情信息监测方案</w:t>
            </w:r>
          </w:p>
        </w:tc>
        <w:tc>
          <w:tcPr>
            <w:tcW w:w="709" w:type="dxa"/>
            <w:vAlign w:val="center"/>
          </w:tcPr>
          <w:p>
            <w:pPr>
              <w:rPr>
                <w:rFonts w:ascii="仿宋_GB2312" w:eastAsia="仿宋_GB2312"/>
                <w:szCs w:val="21"/>
              </w:rPr>
            </w:pPr>
            <w:r>
              <w:rPr>
                <w:rFonts w:ascii="仿宋_GB2312" w:eastAsia="仿宋_GB2312"/>
                <w:szCs w:val="21"/>
              </w:rPr>
              <w:t>2</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投标单位提供完整的钱塘江藻情信息监测系统设计和开发技术方案，根据方案的全面性、可操作性、针对性和科学性进行综合评分。方案内容阐述科学全面、针对性强、可操作性强、很好满足项目需求的得1</w:t>
            </w:r>
            <w:r>
              <w:rPr>
                <w:rFonts w:ascii="仿宋_GB2312" w:eastAsia="仿宋_GB2312"/>
                <w:szCs w:val="21"/>
              </w:rPr>
              <w:t>.5-2.0分</w:t>
            </w:r>
            <w:r>
              <w:rPr>
                <w:rFonts w:hint="eastAsia" w:ascii="仿宋_GB2312" w:eastAsia="仿宋_GB2312"/>
                <w:szCs w:val="21"/>
              </w:rPr>
              <w:t>；案内容阐述较为科学、针对性较强、可操作性较强、较能满足项目需求的得</w:t>
            </w:r>
            <w:r>
              <w:rPr>
                <w:rFonts w:ascii="仿宋_GB2312" w:eastAsia="仿宋_GB2312"/>
                <w:szCs w:val="21"/>
              </w:rPr>
              <w:t>0.6-1.4分；方案内容阐述科学性较差、针对性较低、可操作性较差、不能保障项目服务质量的得0.1-0.5分，未</w:t>
            </w:r>
            <w:r>
              <w:rPr>
                <w:rFonts w:hint="eastAsia" w:ascii="仿宋_GB2312" w:eastAsia="仿宋_GB2312"/>
                <w:szCs w:val="21"/>
              </w:rPr>
              <w:t>提供方案的</w:t>
            </w:r>
            <w:r>
              <w:rPr>
                <w:rFonts w:ascii="仿宋_GB2312" w:eastAsia="仿宋_GB2312"/>
                <w:szCs w:val="21"/>
              </w:rPr>
              <w:t>此项不得分。</w:t>
            </w:r>
          </w:p>
        </w:tc>
        <w:tc>
          <w:tcPr>
            <w:tcW w:w="992" w:type="dxa"/>
            <w:vMerge w:val="restart"/>
            <w:vAlign w:val="center"/>
          </w:tcPr>
          <w:p>
            <w:pPr>
              <w:rPr>
                <w:rFonts w:ascii="仿宋_GB2312" w:eastAsia="仿宋_GB2312"/>
                <w:szCs w:val="21"/>
              </w:rPr>
            </w:pPr>
            <w:r>
              <w:rPr>
                <w:rFonts w:hint="eastAsia" w:ascii="仿宋_GB2312" w:eastAsia="仿宋_GB2312"/>
                <w:szCs w:val="21"/>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Align w:val="center"/>
          </w:tcPr>
          <w:p>
            <w:pPr>
              <w:rPr>
                <w:rFonts w:ascii="仿宋_GB2312" w:eastAsia="仿宋_GB2312"/>
                <w:szCs w:val="21"/>
              </w:rPr>
            </w:pPr>
            <w:r>
              <w:rPr>
                <w:rFonts w:hint="eastAsia" w:ascii="仿宋_GB2312" w:eastAsia="仿宋_GB2312"/>
                <w:szCs w:val="21"/>
              </w:rPr>
              <w:t>藻情预测预警系统开发方案</w:t>
            </w:r>
          </w:p>
        </w:tc>
        <w:tc>
          <w:tcPr>
            <w:tcW w:w="709" w:type="dxa"/>
            <w:vAlign w:val="center"/>
          </w:tcPr>
          <w:p>
            <w:pPr>
              <w:rPr>
                <w:rFonts w:ascii="仿宋_GB2312" w:eastAsia="仿宋_GB2312"/>
                <w:szCs w:val="21"/>
              </w:rPr>
            </w:pPr>
            <w:r>
              <w:rPr>
                <w:rFonts w:ascii="仿宋_GB2312" w:eastAsia="仿宋_GB2312"/>
                <w:szCs w:val="21"/>
              </w:rPr>
              <w:t>2</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投标单位提供完整的钱塘江关键水域藻情预测预警系统开发及长效运行方案，根据方案的全面性、可操作性、针对性和科学性进行综合评分。方案内容阐述科学全面、针对性强、可操作性强、很好满足项目需求的得1</w:t>
            </w:r>
            <w:r>
              <w:rPr>
                <w:rFonts w:ascii="仿宋_GB2312" w:eastAsia="仿宋_GB2312"/>
                <w:szCs w:val="21"/>
              </w:rPr>
              <w:t>.5-2.0分；</w:t>
            </w:r>
            <w:r>
              <w:rPr>
                <w:rFonts w:hint="eastAsia" w:ascii="仿宋_GB2312" w:eastAsia="仿宋_GB2312"/>
                <w:szCs w:val="21"/>
              </w:rPr>
              <w:t>案内容阐述较为科学、针对性较强、可操作性较强、较能满足项目需求的得</w:t>
            </w:r>
            <w:r>
              <w:rPr>
                <w:rFonts w:ascii="仿宋_GB2312" w:eastAsia="仿宋_GB2312"/>
                <w:szCs w:val="21"/>
              </w:rPr>
              <w:t>0.6-1.4分；方案内容阐述科学性较差、针对性较低、可操作性较差、不能保障项目服务质量的得0.1-0.5分，未提供方案的此项不得分</w:t>
            </w:r>
            <w:r>
              <w:rPr>
                <w:rFonts w:hint="eastAsia" w:ascii="仿宋_GB2312" w:eastAsia="仿宋_GB2312"/>
                <w:szCs w:val="21"/>
              </w:rPr>
              <w:t>。</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Align w:val="center"/>
          </w:tcPr>
          <w:p>
            <w:pPr>
              <w:rPr>
                <w:rFonts w:ascii="仿宋_GB2312" w:eastAsia="仿宋_GB2312"/>
                <w:szCs w:val="21"/>
              </w:rPr>
            </w:pPr>
            <w:r>
              <w:rPr>
                <w:rFonts w:hint="eastAsia" w:ascii="仿宋_GB2312" w:eastAsia="仿宋_GB2312"/>
                <w:szCs w:val="21"/>
              </w:rPr>
              <w:t>饮用水水源地蓝藻毒素风险评估方案</w:t>
            </w:r>
          </w:p>
        </w:tc>
        <w:tc>
          <w:tcPr>
            <w:tcW w:w="709" w:type="dxa"/>
            <w:vAlign w:val="center"/>
          </w:tcPr>
          <w:p>
            <w:pPr>
              <w:rPr>
                <w:rFonts w:ascii="仿宋_GB2312" w:eastAsia="仿宋_GB2312"/>
                <w:szCs w:val="21"/>
              </w:rPr>
            </w:pPr>
            <w:r>
              <w:rPr>
                <w:rFonts w:hint="eastAsia" w:ascii="仿宋_GB2312" w:eastAsia="仿宋_GB2312"/>
                <w:szCs w:val="21"/>
              </w:rPr>
              <w:t>2分</w:t>
            </w:r>
          </w:p>
        </w:tc>
        <w:tc>
          <w:tcPr>
            <w:tcW w:w="4252" w:type="dxa"/>
            <w:vAlign w:val="center"/>
          </w:tcPr>
          <w:p>
            <w:pPr>
              <w:rPr>
                <w:rFonts w:ascii="仿宋_GB2312" w:eastAsia="仿宋_GB2312"/>
                <w:szCs w:val="21"/>
              </w:rPr>
            </w:pPr>
            <w:r>
              <w:rPr>
                <w:rFonts w:hint="eastAsia" w:ascii="仿宋_GB2312" w:eastAsia="仿宋_GB2312"/>
                <w:szCs w:val="21"/>
              </w:rPr>
              <w:t>投标单位提供完整的</w:t>
            </w:r>
            <w:r>
              <w:rPr>
                <w:rFonts w:ascii="仿宋_GB2312" w:eastAsia="仿宋_GB2312"/>
                <w:szCs w:val="21"/>
              </w:rPr>
              <w:t>钱塘江杭州段</w:t>
            </w:r>
            <w:r>
              <w:rPr>
                <w:rFonts w:hint="eastAsia" w:ascii="仿宋_GB2312" w:eastAsia="仿宋_GB2312"/>
                <w:szCs w:val="21"/>
              </w:rPr>
              <w:t>县级以上饮用水水源地蓝藻毒素风险评估技术方案，的全面性、可操作性、针对性和科学性进行综合评分。方案内容阐述科学全面、针对性强、可操作性强、很好满足项目需求的得1</w:t>
            </w:r>
            <w:r>
              <w:rPr>
                <w:rFonts w:ascii="仿宋_GB2312" w:eastAsia="仿宋_GB2312"/>
                <w:szCs w:val="21"/>
              </w:rPr>
              <w:t>.5-2.0分；</w:t>
            </w:r>
            <w:r>
              <w:rPr>
                <w:rFonts w:hint="eastAsia" w:ascii="仿宋_GB2312" w:eastAsia="仿宋_GB2312"/>
                <w:szCs w:val="21"/>
              </w:rPr>
              <w:t>案内容阐述较为科学、针对性较强、可操作性较强、较能满足项目需求的得</w:t>
            </w:r>
            <w:r>
              <w:rPr>
                <w:rFonts w:ascii="仿宋_GB2312" w:eastAsia="仿宋_GB2312"/>
                <w:szCs w:val="21"/>
              </w:rPr>
              <w:t>0.6-1.4分；方案内容阐述科学性较差、针对性较低、可操作性较差、不能保障项目服务质量的得0.1-0.5分，未提供方案的此项不得分。</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Align w:val="center"/>
          </w:tcPr>
          <w:p>
            <w:pPr>
              <w:rPr>
                <w:rFonts w:ascii="仿宋_GB2312" w:eastAsia="仿宋_GB2312"/>
                <w:szCs w:val="21"/>
              </w:rPr>
            </w:pPr>
            <w:r>
              <w:rPr>
                <w:rFonts w:hint="eastAsia" w:ascii="仿宋_GB2312" w:eastAsia="仿宋_GB2312"/>
                <w:szCs w:val="21"/>
              </w:rPr>
              <w:t>水华条件识别方案</w:t>
            </w:r>
          </w:p>
        </w:tc>
        <w:tc>
          <w:tcPr>
            <w:tcW w:w="709" w:type="dxa"/>
            <w:vAlign w:val="center"/>
          </w:tcPr>
          <w:p>
            <w:pPr>
              <w:rPr>
                <w:rFonts w:ascii="仿宋_GB2312" w:eastAsia="仿宋_GB2312"/>
                <w:szCs w:val="21"/>
              </w:rPr>
            </w:pPr>
            <w:r>
              <w:rPr>
                <w:rFonts w:ascii="仿宋_GB2312" w:eastAsia="仿宋_GB2312"/>
                <w:szCs w:val="21"/>
              </w:rPr>
              <w:t>2</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投标单位提供完整的亚运水域蓝藻水华发生关键条件识别技术方案，的全面性、可操作性、针对性和科学性进行综合评分。方案内容阐述科学全面、针对性强、可操作性强、很好满足项目需求的得1</w:t>
            </w:r>
            <w:r>
              <w:rPr>
                <w:rFonts w:ascii="仿宋_GB2312" w:eastAsia="仿宋_GB2312"/>
                <w:szCs w:val="21"/>
              </w:rPr>
              <w:t>.5-2.0分；</w:t>
            </w:r>
            <w:r>
              <w:rPr>
                <w:rFonts w:hint="eastAsia" w:ascii="仿宋_GB2312" w:eastAsia="仿宋_GB2312"/>
                <w:szCs w:val="21"/>
              </w:rPr>
              <w:t>案内容阐述较为科学、针对性较强、可操作性较强、较能满足项目需求的得</w:t>
            </w:r>
            <w:r>
              <w:rPr>
                <w:rFonts w:ascii="仿宋_GB2312" w:eastAsia="仿宋_GB2312"/>
                <w:szCs w:val="21"/>
              </w:rPr>
              <w:t>0.6-1.4分；方案内容阐述科学性较差、针对性较低、可操作性较差、不能保障项目服务质量的得0.1-0.5分，未提供方案的此项不得分。</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Align w:val="center"/>
          </w:tcPr>
          <w:p>
            <w:pPr>
              <w:rPr>
                <w:rFonts w:ascii="仿宋_GB2312" w:eastAsia="仿宋_GB2312"/>
                <w:szCs w:val="21"/>
              </w:rPr>
            </w:pPr>
            <w:r>
              <w:rPr>
                <w:rFonts w:hint="eastAsia" w:ascii="仿宋_GB2312" w:eastAsia="仿宋_GB2312"/>
                <w:szCs w:val="21"/>
              </w:rPr>
              <w:t>亚运场馆水华预警方案</w:t>
            </w:r>
          </w:p>
        </w:tc>
        <w:tc>
          <w:tcPr>
            <w:tcW w:w="709" w:type="dxa"/>
            <w:vAlign w:val="center"/>
          </w:tcPr>
          <w:p>
            <w:pPr>
              <w:rPr>
                <w:rFonts w:ascii="仿宋_GB2312" w:eastAsia="仿宋_GB2312"/>
                <w:szCs w:val="21"/>
              </w:rPr>
            </w:pPr>
            <w:r>
              <w:rPr>
                <w:rFonts w:ascii="仿宋_GB2312" w:eastAsia="仿宋_GB2312"/>
                <w:szCs w:val="21"/>
              </w:rPr>
              <w:t>2</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投标单位提供完整的亚运场馆水域蓝藻水华预测预警方案，的全面性、可操作性、针对性和科学性进行综合评分。方案内容阐述科学全面、针对性强、可操作性强、很好满足项目需求的得1</w:t>
            </w:r>
            <w:r>
              <w:rPr>
                <w:rFonts w:ascii="仿宋_GB2312" w:eastAsia="仿宋_GB2312"/>
                <w:szCs w:val="21"/>
              </w:rPr>
              <w:t>.5-2.0分；</w:t>
            </w:r>
            <w:r>
              <w:rPr>
                <w:rFonts w:hint="eastAsia" w:ascii="仿宋_GB2312" w:eastAsia="仿宋_GB2312"/>
                <w:szCs w:val="21"/>
              </w:rPr>
              <w:t>案内容阐述较为科学、针对性较强、可操作性较强、较能满足项目需求的得</w:t>
            </w:r>
            <w:r>
              <w:rPr>
                <w:rFonts w:ascii="仿宋_GB2312" w:eastAsia="仿宋_GB2312"/>
                <w:szCs w:val="21"/>
              </w:rPr>
              <w:t>0.6-1.4分；方案内容阐述科学性较差、针对性较低、可操作性较差、不能保障项目服务质量的得0.1-0.5分，未提供方案的此项不得分。</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Align w:val="center"/>
          </w:tcPr>
          <w:p>
            <w:pPr>
              <w:rPr>
                <w:rFonts w:ascii="仿宋_GB2312" w:eastAsia="仿宋_GB2312"/>
                <w:szCs w:val="21"/>
              </w:rPr>
            </w:pPr>
            <w:r>
              <w:rPr>
                <w:rFonts w:hint="eastAsia" w:ascii="仿宋_GB2312" w:eastAsia="仿宋_GB2312"/>
                <w:szCs w:val="21"/>
              </w:rPr>
              <w:t>水华应急防控方案</w:t>
            </w:r>
          </w:p>
        </w:tc>
        <w:tc>
          <w:tcPr>
            <w:tcW w:w="709" w:type="dxa"/>
            <w:vAlign w:val="center"/>
          </w:tcPr>
          <w:p>
            <w:pPr>
              <w:rPr>
                <w:rFonts w:ascii="仿宋_GB2312" w:eastAsia="仿宋_GB2312"/>
                <w:szCs w:val="21"/>
              </w:rPr>
            </w:pPr>
            <w:r>
              <w:rPr>
                <w:rFonts w:ascii="仿宋_GB2312" w:eastAsia="仿宋_GB2312"/>
                <w:szCs w:val="21"/>
              </w:rPr>
              <w:t>2</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投标单位提供完整的亚运水域蓝藻水华应急防控方案，的全面性、可操作性、针对性和科学性进行综合评分。方案内容阐述科学全面、针对性强、可操作性强、很好满足项目需求的得1</w:t>
            </w:r>
            <w:r>
              <w:rPr>
                <w:rFonts w:ascii="仿宋_GB2312" w:eastAsia="仿宋_GB2312"/>
                <w:szCs w:val="21"/>
              </w:rPr>
              <w:t>.5-2.0分；</w:t>
            </w:r>
            <w:r>
              <w:rPr>
                <w:rFonts w:hint="eastAsia" w:ascii="仿宋_GB2312" w:eastAsia="仿宋_GB2312"/>
                <w:szCs w:val="21"/>
              </w:rPr>
              <w:t>案内容阐述较为科学、针对性较强、可操作性较强、较能满足项目需求的得</w:t>
            </w:r>
            <w:r>
              <w:rPr>
                <w:rFonts w:ascii="仿宋_GB2312" w:eastAsia="仿宋_GB2312"/>
                <w:szCs w:val="21"/>
              </w:rPr>
              <w:t>0.6-1.4分；方案内容阐述科学性较差、针对性较低、可操作性较差、不能保障项目服务质量的得0.1-0.5分，未提供方案的此项不得分。</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Merge w:val="restart"/>
            <w:vAlign w:val="center"/>
          </w:tcPr>
          <w:p>
            <w:pPr>
              <w:rPr>
                <w:rFonts w:hint="eastAsia" w:ascii="仿宋_GB2312" w:eastAsia="仿宋_GB2312"/>
                <w:szCs w:val="21"/>
              </w:rPr>
            </w:pPr>
          </w:p>
          <w:p>
            <w:pPr>
              <w:jc w:val="center"/>
              <w:rPr>
                <w:rFonts w:ascii="仿宋_GB2312" w:eastAsia="仿宋_GB2312"/>
                <w:szCs w:val="21"/>
              </w:rPr>
            </w:pPr>
            <w:r>
              <w:rPr>
                <w:rFonts w:hint="eastAsia" w:ascii="仿宋_GB2312" w:eastAsia="仿宋_GB2312"/>
                <w:szCs w:val="21"/>
              </w:rPr>
              <w:t>分析仪器技术参数</w:t>
            </w:r>
          </w:p>
        </w:tc>
        <w:tc>
          <w:tcPr>
            <w:tcW w:w="709" w:type="dxa"/>
            <w:vAlign w:val="center"/>
          </w:tcPr>
          <w:p>
            <w:pPr>
              <w:rPr>
                <w:rFonts w:ascii="仿宋_GB2312" w:eastAsia="仿宋_GB2312"/>
                <w:szCs w:val="21"/>
              </w:rPr>
            </w:pPr>
            <w:r>
              <w:rPr>
                <w:rFonts w:ascii="仿宋_GB2312" w:eastAsia="仿宋_GB2312"/>
                <w:szCs w:val="21"/>
              </w:rPr>
              <w:t>3</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所投水质五参数分析仪器完全满足招标文件要求的得</w:t>
            </w:r>
            <w:r>
              <w:rPr>
                <w:rFonts w:ascii="仿宋_GB2312" w:eastAsia="仿宋_GB2312"/>
                <w:szCs w:val="21"/>
              </w:rPr>
              <w:t>3</w:t>
            </w:r>
            <w:r>
              <w:rPr>
                <w:rFonts w:hint="eastAsia" w:ascii="仿宋_GB2312" w:eastAsia="仿宋_GB2312"/>
                <w:szCs w:val="21"/>
              </w:rPr>
              <w:t>分；不满足招标要求的指标每项扣0.5分，扣完为止。</w:t>
            </w:r>
          </w:p>
        </w:tc>
        <w:tc>
          <w:tcPr>
            <w:tcW w:w="992" w:type="dxa"/>
            <w:vMerge w:val="restart"/>
            <w:vAlign w:val="center"/>
          </w:tcPr>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p>
          <w:p>
            <w:pPr>
              <w:rPr>
                <w:rFonts w:ascii="仿宋_GB2312" w:eastAsia="仿宋_GB2312"/>
                <w:szCs w:val="21"/>
              </w:rPr>
            </w:pPr>
            <w:r>
              <w:rPr>
                <w:rFonts w:hint="eastAsia" w:ascii="仿宋_GB2312" w:eastAsia="仿宋_GB2312"/>
                <w:szCs w:val="21"/>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Merge w:val="continue"/>
            <w:vAlign w:val="center"/>
          </w:tcPr>
          <w:p>
            <w:pPr>
              <w:rPr>
                <w:rFonts w:ascii="仿宋_GB2312" w:eastAsia="仿宋_GB2312"/>
                <w:szCs w:val="21"/>
              </w:rPr>
            </w:pPr>
          </w:p>
        </w:tc>
        <w:tc>
          <w:tcPr>
            <w:tcW w:w="709" w:type="dxa"/>
            <w:vAlign w:val="center"/>
          </w:tcPr>
          <w:p>
            <w:pPr>
              <w:rPr>
                <w:rFonts w:ascii="仿宋_GB2312" w:eastAsia="仿宋_GB2312"/>
                <w:szCs w:val="21"/>
              </w:rPr>
            </w:pPr>
            <w:r>
              <w:rPr>
                <w:rFonts w:ascii="仿宋_GB2312" w:eastAsia="仿宋_GB2312"/>
                <w:szCs w:val="21"/>
              </w:rPr>
              <w:t>4</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所投在线叶绿素a分析仪完全满足招标文件要求的得</w:t>
            </w:r>
            <w:r>
              <w:rPr>
                <w:rFonts w:ascii="仿宋_GB2312" w:eastAsia="仿宋_GB2312"/>
                <w:szCs w:val="21"/>
              </w:rPr>
              <w:t>4</w:t>
            </w:r>
            <w:r>
              <w:rPr>
                <w:rFonts w:hint="eastAsia" w:ascii="仿宋_GB2312" w:eastAsia="仿宋_GB2312"/>
                <w:szCs w:val="21"/>
              </w:rPr>
              <w:t>分；打★指标出现负偏离每项扣1分；其他一般性指标负偏离扣0.5分，扣完为止。该仪器分析方法要求为荧光法，否则该项不得分。需出具证明材料的技术参数如不提供则视为不满足。</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Merge w:val="continue"/>
            <w:vAlign w:val="center"/>
          </w:tcPr>
          <w:p>
            <w:pPr>
              <w:rPr>
                <w:rFonts w:ascii="仿宋_GB2312" w:eastAsia="仿宋_GB2312"/>
                <w:szCs w:val="21"/>
              </w:rPr>
            </w:pPr>
          </w:p>
        </w:tc>
        <w:tc>
          <w:tcPr>
            <w:tcW w:w="709" w:type="dxa"/>
            <w:vAlign w:val="center"/>
          </w:tcPr>
          <w:p>
            <w:pPr>
              <w:rPr>
                <w:rFonts w:ascii="仿宋_GB2312" w:eastAsia="仿宋_GB2312"/>
                <w:szCs w:val="21"/>
              </w:rPr>
            </w:pPr>
            <w:r>
              <w:rPr>
                <w:rFonts w:ascii="仿宋_GB2312" w:eastAsia="仿宋_GB2312"/>
                <w:szCs w:val="21"/>
              </w:rPr>
              <w:t>8</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所投在线藻类分析仪完全满足招标文件要求的得</w:t>
            </w:r>
            <w:r>
              <w:rPr>
                <w:rFonts w:ascii="仿宋_GB2312" w:eastAsia="仿宋_GB2312"/>
                <w:szCs w:val="21"/>
              </w:rPr>
              <w:t>8</w:t>
            </w:r>
            <w:r>
              <w:rPr>
                <w:rFonts w:hint="eastAsia" w:ascii="仿宋_GB2312" w:eastAsia="仿宋_GB2312"/>
                <w:szCs w:val="21"/>
              </w:rPr>
              <w:t>分；打★指标出现负偏离每项扣2分；其他一般性指标负偏离扣1分，扣完为止。该仪器分析方法要求为荧光法，否则该项不得分。需出具证明材料的技术参数如不提供则视为不满足。</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Merge w:val="continue"/>
            <w:vAlign w:val="center"/>
          </w:tcPr>
          <w:p>
            <w:pPr>
              <w:rPr>
                <w:rFonts w:ascii="仿宋_GB2312" w:eastAsia="仿宋_GB2312"/>
                <w:szCs w:val="21"/>
              </w:rPr>
            </w:pPr>
          </w:p>
        </w:tc>
        <w:tc>
          <w:tcPr>
            <w:tcW w:w="709" w:type="dxa"/>
            <w:vAlign w:val="center"/>
          </w:tcPr>
          <w:p>
            <w:pPr>
              <w:rPr>
                <w:rFonts w:ascii="仿宋_GB2312" w:eastAsia="仿宋_GB2312"/>
                <w:szCs w:val="21"/>
              </w:rPr>
            </w:pPr>
            <w:r>
              <w:rPr>
                <w:rFonts w:ascii="仿宋_GB2312" w:eastAsia="仿宋_GB2312"/>
                <w:szCs w:val="21"/>
              </w:rPr>
              <w:t>4</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所投便携式叶绿素a分析仪完全满足招标文件要求的得</w:t>
            </w:r>
            <w:r>
              <w:rPr>
                <w:rFonts w:ascii="仿宋_GB2312" w:eastAsia="仿宋_GB2312"/>
                <w:szCs w:val="21"/>
              </w:rPr>
              <w:t>4</w:t>
            </w:r>
            <w:r>
              <w:rPr>
                <w:rFonts w:hint="eastAsia" w:ascii="仿宋_GB2312" w:eastAsia="仿宋_GB2312"/>
                <w:szCs w:val="21"/>
              </w:rPr>
              <w:t>分；打★指标出现负偏离每项扣1分；其他一般性指标负偏离扣0.5分，扣完为止。该仪器分析方法要求为荧光法，否则该项不得分。需出具证明材料的技术参数如不提供则视为不满足。</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704" w:type="dxa"/>
            <w:vMerge w:val="continue"/>
            <w:vAlign w:val="center"/>
          </w:tcPr>
          <w:p>
            <w:pPr>
              <w:rPr>
                <w:rFonts w:ascii="仿宋_GB2312" w:eastAsia="仿宋_GB2312"/>
                <w:szCs w:val="21"/>
              </w:rPr>
            </w:pPr>
          </w:p>
        </w:tc>
        <w:tc>
          <w:tcPr>
            <w:tcW w:w="1276" w:type="dxa"/>
            <w:vMerge w:val="continue"/>
            <w:vAlign w:val="center"/>
          </w:tcPr>
          <w:p>
            <w:pPr>
              <w:rPr>
                <w:rFonts w:ascii="仿宋_GB2312" w:eastAsia="仿宋_GB2312"/>
                <w:szCs w:val="21"/>
              </w:rPr>
            </w:pPr>
          </w:p>
        </w:tc>
        <w:tc>
          <w:tcPr>
            <w:tcW w:w="709" w:type="dxa"/>
            <w:vAlign w:val="center"/>
          </w:tcPr>
          <w:p>
            <w:pPr>
              <w:rPr>
                <w:rFonts w:ascii="仿宋_GB2312" w:eastAsia="仿宋_GB2312"/>
                <w:szCs w:val="21"/>
              </w:rPr>
            </w:pPr>
            <w:r>
              <w:rPr>
                <w:rFonts w:ascii="仿宋_GB2312" w:eastAsia="仿宋_GB2312"/>
                <w:szCs w:val="21"/>
              </w:rPr>
              <w:t>6</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所投野外藻类分析仪完全满足招标文件要求的得6分；打★指标出现负偏离每项扣2分；其他一般性指标负偏离扣1分，扣完为止。该仪器分析方法要求为荧光法，否则该项不得分。需出具证明材料的技术参数如不提供则视为不满足。</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94" w:hRule="atLeast"/>
          <w:jc w:val="center"/>
        </w:trPr>
        <w:tc>
          <w:tcPr>
            <w:tcW w:w="704" w:type="dxa"/>
            <w:vMerge w:val="continue"/>
            <w:vAlign w:val="center"/>
          </w:tcPr>
          <w:p>
            <w:pPr>
              <w:rPr>
                <w:rFonts w:ascii="仿宋_GB2312" w:eastAsia="仿宋_GB2312"/>
                <w:szCs w:val="21"/>
              </w:rPr>
            </w:pPr>
          </w:p>
        </w:tc>
        <w:tc>
          <w:tcPr>
            <w:tcW w:w="1276" w:type="dxa"/>
            <w:vAlign w:val="center"/>
          </w:tcPr>
          <w:p>
            <w:pPr>
              <w:jc w:val="center"/>
              <w:rPr>
                <w:rFonts w:hint="eastAsia" w:ascii="仿宋_GB2312" w:eastAsia="仿宋_GB2312"/>
                <w:szCs w:val="21"/>
              </w:rPr>
            </w:pPr>
            <w:r>
              <w:rPr>
                <w:rFonts w:hint="eastAsia" w:ascii="仿宋_GB2312" w:eastAsia="仿宋_GB2312"/>
                <w:szCs w:val="21"/>
              </w:rPr>
              <w:t>小微站站系统集成方案</w:t>
            </w:r>
          </w:p>
        </w:tc>
        <w:tc>
          <w:tcPr>
            <w:tcW w:w="709" w:type="dxa"/>
            <w:vAlign w:val="center"/>
          </w:tcPr>
          <w:p>
            <w:pPr>
              <w:rPr>
                <w:rFonts w:hint="eastAsia" w:ascii="仿宋_GB2312" w:eastAsia="仿宋_GB2312"/>
                <w:szCs w:val="21"/>
              </w:rPr>
            </w:pPr>
            <w:r>
              <w:rPr>
                <w:rFonts w:ascii="仿宋_GB2312" w:eastAsia="仿宋_GB2312"/>
                <w:spacing w:val="-20"/>
                <w:szCs w:val="21"/>
              </w:rPr>
              <w:t>2</w:t>
            </w:r>
            <w:r>
              <w:rPr>
                <w:rFonts w:hint="eastAsia" w:ascii="仿宋_GB2312" w:eastAsia="仿宋_GB2312"/>
                <w:szCs w:val="21"/>
              </w:rPr>
              <w:t>分</w:t>
            </w:r>
          </w:p>
        </w:tc>
        <w:tc>
          <w:tcPr>
            <w:tcW w:w="4252" w:type="dxa"/>
            <w:vAlign w:val="center"/>
          </w:tcPr>
          <w:p>
            <w:pPr>
              <w:rPr>
                <w:rFonts w:hint="eastAsia" w:ascii="仿宋_GB2312" w:eastAsia="仿宋_GB2312"/>
                <w:szCs w:val="21"/>
              </w:rPr>
            </w:pPr>
            <w:r>
              <w:rPr>
                <w:rFonts w:hint="eastAsia" w:ascii="仿宋_GB2312" w:eastAsia="仿宋_GB2312"/>
                <w:szCs w:val="21"/>
              </w:rPr>
              <w:t>所投完全满足招标文件要求的</w:t>
            </w:r>
            <w:r>
              <w:rPr>
                <w:rFonts w:ascii="仿宋_GB2312" w:eastAsia="仿宋_GB2312"/>
                <w:szCs w:val="21"/>
              </w:rPr>
              <w:t>2</w:t>
            </w:r>
            <w:r>
              <w:rPr>
                <w:rFonts w:hint="eastAsia" w:ascii="仿宋_GB2312" w:eastAsia="仿宋_GB2312"/>
                <w:szCs w:val="21"/>
              </w:rPr>
              <w:t>分；出现指标负偏离的每项扣</w:t>
            </w:r>
            <w:r>
              <w:rPr>
                <w:rFonts w:ascii="仿宋_GB2312" w:eastAsia="仿宋_GB2312"/>
                <w:szCs w:val="21"/>
              </w:rPr>
              <w:t>0.4</w:t>
            </w:r>
            <w:r>
              <w:rPr>
                <w:rFonts w:hint="eastAsia" w:ascii="仿宋_GB2312" w:eastAsia="仿宋_GB2312"/>
                <w:szCs w:val="21"/>
              </w:rPr>
              <w:t>分，扣完为止。</w:t>
            </w:r>
          </w:p>
        </w:tc>
        <w:tc>
          <w:tcPr>
            <w:tcW w:w="992" w:type="dxa"/>
            <w:vAlign w:val="center"/>
          </w:tcPr>
          <w:p>
            <w:pPr>
              <w:rPr>
                <w:rFonts w:hint="eastAsia" w:ascii="仿宋_GB2312" w:eastAsia="仿宋_GB2312"/>
                <w:szCs w:val="21"/>
              </w:rPr>
            </w:pPr>
            <w:r>
              <w:rPr>
                <w:rFonts w:hint="eastAsia" w:ascii="仿宋_GB2312" w:eastAsia="仿宋_GB2312"/>
                <w:szCs w:val="21"/>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94" w:hRule="atLeast"/>
          <w:jc w:val="center"/>
        </w:trPr>
        <w:tc>
          <w:tcPr>
            <w:tcW w:w="704" w:type="dxa"/>
            <w:vMerge w:val="continue"/>
            <w:vAlign w:val="center"/>
          </w:tcPr>
          <w:p>
            <w:pPr>
              <w:rPr>
                <w:rFonts w:ascii="仿宋_GB2312" w:eastAsia="仿宋_GB2312"/>
                <w:szCs w:val="21"/>
              </w:rPr>
            </w:pPr>
          </w:p>
        </w:tc>
        <w:tc>
          <w:tcPr>
            <w:tcW w:w="1276" w:type="dxa"/>
            <w:vAlign w:val="center"/>
          </w:tcPr>
          <w:p>
            <w:pPr>
              <w:jc w:val="center"/>
              <w:rPr>
                <w:rFonts w:hint="eastAsia" w:ascii="仿宋_GB2312" w:eastAsia="仿宋_GB2312"/>
                <w:szCs w:val="21"/>
              </w:rPr>
            </w:pPr>
            <w:r>
              <w:rPr>
                <w:rFonts w:hint="eastAsia" w:ascii="仿宋_GB2312" w:eastAsia="仿宋_GB2312"/>
                <w:szCs w:val="21"/>
              </w:rPr>
              <w:t>剖面站系统集成方案</w:t>
            </w:r>
          </w:p>
        </w:tc>
        <w:tc>
          <w:tcPr>
            <w:tcW w:w="709" w:type="dxa"/>
            <w:vAlign w:val="center"/>
          </w:tcPr>
          <w:p>
            <w:pPr>
              <w:rPr>
                <w:rFonts w:ascii="仿宋_GB2312" w:eastAsia="仿宋_GB2312"/>
                <w:szCs w:val="21"/>
              </w:rPr>
            </w:pPr>
            <w:r>
              <w:rPr>
                <w:rFonts w:ascii="仿宋_GB2312" w:eastAsia="仿宋_GB2312"/>
                <w:spacing w:val="-20"/>
                <w:szCs w:val="21"/>
              </w:rPr>
              <w:t>4</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所投完全满足招标文件要求的得3</w:t>
            </w:r>
            <w:r>
              <w:rPr>
                <w:rFonts w:ascii="仿宋_GB2312" w:eastAsia="仿宋_GB2312"/>
                <w:szCs w:val="21"/>
              </w:rPr>
              <w:t>.</w:t>
            </w:r>
            <w:r>
              <w:rPr>
                <w:rFonts w:hint="eastAsia" w:ascii="仿宋_GB2312" w:eastAsia="仿宋_GB2312"/>
                <w:szCs w:val="21"/>
              </w:rPr>
              <w:t>5分；出现指标负偏离的每项扣</w:t>
            </w:r>
            <w:r>
              <w:rPr>
                <w:rFonts w:ascii="仿宋_GB2312" w:eastAsia="仿宋_GB2312"/>
                <w:szCs w:val="21"/>
              </w:rPr>
              <w:t>0.4</w:t>
            </w:r>
            <w:r>
              <w:rPr>
                <w:rFonts w:hint="eastAsia" w:ascii="仿宋_GB2312" w:eastAsia="仿宋_GB2312"/>
                <w:szCs w:val="21"/>
              </w:rPr>
              <w:t>分，扣完为止。</w:t>
            </w:r>
          </w:p>
        </w:tc>
        <w:tc>
          <w:tcPr>
            <w:tcW w:w="992" w:type="dxa"/>
            <w:vAlign w:val="center"/>
          </w:tcPr>
          <w:p>
            <w:pPr>
              <w:rPr>
                <w:rFonts w:ascii="仿宋_GB2312" w:eastAsia="仿宋_GB2312"/>
                <w:szCs w:val="21"/>
              </w:rPr>
            </w:pPr>
            <w:r>
              <w:rPr>
                <w:rFonts w:hint="eastAsia" w:ascii="仿宋_GB2312" w:eastAsia="仿宋_GB2312"/>
                <w:szCs w:val="21"/>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jc w:val="center"/>
        </w:trPr>
        <w:tc>
          <w:tcPr>
            <w:tcW w:w="704" w:type="dxa"/>
            <w:vMerge w:val="continue"/>
            <w:vAlign w:val="center"/>
          </w:tcPr>
          <w:p>
            <w:pPr>
              <w:rPr>
                <w:rFonts w:ascii="仿宋_GB2312" w:eastAsia="仿宋_GB2312"/>
                <w:szCs w:val="21"/>
              </w:rPr>
            </w:pPr>
          </w:p>
        </w:tc>
        <w:tc>
          <w:tcPr>
            <w:tcW w:w="1276" w:type="dxa"/>
            <w:vMerge w:val="restart"/>
            <w:vAlign w:val="center"/>
          </w:tcPr>
          <w:p>
            <w:pPr>
              <w:rPr>
                <w:rFonts w:ascii="仿宋_GB2312" w:eastAsia="仿宋_GB2312"/>
                <w:szCs w:val="21"/>
              </w:rPr>
            </w:pPr>
            <w:r>
              <w:rPr>
                <w:rFonts w:hint="eastAsia" w:ascii="仿宋_GB2312" w:eastAsia="仿宋_GB2312"/>
                <w:szCs w:val="21"/>
              </w:rPr>
              <w:t>运维技术与服务指标</w:t>
            </w:r>
          </w:p>
        </w:tc>
        <w:tc>
          <w:tcPr>
            <w:tcW w:w="709" w:type="dxa"/>
            <w:vMerge w:val="restart"/>
            <w:vAlign w:val="center"/>
          </w:tcPr>
          <w:p>
            <w:pPr>
              <w:rPr>
                <w:rFonts w:ascii="仿宋_GB2312" w:eastAsia="仿宋_GB2312"/>
                <w:szCs w:val="21"/>
              </w:rPr>
            </w:pPr>
            <w:r>
              <w:rPr>
                <w:rFonts w:ascii="仿宋_GB2312" w:eastAsia="仿宋_GB2312"/>
                <w:szCs w:val="21"/>
              </w:rPr>
              <w:t>2</w:t>
            </w:r>
            <w:r>
              <w:rPr>
                <w:rFonts w:hint="eastAsia" w:ascii="仿宋_GB2312" w:eastAsia="仿宋_GB2312"/>
                <w:szCs w:val="21"/>
              </w:rPr>
              <w:t>分</w:t>
            </w:r>
          </w:p>
        </w:tc>
        <w:tc>
          <w:tcPr>
            <w:tcW w:w="4252" w:type="dxa"/>
            <w:vAlign w:val="center"/>
          </w:tcPr>
          <w:p>
            <w:pPr>
              <w:rPr>
                <w:rFonts w:ascii="仿宋_GB2312" w:eastAsia="仿宋_GB2312"/>
                <w:szCs w:val="21"/>
              </w:rPr>
            </w:pPr>
            <w:r>
              <w:rPr>
                <w:rFonts w:hint="eastAsia" w:ascii="仿宋_GB2312" w:eastAsia="仿宋_GB2312"/>
                <w:szCs w:val="21"/>
              </w:rPr>
              <w:t>应开展每月</w:t>
            </w:r>
            <w:r>
              <w:rPr>
                <w:rFonts w:ascii="仿宋_GB2312" w:eastAsia="仿宋_GB2312"/>
                <w:szCs w:val="21"/>
              </w:rPr>
              <w:t>2次的定期巡检，提供定期巡检方案的得</w:t>
            </w:r>
            <w:r>
              <w:rPr>
                <w:rFonts w:hint="eastAsia" w:ascii="仿宋_GB2312" w:eastAsia="仿宋_GB2312"/>
                <w:szCs w:val="21"/>
              </w:rPr>
              <w:t>0</w:t>
            </w:r>
            <w:r>
              <w:rPr>
                <w:rFonts w:ascii="仿宋_GB2312" w:eastAsia="仿宋_GB2312"/>
                <w:szCs w:val="21"/>
              </w:rPr>
              <w:t>.5分，方案无实质内容或者不提供的得0分。</w:t>
            </w:r>
          </w:p>
        </w:tc>
        <w:tc>
          <w:tcPr>
            <w:tcW w:w="992" w:type="dxa"/>
            <w:vMerge w:val="restart"/>
            <w:vAlign w:val="center"/>
          </w:tcPr>
          <w:p>
            <w:pPr>
              <w:rPr>
                <w:rFonts w:ascii="仿宋_GB2312" w:eastAsia="仿宋_GB2312"/>
                <w:szCs w:val="21"/>
              </w:rPr>
            </w:pPr>
          </w:p>
          <w:p>
            <w:pPr>
              <w:rPr>
                <w:rFonts w:ascii="仿宋_GB2312" w:eastAsia="仿宋_GB2312"/>
                <w:szCs w:val="21"/>
              </w:rPr>
            </w:pPr>
            <w:r>
              <w:rPr>
                <w:rFonts w:hint="eastAsia" w:ascii="仿宋_GB2312" w:eastAsia="仿宋_GB2312"/>
                <w:szCs w:val="21"/>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jc w:val="center"/>
        </w:trPr>
        <w:tc>
          <w:tcPr>
            <w:tcW w:w="704" w:type="dxa"/>
            <w:vMerge w:val="continue"/>
            <w:vAlign w:val="center"/>
          </w:tcPr>
          <w:p>
            <w:pPr>
              <w:rPr>
                <w:rFonts w:ascii="仿宋_GB2312" w:eastAsia="仿宋_GB2312"/>
                <w:szCs w:val="21"/>
              </w:rPr>
            </w:pPr>
          </w:p>
        </w:tc>
        <w:tc>
          <w:tcPr>
            <w:tcW w:w="1276" w:type="dxa"/>
            <w:vMerge w:val="continue"/>
            <w:vAlign w:val="center"/>
          </w:tcPr>
          <w:p>
            <w:pPr>
              <w:rPr>
                <w:rFonts w:ascii="仿宋_GB2312" w:eastAsia="仿宋_GB2312"/>
                <w:szCs w:val="21"/>
              </w:rPr>
            </w:pPr>
          </w:p>
        </w:tc>
        <w:tc>
          <w:tcPr>
            <w:tcW w:w="709" w:type="dxa"/>
            <w:vMerge w:val="continue"/>
            <w:vAlign w:val="center"/>
          </w:tcPr>
          <w:p>
            <w:pPr>
              <w:rPr>
                <w:rFonts w:ascii="仿宋_GB2312" w:eastAsia="仿宋_GB2312"/>
                <w:szCs w:val="21"/>
              </w:rPr>
            </w:pPr>
          </w:p>
        </w:tc>
        <w:tc>
          <w:tcPr>
            <w:tcW w:w="4252" w:type="dxa"/>
            <w:vAlign w:val="center"/>
          </w:tcPr>
          <w:p>
            <w:pPr>
              <w:rPr>
                <w:rFonts w:ascii="仿宋_GB2312" w:eastAsia="仿宋_GB2312"/>
                <w:szCs w:val="21"/>
              </w:rPr>
            </w:pPr>
            <w:r>
              <w:rPr>
                <w:rFonts w:hint="eastAsia" w:ascii="仿宋_GB2312" w:eastAsia="仿宋_GB2312"/>
                <w:szCs w:val="21"/>
              </w:rPr>
              <w:t>应开展月度维护，提供月度维护方案的得</w:t>
            </w:r>
            <w:r>
              <w:rPr>
                <w:rFonts w:ascii="仿宋_GB2312" w:eastAsia="仿宋_GB2312"/>
                <w:szCs w:val="21"/>
              </w:rPr>
              <w:t>0.5分，方案无实质内容或者不提供的得0分。</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jc w:val="center"/>
        </w:trPr>
        <w:tc>
          <w:tcPr>
            <w:tcW w:w="704" w:type="dxa"/>
            <w:vMerge w:val="continue"/>
            <w:vAlign w:val="center"/>
          </w:tcPr>
          <w:p>
            <w:pPr>
              <w:rPr>
                <w:rFonts w:ascii="仿宋_GB2312" w:eastAsia="仿宋_GB2312"/>
                <w:szCs w:val="21"/>
              </w:rPr>
            </w:pPr>
          </w:p>
        </w:tc>
        <w:tc>
          <w:tcPr>
            <w:tcW w:w="1276" w:type="dxa"/>
            <w:vMerge w:val="continue"/>
            <w:vAlign w:val="center"/>
          </w:tcPr>
          <w:p>
            <w:pPr>
              <w:rPr>
                <w:rFonts w:ascii="仿宋_GB2312" w:eastAsia="仿宋_GB2312"/>
                <w:szCs w:val="21"/>
              </w:rPr>
            </w:pPr>
          </w:p>
        </w:tc>
        <w:tc>
          <w:tcPr>
            <w:tcW w:w="709" w:type="dxa"/>
            <w:vMerge w:val="continue"/>
            <w:vAlign w:val="center"/>
          </w:tcPr>
          <w:p>
            <w:pPr>
              <w:rPr>
                <w:rFonts w:ascii="仿宋_GB2312" w:eastAsia="仿宋_GB2312"/>
                <w:szCs w:val="21"/>
              </w:rPr>
            </w:pPr>
          </w:p>
        </w:tc>
        <w:tc>
          <w:tcPr>
            <w:tcW w:w="4252" w:type="dxa"/>
            <w:vAlign w:val="center"/>
          </w:tcPr>
          <w:p>
            <w:pPr>
              <w:rPr>
                <w:rFonts w:ascii="仿宋_GB2312" w:eastAsia="仿宋_GB2312"/>
                <w:szCs w:val="21"/>
              </w:rPr>
            </w:pPr>
            <w:r>
              <w:rPr>
                <w:rFonts w:hint="eastAsia" w:ascii="仿宋_GB2312" w:eastAsia="仿宋_GB2312"/>
                <w:szCs w:val="21"/>
              </w:rPr>
              <w:t>应开展季度维护，提供季度维护方案的得</w:t>
            </w:r>
            <w:r>
              <w:rPr>
                <w:rFonts w:ascii="仿宋_GB2312" w:eastAsia="仿宋_GB2312"/>
                <w:szCs w:val="21"/>
              </w:rPr>
              <w:t>0.5分，方案无实质内容或者不提供的得0分。</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jc w:val="center"/>
        </w:trPr>
        <w:tc>
          <w:tcPr>
            <w:tcW w:w="704" w:type="dxa"/>
            <w:vMerge w:val="continue"/>
            <w:vAlign w:val="center"/>
          </w:tcPr>
          <w:p>
            <w:pPr>
              <w:rPr>
                <w:rFonts w:ascii="仿宋_GB2312" w:eastAsia="仿宋_GB2312"/>
                <w:szCs w:val="21"/>
              </w:rPr>
            </w:pPr>
          </w:p>
        </w:tc>
        <w:tc>
          <w:tcPr>
            <w:tcW w:w="1276" w:type="dxa"/>
            <w:vMerge w:val="continue"/>
            <w:vAlign w:val="center"/>
          </w:tcPr>
          <w:p>
            <w:pPr>
              <w:rPr>
                <w:rFonts w:ascii="仿宋_GB2312" w:eastAsia="仿宋_GB2312"/>
                <w:szCs w:val="21"/>
              </w:rPr>
            </w:pPr>
          </w:p>
        </w:tc>
        <w:tc>
          <w:tcPr>
            <w:tcW w:w="709" w:type="dxa"/>
            <w:vMerge w:val="continue"/>
            <w:vAlign w:val="center"/>
          </w:tcPr>
          <w:p>
            <w:pPr>
              <w:rPr>
                <w:rFonts w:ascii="仿宋_GB2312" w:eastAsia="仿宋_GB2312"/>
                <w:szCs w:val="21"/>
              </w:rPr>
            </w:pPr>
          </w:p>
        </w:tc>
        <w:tc>
          <w:tcPr>
            <w:tcW w:w="4252" w:type="dxa"/>
            <w:vAlign w:val="center"/>
          </w:tcPr>
          <w:p>
            <w:pPr>
              <w:rPr>
                <w:rFonts w:ascii="仿宋_GB2312" w:eastAsia="仿宋_GB2312"/>
                <w:szCs w:val="21"/>
              </w:rPr>
            </w:pPr>
            <w:r>
              <w:rPr>
                <w:rFonts w:hint="eastAsia" w:ascii="仿宋_GB2312" w:eastAsia="仿宋_GB2312"/>
                <w:szCs w:val="21"/>
              </w:rPr>
              <w:t>应有设备故障维护措施，提供设备故障维护方案的得</w:t>
            </w:r>
            <w:r>
              <w:rPr>
                <w:rFonts w:ascii="仿宋_GB2312" w:eastAsia="仿宋_GB2312"/>
                <w:szCs w:val="21"/>
              </w:rPr>
              <w:t>0.5分，方案无实质内容或者不提供的得0分。</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jc w:val="center"/>
        </w:trPr>
        <w:tc>
          <w:tcPr>
            <w:tcW w:w="704" w:type="dxa"/>
            <w:vMerge w:val="continue"/>
            <w:vAlign w:val="center"/>
          </w:tcPr>
          <w:p>
            <w:pPr>
              <w:rPr>
                <w:rFonts w:ascii="仿宋_GB2312" w:eastAsia="仿宋_GB2312"/>
                <w:szCs w:val="21"/>
              </w:rPr>
            </w:pPr>
          </w:p>
        </w:tc>
        <w:tc>
          <w:tcPr>
            <w:tcW w:w="1276" w:type="dxa"/>
            <w:vMerge w:val="continue"/>
            <w:vAlign w:val="center"/>
          </w:tcPr>
          <w:p>
            <w:pPr>
              <w:rPr>
                <w:rFonts w:ascii="仿宋_GB2312" w:eastAsia="仿宋_GB2312"/>
                <w:szCs w:val="21"/>
              </w:rPr>
            </w:pPr>
          </w:p>
        </w:tc>
        <w:tc>
          <w:tcPr>
            <w:tcW w:w="709" w:type="dxa"/>
            <w:vMerge w:val="continue"/>
            <w:vAlign w:val="center"/>
          </w:tcPr>
          <w:p>
            <w:pPr>
              <w:rPr>
                <w:rFonts w:ascii="仿宋_GB2312" w:eastAsia="仿宋_GB2312"/>
                <w:szCs w:val="21"/>
              </w:rPr>
            </w:pPr>
          </w:p>
        </w:tc>
        <w:tc>
          <w:tcPr>
            <w:tcW w:w="4252" w:type="dxa"/>
            <w:vAlign w:val="center"/>
          </w:tcPr>
          <w:p>
            <w:pPr>
              <w:rPr>
                <w:rFonts w:ascii="仿宋_GB2312" w:eastAsia="仿宋_GB2312"/>
                <w:szCs w:val="21"/>
              </w:rPr>
            </w:pPr>
            <w:r>
              <w:rPr>
                <w:rFonts w:hint="eastAsia" w:ascii="仿宋_GB2312" w:eastAsia="仿宋_GB2312"/>
                <w:szCs w:val="21"/>
              </w:rPr>
              <w:t>应对技术与运行档案进行管理，提供档案管理方案的得0</w:t>
            </w:r>
            <w:r>
              <w:rPr>
                <w:rFonts w:ascii="仿宋_GB2312" w:eastAsia="仿宋_GB2312"/>
                <w:szCs w:val="21"/>
              </w:rPr>
              <w:t>.8分，方案无实质内容或者不提供的得0分。</w:t>
            </w:r>
          </w:p>
        </w:tc>
        <w:tc>
          <w:tcPr>
            <w:tcW w:w="992" w:type="dxa"/>
            <w:vMerge w:val="continue"/>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jc w:val="center"/>
        </w:trPr>
        <w:tc>
          <w:tcPr>
            <w:tcW w:w="704" w:type="dxa"/>
            <w:vMerge w:val="continue"/>
            <w:vAlign w:val="center"/>
          </w:tcPr>
          <w:p>
            <w:pPr>
              <w:rPr>
                <w:rFonts w:ascii="仿宋_GB2312" w:eastAsia="仿宋_GB2312"/>
                <w:szCs w:val="21"/>
              </w:rPr>
            </w:pPr>
          </w:p>
        </w:tc>
        <w:tc>
          <w:tcPr>
            <w:tcW w:w="1276" w:type="dxa"/>
            <w:vAlign w:val="center"/>
          </w:tcPr>
          <w:p>
            <w:pPr>
              <w:rPr>
                <w:rFonts w:ascii="仿宋_GB2312" w:eastAsia="仿宋_GB2312"/>
                <w:szCs w:val="21"/>
              </w:rPr>
            </w:pPr>
            <w:r>
              <w:rPr>
                <w:rFonts w:hint="eastAsia" w:ascii="仿宋_GB2312" w:eastAsia="仿宋_GB2312"/>
                <w:szCs w:val="21"/>
              </w:rPr>
              <w:t>质量保障措施</w:t>
            </w:r>
          </w:p>
        </w:tc>
        <w:tc>
          <w:tcPr>
            <w:tcW w:w="709" w:type="dxa"/>
            <w:vAlign w:val="center"/>
          </w:tcPr>
          <w:p>
            <w:pPr>
              <w:rPr>
                <w:rFonts w:ascii="仿宋_GB2312" w:eastAsia="仿宋_GB2312"/>
                <w:szCs w:val="21"/>
              </w:rPr>
            </w:pPr>
            <w:r>
              <w:rPr>
                <w:rFonts w:hint="eastAsia" w:ascii="仿宋_GB2312" w:eastAsia="仿宋_GB2312"/>
                <w:szCs w:val="21"/>
              </w:rPr>
              <w:t>3分</w:t>
            </w:r>
          </w:p>
        </w:tc>
        <w:tc>
          <w:tcPr>
            <w:tcW w:w="4252" w:type="dxa"/>
            <w:vAlign w:val="center"/>
          </w:tcPr>
          <w:p>
            <w:pPr>
              <w:rPr>
                <w:rFonts w:ascii="仿宋_GB2312" w:eastAsia="仿宋_GB2312"/>
                <w:szCs w:val="21"/>
              </w:rPr>
            </w:pPr>
            <w:r>
              <w:rPr>
                <w:rFonts w:hint="eastAsia" w:ascii="仿宋_GB2312" w:eastAsia="仿宋_GB2312"/>
                <w:szCs w:val="21"/>
              </w:rPr>
              <w:t>质量保证应满足以下要求：</w:t>
            </w:r>
            <w:r>
              <w:rPr>
                <w:rFonts w:ascii="仿宋_GB2312" w:eastAsia="仿宋_GB2312"/>
                <w:szCs w:val="21"/>
              </w:rPr>
              <w:t>1、应制定详细的质量保证计划。2、</w:t>
            </w:r>
            <w:r>
              <w:rPr>
                <w:rFonts w:hint="eastAsia" w:ascii="仿宋_GB2312" w:eastAsia="仿宋_GB2312"/>
                <w:szCs w:val="21"/>
              </w:rPr>
              <w:t>投标单位</w:t>
            </w:r>
            <w:r>
              <w:rPr>
                <w:rFonts w:ascii="仿宋_GB2312" w:eastAsia="仿宋_GB2312"/>
                <w:szCs w:val="21"/>
              </w:rPr>
              <w:t>应熟悉采购方所列使用地点的水文、气候及水质条件，确保仪器设备能全天候连续稳定的正常运行。3、</w:t>
            </w:r>
            <w:r>
              <w:rPr>
                <w:rFonts w:hint="eastAsia" w:ascii="仿宋_GB2312" w:eastAsia="仿宋_GB2312"/>
                <w:szCs w:val="21"/>
              </w:rPr>
              <w:t>投标单位应</w:t>
            </w:r>
            <w:r>
              <w:rPr>
                <w:rFonts w:ascii="仿宋_GB2312" w:eastAsia="仿宋_GB2312"/>
                <w:szCs w:val="21"/>
              </w:rPr>
              <w:t>保证系统的完整性，仪器设备应是全新未拆箱、各项功能齐全且有效、所有零部件和配件应齐备且无任何缺陷。4、设备应具有出厂检验合格证，出厂日期应确保在合同签订日半年之内。提供满足上述要求方案的得3分，不满足或不提供的得0分。</w:t>
            </w:r>
          </w:p>
        </w:tc>
        <w:tc>
          <w:tcPr>
            <w:tcW w:w="992" w:type="dxa"/>
            <w:vAlign w:val="center"/>
          </w:tcPr>
          <w:p>
            <w:pPr>
              <w:rPr>
                <w:rFonts w:ascii="仿宋_GB2312" w:eastAsia="仿宋_GB2312"/>
                <w:szCs w:val="21"/>
              </w:rPr>
            </w:pPr>
            <w:r>
              <w:rPr>
                <w:rFonts w:hint="eastAsia" w:ascii="仿宋_GB2312" w:eastAsia="仿宋_GB2312"/>
                <w:szCs w:val="21"/>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jc w:val="center"/>
        </w:trPr>
        <w:tc>
          <w:tcPr>
            <w:tcW w:w="704" w:type="dxa"/>
            <w:vMerge w:val="continue"/>
            <w:vAlign w:val="center"/>
          </w:tcPr>
          <w:p>
            <w:pPr>
              <w:rPr>
                <w:rFonts w:ascii="仿宋_GB2312" w:eastAsia="仿宋_GB2312"/>
                <w:szCs w:val="21"/>
              </w:rPr>
            </w:pPr>
          </w:p>
        </w:tc>
        <w:tc>
          <w:tcPr>
            <w:tcW w:w="1276" w:type="dxa"/>
            <w:vAlign w:val="center"/>
          </w:tcPr>
          <w:p>
            <w:pPr>
              <w:rPr>
                <w:rFonts w:ascii="仿宋_GB2312" w:eastAsia="仿宋_GB2312"/>
                <w:szCs w:val="21"/>
              </w:rPr>
            </w:pPr>
            <w:r>
              <w:rPr>
                <w:rFonts w:hint="eastAsia" w:ascii="仿宋_GB2312" w:eastAsia="仿宋_GB2312"/>
                <w:szCs w:val="21"/>
              </w:rPr>
              <w:t>后续服务能力及优惠承诺</w:t>
            </w:r>
          </w:p>
        </w:tc>
        <w:tc>
          <w:tcPr>
            <w:tcW w:w="709" w:type="dxa"/>
            <w:vAlign w:val="center"/>
          </w:tcPr>
          <w:p>
            <w:pPr>
              <w:rPr>
                <w:rFonts w:ascii="仿宋_GB2312" w:eastAsia="仿宋_GB2312"/>
                <w:szCs w:val="21"/>
              </w:rPr>
            </w:pPr>
            <w:r>
              <w:rPr>
                <w:rFonts w:hint="eastAsia" w:ascii="仿宋_GB2312" w:eastAsia="仿宋_GB2312"/>
                <w:szCs w:val="21"/>
              </w:rPr>
              <w:t>3分</w:t>
            </w:r>
          </w:p>
        </w:tc>
        <w:tc>
          <w:tcPr>
            <w:tcW w:w="4252" w:type="dxa"/>
            <w:vAlign w:val="center"/>
          </w:tcPr>
          <w:p>
            <w:pPr>
              <w:rPr>
                <w:rFonts w:ascii="仿宋_GB2312" w:eastAsia="仿宋_GB2312"/>
                <w:szCs w:val="21"/>
              </w:rPr>
            </w:pPr>
            <w:r>
              <w:rPr>
                <w:rFonts w:hint="eastAsia" w:ascii="仿宋_GB2312" w:eastAsia="仿宋_GB2312"/>
                <w:szCs w:val="21"/>
              </w:rPr>
              <w:t>投标单位提供的后续服务方案</w:t>
            </w:r>
            <w:r>
              <w:rPr>
                <w:rFonts w:ascii="仿宋_GB2312" w:eastAsia="仿宋_GB2312"/>
                <w:szCs w:val="21"/>
              </w:rPr>
              <w:t>全面、后续服务有</w:t>
            </w:r>
            <w:r>
              <w:rPr>
                <w:rFonts w:hint="eastAsia" w:ascii="仿宋_GB2312" w:eastAsia="仿宋_GB2312"/>
                <w:szCs w:val="21"/>
              </w:rPr>
              <w:t>确实</w:t>
            </w:r>
            <w:r>
              <w:rPr>
                <w:rFonts w:ascii="仿宋_GB2312" w:eastAsia="仿宋_GB2312"/>
                <w:szCs w:val="21"/>
              </w:rPr>
              <w:t>保障</w:t>
            </w:r>
            <w:r>
              <w:rPr>
                <w:rFonts w:hint="eastAsia" w:ascii="仿宋_GB2312" w:eastAsia="仿宋_GB2312"/>
                <w:szCs w:val="21"/>
              </w:rPr>
              <w:t>措施</w:t>
            </w:r>
            <w:r>
              <w:rPr>
                <w:rFonts w:ascii="仿宋_GB2312" w:eastAsia="仿宋_GB2312"/>
                <w:szCs w:val="21"/>
              </w:rPr>
              <w:t>的得1.5分；服务方案阐述</w:t>
            </w:r>
            <w:r>
              <w:rPr>
                <w:rFonts w:hint="eastAsia" w:ascii="仿宋_GB2312" w:eastAsia="仿宋_GB2312"/>
                <w:szCs w:val="21"/>
              </w:rPr>
              <w:t>不</w:t>
            </w:r>
            <w:r>
              <w:rPr>
                <w:rFonts w:ascii="仿宋_GB2312" w:eastAsia="仿宋_GB2312"/>
                <w:szCs w:val="21"/>
              </w:rPr>
              <w:t>详尽</w:t>
            </w:r>
            <w:r>
              <w:rPr>
                <w:rFonts w:hint="eastAsia" w:ascii="仿宋_GB2312" w:eastAsia="仿宋_GB2312"/>
                <w:szCs w:val="21"/>
              </w:rPr>
              <w:t>或未提供服务方案的</w:t>
            </w:r>
            <w:r>
              <w:rPr>
                <w:rFonts w:ascii="仿宋_GB2312" w:eastAsia="仿宋_GB2312"/>
                <w:szCs w:val="21"/>
              </w:rPr>
              <w:t>此项不得分。</w:t>
            </w:r>
          </w:p>
          <w:p>
            <w:pPr>
              <w:rPr>
                <w:rFonts w:ascii="仿宋_GB2312" w:eastAsia="仿宋_GB2312"/>
                <w:szCs w:val="21"/>
              </w:rPr>
            </w:pPr>
            <w:r>
              <w:rPr>
                <w:rFonts w:hint="eastAsia" w:ascii="仿宋_GB2312" w:eastAsia="仿宋_GB2312"/>
                <w:szCs w:val="21"/>
              </w:rPr>
              <w:t>投标单位提出的除报价外的优惠条件和承诺情况，包括但不限于科研指导、人才培养、专家服务等，有具体优惠措施和承诺方案的得</w:t>
            </w:r>
            <w:r>
              <w:rPr>
                <w:rFonts w:ascii="仿宋_GB2312" w:eastAsia="仿宋_GB2312"/>
                <w:szCs w:val="21"/>
              </w:rPr>
              <w:t>1.5分，无具体措施或不提供承诺方案的得0分。</w:t>
            </w:r>
          </w:p>
        </w:tc>
        <w:tc>
          <w:tcPr>
            <w:tcW w:w="992" w:type="dxa"/>
            <w:vAlign w:val="center"/>
          </w:tcPr>
          <w:p>
            <w:pPr>
              <w:rPr>
                <w:rFonts w:ascii="仿宋_GB2312" w:eastAsia="仿宋_GB2312"/>
                <w:szCs w:val="21"/>
              </w:rPr>
            </w:pPr>
            <w:r>
              <w:rPr>
                <w:rFonts w:hint="eastAsia" w:ascii="仿宋_GB2312" w:eastAsia="仿宋_GB2312"/>
                <w:szCs w:val="21"/>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jc w:val="center"/>
        </w:trPr>
        <w:tc>
          <w:tcPr>
            <w:tcW w:w="1980" w:type="dxa"/>
            <w:gridSpan w:val="2"/>
            <w:vAlign w:val="center"/>
          </w:tcPr>
          <w:p>
            <w:pPr>
              <w:jc w:val="center"/>
              <w:rPr>
                <w:rFonts w:ascii="仿宋_GB2312" w:eastAsia="仿宋_GB2312"/>
                <w:szCs w:val="21"/>
              </w:rPr>
            </w:pPr>
            <w:r>
              <w:rPr>
                <w:rFonts w:hint="eastAsia" w:ascii="仿宋_GB2312" w:eastAsia="仿宋_GB2312"/>
                <w:szCs w:val="21"/>
              </w:rPr>
              <w:t>价格分</w:t>
            </w:r>
          </w:p>
        </w:tc>
        <w:tc>
          <w:tcPr>
            <w:tcW w:w="709" w:type="dxa"/>
            <w:vAlign w:val="center"/>
          </w:tcPr>
          <w:p>
            <w:pPr>
              <w:rPr>
                <w:rFonts w:ascii="仿宋_GB2312" w:eastAsia="仿宋_GB2312"/>
                <w:szCs w:val="21"/>
              </w:rPr>
            </w:pPr>
            <w:r>
              <w:rPr>
                <w:rFonts w:hint="eastAsia" w:ascii="仿宋_GB2312" w:eastAsia="仿宋_GB2312"/>
                <w:szCs w:val="21"/>
              </w:rPr>
              <w:t>30分</w:t>
            </w:r>
          </w:p>
        </w:tc>
        <w:tc>
          <w:tcPr>
            <w:tcW w:w="4252" w:type="dxa"/>
            <w:vAlign w:val="center"/>
          </w:tcPr>
          <w:p>
            <w:pPr>
              <w:rPr>
                <w:rFonts w:ascii="仿宋_GB2312" w:eastAsia="仿宋_GB2312"/>
                <w:szCs w:val="21"/>
              </w:rPr>
            </w:pPr>
            <w:r>
              <w:rPr>
                <w:rFonts w:hint="eastAsia" w:ascii="仿宋_GB2312" w:eastAsia="仿宋_GB2312"/>
                <w:szCs w:val="21"/>
              </w:rPr>
              <w:t>有效投标报价的最低价作为评标基准价，其最低报价为满分；按［投标报价得分=（评标基准价/投标报价）*30］的计算公式计算。</w:t>
            </w:r>
          </w:p>
          <w:p>
            <w:pPr>
              <w:rPr>
                <w:rFonts w:ascii="仿宋_GB2312" w:eastAsia="仿宋_GB2312"/>
                <w:szCs w:val="21"/>
              </w:rPr>
            </w:pPr>
            <w:r>
              <w:rPr>
                <w:rFonts w:hint="eastAsia" w:ascii="仿宋_GB2312" w:eastAsia="仿宋_GB2312"/>
                <w:szCs w:val="21"/>
              </w:rPr>
              <w:t>评标过程中，不得去掉报价中的最高报价和最低报价。</w:t>
            </w:r>
          </w:p>
          <w:p>
            <w:pPr>
              <w:rPr>
                <w:rFonts w:ascii="仿宋_GB2312" w:eastAsia="仿宋_GB2312"/>
                <w:szCs w:val="21"/>
              </w:rPr>
            </w:pPr>
            <w:r>
              <w:rPr>
                <w:rFonts w:hint="eastAsia" w:ascii="仿宋_GB2312" w:eastAsia="仿宋_GB2312"/>
                <w:szCs w:val="21"/>
              </w:rPr>
              <w:t>因落实政府采购政策需要进行价格调整的，以调整后的价格计算评标基准价和投标报价。</w:t>
            </w:r>
          </w:p>
        </w:tc>
        <w:tc>
          <w:tcPr>
            <w:tcW w:w="992" w:type="dxa"/>
            <w:vAlign w:val="center"/>
          </w:tcPr>
          <w:p>
            <w:pPr>
              <w:rPr>
                <w:rFonts w:ascii="仿宋_GB2312" w:eastAsia="仿宋_GB2312"/>
                <w:szCs w:val="21"/>
              </w:rPr>
            </w:pPr>
            <w:r>
              <w:rPr>
                <w:rFonts w:hint="eastAsia" w:ascii="仿宋_GB2312" w:eastAsia="仿宋_GB2312"/>
                <w:szCs w:val="21"/>
              </w:rPr>
              <w:t>/</w:t>
            </w:r>
          </w:p>
        </w:tc>
      </w:tr>
    </w:tbl>
    <w:p>
      <w:pPr>
        <w:rPr>
          <w:rFonts w:hint="eastAsia" w:ascii="仿宋_GB2312" w:eastAsia="仿宋_GB2312"/>
          <w:sz w:val="24"/>
          <w:szCs w:val="24"/>
        </w:rPr>
      </w:pPr>
      <w:r>
        <w:rPr>
          <w:rFonts w:hint="eastAsia" w:ascii="仿宋_GB2312" w:eastAsia="仿宋_GB2312"/>
          <w:sz w:val="24"/>
          <w:szCs w:val="24"/>
        </w:rPr>
        <w:t>*备注：投标人编制投标文件（商务技术文件部分）时，建议按此目录（序号和内容）提供评标标准相应的商务技术资料。 </w:t>
      </w:r>
    </w:p>
    <w:p>
      <w:pPr>
        <w:rPr>
          <w:rFonts w:hint="eastAsia" w:ascii="仿宋_GB2312" w:eastAsia="仿宋_GB2312"/>
          <w:sz w:val="24"/>
          <w:szCs w:val="24"/>
        </w:rPr>
      </w:pPr>
      <w:r>
        <w:rPr>
          <w:rFonts w:hint="eastAsia" w:ascii="仿宋_GB2312" w:eastAsia="仿宋_GB2312"/>
          <w:sz w:val="24"/>
          <w:szCs w:val="24"/>
        </w:rPr>
        <w:t>一、评标方法</w:t>
      </w:r>
    </w:p>
    <w:p>
      <w:pPr>
        <w:rPr>
          <w:rFonts w:hint="eastAsia" w:ascii="仿宋_GB2312" w:eastAsia="仿宋_GB2312"/>
          <w:sz w:val="24"/>
          <w:szCs w:val="24"/>
        </w:rPr>
      </w:pPr>
      <w:r>
        <w:rPr>
          <w:rFonts w:hint="eastAsia" w:ascii="仿宋_GB2312" w:eastAsia="仿宋_GB2312"/>
          <w:sz w:val="24"/>
          <w:szCs w:val="24"/>
        </w:rPr>
        <w:t>1.本项目采用综合评分法。综合评分法，是指投标文件满足招标文件全部实质性要求，且按照评审因素的量化指标评审得分最高的投标人为中标候选人的评标方法。</w:t>
      </w:r>
    </w:p>
    <w:p>
      <w:pPr>
        <w:rPr>
          <w:rFonts w:hint="eastAsia" w:ascii="仿宋_GB2312" w:eastAsia="仿宋_GB2312"/>
          <w:sz w:val="24"/>
          <w:szCs w:val="24"/>
        </w:rPr>
      </w:pPr>
      <w:r>
        <w:rPr>
          <w:rFonts w:hint="eastAsia" w:ascii="仿宋_GB2312" w:eastAsia="仿宋_GB2312"/>
          <w:sz w:val="24"/>
          <w:szCs w:val="24"/>
        </w:rPr>
        <w:t>二、评标标准</w:t>
      </w:r>
    </w:p>
    <w:p>
      <w:pPr>
        <w:rPr>
          <w:rFonts w:hint="eastAsia" w:ascii="仿宋_GB2312" w:eastAsia="仿宋_GB2312"/>
          <w:sz w:val="24"/>
          <w:szCs w:val="24"/>
        </w:rPr>
      </w:pPr>
      <w:r>
        <w:rPr>
          <w:rFonts w:hint="eastAsia" w:ascii="仿宋_GB2312" w:eastAsia="仿宋_GB2312"/>
          <w:sz w:val="24"/>
          <w:szCs w:val="24"/>
        </w:rPr>
        <w:t>2. 评标标准：见评标办法前附表。</w:t>
      </w:r>
    </w:p>
    <w:p>
      <w:pPr>
        <w:rPr>
          <w:rFonts w:hint="eastAsia" w:ascii="仿宋_GB2312" w:eastAsia="仿宋_GB2312"/>
          <w:sz w:val="24"/>
          <w:szCs w:val="24"/>
        </w:rPr>
      </w:pPr>
      <w:r>
        <w:rPr>
          <w:rFonts w:hint="eastAsia" w:ascii="仿宋_GB2312" w:eastAsia="仿宋_GB2312"/>
          <w:sz w:val="24"/>
          <w:szCs w:val="24"/>
        </w:rPr>
        <w:t>三、评标程序</w:t>
      </w:r>
    </w:p>
    <w:p>
      <w:pPr>
        <w:rPr>
          <w:rFonts w:hint="eastAsia" w:ascii="仿宋_GB2312" w:eastAsia="仿宋_GB2312"/>
          <w:sz w:val="24"/>
          <w:szCs w:val="24"/>
        </w:rPr>
      </w:pPr>
      <w:r>
        <w:rPr>
          <w:rFonts w:hint="eastAsia" w:ascii="仿宋_GB2312" w:eastAsia="仿宋_GB2312"/>
          <w:sz w:val="24"/>
          <w:szCs w:val="24"/>
        </w:rPr>
        <w:t>3.1符合性审查。评标委员会应当对符合资格的投标人的投标文件进行符合性审查，以确定其是否满足招标文件的实质性要求。不满足招标文件的实质性要求的，投标无效。</w:t>
      </w:r>
    </w:p>
    <w:p>
      <w:pPr>
        <w:rPr>
          <w:rFonts w:hint="eastAsia" w:ascii="仿宋_GB2312" w:eastAsia="仿宋_GB2312"/>
          <w:sz w:val="24"/>
          <w:szCs w:val="24"/>
        </w:rPr>
      </w:pPr>
      <w:r>
        <w:rPr>
          <w:rFonts w:hint="eastAsia" w:ascii="仿宋_GB2312" w:eastAsia="仿宋_GB2312"/>
          <w:sz w:val="24"/>
          <w:szCs w:val="24"/>
        </w:rPr>
        <w:t>3.2 比较与评价。评标委员会应当按照招标文件中规定的评标方法和标准，对符合性审查合格的投标文件进行商务和技术评估，综合比较与评价。</w:t>
      </w:r>
    </w:p>
    <w:p>
      <w:pPr>
        <w:rPr>
          <w:rFonts w:hint="eastAsia" w:ascii="仿宋_GB2312" w:eastAsia="仿宋_GB2312"/>
          <w:sz w:val="24"/>
          <w:szCs w:val="24"/>
        </w:rPr>
      </w:pPr>
      <w:r>
        <w:rPr>
          <w:rFonts w:hint="eastAsia" w:ascii="仿宋_GB2312" w:eastAsia="仿宋_GB2312"/>
          <w:sz w:val="24"/>
          <w:szCs w:val="24"/>
        </w:rPr>
        <w:t>3.3汇总商务技术得分。评标委员会各成员应当独立对每个投标人的商务和技术文件进行评价，并汇总商务技术得分情况。</w:t>
      </w:r>
    </w:p>
    <w:p>
      <w:pPr>
        <w:rPr>
          <w:rFonts w:hint="eastAsia" w:ascii="仿宋_GB2312" w:eastAsia="仿宋_GB2312"/>
          <w:sz w:val="24"/>
          <w:szCs w:val="24"/>
        </w:rPr>
      </w:pPr>
      <w:r>
        <w:rPr>
          <w:rFonts w:hint="eastAsia" w:ascii="仿宋_GB2312" w:eastAsia="仿宋_GB2312"/>
          <w:sz w:val="24"/>
          <w:szCs w:val="24"/>
        </w:rPr>
        <w:t>3.4报价评审。</w:t>
      </w:r>
    </w:p>
    <w:p>
      <w:pPr>
        <w:rPr>
          <w:rFonts w:hint="eastAsia" w:ascii="仿宋_GB2312" w:eastAsia="仿宋_GB2312"/>
          <w:sz w:val="24"/>
          <w:szCs w:val="24"/>
        </w:rPr>
      </w:pPr>
      <w:r>
        <w:rPr>
          <w:rFonts w:hint="eastAsia" w:ascii="仿宋_GB2312" w:eastAsia="仿宋_GB2312"/>
          <w:sz w:val="24"/>
          <w:szCs w:val="24"/>
        </w:rPr>
        <w:t>3.4.1投标文件报价出现前后不一致的，按照下列规定修正：</w:t>
      </w:r>
    </w:p>
    <w:p>
      <w:pPr>
        <w:rPr>
          <w:rFonts w:hint="eastAsia" w:ascii="仿宋_GB2312" w:eastAsia="仿宋_GB2312"/>
          <w:sz w:val="24"/>
          <w:szCs w:val="24"/>
        </w:rPr>
      </w:pPr>
      <w:r>
        <w:rPr>
          <w:rFonts w:hint="eastAsia" w:ascii="仿宋_GB2312" w:eastAsia="仿宋_GB2312"/>
          <w:sz w:val="24"/>
          <w:szCs w:val="24"/>
        </w:rPr>
        <w:t>3.4.1.1投标文件中开标一览表(报价表)内容与投标文件中相应内容不一致的，以开标一览表(报价表)为准;</w:t>
      </w:r>
    </w:p>
    <w:p>
      <w:pPr>
        <w:rPr>
          <w:rFonts w:hint="eastAsia" w:ascii="仿宋_GB2312" w:eastAsia="仿宋_GB2312"/>
          <w:sz w:val="24"/>
          <w:szCs w:val="24"/>
        </w:rPr>
      </w:pPr>
      <w:r>
        <w:rPr>
          <w:rFonts w:hint="eastAsia" w:ascii="仿宋_GB2312" w:eastAsia="仿宋_GB2312"/>
          <w:sz w:val="24"/>
          <w:szCs w:val="24"/>
        </w:rPr>
        <w:t>3.4.1.2大写金额和小写金额不一致的，以大写金额为准;</w:t>
      </w:r>
    </w:p>
    <w:p>
      <w:pPr>
        <w:rPr>
          <w:rFonts w:hint="eastAsia" w:ascii="仿宋_GB2312" w:eastAsia="仿宋_GB2312"/>
          <w:sz w:val="24"/>
          <w:szCs w:val="24"/>
        </w:rPr>
      </w:pPr>
      <w:r>
        <w:rPr>
          <w:rFonts w:hint="eastAsia" w:ascii="仿宋_GB2312" w:eastAsia="仿宋_GB2312"/>
          <w:sz w:val="24"/>
          <w:szCs w:val="24"/>
        </w:rPr>
        <w:t>3.4.1.3单价金额小数点或者百分比有明显错位的，以开标一览表的总价为准，并修改单价;</w:t>
      </w:r>
    </w:p>
    <w:p>
      <w:pPr>
        <w:rPr>
          <w:rFonts w:hint="eastAsia" w:ascii="仿宋_GB2312" w:eastAsia="仿宋_GB2312"/>
          <w:sz w:val="24"/>
          <w:szCs w:val="24"/>
        </w:rPr>
      </w:pPr>
      <w:r>
        <w:rPr>
          <w:rFonts w:hint="eastAsia" w:ascii="仿宋_GB2312" w:eastAsia="仿宋_GB2312"/>
          <w:sz w:val="24"/>
          <w:szCs w:val="24"/>
        </w:rPr>
        <w:t>3.4.1.4总价金额与按单价汇总金额不一致的，以单价金额计算结果为准。</w:t>
      </w:r>
    </w:p>
    <w:p>
      <w:pPr>
        <w:rPr>
          <w:rFonts w:hint="eastAsia" w:ascii="仿宋_GB2312" w:eastAsia="仿宋_GB2312"/>
          <w:sz w:val="24"/>
          <w:szCs w:val="24"/>
        </w:rPr>
      </w:pPr>
      <w:r>
        <w:rPr>
          <w:rFonts w:hint="eastAsia" w:ascii="仿宋_GB2312" w:eastAsia="仿宋_GB2312"/>
          <w:sz w:val="24"/>
          <w:szCs w:val="24"/>
        </w:rPr>
        <w:t>3.4.1.5同时出现两种以上不一致的，按照3.4.1规定的顺序修正。修正后的报价按照财政部第87号令 《政府采购货物和服务招标投标管理办法》第五十一条第二款的规定经投标人确认后产生约束力。</w:t>
      </w:r>
    </w:p>
    <w:p>
      <w:pPr>
        <w:rPr>
          <w:rFonts w:hint="eastAsia" w:ascii="仿宋_GB2312" w:eastAsia="仿宋_GB2312"/>
          <w:sz w:val="24"/>
          <w:szCs w:val="24"/>
        </w:rPr>
      </w:pPr>
      <w:r>
        <w:rPr>
          <w:rFonts w:hint="eastAsia" w:ascii="仿宋_GB2312" w:eastAsia="仿宋_GB2312"/>
          <w:sz w:val="24"/>
          <w:szCs w:val="24"/>
        </w:rPr>
        <w:t>3.4.2投标文件出现不是唯一的、有选择性投标报价的，投标无效。</w:t>
      </w:r>
    </w:p>
    <w:p>
      <w:pPr>
        <w:rPr>
          <w:rFonts w:hint="eastAsia" w:ascii="仿宋_GB2312" w:eastAsia="仿宋_GB2312"/>
          <w:sz w:val="24"/>
          <w:szCs w:val="24"/>
        </w:rPr>
      </w:pPr>
      <w:r>
        <w:rPr>
          <w:rFonts w:hint="eastAsia" w:ascii="仿宋_GB2312" w:eastAsia="仿宋_GB2312"/>
          <w:sz w:val="24"/>
          <w:szCs w:val="24"/>
        </w:rPr>
        <w:t>3.4.3投标报价超过招标文件中规定的预算金额或者最高限价的，投标无效。</w:t>
      </w:r>
    </w:p>
    <w:p>
      <w:pPr>
        <w:rPr>
          <w:rFonts w:hint="eastAsia" w:ascii="仿宋_GB2312" w:eastAsia="仿宋_GB2312"/>
          <w:sz w:val="24"/>
          <w:szCs w:val="24"/>
        </w:rPr>
      </w:pPr>
      <w:r>
        <w:rPr>
          <w:rFonts w:hint="eastAsia" w:ascii="仿宋_GB2312" w:eastAsia="仿宋_GB2312"/>
          <w:sz w:val="24"/>
          <w:szCs w:val="24"/>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pPr>
        <w:rPr>
          <w:rFonts w:hint="eastAsia" w:ascii="仿宋_GB2312" w:eastAsia="仿宋_GB2312"/>
          <w:sz w:val="24"/>
          <w:szCs w:val="24"/>
        </w:rPr>
      </w:pPr>
      <w:r>
        <w:rPr>
          <w:rFonts w:hint="eastAsia" w:ascii="仿宋_GB2312" w:eastAsia="仿宋_GB2312"/>
          <w:sz w:val="24"/>
          <w:szCs w:val="24"/>
        </w:rPr>
        <w:t>3.4.5对于未预留份额专门面向中小企业的政府采购货物项目，以及预留份额政府采购货物项目中的非预留部分标项，对小型和微型企业的投标报价给予10%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的扣除，用扣除后的价格参加评审。组成联合体或者接受分包的小微企业与联合体内其他企业、分包企业之间存在直接控股、管理关系的，不享受价格扣除优惠政策。</w:t>
      </w:r>
    </w:p>
    <w:p>
      <w:pPr>
        <w:rPr>
          <w:rFonts w:hint="eastAsia" w:ascii="仿宋_GB2312" w:eastAsia="仿宋_GB2312"/>
          <w:sz w:val="24"/>
          <w:szCs w:val="24"/>
        </w:rPr>
      </w:pPr>
      <w:r>
        <w:rPr>
          <w:rFonts w:hint="eastAsia" w:ascii="仿宋_GB2312" w:eastAsia="仿宋_GB2312"/>
          <w:sz w:val="24"/>
          <w:szCs w:val="24"/>
        </w:rPr>
        <w:t>3.5排序与推荐。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rPr>
          <w:rFonts w:hint="eastAsia" w:ascii="仿宋_GB2312" w:eastAsia="仿宋_GB2312"/>
          <w:sz w:val="24"/>
          <w:szCs w:val="24"/>
        </w:rPr>
      </w:pPr>
      <w:r>
        <w:rPr>
          <w:rFonts w:hint="eastAsia" w:ascii="仿宋_GB2312" w:eastAsia="仿宋_GB2312"/>
          <w:sz w:val="24"/>
          <w:szCs w:val="24"/>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pPr>
        <w:rPr>
          <w:rFonts w:hint="eastAsia" w:ascii="仿宋_GB2312" w:eastAsia="仿宋_GB2312"/>
          <w:sz w:val="24"/>
          <w:szCs w:val="24"/>
        </w:rPr>
      </w:pPr>
      <w:r>
        <w:rPr>
          <w:rFonts w:hint="eastAsia" w:ascii="仿宋_GB2312" w:eastAsia="仿宋_GB2312"/>
          <w:sz w:val="24"/>
          <w:szCs w:val="24"/>
        </w:rPr>
        <w:t>3.6编写评标报告。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pPr>
        <w:rPr>
          <w:rFonts w:hint="eastAsia" w:ascii="仿宋_GB2312" w:eastAsia="仿宋_GB2312"/>
          <w:sz w:val="24"/>
          <w:szCs w:val="24"/>
        </w:rPr>
      </w:pPr>
      <w:r>
        <w:rPr>
          <w:rFonts w:hint="eastAsia" w:ascii="仿宋_GB2312" w:eastAsia="仿宋_GB2312"/>
          <w:sz w:val="24"/>
          <w:szCs w:val="24"/>
        </w:rPr>
        <w:t>四、评标中的其他事项</w:t>
      </w:r>
    </w:p>
    <w:p>
      <w:pPr>
        <w:rPr>
          <w:rFonts w:hint="eastAsia" w:ascii="仿宋_GB2312" w:eastAsia="仿宋_GB2312"/>
          <w:sz w:val="24"/>
          <w:szCs w:val="24"/>
        </w:rPr>
      </w:pPr>
      <w:r>
        <w:rPr>
          <w:rFonts w:hint="eastAsia" w:ascii="仿宋_GB2312" w:eastAsia="仿宋_GB2312"/>
          <w:sz w:val="24"/>
          <w:szCs w:val="24"/>
        </w:rPr>
        <w:t>4.1投标人澄清、说明或者补正。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pPr>
        <w:rPr>
          <w:rFonts w:hint="eastAsia" w:ascii="仿宋_GB2312" w:eastAsia="仿宋_GB2312"/>
          <w:sz w:val="24"/>
          <w:szCs w:val="24"/>
        </w:rPr>
      </w:pPr>
      <w:r>
        <w:rPr>
          <w:rFonts w:hint="eastAsia" w:ascii="仿宋_GB2312" w:eastAsia="仿宋_GB2312"/>
          <w:sz w:val="24"/>
          <w:szCs w:val="24"/>
        </w:rPr>
        <w:t>4.2投标无效。有下列情形之一的，投标无效：</w:t>
      </w:r>
    </w:p>
    <w:p>
      <w:pPr>
        <w:rPr>
          <w:rFonts w:hint="eastAsia" w:ascii="仿宋_GB2312" w:eastAsia="仿宋_GB2312"/>
          <w:sz w:val="24"/>
          <w:szCs w:val="24"/>
        </w:rPr>
      </w:pPr>
      <w:r>
        <w:rPr>
          <w:rFonts w:hint="eastAsia" w:ascii="仿宋_GB2312" w:eastAsia="仿宋_GB2312"/>
          <w:sz w:val="24"/>
          <w:szCs w:val="24"/>
        </w:rPr>
        <w:t>4.2.1投标人不具备招标文件中规定的资格要求的（投标人未提供有效的资格文件的，视为投标人不具备招标文件中规定的资格要求）；</w:t>
      </w:r>
    </w:p>
    <w:p>
      <w:pPr>
        <w:rPr>
          <w:rFonts w:hint="eastAsia" w:ascii="仿宋_GB2312" w:eastAsia="仿宋_GB2312"/>
          <w:sz w:val="24"/>
          <w:szCs w:val="24"/>
        </w:rPr>
      </w:pPr>
      <w:r>
        <w:rPr>
          <w:rFonts w:hint="eastAsia" w:ascii="仿宋_GB2312" w:eastAsia="仿宋_GB2312"/>
          <w:sz w:val="24"/>
          <w:szCs w:val="24"/>
        </w:rPr>
        <w:t>4.2.2投标文件未按照招标文件要求签署、盖章的；</w:t>
      </w:r>
    </w:p>
    <w:p>
      <w:pPr>
        <w:rPr>
          <w:rFonts w:hint="eastAsia" w:ascii="仿宋_GB2312" w:eastAsia="仿宋_GB2312"/>
          <w:sz w:val="24"/>
          <w:szCs w:val="24"/>
        </w:rPr>
      </w:pPr>
      <w:r>
        <w:rPr>
          <w:rFonts w:hint="eastAsia" w:ascii="仿宋_GB2312" w:eastAsia="仿宋_GB2312"/>
          <w:sz w:val="24"/>
          <w:szCs w:val="24"/>
        </w:rPr>
        <w:t>4.2.3采购人拟采购的产品属于政府强制采购的节能产品品目清单范围的，投标人相应的投标产品未获得国家确定的认证机构出具的、处于有效期之内的节能产品认证证书的；</w:t>
      </w:r>
    </w:p>
    <w:p>
      <w:pPr>
        <w:rPr>
          <w:rFonts w:hint="eastAsia" w:ascii="仿宋_GB2312" w:eastAsia="仿宋_GB2312"/>
          <w:sz w:val="24"/>
          <w:szCs w:val="24"/>
        </w:rPr>
      </w:pPr>
      <w:r>
        <w:rPr>
          <w:rFonts w:hint="eastAsia" w:ascii="仿宋_GB2312" w:eastAsia="仿宋_GB2312"/>
          <w:sz w:val="24"/>
          <w:szCs w:val="24"/>
        </w:rPr>
        <w:t>4.2.4投标文件含有采购人不能接受的附加条件的；</w:t>
      </w:r>
    </w:p>
    <w:p>
      <w:pPr>
        <w:rPr>
          <w:rFonts w:hint="eastAsia" w:ascii="仿宋_GB2312" w:eastAsia="仿宋_GB2312"/>
          <w:sz w:val="24"/>
          <w:szCs w:val="24"/>
        </w:rPr>
      </w:pPr>
      <w:r>
        <w:rPr>
          <w:rFonts w:hint="eastAsia" w:ascii="仿宋_GB2312" w:eastAsia="仿宋_GB2312"/>
          <w:sz w:val="24"/>
          <w:szCs w:val="24"/>
        </w:rPr>
        <w:t>4.2.5投标文件中承诺的投标有效期少于招标文件中载明的投标有效期的；</w:t>
      </w:r>
    </w:p>
    <w:p>
      <w:pPr>
        <w:rPr>
          <w:rFonts w:hint="eastAsia" w:ascii="仿宋_GB2312" w:eastAsia="仿宋_GB2312"/>
          <w:sz w:val="24"/>
          <w:szCs w:val="24"/>
        </w:rPr>
      </w:pPr>
      <w:r>
        <w:rPr>
          <w:rFonts w:hint="eastAsia" w:ascii="仿宋_GB2312" w:eastAsia="仿宋_GB2312"/>
          <w:sz w:val="24"/>
          <w:szCs w:val="24"/>
        </w:rPr>
        <w:t xml:space="preserve">   4.2.6投标文件出现不是唯一的、有选择性投标报价的;</w:t>
      </w:r>
    </w:p>
    <w:p>
      <w:pPr>
        <w:rPr>
          <w:rFonts w:hint="eastAsia" w:ascii="仿宋_GB2312" w:eastAsia="仿宋_GB2312"/>
          <w:sz w:val="24"/>
          <w:szCs w:val="24"/>
        </w:rPr>
      </w:pPr>
      <w:r>
        <w:rPr>
          <w:rFonts w:hint="eastAsia" w:ascii="仿宋_GB2312" w:eastAsia="仿宋_GB2312"/>
          <w:sz w:val="24"/>
          <w:szCs w:val="24"/>
        </w:rPr>
        <w:t>4.2.7投标报价超过招标文件中规定的预算金额或者最高限价的;</w:t>
      </w:r>
    </w:p>
    <w:p>
      <w:pPr>
        <w:rPr>
          <w:rFonts w:hint="eastAsia" w:ascii="仿宋_GB2312" w:eastAsia="仿宋_GB2312"/>
          <w:sz w:val="24"/>
          <w:szCs w:val="24"/>
        </w:rPr>
      </w:pPr>
      <w:r>
        <w:rPr>
          <w:rFonts w:hint="eastAsia" w:ascii="仿宋_GB2312" w:eastAsia="仿宋_GB2312"/>
          <w:sz w:val="24"/>
          <w:szCs w:val="24"/>
        </w:rPr>
        <w:t>4.2.8报价明显低于其他通过符合性审查投标人的报价，有可能影响产品质量或者不能诚信履约的，未能按要求提供书面说明或者提交相关证明材料，不能证明其报价合理性的;</w:t>
      </w:r>
    </w:p>
    <w:p>
      <w:pPr>
        <w:rPr>
          <w:rFonts w:hint="eastAsia" w:ascii="仿宋_GB2312" w:eastAsia="仿宋_GB2312"/>
          <w:sz w:val="24"/>
          <w:szCs w:val="24"/>
        </w:rPr>
      </w:pPr>
      <w:r>
        <w:rPr>
          <w:rFonts w:hint="eastAsia" w:ascii="仿宋_GB2312" w:eastAsia="仿宋_GB2312"/>
          <w:sz w:val="24"/>
          <w:szCs w:val="24"/>
        </w:rPr>
        <w:t>4.2.9投标人对根据修正原则修正后的报价不确认的；</w:t>
      </w:r>
    </w:p>
    <w:p>
      <w:pPr>
        <w:rPr>
          <w:rFonts w:hint="eastAsia" w:ascii="仿宋_GB2312" w:eastAsia="仿宋_GB2312"/>
          <w:sz w:val="24"/>
          <w:szCs w:val="24"/>
        </w:rPr>
      </w:pPr>
      <w:r>
        <w:rPr>
          <w:rFonts w:hint="eastAsia" w:ascii="仿宋_GB2312" w:eastAsia="仿宋_GB2312"/>
          <w:sz w:val="24"/>
          <w:szCs w:val="24"/>
        </w:rPr>
        <w:t>4.2.10投标人提供虚假材料投标的；</w:t>
      </w:r>
    </w:p>
    <w:p>
      <w:pPr>
        <w:rPr>
          <w:rFonts w:hint="eastAsia" w:ascii="仿宋_GB2312" w:eastAsia="仿宋_GB2312"/>
          <w:sz w:val="24"/>
          <w:szCs w:val="24"/>
        </w:rPr>
      </w:pPr>
      <w:r>
        <w:rPr>
          <w:rFonts w:hint="eastAsia" w:ascii="仿宋_GB2312" w:eastAsia="仿宋_GB2312"/>
          <w:sz w:val="24"/>
          <w:szCs w:val="24"/>
        </w:rPr>
        <w:t xml:space="preserve">  4.2.11投标人有恶意串通、妨碍其他投标人的竞争行为、损害采购人或者其他投标人的合法权益情形的；</w:t>
      </w:r>
    </w:p>
    <w:p>
      <w:pPr>
        <w:rPr>
          <w:rFonts w:hint="eastAsia" w:ascii="仿宋_GB2312" w:eastAsia="仿宋_GB2312"/>
          <w:sz w:val="24"/>
          <w:szCs w:val="24"/>
        </w:rPr>
      </w:pPr>
      <w:r>
        <w:rPr>
          <w:rFonts w:hint="eastAsia" w:ascii="仿宋_GB2312" w:eastAsia="仿宋_GB2312"/>
          <w:sz w:val="24"/>
          <w:szCs w:val="24"/>
        </w:rPr>
        <w:t>4.2.12投标人仅提交备份投标文件，未在电子交易平台传输递交投标文件的，投标无效；</w:t>
      </w:r>
    </w:p>
    <w:p>
      <w:pPr>
        <w:rPr>
          <w:rFonts w:hint="eastAsia" w:ascii="仿宋_GB2312" w:eastAsia="仿宋_GB2312"/>
          <w:sz w:val="24"/>
          <w:szCs w:val="24"/>
        </w:rPr>
      </w:pPr>
      <w:r>
        <w:rPr>
          <w:rFonts w:hint="eastAsia" w:ascii="仿宋_GB2312" w:eastAsia="仿宋_GB2312"/>
          <w:sz w:val="24"/>
          <w:szCs w:val="24"/>
        </w:rPr>
        <w:t>4.2.13 投标文件不满足招标文件的其它实质性要求的；</w:t>
      </w:r>
    </w:p>
    <w:p>
      <w:pPr>
        <w:rPr>
          <w:rFonts w:hint="eastAsia" w:ascii="仿宋_GB2312" w:eastAsia="仿宋_GB2312"/>
          <w:sz w:val="24"/>
          <w:szCs w:val="24"/>
        </w:rPr>
      </w:pPr>
      <w:r>
        <w:rPr>
          <w:rFonts w:hint="eastAsia" w:ascii="仿宋_GB2312" w:eastAsia="仿宋_GB2312"/>
          <w:sz w:val="24"/>
          <w:szCs w:val="24"/>
        </w:rPr>
        <w:t>4.2.14法律、法规、规章（适用本市的）及省级以上规范性文件（适用本市的）规定的其他无效情形。</w:t>
      </w:r>
    </w:p>
    <w:p>
      <w:pPr>
        <w:rPr>
          <w:rFonts w:hint="eastAsia" w:ascii="仿宋_GB2312" w:eastAsia="仿宋_GB2312"/>
          <w:sz w:val="24"/>
          <w:szCs w:val="24"/>
        </w:rPr>
      </w:pPr>
      <w:r>
        <w:rPr>
          <w:rFonts w:hint="eastAsia" w:ascii="仿宋_GB2312" w:eastAsia="仿宋_GB2312"/>
          <w:sz w:val="24"/>
          <w:szCs w:val="24"/>
        </w:rPr>
        <w:t>5.废标。根据《中华人民共和国政府采购法》第三十六条之规定，在采购中，出现下列情形之一的，应予废标：</w:t>
      </w:r>
    </w:p>
    <w:p>
      <w:pPr>
        <w:rPr>
          <w:rFonts w:hint="eastAsia" w:ascii="仿宋_GB2312" w:eastAsia="仿宋_GB2312"/>
          <w:sz w:val="24"/>
          <w:szCs w:val="24"/>
        </w:rPr>
      </w:pPr>
      <w:r>
        <w:rPr>
          <w:rFonts w:hint="eastAsia" w:ascii="仿宋_GB2312" w:eastAsia="仿宋_GB2312"/>
          <w:sz w:val="24"/>
          <w:szCs w:val="24"/>
        </w:rPr>
        <w:t>5.1符合专业条件的供应商或者对招标文件作实质响应的供应商不足3家的；</w:t>
      </w:r>
    </w:p>
    <w:p>
      <w:pPr>
        <w:rPr>
          <w:rFonts w:hint="eastAsia" w:ascii="仿宋_GB2312" w:eastAsia="仿宋_GB2312"/>
          <w:sz w:val="24"/>
          <w:szCs w:val="24"/>
        </w:rPr>
      </w:pPr>
      <w:r>
        <w:rPr>
          <w:rFonts w:hint="eastAsia" w:ascii="仿宋_GB2312" w:eastAsia="仿宋_GB2312"/>
          <w:sz w:val="24"/>
          <w:szCs w:val="24"/>
        </w:rPr>
        <w:t>5.2出现影响采购公正的违法、违规行为的；</w:t>
      </w:r>
    </w:p>
    <w:p>
      <w:pPr>
        <w:rPr>
          <w:rFonts w:hint="eastAsia" w:ascii="仿宋_GB2312" w:eastAsia="仿宋_GB2312"/>
          <w:sz w:val="24"/>
          <w:szCs w:val="24"/>
        </w:rPr>
      </w:pPr>
      <w:r>
        <w:rPr>
          <w:rFonts w:hint="eastAsia" w:ascii="仿宋_GB2312" w:eastAsia="仿宋_GB2312"/>
          <w:sz w:val="24"/>
          <w:szCs w:val="24"/>
        </w:rPr>
        <w:t>5.3投标人的报价均超过了采购预算，采购人不能支付的；</w:t>
      </w:r>
    </w:p>
    <w:p>
      <w:pPr>
        <w:rPr>
          <w:rFonts w:hint="eastAsia" w:ascii="仿宋_GB2312" w:eastAsia="仿宋_GB2312"/>
          <w:sz w:val="24"/>
          <w:szCs w:val="24"/>
        </w:rPr>
      </w:pPr>
      <w:r>
        <w:rPr>
          <w:rFonts w:hint="eastAsia" w:ascii="仿宋_GB2312" w:eastAsia="仿宋_GB2312"/>
          <w:sz w:val="24"/>
          <w:szCs w:val="24"/>
        </w:rPr>
        <w:t>5.4因重大变故，采购任务取消的。</w:t>
      </w:r>
    </w:p>
    <w:p>
      <w:pPr>
        <w:rPr>
          <w:rFonts w:hint="eastAsia" w:ascii="仿宋_GB2312" w:eastAsia="仿宋_GB2312"/>
          <w:sz w:val="24"/>
          <w:szCs w:val="24"/>
        </w:rPr>
      </w:pPr>
      <w:r>
        <w:rPr>
          <w:rFonts w:hint="eastAsia" w:ascii="仿宋_GB2312" w:eastAsia="仿宋_GB2312"/>
          <w:sz w:val="24"/>
          <w:szCs w:val="24"/>
        </w:rPr>
        <w:t>废标后，采购代理机构应当将废标理由通知所有投标人。</w:t>
      </w:r>
    </w:p>
    <w:p>
      <w:pPr>
        <w:rPr>
          <w:rFonts w:hint="eastAsia" w:ascii="仿宋_GB2312" w:eastAsia="仿宋_GB2312"/>
          <w:sz w:val="24"/>
          <w:szCs w:val="24"/>
        </w:rPr>
      </w:pPr>
      <w:r>
        <w:rPr>
          <w:rFonts w:hint="eastAsia" w:ascii="仿宋_GB2312" w:eastAsia="仿宋_GB2312"/>
          <w:sz w:val="24"/>
          <w:szCs w:val="24"/>
        </w:rPr>
        <w:t>6.修改招标文件，重新组织采购活动。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pPr>
        <w:rPr>
          <w:rFonts w:hint="eastAsia" w:ascii="仿宋_GB2312" w:eastAsia="仿宋_GB2312"/>
          <w:sz w:val="24"/>
          <w:szCs w:val="24"/>
        </w:rPr>
      </w:pPr>
      <w:r>
        <w:rPr>
          <w:rFonts w:hint="eastAsia" w:ascii="仿宋_GB2312" w:eastAsia="仿宋_GB2312"/>
          <w:sz w:val="24"/>
          <w:szCs w:val="24"/>
        </w:rPr>
        <w:t>7.重新开展采购。有政府采购法第七十一条、第七十二条规定的违法行为之一，影响或者可能影响中标结果的，依照下列规定处理：</w:t>
      </w:r>
    </w:p>
    <w:p>
      <w:pPr>
        <w:rPr>
          <w:rFonts w:hint="eastAsia" w:ascii="仿宋_GB2312" w:eastAsia="仿宋_GB2312"/>
          <w:sz w:val="24"/>
          <w:szCs w:val="24"/>
        </w:rPr>
      </w:pPr>
      <w:r>
        <w:rPr>
          <w:rFonts w:hint="eastAsia" w:ascii="仿宋_GB2312" w:eastAsia="仿宋_GB2312"/>
          <w:sz w:val="24"/>
          <w:szCs w:val="24"/>
        </w:rPr>
        <w:t>7.1未确定中标供应商的，终止本次政府采购活动，重新开展政府采购活动。</w:t>
      </w:r>
    </w:p>
    <w:p>
      <w:pPr>
        <w:rPr>
          <w:rFonts w:hint="eastAsia" w:ascii="仿宋_GB2312" w:eastAsia="仿宋_GB2312"/>
          <w:sz w:val="24"/>
          <w:szCs w:val="24"/>
        </w:rPr>
      </w:pPr>
      <w:r>
        <w:rPr>
          <w:rFonts w:hint="eastAsia" w:ascii="仿宋_GB2312" w:eastAsia="仿宋_GB2312"/>
          <w:sz w:val="24"/>
          <w:szCs w:val="24"/>
        </w:rPr>
        <w:t>7.2已确定中标供应商但尚未签订政府采购合同的，中标结果无效，从合格的中标候选人中另行确定中标供应商；没有合格的中标候选人的，重新开展政府采购活动。</w:t>
      </w:r>
    </w:p>
    <w:p>
      <w:pPr>
        <w:rPr>
          <w:rFonts w:hint="eastAsia" w:ascii="仿宋_GB2312" w:eastAsia="仿宋_GB2312"/>
          <w:sz w:val="24"/>
          <w:szCs w:val="24"/>
        </w:rPr>
      </w:pPr>
      <w:r>
        <w:rPr>
          <w:rFonts w:hint="eastAsia" w:ascii="仿宋_GB2312" w:eastAsia="仿宋_GB2312"/>
          <w:sz w:val="24"/>
          <w:szCs w:val="24"/>
        </w:rPr>
        <w:t>7.3政府采购合同已签订但尚未履行的，撤销合同，从合格的中标候选人中另行确定中标供应商；没有合格的中标候选人的，重新开展政府采购活动。</w:t>
      </w:r>
    </w:p>
    <w:p>
      <w:pPr>
        <w:rPr>
          <w:rFonts w:hint="eastAsia" w:ascii="仿宋_GB2312" w:eastAsia="仿宋_GB2312"/>
          <w:sz w:val="24"/>
          <w:szCs w:val="24"/>
        </w:rPr>
      </w:pPr>
      <w:r>
        <w:rPr>
          <w:rFonts w:hint="eastAsia" w:ascii="仿宋_GB2312" w:eastAsia="仿宋_GB2312"/>
          <w:sz w:val="24"/>
          <w:szCs w:val="24"/>
        </w:rPr>
        <w:t>7.4政府采购合同已经履行，给采购人、供应商造成损失的，由责任人承担赔偿责任。</w:t>
      </w:r>
    </w:p>
    <w:p>
      <w:pPr>
        <w:rPr>
          <w:rFonts w:hint="eastAsia" w:ascii="仿宋_GB2312" w:eastAsia="仿宋_GB2312"/>
          <w:sz w:val="24"/>
          <w:szCs w:val="24"/>
        </w:rPr>
      </w:pPr>
      <w:r>
        <w:rPr>
          <w:rFonts w:hint="eastAsia" w:ascii="仿宋_GB2312" w:eastAsia="仿宋_GB2312"/>
          <w:sz w:val="24"/>
          <w:szCs w:val="24"/>
        </w:rPr>
        <w:t>7.5政府采购当事人有其他违反政府采购法或者政府采购法实施条例等法律法规规定的行为，经改正后仍然影响或者可能影响中标结果或者依法被认定为中标无效的，依照7.1-7.4规定处理。</w:t>
      </w:r>
    </w:p>
    <w:p>
      <w:pPr>
        <w:rPr>
          <w:rFonts w:hint="eastAsia" w:ascii="仿宋_GB2312" w:eastAsia="仿宋_GB2312"/>
          <w:sz w:val="24"/>
          <w:szCs w:val="24"/>
        </w:rPr>
      </w:pPr>
    </w:p>
    <w:p>
      <w:pPr>
        <w:adjustRightInd w:val="0"/>
        <w:spacing w:line="360" w:lineRule="auto"/>
        <w:ind w:left="720" w:leftChars="343" w:firstLine="1084" w:firstLineChars="300"/>
        <w:outlineLvl w:val="0"/>
        <w:rPr>
          <w:rFonts w:hint="eastAsia" w:ascii="宋体" w:hAnsi="宋体" w:eastAsia="宋体" w:cs="宋体"/>
          <w:b/>
          <w:sz w:val="36"/>
          <w:szCs w:val="36"/>
        </w:rPr>
      </w:pPr>
    </w:p>
    <w:p>
      <w:pPr>
        <w:adjustRightInd w:val="0"/>
        <w:spacing w:line="360" w:lineRule="auto"/>
        <w:ind w:left="720" w:leftChars="343" w:firstLine="1084" w:firstLineChars="300"/>
        <w:outlineLvl w:val="0"/>
        <w:rPr>
          <w:rFonts w:hint="eastAsia" w:ascii="宋体" w:hAnsi="宋体" w:eastAsia="宋体" w:cs="宋体"/>
          <w:b/>
          <w:sz w:val="36"/>
          <w:szCs w:val="36"/>
        </w:rPr>
      </w:pPr>
    </w:p>
    <w:p>
      <w:pPr>
        <w:adjustRightInd w:val="0"/>
        <w:spacing w:line="360" w:lineRule="auto"/>
        <w:ind w:left="720" w:leftChars="343" w:firstLine="1084" w:firstLineChars="300"/>
        <w:outlineLvl w:val="0"/>
        <w:rPr>
          <w:rFonts w:hint="eastAsia" w:ascii="宋体" w:hAnsi="宋体" w:eastAsia="宋体" w:cs="宋体"/>
          <w:b/>
          <w:sz w:val="36"/>
          <w:szCs w:val="36"/>
        </w:rPr>
      </w:pPr>
    </w:p>
    <w:p>
      <w:pPr>
        <w:adjustRightInd w:val="0"/>
        <w:spacing w:line="360" w:lineRule="auto"/>
        <w:ind w:left="720" w:leftChars="343" w:firstLine="1084" w:firstLineChars="300"/>
        <w:outlineLvl w:val="0"/>
        <w:rPr>
          <w:rFonts w:hint="eastAsia" w:ascii="宋体" w:hAnsi="宋体" w:eastAsia="宋体" w:cs="宋体"/>
          <w:b/>
          <w:sz w:val="36"/>
          <w:szCs w:val="36"/>
        </w:rPr>
      </w:pPr>
    </w:p>
    <w:p>
      <w:pPr>
        <w:adjustRightInd w:val="0"/>
        <w:spacing w:line="360" w:lineRule="auto"/>
        <w:ind w:left="720" w:leftChars="343" w:firstLine="1084" w:firstLineChars="300"/>
        <w:outlineLvl w:val="0"/>
        <w:rPr>
          <w:rFonts w:hint="eastAsia" w:ascii="宋体" w:hAnsi="宋体" w:eastAsia="宋体" w:cs="宋体"/>
          <w:b/>
          <w:sz w:val="36"/>
          <w:szCs w:val="36"/>
        </w:rPr>
      </w:pPr>
    </w:p>
    <w:p>
      <w:pPr>
        <w:adjustRightInd w:val="0"/>
        <w:spacing w:line="360" w:lineRule="auto"/>
        <w:ind w:left="720" w:leftChars="343" w:firstLine="1084" w:firstLineChars="300"/>
        <w:outlineLvl w:val="0"/>
        <w:rPr>
          <w:rFonts w:hint="eastAsia" w:ascii="宋体" w:hAnsi="宋体" w:eastAsia="宋体" w:cs="宋体"/>
          <w:b/>
          <w:sz w:val="36"/>
          <w:szCs w:val="36"/>
        </w:rPr>
      </w:pPr>
    </w:p>
    <w:p>
      <w:pPr>
        <w:adjustRightInd w:val="0"/>
        <w:spacing w:line="360" w:lineRule="auto"/>
        <w:ind w:left="720" w:leftChars="343" w:firstLine="1084" w:firstLineChars="300"/>
        <w:outlineLvl w:val="0"/>
        <w:rPr>
          <w:rFonts w:hint="eastAsia" w:ascii="宋体" w:hAnsi="宋体" w:eastAsia="宋体" w:cs="宋体"/>
          <w:b/>
          <w:sz w:val="36"/>
          <w:szCs w:val="36"/>
        </w:rPr>
      </w:pPr>
    </w:p>
    <w:p>
      <w:pPr>
        <w:adjustRightInd w:val="0"/>
        <w:spacing w:line="360" w:lineRule="auto"/>
        <w:ind w:left="720" w:leftChars="343" w:firstLine="1084" w:firstLineChars="300"/>
        <w:outlineLvl w:val="0"/>
        <w:rPr>
          <w:rFonts w:hint="eastAsia" w:ascii="宋体" w:hAnsi="宋体" w:eastAsia="宋体" w:cs="宋体"/>
          <w:b/>
          <w:sz w:val="36"/>
          <w:szCs w:val="36"/>
        </w:rPr>
      </w:pPr>
      <w:r>
        <w:rPr>
          <w:rFonts w:hint="eastAsia" w:ascii="宋体" w:hAnsi="宋体" w:eastAsia="宋体" w:cs="宋体"/>
          <w:b/>
          <w:sz w:val="36"/>
          <w:szCs w:val="36"/>
        </w:rPr>
        <w:t xml:space="preserve"> </w:t>
      </w:r>
    </w:p>
    <w:p>
      <w:pPr>
        <w:adjustRightInd w:val="0"/>
        <w:spacing w:line="360" w:lineRule="auto"/>
        <w:ind w:left="720" w:leftChars="343" w:firstLine="1084" w:firstLineChars="300"/>
        <w:outlineLvl w:val="0"/>
        <w:rPr>
          <w:rFonts w:hint="eastAsia" w:ascii="宋体" w:hAnsi="宋体" w:eastAsia="宋体" w:cs="宋体"/>
          <w:b/>
          <w:sz w:val="36"/>
          <w:szCs w:val="36"/>
        </w:rPr>
      </w:pPr>
    </w:p>
    <w:p>
      <w:pPr>
        <w:adjustRightInd w:val="0"/>
        <w:spacing w:line="360" w:lineRule="auto"/>
        <w:jc w:val="center"/>
        <w:outlineLvl w:val="0"/>
        <w:rPr>
          <w:rFonts w:ascii="宋体" w:hAnsi="宋体" w:eastAsia="宋体" w:cs="宋体"/>
          <w:b/>
          <w:sz w:val="36"/>
          <w:szCs w:val="36"/>
        </w:rPr>
      </w:pPr>
      <w:r>
        <w:rPr>
          <w:rFonts w:hint="eastAsia" w:ascii="宋体" w:hAnsi="宋体" w:eastAsia="宋体" w:cs="宋体"/>
          <w:b/>
          <w:sz w:val="36"/>
          <w:szCs w:val="36"/>
        </w:rPr>
        <w:t>合同文本</w:t>
      </w:r>
    </w:p>
    <w:p>
      <w:pPr>
        <w:adjustRightInd w:val="0"/>
        <w:rPr>
          <w:rFonts w:ascii="宋体" w:hAnsi="宋体" w:eastAsia="宋体" w:cs="宋体"/>
          <w:sz w:val="24"/>
          <w:szCs w:val="24"/>
          <w:u w:val="single"/>
        </w:rPr>
      </w:pPr>
      <w:r>
        <w:rPr>
          <w:rFonts w:hint="eastAsia" w:ascii="宋体" w:hAnsi="宋体" w:eastAsia="宋体" w:cs="宋体"/>
          <w:sz w:val="24"/>
          <w:szCs w:val="24"/>
        </w:rPr>
        <w:t>合同编号：</w:t>
      </w:r>
      <w:r>
        <w:rPr>
          <w:rFonts w:hint="eastAsia" w:ascii="宋体" w:hAnsi="宋体" w:eastAsia="宋体" w:cs="宋体"/>
          <w:sz w:val="24"/>
          <w:szCs w:val="24"/>
          <w:u w:val="single"/>
        </w:rPr>
        <w:t xml:space="preserve">           </w:t>
      </w:r>
    </w:p>
    <w:p>
      <w:pPr>
        <w:adjustRightInd w:val="0"/>
        <w:spacing w:line="480" w:lineRule="auto"/>
        <w:jc w:val="center"/>
        <w:rPr>
          <w:rFonts w:ascii="宋体" w:hAnsi="宋体" w:eastAsia="宋体" w:cs="宋体"/>
          <w:b/>
          <w:sz w:val="28"/>
          <w:szCs w:val="28"/>
        </w:rPr>
      </w:pPr>
    </w:p>
    <w:p>
      <w:pPr>
        <w:adjustRightInd w:val="0"/>
        <w:spacing w:line="480" w:lineRule="auto"/>
        <w:jc w:val="center"/>
        <w:rPr>
          <w:rFonts w:ascii="宋体" w:hAnsi="宋体" w:eastAsia="宋体" w:cs="宋体"/>
          <w:b/>
          <w:sz w:val="24"/>
          <w:szCs w:val="24"/>
        </w:rPr>
      </w:pPr>
    </w:p>
    <w:p>
      <w:pPr>
        <w:adjustRightInd w:val="0"/>
        <w:spacing w:line="480" w:lineRule="auto"/>
        <w:jc w:val="center"/>
        <w:rPr>
          <w:rFonts w:ascii="宋体" w:hAnsi="宋体" w:eastAsia="宋体" w:cs="宋体"/>
          <w:b/>
          <w:sz w:val="24"/>
          <w:szCs w:val="24"/>
        </w:rPr>
      </w:pPr>
    </w:p>
    <w:p>
      <w:pPr>
        <w:adjustRightInd w:val="0"/>
        <w:spacing w:line="480" w:lineRule="auto"/>
        <w:jc w:val="center"/>
        <w:rPr>
          <w:rFonts w:ascii="宋体" w:hAnsi="宋体" w:eastAsia="宋体" w:cs="宋体"/>
          <w:b/>
          <w:sz w:val="36"/>
          <w:szCs w:val="36"/>
        </w:rPr>
      </w:pPr>
      <w:r>
        <w:rPr>
          <w:rFonts w:hint="eastAsia" w:ascii="宋体" w:hAnsi="宋体" w:eastAsia="宋体" w:cs="宋体"/>
          <w:b/>
          <w:sz w:val="36"/>
          <w:szCs w:val="36"/>
        </w:rPr>
        <w:t>政府采购合同参考范本</w:t>
      </w:r>
    </w:p>
    <w:p>
      <w:pPr>
        <w:adjustRightInd w:val="0"/>
        <w:spacing w:line="480" w:lineRule="auto"/>
        <w:jc w:val="center"/>
        <w:rPr>
          <w:rFonts w:ascii="宋体" w:hAnsi="宋体" w:eastAsia="宋体" w:cs="宋体"/>
          <w:b/>
          <w:sz w:val="36"/>
          <w:szCs w:val="36"/>
        </w:rPr>
      </w:pPr>
      <w:r>
        <w:rPr>
          <w:rFonts w:hint="eastAsia" w:ascii="宋体" w:hAnsi="宋体" w:eastAsia="宋体" w:cs="宋体"/>
          <w:b/>
          <w:sz w:val="36"/>
          <w:szCs w:val="36"/>
        </w:rPr>
        <w:t>（货物类）</w:t>
      </w:r>
    </w:p>
    <w:p>
      <w:pPr>
        <w:widowControl w:val="0"/>
        <w:autoSpaceDE w:val="0"/>
        <w:autoSpaceDN w:val="0"/>
        <w:adjustRightInd w:val="0"/>
        <w:snapToGrid w:val="0"/>
        <w:spacing w:after="120" w:line="360" w:lineRule="auto"/>
        <w:ind w:left="420" w:leftChars="200" w:firstLine="480" w:firstLineChars="200"/>
        <w:jc w:val="both"/>
        <w:rPr>
          <w:rFonts w:ascii="宋体" w:hAnsi="宋体" w:eastAsia="宋体" w:cs="宋体"/>
          <w:kern w:val="2"/>
          <w:sz w:val="24"/>
          <w:szCs w:val="24"/>
          <w:lang w:val="en-US" w:eastAsia="zh-CN" w:bidi="ar-SA"/>
        </w:rPr>
      </w:pPr>
    </w:p>
    <w:p>
      <w:pPr>
        <w:widowControl w:val="0"/>
        <w:autoSpaceDE w:val="0"/>
        <w:autoSpaceDN w:val="0"/>
        <w:adjustRightInd w:val="0"/>
        <w:snapToGrid w:val="0"/>
        <w:spacing w:after="120" w:line="360" w:lineRule="auto"/>
        <w:ind w:left="420" w:leftChars="200" w:firstLine="480" w:firstLineChars="200"/>
        <w:jc w:val="both"/>
        <w:rPr>
          <w:rFonts w:ascii="宋体" w:hAnsi="宋体" w:eastAsia="宋体" w:cs="宋体"/>
          <w:kern w:val="2"/>
          <w:sz w:val="24"/>
          <w:szCs w:val="24"/>
          <w:lang w:val="en-US" w:eastAsia="zh-CN" w:bidi="ar-SA"/>
        </w:rPr>
      </w:pPr>
    </w:p>
    <w:p>
      <w:pPr>
        <w:widowControl w:val="0"/>
        <w:autoSpaceDE w:val="0"/>
        <w:autoSpaceDN w:val="0"/>
        <w:adjustRightInd w:val="0"/>
        <w:snapToGrid w:val="0"/>
        <w:spacing w:after="120" w:line="360" w:lineRule="auto"/>
        <w:ind w:left="420" w:leftChars="200" w:firstLine="480" w:firstLineChars="200"/>
        <w:jc w:val="center"/>
        <w:rPr>
          <w:rFonts w:ascii="宋体" w:hAnsi="宋体" w:eastAsia="宋体" w:cs="宋体"/>
          <w:kern w:val="2"/>
          <w:sz w:val="24"/>
          <w:szCs w:val="24"/>
          <w:lang w:val="en-US" w:eastAsia="zh-CN" w:bidi="ar-SA"/>
        </w:rPr>
      </w:pPr>
    </w:p>
    <w:p>
      <w:pPr>
        <w:widowControl w:val="0"/>
        <w:autoSpaceDE w:val="0"/>
        <w:autoSpaceDN w:val="0"/>
        <w:adjustRightInd w:val="0"/>
        <w:snapToGrid w:val="0"/>
        <w:spacing w:after="120" w:line="360" w:lineRule="auto"/>
        <w:ind w:left="420" w:leftChars="200" w:firstLine="2843" w:firstLineChars="1180"/>
        <w:jc w:val="both"/>
        <w:rPr>
          <w:rFonts w:ascii="宋体" w:hAnsi="宋体" w:eastAsia="宋体" w:cs="宋体"/>
          <w:b/>
          <w:kern w:val="2"/>
          <w:sz w:val="24"/>
          <w:szCs w:val="24"/>
          <w:lang w:val="en-US" w:eastAsia="zh-CN" w:bidi="ar-SA"/>
        </w:rPr>
      </w:pPr>
      <w:r>
        <w:rPr>
          <w:rFonts w:hint="eastAsia" w:ascii="宋体" w:hAnsi="宋体" w:eastAsia="宋体" w:cs="宋体"/>
          <w:b/>
          <w:kern w:val="2"/>
          <w:sz w:val="24"/>
          <w:szCs w:val="24"/>
          <w:lang w:val="en-US" w:eastAsia="zh-CN" w:bidi="ar-SA"/>
        </w:rPr>
        <w:t>第一部分 合同书</w:t>
      </w:r>
    </w:p>
    <w:p>
      <w:pPr>
        <w:widowControl w:val="0"/>
        <w:autoSpaceDE w:val="0"/>
        <w:autoSpaceDN w:val="0"/>
        <w:adjustRightInd w:val="0"/>
        <w:snapToGrid w:val="0"/>
        <w:spacing w:after="120" w:line="360" w:lineRule="auto"/>
        <w:ind w:left="420" w:leftChars="200" w:firstLine="480" w:firstLineChars="200"/>
        <w:jc w:val="both"/>
        <w:rPr>
          <w:rFonts w:ascii="宋体" w:hAnsi="宋体" w:eastAsia="宋体" w:cs="宋体"/>
          <w:kern w:val="2"/>
          <w:sz w:val="24"/>
          <w:szCs w:val="24"/>
          <w:lang w:val="en-US" w:eastAsia="zh-CN" w:bidi="ar-SA"/>
        </w:rPr>
      </w:pPr>
    </w:p>
    <w:p>
      <w:pPr>
        <w:widowControl w:val="0"/>
        <w:autoSpaceDE w:val="0"/>
        <w:autoSpaceDN w:val="0"/>
        <w:adjustRightInd w:val="0"/>
        <w:snapToGrid w:val="0"/>
        <w:spacing w:after="120" w:line="360" w:lineRule="auto"/>
        <w:ind w:left="420" w:leftChars="200" w:firstLine="480" w:firstLineChars="200"/>
        <w:jc w:val="both"/>
        <w:rPr>
          <w:rFonts w:ascii="宋体" w:hAnsi="宋体" w:eastAsia="宋体" w:cs="宋体"/>
          <w:kern w:val="2"/>
          <w:sz w:val="24"/>
          <w:szCs w:val="24"/>
          <w:lang w:val="en-US" w:eastAsia="zh-CN" w:bidi="ar-SA"/>
        </w:rPr>
      </w:pPr>
    </w:p>
    <w:p>
      <w:pPr>
        <w:adjustRightInd w:val="0"/>
        <w:spacing w:before="120" w:line="22" w:lineRule="atLeast"/>
        <w:rPr>
          <w:rFonts w:ascii="宋体" w:hAnsi="宋体" w:eastAsia="宋体" w:cs="宋体"/>
          <w:sz w:val="24"/>
          <w:szCs w:val="24"/>
        </w:rPr>
      </w:pPr>
    </w:p>
    <w:p>
      <w:pPr>
        <w:adjustRightInd w:val="0"/>
        <w:spacing w:before="120" w:line="22" w:lineRule="atLeast"/>
        <w:ind w:left="960"/>
        <w:rPr>
          <w:rFonts w:ascii="宋体" w:hAnsi="宋体" w:eastAsia="宋体" w:cs="宋体"/>
          <w:sz w:val="24"/>
          <w:szCs w:val="24"/>
        </w:rPr>
      </w:pPr>
      <w:r>
        <w:rPr>
          <w:rFonts w:hint="eastAsia" w:ascii="宋体" w:hAnsi="宋体" w:eastAsia="宋体" w:cs="宋体"/>
          <w:sz w:val="24"/>
          <w:szCs w:val="24"/>
        </w:rPr>
        <w:t>项目名称：</w:t>
      </w:r>
      <w:r>
        <w:rPr>
          <w:rFonts w:hint="eastAsia" w:ascii="宋体" w:hAnsi="宋体" w:eastAsia="宋体" w:cs="宋体"/>
          <w:sz w:val="24"/>
          <w:szCs w:val="24"/>
          <w:u w:val="single"/>
        </w:rPr>
        <w:t xml:space="preserve">                                   </w:t>
      </w:r>
    </w:p>
    <w:p>
      <w:pPr>
        <w:widowControl w:val="0"/>
        <w:adjustRightInd/>
        <w:spacing w:before="120" w:line="22" w:lineRule="atLeast"/>
        <w:jc w:val="both"/>
        <w:rPr>
          <w:rFonts w:ascii="宋体" w:hAnsi="宋体" w:eastAsia="宋体" w:cs="宋体"/>
          <w:kern w:val="2"/>
          <w:sz w:val="24"/>
          <w:szCs w:val="24"/>
          <w:lang w:val="en-US" w:eastAsia="zh-CN" w:bidi="ar-SA"/>
        </w:rPr>
      </w:pPr>
    </w:p>
    <w:p>
      <w:pPr>
        <w:widowControl w:val="0"/>
        <w:adjustRightInd/>
        <w:spacing w:before="120" w:line="22" w:lineRule="atLeast"/>
        <w:jc w:val="both"/>
        <w:rPr>
          <w:rFonts w:ascii="宋体" w:hAnsi="宋体" w:eastAsia="宋体" w:cs="宋体"/>
          <w:kern w:val="2"/>
          <w:sz w:val="24"/>
          <w:szCs w:val="24"/>
          <w:lang w:val="en-US" w:eastAsia="zh-CN" w:bidi="ar-SA"/>
        </w:rPr>
      </w:pPr>
    </w:p>
    <w:p>
      <w:pPr>
        <w:adjustRightInd w:val="0"/>
        <w:rPr>
          <w:rFonts w:ascii="宋体" w:hAnsi="宋体" w:eastAsia="宋体" w:cs="宋体"/>
          <w:sz w:val="24"/>
          <w:szCs w:val="24"/>
        </w:rPr>
      </w:pPr>
    </w:p>
    <w:p>
      <w:pPr>
        <w:adjustRightInd w:val="0"/>
        <w:spacing w:before="120" w:line="22" w:lineRule="atLeast"/>
        <w:ind w:left="960"/>
        <w:rPr>
          <w:rFonts w:ascii="宋体" w:hAnsi="宋体" w:eastAsia="宋体" w:cs="宋体"/>
          <w:sz w:val="24"/>
          <w:szCs w:val="24"/>
          <w:u w:val="single"/>
        </w:rPr>
      </w:pPr>
      <w:r>
        <w:rPr>
          <w:rFonts w:hint="eastAsia" w:ascii="宋体" w:hAnsi="宋体" w:eastAsia="宋体" w:cs="宋体"/>
          <w:sz w:val="24"/>
          <w:szCs w:val="24"/>
        </w:rPr>
        <w:t>甲方：</w:t>
      </w:r>
      <w:r>
        <w:rPr>
          <w:rFonts w:hint="eastAsia" w:ascii="宋体" w:hAnsi="宋体" w:eastAsia="宋体" w:cs="宋体"/>
          <w:sz w:val="24"/>
          <w:szCs w:val="24"/>
          <w:u w:val="single"/>
        </w:rPr>
        <w:t xml:space="preserve">                                       </w:t>
      </w:r>
    </w:p>
    <w:p>
      <w:pPr>
        <w:adjustRightInd w:val="0"/>
        <w:spacing w:before="120" w:line="22" w:lineRule="atLeast"/>
        <w:rPr>
          <w:rFonts w:ascii="宋体" w:hAnsi="宋体" w:eastAsia="宋体" w:cs="宋体"/>
          <w:sz w:val="24"/>
          <w:szCs w:val="24"/>
        </w:rPr>
      </w:pPr>
    </w:p>
    <w:p>
      <w:pPr>
        <w:adjustRightInd w:val="0"/>
        <w:spacing w:before="120" w:line="22" w:lineRule="atLeast"/>
        <w:ind w:left="960"/>
        <w:rPr>
          <w:rFonts w:ascii="宋体" w:hAnsi="宋体" w:eastAsia="宋体" w:cs="宋体"/>
          <w:sz w:val="24"/>
          <w:szCs w:val="24"/>
          <w:u w:val="single"/>
        </w:rPr>
      </w:pPr>
      <w:r>
        <w:rPr>
          <w:rFonts w:hint="eastAsia" w:ascii="宋体" w:hAnsi="宋体" w:eastAsia="宋体" w:cs="宋体"/>
          <w:sz w:val="24"/>
          <w:szCs w:val="24"/>
        </w:rPr>
        <w:t>乙方：</w:t>
      </w:r>
      <w:r>
        <w:rPr>
          <w:rFonts w:hint="eastAsia" w:ascii="宋体" w:hAnsi="宋体" w:eastAsia="宋体" w:cs="宋体"/>
          <w:sz w:val="24"/>
          <w:szCs w:val="24"/>
          <w:u w:val="single"/>
        </w:rPr>
        <w:t xml:space="preserve">                                       </w:t>
      </w:r>
    </w:p>
    <w:p>
      <w:pPr>
        <w:adjustRightInd w:val="0"/>
        <w:spacing w:before="120" w:line="22" w:lineRule="atLeast"/>
        <w:rPr>
          <w:rFonts w:ascii="宋体" w:hAnsi="宋体" w:eastAsia="宋体" w:cs="宋体"/>
          <w:sz w:val="24"/>
          <w:szCs w:val="24"/>
        </w:rPr>
      </w:pPr>
    </w:p>
    <w:p>
      <w:pPr>
        <w:adjustRightInd w:val="0"/>
        <w:spacing w:before="120" w:line="22" w:lineRule="atLeast"/>
        <w:ind w:firstLine="960" w:firstLineChars="400"/>
        <w:rPr>
          <w:rFonts w:ascii="宋体" w:hAnsi="宋体" w:eastAsia="宋体" w:cs="宋体"/>
          <w:sz w:val="24"/>
          <w:szCs w:val="24"/>
          <w:u w:val="single"/>
        </w:rPr>
      </w:pPr>
      <w:r>
        <w:rPr>
          <w:rFonts w:hint="eastAsia" w:ascii="宋体" w:hAnsi="宋体" w:eastAsia="宋体" w:cs="宋体"/>
          <w:sz w:val="24"/>
          <w:szCs w:val="24"/>
        </w:rPr>
        <w:t>签订地：</w:t>
      </w:r>
      <w:r>
        <w:rPr>
          <w:rFonts w:hint="eastAsia" w:ascii="宋体" w:hAnsi="宋体" w:eastAsia="宋体" w:cs="宋体"/>
          <w:sz w:val="24"/>
          <w:szCs w:val="24"/>
          <w:u w:val="single"/>
        </w:rPr>
        <w:t xml:space="preserve">                                     </w:t>
      </w:r>
    </w:p>
    <w:p>
      <w:pPr>
        <w:adjustRightInd w:val="0"/>
        <w:spacing w:before="120" w:line="22" w:lineRule="atLeast"/>
        <w:rPr>
          <w:rFonts w:ascii="宋体" w:hAnsi="宋体" w:eastAsia="宋体" w:cs="宋体"/>
          <w:sz w:val="24"/>
          <w:szCs w:val="24"/>
        </w:rPr>
      </w:pPr>
    </w:p>
    <w:p>
      <w:pPr>
        <w:adjustRightInd w:val="0"/>
        <w:spacing w:before="120" w:line="22" w:lineRule="atLeast"/>
        <w:ind w:firstLine="960" w:firstLineChars="400"/>
        <w:rPr>
          <w:rFonts w:ascii="宋体" w:hAnsi="宋体" w:eastAsia="宋体" w:cs="宋体"/>
          <w:sz w:val="24"/>
          <w:szCs w:val="24"/>
          <w:u w:val="single"/>
        </w:rPr>
      </w:pPr>
      <w:r>
        <w:rPr>
          <w:rFonts w:hint="eastAsia" w:ascii="宋体" w:hAnsi="宋体" w:eastAsia="宋体" w:cs="宋体"/>
          <w:sz w:val="24"/>
          <w:szCs w:val="24"/>
        </w:rPr>
        <w:t>签订日期：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widowControl/>
        <w:jc w:val="left"/>
        <w:rPr>
          <w:rFonts w:ascii="宋体" w:hAnsi="宋体" w:cs="宋体"/>
          <w:kern w:val="0"/>
          <w:sz w:val="24"/>
        </w:rPr>
        <w:sectPr>
          <w:pgSz w:w="11907" w:h="16840"/>
          <w:pgMar w:top="1474" w:right="1814" w:bottom="1474" w:left="1814" w:header="851" w:footer="851" w:gutter="0"/>
          <w:cols w:space="720" w:num="1"/>
        </w:sectPr>
      </w:pP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lang w:val="zh-CN"/>
        </w:rPr>
        <w:t xml:space="preserve">        </w:t>
      </w:r>
      <w:r>
        <w:rPr>
          <w:rFonts w:hint="eastAsia" w:ascii="仿宋_GB2312" w:hAnsi="仿宋_GB2312" w:eastAsia="仿宋_GB2312" w:cs="仿宋_GB2312"/>
          <w:sz w:val="24"/>
          <w:szCs w:val="24"/>
          <w:lang w:val="zh-CN"/>
        </w:rPr>
        <w:t>年</w:t>
      </w:r>
      <w:r>
        <w:rPr>
          <w:rFonts w:hint="eastAsia" w:ascii="仿宋_GB2312" w:hAnsi="仿宋_GB2312" w:eastAsia="仿宋_GB2312" w:cs="仿宋_GB2312"/>
          <w:sz w:val="24"/>
          <w:szCs w:val="24"/>
          <w:u w:val="single"/>
          <w:lang w:val="zh-CN"/>
        </w:rPr>
        <w:t xml:space="preserve">    </w:t>
      </w:r>
      <w:r>
        <w:rPr>
          <w:rFonts w:hint="eastAsia" w:ascii="仿宋_GB2312" w:hAnsi="仿宋_GB2312" w:eastAsia="仿宋_GB2312" w:cs="仿宋_GB2312"/>
          <w:sz w:val="24"/>
          <w:szCs w:val="24"/>
          <w:lang w:val="zh-CN"/>
        </w:rPr>
        <w:t>月</w:t>
      </w:r>
      <w:r>
        <w:rPr>
          <w:rFonts w:hint="eastAsia" w:ascii="仿宋_GB2312" w:hAnsi="仿宋_GB2312" w:eastAsia="仿宋_GB2312" w:cs="仿宋_GB2312"/>
          <w:sz w:val="24"/>
          <w:szCs w:val="24"/>
          <w:u w:val="single"/>
          <w:lang w:val="zh-CN"/>
        </w:rPr>
        <w:t xml:space="preserve">    </w:t>
      </w:r>
      <w:r>
        <w:rPr>
          <w:rFonts w:hint="eastAsia" w:ascii="仿宋_GB2312" w:hAnsi="仿宋_GB2312" w:eastAsia="仿宋_GB2312" w:cs="仿宋_GB2312"/>
          <w:sz w:val="24"/>
          <w:szCs w:val="24"/>
          <w:lang w:val="zh-CN"/>
        </w:rPr>
        <w:t>日</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color w:val="0000FF"/>
          <w:sz w:val="24"/>
          <w:szCs w:val="24"/>
          <w:u w:val="single"/>
        </w:rPr>
        <w:t>杭州市生态环境局</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以</w:t>
      </w:r>
      <w:r>
        <w:rPr>
          <w:rFonts w:hint="eastAsia" w:ascii="仿宋_GB2312" w:hAnsi="仿宋_GB2312" w:eastAsia="仿宋_GB2312" w:cs="仿宋_GB2312"/>
          <w:sz w:val="24"/>
          <w:szCs w:val="24"/>
          <w:u w:val="single"/>
        </w:rPr>
        <w:t xml:space="preserve">   （政府采购方式）  </w:t>
      </w:r>
      <w:r>
        <w:rPr>
          <w:rFonts w:hint="eastAsia" w:ascii="仿宋_GB2312" w:hAnsi="仿宋_GB2312" w:eastAsia="仿宋_GB2312" w:cs="仿宋_GB2312"/>
          <w:sz w:val="24"/>
          <w:szCs w:val="24"/>
        </w:rPr>
        <w:t>对</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color w:val="0000FF"/>
          <w:sz w:val="24"/>
          <w:szCs w:val="24"/>
          <w:u w:val="single"/>
        </w:rPr>
        <w:t xml:space="preserve">钱塘江蓝藻水华监测、预警暨亚运水上项目协同保障项目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项目进行了采购。经</w:t>
      </w:r>
      <w:r>
        <w:rPr>
          <w:rFonts w:hint="eastAsia" w:ascii="仿宋_GB2312" w:hAnsi="仿宋_GB2312" w:eastAsia="仿宋_GB2312" w:cs="仿宋_GB2312"/>
          <w:sz w:val="24"/>
          <w:szCs w:val="24"/>
          <w:u w:val="single"/>
        </w:rPr>
        <w:t xml:space="preserve">   （相关评定主体名称）   </w:t>
      </w:r>
      <w:r>
        <w:rPr>
          <w:rFonts w:hint="eastAsia" w:ascii="仿宋_GB2312" w:hAnsi="仿宋_GB2312" w:eastAsia="仿宋_GB2312" w:cs="仿宋_GB2312"/>
          <w:sz w:val="24"/>
          <w:szCs w:val="24"/>
        </w:rPr>
        <w:t>评定，</w:t>
      </w:r>
      <w:r>
        <w:rPr>
          <w:rFonts w:hint="eastAsia" w:ascii="仿宋_GB2312" w:hAnsi="仿宋_GB2312" w:eastAsia="仿宋_GB2312" w:cs="仿宋_GB2312"/>
          <w:sz w:val="24"/>
          <w:szCs w:val="24"/>
          <w:u w:val="single"/>
        </w:rPr>
        <w:t xml:space="preserve">   （中标供应商名称）</w:t>
      </w:r>
      <w:r>
        <w:rPr>
          <w:rFonts w:hint="eastAsia" w:ascii="仿宋_GB2312" w:hAnsi="仿宋_GB2312" w:eastAsia="仿宋_GB2312" w:cs="仿宋_GB2312"/>
          <w:sz w:val="24"/>
          <w:szCs w:val="24"/>
        </w:rPr>
        <w:t>为该项目中标供应商。现于中标通知书发出之日起10个工作日内，按照采购文件确定的事项签订本合同。</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rPr>
        <w:t>根据《中华人民共和国民法典》《中华人民共和国政府采购法》等相关法律法规之规定，按照平等、自愿、公平、诚实信用和绿色的原则，经</w:t>
      </w:r>
      <w:r>
        <w:rPr>
          <w:rFonts w:hint="eastAsia" w:ascii="仿宋_GB2312" w:hAnsi="仿宋_GB2312" w:eastAsia="仿宋_GB2312" w:cs="仿宋_GB2312"/>
          <w:sz w:val="24"/>
          <w:szCs w:val="24"/>
          <w:u w:val="single"/>
        </w:rPr>
        <w:t xml:space="preserve">   杭州市生态环境局   </w:t>
      </w:r>
      <w:r>
        <w:rPr>
          <w:rFonts w:hint="eastAsia" w:ascii="仿宋_GB2312" w:hAnsi="仿宋_GB2312" w:eastAsia="仿宋_GB2312" w:cs="仿宋_GB2312"/>
          <w:sz w:val="24"/>
          <w:szCs w:val="24"/>
          <w:lang w:val="zh-CN"/>
        </w:rPr>
        <w:t>(以下简称：甲方)和</w:t>
      </w:r>
      <w:r>
        <w:rPr>
          <w:rFonts w:hint="eastAsia" w:ascii="仿宋_GB2312" w:hAnsi="仿宋_GB2312" w:eastAsia="仿宋_GB2312" w:cs="仿宋_GB2312"/>
          <w:sz w:val="24"/>
          <w:szCs w:val="24"/>
          <w:u w:val="single"/>
        </w:rPr>
        <w:t xml:space="preserve">   （中标供应商名称）   </w:t>
      </w:r>
      <w:r>
        <w:rPr>
          <w:rFonts w:hint="eastAsia" w:ascii="仿宋_GB2312" w:hAnsi="仿宋_GB2312" w:eastAsia="仿宋_GB2312" w:cs="仿宋_GB2312"/>
          <w:sz w:val="24"/>
          <w:szCs w:val="24"/>
          <w:lang w:val="zh-CN"/>
        </w:rPr>
        <w:t>(以下简称：乙方)协商一致，约定以下合同</w:t>
      </w:r>
      <w:r>
        <w:rPr>
          <w:rFonts w:hint="eastAsia" w:ascii="仿宋_GB2312" w:hAnsi="仿宋_GB2312" w:eastAsia="仿宋_GB2312" w:cs="仿宋_GB2312"/>
          <w:sz w:val="24"/>
          <w:szCs w:val="24"/>
        </w:rPr>
        <w:t>条款，以兹共同遵守、全面履行。</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5" w:name="_Toc3029"/>
      <w:bookmarkStart w:id="6" w:name="_Toc24059"/>
      <w:bookmarkStart w:id="7" w:name="_Toc2232"/>
      <w:r>
        <w:rPr>
          <w:rFonts w:hint="eastAsia" w:ascii="仿宋_GB2312" w:hAnsi="仿宋_GB2312" w:eastAsia="仿宋_GB2312" w:cs="仿宋_GB2312"/>
          <w:b/>
          <w:sz w:val="24"/>
          <w:szCs w:val="24"/>
        </w:rPr>
        <w:t>1.1 合同组成部分</w:t>
      </w:r>
      <w:bookmarkEnd w:id="5"/>
      <w:bookmarkEnd w:id="6"/>
      <w:bookmarkEnd w:id="7"/>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 本合同及其补充合同、变更协议；</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 中标通知书；</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 投标文件（含澄清或者说明文件）；</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1.1.4 招标文件（含澄清或者修改文件）；</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1.1.5 其他相关采购文件。</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8" w:name="_Toc27126"/>
      <w:bookmarkStart w:id="9" w:name="_Toc21295"/>
      <w:bookmarkStart w:id="10" w:name="_Toc24300"/>
      <w:r>
        <w:rPr>
          <w:rFonts w:hint="eastAsia" w:ascii="仿宋_GB2312" w:hAnsi="仿宋_GB2312" w:eastAsia="仿宋_GB2312" w:cs="仿宋_GB2312"/>
          <w:b/>
          <w:sz w:val="24"/>
          <w:szCs w:val="24"/>
        </w:rPr>
        <w:t>1.2 货物</w:t>
      </w:r>
      <w:bookmarkEnd w:id="8"/>
      <w:bookmarkEnd w:id="9"/>
      <w:bookmarkEnd w:id="10"/>
    </w:p>
    <w:p>
      <w:pPr>
        <w:adjustRightInd w:val="0"/>
        <w:spacing w:line="56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1.2.1 货物名称：</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pPr>
        <w:adjustRightInd w:val="0"/>
        <w:spacing w:line="56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1.2.2 货物数量：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 货物质量：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1" w:name="_Toc21551"/>
      <w:bookmarkStart w:id="12" w:name="_Toc23292"/>
      <w:bookmarkStart w:id="13" w:name="_Toc21631"/>
      <w:r>
        <w:rPr>
          <w:rFonts w:hint="eastAsia" w:ascii="仿宋_GB2312" w:hAnsi="仿宋_GB2312" w:eastAsia="仿宋_GB2312" w:cs="仿宋_GB2312"/>
          <w:b/>
          <w:sz w:val="24"/>
          <w:szCs w:val="24"/>
        </w:rPr>
        <w:t>1.3 价款</w:t>
      </w:r>
      <w:bookmarkEnd w:id="11"/>
      <w:bookmarkEnd w:id="12"/>
      <w:bookmarkEnd w:id="13"/>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本合同总价为：￥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元人民币）。</w:t>
      </w:r>
    </w:p>
    <w:p>
      <w:pPr>
        <w:adjustRightInd w:val="0"/>
        <w:spacing w:line="56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分项价格：</w:t>
      </w:r>
    </w:p>
    <w:tbl>
      <w:tblPr>
        <w:tblStyle w:val="4"/>
        <w:tblW w:w="71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序号</w:t>
            </w:r>
          </w:p>
        </w:tc>
        <w:tc>
          <w:tcPr>
            <w:tcW w:w="3402"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c>
          <w:tcPr>
            <w:tcW w:w="3402"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c>
          <w:tcPr>
            <w:tcW w:w="2552"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c>
          <w:tcPr>
            <w:tcW w:w="3402"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c>
          <w:tcPr>
            <w:tcW w:w="2552"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c>
          <w:tcPr>
            <w:tcW w:w="3402"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c>
          <w:tcPr>
            <w:tcW w:w="2552"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c>
          <w:tcPr>
            <w:tcW w:w="3402"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c>
          <w:tcPr>
            <w:tcW w:w="2552"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总价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val="0"/>
              <w:adjustRightInd/>
              <w:spacing w:line="560" w:lineRule="exact"/>
              <w:ind w:firstLine="200"/>
              <w:jc w:val="center"/>
              <w:rPr>
                <w:rFonts w:hint="eastAsia" w:ascii="仿宋_GB2312" w:hAnsi="仿宋_GB2312" w:eastAsia="仿宋_GB2312" w:cs="仿宋_GB2312"/>
                <w:kern w:val="2"/>
                <w:sz w:val="24"/>
                <w:szCs w:val="24"/>
                <w:lang w:val="en-US" w:eastAsia="zh-CN" w:bidi="ar-SA"/>
              </w:rPr>
            </w:pPr>
          </w:p>
        </w:tc>
      </w:tr>
    </w:tbl>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4" w:name="_Toc1814"/>
      <w:bookmarkStart w:id="15" w:name="_Toc10340"/>
      <w:bookmarkStart w:id="16" w:name="_Toc22618"/>
      <w:r>
        <w:rPr>
          <w:rFonts w:hint="eastAsia" w:ascii="仿宋_GB2312" w:hAnsi="仿宋_GB2312" w:eastAsia="仿宋_GB2312" w:cs="仿宋_GB2312"/>
          <w:b/>
          <w:sz w:val="24"/>
          <w:szCs w:val="24"/>
        </w:rPr>
        <w:t>1.4 付款</w:t>
      </w:r>
      <w:bookmarkEnd w:id="14"/>
      <w:bookmarkEnd w:id="15"/>
      <w:bookmarkEnd w:id="16"/>
      <w:r>
        <w:rPr>
          <w:rFonts w:hint="eastAsia" w:ascii="仿宋_GB2312" w:hAnsi="仿宋_GB2312" w:eastAsia="仿宋_GB2312" w:cs="仿宋_GB2312"/>
          <w:b/>
          <w:sz w:val="24"/>
          <w:szCs w:val="24"/>
        </w:rPr>
        <w:t>方式、时间和条件</w:t>
      </w:r>
    </w:p>
    <w:p>
      <w:pPr>
        <w:widowControl/>
        <w:adjustRightInd/>
        <w:spacing w:before="0" w:beforeAutospacing="0" w:after="0" w:afterAutospacing="0" w:line="360" w:lineRule="auto"/>
        <w:ind w:firstLine="48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1.4.1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合同预付款比例为合同金额的40％；项目分年安排预算的，每年预付款比例为项目年度计划支付资金额的40％；采购项目实施以人工投入为主的，预付款比例为合同金额的20%。对供应商为大型企业的项目或者以人工投入为主且实行按月定期结算支付款项的项目，预付款可低于上述比例或者不约定预付款。在签订合同时，乙方明确表示无需预付款或者主动要求降低预付款比例的，甲方可不适用前述规定。甲方根据项目特点、供应商诚信等因素，可以要求乙方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乙方可登录政采云前台大厅选择金融服务 - 【保函保险服务】出具预付款保函，具体步骤：选择产品—填写供应商信息—选择中标项目—确认信息—等待保险/保函受理—确认保单—支付保费—成功出单。政采云金融专线400-903-9583。</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1.4.3甲方迟延支付乙方款项的，向乙方支付逾期利息。双方可以在合同专用条款中约定逾期利率，约定利率不得低于合同订立时1年期贷款市场报价利率；未作约定的，按照每日利率万分之五支付逾期利息。</w:t>
      </w:r>
    </w:p>
    <w:p>
      <w:pPr>
        <w:adjustRightInd w:val="0"/>
        <w:spacing w:line="560" w:lineRule="exact"/>
        <w:ind w:firstLine="480" w:firstLineChars="200"/>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1.4.4资金支付的方式、时间和条件详见</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w:t>
      </w:r>
    </w:p>
    <w:p>
      <w:pPr>
        <w:adjustRightInd w:val="0"/>
        <w:spacing w:line="560" w:lineRule="exact"/>
        <w:ind w:firstLine="480" w:firstLineChars="200"/>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1.4.5乙方可以登录：http://czj.hangzhou.gov.cn/zfcg（杭州市政府采购网），在线发起付款申请和提交发票，并可以在线查询支付信息。具体操作指南可以查询该网站文件《杭州市财政局关于进一步加强政府采购信息公开优化营商环境的通知》（杭财采监〔2021〕17号）。</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7" w:name="_Toc19304"/>
      <w:bookmarkStart w:id="18" w:name="_Toc32071"/>
      <w:bookmarkStart w:id="19" w:name="_Toc2846"/>
      <w:r>
        <w:rPr>
          <w:rFonts w:hint="eastAsia" w:ascii="仿宋_GB2312" w:hAnsi="仿宋_GB2312" w:eastAsia="仿宋_GB2312" w:cs="仿宋_GB2312"/>
          <w:b/>
          <w:sz w:val="24"/>
          <w:szCs w:val="24"/>
        </w:rPr>
        <w:t>1.5 货物交付期限、地点和方式</w:t>
      </w:r>
      <w:bookmarkEnd w:id="17"/>
      <w:bookmarkEnd w:id="18"/>
      <w:bookmarkEnd w:id="19"/>
    </w:p>
    <w:p>
      <w:pPr>
        <w:adjustRightInd w:val="0"/>
        <w:spacing w:line="56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1.5.1 交付期限：详见</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1.5.2 交付地点：</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1.5.3 交付方式：</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20" w:name="_Toc21423"/>
      <w:bookmarkStart w:id="21" w:name="_Toc19554"/>
      <w:bookmarkStart w:id="22" w:name="_Toc27250"/>
      <w:r>
        <w:rPr>
          <w:rFonts w:hint="eastAsia" w:ascii="仿宋_GB2312" w:hAnsi="仿宋_GB2312" w:eastAsia="仿宋_GB2312" w:cs="仿宋_GB2312"/>
          <w:b/>
          <w:sz w:val="24"/>
          <w:szCs w:val="24"/>
        </w:rPr>
        <w:t>1.6 违约责任</w:t>
      </w:r>
      <w:bookmarkEnd w:id="20"/>
      <w:bookmarkEnd w:id="21"/>
      <w:bookmarkEnd w:id="22"/>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1.6.1 除不可抗力外，如果乙方没有按照本合同约定的期限、地点和方式交付货物，那么甲方可要求乙方支付违约金，违约金按每迟延交付货物一日的应交付而未交付货物价格的</w:t>
      </w:r>
      <w:r>
        <w:rPr>
          <w:rFonts w:hint="eastAsia" w:ascii="仿宋_GB2312" w:hAnsi="仿宋_GB2312" w:eastAsia="仿宋_GB2312" w:cs="仿宋_GB2312"/>
          <w:sz w:val="24"/>
          <w:szCs w:val="24"/>
          <w:u w:val="single"/>
        </w:rPr>
        <w:t xml:space="preserve">  0.05  </w:t>
      </w:r>
      <w:r>
        <w:rPr>
          <w:rFonts w:hint="eastAsia" w:ascii="仿宋_GB2312" w:hAnsi="仿宋_GB2312" w:eastAsia="仿宋_GB2312" w:cs="仿宋_GB2312"/>
          <w:sz w:val="24"/>
          <w:szCs w:val="24"/>
        </w:rPr>
        <w:t>%计算，最高限额为本合同总价的</w:t>
      </w:r>
      <w:r>
        <w:rPr>
          <w:rFonts w:hint="eastAsia" w:ascii="仿宋_GB2312" w:hAnsi="仿宋_GB2312" w:eastAsia="仿宋_GB2312" w:cs="仿宋_GB2312"/>
          <w:sz w:val="24"/>
          <w:szCs w:val="24"/>
          <w:u w:val="single"/>
        </w:rPr>
        <w:t xml:space="preserve"> 20  </w:t>
      </w:r>
      <w:r>
        <w:rPr>
          <w:rFonts w:hint="eastAsia" w:ascii="仿宋_GB2312" w:hAnsi="仿宋_GB2312" w:eastAsia="仿宋_GB2312" w:cs="仿宋_GB2312"/>
          <w:sz w:val="24"/>
          <w:szCs w:val="24"/>
        </w:rPr>
        <w:t>%；迟延交付货物的违约金计算数额达到前述最高限额之日起，甲方有权在要求乙方支付违约金的同时，书面通知乙方解除本合同；</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1.6.2 除不可抗力外，如果甲方没有按照本合同约定的付款方式付款，那么乙方可要求甲方支付违约金，违约金按每迟延付款一日的应付而未付款的</w:t>
      </w:r>
      <w:r>
        <w:rPr>
          <w:rFonts w:hint="eastAsia" w:ascii="仿宋_GB2312" w:hAnsi="仿宋_GB2312" w:eastAsia="仿宋_GB2312" w:cs="仿宋_GB2312"/>
          <w:sz w:val="24"/>
          <w:szCs w:val="24"/>
          <w:u w:val="single"/>
        </w:rPr>
        <w:t xml:space="preserve">  0.05  </w:t>
      </w:r>
      <w:r>
        <w:rPr>
          <w:rFonts w:hint="eastAsia" w:ascii="仿宋_GB2312" w:hAnsi="仿宋_GB2312" w:eastAsia="仿宋_GB2312" w:cs="仿宋_GB2312"/>
          <w:sz w:val="24"/>
          <w:szCs w:val="24"/>
        </w:rPr>
        <w:t>%计算，最高限额为本合同总价的</w:t>
      </w:r>
      <w:r>
        <w:rPr>
          <w:rFonts w:hint="eastAsia" w:ascii="仿宋_GB2312" w:hAnsi="仿宋_GB2312" w:eastAsia="仿宋_GB2312" w:cs="仿宋_GB2312"/>
          <w:sz w:val="24"/>
          <w:szCs w:val="24"/>
          <w:u w:val="single"/>
        </w:rPr>
        <w:t xml:space="preserve">  20   </w:t>
      </w:r>
      <w:r>
        <w:rPr>
          <w:rFonts w:hint="eastAsia" w:ascii="仿宋_GB2312" w:hAnsi="仿宋_GB2312" w:eastAsia="仿宋_GB2312" w:cs="仿宋_GB2312"/>
          <w:sz w:val="24"/>
          <w:szCs w:val="24"/>
        </w:rPr>
        <w:t>%；迟延付款的违约金计算数额达到前述最高限额之日起，乙方有权在要求甲方支付违约金的同时，书面通知甲方解除本合同；</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1.6.6 如果出现政府采购监督管理部门在处理投诉事项期间，书面通知甲方暂停采购活动的情形，或者询问或质疑事项可能影响中标结果的，导致甲方中止履行合同的情形，均不视为甲方违约。</w:t>
      </w:r>
    </w:p>
    <w:p>
      <w:pPr>
        <w:adjustRightInd w:val="0"/>
        <w:spacing w:line="560" w:lineRule="exact"/>
        <w:ind w:left="-420" w:leftChars="-200" w:right="-420" w:rightChars="-200" w:firstLine="960" w:firstLineChars="4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1.6.7违约责任</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另有约定的，从其约定。</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23" w:name="_Toc15583"/>
      <w:bookmarkStart w:id="24" w:name="_Toc16021"/>
      <w:bookmarkStart w:id="25" w:name="_Toc28375"/>
      <w:r>
        <w:rPr>
          <w:rFonts w:hint="eastAsia" w:ascii="仿宋_GB2312" w:hAnsi="仿宋_GB2312" w:eastAsia="仿宋_GB2312" w:cs="仿宋_GB2312"/>
          <w:b/>
          <w:sz w:val="24"/>
          <w:szCs w:val="24"/>
        </w:rPr>
        <w:t>1.7 合同争议的解决</w:t>
      </w:r>
      <w:bookmarkEnd w:id="23"/>
      <w:bookmarkEnd w:id="24"/>
      <w:bookmarkEnd w:id="25"/>
    </w:p>
    <w:p>
      <w:pPr>
        <w:adjustRightInd w:val="0"/>
        <w:spacing w:line="560" w:lineRule="exact"/>
        <w:ind w:left="-61" w:leftChars="-29" w:right="-420" w:rightChars="-20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本合同履行过程中发生的任何争议，双方当事人均可通过和解或者调解解决；不愿和解、调解或者和解、调解不成的，可以选择以下第</w:t>
      </w:r>
      <w:r>
        <w:rPr>
          <w:rFonts w:hint="eastAsia" w:ascii="仿宋_GB2312" w:hAnsi="仿宋_GB2312" w:eastAsia="仿宋_GB2312" w:cs="仿宋_GB2312"/>
          <w:b/>
          <w:i/>
          <w:sz w:val="24"/>
          <w:szCs w:val="24"/>
          <w:u w:val="single"/>
        </w:rPr>
        <w:t xml:space="preserve"> 合同专用条款  </w:t>
      </w:r>
      <w:r>
        <w:rPr>
          <w:rFonts w:hint="eastAsia" w:ascii="仿宋_GB2312" w:hAnsi="仿宋_GB2312" w:eastAsia="仿宋_GB2312" w:cs="仿宋_GB2312"/>
          <w:sz w:val="24"/>
          <w:szCs w:val="24"/>
        </w:rPr>
        <w:t>条款规定的方式解决：</w:t>
      </w:r>
    </w:p>
    <w:p>
      <w:pPr>
        <w:adjustRightInd w:val="0"/>
        <w:spacing w:line="560" w:lineRule="exact"/>
        <w:ind w:left="-420" w:leftChars="-200" w:right="-420" w:rightChars="-200"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1.7.1 将争议提交</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仲裁委员会依申请仲裁时其现行有效的仲裁规则裁决；</w:t>
      </w:r>
    </w:p>
    <w:p>
      <w:pPr>
        <w:adjustRightInd w:val="0"/>
        <w:spacing w:line="560" w:lineRule="exact"/>
        <w:ind w:left="-420" w:leftChars="-200" w:right="-420" w:rightChars="-200"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1.7.2 向</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人民法院起诉。</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26" w:name="_Toc7245"/>
      <w:bookmarkStart w:id="27" w:name="_Toc15322"/>
      <w:bookmarkStart w:id="28" w:name="_Toc11173"/>
      <w:r>
        <w:rPr>
          <w:rFonts w:hint="eastAsia" w:ascii="仿宋_GB2312" w:hAnsi="仿宋_GB2312" w:eastAsia="仿宋_GB2312" w:cs="仿宋_GB2312"/>
          <w:b/>
          <w:sz w:val="24"/>
          <w:szCs w:val="24"/>
        </w:rPr>
        <w:t>1.8 合同生效</w:t>
      </w:r>
      <w:bookmarkEnd w:id="26"/>
      <w:bookmarkEnd w:id="27"/>
      <w:bookmarkEnd w:id="28"/>
    </w:p>
    <w:p>
      <w:pPr>
        <w:adjustRightInd w:val="0"/>
        <w:spacing w:line="560" w:lineRule="exact"/>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本合同自双方当事人盖章或者签字时生效。</w:t>
      </w:r>
    </w:p>
    <w:p>
      <w:pPr>
        <w:autoSpaceDE w:val="0"/>
        <w:autoSpaceDN w:val="0"/>
        <w:adjustRightInd w:val="0"/>
        <w:spacing w:line="560" w:lineRule="exact"/>
        <w:rPr>
          <w:rFonts w:hint="eastAsia" w:ascii="仿宋_GB2312" w:hAnsi="仿宋_GB2312" w:eastAsia="仿宋_GB2312" w:cs="仿宋_GB2312"/>
          <w:sz w:val="24"/>
          <w:szCs w:val="24"/>
          <w:lang w:val="zh-CN"/>
        </w:rPr>
      </w:pPr>
    </w:p>
    <w:p>
      <w:pPr>
        <w:autoSpaceDE w:val="0"/>
        <w:autoSpaceDN w:val="0"/>
        <w:adjustRightInd w:val="0"/>
        <w:spacing w:line="56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b/>
          <w:sz w:val="24"/>
          <w:szCs w:val="24"/>
          <w:lang w:val="zh-CN"/>
        </w:rPr>
        <w:t>甲方</w:t>
      </w:r>
      <w:r>
        <w:rPr>
          <w:rFonts w:hint="eastAsia" w:ascii="仿宋_GB2312" w:hAnsi="仿宋_GB2312" w:eastAsia="仿宋_GB2312" w:cs="仿宋_GB2312"/>
          <w:sz w:val="24"/>
          <w:szCs w:val="24"/>
          <w:lang w:val="zh-CN"/>
        </w:rPr>
        <w:t xml:space="preserve">：                             </w:t>
      </w:r>
      <w:r>
        <w:rPr>
          <w:rFonts w:hint="eastAsia" w:ascii="仿宋_GB2312" w:hAnsi="仿宋_GB2312" w:eastAsia="仿宋_GB2312" w:cs="仿宋_GB2312"/>
          <w:b/>
          <w:sz w:val="24"/>
          <w:szCs w:val="24"/>
          <w:lang w:val="zh-CN"/>
        </w:rPr>
        <w:t xml:space="preserve">      乙方</w:t>
      </w:r>
      <w:r>
        <w:rPr>
          <w:rFonts w:hint="eastAsia" w:ascii="仿宋_GB2312" w:hAnsi="仿宋_GB2312" w:eastAsia="仿宋_GB2312" w:cs="仿宋_GB2312"/>
          <w:sz w:val="24"/>
          <w:szCs w:val="24"/>
          <w:lang w:val="zh-CN"/>
        </w:rPr>
        <w:t>：</w:t>
      </w:r>
    </w:p>
    <w:p>
      <w:pPr>
        <w:autoSpaceDE w:val="0"/>
        <w:autoSpaceDN w:val="0"/>
        <w:adjustRightInd w:val="0"/>
        <w:spacing w:line="56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统一社会信用代码：                        统一社会信用代码或身份证号码：</w:t>
      </w:r>
    </w:p>
    <w:p>
      <w:pPr>
        <w:autoSpaceDE w:val="0"/>
        <w:autoSpaceDN w:val="0"/>
        <w:adjustRightInd w:val="0"/>
        <w:spacing w:line="560" w:lineRule="exact"/>
        <w:rPr>
          <w:rFonts w:hint="eastAsia" w:ascii="仿宋_GB2312" w:hAnsi="仿宋_GB2312" w:eastAsia="仿宋_GB2312" w:cs="仿宋_GB2312"/>
          <w:sz w:val="24"/>
          <w:szCs w:val="24"/>
          <w:lang w:val="zh-CN"/>
        </w:rPr>
      </w:pPr>
    </w:p>
    <w:p>
      <w:pPr>
        <w:autoSpaceDE w:val="0"/>
        <w:autoSpaceDN w:val="0"/>
        <w:adjustRightInd w:val="0"/>
        <w:spacing w:line="56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住所：                                   住所：</w:t>
      </w:r>
    </w:p>
    <w:p>
      <w:pPr>
        <w:autoSpaceDE w:val="0"/>
        <w:autoSpaceDN w:val="0"/>
        <w:adjustRightInd w:val="0"/>
        <w:spacing w:line="56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法定代表人或                             法定代表人</w:t>
      </w:r>
    </w:p>
    <w:p>
      <w:pPr>
        <w:autoSpaceDE w:val="0"/>
        <w:autoSpaceDN w:val="0"/>
        <w:adjustRightInd w:val="0"/>
        <w:spacing w:line="56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 xml:space="preserve">授权代表（签字）：                        或授权代表（签字）: </w:t>
      </w:r>
    </w:p>
    <w:p>
      <w:pPr>
        <w:autoSpaceDE w:val="0"/>
        <w:autoSpaceDN w:val="0"/>
        <w:adjustRightInd w:val="0"/>
        <w:spacing w:line="56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联系人：                                 联系人：</w:t>
      </w:r>
    </w:p>
    <w:p>
      <w:pPr>
        <w:autoSpaceDE w:val="0"/>
        <w:autoSpaceDN w:val="0"/>
        <w:adjustRightInd w:val="0"/>
        <w:spacing w:line="56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约定送达地址：                           约定送达地址：</w:t>
      </w:r>
    </w:p>
    <w:p>
      <w:pPr>
        <w:autoSpaceDE w:val="0"/>
        <w:autoSpaceDN w:val="0"/>
        <w:adjustRightInd w:val="0"/>
        <w:spacing w:line="56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邮政编码：                               邮政编码：</w:t>
      </w:r>
    </w:p>
    <w:p>
      <w:pPr>
        <w:autoSpaceDE w:val="0"/>
        <w:autoSpaceDN w:val="0"/>
        <w:adjustRightInd w:val="0"/>
        <w:spacing w:line="56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 xml:space="preserve">电话:                                    电话: </w:t>
      </w:r>
    </w:p>
    <w:p>
      <w:pPr>
        <w:autoSpaceDE w:val="0"/>
        <w:autoSpaceDN w:val="0"/>
        <w:adjustRightInd w:val="0"/>
        <w:spacing w:line="56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传真:                                    传真:</w:t>
      </w:r>
    </w:p>
    <w:p>
      <w:pPr>
        <w:autoSpaceDE w:val="0"/>
        <w:autoSpaceDN w:val="0"/>
        <w:adjustRightInd w:val="0"/>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rPr>
        <w:t>电子邮箱：                               电子邮箱：</w:t>
      </w:r>
    </w:p>
    <w:p>
      <w:pPr>
        <w:autoSpaceDE w:val="0"/>
        <w:autoSpaceDN w:val="0"/>
        <w:adjustRightInd w:val="0"/>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开户银行：                               开户银行： </w:t>
      </w:r>
    </w:p>
    <w:p>
      <w:pPr>
        <w:autoSpaceDE w:val="0"/>
        <w:autoSpaceDN w:val="0"/>
        <w:adjustRightInd w:val="0"/>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开户名称：                               开户名称： </w:t>
      </w:r>
    </w:p>
    <w:p>
      <w:pPr>
        <w:autoSpaceDE w:val="0"/>
        <w:autoSpaceDN w:val="0"/>
        <w:adjustRightInd w:val="0"/>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开户账号：</w:t>
      </w:r>
      <w:r>
        <w:rPr>
          <w:rFonts w:hint="eastAsia" w:ascii="仿宋_GB2312" w:hAnsi="仿宋_GB2312" w:eastAsia="仿宋_GB2312" w:cs="仿宋_GB2312"/>
          <w:sz w:val="24"/>
          <w:szCs w:val="24"/>
          <w:lang w:val="zh-CN"/>
        </w:rPr>
        <w:t xml:space="preserve">                               </w:t>
      </w:r>
      <w:r>
        <w:rPr>
          <w:rFonts w:hint="eastAsia" w:ascii="仿宋_GB2312" w:hAnsi="仿宋_GB2312" w:eastAsia="仿宋_GB2312" w:cs="仿宋_GB2312"/>
          <w:sz w:val="24"/>
          <w:szCs w:val="24"/>
        </w:rPr>
        <w:t>开户账号：</w:t>
      </w:r>
    </w:p>
    <w:p>
      <w:pPr>
        <w:widowControl/>
        <w:adjustRightInd w:val="0"/>
        <w:spacing w:line="560" w:lineRule="exact"/>
        <w:jc w:val="left"/>
        <w:rPr>
          <w:rFonts w:hint="eastAsia" w:ascii="仿宋_GB2312" w:hAnsi="仿宋_GB2312" w:eastAsia="仿宋_GB2312" w:cs="仿宋_GB2312"/>
          <w:b/>
          <w:sz w:val="24"/>
          <w:szCs w:val="24"/>
        </w:rPr>
      </w:pPr>
      <w:bookmarkStart w:id="29" w:name="_Toc331685783"/>
    </w:p>
    <w:p>
      <w:pPr>
        <w:widowControl/>
        <w:adjustRightInd/>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br w:type="page"/>
      </w:r>
    </w:p>
    <w:p>
      <w:pPr>
        <w:widowControl w:val="0"/>
        <w:autoSpaceDE w:val="0"/>
        <w:autoSpaceDN w:val="0"/>
        <w:adjustRightInd w:val="0"/>
        <w:snapToGrid w:val="0"/>
        <w:spacing w:after="120" w:line="560" w:lineRule="exact"/>
        <w:ind w:left="420" w:leftChars="200" w:firstLine="482" w:firstLineChars="200"/>
        <w:jc w:val="center"/>
        <w:rPr>
          <w:rFonts w:hint="eastAsia" w:ascii="仿宋_GB2312" w:hAnsi="仿宋_GB2312" w:eastAsia="仿宋_GB2312" w:cs="仿宋_GB2312"/>
          <w:b/>
          <w:kern w:val="2"/>
          <w:sz w:val="24"/>
          <w:szCs w:val="24"/>
          <w:lang w:val="en-US" w:eastAsia="zh-CN" w:bidi="ar-SA"/>
        </w:rPr>
      </w:pPr>
      <w:r>
        <w:rPr>
          <w:rFonts w:hint="eastAsia" w:ascii="仿宋_GB2312" w:hAnsi="仿宋_GB2312" w:eastAsia="仿宋_GB2312" w:cs="仿宋_GB2312"/>
          <w:b/>
          <w:kern w:val="2"/>
          <w:sz w:val="24"/>
          <w:szCs w:val="24"/>
          <w:lang w:val="en-US" w:eastAsia="zh-CN" w:bidi="ar-SA"/>
        </w:rPr>
        <w:t>第二部分 合同一般条款</w:t>
      </w:r>
      <w:bookmarkEnd w:id="29"/>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30" w:name="_Ref467379214"/>
      <w:bookmarkStart w:id="31" w:name="_Toc279701240"/>
      <w:bookmarkStart w:id="32" w:name="_Ref467379101"/>
      <w:bookmarkStart w:id="33" w:name="_Ref467379094"/>
      <w:bookmarkStart w:id="34" w:name="_Toc19614"/>
      <w:bookmarkStart w:id="35" w:name="_Ref467379195"/>
      <w:bookmarkStart w:id="36" w:name="_Toc487900349"/>
      <w:bookmarkStart w:id="37" w:name="_Ref467378499"/>
      <w:bookmarkStart w:id="38" w:name="_Ref467379205"/>
      <w:bookmarkStart w:id="39" w:name="_Ref467378463"/>
      <w:bookmarkStart w:id="40" w:name="_Ref467379109"/>
      <w:bookmarkStart w:id="41" w:name="_Toc28763"/>
      <w:bookmarkStart w:id="42" w:name="_Toc259093669"/>
      <w:bookmarkStart w:id="43" w:name="_Toc16917"/>
      <w:bookmarkStart w:id="44" w:name="_Ref467379225"/>
      <w:bookmarkStart w:id="45" w:name="_Ref467378404"/>
      <w:r>
        <w:rPr>
          <w:rFonts w:hint="eastAsia" w:ascii="仿宋_GB2312" w:hAnsi="仿宋_GB2312" w:eastAsia="仿宋_GB2312" w:cs="仿宋_GB2312"/>
          <w:b/>
          <w:sz w:val="24"/>
          <w:szCs w:val="24"/>
        </w:rPr>
        <w:t>2.1 定义</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本合同中的下列词语应按以下内容进行解释：</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2.1.1 “合同”系指采购人和中标供应商签订的载明双方当事人所达成的协议，并包括所有的附件、附录和构成合同的其他文件。</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2.1.2 “合同价”系指根据合同约定，中标供应商在完全履行合同义务后，采购人应支付给中标供应商的价格。</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2.1.3 “货物”系指中标供应商根据合同约定应向采购人交付的一切各种形态和种类的物品，包括原材料、燃料、设备、机械、仪表、备件、计算机软件、产品等，并包括工具、手册等其他相关资料。</w:t>
      </w:r>
    </w:p>
    <w:p>
      <w:pPr>
        <w:adjustRightInd w:val="0"/>
        <w:spacing w:line="560" w:lineRule="exact"/>
        <w:ind w:firstLine="480" w:firstLineChars="200"/>
        <w:rPr>
          <w:rFonts w:hint="eastAsia" w:ascii="仿宋_GB2312" w:hAnsi="仿宋_GB2312" w:eastAsia="仿宋_GB2312" w:cs="仿宋_GB2312"/>
          <w:sz w:val="24"/>
          <w:szCs w:val="24"/>
        </w:rPr>
      </w:pPr>
      <w:bookmarkStart w:id="46" w:name="_Ref467378840"/>
      <w:r>
        <w:rPr>
          <w:rFonts w:hint="eastAsia" w:ascii="仿宋_GB2312" w:hAnsi="仿宋_GB2312" w:eastAsia="仿宋_GB2312" w:cs="仿宋_GB2312"/>
          <w:sz w:val="24"/>
          <w:szCs w:val="24"/>
        </w:rPr>
        <w:t>2.1.4 “甲方”系指与中标供应商签署合同的采购人</w:t>
      </w:r>
      <w:bookmarkEnd w:id="46"/>
      <w:r>
        <w:rPr>
          <w:rFonts w:hint="eastAsia" w:ascii="仿宋_GB2312" w:hAnsi="仿宋_GB2312" w:eastAsia="仿宋_GB2312" w:cs="仿宋_GB2312"/>
          <w:sz w:val="24"/>
          <w:szCs w:val="24"/>
        </w:rPr>
        <w:t>；采购人委托采购代理机构代表其与乙方签订合同的，采购人的授权委托书作为合同附件。</w:t>
      </w:r>
    </w:p>
    <w:p>
      <w:pPr>
        <w:adjustRightInd w:val="0"/>
        <w:spacing w:line="560" w:lineRule="exact"/>
        <w:ind w:firstLine="480" w:firstLineChars="200"/>
        <w:rPr>
          <w:rFonts w:hint="eastAsia" w:ascii="仿宋_GB2312" w:hAnsi="仿宋_GB2312" w:eastAsia="仿宋_GB2312" w:cs="仿宋_GB2312"/>
          <w:sz w:val="24"/>
          <w:szCs w:val="24"/>
        </w:rPr>
      </w:pPr>
      <w:bookmarkStart w:id="47" w:name="_Ref467379400"/>
      <w:r>
        <w:rPr>
          <w:rFonts w:hint="eastAsia" w:ascii="仿宋_GB2312" w:hAnsi="仿宋_GB2312" w:eastAsia="仿宋_GB2312" w:cs="仿宋_GB2312"/>
          <w:sz w:val="24"/>
          <w:szCs w:val="24"/>
        </w:rPr>
        <w:t>2.1.5 “乙方”系指根据合同约定交付货物的中标供应商</w:t>
      </w:r>
      <w:bookmarkEnd w:id="47"/>
      <w:r>
        <w:rPr>
          <w:rFonts w:hint="eastAsia" w:ascii="仿宋_GB2312" w:hAnsi="仿宋_GB2312" w:eastAsia="仿宋_GB2312" w:cs="仿宋_GB2312"/>
          <w:sz w:val="24"/>
          <w:szCs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adjustRightInd w:val="0"/>
        <w:spacing w:line="560" w:lineRule="exact"/>
        <w:ind w:firstLine="480" w:firstLineChars="200"/>
        <w:rPr>
          <w:rFonts w:hint="eastAsia" w:ascii="仿宋_GB2312" w:hAnsi="仿宋_GB2312" w:eastAsia="仿宋_GB2312" w:cs="仿宋_GB2312"/>
          <w:sz w:val="24"/>
          <w:szCs w:val="24"/>
        </w:rPr>
      </w:pPr>
      <w:bookmarkStart w:id="48" w:name="_Ref467379436"/>
      <w:r>
        <w:rPr>
          <w:rFonts w:hint="eastAsia" w:ascii="仿宋_GB2312" w:hAnsi="仿宋_GB2312" w:eastAsia="仿宋_GB2312" w:cs="仿宋_GB2312"/>
          <w:sz w:val="24"/>
          <w:szCs w:val="24"/>
        </w:rPr>
        <w:t>2.1.6 “现场”系指合同约定货物将要运至或者安装的地点。</w:t>
      </w:r>
      <w:bookmarkEnd w:id="48"/>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49" w:name="_Toc279701241"/>
      <w:bookmarkStart w:id="50" w:name="_Toc27635"/>
      <w:bookmarkStart w:id="51" w:name="_Toc32504"/>
      <w:bookmarkStart w:id="52" w:name="_Toc259093670"/>
      <w:bookmarkStart w:id="53" w:name="_Toc13336"/>
      <w:bookmarkStart w:id="54" w:name="_Toc487900350"/>
      <w:r>
        <w:rPr>
          <w:rFonts w:hint="eastAsia" w:ascii="仿宋_GB2312" w:hAnsi="仿宋_GB2312" w:eastAsia="仿宋_GB2312" w:cs="仿宋_GB2312"/>
          <w:b/>
          <w:sz w:val="24"/>
          <w:szCs w:val="24"/>
        </w:rPr>
        <w:t>2.2 技术规范</w:t>
      </w:r>
      <w:bookmarkEnd w:id="49"/>
      <w:bookmarkEnd w:id="50"/>
      <w:bookmarkEnd w:id="51"/>
      <w:bookmarkEnd w:id="52"/>
      <w:bookmarkEnd w:id="53"/>
      <w:bookmarkEnd w:id="54"/>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55" w:name="_Toc27853"/>
      <w:bookmarkStart w:id="56" w:name="_Toc259093671"/>
      <w:bookmarkStart w:id="57" w:name="_Toc487900351"/>
      <w:bookmarkStart w:id="58" w:name="_Toc279701242"/>
      <w:bookmarkStart w:id="59" w:name="_Toc9829"/>
      <w:bookmarkStart w:id="60" w:name="_Toc31634"/>
      <w:r>
        <w:rPr>
          <w:rFonts w:hint="eastAsia" w:ascii="仿宋_GB2312" w:hAnsi="仿宋_GB2312" w:eastAsia="仿宋_GB2312" w:cs="仿宋_GB2312"/>
          <w:b/>
          <w:sz w:val="24"/>
          <w:szCs w:val="24"/>
        </w:rPr>
        <w:t>2.3 知识产权</w:t>
      </w:r>
      <w:bookmarkEnd w:id="55"/>
      <w:bookmarkEnd w:id="56"/>
      <w:bookmarkEnd w:id="57"/>
      <w:bookmarkEnd w:id="58"/>
      <w:bookmarkEnd w:id="59"/>
      <w:bookmarkEnd w:id="60"/>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2.3.2具有知识产权的计算机软件等货物的知识产权归属，详见</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61" w:name="_Toc4194"/>
      <w:bookmarkStart w:id="62" w:name="_Toc29149"/>
      <w:bookmarkStart w:id="63" w:name="_Toc11932"/>
      <w:r>
        <w:rPr>
          <w:rFonts w:hint="eastAsia" w:ascii="仿宋_GB2312" w:hAnsi="仿宋_GB2312" w:eastAsia="仿宋_GB2312" w:cs="仿宋_GB2312"/>
          <w:b/>
          <w:sz w:val="24"/>
          <w:szCs w:val="24"/>
        </w:rPr>
        <w:t>2.4 包装和装运</w:t>
      </w:r>
      <w:bookmarkEnd w:id="61"/>
      <w:bookmarkEnd w:id="62"/>
      <w:bookmarkEnd w:id="63"/>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2.4.1除</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2.4.3 装运货物的要求和通知，详见</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64" w:name="_Ref467378541"/>
      <w:bookmarkStart w:id="65" w:name="_Ref467379527"/>
      <w:bookmarkStart w:id="66" w:name="_Ref467379536"/>
      <w:bookmarkStart w:id="67" w:name="_Ref467378591"/>
      <w:bookmarkStart w:id="68" w:name="_Toc487900354"/>
      <w:bookmarkStart w:id="69" w:name="_Toc279701245"/>
      <w:bookmarkStart w:id="70" w:name="_Toc259093674"/>
      <w:bookmarkStart w:id="71" w:name="_Ref467379542"/>
      <w:bookmarkStart w:id="72" w:name="_Toc30272"/>
      <w:bookmarkStart w:id="73" w:name="_Toc19074"/>
      <w:bookmarkStart w:id="74" w:name="_Toc26182"/>
      <w:r>
        <w:rPr>
          <w:rFonts w:hint="eastAsia" w:ascii="仿宋_GB2312" w:hAnsi="仿宋_GB2312" w:eastAsia="仿宋_GB2312" w:cs="仿宋_GB2312"/>
          <w:b/>
          <w:sz w:val="24"/>
          <w:szCs w:val="24"/>
        </w:rPr>
        <w:t>2.</w:t>
      </w:r>
      <w:bookmarkEnd w:id="64"/>
      <w:bookmarkEnd w:id="65"/>
      <w:bookmarkEnd w:id="66"/>
      <w:bookmarkEnd w:id="67"/>
      <w:bookmarkEnd w:id="68"/>
      <w:bookmarkEnd w:id="69"/>
      <w:bookmarkEnd w:id="70"/>
      <w:bookmarkEnd w:id="71"/>
      <w:r>
        <w:rPr>
          <w:rFonts w:hint="eastAsia" w:ascii="仿宋_GB2312" w:hAnsi="仿宋_GB2312" w:eastAsia="仿宋_GB2312" w:cs="仿宋_GB2312"/>
          <w:b/>
          <w:sz w:val="24"/>
          <w:szCs w:val="24"/>
        </w:rPr>
        <w:t>5 履约检查和问题反馈</w:t>
      </w:r>
      <w:bookmarkEnd w:id="72"/>
      <w:bookmarkEnd w:id="73"/>
      <w:bookmarkEnd w:id="74"/>
    </w:p>
    <w:p>
      <w:pPr>
        <w:adjustRightInd w:val="0"/>
        <w:spacing w:line="560" w:lineRule="exact"/>
        <w:ind w:firstLine="480" w:firstLineChars="200"/>
        <w:rPr>
          <w:rFonts w:hint="eastAsia" w:ascii="仿宋_GB2312" w:hAnsi="仿宋_GB2312" w:eastAsia="仿宋_GB2312" w:cs="仿宋_GB2312"/>
          <w:sz w:val="24"/>
          <w:szCs w:val="24"/>
        </w:rPr>
      </w:pPr>
      <w:bookmarkStart w:id="75" w:name="_Ref467379657"/>
      <w:r>
        <w:rPr>
          <w:rFonts w:hint="eastAsia" w:ascii="仿宋_GB2312" w:hAnsi="仿宋_GB2312" w:eastAsia="仿宋_GB2312" w:cs="仿宋_GB2312"/>
          <w:sz w:val="24"/>
          <w:szCs w:val="24"/>
        </w:rPr>
        <w:t>2.5.1</w:t>
      </w:r>
      <w:bookmarkEnd w:id="75"/>
      <w:bookmarkStart w:id="76" w:name="_Toc186431854"/>
      <w:bookmarkStart w:id="77" w:name="_Toc487900357"/>
      <w:bookmarkStart w:id="78" w:name="_Toc259093676"/>
      <w:bookmarkStart w:id="79" w:name="_Toc279701247"/>
      <w:bookmarkStart w:id="80" w:name="_Ref467379793"/>
      <w:bookmarkStart w:id="81" w:name="_Ref467379807"/>
      <w:r>
        <w:rPr>
          <w:rFonts w:hint="eastAsia" w:ascii="仿宋_GB2312" w:hAnsi="仿宋_GB2312" w:eastAsia="仿宋_GB2312" w:cs="仿宋_GB2312"/>
          <w:sz w:val="24"/>
          <w:szCs w:val="24"/>
        </w:rPr>
        <w:t>甲方有权在其认为必要时，对乙方是否能够按照合同约定交付货物进行履约检查，以确保乙方所交付的货物能够依约满足甲方之项目需求，但不得因履约检查妨碍乙方的正常工作，乙方应予积极配合；</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2.5.2 合同履行期间，甲方有权将履行过程中出现的问题反馈给乙方，双方当事人应以书面形式约定需要完善和改进的内容</w:t>
      </w:r>
      <w:bookmarkEnd w:id="76"/>
      <w:bookmarkStart w:id="82" w:name="_Toc186431855"/>
      <w:r>
        <w:rPr>
          <w:rFonts w:hint="eastAsia" w:ascii="仿宋_GB2312" w:hAnsi="仿宋_GB2312" w:eastAsia="仿宋_GB2312" w:cs="仿宋_GB2312"/>
          <w:sz w:val="24"/>
          <w:szCs w:val="24"/>
        </w:rPr>
        <w:t>。</w:t>
      </w:r>
    </w:p>
    <w:bookmarkEnd w:id="77"/>
    <w:bookmarkEnd w:id="78"/>
    <w:bookmarkEnd w:id="79"/>
    <w:bookmarkEnd w:id="80"/>
    <w:bookmarkEnd w:id="81"/>
    <w:bookmarkEnd w:id="82"/>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83" w:name="_Toc279701248"/>
      <w:bookmarkStart w:id="84" w:name="_Ref467379863"/>
      <w:bookmarkStart w:id="85" w:name="_Ref467379852"/>
      <w:bookmarkStart w:id="86" w:name="_Toc487900358"/>
      <w:bookmarkStart w:id="87" w:name="_Toc259093677"/>
      <w:bookmarkStart w:id="88" w:name="_Ref467379923"/>
      <w:bookmarkStart w:id="89" w:name="_Toc774"/>
      <w:bookmarkStart w:id="90" w:name="_Toc3225"/>
      <w:bookmarkStart w:id="91" w:name="_Toc16110"/>
      <w:r>
        <w:rPr>
          <w:rFonts w:hint="eastAsia" w:ascii="仿宋_GB2312" w:hAnsi="仿宋_GB2312" w:eastAsia="仿宋_GB2312" w:cs="仿宋_GB2312"/>
          <w:b/>
          <w:sz w:val="24"/>
          <w:szCs w:val="24"/>
        </w:rPr>
        <w:t>2.6 技术资料</w:t>
      </w:r>
      <w:bookmarkEnd w:id="83"/>
      <w:bookmarkEnd w:id="84"/>
      <w:bookmarkEnd w:id="85"/>
      <w:bookmarkEnd w:id="86"/>
      <w:bookmarkEnd w:id="87"/>
      <w:bookmarkEnd w:id="88"/>
      <w:r>
        <w:rPr>
          <w:rFonts w:hint="eastAsia" w:ascii="仿宋_GB2312" w:hAnsi="仿宋_GB2312" w:eastAsia="仿宋_GB2312" w:cs="仿宋_GB2312"/>
          <w:b/>
          <w:sz w:val="24"/>
          <w:szCs w:val="24"/>
        </w:rPr>
        <w:t>和保密义务</w:t>
      </w:r>
      <w:bookmarkEnd w:id="89"/>
      <w:bookmarkEnd w:id="90"/>
      <w:bookmarkEnd w:id="91"/>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2.6.1 乙方有权依据合同约定和项目需要，向甲方了解有关情况，调阅有关资料等，甲方应予积极配合；</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2.6.2 乙方有义务妥善保管和保护由甲方提供的前款信息和资料等；</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92" w:name="_Toc7860"/>
      <w:r>
        <w:rPr>
          <w:rFonts w:hint="eastAsia" w:ascii="仿宋_GB2312" w:hAnsi="仿宋_GB2312" w:eastAsia="仿宋_GB2312" w:cs="仿宋_GB2312"/>
          <w:b/>
          <w:sz w:val="24"/>
          <w:szCs w:val="24"/>
        </w:rPr>
        <w:t>2.7 质量保证</w:t>
      </w:r>
      <w:bookmarkEnd w:id="92"/>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2.7.1 乙方应建立和完善履行合同的内部质量保证体系，并提供相关内部规章制度给甲方，以便甲方进行监督检查；</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2.7.2 乙方应保证履行合同的人员数量和素质、软件和硬件设备的配置、场地、环境和设施等满足全面履行合同的要求，并应接受甲方的监督检查。</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93" w:name="_Toc17244"/>
      <w:bookmarkStart w:id="94" w:name="_Toc487900362"/>
      <w:bookmarkStart w:id="95" w:name="_Toc259093681"/>
      <w:bookmarkStart w:id="96" w:name="_Toc279701252"/>
      <w:r>
        <w:rPr>
          <w:rFonts w:hint="eastAsia" w:ascii="仿宋_GB2312" w:hAnsi="仿宋_GB2312" w:eastAsia="仿宋_GB2312" w:cs="仿宋_GB2312"/>
          <w:b/>
          <w:sz w:val="24"/>
          <w:szCs w:val="24"/>
        </w:rPr>
        <w:t>2.8 货物的风险负担</w:t>
      </w:r>
      <w:bookmarkEnd w:id="93"/>
    </w:p>
    <w:p>
      <w:pPr>
        <w:adjustRightInd w:val="0"/>
        <w:spacing w:line="560" w:lineRule="exact"/>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货物或者在途货物或者交付给第一承运人后的货物毁损、灭失的风险负担详见</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97" w:name="_Toc14055"/>
      <w:r>
        <w:rPr>
          <w:rFonts w:hint="eastAsia" w:ascii="仿宋_GB2312" w:hAnsi="仿宋_GB2312" w:eastAsia="仿宋_GB2312" w:cs="仿宋_GB2312"/>
          <w:b/>
          <w:sz w:val="24"/>
          <w:szCs w:val="24"/>
        </w:rPr>
        <w:t>2.9 延迟交货</w:t>
      </w:r>
      <w:bookmarkEnd w:id="94"/>
      <w:bookmarkEnd w:id="95"/>
      <w:bookmarkEnd w:id="96"/>
      <w:bookmarkEnd w:id="97"/>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98" w:name="_Toc7502"/>
      <w:bookmarkStart w:id="99" w:name="_Ref467378121"/>
      <w:bookmarkStart w:id="100" w:name="_Toc487900364"/>
      <w:bookmarkStart w:id="101" w:name="_Toc259093683"/>
      <w:bookmarkStart w:id="102" w:name="_Toc279701254"/>
      <w:r>
        <w:rPr>
          <w:rFonts w:hint="eastAsia" w:ascii="仿宋_GB2312" w:hAnsi="仿宋_GB2312" w:eastAsia="仿宋_GB2312" w:cs="仿宋_GB2312"/>
          <w:b/>
          <w:sz w:val="24"/>
          <w:szCs w:val="24"/>
        </w:rPr>
        <w:t>2.10 合同变更</w:t>
      </w:r>
      <w:bookmarkEnd w:id="98"/>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合同继续履行将损害国家利益和社会公共利益的，双方当事人应当以书面形式变更合同。有过错的一方应当承担赔偿责任，双方当事人都有过错的，各自承担相应的责任。</w:t>
      </w:r>
      <w:bookmarkStart w:id="103" w:name="_Toc487900369"/>
      <w:bookmarkStart w:id="104" w:name="_Toc279701259"/>
      <w:bookmarkStart w:id="105" w:name="_Toc259093688"/>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06" w:name="_Toc15237"/>
      <w:bookmarkStart w:id="107" w:name="_Toc10366"/>
      <w:bookmarkStart w:id="108" w:name="_Toc22955"/>
      <w:r>
        <w:rPr>
          <w:rFonts w:hint="eastAsia" w:ascii="仿宋_GB2312" w:hAnsi="仿宋_GB2312" w:eastAsia="仿宋_GB2312" w:cs="仿宋_GB2312"/>
          <w:b/>
          <w:sz w:val="24"/>
          <w:szCs w:val="24"/>
        </w:rPr>
        <w:t>2.11 合同转让</w:t>
      </w:r>
      <w:bookmarkEnd w:id="103"/>
      <w:bookmarkEnd w:id="104"/>
      <w:bookmarkEnd w:id="105"/>
      <w:r>
        <w:rPr>
          <w:rFonts w:hint="eastAsia" w:ascii="仿宋_GB2312" w:hAnsi="仿宋_GB2312" w:eastAsia="仿宋_GB2312" w:cs="仿宋_GB2312"/>
          <w:b/>
          <w:sz w:val="24"/>
          <w:szCs w:val="24"/>
        </w:rPr>
        <w:t>和分包</w:t>
      </w:r>
      <w:bookmarkEnd w:id="106"/>
      <w:bookmarkEnd w:id="107"/>
      <w:bookmarkEnd w:id="108"/>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2.11.2乙方采取分包方式履行合同的，甲方可直接向分包供应商支付款项。</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09" w:name="_Toc16508"/>
      <w:bookmarkStart w:id="110" w:name="_Toc13566"/>
      <w:bookmarkStart w:id="111" w:name="_Toc14066"/>
      <w:r>
        <w:rPr>
          <w:rFonts w:hint="eastAsia" w:ascii="仿宋_GB2312" w:hAnsi="仿宋_GB2312" w:eastAsia="仿宋_GB2312" w:cs="仿宋_GB2312"/>
          <w:b/>
          <w:sz w:val="24"/>
          <w:szCs w:val="24"/>
        </w:rPr>
        <w:t>2.12 不可抗力</w:t>
      </w:r>
      <w:bookmarkEnd w:id="109"/>
      <w:bookmarkEnd w:id="110"/>
      <w:bookmarkEnd w:id="111"/>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2.12.1如果任何一方遭遇法律规定的不可抗力，致使合同履行受阻时，履行合同的期限应予延长，延长的期限应相当于不可抗力所影响的时间；</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2.12.2 因不可抗力致使不能实现合同目的的，当事人可以解除合同；</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2.12.3 因不可抗力致使合同有变更必要的，双方当事人应在</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约定时间内以书面形式变更合同；</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2.12.4受不可抗力影响的一方在不可抗力发生后，应在</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约定时间内以书面形式通知对方当事人，并在</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约定时间内，将有关部门出具的证明文件送达对方当事人。</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12" w:name="_Toc487900365"/>
      <w:bookmarkStart w:id="113" w:name="_Toc30676"/>
      <w:bookmarkStart w:id="114" w:name="_Toc689"/>
      <w:bookmarkStart w:id="115" w:name="_Toc6969"/>
      <w:bookmarkStart w:id="116" w:name="_Toc279701255"/>
      <w:bookmarkStart w:id="117" w:name="_Toc259093684"/>
      <w:r>
        <w:rPr>
          <w:rFonts w:hint="eastAsia" w:ascii="仿宋_GB2312" w:hAnsi="仿宋_GB2312" w:eastAsia="仿宋_GB2312" w:cs="仿宋_GB2312"/>
          <w:b/>
          <w:sz w:val="24"/>
          <w:szCs w:val="24"/>
        </w:rPr>
        <w:t>2.13 税费</w:t>
      </w:r>
      <w:bookmarkEnd w:id="112"/>
      <w:bookmarkEnd w:id="113"/>
      <w:bookmarkEnd w:id="114"/>
      <w:bookmarkEnd w:id="115"/>
      <w:bookmarkEnd w:id="116"/>
      <w:bookmarkEnd w:id="117"/>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与合同有关的一切税费，均按照中华人民共和国法律的相关规定。</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18" w:name="_Toc487900368"/>
      <w:bookmarkStart w:id="119" w:name="_Toc8298"/>
      <w:bookmarkStart w:id="120" w:name="_Toc279701258"/>
      <w:bookmarkStart w:id="121" w:name="_Toc259093687"/>
      <w:bookmarkStart w:id="122" w:name="_Toc16959"/>
      <w:bookmarkStart w:id="123" w:name="_Toc7102"/>
      <w:r>
        <w:rPr>
          <w:rFonts w:hint="eastAsia" w:ascii="仿宋_GB2312" w:hAnsi="仿宋_GB2312" w:eastAsia="仿宋_GB2312" w:cs="仿宋_GB2312"/>
          <w:b/>
          <w:sz w:val="24"/>
          <w:szCs w:val="24"/>
        </w:rPr>
        <w:t>2.14乙方破产</w:t>
      </w:r>
      <w:bookmarkEnd w:id="118"/>
      <w:bookmarkEnd w:id="119"/>
      <w:bookmarkEnd w:id="120"/>
      <w:bookmarkEnd w:id="121"/>
      <w:bookmarkEnd w:id="122"/>
      <w:bookmarkEnd w:id="123"/>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24" w:name="_Toc29333"/>
      <w:bookmarkStart w:id="125" w:name="_Toc6134"/>
      <w:bookmarkStart w:id="126" w:name="_Toc15387"/>
      <w:r>
        <w:rPr>
          <w:rFonts w:hint="eastAsia" w:ascii="仿宋_GB2312" w:hAnsi="仿宋_GB2312" w:eastAsia="仿宋_GB2312" w:cs="仿宋_GB2312"/>
          <w:b/>
          <w:sz w:val="24"/>
          <w:szCs w:val="24"/>
        </w:rPr>
        <w:t>2.15 合同中止、终止</w:t>
      </w:r>
      <w:bookmarkEnd w:id="124"/>
      <w:bookmarkEnd w:id="125"/>
      <w:bookmarkEnd w:id="126"/>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2.15.1 双方当事人不得擅自中止或者终止合同；</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2.15.2合同继续履行将损害国家利益和社会公共利益的，双方当事人应当中止或者终止合同。有过错的一方应当承担赔偿责任，双方当事人都有过错的，各自承担相应的责任。</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27" w:name="_Toc6596"/>
      <w:bookmarkStart w:id="128" w:name="_Toc14563"/>
      <w:bookmarkStart w:id="129" w:name="_Toc1125"/>
      <w:r>
        <w:rPr>
          <w:rFonts w:hint="eastAsia" w:ascii="仿宋_GB2312" w:hAnsi="仿宋_GB2312" w:eastAsia="仿宋_GB2312" w:cs="仿宋_GB2312"/>
          <w:b/>
          <w:sz w:val="24"/>
          <w:szCs w:val="24"/>
        </w:rPr>
        <w:t>2.16检验和验收</w:t>
      </w:r>
      <w:bookmarkEnd w:id="127"/>
      <w:bookmarkEnd w:id="128"/>
      <w:bookmarkEnd w:id="129"/>
    </w:p>
    <w:p>
      <w:pPr>
        <w:tabs>
          <w:tab w:val="left" w:pos="360"/>
          <w:tab w:val="left" w:pos="540"/>
          <w:tab w:val="left" w:pos="1080"/>
        </w:tabs>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2.16.1货物交付前，乙方应对货物的质量、数量等方面进行详细、全面的检验，并向甲方出具证明货物符合合同约定的文件；货物交付时，甲方在</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约定时间内组织验收，并可依法邀请相关方参加，验收应出具验收书。</w:t>
      </w:r>
    </w:p>
    <w:p>
      <w:pPr>
        <w:tabs>
          <w:tab w:val="left" w:pos="360"/>
          <w:tab w:val="left" w:pos="540"/>
          <w:tab w:val="left" w:pos="1080"/>
        </w:tabs>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pPr>
        <w:tabs>
          <w:tab w:val="left" w:pos="360"/>
          <w:tab w:val="left" w:pos="540"/>
          <w:tab w:val="left" w:pos="1080"/>
        </w:tabs>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2.16.3 检验和验收标准、程序等具体内容以及前述验收书的效力详见</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i/>
          <w:sz w:val="24"/>
          <w:szCs w:val="24"/>
        </w:rPr>
        <w:t>。</w:t>
      </w:r>
    </w:p>
    <w:bookmarkEnd w:id="99"/>
    <w:bookmarkEnd w:id="100"/>
    <w:bookmarkEnd w:id="101"/>
    <w:bookmarkEnd w:id="102"/>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30" w:name="_Toc259093690"/>
      <w:bookmarkStart w:id="131" w:name="_Toc279701261"/>
      <w:bookmarkStart w:id="132" w:name="_Toc487900371"/>
      <w:bookmarkStart w:id="133" w:name="_Toc11284"/>
      <w:bookmarkStart w:id="134" w:name="_Toc25182"/>
      <w:bookmarkStart w:id="135" w:name="_Toc19604"/>
      <w:r>
        <w:rPr>
          <w:rFonts w:hint="eastAsia" w:ascii="仿宋_GB2312" w:hAnsi="仿宋_GB2312" w:eastAsia="仿宋_GB2312" w:cs="仿宋_GB2312"/>
          <w:b/>
          <w:sz w:val="24"/>
          <w:szCs w:val="24"/>
        </w:rPr>
        <w:t>2.17 通知</w:t>
      </w:r>
      <w:bookmarkEnd w:id="130"/>
      <w:bookmarkEnd w:id="131"/>
      <w:bookmarkEnd w:id="132"/>
      <w:r>
        <w:rPr>
          <w:rFonts w:hint="eastAsia" w:ascii="仿宋_GB2312" w:hAnsi="仿宋_GB2312" w:eastAsia="仿宋_GB2312" w:cs="仿宋_GB2312"/>
          <w:b/>
          <w:sz w:val="24"/>
          <w:szCs w:val="24"/>
        </w:rPr>
        <w:t>和送达</w:t>
      </w:r>
      <w:bookmarkEnd w:id="133"/>
      <w:bookmarkEnd w:id="134"/>
      <w:bookmarkEnd w:id="135"/>
    </w:p>
    <w:p>
      <w:pPr>
        <w:adjustRightInd w:val="0"/>
        <w:spacing w:line="560" w:lineRule="exact"/>
        <w:ind w:firstLine="480" w:firstLineChars="200"/>
        <w:rPr>
          <w:rFonts w:hint="eastAsia" w:ascii="仿宋_GB2312" w:hAnsi="仿宋_GB2312" w:eastAsia="仿宋_GB2312" w:cs="仿宋_GB2312"/>
          <w:sz w:val="24"/>
          <w:szCs w:val="24"/>
        </w:rPr>
      </w:pPr>
      <w:bookmarkStart w:id="136" w:name="_Toc6698"/>
      <w:bookmarkStart w:id="137" w:name="_Toc3135"/>
      <w:bookmarkStart w:id="138" w:name="_Toc259093691"/>
      <w:bookmarkStart w:id="139" w:name="_Toc487900372"/>
      <w:bookmarkStart w:id="140" w:name="_Toc279701262"/>
      <w:r>
        <w:rPr>
          <w:rFonts w:hint="eastAsia" w:ascii="仿宋_GB2312" w:hAnsi="仿宋_GB2312" w:eastAsia="仿宋_GB2312" w:cs="仿宋_GB2312"/>
          <w:sz w:val="24"/>
          <w:szCs w:val="24"/>
        </w:rPr>
        <w:t xml:space="preserve">2.17.1任何一方因履行合同而以合同第一部分尾部所列明的传真或电子邮件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发出的所有通知、文件、材料，均视为已向对方当事人送达；任何一方变更上述送达方式或者地址的，应于</w:t>
      </w:r>
      <w:r>
        <w:rPr>
          <w:rFonts w:hint="eastAsia" w:ascii="仿宋_GB2312" w:hAnsi="仿宋_GB2312" w:eastAsia="仿宋_GB2312" w:cs="仿宋_GB2312"/>
          <w:sz w:val="24"/>
          <w:szCs w:val="24"/>
          <w:u w:val="single"/>
        </w:rPr>
        <w:t>3</w:t>
      </w:r>
      <w:r>
        <w:rPr>
          <w:rFonts w:hint="eastAsia" w:ascii="仿宋_GB2312" w:hAnsi="仿宋_GB2312" w:eastAsia="仿宋_GB2312" w:cs="仿宋_GB2312"/>
          <w:sz w:val="24"/>
          <w:szCs w:val="24"/>
        </w:rPr>
        <w:t>个工作日内书面通知对方当事人，在对方当事人收到有关变更通知之前，变更前的约定送达方式或者地址仍视为有效。</w:t>
      </w:r>
      <w:bookmarkEnd w:id="136"/>
      <w:bookmarkEnd w:id="137"/>
    </w:p>
    <w:p>
      <w:pPr>
        <w:adjustRightInd w:val="0"/>
        <w:spacing w:line="560" w:lineRule="exact"/>
        <w:ind w:firstLine="480" w:firstLineChars="200"/>
        <w:rPr>
          <w:rFonts w:hint="eastAsia" w:ascii="仿宋_GB2312" w:hAnsi="仿宋_GB2312" w:eastAsia="仿宋_GB2312" w:cs="仿宋_GB2312"/>
          <w:sz w:val="24"/>
          <w:szCs w:val="24"/>
        </w:rPr>
      </w:pPr>
      <w:bookmarkStart w:id="141" w:name="_Toc23128"/>
      <w:bookmarkStart w:id="142" w:name="_Toc23294"/>
      <w:r>
        <w:rPr>
          <w:rFonts w:hint="eastAsia" w:ascii="仿宋_GB2312" w:hAnsi="仿宋_GB2312" w:eastAsia="仿宋_GB2312" w:cs="仿宋_GB2312"/>
          <w:sz w:val="24"/>
          <w:szCs w:val="24"/>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1"/>
      <w:bookmarkEnd w:id="142"/>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43" w:name="_Toc18540"/>
      <w:bookmarkStart w:id="144" w:name="_Toc4355"/>
      <w:bookmarkStart w:id="145" w:name="_Toc30599"/>
      <w:r>
        <w:rPr>
          <w:rFonts w:hint="eastAsia" w:ascii="仿宋_GB2312" w:hAnsi="仿宋_GB2312" w:eastAsia="仿宋_GB2312" w:cs="仿宋_GB2312"/>
          <w:b/>
          <w:sz w:val="24"/>
          <w:szCs w:val="24"/>
        </w:rPr>
        <w:t>2.18 计量单位</w:t>
      </w:r>
      <w:bookmarkEnd w:id="138"/>
      <w:bookmarkEnd w:id="139"/>
      <w:bookmarkEnd w:id="140"/>
      <w:bookmarkEnd w:id="143"/>
      <w:bookmarkEnd w:id="144"/>
      <w:bookmarkEnd w:id="145"/>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除技术规范中另有规定外,合同的计量单位均使用国家法定计量单位。</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46" w:name="_Toc487900373"/>
      <w:bookmarkStart w:id="147" w:name="_Toc279701263"/>
      <w:bookmarkStart w:id="148" w:name="_Toc259093692"/>
      <w:bookmarkStart w:id="149" w:name="_Toc12773"/>
      <w:bookmarkStart w:id="150" w:name="_Toc10330"/>
      <w:bookmarkStart w:id="151" w:name="_Toc18567"/>
      <w:r>
        <w:rPr>
          <w:rFonts w:hint="eastAsia" w:ascii="仿宋_GB2312" w:hAnsi="仿宋_GB2312" w:eastAsia="仿宋_GB2312" w:cs="仿宋_GB2312"/>
          <w:b/>
          <w:sz w:val="24"/>
          <w:szCs w:val="24"/>
        </w:rPr>
        <w:t>2.19 合同使用的文字和适用的法律</w:t>
      </w:r>
      <w:bookmarkEnd w:id="146"/>
      <w:bookmarkEnd w:id="147"/>
      <w:bookmarkEnd w:id="148"/>
      <w:bookmarkEnd w:id="149"/>
      <w:bookmarkEnd w:id="150"/>
      <w:bookmarkEnd w:id="151"/>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2.19.1 合同使用汉语书就、变更和解释；</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2.19.2 合同适用中华人民共和国法律。</w:t>
      </w:r>
    </w:p>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52" w:name="_Toc279701264"/>
      <w:bookmarkStart w:id="153" w:name="_Toc259093693"/>
      <w:bookmarkStart w:id="154" w:name="_Toc12004"/>
      <w:bookmarkStart w:id="155" w:name="_Toc3148"/>
      <w:bookmarkStart w:id="156" w:name="_Toc16673"/>
      <w:bookmarkStart w:id="157" w:name="_Toc487900374"/>
      <w:r>
        <w:rPr>
          <w:rFonts w:hint="eastAsia" w:ascii="仿宋_GB2312" w:hAnsi="仿宋_GB2312" w:eastAsia="仿宋_GB2312" w:cs="仿宋_GB2312"/>
          <w:b/>
          <w:sz w:val="24"/>
          <w:szCs w:val="24"/>
        </w:rPr>
        <w:t>2.20 履约保证金</w:t>
      </w:r>
      <w:bookmarkEnd w:id="152"/>
      <w:bookmarkEnd w:id="153"/>
      <w:bookmarkEnd w:id="154"/>
      <w:bookmarkEnd w:id="155"/>
      <w:bookmarkEnd w:id="156"/>
    </w:p>
    <w:p>
      <w:pPr>
        <w:widowControl/>
        <w:adjustRightInd/>
        <w:spacing w:before="0" w:beforeAutospacing="0" w:after="0" w:afterAutospacing="0" w:line="360" w:lineRule="auto"/>
        <w:ind w:firstLine="42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2.20.1 采购文件要求乙方提交履约保证金的，乙方应按</w:t>
      </w:r>
      <w:r>
        <w:rPr>
          <w:rFonts w:hint="eastAsia" w:ascii="仿宋_GB2312" w:hAnsi="仿宋_GB2312" w:eastAsia="仿宋_GB2312" w:cs="仿宋_GB2312"/>
          <w:b/>
          <w:i/>
          <w:kern w:val="0"/>
          <w:sz w:val="24"/>
          <w:szCs w:val="24"/>
          <w:u w:val="single"/>
          <w:lang w:val="en-US" w:eastAsia="zh-CN" w:bidi="ar-SA"/>
        </w:rPr>
        <w:t>合同专用条款</w:t>
      </w:r>
      <w:r>
        <w:rPr>
          <w:rFonts w:hint="eastAsia" w:ascii="仿宋_GB2312" w:hAnsi="仿宋_GB2312" w:eastAsia="仿宋_GB2312" w:cs="仿宋_GB2312"/>
          <w:kern w:val="0"/>
          <w:sz w:val="24"/>
          <w:szCs w:val="24"/>
          <w:lang w:val="en-US" w:eastAsia="zh-CN" w:bidi="ar-SA"/>
        </w:rPr>
        <w:t>约定的方式，以支票、汇票、本票或者金融机构、担保机构出具的保函等非现金形式，提交不超过合同金额1%的履约保证金；鼓励和支持乙方以银行、保险公司出具的保函形式提供履约保证，乙方以银行、保险公司出具保函形式提交履约保证金的，甲方不得拒收。</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2.20.2  甲方在项目验收结束后及时退还履约保证金。甲方在项目通过验收之日起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个工作日内将履约保证金退还乙方，逾期退还的，乙方可要求甲方支付违约金，违约金按每迟延退还一日的应退还而未退还金额的</w:t>
      </w:r>
      <w:r>
        <w:rPr>
          <w:rFonts w:hint="eastAsia" w:ascii="仿宋_GB2312" w:hAnsi="仿宋_GB2312" w:eastAsia="仿宋_GB2312" w:cs="仿宋_GB2312"/>
          <w:sz w:val="24"/>
          <w:szCs w:val="24"/>
          <w:u w:val="single"/>
        </w:rPr>
        <w:t xml:space="preserve">  0.05  </w:t>
      </w:r>
      <w:r>
        <w:rPr>
          <w:rFonts w:hint="eastAsia" w:ascii="仿宋_GB2312" w:hAnsi="仿宋_GB2312" w:eastAsia="仿宋_GB2312" w:cs="仿宋_GB2312"/>
          <w:sz w:val="24"/>
          <w:szCs w:val="24"/>
        </w:rPr>
        <w:t>%计算，最高限额为本合同履约保证金的</w:t>
      </w:r>
      <w:r>
        <w:rPr>
          <w:rFonts w:hint="eastAsia" w:ascii="仿宋_GB2312" w:hAnsi="仿宋_GB2312" w:eastAsia="仿宋_GB2312" w:cs="仿宋_GB2312"/>
          <w:sz w:val="24"/>
          <w:szCs w:val="24"/>
          <w:u w:val="single"/>
        </w:rPr>
        <w:t xml:space="preserve">  20   </w:t>
      </w:r>
      <w:r>
        <w:rPr>
          <w:rFonts w:hint="eastAsia" w:ascii="仿宋_GB2312" w:hAnsi="仿宋_GB2312" w:eastAsia="仿宋_GB2312" w:cs="仿宋_GB2312"/>
          <w:sz w:val="24"/>
          <w:szCs w:val="24"/>
        </w:rPr>
        <w:t xml:space="preserve">%； </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2.20.3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2.20.4甲方在乙方履行完合同约定义务事项后及时退还，延迟退还的，应当按照合同约定和法律规定承担相应的赔偿责任。</w:t>
      </w:r>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2.21对于因甲方原因导致变更、中止或者终止政府采购合同的，甲方应当依照合同约定对供应商受到的损失予以赔偿或者补偿。</w:t>
      </w:r>
    </w:p>
    <w:bookmarkEnd w:id="157"/>
    <w:p>
      <w:pPr>
        <w:adjustRightInd w:val="0"/>
        <w:spacing w:line="560" w:lineRule="exact"/>
        <w:ind w:firstLine="482" w:firstLineChars="200"/>
        <w:outlineLvl w:val="0"/>
        <w:rPr>
          <w:rFonts w:hint="eastAsia" w:ascii="仿宋_GB2312" w:hAnsi="仿宋_GB2312" w:eastAsia="仿宋_GB2312" w:cs="仿宋_GB2312"/>
          <w:b/>
          <w:sz w:val="24"/>
          <w:szCs w:val="24"/>
        </w:rPr>
      </w:pPr>
      <w:bookmarkStart w:id="158" w:name="_Toc19890"/>
      <w:bookmarkStart w:id="159" w:name="_Toc6885"/>
      <w:bookmarkStart w:id="160" w:name="_Toc14001"/>
      <w:r>
        <w:rPr>
          <w:rFonts w:hint="eastAsia" w:ascii="仿宋_GB2312" w:hAnsi="仿宋_GB2312" w:eastAsia="仿宋_GB2312" w:cs="仿宋_GB2312"/>
          <w:b/>
          <w:sz w:val="24"/>
          <w:szCs w:val="24"/>
        </w:rPr>
        <w:t>2.22合同份数</w:t>
      </w:r>
      <w:bookmarkEnd w:id="158"/>
      <w:bookmarkEnd w:id="159"/>
      <w:bookmarkEnd w:id="160"/>
    </w:p>
    <w:p>
      <w:pPr>
        <w:adjustRightIn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合同份数按</w:t>
      </w:r>
      <w:r>
        <w:rPr>
          <w:rFonts w:hint="eastAsia" w:ascii="仿宋_GB2312" w:hAnsi="仿宋_GB2312" w:eastAsia="仿宋_GB2312" w:cs="仿宋_GB2312"/>
          <w:b/>
          <w:i/>
          <w:sz w:val="24"/>
          <w:szCs w:val="24"/>
          <w:u w:val="single"/>
        </w:rPr>
        <w:t>合同专用条款</w:t>
      </w:r>
      <w:r>
        <w:rPr>
          <w:rFonts w:hint="eastAsia" w:ascii="仿宋_GB2312" w:hAnsi="仿宋_GB2312" w:eastAsia="仿宋_GB2312" w:cs="仿宋_GB2312"/>
          <w:sz w:val="24"/>
          <w:szCs w:val="24"/>
        </w:rPr>
        <w:t>规定，每份均具有同等法律效力。</w:t>
      </w:r>
    </w:p>
    <w:p>
      <w:pPr>
        <w:adjustRightInd/>
        <w:spacing w:line="360" w:lineRule="auto"/>
        <w:ind w:firstLine="2872" w:firstLineChars="1197"/>
        <w:outlineLvl w:val="0"/>
        <w:rPr>
          <w:rFonts w:hint="eastAsia" w:ascii="仿宋_GB2312" w:hAnsi="仿宋_GB2312" w:eastAsia="仿宋_GB2312" w:cs="仿宋_GB2312"/>
          <w:b/>
          <w:sz w:val="24"/>
          <w:szCs w:val="24"/>
        </w:rPr>
      </w:pPr>
      <w:r>
        <w:rPr>
          <w:rFonts w:hint="eastAsia" w:ascii="仿宋_GB2312" w:hAnsi="仿宋_GB2312" w:eastAsia="仿宋_GB2312" w:cs="仿宋_GB2312"/>
          <w:kern w:val="0"/>
          <w:sz w:val="24"/>
          <w:szCs w:val="24"/>
        </w:rPr>
        <w:br w:type="page"/>
      </w:r>
      <w:bookmarkStart w:id="161" w:name="_Toc331685784"/>
      <w:r>
        <w:rPr>
          <w:rFonts w:hint="eastAsia" w:ascii="仿宋_GB2312" w:hAnsi="仿宋_GB2312" w:eastAsia="仿宋_GB2312" w:cs="仿宋_GB2312"/>
          <w:b/>
          <w:sz w:val="24"/>
          <w:szCs w:val="24"/>
        </w:rPr>
        <w:t xml:space="preserve"> </w:t>
      </w:r>
      <w:bookmarkEnd w:id="161"/>
      <w:r>
        <w:rPr>
          <w:rFonts w:hint="eastAsia" w:ascii="仿宋_GB2312" w:hAnsi="仿宋_GB2312" w:eastAsia="仿宋_GB2312" w:cs="仿宋_GB2312"/>
          <w:b/>
          <w:sz w:val="24"/>
          <w:szCs w:val="24"/>
        </w:rPr>
        <w:t>第三部分  合同专用条款</w:t>
      </w:r>
    </w:p>
    <w:p>
      <w:pPr>
        <w:adjustRightInd w:val="0"/>
        <w:spacing w:line="360" w:lineRule="auto"/>
        <w:ind w:left="-420" w:leftChars="-200" w:right="-420" w:rightChars="-20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4"/>
        <w:tblW w:w="829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76"/>
        <w:gridCol w:w="751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391" w:hRule="atLeast"/>
        </w:trPr>
        <w:tc>
          <w:tcPr>
            <w:tcW w:w="776" w:type="dxa"/>
            <w:tcBorders>
              <w:left w:val="single" w:color="auto" w:sz="4" w:space="0"/>
            </w:tcBorders>
            <w:vAlign w:val="center"/>
          </w:tcPr>
          <w:p>
            <w:pPr>
              <w:adjustRightIn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条款号</w:t>
            </w:r>
          </w:p>
        </w:tc>
        <w:tc>
          <w:tcPr>
            <w:tcW w:w="7517" w:type="dxa"/>
            <w:vAlign w:val="center"/>
          </w:tcPr>
          <w:p>
            <w:pPr>
              <w:adjustRightIn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1.4.4</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（1）合同生效以及具备实施条件后5个工作日内，采购人向中标供应商支付合同款的50%作为预付款；</w:t>
            </w:r>
          </w:p>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（2）仪器设备安装调试完毕、提供符合约定要求的成果物并通过相关验收后，采购人在10个工作日内将合同余款支付到合同约定的中标供应商账户。</w:t>
            </w:r>
          </w:p>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（3）中标供应商必须按采购方的要求开具正式发票。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1.5.1 </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u w:val="single"/>
                <w:lang w:bidi="ar"/>
              </w:rPr>
              <w:t>合同签订生效后至2023年10月31日</w:t>
            </w:r>
            <w:r>
              <w:rPr>
                <w:rFonts w:hint="eastAsia" w:ascii="仿宋_GB2312" w:hAnsi="仿宋_GB2312" w:eastAsia="仿宋_GB2312" w:cs="仿宋_GB2312"/>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1.5.2</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服务地点为甲方指定地点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1.5.3 </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具体内容详见招标文件。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1.6.7</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（1）乙方逾期履行合同的，自逾期之日起，向甲方每日偿付合同总价千分之五的滞纳金。</w:t>
            </w:r>
          </w:p>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（2）甲方逾期支付货款的，自逾期之日起，向乙方每日偿付未付价款千分之五的滞纳金。</w:t>
            </w:r>
          </w:p>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如验收不能达到质量功能（性能）标准，合同商品由乙方在验收后一周内运离安装地点，所需费用由乙方承担。如乙方在一个月内不处理（搬走）合同商品，视为乙方放弃该商品，甲方有权自行处置（包括废物处理）。同时，乙方要支付给甲方总货款的20％作为违约赔偿金。</w:t>
            </w:r>
          </w:p>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4）乙方所交的货物品种、型号、规格、技术参数、质量不符合合同规定及招投标文件规定标准的，甲方有权拒收该货物，乙方愿意更换货物但逾期交货的，按乙方逾期交货处理。乙方拒绝更换货物的，甲方可单方面解除合同，同时没收乙方的履约保证金或履约保函。     </w:t>
            </w:r>
          </w:p>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合同任何一方，对于因合同履行而了解、接触、取得的对方不对外公开或已对第三方承担保密义务的业务数据、业务资料及其他商业秘密负有保密责任；中标方对采购方为本项目提供的业务数据、资料对第三方保密，如发生采购方资料泄露并被证实应由中标方公司承担责任的，采购方因此所造成的一切损失由中标方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本合同未尽事宜由三方协商解决，并签订必要的书面协议。如协商不成，三方同意将本合同引起的争议提交杭州仲裁委员会仲裁解决，仲裁为终局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1.7.1</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合同履行地仲裁委员会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1.7.2</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合同履行地法院</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2.3.2</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（1）本项目成果物的知识产权归甲方所有，乙方在研发过程中需要发表文章、申请专利和软件著作权的应事先征得甲方同意，甲方有权要求署名。</w:t>
            </w:r>
          </w:p>
          <w:p>
            <w:pPr>
              <w:adjustRightInd w:val="0"/>
              <w:spacing w:line="360" w:lineRule="auto"/>
              <w:ind w:left="-420" w:leftChars="-200" w:right="-420" w:rightChars="-20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（2）乙方应保证所提供的货物或其任何一部分均不会侵犯任何第三方的知识产权，由此产生的任何知识产权纠纷由乙方承担全部责任。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2.4.1</w:t>
            </w:r>
          </w:p>
        </w:tc>
        <w:tc>
          <w:tcPr>
            <w:tcW w:w="7517" w:type="dxa"/>
            <w:vAlign w:val="center"/>
          </w:tcPr>
          <w:p>
            <w:pPr>
              <w:adjustRightInd w:val="0"/>
              <w:spacing w:line="360" w:lineRule="auto"/>
              <w:ind w:left="-420" w:leftChars="-200" w:right="-420" w:rightChars="-20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2.4.3</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2.8 </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双方协商确定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2.12.3</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3个工作日内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2.12.4</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3个工作日内</w:t>
            </w:r>
            <w:r>
              <w:rPr>
                <w:rFonts w:hint="eastAsia" w:ascii="仿宋_GB2312" w:hAnsi="仿宋_GB2312" w:eastAsia="仿宋_GB2312"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2.16.1</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5个工作日内。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352"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2.16.3</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详见招标文件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352" w:hRule="atLeast"/>
        </w:trPr>
        <w:tc>
          <w:tcPr>
            <w:tcW w:w="776" w:type="dxa"/>
            <w:tcBorders>
              <w:left w:val="single" w:color="auto" w:sz="4" w:space="0"/>
            </w:tcBorders>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2.20.1</w:t>
            </w:r>
          </w:p>
        </w:tc>
        <w:tc>
          <w:tcPr>
            <w:tcW w:w="7517" w:type="dxa"/>
            <w:vAlign w:val="center"/>
          </w:tcPr>
          <w:p>
            <w:pPr>
              <w:widowControl/>
              <w:adjustRightInd/>
              <w:spacing w:before="100" w:beforeAutospacing="1" w:after="100" w:afterAutospacing="1"/>
              <w:jc w:val="left"/>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提交不超过合同金额1%的履约保证金；鼓励和支持乙方以银行、保险公司出具的保函形式提供履约保证，乙方以银行、保险公司出具保函形式提交履约保证金的，甲方不得拒收。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5" w:hRule="atLeast"/>
        </w:trPr>
        <w:tc>
          <w:tcPr>
            <w:tcW w:w="776" w:type="dxa"/>
            <w:tcBorders>
              <w:left w:val="single" w:color="auto" w:sz="4" w:space="0"/>
            </w:tcBorders>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2.20.2 </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5个工作日内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5" w:hRule="atLeast"/>
        </w:trPr>
        <w:tc>
          <w:tcPr>
            <w:tcW w:w="776" w:type="dxa"/>
            <w:tcBorders>
              <w:left w:val="single" w:color="auto" w:sz="4" w:space="0"/>
            </w:tcBorders>
            <w:vAlign w:val="center"/>
          </w:tcPr>
          <w:p>
            <w:pPr>
              <w:adjustRightInd w:val="0"/>
              <w:spacing w:line="360" w:lineRule="auto"/>
              <w:ind w:left="-420" w:leftChars="-200" w:right="-420" w:rightChars="-200" w:firstLine="480" w:firstLineChars="200"/>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2.22 </w:t>
            </w:r>
          </w:p>
        </w:tc>
        <w:tc>
          <w:tcPr>
            <w:tcW w:w="7517" w:type="dxa"/>
            <w:vAlign w:val="center"/>
          </w:tcPr>
          <w:p>
            <w:pPr>
              <w:adjustRightIn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4份</w:t>
            </w:r>
          </w:p>
        </w:tc>
      </w:tr>
    </w:tbl>
    <w:p>
      <w:pPr>
        <w:rPr>
          <w:rFonts w:hint="eastAsia" w:ascii="仿宋_GB2312" w:eastAsia="仿宋_GB2312"/>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魏碑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47A"/>
    <w:rsid w:val="00011E22"/>
    <w:rsid w:val="00032347"/>
    <w:rsid w:val="00052D85"/>
    <w:rsid w:val="000B6254"/>
    <w:rsid w:val="000E46F3"/>
    <w:rsid w:val="001145F1"/>
    <w:rsid w:val="001552D1"/>
    <w:rsid w:val="002173B6"/>
    <w:rsid w:val="002231C5"/>
    <w:rsid w:val="002265F9"/>
    <w:rsid w:val="0022682A"/>
    <w:rsid w:val="002723E2"/>
    <w:rsid w:val="002B23B6"/>
    <w:rsid w:val="002C2173"/>
    <w:rsid w:val="002C362F"/>
    <w:rsid w:val="00302ED2"/>
    <w:rsid w:val="003061E5"/>
    <w:rsid w:val="00313E73"/>
    <w:rsid w:val="003427BA"/>
    <w:rsid w:val="0035598B"/>
    <w:rsid w:val="00373591"/>
    <w:rsid w:val="003B247A"/>
    <w:rsid w:val="004052DD"/>
    <w:rsid w:val="004731BB"/>
    <w:rsid w:val="00487A5D"/>
    <w:rsid w:val="004E2DF0"/>
    <w:rsid w:val="00502514"/>
    <w:rsid w:val="005251FF"/>
    <w:rsid w:val="00542AC9"/>
    <w:rsid w:val="005A5670"/>
    <w:rsid w:val="005A5D6E"/>
    <w:rsid w:val="005B66EF"/>
    <w:rsid w:val="005E2926"/>
    <w:rsid w:val="006022EC"/>
    <w:rsid w:val="00642537"/>
    <w:rsid w:val="0064691E"/>
    <w:rsid w:val="00655CAA"/>
    <w:rsid w:val="00677EE0"/>
    <w:rsid w:val="00684EFD"/>
    <w:rsid w:val="00692D93"/>
    <w:rsid w:val="00711E9F"/>
    <w:rsid w:val="007135E3"/>
    <w:rsid w:val="00725D16"/>
    <w:rsid w:val="00745E41"/>
    <w:rsid w:val="007A0B43"/>
    <w:rsid w:val="007B55E4"/>
    <w:rsid w:val="007C50B1"/>
    <w:rsid w:val="00811539"/>
    <w:rsid w:val="00843F6B"/>
    <w:rsid w:val="008763BA"/>
    <w:rsid w:val="00885493"/>
    <w:rsid w:val="008E1A51"/>
    <w:rsid w:val="00902CE8"/>
    <w:rsid w:val="0099055A"/>
    <w:rsid w:val="00A0487D"/>
    <w:rsid w:val="00A97636"/>
    <w:rsid w:val="00AB13B7"/>
    <w:rsid w:val="00AC4E90"/>
    <w:rsid w:val="00B4531E"/>
    <w:rsid w:val="00B46866"/>
    <w:rsid w:val="00B62073"/>
    <w:rsid w:val="00B66051"/>
    <w:rsid w:val="00B6615C"/>
    <w:rsid w:val="00BB07FF"/>
    <w:rsid w:val="00BE78BD"/>
    <w:rsid w:val="00C4091D"/>
    <w:rsid w:val="00C61F21"/>
    <w:rsid w:val="00CA76B7"/>
    <w:rsid w:val="00CB695E"/>
    <w:rsid w:val="00CF5D10"/>
    <w:rsid w:val="00D32994"/>
    <w:rsid w:val="00DB04EC"/>
    <w:rsid w:val="00DB1BDF"/>
    <w:rsid w:val="00DC0B4E"/>
    <w:rsid w:val="00DF0429"/>
    <w:rsid w:val="00E51764"/>
    <w:rsid w:val="00E640F3"/>
    <w:rsid w:val="00E66784"/>
    <w:rsid w:val="00E668B0"/>
    <w:rsid w:val="00E769FD"/>
    <w:rsid w:val="00EA4CB0"/>
    <w:rsid w:val="00F21B1A"/>
    <w:rsid w:val="00F22AD0"/>
    <w:rsid w:val="00F617A8"/>
    <w:rsid w:val="00F64A43"/>
    <w:rsid w:val="00F822E6"/>
    <w:rsid w:val="00F835A1"/>
    <w:rsid w:val="00FA4FE7"/>
    <w:rsid w:val="00FA5654"/>
    <w:rsid w:val="00FA5969"/>
    <w:rsid w:val="00FC2422"/>
    <w:rsid w:val="00FF1BCD"/>
    <w:rsid w:val="0F7A7E44"/>
    <w:rsid w:val="22E3569B"/>
    <w:rsid w:val="2A8F2D5D"/>
    <w:rsid w:val="33195EAE"/>
    <w:rsid w:val="5190395B"/>
    <w:rsid w:val="698D2792"/>
    <w:rsid w:val="7BCE5EDA"/>
    <w:rsid w:val="7FF40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1850</Words>
  <Characters>10548</Characters>
  <Lines>87</Lines>
  <Paragraphs>24</Paragraphs>
  <TotalTime>7</TotalTime>
  <ScaleCrop>false</ScaleCrop>
  <LinksUpToDate>false</LinksUpToDate>
  <CharactersWithSpaces>12374</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2023-07-09T01:05:00Z</dcterms:created>
  <dc:creator>怡 池</dc:creator>
  <cp:lastModifiedBy>池怡</cp:lastModifiedBy>
  <dcterms:modified xsi:type="dcterms:W3CDTF">2023-07-18T08:53:49Z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