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合同编号（       ）</w:t>
      </w:r>
    </w:p>
    <w:p>
      <w:pPr>
        <w:jc w:val="right"/>
        <w:rPr>
          <w:rFonts w:hint="eastAsia" w:ascii="仿宋_GB2312" w:hAnsi="仿宋_GB2312" w:eastAsia="仿宋_GB2312" w:cs="仿宋_GB2312"/>
          <w:color w:val="000000"/>
          <w:sz w:val="32"/>
          <w:szCs w:val="32"/>
          <w:lang w:val="en-US" w:eastAsia="zh-CN"/>
        </w:rPr>
      </w:pPr>
    </w:p>
    <w:p>
      <w:pPr>
        <w:jc w:val="distribute"/>
        <w:rPr>
          <w:rFonts w:ascii="方正黑体_GBK" w:hAnsi="方正黑体_GBK" w:eastAsia="方正黑体_GBK" w:cs="方正黑体_GBK"/>
          <w:color w:val="000000"/>
          <w:sz w:val="52"/>
          <w:szCs w:val="52"/>
        </w:rPr>
      </w:pPr>
      <w:r>
        <w:rPr>
          <w:rFonts w:hint="eastAsia" w:ascii="方正黑体_GBK" w:hAnsi="方正黑体_GBK" w:eastAsia="方正黑体_GBK" w:cs="方正黑体_GBK"/>
          <w:color w:val="000000"/>
          <w:sz w:val="52"/>
          <w:szCs w:val="52"/>
        </w:rPr>
        <w:t>杭州市合同示范文本</w:t>
      </w:r>
    </w:p>
    <w:p>
      <w:pPr>
        <w:rPr>
          <w:color w:val="000000"/>
        </w:rPr>
      </w:pPr>
    </w:p>
    <w:p>
      <w:pPr>
        <w:spacing w:line="600" w:lineRule="exact"/>
        <w:jc w:val="right"/>
        <w:rPr>
          <w:rFonts w:ascii="仿宋_GB2312" w:hAnsi="仿宋" w:eastAsia="仿宋_GB2312"/>
          <w:color w:val="000000"/>
          <w:kern w:val="1"/>
          <w:sz w:val="32"/>
          <w:szCs w:val="32"/>
        </w:rPr>
      </w:pPr>
      <w:r>
        <w:rPr>
          <w:rFonts w:hint="eastAsia" w:ascii="仿宋_GB2312" w:hAnsi="仿宋_GB2312" w:eastAsia="仿宋_GB2312" w:cs="仿宋_GB2312"/>
          <w:color w:val="000000"/>
          <w:sz w:val="32"/>
          <w:szCs w:val="32"/>
        </w:rPr>
        <w:t>HT3301／SF02 1-2022</w:t>
      </w:r>
    </w:p>
    <w:p>
      <w:pPr>
        <w:spacing w:line="600" w:lineRule="exact"/>
        <w:rPr>
          <w:rFonts w:ascii="仿宋_GB2312" w:hAnsi="仿宋_GB2312" w:eastAsia="仿宋_GB2312" w:cs="仿宋_GB2312"/>
          <w:color w:val="000000"/>
          <w:sz w:val="44"/>
          <w:szCs w:val="44"/>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44"/>
          <w:szCs w:val="44"/>
          <w:u w:val="single"/>
        </w:rPr>
        <w:t xml:space="preserve">                                                   </w:t>
      </w:r>
      <w:r>
        <w:rPr>
          <w:rFonts w:hint="eastAsia" w:ascii="仿宋_GB2312" w:hAnsi="仿宋_GB2312" w:eastAsia="仿宋_GB2312" w:cs="仿宋_GB2312"/>
          <w:color w:val="000000"/>
          <w:sz w:val="44"/>
          <w:szCs w:val="44"/>
        </w:rPr>
        <w:t xml:space="preserve"> </w:t>
      </w:r>
    </w:p>
    <w:p>
      <w:pPr>
        <w:spacing w:line="560" w:lineRule="exact"/>
        <w:jc w:val="center"/>
        <w:rPr>
          <w:rFonts w:ascii="方正小标宋简体" w:hAnsi="方正小标宋简体" w:eastAsia="方正小标宋简体" w:cs="方正小标宋简体"/>
          <w:color w:val="000000"/>
          <w:spacing w:val="-20"/>
          <w:sz w:val="44"/>
          <w:szCs w:val="44"/>
        </w:rPr>
      </w:pPr>
    </w:p>
    <w:p>
      <w:pPr>
        <w:shd w:val="clear" w:color="auto" w:fill="FFFFFF"/>
        <w:jc w:val="center"/>
        <w:rPr>
          <w:rFonts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color w:val="000000"/>
          <w:kern w:val="0"/>
          <w:sz w:val="52"/>
          <w:szCs w:val="52"/>
        </w:rPr>
        <w:t>杭州市共有产权保障住房买卖合同（预售）示范文本</w:t>
      </w:r>
    </w:p>
    <w:p>
      <w:pPr>
        <w:shd w:val="clear" w:color="auto" w:fill="FFFFFF"/>
        <w:jc w:val="center"/>
        <w:rPr>
          <w:rFonts w:ascii="方正小标宋简体" w:hAnsi="方正小标宋简体" w:eastAsia="方正小标宋简体" w:cs="方正小标宋简体"/>
          <w:color w:val="000000"/>
          <w:kern w:val="0"/>
          <w:sz w:val="52"/>
          <w:szCs w:val="52"/>
        </w:rPr>
      </w:pPr>
    </w:p>
    <w:p>
      <w:pPr>
        <w:jc w:val="center"/>
        <w:rPr>
          <w:rFonts w:ascii="方正小标宋简体" w:hAnsi="方正小标宋简体" w:eastAsia="方正小标宋简体" w:cs="方正小标宋简体"/>
          <w:color w:val="000000"/>
          <w:spacing w:val="-20"/>
          <w:sz w:val="52"/>
          <w:szCs w:val="52"/>
        </w:rPr>
      </w:pPr>
    </w:p>
    <w:p>
      <w:pPr>
        <w:jc w:val="center"/>
        <w:rPr>
          <w:rFonts w:ascii="方正小标宋简体" w:hAnsi="方正小标宋简体" w:eastAsia="方正小标宋简体" w:cs="方正小标宋简体"/>
          <w:color w:val="000000"/>
          <w:spacing w:val="-20"/>
          <w:sz w:val="44"/>
          <w:szCs w:val="44"/>
        </w:rPr>
      </w:pPr>
    </w:p>
    <w:p>
      <w:pPr>
        <w:jc w:val="center"/>
        <w:rPr>
          <w:rFonts w:ascii="方正小标宋简体" w:hAnsi="方正小标宋简体" w:eastAsia="方正小标宋简体" w:cs="方正小标宋简体"/>
          <w:color w:val="000000"/>
          <w:spacing w:val="-20"/>
          <w:sz w:val="44"/>
          <w:szCs w:val="44"/>
        </w:rPr>
      </w:pPr>
    </w:p>
    <w:p>
      <w:pPr>
        <w:jc w:val="center"/>
        <w:rPr>
          <w:rFonts w:ascii="方正黑体_GBK" w:hAnsi="方正黑体_GBK" w:eastAsia="方正黑体_GBK" w:cs="方正黑体_GBK"/>
          <w:color w:val="000000"/>
          <w:spacing w:val="-20"/>
          <w:sz w:val="32"/>
          <w:szCs w:val="32"/>
        </w:rPr>
      </w:pPr>
    </w:p>
    <w:p>
      <w:pPr>
        <w:rPr>
          <w:rFonts w:ascii="方正小标宋简体" w:hAnsi="方正小标宋简体" w:eastAsia="方正小标宋简体" w:cs="方正小标宋简体"/>
          <w:color w:val="000000"/>
          <w:spacing w:val="-20"/>
          <w:sz w:val="44"/>
          <w:szCs w:val="44"/>
          <w:u w:val="single"/>
        </w:rPr>
      </w:pPr>
      <w:r>
        <w:rPr>
          <w:rFonts w:hint="eastAsia" w:ascii="方正黑体_GBK" w:hAnsi="方正黑体_GBK" w:eastAsia="方正黑体_GBK" w:cs="方正黑体_GBK"/>
          <w:color w:val="000000"/>
          <w:spacing w:val="-20"/>
          <w:sz w:val="32"/>
          <w:szCs w:val="32"/>
        </w:rPr>
        <w:t xml:space="preserve">   </w:t>
      </w:r>
      <w:r>
        <w:rPr>
          <w:rFonts w:hint="eastAsia" w:ascii="方正黑体_GBK" w:hAnsi="方正黑体_GBK" w:eastAsia="方正黑体_GBK" w:cs="方正黑体_GBK"/>
          <w:color w:val="000000"/>
          <w:spacing w:val="-20"/>
          <w:sz w:val="32"/>
          <w:szCs w:val="32"/>
          <w:u w:val="single"/>
        </w:rPr>
        <w:t>2022-10-</w:t>
      </w:r>
      <w:r>
        <w:rPr>
          <w:rFonts w:hint="eastAsia" w:ascii="方正黑体_GBK" w:hAnsi="方正黑体_GBK" w:eastAsia="方正黑体_GBK" w:cs="方正黑体_GBK"/>
          <w:color w:val="000000"/>
          <w:spacing w:val="-20"/>
          <w:sz w:val="32"/>
          <w:szCs w:val="32"/>
          <w:u w:val="single"/>
          <w:lang w:val="en-US" w:eastAsia="zh-CN"/>
        </w:rPr>
        <w:t>21</w:t>
      </w:r>
      <w:r>
        <w:rPr>
          <w:rFonts w:hint="eastAsia" w:ascii="方正黑体_GBK" w:hAnsi="方正黑体_GBK" w:eastAsia="方正黑体_GBK" w:cs="方正黑体_GBK"/>
          <w:color w:val="000000"/>
          <w:spacing w:val="-20"/>
          <w:sz w:val="32"/>
          <w:szCs w:val="32"/>
          <w:u w:val="single"/>
        </w:rPr>
        <w:t>发布</w:t>
      </w:r>
      <w:r>
        <w:rPr>
          <w:rFonts w:hint="eastAsia" w:ascii="方正小标宋简体" w:hAnsi="方正小标宋简体" w:eastAsia="方正小标宋简体" w:cs="方正小标宋简体"/>
          <w:color w:val="000000"/>
          <w:spacing w:val="-20"/>
          <w:sz w:val="32"/>
          <w:szCs w:val="32"/>
          <w:u w:val="single"/>
        </w:rPr>
        <w:t xml:space="preserve">         </w:t>
      </w:r>
      <w:r>
        <w:rPr>
          <w:rFonts w:hint="eastAsia" w:ascii="方正黑体_GBK" w:hAnsi="方正黑体_GBK" w:eastAsia="方正黑体_GBK" w:cs="方正黑体_GBK"/>
          <w:color w:val="000000"/>
          <w:spacing w:val="-20"/>
          <w:sz w:val="32"/>
          <w:szCs w:val="32"/>
          <w:u w:val="single"/>
        </w:rPr>
        <w:t xml:space="preserve">                    2022-10-</w:t>
      </w:r>
      <w:r>
        <w:rPr>
          <w:rFonts w:hint="eastAsia" w:ascii="方正黑体_GBK" w:hAnsi="方正黑体_GBK" w:eastAsia="方正黑体_GBK" w:cs="方正黑体_GBK"/>
          <w:color w:val="000000"/>
          <w:spacing w:val="-20"/>
          <w:sz w:val="32"/>
          <w:szCs w:val="32"/>
          <w:u w:val="single"/>
          <w:lang w:val="en-US" w:eastAsia="zh-CN"/>
        </w:rPr>
        <w:t>21</w:t>
      </w:r>
      <w:r>
        <w:rPr>
          <w:rFonts w:hint="eastAsia" w:ascii="方正黑体_GBK" w:hAnsi="方正黑体_GBK" w:eastAsia="方正黑体_GBK" w:cs="方正黑体_GBK"/>
          <w:color w:val="000000"/>
          <w:spacing w:val="-20"/>
          <w:sz w:val="32"/>
          <w:szCs w:val="32"/>
          <w:u w:val="single"/>
        </w:rPr>
        <w:t xml:space="preserve">施行 </w:t>
      </w:r>
      <w:r>
        <w:rPr>
          <w:rFonts w:hint="eastAsia" w:ascii="方正小标宋简体" w:hAnsi="方正小标宋简体" w:eastAsia="方正小标宋简体" w:cs="方正小标宋简体"/>
          <w:color w:val="000000"/>
          <w:spacing w:val="-20"/>
          <w:sz w:val="32"/>
          <w:szCs w:val="32"/>
          <w:u w:val="single"/>
        </w:rPr>
        <w:t xml:space="preserve"> </w:t>
      </w:r>
      <w:r>
        <w:rPr>
          <w:rFonts w:hint="eastAsia" w:ascii="方正小标宋简体" w:hAnsi="方正小标宋简体" w:eastAsia="方正小标宋简体" w:cs="方正小标宋简体"/>
          <w:color w:val="000000"/>
          <w:spacing w:val="-20"/>
          <w:sz w:val="44"/>
          <w:szCs w:val="44"/>
          <w:u w:val="single"/>
        </w:rPr>
        <w:t xml:space="preserve">           </w:t>
      </w:r>
    </w:p>
    <w:p>
      <w:pPr>
        <w:shd w:val="clear" w:color="auto" w:fill="FFFFFF"/>
        <w:spacing w:line="600" w:lineRule="exact"/>
        <w:jc w:val="center"/>
        <w:rPr>
          <w:rFonts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杭州市住房保障和房产管理局</w:t>
      </w:r>
    </w:p>
    <w:p>
      <w:pPr>
        <w:spacing w:line="600" w:lineRule="exact"/>
        <w:jc w:val="center"/>
        <w:rPr>
          <w:rFonts w:ascii="宋体" w:hAnsi="宋体"/>
          <w:color w:val="000000"/>
          <w:szCs w:val="28"/>
        </w:rPr>
      </w:pPr>
      <w:r>
        <w:rPr>
          <w:rFonts w:hint="eastAsia" w:ascii="方正黑体_GBK" w:hAnsi="方正黑体_GBK" w:eastAsia="方正黑体_GBK" w:cs="方正黑体_GBK"/>
          <w:bCs/>
          <w:color w:val="000000"/>
          <w:kern w:val="0"/>
          <w:sz w:val="32"/>
          <w:szCs w:val="32"/>
        </w:rPr>
        <w:t>杭州市市场监督管理局</w:t>
      </w:r>
    </w:p>
    <w:p>
      <w:pPr>
        <w:spacing w:after="200" w:line="276" w:lineRule="auto"/>
        <w:rPr>
          <w:rFonts w:ascii="宋体" w:hAnsi="宋体" w:cs="宋体"/>
          <w:color w:val="000000"/>
          <w:sz w:val="30"/>
        </w:rPr>
      </w:pPr>
      <w:r>
        <w:rPr>
          <w:rFonts w:hint="eastAsia" w:ascii="宋体" w:hAnsi="宋体" w:cs="宋体"/>
          <w:color w:val="000000"/>
          <w:sz w:val="30"/>
        </w:rPr>
        <w:br w:type="page"/>
      </w:r>
    </w:p>
    <w:p>
      <w:pPr>
        <w:tabs>
          <w:tab w:val="left" w:pos="6313"/>
        </w:tabs>
        <w:spacing w:line="546" w:lineRule="exact"/>
        <w:rPr>
          <w:rFonts w:ascii="黑体" w:hAnsi="黑体" w:cs="黑体"/>
          <w:color w:val="000000"/>
          <w:sz w:val="48"/>
          <w:lang w:val="zh-CN"/>
        </w:rPr>
      </w:pPr>
    </w:p>
    <w:p>
      <w:pPr>
        <w:tabs>
          <w:tab w:val="left" w:pos="6313"/>
        </w:tabs>
        <w:spacing w:line="546" w:lineRule="exact"/>
        <w:ind w:firstLine="3360" w:firstLineChars="700"/>
      </w:pPr>
      <w:r>
        <w:rPr>
          <w:rFonts w:hint="eastAsia" w:ascii="黑体" w:hAnsi="黑体" w:cs="黑体"/>
          <w:color w:val="000000"/>
          <w:sz w:val="48"/>
          <w:lang w:val="zh-CN"/>
        </w:rPr>
        <w:t xml:space="preserve"> 目   录</w:t>
      </w:r>
      <w:r>
        <w:t xml:space="preserve"> </w:t>
      </w:r>
    </w:p>
    <w:p>
      <w:pPr>
        <w:spacing w:line="384" w:lineRule="exact"/>
        <w:jc w:val="left"/>
        <w:rPr>
          <w:rFonts w:ascii="宋体" w:hAnsi="宋体" w:cs="宋体"/>
          <w:color w:val="000000"/>
          <w:sz w:val="28"/>
          <w:lang w:val="zh-CN"/>
        </w:rPr>
      </w:pPr>
    </w:p>
    <w:p>
      <w:pPr>
        <w:spacing w:line="384" w:lineRule="exact"/>
        <w:rPr>
          <w:rFonts w:ascii="宋体" w:hAnsi="宋体" w:cs="宋体"/>
          <w:color w:val="000000"/>
          <w:sz w:val="28"/>
          <w:szCs w:val="28"/>
          <w:lang w:val="zh-CN"/>
        </w:rPr>
      </w:pPr>
      <w:r>
        <w:rPr>
          <w:rFonts w:ascii="宋体" w:hAnsi="宋体" w:cs="宋体"/>
          <w:color w:val="000000"/>
          <w:sz w:val="28"/>
          <w:szCs w:val="28"/>
          <w:lang w:val="zh-CN"/>
        </w:rPr>
        <w:t>说明</w:t>
      </w:r>
    </w:p>
    <w:p>
      <w:pPr>
        <w:spacing w:line="384" w:lineRule="exact"/>
        <w:rPr>
          <w:rFonts w:ascii="宋体" w:hAnsi="宋体" w:cs="宋体"/>
          <w:color w:val="000000"/>
          <w:sz w:val="28"/>
          <w:szCs w:val="28"/>
          <w:lang w:val="zh-CN"/>
        </w:rPr>
      </w:pPr>
    </w:p>
    <w:p>
      <w:pPr>
        <w:spacing w:line="384" w:lineRule="exact"/>
        <w:rPr>
          <w:rFonts w:ascii="宋体" w:hAnsi="宋体" w:cs="宋体"/>
          <w:color w:val="000000"/>
          <w:sz w:val="28"/>
          <w:szCs w:val="28"/>
          <w:lang w:val="zh-CN"/>
        </w:rPr>
      </w:pPr>
      <w:r>
        <w:rPr>
          <w:rFonts w:hint="eastAsia" w:ascii="宋体" w:hAnsi="宋体" w:cs="宋体"/>
          <w:color w:val="000000"/>
          <w:sz w:val="28"/>
          <w:szCs w:val="28"/>
          <w:lang w:val="zh-CN"/>
        </w:rPr>
        <w:t>专业术语解释</w:t>
      </w:r>
    </w:p>
    <w:p>
      <w:pPr>
        <w:spacing w:line="240" w:lineRule="exact"/>
        <w:ind w:left="1419"/>
      </w:pPr>
    </w:p>
    <w:p>
      <w:pPr>
        <w:tabs>
          <w:tab w:val="left" w:pos="2540"/>
        </w:tabs>
        <w:spacing w:line="384" w:lineRule="exact"/>
      </w:pPr>
      <w:r>
        <w:rPr>
          <w:rFonts w:ascii="宋体" w:hAnsi="宋体" w:cs="宋体"/>
          <w:color w:val="000000"/>
          <w:sz w:val="28"/>
          <w:lang w:val="zh-CN"/>
        </w:rPr>
        <w:t>第一章</w:t>
      </w:r>
      <w:r>
        <w:rPr>
          <w:rFonts w:hint="eastAsia" w:ascii="宋体" w:hAnsi="宋体" w:cs="宋体"/>
          <w:color w:val="000000"/>
          <w:sz w:val="28"/>
        </w:rPr>
        <w:t xml:space="preserve">  </w:t>
      </w:r>
      <w:r>
        <w:rPr>
          <w:rFonts w:ascii="宋体" w:hAnsi="宋体" w:cs="宋体"/>
          <w:color w:val="000000"/>
          <w:sz w:val="28"/>
          <w:lang w:val="zh-CN"/>
        </w:rPr>
        <w:t>合同当事人</w:t>
      </w:r>
    </w:p>
    <w:p>
      <w:pPr>
        <w:spacing w:line="240" w:lineRule="exact"/>
        <w:ind w:left="1419"/>
      </w:pPr>
    </w:p>
    <w:p>
      <w:pPr>
        <w:tabs>
          <w:tab w:val="left" w:pos="2540"/>
        </w:tabs>
        <w:spacing w:line="385" w:lineRule="exact"/>
      </w:pPr>
      <w:r>
        <w:rPr>
          <w:rFonts w:ascii="宋体" w:hAnsi="宋体" w:cs="宋体"/>
          <w:color w:val="000000"/>
          <w:sz w:val="28"/>
          <w:lang w:val="zh-CN"/>
        </w:rPr>
        <w:t>第二章</w:t>
      </w:r>
      <w:r>
        <w:rPr>
          <w:rFonts w:hint="eastAsia" w:ascii="宋体" w:hAnsi="宋体" w:cs="宋体"/>
          <w:color w:val="000000"/>
          <w:sz w:val="28"/>
        </w:rPr>
        <w:t xml:space="preserve">  </w:t>
      </w:r>
      <w:r>
        <w:rPr>
          <w:rFonts w:hint="eastAsia" w:ascii="宋体" w:hAnsi="宋体" w:cs="宋体"/>
          <w:color w:val="000000"/>
          <w:sz w:val="28"/>
          <w:lang w:val="zh-CN"/>
        </w:rPr>
        <w:t>房屋</w:t>
      </w:r>
      <w:r>
        <w:rPr>
          <w:rFonts w:ascii="宋体" w:hAnsi="宋体" w:cs="宋体"/>
          <w:color w:val="000000"/>
          <w:sz w:val="28"/>
          <w:lang w:val="zh-CN"/>
        </w:rPr>
        <w:t>基本状况</w:t>
      </w:r>
    </w:p>
    <w:p>
      <w:pPr>
        <w:spacing w:line="240" w:lineRule="exact"/>
        <w:ind w:left="1419"/>
      </w:pPr>
    </w:p>
    <w:p>
      <w:pPr>
        <w:tabs>
          <w:tab w:val="left" w:pos="2540"/>
        </w:tabs>
        <w:spacing w:line="384" w:lineRule="exact"/>
      </w:pPr>
      <w:r>
        <w:rPr>
          <w:rFonts w:ascii="宋体" w:hAnsi="宋体" w:cs="宋体"/>
          <w:color w:val="000000"/>
          <w:sz w:val="28"/>
          <w:lang w:val="zh-CN"/>
        </w:rPr>
        <w:t>第三章</w:t>
      </w:r>
      <w:r>
        <w:rPr>
          <w:rFonts w:hint="eastAsia" w:ascii="宋体" w:hAnsi="宋体" w:cs="宋体"/>
          <w:color w:val="000000"/>
          <w:sz w:val="28"/>
        </w:rPr>
        <w:t xml:space="preserve">  </w:t>
      </w:r>
      <w:r>
        <w:rPr>
          <w:rFonts w:hint="eastAsia" w:ascii="宋体" w:hAnsi="宋体" w:cs="宋体"/>
          <w:color w:val="000000"/>
          <w:sz w:val="28"/>
          <w:lang w:val="zh-CN"/>
        </w:rPr>
        <w:t>房屋</w:t>
      </w:r>
      <w:r>
        <w:rPr>
          <w:rFonts w:ascii="宋体" w:hAnsi="宋体" w:cs="宋体"/>
          <w:color w:val="000000"/>
          <w:sz w:val="28"/>
          <w:lang w:val="zh-CN"/>
        </w:rPr>
        <w:t>价款</w:t>
      </w:r>
    </w:p>
    <w:p>
      <w:pPr>
        <w:spacing w:line="240" w:lineRule="exact"/>
        <w:ind w:left="1419"/>
      </w:pPr>
    </w:p>
    <w:p>
      <w:pPr>
        <w:tabs>
          <w:tab w:val="left" w:pos="2540"/>
        </w:tabs>
        <w:spacing w:line="384" w:lineRule="exact"/>
      </w:pPr>
      <w:r>
        <w:rPr>
          <w:rFonts w:ascii="宋体" w:hAnsi="宋体" w:cs="宋体"/>
          <w:color w:val="000000"/>
          <w:sz w:val="28"/>
          <w:lang w:val="zh-CN"/>
        </w:rPr>
        <w:t>第四章</w:t>
      </w:r>
      <w:r>
        <w:rPr>
          <w:rFonts w:hint="eastAsia" w:ascii="宋体" w:hAnsi="宋体" w:cs="宋体"/>
          <w:color w:val="000000"/>
          <w:sz w:val="28"/>
        </w:rPr>
        <w:t xml:space="preserve">  </w:t>
      </w:r>
      <w:r>
        <w:rPr>
          <w:rFonts w:hint="eastAsia" w:ascii="宋体" w:hAnsi="宋体" w:cs="宋体"/>
          <w:color w:val="000000"/>
          <w:sz w:val="28"/>
          <w:lang w:val="zh-CN"/>
        </w:rPr>
        <w:t>房屋</w:t>
      </w:r>
      <w:r>
        <w:rPr>
          <w:rFonts w:ascii="宋体" w:hAnsi="宋体" w:cs="宋体"/>
          <w:color w:val="000000"/>
          <w:sz w:val="28"/>
          <w:lang w:val="zh-CN"/>
        </w:rPr>
        <w:t>交付条件与交付手续</w:t>
      </w:r>
    </w:p>
    <w:p>
      <w:pPr>
        <w:spacing w:line="240" w:lineRule="exact"/>
        <w:ind w:left="1419"/>
      </w:pPr>
    </w:p>
    <w:p>
      <w:pPr>
        <w:tabs>
          <w:tab w:val="left" w:pos="2540"/>
        </w:tabs>
        <w:spacing w:line="384" w:lineRule="exact"/>
      </w:pPr>
      <w:r>
        <w:rPr>
          <w:rFonts w:ascii="宋体" w:hAnsi="宋体" w:cs="宋体"/>
          <w:color w:val="000000"/>
          <w:sz w:val="28"/>
          <w:lang w:val="zh-CN"/>
        </w:rPr>
        <w:t>第五章</w:t>
      </w:r>
      <w:r>
        <w:rPr>
          <w:rFonts w:hint="eastAsia" w:ascii="宋体" w:hAnsi="宋体" w:cs="宋体"/>
          <w:color w:val="000000"/>
          <w:sz w:val="28"/>
        </w:rPr>
        <w:t xml:space="preserve">  </w:t>
      </w:r>
      <w:r>
        <w:rPr>
          <w:rFonts w:ascii="宋体" w:hAnsi="宋体" w:cs="宋体"/>
          <w:color w:val="000000"/>
          <w:sz w:val="28"/>
          <w:lang w:val="zh-CN"/>
        </w:rPr>
        <w:t>面积差异处理方式</w:t>
      </w:r>
    </w:p>
    <w:p>
      <w:pPr>
        <w:spacing w:line="240" w:lineRule="exact"/>
        <w:ind w:left="1419"/>
      </w:pPr>
    </w:p>
    <w:p>
      <w:pPr>
        <w:tabs>
          <w:tab w:val="left" w:pos="2540"/>
        </w:tabs>
        <w:spacing w:line="384" w:lineRule="exact"/>
      </w:pPr>
      <w:r>
        <w:rPr>
          <w:rFonts w:ascii="宋体" w:hAnsi="宋体" w:cs="宋体"/>
          <w:color w:val="000000"/>
          <w:sz w:val="28"/>
          <w:lang w:val="zh-CN"/>
        </w:rPr>
        <w:t>第六章</w:t>
      </w:r>
      <w:r>
        <w:rPr>
          <w:rFonts w:hint="eastAsia" w:ascii="宋体" w:hAnsi="宋体" w:cs="宋体"/>
          <w:color w:val="000000"/>
          <w:sz w:val="28"/>
        </w:rPr>
        <w:t xml:space="preserve">  </w:t>
      </w:r>
      <w:r>
        <w:rPr>
          <w:rFonts w:ascii="宋体" w:hAnsi="宋体" w:cs="宋体"/>
          <w:color w:val="000000"/>
          <w:sz w:val="28"/>
          <w:lang w:val="zh-CN"/>
        </w:rPr>
        <w:t>规划设计变更</w:t>
      </w:r>
    </w:p>
    <w:p>
      <w:pPr>
        <w:spacing w:line="240" w:lineRule="exact"/>
        <w:ind w:left="1419"/>
      </w:pPr>
    </w:p>
    <w:p>
      <w:pPr>
        <w:tabs>
          <w:tab w:val="left" w:pos="2540"/>
        </w:tabs>
        <w:spacing w:line="384" w:lineRule="exact"/>
      </w:pPr>
      <w:r>
        <w:rPr>
          <w:rFonts w:ascii="宋体" w:hAnsi="宋体" w:cs="宋体"/>
          <w:color w:val="000000"/>
          <w:sz w:val="28"/>
          <w:lang w:val="zh-CN"/>
        </w:rPr>
        <w:t>第七章</w:t>
      </w:r>
      <w:r>
        <w:rPr>
          <w:rFonts w:hint="eastAsia" w:ascii="宋体" w:hAnsi="宋体" w:cs="宋体"/>
          <w:color w:val="000000"/>
          <w:sz w:val="28"/>
        </w:rPr>
        <w:t xml:space="preserve">  </w:t>
      </w:r>
      <w:r>
        <w:rPr>
          <w:rFonts w:hint="eastAsia" w:ascii="宋体" w:hAnsi="宋体" w:cs="宋体"/>
          <w:color w:val="000000"/>
          <w:sz w:val="28"/>
          <w:lang w:val="zh-CN"/>
        </w:rPr>
        <w:t>房屋</w:t>
      </w:r>
      <w:r>
        <w:rPr>
          <w:rFonts w:ascii="宋体" w:hAnsi="宋体" w:cs="宋体"/>
          <w:color w:val="000000"/>
          <w:sz w:val="28"/>
          <w:lang w:val="zh-CN"/>
        </w:rPr>
        <w:t>质量及保修责任</w:t>
      </w:r>
    </w:p>
    <w:p>
      <w:pPr>
        <w:spacing w:line="240" w:lineRule="exact"/>
        <w:ind w:left="1419"/>
      </w:pPr>
    </w:p>
    <w:p>
      <w:pPr>
        <w:tabs>
          <w:tab w:val="left" w:pos="2540"/>
        </w:tabs>
        <w:spacing w:line="384" w:lineRule="exact"/>
      </w:pPr>
      <w:r>
        <w:rPr>
          <w:rFonts w:ascii="宋体" w:hAnsi="宋体" w:cs="宋体"/>
          <w:color w:val="000000"/>
          <w:sz w:val="28"/>
          <w:lang w:val="zh-CN"/>
        </w:rPr>
        <w:t>第八章</w:t>
      </w:r>
      <w:r>
        <w:rPr>
          <w:rFonts w:hint="eastAsia" w:ascii="宋体" w:hAnsi="宋体" w:cs="宋体"/>
          <w:color w:val="000000"/>
          <w:sz w:val="28"/>
        </w:rPr>
        <w:t xml:space="preserve">  </w:t>
      </w:r>
      <w:r>
        <w:rPr>
          <w:rFonts w:ascii="宋体" w:hAnsi="宋体" w:cs="宋体"/>
          <w:color w:val="000000"/>
          <w:sz w:val="28"/>
          <w:lang w:val="zh-CN"/>
        </w:rPr>
        <w:t>合同备案、房屋交易、不动产登记</w:t>
      </w:r>
    </w:p>
    <w:p>
      <w:pPr>
        <w:spacing w:line="240" w:lineRule="exact"/>
        <w:ind w:left="1419"/>
      </w:pPr>
    </w:p>
    <w:p>
      <w:pPr>
        <w:tabs>
          <w:tab w:val="left" w:pos="2540"/>
        </w:tabs>
        <w:spacing w:line="384" w:lineRule="exact"/>
      </w:pPr>
      <w:r>
        <w:rPr>
          <w:rFonts w:ascii="宋体" w:hAnsi="宋体" w:cs="宋体"/>
          <w:color w:val="000000"/>
          <w:sz w:val="28"/>
          <w:lang w:val="zh-CN"/>
        </w:rPr>
        <w:t>第九章</w:t>
      </w:r>
      <w:r>
        <w:rPr>
          <w:rFonts w:hint="eastAsia" w:ascii="宋体" w:hAnsi="宋体" w:cs="宋体"/>
          <w:color w:val="000000"/>
          <w:sz w:val="28"/>
        </w:rPr>
        <w:t xml:space="preserve">  </w:t>
      </w:r>
      <w:r>
        <w:rPr>
          <w:rFonts w:ascii="宋体" w:hAnsi="宋体" w:cs="宋体"/>
          <w:color w:val="000000"/>
          <w:sz w:val="28"/>
          <w:lang w:val="zh-CN"/>
        </w:rPr>
        <w:t>前期物业管理</w:t>
      </w:r>
    </w:p>
    <w:p>
      <w:pPr>
        <w:spacing w:line="240" w:lineRule="exact"/>
        <w:ind w:left="1419"/>
      </w:pPr>
    </w:p>
    <w:p>
      <w:pPr>
        <w:tabs>
          <w:tab w:val="left" w:pos="2540"/>
        </w:tabs>
        <w:spacing w:line="384" w:lineRule="exact"/>
      </w:pPr>
      <w:r>
        <w:rPr>
          <w:rFonts w:ascii="宋体" w:hAnsi="宋体" w:cs="宋体"/>
          <w:color w:val="000000"/>
          <w:sz w:val="28"/>
          <w:lang w:val="zh-CN"/>
        </w:rPr>
        <w:t>第十章</w:t>
      </w:r>
      <w:r>
        <w:rPr>
          <w:rFonts w:hint="eastAsia" w:ascii="宋体" w:hAnsi="宋体" w:cs="宋体"/>
          <w:color w:val="000000"/>
          <w:sz w:val="28"/>
        </w:rPr>
        <w:t xml:space="preserve">  </w:t>
      </w:r>
      <w:r>
        <w:rPr>
          <w:rFonts w:ascii="宋体" w:hAnsi="宋体" w:cs="宋体"/>
          <w:color w:val="000000"/>
          <w:sz w:val="28"/>
          <w:lang w:val="zh-CN"/>
        </w:rPr>
        <w:t>其他事项</w:t>
      </w:r>
    </w:p>
    <w:p>
      <w:pPr>
        <w:spacing w:after="200" w:line="276" w:lineRule="auto"/>
        <w:rPr>
          <w:rFonts w:ascii="宋体" w:hAnsi="宋体" w:cs="宋体"/>
          <w:color w:val="000000"/>
          <w:sz w:val="30"/>
        </w:rPr>
      </w:pPr>
    </w:p>
    <w:p>
      <w:pPr>
        <w:spacing w:after="200" w:line="276" w:lineRule="auto"/>
        <w:rPr>
          <w:rFonts w:ascii="宋体" w:hAnsi="宋体" w:cs="宋体"/>
          <w:color w:val="000000"/>
          <w:sz w:val="30"/>
        </w:rPr>
      </w:pPr>
    </w:p>
    <w:p>
      <w:pPr>
        <w:spacing w:after="200" w:line="276" w:lineRule="auto"/>
        <w:rPr>
          <w:rFonts w:ascii="宋体" w:hAnsi="宋体" w:cs="宋体"/>
          <w:color w:val="000000"/>
          <w:sz w:val="30"/>
        </w:rPr>
      </w:pPr>
    </w:p>
    <w:p>
      <w:pPr>
        <w:spacing w:after="200" w:line="276" w:lineRule="auto"/>
        <w:rPr>
          <w:rFonts w:ascii="宋体" w:hAnsi="宋体" w:cs="宋体"/>
          <w:color w:val="000000"/>
          <w:sz w:val="30"/>
        </w:rPr>
      </w:pPr>
    </w:p>
    <w:p>
      <w:pPr>
        <w:spacing w:after="200" w:line="276" w:lineRule="auto"/>
        <w:rPr>
          <w:rFonts w:ascii="宋体" w:hAnsi="宋体" w:cs="宋体"/>
          <w:color w:val="000000"/>
          <w:sz w:val="30"/>
        </w:rPr>
      </w:pPr>
    </w:p>
    <w:p>
      <w:pPr>
        <w:spacing w:after="200" w:line="276" w:lineRule="auto"/>
        <w:rPr>
          <w:rFonts w:ascii="宋体" w:hAnsi="宋体" w:cs="宋体"/>
          <w:color w:val="000000"/>
          <w:sz w:val="30"/>
        </w:rPr>
      </w:pPr>
    </w:p>
    <w:p>
      <w:pPr>
        <w:spacing w:after="200" w:line="276" w:lineRule="auto"/>
        <w:rPr>
          <w:rFonts w:ascii="宋体" w:hAnsi="宋体" w:cs="宋体"/>
          <w:color w:val="000000"/>
          <w:sz w:val="30"/>
        </w:rPr>
      </w:pPr>
    </w:p>
    <w:p>
      <w:pPr>
        <w:spacing w:after="156" w:afterLines="50" w:line="414" w:lineRule="exact"/>
        <w:jc w:val="center"/>
        <w:rPr>
          <w:sz w:val="40"/>
          <w:szCs w:val="40"/>
        </w:rPr>
      </w:pPr>
      <w:r>
        <w:rPr>
          <w:rFonts w:hint="eastAsia"/>
          <w:sz w:val="40"/>
          <w:szCs w:val="40"/>
        </w:rPr>
        <w:t>说   明</w:t>
      </w:r>
    </w:p>
    <w:p>
      <w:pPr>
        <w:spacing w:line="560" w:lineRule="exact"/>
        <w:ind w:firstLine="560" w:firstLineChars="200"/>
        <w:jc w:val="left"/>
        <w:rPr>
          <w:rFonts w:ascii="宋体" w:hAnsi="宋体" w:cs="宋体"/>
          <w:color w:val="000000"/>
          <w:sz w:val="28"/>
          <w:szCs w:val="28"/>
          <w:lang w:val="zh-CN"/>
        </w:rPr>
      </w:pP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1.本合同文本由杭州市住房保障和房产管理局、杭州市市场监督管理局在《浙江省商品房买卖合同（预售）示范文本》的基础上，根据《中华人民共和国民法典》以及《杭州市共有产权保障住房管理办法》（杭政办函〔2021〕58号）制定，供杭州市区共有产权保障住房预售活动中的当事人使用。</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2.除作为家庭成员的未成年子女外，共有产权保障住房购房家庭的主申请人和家庭成员均应为合同买受人，并为购房家庭产权份额的共同共有人。未成年子女由购房家庭书面确认是否为合同买受人，如不为合同买受人，则为同住人。</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3.购房家庭购房后因故确需退出共有产权保障住房保障的，可向市或区共有产权保障住房政府产权份额代持机构提出回购其份额的申请，</w:t>
      </w:r>
      <w:r>
        <w:rPr>
          <w:rFonts w:hint="eastAsia" w:ascii="宋体" w:hAnsi="宋体" w:cs="宋体"/>
          <w:color w:val="000000"/>
          <w:sz w:val="28"/>
          <w:szCs w:val="28"/>
        </w:rPr>
        <w:t>经同意后，</w:t>
      </w:r>
      <w:r>
        <w:rPr>
          <w:rFonts w:hint="eastAsia" w:ascii="宋体" w:hAnsi="宋体" w:cs="宋体"/>
          <w:color w:val="000000"/>
          <w:sz w:val="28"/>
          <w:szCs w:val="28"/>
          <w:lang w:val="zh-CN"/>
        </w:rPr>
        <w:t>由代持机构进行回购。</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取得不动产权证未满5年的，回购价款为原销售价款加按照中国人民银行同期存款基准利率计算的利息，如届时市场价格低于上述价格的，以市场价格回购；满5年的，回购价款参照</w:t>
      </w:r>
      <w:r>
        <w:rPr>
          <w:rFonts w:hint="eastAsia" w:ascii="宋体" w:hAnsi="宋体" w:cs="宋体"/>
          <w:color w:val="000000"/>
          <w:sz w:val="28"/>
          <w:szCs w:val="28"/>
        </w:rPr>
        <w:t>届时公布的</w:t>
      </w:r>
      <w:r>
        <w:rPr>
          <w:rFonts w:hint="eastAsia" w:ascii="宋体" w:hAnsi="宋体" w:cs="宋体"/>
          <w:color w:val="000000"/>
          <w:sz w:val="28"/>
          <w:szCs w:val="28"/>
          <w:lang w:val="zh-CN"/>
        </w:rPr>
        <w:t>增购价格执行。</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4.购房家庭取得不动产权证满5年，可向市或区共有产权保障住房政府产权份额代持机构申请一次性增购政府产权份额。市或区共有产权保障住房政府产权份额代持机构同意购房家庭购买政府产权份额的，购房家庭应向市或区共有产权保障住房政府产权份额代持机构指定账户补缴政府产权份额价款。购买政府产权份额后，住房性质转变为商品住房。</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5.购房家庭取得不动产权证满10年，可书面向市或区共有产权保障住房政府产权份额代持机构申请以买卖方式上市交易该房屋，市或区共有产权保障住房政府产权份额代持机构在同等条件下享有优先购买权。如其行使优先购买权的，房屋交接手续完成后，代持机构应当向购房家庭支付转让价款。代持机构决定放弃行使优先购买权的，购房家庭方可向他人转让该房屋。购房家庭按照其产权份额获得转让总价款的相应部分。上市转让后，住房性质转变为商品住房。购房家庭取得不动产证满10年，可书面向市或区共有产权保障住房政府产权份额代持机构申请以赠与方式</w:t>
      </w:r>
      <w:r>
        <w:rPr>
          <w:rFonts w:hint="eastAsia" w:ascii="宋体" w:hAnsi="宋体" w:cs="宋体"/>
          <w:color w:val="000000"/>
          <w:sz w:val="28"/>
          <w:szCs w:val="28"/>
        </w:rPr>
        <w:t>处理</w:t>
      </w:r>
      <w:r>
        <w:rPr>
          <w:rFonts w:hint="eastAsia" w:ascii="宋体" w:hAnsi="宋体" w:cs="宋体"/>
          <w:color w:val="000000"/>
          <w:sz w:val="28"/>
          <w:szCs w:val="28"/>
          <w:lang w:val="zh-CN"/>
        </w:rPr>
        <w:t xml:space="preserve">该房屋，赠与前购房家庭应按照增购价格一次性增购政府产权份额。 </w:t>
      </w:r>
    </w:p>
    <w:p>
      <w:pPr>
        <w:spacing w:line="560" w:lineRule="exact"/>
        <w:ind w:firstLine="560" w:firstLineChars="200"/>
        <w:rPr>
          <w:rFonts w:ascii="宋体" w:hAnsi="宋体"/>
          <w:sz w:val="28"/>
          <w:szCs w:val="28"/>
        </w:rPr>
      </w:pPr>
      <w:r>
        <w:rPr>
          <w:rFonts w:hint="eastAsia" w:ascii="宋体" w:hAnsi="宋体"/>
          <w:sz w:val="28"/>
          <w:szCs w:val="28"/>
        </w:rPr>
        <w:t>6.购房家庭在按规定由代持机构回购其份额前，或在其增购政府份额取得完全产权前，不得通过购买方式获得其他房产。</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7.在签署本合同的同时，共有产权保障住房的买受人、同住人应与房屋所在地市或区共有产权保障住房政府产权份额代持机构签订《杭州市共有产权保障住房使用管理协议》。</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8.买受人已知晓并完全理解杭州市现行共有产权保障住房政策，及受理公告相关内容，愿意履行相应义务和受其约束。购房家庭采取隐瞒事实、弄虚作假等手段骗购共有产权保障住房的，市住房保障和房产管理部门或区住房城乡建设主管部门将按照规定追究其法律责任。</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9.</w:t>
      </w:r>
      <w:r>
        <w:rPr>
          <w:rFonts w:ascii="宋体" w:hAnsi="宋体" w:cs="宋体"/>
          <w:color w:val="000000"/>
          <w:sz w:val="28"/>
          <w:szCs w:val="28"/>
          <w:lang w:val="zh-CN"/>
        </w:rPr>
        <w:t>本合同文本【】中选择内容、空格部位填写内容及其他需要删除或添加的内容，双方当事人应当协商确定。【】中选择内容，以划√方式选定；对于实际情况未发生或双方当事人不作约定时，应当在空格部位打×，以示删除。</w:t>
      </w:r>
    </w:p>
    <w:p>
      <w:pPr>
        <w:spacing w:line="560" w:lineRule="exact"/>
        <w:ind w:firstLine="560" w:firstLineChars="200"/>
        <w:jc w:val="left"/>
        <w:rPr>
          <w:sz w:val="28"/>
          <w:szCs w:val="28"/>
        </w:rPr>
      </w:pPr>
      <w:r>
        <w:rPr>
          <w:rFonts w:hint="eastAsia" w:ascii="宋体" w:hAnsi="宋体" w:cs="宋体"/>
          <w:color w:val="000000"/>
          <w:sz w:val="28"/>
          <w:szCs w:val="28"/>
          <w:lang w:val="zh-CN"/>
        </w:rPr>
        <w:t>10.</w:t>
      </w:r>
      <w:r>
        <w:rPr>
          <w:rFonts w:cs="Calibri"/>
          <w:color w:val="000000"/>
          <w:sz w:val="28"/>
          <w:szCs w:val="28"/>
          <w:lang w:val="zh-CN"/>
        </w:rPr>
        <w:t> </w:t>
      </w:r>
      <w:r>
        <w:rPr>
          <w:rFonts w:ascii="宋体" w:hAnsi="宋体" w:cs="宋体"/>
          <w:color w:val="000000"/>
          <w:sz w:val="28"/>
          <w:szCs w:val="28"/>
          <w:lang w:val="zh-CN"/>
        </w:rPr>
        <w:t>出卖人与买受人可以针对本合同文本中没有约定或者约定不明确的内容，根据</w:t>
      </w:r>
      <w:r>
        <w:rPr>
          <w:rFonts w:ascii="宋体" w:hAnsi="宋体" w:cs="宋体"/>
          <w:color w:val="000000"/>
          <w:spacing w:val="-1"/>
          <w:sz w:val="28"/>
          <w:szCs w:val="28"/>
          <w:lang w:val="zh-CN"/>
        </w:rPr>
        <w:t>所售项目的具体情况在相关条款后的空白行中进行补充约定，也可以另行签订补充协</w:t>
      </w:r>
      <w:r>
        <w:rPr>
          <w:rFonts w:ascii="宋体" w:hAnsi="宋体" w:cs="宋体"/>
          <w:color w:val="000000"/>
          <w:sz w:val="28"/>
          <w:szCs w:val="28"/>
          <w:lang w:val="zh-CN"/>
        </w:rPr>
        <w:t>议。</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11.为了保障和维护当事人的合法权益，合同各方当事人应当仔细阅读合同条款及附件并慎重签订本合同。</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12.</w:t>
      </w:r>
      <w:r>
        <w:rPr>
          <w:rFonts w:ascii="宋体" w:hAnsi="宋体" w:cs="宋体"/>
          <w:color w:val="000000"/>
          <w:sz w:val="28"/>
          <w:szCs w:val="28"/>
          <w:lang w:val="zh-CN"/>
        </w:rPr>
        <w:t>双方当事人可以根据实际情况决定本合同原件的份数，并在签订合同时认真核对，以确保各份合同内容一致；在任何情况下，出卖人和买受人都应当至少持有一份合同原件。</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13.本合同文本自</w:t>
      </w:r>
      <w:r>
        <w:rPr>
          <w:rFonts w:hint="eastAsia" w:ascii="宋体" w:hAnsi="宋体" w:cs="宋体"/>
          <w:color w:val="000000"/>
          <w:sz w:val="28"/>
          <w:szCs w:val="28"/>
          <w:lang w:val="en-US" w:eastAsia="zh-CN"/>
        </w:rPr>
        <w:t>2022</w:t>
      </w:r>
      <w:r>
        <w:rPr>
          <w:rFonts w:hint="eastAsia" w:ascii="宋体" w:hAnsi="宋体" w:cs="宋体"/>
          <w:color w:val="000000"/>
          <w:sz w:val="28"/>
          <w:szCs w:val="28"/>
          <w:lang w:val="zh-CN"/>
        </w:rPr>
        <w:t>年</w:t>
      </w:r>
      <w:r>
        <w:rPr>
          <w:rFonts w:hint="eastAsia" w:ascii="宋体" w:hAnsi="宋体" w:cs="宋体"/>
          <w:color w:val="000000"/>
          <w:sz w:val="28"/>
          <w:szCs w:val="28"/>
          <w:lang w:val="en-US" w:eastAsia="zh-CN"/>
        </w:rPr>
        <w:t>10</w:t>
      </w:r>
      <w:r>
        <w:rPr>
          <w:rFonts w:hint="eastAsia" w:ascii="宋体" w:hAnsi="宋体" w:cs="宋体"/>
          <w:color w:val="000000"/>
          <w:sz w:val="28"/>
          <w:szCs w:val="28"/>
          <w:lang w:val="zh-CN"/>
        </w:rPr>
        <w:t>月</w:t>
      </w:r>
      <w:r>
        <w:rPr>
          <w:rFonts w:hint="eastAsia" w:ascii="宋体" w:hAnsi="宋体" w:cs="宋体"/>
          <w:color w:val="000000"/>
          <w:sz w:val="28"/>
          <w:szCs w:val="28"/>
          <w:lang w:val="en-US" w:eastAsia="zh-CN"/>
        </w:rPr>
        <w:t>21</w:t>
      </w:r>
      <w:r>
        <w:rPr>
          <w:rFonts w:hint="eastAsia" w:ascii="宋体" w:hAnsi="宋体" w:cs="宋体"/>
          <w:color w:val="000000"/>
          <w:sz w:val="28"/>
          <w:szCs w:val="28"/>
          <w:lang w:val="zh-CN"/>
        </w:rPr>
        <w:t>日起使用，今后凡未制定新的版本前，本版本延续使用。</w:t>
      </w: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 xml:space="preserve">            </w:t>
      </w:r>
    </w:p>
    <w:p>
      <w:pPr>
        <w:spacing w:line="560" w:lineRule="exact"/>
        <w:ind w:firstLine="560" w:firstLineChars="200"/>
        <w:rPr>
          <w:rFonts w:ascii="宋体" w:hAnsi="宋体" w:cs="宋体"/>
          <w:color w:val="000000"/>
          <w:sz w:val="28"/>
          <w:szCs w:val="28"/>
          <w:lang w:val="zh-CN"/>
        </w:rPr>
      </w:pPr>
    </w:p>
    <w:p>
      <w:pPr>
        <w:spacing w:after="156" w:afterLines="50" w:line="414" w:lineRule="exact"/>
        <w:rPr>
          <w:sz w:val="40"/>
          <w:szCs w:val="40"/>
        </w:rPr>
      </w:pPr>
    </w:p>
    <w:p>
      <w:pPr>
        <w:spacing w:after="156" w:afterLines="50" w:line="414" w:lineRule="exact"/>
        <w:rPr>
          <w:sz w:val="40"/>
          <w:szCs w:val="40"/>
        </w:rPr>
      </w:pPr>
    </w:p>
    <w:p>
      <w:pPr>
        <w:spacing w:after="156" w:afterLines="50" w:line="414" w:lineRule="exact"/>
        <w:rPr>
          <w:sz w:val="40"/>
          <w:szCs w:val="40"/>
        </w:rPr>
      </w:pPr>
    </w:p>
    <w:p>
      <w:pPr>
        <w:spacing w:after="156" w:afterLines="50" w:line="414" w:lineRule="exact"/>
        <w:rPr>
          <w:sz w:val="40"/>
          <w:szCs w:val="40"/>
        </w:rPr>
      </w:pPr>
    </w:p>
    <w:p>
      <w:pPr>
        <w:spacing w:after="156" w:afterLines="50" w:line="414" w:lineRule="exact"/>
        <w:ind w:firstLine="2400" w:firstLineChars="600"/>
        <w:rPr>
          <w:sz w:val="40"/>
          <w:szCs w:val="40"/>
        </w:rPr>
      </w:pPr>
      <w:r>
        <w:rPr>
          <w:rFonts w:hint="eastAsia"/>
          <w:sz w:val="40"/>
          <w:szCs w:val="40"/>
        </w:rPr>
        <w:t>专业术语解释</w:t>
      </w:r>
    </w:p>
    <w:p>
      <w:pPr>
        <w:spacing w:line="56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1.</w:t>
      </w:r>
      <w:r>
        <w:rPr>
          <w:rFonts w:hint="eastAsia" w:ascii="宋体" w:hAnsi="宋体" w:cs="宋体"/>
          <w:color w:val="000000"/>
          <w:sz w:val="28"/>
          <w:szCs w:val="28"/>
          <w:lang w:val="zh-CN"/>
        </w:rPr>
        <w:t>共有产权保障住房</w:t>
      </w:r>
      <w:r>
        <w:rPr>
          <w:rFonts w:ascii="宋体" w:hAnsi="宋体" w:cs="宋体"/>
          <w:color w:val="000000"/>
          <w:sz w:val="28"/>
          <w:szCs w:val="28"/>
          <w:lang w:val="zh-CN"/>
        </w:rPr>
        <w:t>预售：是指开发企业</w:t>
      </w:r>
      <w:r>
        <w:rPr>
          <w:rFonts w:hint="eastAsia" w:ascii="宋体" w:hAnsi="宋体" w:cs="宋体"/>
          <w:color w:val="000000"/>
          <w:sz w:val="28"/>
          <w:szCs w:val="28"/>
          <w:lang w:val="zh-CN"/>
        </w:rPr>
        <w:t>按照我市共有产权保障住房管理规定</w:t>
      </w:r>
      <w:r>
        <w:rPr>
          <w:rFonts w:ascii="宋体" w:hAnsi="宋体" w:cs="宋体"/>
          <w:color w:val="000000"/>
          <w:sz w:val="28"/>
          <w:szCs w:val="28"/>
          <w:lang w:val="zh-CN"/>
        </w:rPr>
        <w:t>将正在建设中的取得预售许可证的</w:t>
      </w:r>
      <w:r>
        <w:rPr>
          <w:rFonts w:hint="eastAsia" w:ascii="宋体" w:hAnsi="宋体" w:cs="宋体"/>
          <w:color w:val="000000"/>
          <w:sz w:val="28"/>
          <w:szCs w:val="28"/>
          <w:lang w:val="zh-CN"/>
        </w:rPr>
        <w:t>共有产权保障住房</w:t>
      </w:r>
      <w:r>
        <w:rPr>
          <w:rFonts w:ascii="宋体" w:hAnsi="宋体" w:cs="宋体"/>
          <w:color w:val="000000"/>
          <w:sz w:val="28"/>
          <w:szCs w:val="28"/>
          <w:lang w:val="zh-CN"/>
        </w:rPr>
        <w:t>预先出售</w:t>
      </w:r>
      <w:r>
        <w:rPr>
          <w:rFonts w:hint="eastAsia" w:ascii="宋体" w:hAnsi="宋体" w:cs="宋体"/>
          <w:color w:val="000000"/>
          <w:sz w:val="28"/>
          <w:szCs w:val="28"/>
          <w:lang w:val="zh-CN"/>
        </w:rPr>
        <w:t>给经住房保障部门审核符合条件的</w:t>
      </w:r>
      <w:r>
        <w:rPr>
          <w:rFonts w:ascii="宋体" w:hAnsi="宋体" w:cs="宋体"/>
          <w:color w:val="000000"/>
          <w:sz w:val="28"/>
          <w:szCs w:val="28"/>
          <w:lang w:val="zh-CN"/>
        </w:rPr>
        <w:t>买受人，并由买受人支付定金或房价款的行为。</w:t>
      </w:r>
    </w:p>
    <w:p>
      <w:pPr>
        <w:spacing w:line="56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2.法定代理人：是指依照法律规定直接取得代理权的人。</w:t>
      </w:r>
    </w:p>
    <w:p>
      <w:pPr>
        <w:spacing w:line="56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3.套内建筑面积：是指成套房屋的套内建筑面积，由套内使用面积、套内墙体面积、套内阳台建筑面积三部分组成。</w:t>
      </w:r>
    </w:p>
    <w:p>
      <w:pPr>
        <w:spacing w:line="56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4.房屋的建筑面积：是指房屋外墙（柱）勒脚以上各层的外围水平投影面积，包括阳台、挑廊、地下室、室外楼梯等，且具备有上盖，结构牢固，层高2.20M以上（含2.20M）的永久性建筑。</w:t>
      </w:r>
    </w:p>
    <w:p>
      <w:pPr>
        <w:spacing w:line="56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5.不可抗力：是指不能预见、不能避免并不能克服的客观情况。</w:t>
      </w:r>
    </w:p>
    <w:p>
      <w:pPr>
        <w:spacing w:line="56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6.民用建筑节能：是指在保证民用建筑使用功能和室内热环境质量的前提下，降低其使用过程中能源消耗的活动。民用建筑是指居住建筑、国家机关办公建筑和商业、服务业、教育、卫生等其他公共建筑（包括工业用地范围内用于办公、生活服务等用途的建筑）。</w:t>
      </w:r>
    </w:p>
    <w:p>
      <w:pPr>
        <w:spacing w:line="56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7.房屋交易手续：是指房屋交易双方依法持相关证明材料到主管部门进行交易确认、领取交易告知单的过程。</w:t>
      </w:r>
    </w:p>
    <w:p>
      <w:pPr>
        <w:spacing w:line="560" w:lineRule="exact"/>
        <w:ind w:firstLine="560" w:firstLineChars="200"/>
        <w:jc w:val="left"/>
        <w:rPr>
          <w:rFonts w:ascii="宋体" w:hAnsi="宋体" w:cs="宋体"/>
          <w:color w:val="000000"/>
          <w:sz w:val="28"/>
          <w:szCs w:val="28"/>
          <w:lang w:val="zh-CN"/>
        </w:rPr>
      </w:pPr>
      <w:r>
        <w:rPr>
          <w:rFonts w:ascii="宋体" w:hAnsi="宋体" w:cs="宋体"/>
          <w:color w:val="000000"/>
          <w:sz w:val="28"/>
          <w:szCs w:val="28"/>
          <w:lang w:val="zh-CN"/>
        </w:rPr>
        <w:t>8.不动产登记：是指不动产登记机构依法将房屋、土地等不动产权利归属和其他法定事项记载于不动产登记簿的行为。</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9</w:t>
      </w:r>
      <w:r>
        <w:rPr>
          <w:rFonts w:ascii="宋体" w:hAnsi="宋体" w:cs="宋体"/>
          <w:color w:val="000000"/>
          <w:sz w:val="28"/>
          <w:szCs w:val="28"/>
          <w:lang w:val="zh-CN"/>
        </w:rPr>
        <w:t>.全装修住宅：在住宅交付使用前，户内所有功能空间的固定面全部铺装或粉刷完毕，给水排水、燃气、通风与空调、照明供电以及智能化等系统基本安装到位，厨房、卫生间等基本设施配置完备，满足基本使用功能的住宅。</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10.房屋总价款：是指整套共有产权保障住房的销售价款。</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11.买受人支付的房屋价款：是指买受人购买的房屋产权份额对应的销售价款。</w:t>
      </w:r>
    </w:p>
    <w:p>
      <w:pPr>
        <w:spacing w:line="560" w:lineRule="exact"/>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12.共有产权保障住房政府产权份额代持机构：是指按照我市共有产权保障住房管理规定，受同级政府指定，负责对合同买受人、同住人使用共有产权保障住房进行管理，负责政府产权份额管理、购房家庭产权份额回购、优先购买，以及划拨土地集中新建共有产权保障住房居住区配套设施运营管理等日常事务的机构。</w:t>
      </w:r>
    </w:p>
    <w:p>
      <w:pPr>
        <w:spacing w:line="560" w:lineRule="exact"/>
        <w:ind w:firstLine="560" w:firstLineChars="200"/>
        <w:jc w:val="left"/>
        <w:rPr>
          <w:rFonts w:ascii="宋体" w:hAnsi="宋体" w:cs="宋体"/>
          <w:color w:val="000000"/>
          <w:sz w:val="28"/>
          <w:szCs w:val="28"/>
          <w:lang w:val="zh-CN"/>
        </w:rPr>
      </w:pPr>
    </w:p>
    <w:p>
      <w:pPr>
        <w:spacing w:line="560" w:lineRule="exact"/>
        <w:ind w:firstLine="560" w:firstLineChars="200"/>
        <w:jc w:val="left"/>
        <w:rPr>
          <w:rFonts w:ascii="宋体" w:hAnsi="宋体" w:cs="宋体"/>
          <w:color w:val="000000"/>
          <w:sz w:val="28"/>
          <w:szCs w:val="28"/>
          <w:lang w:val="zh-CN"/>
        </w:rPr>
      </w:pPr>
    </w:p>
    <w:p>
      <w:pPr>
        <w:spacing w:line="560" w:lineRule="exact"/>
        <w:ind w:firstLine="560" w:firstLineChars="200"/>
        <w:jc w:val="left"/>
        <w:rPr>
          <w:rFonts w:ascii="宋体" w:hAnsi="宋体" w:cs="宋体"/>
          <w:color w:val="000000"/>
          <w:sz w:val="28"/>
          <w:szCs w:val="28"/>
          <w:lang w:val="zh-CN"/>
        </w:rPr>
      </w:pPr>
    </w:p>
    <w:p>
      <w:pPr>
        <w:spacing w:line="560" w:lineRule="exact"/>
        <w:ind w:firstLine="560" w:firstLineChars="200"/>
        <w:jc w:val="left"/>
        <w:rPr>
          <w:rFonts w:ascii="宋体" w:hAnsi="宋体" w:cs="宋体"/>
          <w:color w:val="000000"/>
          <w:sz w:val="28"/>
          <w:szCs w:val="28"/>
          <w:lang w:val="zh-CN"/>
        </w:rPr>
      </w:pPr>
    </w:p>
    <w:p>
      <w:pPr>
        <w:spacing w:line="560" w:lineRule="exact"/>
        <w:ind w:firstLine="560" w:firstLineChars="200"/>
        <w:jc w:val="left"/>
        <w:rPr>
          <w:rFonts w:ascii="宋体" w:hAnsi="宋体" w:cs="宋体"/>
          <w:color w:val="000000"/>
          <w:sz w:val="28"/>
          <w:szCs w:val="28"/>
          <w:lang w:val="zh-CN"/>
        </w:rPr>
      </w:pPr>
    </w:p>
    <w:p>
      <w:pPr>
        <w:spacing w:line="560" w:lineRule="exact"/>
        <w:ind w:firstLine="560" w:firstLineChars="200"/>
        <w:jc w:val="left"/>
        <w:rPr>
          <w:rFonts w:ascii="宋体" w:hAnsi="宋体" w:cs="宋体"/>
          <w:color w:val="000000"/>
          <w:sz w:val="30"/>
        </w:rPr>
      </w:pPr>
      <w:r>
        <w:rPr>
          <w:rFonts w:hint="eastAsia" w:ascii="宋体" w:hAnsi="宋体" w:cs="宋体"/>
          <w:color w:val="000000"/>
          <w:sz w:val="28"/>
          <w:szCs w:val="28"/>
          <w:lang w:val="zh-CN"/>
        </w:rPr>
        <w:br w:type="page"/>
      </w:r>
    </w:p>
    <w:p>
      <w:pPr>
        <w:spacing w:line="652" w:lineRule="exact"/>
        <w:jc w:val="center"/>
        <w:rPr>
          <w:rFonts w:ascii="黑体" w:hAnsi="黑体" w:cs="黑体"/>
          <w:color w:val="000000"/>
          <w:sz w:val="44"/>
          <w:szCs w:val="44"/>
          <w:lang w:val="zh-CN"/>
        </w:rPr>
      </w:pPr>
      <w:r>
        <w:rPr>
          <w:rFonts w:hint="eastAsia" w:ascii="黑体" w:hAnsi="黑体" w:cs="黑体"/>
          <w:color w:val="000000"/>
          <w:sz w:val="44"/>
          <w:szCs w:val="44"/>
          <w:lang w:val="zh-CN"/>
        </w:rPr>
        <w:t>杭州市共有产权保障住房买卖</w:t>
      </w:r>
      <w:r>
        <w:rPr>
          <w:rFonts w:ascii="黑体" w:hAnsi="黑体" w:cs="黑体"/>
          <w:color w:val="000000"/>
          <w:sz w:val="44"/>
          <w:szCs w:val="44"/>
          <w:lang w:val="zh-CN"/>
        </w:rPr>
        <w:t>合同</w:t>
      </w:r>
    </w:p>
    <w:p>
      <w:pPr>
        <w:spacing w:line="652" w:lineRule="exact"/>
        <w:jc w:val="center"/>
        <w:rPr>
          <w:rFonts w:ascii="黑体" w:hAnsi="黑体" w:cs="黑体"/>
          <w:color w:val="000000"/>
          <w:sz w:val="44"/>
          <w:szCs w:val="44"/>
          <w:lang w:val="zh-CN"/>
        </w:rPr>
      </w:pPr>
      <w:r>
        <w:rPr>
          <w:rFonts w:ascii="黑体" w:hAnsi="黑体" w:cs="黑体"/>
          <w:color w:val="000000"/>
          <w:sz w:val="44"/>
          <w:szCs w:val="44"/>
          <w:lang w:val="zh-CN"/>
        </w:rPr>
        <w:t>（预售）</w:t>
      </w:r>
    </w:p>
    <w:p>
      <w:pPr>
        <w:spacing w:line="444" w:lineRule="exact"/>
        <w:ind w:firstLine="660" w:firstLineChars="150"/>
        <w:jc w:val="left"/>
        <w:rPr>
          <w:rFonts w:asciiTheme="majorEastAsia" w:hAnsiTheme="majorEastAsia" w:eastAsiaTheme="majorEastAsia"/>
          <w:sz w:val="44"/>
          <w:szCs w:val="44"/>
        </w:rPr>
      </w:pPr>
    </w:p>
    <w:p>
      <w:pPr>
        <w:ind w:firstLine="560" w:firstLineChars="200"/>
        <w:rPr>
          <w:rFonts w:asciiTheme="majorEastAsia" w:hAnsiTheme="majorEastAsia" w:eastAsiaTheme="majorEastAsia"/>
        </w:rPr>
      </w:pPr>
      <w:r>
        <w:rPr>
          <w:rFonts w:hint="eastAsia" w:asciiTheme="majorEastAsia" w:hAnsiTheme="majorEastAsia" w:eastAsiaTheme="majorEastAsia"/>
          <w:sz w:val="28"/>
          <w:szCs w:val="28"/>
        </w:rPr>
        <w:t>出卖人向买受人出售其筹集建设的共有产权保障住房，依照《中华人民共和国民法典》以及《杭州市共有产权保障住房管理办法》（杭政办函〔2021〕58号）的规定，双方在平等、自愿、协商一致的基础上就共有产权保障住房预售等事宜签订本合同。</w:t>
      </w:r>
    </w:p>
    <w:p>
      <w:pPr>
        <w:spacing w:line="444" w:lineRule="exact"/>
        <w:jc w:val="center"/>
        <w:rPr>
          <w:rFonts w:ascii="仿宋" w:hAnsi="仿宋" w:eastAsia="仿宋"/>
          <w:b/>
          <w:bCs/>
          <w:sz w:val="30"/>
          <w:szCs w:val="30"/>
        </w:rPr>
      </w:pPr>
    </w:p>
    <w:p>
      <w:pPr>
        <w:spacing w:line="444" w:lineRule="exact"/>
        <w:jc w:val="center"/>
        <w:rPr>
          <w:rFonts w:asciiTheme="minorEastAsia" w:hAnsiTheme="minorEastAsia" w:eastAsiaTheme="minorEastAsia"/>
          <w:sz w:val="30"/>
          <w:szCs w:val="30"/>
        </w:rPr>
      </w:pPr>
      <w:r>
        <w:rPr>
          <w:rFonts w:hint="eastAsia" w:asciiTheme="minorEastAsia" w:hAnsiTheme="minorEastAsia" w:eastAsiaTheme="minorEastAsia"/>
          <w:b/>
          <w:bCs/>
          <w:sz w:val="30"/>
          <w:szCs w:val="30"/>
        </w:rPr>
        <w:t>第一章 合同当事人</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出卖人：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通讯地址：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统一社会信用编码：</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企业资质证书号码：</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法定代表人：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委托代理人：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买受人：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通讯地址：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委托/法定代理人：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通讯地址：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买受人：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通讯地址：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委托/法定代理人：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通讯地址：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w:t>
      </w:r>
      <w:r>
        <w:rPr>
          <w:rFonts w:hint="eastAsia" w:asciiTheme="minorEastAsia" w:hAnsiTheme="minorEastAsia" w:eastAsiaTheme="minorEastAsia"/>
          <w:sz w:val="28"/>
          <w:szCs w:val="28"/>
          <w:u w:val="single"/>
        </w:rPr>
        <w:t xml:space="preserve">                </w:t>
      </w:r>
    </w:p>
    <w:p>
      <w:pPr>
        <w:spacing w:line="600" w:lineRule="exact"/>
        <w:rPr>
          <w:rFonts w:ascii="仿宋" w:hAnsi="仿宋" w:eastAsia="仿宋"/>
          <w:sz w:val="28"/>
          <w:szCs w:val="28"/>
          <w:u w:val="single"/>
        </w:rPr>
      </w:pP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买受人：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通讯地址：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委托/法定代理人：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通讯地址：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w:t>
      </w:r>
      <w:r>
        <w:rPr>
          <w:rFonts w:hint="eastAsia" w:asciiTheme="minorEastAsia" w:hAnsiTheme="minorEastAsia" w:eastAsiaTheme="minorEastAsia"/>
          <w:sz w:val="28"/>
          <w:szCs w:val="28"/>
          <w:u w:val="single"/>
        </w:rPr>
        <w:t xml:space="preserve">                </w:t>
      </w:r>
    </w:p>
    <w:p>
      <w:pPr>
        <w:spacing w:after="200"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（买受人为多人时，可相应增加）</w:t>
      </w:r>
    </w:p>
    <w:p>
      <w:pPr>
        <w:spacing w:after="200" w:line="276" w:lineRule="auto"/>
        <w:rPr>
          <w:rFonts w:ascii="仿宋" w:hAnsi="仿宋" w:eastAsia="仿宋"/>
          <w:sz w:val="28"/>
          <w:szCs w:val="28"/>
        </w:rPr>
      </w:pPr>
    </w:p>
    <w:p>
      <w:pPr>
        <w:spacing w:after="200" w:line="276" w:lineRule="auto"/>
        <w:rPr>
          <w:rFonts w:ascii="仿宋" w:hAnsi="仿宋" w:eastAsia="仿宋"/>
          <w:sz w:val="28"/>
          <w:szCs w:val="28"/>
        </w:rPr>
      </w:pPr>
    </w:p>
    <w:p>
      <w:pPr>
        <w:spacing w:line="600" w:lineRule="exact"/>
        <w:jc w:val="center"/>
        <w:rPr>
          <w:rFonts w:asciiTheme="minorEastAsia" w:hAnsiTheme="minorEastAsia" w:eastAsiaTheme="minorEastAsia"/>
          <w:sz w:val="28"/>
          <w:szCs w:val="28"/>
        </w:rPr>
      </w:pPr>
      <w:r>
        <w:rPr>
          <w:rFonts w:hint="eastAsia" w:asciiTheme="minorEastAsia" w:hAnsiTheme="minorEastAsia" w:eastAsiaTheme="minorEastAsia"/>
          <w:b/>
          <w:bCs/>
          <w:sz w:val="30"/>
          <w:szCs w:val="30"/>
        </w:rPr>
        <w:t>第二章 房屋基本情况</w:t>
      </w:r>
    </w:p>
    <w:p>
      <w:pPr>
        <w:spacing w:line="600" w:lineRule="exact"/>
        <w:ind w:firstLine="562" w:firstLineChars="200"/>
        <w:rPr>
          <w:rFonts w:asciiTheme="majorEastAsia" w:hAnsiTheme="majorEastAsia" w:eastAsiaTheme="majorEastAsia"/>
          <w:b/>
          <w:sz w:val="28"/>
          <w:szCs w:val="28"/>
        </w:rPr>
      </w:pPr>
      <w:r>
        <w:rPr>
          <w:rFonts w:hint="eastAsia" w:asciiTheme="majorEastAsia" w:hAnsiTheme="majorEastAsia" w:eastAsiaTheme="majorEastAsia"/>
          <w:b/>
          <w:bCs/>
          <w:sz w:val="28"/>
          <w:szCs w:val="28"/>
        </w:rPr>
        <w:t>第一条</w:t>
      </w:r>
      <w:r>
        <w:rPr>
          <w:rFonts w:hint="eastAsia" w:asciiTheme="majorEastAsia" w:hAnsiTheme="majorEastAsia" w:eastAsiaTheme="majorEastAsia"/>
          <w:b/>
          <w:sz w:val="28"/>
          <w:szCs w:val="28"/>
        </w:rPr>
        <w:t xml:space="preserve"> 房屋性质</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该房屋为【</w:t>
      </w:r>
      <w:r>
        <w:rPr>
          <w:rFonts w:hint="eastAsia" w:ascii="宋体" w:hAnsi="宋体"/>
          <w:sz w:val="28"/>
          <w:szCs w:val="28"/>
        </w:rPr>
        <w:t>□</w:t>
      </w:r>
      <w:r>
        <w:rPr>
          <w:rFonts w:hint="eastAsia" w:asciiTheme="majorEastAsia" w:hAnsiTheme="majorEastAsia" w:eastAsiaTheme="majorEastAsia"/>
          <w:sz w:val="28"/>
          <w:szCs w:val="28"/>
        </w:rPr>
        <w:t>全装修住宅】【</w:t>
      </w:r>
      <w:r>
        <w:rPr>
          <w:rFonts w:hint="eastAsia" w:ascii="宋体" w:hAnsi="宋体"/>
          <w:sz w:val="28"/>
          <w:szCs w:val="28"/>
        </w:rPr>
        <w:t>□其他类型房屋</w:t>
      </w:r>
      <w:r>
        <w:rPr>
          <w:rFonts w:hint="eastAsia" w:asciiTheme="majorEastAsia" w:hAnsiTheme="majorEastAsia" w:eastAsiaTheme="majorEastAsia"/>
          <w:sz w:val="28"/>
          <w:szCs w:val="28"/>
        </w:rPr>
        <w:t xml:space="preserve">】。 </w:t>
      </w:r>
    </w:p>
    <w:p>
      <w:pPr>
        <w:spacing w:line="600" w:lineRule="exact"/>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第二条 项目建设依据</w:t>
      </w:r>
    </w:p>
    <w:p>
      <w:pPr>
        <w:spacing w:line="600" w:lineRule="exact"/>
        <w:ind w:firstLine="560" w:firstLineChars="200"/>
        <w:rPr>
          <w:rFonts w:asciiTheme="majorEastAsia" w:hAnsiTheme="majorEastAsia" w:eastAsiaTheme="majorEastAsia"/>
          <w:sz w:val="28"/>
          <w:szCs w:val="28"/>
          <w:u w:val="single"/>
        </w:rPr>
      </w:pPr>
      <w:r>
        <w:rPr>
          <w:rFonts w:hint="eastAsia" w:asciiTheme="majorEastAsia" w:hAnsiTheme="majorEastAsia" w:eastAsiaTheme="majorEastAsia"/>
          <w:sz w:val="28"/>
          <w:szCs w:val="28"/>
        </w:rPr>
        <w:t>1.出卖人以【</w:t>
      </w:r>
      <w:r>
        <w:rPr>
          <w:rFonts w:hint="eastAsia" w:ascii="宋体" w:hAnsi="宋体"/>
          <w:sz w:val="28"/>
          <w:szCs w:val="28"/>
        </w:rPr>
        <w:t>□</w:t>
      </w:r>
      <w:r>
        <w:rPr>
          <w:rFonts w:hint="eastAsia" w:asciiTheme="majorEastAsia" w:hAnsiTheme="majorEastAsia" w:eastAsiaTheme="majorEastAsia"/>
          <w:sz w:val="28"/>
          <w:szCs w:val="28"/>
        </w:rPr>
        <w:t>划拨】【</w:t>
      </w:r>
      <w:r>
        <w:rPr>
          <w:rFonts w:hint="eastAsia" w:ascii="宋体" w:hAnsi="宋体"/>
          <w:sz w:val="28"/>
          <w:szCs w:val="28"/>
        </w:rPr>
        <w:t>□</w:t>
      </w:r>
      <w:r>
        <w:rPr>
          <w:rFonts w:hint="eastAsia" w:asciiTheme="majorEastAsia" w:hAnsiTheme="majorEastAsia" w:eastAsiaTheme="majorEastAsia"/>
          <w:sz w:val="28"/>
          <w:szCs w:val="28"/>
        </w:rPr>
        <w:t>出让】方式取得坐落于</w:t>
      </w:r>
      <w:r>
        <w:rPr>
          <w:rFonts w:hint="eastAsia" w:asciiTheme="majorEastAsia" w:hAnsiTheme="majorEastAsia" w:eastAsiaTheme="majorEastAsia"/>
          <w:sz w:val="28"/>
          <w:szCs w:val="28"/>
          <w:u w:val="single"/>
        </w:rPr>
        <w:t xml:space="preserve">               </w:t>
      </w:r>
    </w:p>
    <w:p>
      <w:pPr>
        <w:spacing w:line="600" w:lineRule="exact"/>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地块建设用地使用权。该地块【国有土地使用证号】【</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，土地使用权面积为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平方米。</w:t>
      </w:r>
      <w:r>
        <w:rPr>
          <w:rFonts w:hint="eastAsia" w:ascii="宋体" w:hAnsi="宋体"/>
          <w:sz w:val="28"/>
          <w:szCs w:val="28"/>
        </w:rPr>
        <w:t>买受人购买的房屋所占用的土地用途为</w:t>
      </w:r>
      <w:r>
        <w:rPr>
          <w:rFonts w:hint="eastAsia" w:ascii="宋体" w:hAnsi="宋体"/>
          <w:sz w:val="28"/>
          <w:szCs w:val="28"/>
          <w:u w:val="single"/>
        </w:rPr>
        <w:t xml:space="preserve">        </w:t>
      </w:r>
      <w:r>
        <w:rPr>
          <w:rFonts w:hint="eastAsia" w:ascii="宋体" w:hAnsi="宋体"/>
          <w:sz w:val="28"/>
          <w:szCs w:val="28"/>
        </w:rPr>
        <w:t>，</w:t>
      </w:r>
      <w:r>
        <w:rPr>
          <w:rFonts w:hint="eastAsia" w:asciiTheme="majorEastAsia" w:hAnsiTheme="majorEastAsia" w:eastAsiaTheme="majorEastAsia"/>
          <w:sz w:val="28"/>
          <w:szCs w:val="28"/>
        </w:rPr>
        <w:t>出让土地</w:t>
      </w:r>
      <w:r>
        <w:rPr>
          <w:rFonts w:asciiTheme="majorEastAsia" w:hAnsiTheme="majorEastAsia" w:eastAsiaTheme="majorEastAsia"/>
          <w:sz w:val="28"/>
          <w:szCs w:val="28"/>
        </w:rPr>
        <w:t>土地使用权终止日期为</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日</w:t>
      </w:r>
      <w:r>
        <w:rPr>
          <w:rFonts w:hint="eastAsia" w:asciiTheme="majorEastAsia" w:hAnsiTheme="majorEastAsia" w:eastAsiaTheme="majorEastAsia"/>
          <w:sz w:val="28"/>
          <w:szCs w:val="28"/>
        </w:rPr>
        <w:t>。</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2.出卖人经批准，在上述地块上建设的共有产权保障住房项目核准名称为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，建设工程规划许可证号为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，施工许可证号为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48" w:firstLineChars="196"/>
        <w:rPr>
          <w:rFonts w:asciiTheme="majorEastAsia" w:hAnsiTheme="majorEastAsia" w:eastAsiaTheme="majorEastAsia"/>
          <w:sz w:val="28"/>
          <w:szCs w:val="28"/>
        </w:rPr>
      </w:pPr>
      <w:r>
        <w:rPr>
          <w:rFonts w:hint="eastAsia" w:asciiTheme="majorEastAsia" w:hAnsiTheme="majorEastAsia" w:eastAsiaTheme="majorEastAsia"/>
          <w:sz w:val="28"/>
          <w:szCs w:val="28"/>
        </w:rPr>
        <w:t>3.全装修住宅对装修部分单独领取施工许可证的，装修部分的施工许可证号为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第三条 销售依据</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该共有产权保障住房已由</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批准预售，预售许可证号为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第四条 房屋基本情况</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的规划用途为</w:t>
      </w:r>
      <w:r>
        <w:rPr>
          <w:rFonts w:hint="eastAsia" w:asciiTheme="minorEastAsia" w:hAnsiTheme="minorEastAsia" w:eastAsiaTheme="minorEastAsia"/>
          <w:sz w:val="28"/>
          <w:szCs w:val="28"/>
          <w:u w:val="single"/>
        </w:rPr>
        <w:t>住宅</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2.该房屋所在建筑物的主体结构为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，建筑总层数为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层，其中地上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层，地下</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层。</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 根据买受人取得的共有产权保障住房选房确认文件（编号：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），出卖人向买受人出售坐落于第二条规定项目中</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幢</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单元</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号共有产权保障住房，该房屋</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%产权归政府，由</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（该共有产权保障住房项目政府产权份额代持机构）负责管理。房屋竣工后，如房号发生改变，不影响该房屋的特定位置。该房屋的平面图见附件二。</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4.该房屋的房产测绘机构为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，资质证书号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，其预测建筑面积共</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平方米，其中套内建筑面积为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平方米、分摊共有建筑面积</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平方米。该房屋共用部位见附件三。</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该房屋层高为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米，有</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个阳台，其中</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个为阳台为封闭式，</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个阳台为非封闭式。阳台是否封闭以城乡规划主管部门审定的建设工程设计方案为准。</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5.该房屋的施工图设计审查机构为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施工图设计文件审查合格证书编号：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r>
        <w:rPr>
          <w:rFonts w:asciiTheme="minorEastAsia" w:hAnsiTheme="minorEastAsia" w:eastAsiaTheme="minorEastAsia"/>
          <w:sz w:val="28"/>
          <w:szCs w:val="28"/>
        </w:rPr>
        <w:t>绿色建筑等级为【</w:t>
      </w:r>
      <w:r>
        <w:rPr>
          <w:rFonts w:hint="eastAsia" w:ascii="宋体" w:hAnsi="宋体"/>
          <w:sz w:val="28"/>
          <w:szCs w:val="28"/>
        </w:rPr>
        <w:t>□</w:t>
      </w:r>
      <w:r>
        <w:rPr>
          <w:rFonts w:asciiTheme="minorEastAsia" w:hAnsiTheme="minorEastAsia" w:eastAsiaTheme="minorEastAsia"/>
          <w:sz w:val="28"/>
          <w:szCs w:val="28"/>
        </w:rPr>
        <w:t>一星】【</w:t>
      </w:r>
      <w:r>
        <w:rPr>
          <w:rFonts w:hint="eastAsia" w:ascii="宋体" w:hAnsi="宋体"/>
          <w:sz w:val="28"/>
          <w:szCs w:val="28"/>
        </w:rPr>
        <w:t>□</w:t>
      </w:r>
      <w:r>
        <w:rPr>
          <w:rFonts w:asciiTheme="minorEastAsia" w:hAnsiTheme="minorEastAsia" w:eastAsiaTheme="minorEastAsia"/>
          <w:sz w:val="28"/>
          <w:szCs w:val="28"/>
        </w:rPr>
        <w:t>二星】【</w:t>
      </w:r>
      <w:r>
        <w:rPr>
          <w:rFonts w:hint="eastAsia" w:ascii="宋体" w:hAnsi="宋体"/>
          <w:sz w:val="28"/>
          <w:szCs w:val="28"/>
        </w:rPr>
        <w:t>□</w:t>
      </w:r>
      <w:r>
        <w:rPr>
          <w:rFonts w:asciiTheme="minorEastAsia" w:hAnsiTheme="minorEastAsia" w:eastAsiaTheme="minorEastAsia"/>
          <w:sz w:val="28"/>
          <w:szCs w:val="28"/>
        </w:rPr>
        <w:t>三星】【</w:t>
      </w:r>
      <w:r>
        <w:rPr>
          <w:rFonts w:hint="eastAsia" w:ascii="宋体" w:hAnsi="宋体"/>
          <w:sz w:val="28"/>
          <w:szCs w:val="28"/>
        </w:rPr>
        <w:t xml:space="preserve">□ </w:t>
      </w:r>
      <w:r>
        <w:rPr>
          <w:rFonts w:asciiTheme="minorEastAsia" w:hAnsiTheme="minorEastAsia" w:eastAsiaTheme="minorEastAsia"/>
          <w:sz w:val="28"/>
          <w:szCs w:val="28"/>
        </w:rPr>
        <w:tab/>
      </w:r>
      <w:r>
        <w:rPr>
          <w:rFonts w:asciiTheme="minorEastAsia" w:hAnsiTheme="minorEastAsia" w:eastAsiaTheme="minorEastAsia"/>
          <w:sz w:val="28"/>
          <w:szCs w:val="28"/>
        </w:rPr>
        <w:t>】。</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.有出售（或赠送、出租）车位、车库或者停车设施的，有关该物业买卖、赠</w:t>
      </w:r>
      <w:r>
        <w:rPr>
          <w:rFonts w:hint="eastAsia" w:asciiTheme="majorEastAsia" w:hAnsiTheme="majorEastAsia" w:eastAsiaTheme="majorEastAsia"/>
          <w:sz w:val="28"/>
          <w:szCs w:val="28"/>
        </w:rPr>
        <w:t>与</w:t>
      </w:r>
      <w:r>
        <w:rPr>
          <w:rFonts w:asciiTheme="majorEastAsia" w:hAnsiTheme="majorEastAsia" w:eastAsiaTheme="majorEastAsia"/>
          <w:sz w:val="28"/>
          <w:szCs w:val="28"/>
        </w:rPr>
        <w:t>、租赁合同事项，双方另行约定于附件十一。</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7</w:t>
      </w:r>
      <w:r>
        <w:rPr>
          <w:rFonts w:asciiTheme="majorEastAsia" w:hAnsiTheme="majorEastAsia" w:eastAsiaTheme="majorEastAsia"/>
          <w:sz w:val="28"/>
          <w:szCs w:val="28"/>
        </w:rPr>
        <w:t>.有出售（或赠送、出租）储藏室、绿地或其他物业的，有关该物业买卖、赠</w:t>
      </w:r>
      <w:r>
        <w:rPr>
          <w:rFonts w:hint="eastAsia" w:asciiTheme="majorEastAsia" w:hAnsiTheme="majorEastAsia" w:eastAsiaTheme="majorEastAsia"/>
          <w:sz w:val="28"/>
          <w:szCs w:val="28"/>
        </w:rPr>
        <w:t>与</w:t>
      </w:r>
      <w:r>
        <w:rPr>
          <w:rFonts w:asciiTheme="majorEastAsia" w:hAnsiTheme="majorEastAsia" w:eastAsiaTheme="majorEastAsia"/>
          <w:sz w:val="28"/>
          <w:szCs w:val="28"/>
        </w:rPr>
        <w:t>、租赁合同事项，双方另行约定于附件十二。</w:t>
      </w:r>
    </w:p>
    <w:p>
      <w:pPr>
        <w:spacing w:line="600" w:lineRule="exact"/>
        <w:ind w:firstLine="560" w:firstLineChars="200"/>
        <w:rPr>
          <w:rFonts w:ascii="宋体" w:hAnsi="宋体"/>
          <w:sz w:val="28"/>
          <w:szCs w:val="28"/>
        </w:rPr>
      </w:pPr>
      <w:r>
        <w:rPr>
          <w:rFonts w:hint="eastAsia" w:asciiTheme="majorEastAsia" w:hAnsiTheme="majorEastAsia" w:eastAsiaTheme="majorEastAsia"/>
          <w:sz w:val="28"/>
          <w:szCs w:val="28"/>
        </w:rPr>
        <w:t>8.</w:t>
      </w:r>
      <w:r>
        <w:rPr>
          <w:rFonts w:hint="eastAsia" w:ascii="宋体" w:hAnsi="宋体"/>
          <w:sz w:val="28"/>
          <w:szCs w:val="28"/>
        </w:rPr>
        <w:t>买受人通过购买拥有该房屋的</w:t>
      </w:r>
      <w:r>
        <w:rPr>
          <w:rFonts w:hint="eastAsia" w:ascii="宋体" w:hAnsi="宋体"/>
          <w:sz w:val="28"/>
          <w:szCs w:val="28"/>
          <w:u w:val="single"/>
        </w:rPr>
        <w:t xml:space="preserve">      </w:t>
      </w:r>
      <w:r>
        <w:rPr>
          <w:rFonts w:hint="eastAsia" w:ascii="宋体" w:hAnsi="宋体"/>
          <w:sz w:val="28"/>
          <w:szCs w:val="28"/>
        </w:rPr>
        <w:t>%产权，</w:t>
      </w:r>
      <w:r>
        <w:rPr>
          <w:rFonts w:hint="eastAsia" w:ascii="宋体" w:hAnsi="宋体"/>
          <w:bCs/>
          <w:sz w:val="28"/>
          <w:szCs w:val="28"/>
        </w:rPr>
        <w:t>买受人为多人的，买受人对其持有的产权份额共有方式为“共同共有”</w:t>
      </w:r>
      <w:r>
        <w:rPr>
          <w:rFonts w:hint="eastAsia" w:ascii="宋体" w:hAnsi="宋体"/>
          <w:sz w:val="28"/>
          <w:szCs w:val="28"/>
        </w:rPr>
        <w:t>。买受人在取得不动产权证满10年后，</w:t>
      </w:r>
      <w:r>
        <w:rPr>
          <w:rFonts w:hint="eastAsia" w:ascii="宋体" w:hAnsi="宋体" w:cs="宋体"/>
          <w:color w:val="000000"/>
          <w:sz w:val="28"/>
          <w:szCs w:val="28"/>
          <w:lang w:val="zh-CN"/>
        </w:rPr>
        <w:t>可书面向</w:t>
      </w:r>
      <w:r>
        <w:rPr>
          <w:rFonts w:hint="eastAsia" w:ascii="宋体" w:hAnsi="宋体"/>
          <w:sz w:val="28"/>
          <w:szCs w:val="28"/>
          <w:u w:val="single"/>
        </w:rPr>
        <w:t xml:space="preserve">                   </w:t>
      </w:r>
      <w:r>
        <w:rPr>
          <w:rFonts w:hint="eastAsia" w:ascii="宋体" w:hAnsi="宋体"/>
          <w:sz w:val="28"/>
          <w:szCs w:val="28"/>
        </w:rPr>
        <w:t>（该共有产权保障住房项目政府产权份额代持机构）</w:t>
      </w:r>
      <w:r>
        <w:rPr>
          <w:rFonts w:hint="eastAsia" w:ascii="宋体" w:hAnsi="宋体" w:cs="宋体"/>
          <w:color w:val="000000"/>
          <w:sz w:val="28"/>
          <w:szCs w:val="28"/>
          <w:lang w:val="zh-CN"/>
        </w:rPr>
        <w:t>申请以买卖方式上市交易该房屋，在同等条件下</w:t>
      </w:r>
      <w:r>
        <w:rPr>
          <w:rFonts w:hint="eastAsia" w:ascii="宋体" w:hAnsi="宋体"/>
          <w:sz w:val="28"/>
          <w:szCs w:val="28"/>
          <w:u w:val="single"/>
        </w:rPr>
        <w:t xml:space="preserve">                   </w:t>
      </w:r>
      <w:r>
        <w:rPr>
          <w:rFonts w:hint="eastAsia" w:ascii="宋体" w:hAnsi="宋体"/>
          <w:sz w:val="28"/>
          <w:szCs w:val="28"/>
        </w:rPr>
        <w:t>（该共有产权保障住房项目政府产权份额代持机构）</w:t>
      </w:r>
      <w:r>
        <w:rPr>
          <w:rFonts w:hint="eastAsia" w:ascii="宋体" w:hAnsi="宋体" w:cs="宋体"/>
          <w:color w:val="000000"/>
          <w:sz w:val="28"/>
          <w:szCs w:val="28"/>
          <w:lang w:val="zh-CN"/>
        </w:rPr>
        <w:t>享有优先购买权。</w:t>
      </w:r>
      <w:r>
        <w:rPr>
          <w:rFonts w:hint="eastAsia" w:ascii="宋体" w:hAnsi="宋体"/>
          <w:sz w:val="28"/>
          <w:szCs w:val="28"/>
          <w:u w:val="single"/>
        </w:rPr>
        <w:t xml:space="preserve">                  </w:t>
      </w:r>
      <w:r>
        <w:rPr>
          <w:rFonts w:hint="eastAsia" w:ascii="宋体" w:hAnsi="宋体"/>
          <w:sz w:val="28"/>
          <w:szCs w:val="28"/>
        </w:rPr>
        <w:t>（该共有产权保障住房项目政府产权份额代持机构）</w:t>
      </w:r>
      <w:r>
        <w:rPr>
          <w:rFonts w:hint="eastAsia" w:ascii="宋体" w:hAnsi="宋体" w:cs="宋体"/>
          <w:color w:val="000000"/>
          <w:sz w:val="28"/>
          <w:szCs w:val="28"/>
          <w:lang w:val="zh-CN"/>
        </w:rPr>
        <w:t>决定放弃行使优先购买权的，买受人方可向他人转让该房屋。</w:t>
      </w:r>
      <w:r>
        <w:rPr>
          <w:rFonts w:hint="eastAsia" w:ascii="宋体" w:hAnsi="宋体"/>
          <w:sz w:val="28"/>
          <w:szCs w:val="28"/>
        </w:rPr>
        <w:t>买受人获得转让总房价款的</w:t>
      </w:r>
      <w:r>
        <w:rPr>
          <w:rFonts w:hint="eastAsia" w:ascii="宋体" w:hAnsi="宋体"/>
          <w:sz w:val="28"/>
          <w:szCs w:val="28"/>
          <w:u w:val="single"/>
        </w:rPr>
        <w:t xml:space="preserve">    </w:t>
      </w:r>
      <w:r>
        <w:rPr>
          <w:rFonts w:hint="eastAsia" w:ascii="宋体" w:hAnsi="宋体"/>
          <w:sz w:val="28"/>
          <w:szCs w:val="28"/>
        </w:rPr>
        <w:t>%，其余</w:t>
      </w:r>
      <w:r>
        <w:rPr>
          <w:rFonts w:hint="eastAsia" w:ascii="宋体" w:hAnsi="宋体"/>
          <w:sz w:val="28"/>
          <w:szCs w:val="28"/>
          <w:u w:val="single"/>
        </w:rPr>
        <w:t xml:space="preserve">    </w:t>
      </w:r>
      <w:r>
        <w:rPr>
          <w:rFonts w:hint="eastAsia" w:ascii="宋体" w:hAnsi="宋体"/>
          <w:sz w:val="28"/>
          <w:szCs w:val="28"/>
        </w:rPr>
        <w:t>%归政府。</w:t>
      </w:r>
    </w:p>
    <w:p>
      <w:pPr>
        <w:spacing w:line="600" w:lineRule="exact"/>
        <w:ind w:firstLine="560" w:firstLineChars="200"/>
        <w:rPr>
          <w:rFonts w:ascii="宋体" w:hAnsi="宋体"/>
          <w:b/>
          <w:bCs/>
          <w:sz w:val="30"/>
          <w:szCs w:val="30"/>
        </w:rPr>
      </w:pPr>
      <w:r>
        <w:rPr>
          <w:rFonts w:hint="eastAsia" w:ascii="宋体" w:hAnsi="宋体"/>
          <w:sz w:val="28"/>
          <w:szCs w:val="28"/>
        </w:rPr>
        <w:t>其他未尽事项，以买受人与</w:t>
      </w:r>
      <w:r>
        <w:rPr>
          <w:rFonts w:hint="eastAsia" w:ascii="宋体" w:hAnsi="宋体"/>
          <w:sz w:val="28"/>
          <w:szCs w:val="28"/>
          <w:u w:val="single"/>
        </w:rPr>
        <w:t xml:space="preserve">                     </w:t>
      </w:r>
      <w:r>
        <w:rPr>
          <w:rFonts w:hint="eastAsia" w:ascii="宋体" w:hAnsi="宋体"/>
          <w:sz w:val="28"/>
          <w:szCs w:val="28"/>
        </w:rPr>
        <w:t>（该共有产权保障住房项目政府产权份额代持机构）另行签订的《杭州市共有产权保障住房使用管理协议》约定为准。</w:t>
      </w:r>
    </w:p>
    <w:p>
      <w:pPr>
        <w:spacing w:line="600" w:lineRule="exact"/>
        <w:ind w:firstLine="562" w:firstLineChars="200"/>
        <w:rPr>
          <w:rFonts w:asciiTheme="majorEastAsia" w:hAnsiTheme="majorEastAsia" w:eastAsiaTheme="majorEastAsia"/>
          <w:b/>
          <w:sz w:val="28"/>
          <w:szCs w:val="28"/>
        </w:rPr>
      </w:pPr>
      <w:r>
        <w:rPr>
          <w:rFonts w:asciiTheme="majorEastAsia" w:hAnsiTheme="majorEastAsia" w:eastAsiaTheme="majorEastAsia"/>
          <w:b/>
          <w:sz w:val="28"/>
          <w:szCs w:val="28"/>
        </w:rPr>
        <w:t>第五条</w:t>
      </w:r>
      <w:r>
        <w:rPr>
          <w:rFonts w:hint="eastAsia" w:asciiTheme="majorEastAsia" w:hAnsiTheme="majorEastAsia" w:eastAsiaTheme="majorEastAsia"/>
          <w:b/>
          <w:sz w:val="28"/>
          <w:szCs w:val="28"/>
        </w:rPr>
        <w:t xml:space="preserve"> </w:t>
      </w:r>
      <w:r>
        <w:rPr>
          <w:rFonts w:asciiTheme="majorEastAsia" w:hAnsiTheme="majorEastAsia" w:eastAsiaTheme="majorEastAsia"/>
          <w:b/>
          <w:sz w:val="28"/>
          <w:szCs w:val="28"/>
        </w:rPr>
        <w:t>抵押情况</w:t>
      </w:r>
    </w:p>
    <w:p>
      <w:pPr>
        <w:spacing w:line="6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与该房</w:t>
      </w:r>
      <w:r>
        <w:rPr>
          <w:rFonts w:hint="eastAsia" w:asciiTheme="majorEastAsia" w:hAnsiTheme="majorEastAsia" w:eastAsiaTheme="majorEastAsia"/>
          <w:sz w:val="28"/>
          <w:szCs w:val="28"/>
        </w:rPr>
        <w:t>屋</w:t>
      </w:r>
      <w:r>
        <w:rPr>
          <w:rFonts w:asciiTheme="majorEastAsia" w:hAnsiTheme="majorEastAsia" w:eastAsiaTheme="majorEastAsia"/>
          <w:sz w:val="28"/>
          <w:szCs w:val="28"/>
        </w:rPr>
        <w:t>有关的抵押情况为【</w:t>
      </w:r>
      <w:r>
        <w:rPr>
          <w:rFonts w:hint="eastAsia" w:ascii="宋体" w:hAnsi="宋体"/>
          <w:sz w:val="28"/>
          <w:szCs w:val="28"/>
        </w:rPr>
        <w:t>□</w:t>
      </w:r>
      <w:r>
        <w:rPr>
          <w:rFonts w:asciiTheme="majorEastAsia" w:hAnsiTheme="majorEastAsia" w:eastAsiaTheme="majorEastAsia"/>
          <w:sz w:val="28"/>
          <w:szCs w:val="28"/>
        </w:rPr>
        <w:t>抵押】【</w:t>
      </w:r>
      <w:r>
        <w:rPr>
          <w:rFonts w:hint="eastAsia" w:ascii="宋体" w:hAnsi="宋体"/>
          <w:sz w:val="28"/>
          <w:szCs w:val="28"/>
        </w:rPr>
        <w:t>□</w:t>
      </w:r>
      <w:r>
        <w:rPr>
          <w:rFonts w:asciiTheme="majorEastAsia" w:hAnsiTheme="majorEastAsia" w:eastAsiaTheme="majorEastAsia"/>
          <w:sz w:val="28"/>
          <w:szCs w:val="28"/>
        </w:rPr>
        <w:t>未抵押】。</w:t>
      </w:r>
    </w:p>
    <w:p>
      <w:pPr>
        <w:tabs>
          <w:tab w:val="left" w:pos="5425"/>
          <w:tab w:val="left" w:pos="10368"/>
        </w:tabs>
        <w:spacing w:line="600" w:lineRule="exact"/>
        <w:ind w:firstLine="560" w:firstLineChars="200"/>
        <w:jc w:val="left"/>
        <w:rPr>
          <w:rFonts w:asciiTheme="majorEastAsia" w:hAnsiTheme="majorEastAsia" w:eastAsiaTheme="majorEastAsia"/>
          <w:sz w:val="28"/>
          <w:szCs w:val="28"/>
          <w:u w:val="single"/>
        </w:rPr>
      </w:pPr>
      <w:r>
        <w:rPr>
          <w:rFonts w:asciiTheme="majorEastAsia" w:hAnsiTheme="majorEastAsia" w:eastAsiaTheme="majorEastAsia"/>
          <w:sz w:val="28"/>
          <w:szCs w:val="28"/>
        </w:rPr>
        <w:t>抵押类型：</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，抵押人：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left="561" w:leftChars="267"/>
        <w:jc w:val="left"/>
        <w:rPr>
          <w:rFonts w:asciiTheme="majorEastAsia" w:hAnsiTheme="majorEastAsia" w:eastAsiaTheme="majorEastAsia"/>
          <w:sz w:val="28"/>
          <w:szCs w:val="28"/>
        </w:rPr>
      </w:pPr>
      <w:r>
        <w:rPr>
          <w:rFonts w:hint="eastAsia" w:asciiTheme="majorEastAsia" w:hAnsiTheme="majorEastAsia" w:eastAsiaTheme="majorEastAsia"/>
          <w:sz w:val="28"/>
          <w:szCs w:val="28"/>
        </w:rPr>
        <w:t>抵押权人：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，抵押登记机构：</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抵押登记日期：</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，债务履行期限：</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tabs>
          <w:tab w:val="left" w:pos="5425"/>
          <w:tab w:val="left" w:pos="10368"/>
        </w:tabs>
        <w:spacing w:line="600" w:lineRule="exact"/>
        <w:ind w:firstLine="560" w:firstLineChars="200"/>
        <w:jc w:val="left"/>
        <w:rPr>
          <w:rFonts w:asciiTheme="majorEastAsia" w:hAnsiTheme="majorEastAsia" w:eastAsiaTheme="majorEastAsia"/>
          <w:sz w:val="28"/>
          <w:szCs w:val="28"/>
          <w:u w:val="single"/>
        </w:rPr>
      </w:pPr>
      <w:r>
        <w:rPr>
          <w:rFonts w:asciiTheme="majorEastAsia" w:hAnsiTheme="majorEastAsia" w:eastAsiaTheme="majorEastAsia"/>
          <w:sz w:val="28"/>
          <w:szCs w:val="28"/>
        </w:rPr>
        <w:t>抵押类型：</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，抵押人：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left="561" w:leftChars="267"/>
        <w:jc w:val="left"/>
        <w:rPr>
          <w:rFonts w:asciiTheme="majorEastAsia" w:hAnsiTheme="majorEastAsia" w:eastAsiaTheme="majorEastAsia"/>
          <w:sz w:val="28"/>
          <w:szCs w:val="28"/>
        </w:rPr>
      </w:pPr>
      <w:r>
        <w:rPr>
          <w:rFonts w:hint="eastAsia" w:asciiTheme="majorEastAsia" w:hAnsiTheme="majorEastAsia" w:eastAsiaTheme="majorEastAsia"/>
          <w:sz w:val="28"/>
          <w:szCs w:val="28"/>
        </w:rPr>
        <w:t>抵押权人：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抵押登记机构：</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抵押登记日期：</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，债务履行期限：</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600" w:lineRule="exact"/>
        <w:ind w:left="561" w:leftChars="267"/>
        <w:jc w:val="left"/>
        <w:rPr>
          <w:rFonts w:asciiTheme="majorEastAsia" w:hAnsiTheme="majorEastAsia" w:eastAsiaTheme="majorEastAsia"/>
          <w:sz w:val="28"/>
          <w:szCs w:val="28"/>
        </w:rPr>
      </w:pPr>
      <w:r>
        <w:rPr>
          <w:rFonts w:asciiTheme="majorEastAsia" w:hAnsiTheme="majorEastAsia" w:eastAsiaTheme="majorEastAsia"/>
          <w:sz w:val="28"/>
          <w:szCs w:val="28"/>
        </w:rPr>
        <w:t>抵押权人同意该房</w:t>
      </w:r>
      <w:r>
        <w:rPr>
          <w:rFonts w:hint="eastAsia" w:asciiTheme="majorEastAsia" w:hAnsiTheme="majorEastAsia" w:eastAsiaTheme="majorEastAsia"/>
          <w:sz w:val="28"/>
          <w:szCs w:val="28"/>
        </w:rPr>
        <w:t>屋</w:t>
      </w:r>
      <w:r>
        <w:rPr>
          <w:rFonts w:asciiTheme="majorEastAsia" w:hAnsiTheme="majorEastAsia" w:eastAsiaTheme="majorEastAsia"/>
          <w:sz w:val="28"/>
          <w:szCs w:val="28"/>
        </w:rPr>
        <w:t>转让的证明及关于抵押的相关约定见附</w:t>
      </w:r>
    </w:p>
    <w:p>
      <w:pPr>
        <w:spacing w:line="6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件</w:t>
      </w:r>
      <w:r>
        <w:rPr>
          <w:rFonts w:hint="eastAsia" w:asciiTheme="majorEastAsia" w:hAnsiTheme="majorEastAsia" w:eastAsiaTheme="majorEastAsia"/>
          <w:sz w:val="28"/>
          <w:szCs w:val="28"/>
        </w:rPr>
        <w:t>四</w:t>
      </w:r>
      <w:r>
        <w:rPr>
          <w:rFonts w:asciiTheme="majorEastAsia" w:hAnsiTheme="majorEastAsia" w:eastAsiaTheme="majorEastAsia"/>
          <w:sz w:val="28"/>
          <w:szCs w:val="28"/>
        </w:rPr>
        <w:t>。</w:t>
      </w:r>
    </w:p>
    <w:p>
      <w:pPr>
        <w:spacing w:line="600" w:lineRule="exact"/>
        <w:ind w:firstLine="495"/>
        <w:jc w:val="center"/>
        <w:rPr>
          <w:rFonts w:ascii="宋体" w:hAnsi="宋体"/>
          <w:sz w:val="28"/>
          <w:szCs w:val="28"/>
        </w:rPr>
      </w:pPr>
      <w:r>
        <w:rPr>
          <w:rFonts w:hint="eastAsia" w:ascii="宋体" w:hAnsi="宋体"/>
          <w:sz w:val="28"/>
          <w:szCs w:val="28"/>
        </w:rPr>
        <w:t>该房屋权利状况与上述情况不符，导致不能在房产管理部门办理</w:t>
      </w:r>
    </w:p>
    <w:p>
      <w:pPr>
        <w:spacing w:line="600" w:lineRule="exact"/>
        <w:rPr>
          <w:rFonts w:ascii="宋体" w:hAnsi="宋体"/>
          <w:sz w:val="28"/>
          <w:szCs w:val="28"/>
          <w:u w:val="single"/>
        </w:rPr>
      </w:pPr>
      <w:r>
        <w:rPr>
          <w:rFonts w:hint="eastAsia" w:ascii="宋体" w:hAnsi="宋体"/>
          <w:sz w:val="28"/>
          <w:szCs w:val="28"/>
        </w:rPr>
        <w:t>房屋交易确认以及不能在不动产登记部门办理不动产登记的，买受人有权解除合同。如买受人解除合同的，应当书面通知出卖人以及</w:t>
      </w:r>
      <w:r>
        <w:rPr>
          <w:rFonts w:hint="eastAsia" w:ascii="宋体" w:hAnsi="宋体"/>
          <w:sz w:val="28"/>
          <w:szCs w:val="28"/>
          <w:u w:val="single"/>
        </w:rPr>
        <w:t xml:space="preserve">       </w:t>
      </w:r>
    </w:p>
    <w:p>
      <w:pPr>
        <w:spacing w:line="600" w:lineRule="exact"/>
      </w:pPr>
      <w:r>
        <w:rPr>
          <w:rFonts w:hint="eastAsia" w:ascii="宋体" w:hAnsi="宋体"/>
          <w:sz w:val="28"/>
          <w:szCs w:val="28"/>
          <w:u w:val="single"/>
        </w:rPr>
        <w:t xml:space="preserve">                                 </w:t>
      </w:r>
      <w:r>
        <w:rPr>
          <w:rFonts w:hint="eastAsia" w:ascii="宋体" w:hAnsi="宋体"/>
          <w:sz w:val="28"/>
          <w:szCs w:val="28"/>
        </w:rPr>
        <w:t>（该共有产权保障住房项目政府产权份额代持机构）。出卖人应当自解除合同通知送达之日起15日内退还买受人已支付的房屋价款（含已付贷款部分），并自买受人付款之日起，以买受人已支付的房屋价款（含已付贷款部分）为基数按照</w:t>
      </w:r>
      <w:r>
        <w:rPr>
          <w:rFonts w:hint="eastAsia" w:ascii="宋体" w:hAnsi="宋体"/>
          <w:sz w:val="28"/>
          <w:szCs w:val="28"/>
          <w:u w:val="single"/>
        </w:rPr>
        <w:t>全国银行间同业拆借中心公布的同期贷款市场报价利率（LPR）</w:t>
      </w:r>
      <w:r>
        <w:rPr>
          <w:rFonts w:hint="eastAsia" w:ascii="宋体" w:hAnsi="宋体"/>
          <w:sz w:val="28"/>
          <w:szCs w:val="28"/>
        </w:rPr>
        <w:t>的标准计算给付利息。给买受人造成损失的，由出卖人支付</w:t>
      </w:r>
      <w:r>
        <w:rPr>
          <w:rFonts w:ascii="宋体" w:hAnsi="宋体"/>
          <w:sz w:val="28"/>
          <w:szCs w:val="28"/>
        </w:rPr>
        <w:t>【</w:t>
      </w:r>
      <w:r>
        <w:rPr>
          <w:rFonts w:hint="eastAsia" w:ascii="宋体" w:hAnsi="宋体"/>
          <w:sz w:val="28"/>
          <w:szCs w:val="28"/>
        </w:rPr>
        <w:t>□买受人已支付的房屋价款（含已付贷款部分）</w:t>
      </w:r>
      <w:r>
        <w:rPr>
          <w:rFonts w:ascii="宋体" w:hAnsi="宋体"/>
          <w:sz w:val="28"/>
          <w:szCs w:val="28"/>
        </w:rPr>
        <w:t>】【</w:t>
      </w:r>
      <w:r>
        <w:rPr>
          <w:rFonts w:hint="eastAsia" w:ascii="宋体" w:hAnsi="宋体"/>
          <w:sz w:val="28"/>
          <w:szCs w:val="28"/>
        </w:rPr>
        <w:t>□买受人全部损失</w:t>
      </w:r>
      <w:r>
        <w:rPr>
          <w:rFonts w:ascii="宋体" w:hAnsi="宋体"/>
          <w:sz w:val="28"/>
          <w:szCs w:val="28"/>
        </w:rPr>
        <w:t>】</w:t>
      </w:r>
      <w:r>
        <w:rPr>
          <w:rFonts w:hint="eastAsia" w:ascii="宋体" w:hAnsi="宋体"/>
          <w:sz w:val="28"/>
          <w:szCs w:val="28"/>
        </w:rPr>
        <w:t>的赔偿金。</w:t>
      </w:r>
    </w:p>
    <w:p>
      <w:pPr>
        <w:spacing w:line="600" w:lineRule="exact"/>
        <w:jc w:val="center"/>
        <w:rPr>
          <w:rFonts w:ascii="仿宋" w:hAnsi="仿宋" w:eastAsia="仿宋"/>
          <w:b/>
          <w:bCs/>
          <w:sz w:val="30"/>
          <w:szCs w:val="30"/>
        </w:rPr>
      </w:pPr>
    </w:p>
    <w:p>
      <w:pPr>
        <w:spacing w:line="600" w:lineRule="exact"/>
        <w:jc w:val="center"/>
        <w:rPr>
          <w:rFonts w:asciiTheme="majorEastAsia" w:hAnsiTheme="majorEastAsia" w:eastAsiaTheme="majorEastAsia"/>
          <w:b/>
          <w:bCs/>
          <w:sz w:val="30"/>
          <w:szCs w:val="30"/>
        </w:rPr>
      </w:pPr>
      <w:r>
        <w:rPr>
          <w:rFonts w:hint="eastAsia" w:asciiTheme="majorEastAsia" w:hAnsiTheme="majorEastAsia" w:eastAsiaTheme="majorEastAsia"/>
          <w:b/>
          <w:bCs/>
          <w:sz w:val="30"/>
          <w:szCs w:val="30"/>
        </w:rPr>
        <w:t>第三章 房屋价款</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第六条 计价方式与价款</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买受人向出卖人购买该共有产权保障住房按建筑面积计算，单价为每平方米人民币</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元（大写</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），房屋总价款为人民币</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元（大写</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）；根据本合同第四条载明的该房屋预测建筑面积及买受人的产权份额，买受人支付的房屋价款暂定为人民币</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元（大写</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第七条 付款方式及期限</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买受人</w:t>
      </w:r>
      <w:r>
        <w:rPr>
          <w:rFonts w:asciiTheme="majorEastAsia" w:hAnsiTheme="majorEastAsia" w:eastAsiaTheme="majorEastAsia"/>
          <w:sz w:val="28"/>
          <w:szCs w:val="28"/>
        </w:rPr>
        <w:t>选择</w:t>
      </w:r>
      <w:r>
        <w:rPr>
          <w:rFonts w:hint="eastAsia" w:asciiTheme="majorEastAsia" w:hAnsiTheme="majorEastAsia" w:eastAsiaTheme="majorEastAsia"/>
          <w:sz w:val="28"/>
          <w:szCs w:val="28"/>
        </w:rPr>
        <w:t>下列第</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种方式付款：</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1.一次性付款。买受人应当在</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日前支付本合同第六条列明的买受人支付的房屋价款。</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2.贷款方式付款：【</w:t>
      </w:r>
      <w:r>
        <w:rPr>
          <w:rFonts w:hint="eastAsia" w:ascii="宋体" w:hAnsi="宋体"/>
          <w:sz w:val="28"/>
          <w:szCs w:val="28"/>
        </w:rPr>
        <w:t>□</w:t>
      </w:r>
      <w:r>
        <w:rPr>
          <w:rFonts w:hint="eastAsia" w:asciiTheme="majorEastAsia" w:hAnsiTheme="majorEastAsia" w:eastAsiaTheme="majorEastAsia"/>
          <w:sz w:val="28"/>
          <w:szCs w:val="28"/>
        </w:rPr>
        <w:t>公积金贷款】【</w:t>
      </w:r>
      <w:r>
        <w:rPr>
          <w:rFonts w:hint="eastAsia" w:ascii="宋体" w:hAnsi="宋体"/>
          <w:sz w:val="28"/>
          <w:szCs w:val="28"/>
        </w:rPr>
        <w:t>□</w:t>
      </w:r>
      <w:r>
        <w:rPr>
          <w:rFonts w:hint="eastAsia" w:asciiTheme="majorEastAsia" w:hAnsiTheme="majorEastAsia" w:eastAsiaTheme="majorEastAsia"/>
          <w:sz w:val="28"/>
          <w:szCs w:val="28"/>
        </w:rPr>
        <w:t>商业贷款】【</w:t>
      </w:r>
      <w:r>
        <w:rPr>
          <w:rFonts w:hint="eastAsia" w:ascii="宋体" w:hAnsi="宋体"/>
          <w:sz w:val="28"/>
          <w:szCs w:val="28"/>
        </w:rPr>
        <w:t>□</w:t>
      </w:r>
      <w:r>
        <w:rPr>
          <w:rFonts w:hint="eastAsia" w:asciiTheme="majorEastAsia" w:hAnsiTheme="majorEastAsia" w:eastAsiaTheme="majorEastAsia"/>
          <w:sz w:val="28"/>
          <w:szCs w:val="28"/>
        </w:rPr>
        <w:t xml:space="preserve">         】，买受人应当于</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日前支付本合同第六条列明的买受人支付的房屋价款的首期房价款，人民币</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元（大写</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）。本合同第六条列明的买受人支付的房屋价款的剩余房款人民币</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元（大写</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）由买受人申请贷款支付。买受人应当于</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日前向贷款机构提交贷款申请材料，办理贷款审批手续。</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日前贷款没有发放或者发放贷款不足以支付剩余房款的，按照以下约定处理：</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第八条 资金监管</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买受人应将房价款缴入预售款监管账户（监管机构：</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、账户名称：</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，开户行：</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，账号：</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第九条 逾期付款责任</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除不可抗力外，买受人未按本合同约定的时间付款，双方同意按照下列第</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种方式处理：</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1.按照逾期时间，分别处理[（1）和（2）不作累加]。</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（1）逾期在</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日之内的，买受人按日计算向出卖人支付逾期应付款万分之</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的违约金。</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（2）逾期超过</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日（该期限应与本条第（1）项中的期限相同）后，出卖人有权解除合同。出卖人解除合同的，应书面通知买受人以及</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（该共有产权保障住房项目政府产权份额代持机构）。买受人应当在解除合同通知送达之日起</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日内按照逾期未付款额的</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%向出卖人支付违约金，同时，出卖人退还买受人已付全部房款（含已付贷款部分）。  </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出卖人不解除合同的，买受人按日计算向出卖人支付逾期未付款额万分之</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（该比率不低于第（1）项中的比率）的违约金。</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本条所称逾期未付款额是指依照第七条约定的到期应付款与实际已付款的差额，本条所称违约金自本合同的未付款期限之日次日起算至实际付款之日止。</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jc w:val="center"/>
        <w:rPr>
          <w:rFonts w:asciiTheme="minorEastAsia" w:hAnsiTheme="minorEastAsia" w:eastAsiaTheme="minorEastAsia"/>
          <w:b/>
          <w:bCs/>
          <w:sz w:val="30"/>
          <w:szCs w:val="30"/>
        </w:rPr>
      </w:pPr>
    </w:p>
    <w:p>
      <w:pPr>
        <w:spacing w:line="600" w:lineRule="exact"/>
        <w:jc w:val="center"/>
        <w:rPr>
          <w:rFonts w:asciiTheme="majorEastAsia" w:hAnsiTheme="majorEastAsia" w:eastAsiaTheme="majorEastAsia"/>
          <w:sz w:val="28"/>
          <w:szCs w:val="28"/>
        </w:rPr>
      </w:pPr>
      <w:r>
        <w:rPr>
          <w:rFonts w:hint="eastAsia" w:asciiTheme="majorEastAsia" w:hAnsiTheme="majorEastAsia" w:eastAsiaTheme="majorEastAsia"/>
          <w:b/>
          <w:bCs/>
          <w:sz w:val="30"/>
          <w:szCs w:val="30"/>
        </w:rPr>
        <w:t>第四章 房屋交付条件与交付手续</w:t>
      </w:r>
    </w:p>
    <w:p>
      <w:pPr>
        <w:spacing w:line="600" w:lineRule="exact"/>
        <w:ind w:firstLine="562" w:firstLineChars="200"/>
        <w:rPr>
          <w:rFonts w:asciiTheme="majorEastAsia" w:hAnsiTheme="majorEastAsia" w:eastAsiaTheme="majorEastAsia"/>
          <w:b/>
          <w:sz w:val="28"/>
          <w:szCs w:val="28"/>
        </w:rPr>
      </w:pPr>
      <w:r>
        <w:rPr>
          <w:rFonts w:hint="eastAsia" w:asciiTheme="majorEastAsia" w:hAnsiTheme="majorEastAsia" w:eastAsiaTheme="majorEastAsia"/>
          <w:b/>
          <w:bCs/>
          <w:sz w:val="28"/>
          <w:szCs w:val="28"/>
        </w:rPr>
        <w:t>第十条</w:t>
      </w:r>
      <w:r>
        <w:rPr>
          <w:rFonts w:hint="eastAsia" w:asciiTheme="majorEastAsia" w:hAnsiTheme="majorEastAsia" w:eastAsiaTheme="majorEastAsia"/>
          <w:b/>
          <w:sz w:val="28"/>
          <w:szCs w:val="28"/>
        </w:rPr>
        <w:t xml:space="preserve"> 房屋交付条件</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该房屋交付时应当符合下列第1、2、</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项所列条件：</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1.已取得建设工程竣工验收备案证明文件；</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2.已取得房屋实测测绘报告；</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出卖人还需提供《住宅使用说明书》和《住宅质量保证书》。</w:t>
      </w:r>
    </w:p>
    <w:p>
      <w:pPr>
        <w:spacing w:line="6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全装修住宅还应当符合下列第5、</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ab/>
      </w:r>
      <w:r>
        <w:rPr>
          <w:rFonts w:asciiTheme="majorEastAsia" w:hAnsiTheme="majorEastAsia" w:eastAsiaTheme="majorEastAsia"/>
          <w:sz w:val="28"/>
          <w:szCs w:val="28"/>
        </w:rPr>
        <w:t>、</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项所列条件：</w:t>
      </w:r>
    </w:p>
    <w:p>
      <w:pPr>
        <w:spacing w:line="600" w:lineRule="exact"/>
        <w:ind w:left="559" w:leftChars="266"/>
        <w:rPr>
          <w:rFonts w:asciiTheme="majorEastAsia" w:hAnsiTheme="majorEastAsia" w:eastAsiaTheme="majorEastAsia"/>
          <w:sz w:val="28"/>
          <w:szCs w:val="28"/>
        </w:rPr>
      </w:pPr>
      <w:r>
        <w:rPr>
          <w:rFonts w:asciiTheme="majorEastAsia" w:hAnsiTheme="majorEastAsia" w:eastAsiaTheme="majorEastAsia"/>
          <w:sz w:val="28"/>
          <w:szCs w:val="28"/>
        </w:rPr>
        <w:t>5.该房</w:t>
      </w:r>
      <w:r>
        <w:rPr>
          <w:rFonts w:hint="eastAsia" w:asciiTheme="majorEastAsia" w:hAnsiTheme="majorEastAsia" w:eastAsiaTheme="majorEastAsia"/>
          <w:sz w:val="28"/>
          <w:szCs w:val="28"/>
        </w:rPr>
        <w:t>屋</w:t>
      </w:r>
      <w:r>
        <w:rPr>
          <w:rFonts w:asciiTheme="majorEastAsia" w:hAnsiTheme="majorEastAsia" w:eastAsiaTheme="majorEastAsia"/>
          <w:sz w:val="28"/>
          <w:szCs w:val="28"/>
        </w:rPr>
        <w:t>已取得第三方专业检测机构出具的住宅分户空气质量</w:t>
      </w:r>
    </w:p>
    <w:p>
      <w:pPr>
        <w:spacing w:line="600" w:lineRule="exact"/>
        <w:rPr>
          <w:rFonts w:asciiTheme="majorEastAsia" w:hAnsiTheme="majorEastAsia" w:eastAsiaTheme="majorEastAsia"/>
          <w:sz w:val="28"/>
          <w:szCs w:val="28"/>
        </w:rPr>
      </w:pPr>
      <w:r>
        <w:rPr>
          <w:rFonts w:asciiTheme="majorEastAsia" w:hAnsiTheme="majorEastAsia" w:eastAsiaTheme="majorEastAsia"/>
          <w:sz w:val="28"/>
          <w:szCs w:val="28"/>
        </w:rPr>
        <w:t>检测合格报告；</w:t>
      </w:r>
    </w:p>
    <w:p>
      <w:pPr>
        <w:spacing w:line="600" w:lineRule="exact"/>
        <w:ind w:left="2241" w:leftChars="267" w:hanging="1680" w:hangingChars="600"/>
        <w:rPr>
          <w:rFonts w:asciiTheme="majorEastAsia" w:hAnsiTheme="majorEastAsia" w:eastAsiaTheme="majorEastAsia"/>
          <w:sz w:val="28"/>
          <w:szCs w:val="28"/>
        </w:rPr>
      </w:pPr>
      <w:r>
        <w:rPr>
          <w:rFonts w:asciiTheme="majorEastAsia" w:hAnsiTheme="majorEastAsia" w:eastAsiaTheme="majorEastAsia"/>
          <w:sz w:val="28"/>
          <w:szCs w:val="28"/>
        </w:rPr>
        <w:t>6.</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w:t>
      </w:r>
    </w:p>
    <w:p>
      <w:pPr>
        <w:spacing w:line="6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7.</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w:t>
      </w:r>
    </w:p>
    <w:p>
      <w:pPr>
        <w:spacing w:line="6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第十一条 房屋相关设施设备和交付条件</w:t>
      </w:r>
    </w:p>
    <w:p>
      <w:pPr>
        <w:spacing w:line="6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（一）基础设施设备</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1.供水、排水：交付时供水、排水配套设施齐全，并与城市公共供水、排水管网连接。使用自建设施供水的，供水的水质符合国家规定的饮用水卫生标准，</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2.供电：交付时纳入城市供电网络并正式供电，</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3.燃气：交付时完成室内燃气管道的敷设，并与城市燃气管网连接，保证燃气供应，</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4.电话通信：交付时线路敷设到户；</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5.有线电视：交付时线路敷设到户；</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6.宽带网络：交付时线路敷设到户；</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以上第1、2、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项由出卖人负责办理开通手续并承担相关费用；第3、4、5、6、</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项需要买受人自行办理开通手续。</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如在约定期限基础设施设备未达到交付使用条件，双方同意按照下列第</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种方式处理：</w:t>
      </w:r>
    </w:p>
    <w:p>
      <w:pPr>
        <w:spacing w:line="600" w:lineRule="exact"/>
        <w:ind w:firstLine="555"/>
        <w:rPr>
          <w:rFonts w:asciiTheme="minorEastAsia" w:hAnsiTheme="minorEastAsia" w:eastAsiaTheme="minorEastAsia"/>
          <w:sz w:val="28"/>
          <w:szCs w:val="28"/>
        </w:rPr>
      </w:pPr>
      <w:r>
        <w:rPr>
          <w:rFonts w:hint="eastAsia" w:asciiTheme="minorEastAsia" w:hAnsiTheme="minorEastAsia" w:eastAsiaTheme="minorEastAsia"/>
          <w:sz w:val="28"/>
          <w:szCs w:val="28"/>
        </w:rPr>
        <w:t>（1）以上设施中第1、2、3项在约定交付日未达到交付条件的，出卖人按照本合同第十三条的约定承担逾期交付责任。</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第4项未按时达到交付使用条件的，出卖人按日向买受人支付</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元的违约金；第5项未按时达到交付使用条件的，出卖人按日向买受人支付</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元的违约金；第6项未按时达到交付使用条件的，出卖人按日向买受人支付</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元的违约金；第</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项未按时达到交付使用条件的，出卖人按日向买受人支付</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元的违约金。出卖人采取措施保证相关设施于约定交付日后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日之内达到交付使用条件。</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（二）公共服务及其他配套设施（以建设工程规划许可为准）</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1.小区内绿地率：</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日达到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2.小区内非市政道路：</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日达到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3.规划的车位、车库：</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日达到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4.物业服务用房：</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日达到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以上设施未达到上述条件的，双方同意按照以下方式处理：</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1.小区内绿地率未达到上述约定条件的，</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2.小区内非市政道路未达到上述约定条件的，</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3.规划的车位、车库未达到上述约定条件的，</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4.物业服务用房未达到上述约定条件的，</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5.其他设施未达到上述约定条件的，</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（三）关于本项目内相关设施设备的具体约定见附件五。</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（四）全装修住宅内的装修和设备还应约定以下内容：</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1.厨房交付时可以正常使用，</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2.卫生间交付时可以正常使用，</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600" w:lineRule="exact"/>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以上内容中第1、2项在约定交付日未达到交付条件的，出卖人按照本合同第十</w:t>
      </w:r>
      <w:r>
        <w:rPr>
          <w:rFonts w:hint="eastAsia" w:asciiTheme="majorEastAsia" w:hAnsiTheme="majorEastAsia" w:eastAsiaTheme="majorEastAsia"/>
          <w:sz w:val="28"/>
          <w:szCs w:val="28"/>
        </w:rPr>
        <w:t>三</w:t>
      </w:r>
      <w:r>
        <w:rPr>
          <w:rFonts w:asciiTheme="majorEastAsia" w:hAnsiTheme="majorEastAsia" w:eastAsiaTheme="majorEastAsia"/>
          <w:sz w:val="28"/>
          <w:szCs w:val="28"/>
        </w:rPr>
        <w:t>条的约定承担逾期交付责任。</w:t>
      </w:r>
    </w:p>
    <w:p>
      <w:pPr>
        <w:tabs>
          <w:tab w:val="left" w:pos="2619"/>
          <w:tab w:val="left" w:pos="8410"/>
        </w:tabs>
        <w:spacing w:line="6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第</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项未按时达到交付使用条件的，出卖人按日向买受人支付</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w:t>
      </w:r>
      <w:r>
        <w:rPr>
          <w:rFonts w:asciiTheme="majorEastAsia" w:hAnsiTheme="majorEastAsia" w:eastAsiaTheme="majorEastAsia"/>
          <w:sz w:val="28"/>
          <w:szCs w:val="28"/>
        </w:rPr>
        <w:t>的违约金；出卖人采取措施保证相关设施于约定交付日</w:t>
      </w:r>
      <w:r>
        <w:rPr>
          <w:rFonts w:hint="eastAsia" w:asciiTheme="majorEastAsia" w:hAnsiTheme="majorEastAsia" w:eastAsiaTheme="majorEastAsia"/>
          <w:sz w:val="28"/>
          <w:szCs w:val="28"/>
        </w:rPr>
        <w:t>后</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rPr>
        <w:t>日内达到交付使用条件。</w:t>
      </w:r>
    </w:p>
    <w:p>
      <w:pPr>
        <w:spacing w:line="6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第十二条 交付时间和手续</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（一）出卖人应当在</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日前向买受人交付该房屋。</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（二）该房屋达到第十条、第十一条约定的交付条件后，出卖人应当在交付日期届满前</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不少于10日）将查验房屋的时间、办理交付手续的时间地点以及应当携带的证件材料的通知书面送达买受人。买受人未收到交付通知书的，以本合同约定的交付日期届满之日为办理交付手续的时间，以房屋所在地为办理交付手续的地点。</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交付房屋时，出卖人应当出示满足第十条约定的证明文件，出卖人不出示证明文件或出示证明文件不齐全，不能满足第十条约定的交付条件的，买受人有权拒绝接受，由此产生的逾期交付责任由出卖人承担，并按照第十三条处理。</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（三）查验房屋</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1.办理交付手续前，买受人有权对该房屋进行查验，出卖人不得以缴纳相关税费（住宅专项维修基金除外）或者签署物业管理文件作为买受人查验和办理交付手续的前提条件。</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2.买受人查验的该房屋存在以下除地基基础和主体结构外的其他质量问题的，由出卖人按照有关工程和产品质量规范、标准自查验次日起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日内负责修复，并承担修复费用，修复后再行交付。</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（1）屋面、墙面、地面渗漏或开裂等；</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（2）管道堵塞；</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（3）门窗翘裂、五金件损坏；</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（4）灯具、电器等电气设备不能正常使用；</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asciiTheme="minorEastAsia" w:hAnsiTheme="minorEastAsia" w:eastAsiaTheme="minorEastAsia"/>
          <w:sz w:val="28"/>
          <w:szCs w:val="28"/>
        </w:rPr>
        <w:t>吊顶开裂；</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asciiTheme="minorEastAsia" w:hAnsiTheme="minorEastAsia" w:eastAsiaTheme="minorEastAsia"/>
          <w:sz w:val="28"/>
          <w:szCs w:val="28"/>
        </w:rPr>
        <w:t>瓷砖剥落开裂；</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7）墙面剥落、开裂；</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8</w:t>
      </w:r>
      <w:r>
        <w:rPr>
          <w:rFonts w:asciiTheme="minorEastAsia" w:hAnsiTheme="minorEastAsia" w:eastAsiaTheme="minorEastAsia"/>
          <w:sz w:val="28"/>
          <w:szCs w:val="28"/>
        </w:rPr>
        <w:t>）地砖、地板起翘、开裂；</w:t>
      </w:r>
      <w:r>
        <w:rPr>
          <w:rFonts w:asciiTheme="minorEastAsia" w:hAnsiTheme="minorEastAsia" w:eastAsiaTheme="minorEastAsia"/>
          <w:sz w:val="28"/>
          <w:szCs w:val="28"/>
        </w:rPr>
        <w:tab/>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3.查验该房屋后，双方应签署《房屋交接书》。由于买受人原因导致该房屋未能按期交付的，双方同意按照以下方式处理：</w:t>
      </w:r>
    </w:p>
    <w:p>
      <w:pPr>
        <w:numPr>
          <w:ilvl w:val="255"/>
          <w:numId w:val="0"/>
        </w:num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numPr>
          <w:ilvl w:val="255"/>
          <w:numId w:val="0"/>
        </w:num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6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第十三条</w:t>
      </w:r>
      <w:r>
        <w:rPr>
          <w:rFonts w:hint="eastAsia" w:asciiTheme="minorEastAsia" w:hAnsiTheme="minorEastAsia" w:eastAsiaTheme="minorEastAsia"/>
          <w:sz w:val="28"/>
          <w:szCs w:val="28"/>
        </w:rPr>
        <w:t xml:space="preserve"> </w:t>
      </w:r>
      <w:r>
        <w:rPr>
          <w:rFonts w:hint="eastAsia" w:asciiTheme="minorEastAsia" w:hAnsiTheme="minorEastAsia" w:eastAsiaTheme="minorEastAsia"/>
          <w:b/>
          <w:bCs/>
          <w:sz w:val="28"/>
          <w:szCs w:val="28"/>
        </w:rPr>
        <w:t>逾期交付责任</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除不可抗力外，出卖人未按本合同第十二条约定的时间将房屋交付给买受人，双方同意按下列第</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种方式处理：</w:t>
      </w:r>
    </w:p>
    <w:p>
      <w:pPr>
        <w:spacing w:line="442" w:lineRule="exact"/>
        <w:ind w:firstLine="560" w:firstLineChars="200"/>
        <w:jc w:val="left"/>
        <w:rPr>
          <w:rFonts w:asciiTheme="minorEastAsia" w:hAnsiTheme="minorEastAsia" w:eastAsiaTheme="minorEastAsia"/>
        </w:rPr>
      </w:pPr>
      <w:r>
        <w:rPr>
          <w:rFonts w:asciiTheme="minorEastAsia" w:hAnsiTheme="minorEastAsia" w:eastAsiaTheme="minorEastAsia"/>
          <w:sz w:val="28"/>
          <w:szCs w:val="28"/>
        </w:rPr>
        <w:t>1.按照逾期时间，分别处理</w:t>
      </w:r>
      <w:r>
        <w:rPr>
          <w:rFonts w:hint="eastAsia" w:asciiTheme="minorEastAsia" w:hAnsiTheme="minorEastAsia" w:eastAsiaTheme="minorEastAsia"/>
          <w:sz w:val="28"/>
          <w:szCs w:val="28"/>
        </w:rPr>
        <w:t>[</w:t>
      </w:r>
      <w:r>
        <w:rPr>
          <w:rFonts w:asciiTheme="minorEastAsia" w:hAnsiTheme="minorEastAsia" w:eastAsiaTheme="minorEastAsia"/>
          <w:sz w:val="28"/>
          <w:szCs w:val="28"/>
        </w:rPr>
        <w:t>（1）和（2）不作累加</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（1）逾期在</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日之内的（该期限不得多于第九条第1（1）项中的期限），自第十二条约定的交付期限届满之次日起至实际交付之日止，出卖人按日计算向买受人支付本合同第六条列明的买受人支付的房屋价款万分之</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的违约金（该违约金比率应当不低于第九条第1（1）项中的比率）。</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（2）逾期超过</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日（该期限应与本条第（1）项中的期限相同）后，买受人有权解除合同。买受人解除合同的，应书面通知出卖人以及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该共有产权保障住房项目政府产权份额代持机构）。出卖人应当自解除合同通知送达之日起15日内退还买受人已支付的房屋价款（包括已付贷款部分），并自买受人付款之日起，以买受人已支付的房屋价款（包括已付贷款部分）为基数，按照</w:t>
      </w:r>
      <w:r>
        <w:rPr>
          <w:rFonts w:hint="eastAsia" w:asciiTheme="minorEastAsia" w:hAnsiTheme="minorEastAsia" w:eastAsiaTheme="minorEastAsia"/>
          <w:sz w:val="28"/>
          <w:szCs w:val="28"/>
          <w:u w:val="single"/>
        </w:rPr>
        <w:t>全国银行间同业拆借中心公布的同期贷款市场报价利率（LPR）的标准</w:t>
      </w:r>
      <w:r>
        <w:rPr>
          <w:rFonts w:hint="eastAsia" w:asciiTheme="minorEastAsia" w:hAnsiTheme="minorEastAsia" w:eastAsiaTheme="minorEastAsia"/>
          <w:sz w:val="28"/>
          <w:szCs w:val="28"/>
        </w:rPr>
        <w:t>计算给付利息；同时，出卖人按照本合同第六条列明的买受人支付的房屋价款的</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%向买受人支付违约金。</w:t>
      </w:r>
    </w:p>
    <w:p>
      <w:pPr>
        <w:spacing w:line="600" w:lineRule="exact"/>
        <w:ind w:firstLine="560" w:firstLineChars="200"/>
        <w:rPr>
          <w:rFonts w:ascii="仿宋" w:hAnsi="仿宋" w:eastAsia="仿宋"/>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   </w:t>
      </w:r>
      <w:r>
        <w:rPr>
          <w:rFonts w:hint="eastAsia" w:ascii="仿宋" w:hAnsi="仿宋" w:eastAsia="仿宋"/>
          <w:sz w:val="28"/>
          <w:szCs w:val="28"/>
        </w:rPr>
        <w:t xml:space="preserve">                                            </w:t>
      </w:r>
    </w:p>
    <w:p>
      <w:pPr>
        <w:spacing w:line="600" w:lineRule="exact"/>
        <w:ind w:firstLine="300" w:firstLineChars="100"/>
        <w:jc w:val="center"/>
        <w:rPr>
          <w:rFonts w:ascii="仿宋" w:hAnsi="仿宋" w:eastAsia="仿宋"/>
          <w:sz w:val="30"/>
          <w:szCs w:val="30"/>
        </w:rPr>
      </w:pPr>
    </w:p>
    <w:p>
      <w:pPr>
        <w:spacing w:line="600" w:lineRule="exact"/>
        <w:ind w:firstLine="560" w:firstLineChars="200"/>
        <w:rPr>
          <w:rFonts w:asciiTheme="majorEastAsia" w:hAnsiTheme="majorEastAsia" w:eastAsiaTheme="majorEastAsia"/>
          <w:b/>
          <w:bCs/>
          <w:sz w:val="30"/>
          <w:szCs w:val="30"/>
        </w:rPr>
      </w:pPr>
      <w:r>
        <w:rPr>
          <w:rFonts w:hint="eastAsia" w:ascii="仿宋" w:hAnsi="仿宋" w:eastAsia="仿宋"/>
          <w:sz w:val="28"/>
          <w:szCs w:val="28"/>
        </w:rPr>
        <w:t xml:space="preserve">               </w:t>
      </w:r>
      <w:r>
        <w:rPr>
          <w:rFonts w:hint="eastAsia" w:asciiTheme="majorEastAsia" w:hAnsiTheme="majorEastAsia" w:eastAsiaTheme="majorEastAsia"/>
          <w:sz w:val="28"/>
          <w:szCs w:val="28"/>
        </w:rPr>
        <w:t xml:space="preserve"> </w:t>
      </w:r>
      <w:r>
        <w:rPr>
          <w:rFonts w:hint="eastAsia" w:asciiTheme="majorEastAsia" w:hAnsiTheme="majorEastAsia" w:eastAsiaTheme="majorEastAsia"/>
          <w:b/>
          <w:bCs/>
          <w:sz w:val="30"/>
          <w:szCs w:val="30"/>
        </w:rPr>
        <w:t>第五章 面积差异处理方式</w:t>
      </w:r>
    </w:p>
    <w:p>
      <w:pPr>
        <w:spacing w:line="600" w:lineRule="exact"/>
        <w:ind w:firstLine="562" w:firstLineChars="200"/>
        <w:rPr>
          <w:rFonts w:asciiTheme="majorEastAsia" w:hAnsiTheme="majorEastAsia" w:eastAsiaTheme="majorEastAsia"/>
          <w:sz w:val="28"/>
          <w:szCs w:val="28"/>
        </w:rPr>
      </w:pPr>
      <w:r>
        <w:rPr>
          <w:rFonts w:hint="eastAsia" w:asciiTheme="majorEastAsia" w:hAnsiTheme="majorEastAsia" w:eastAsiaTheme="majorEastAsia"/>
          <w:b/>
          <w:bCs/>
          <w:sz w:val="28"/>
          <w:szCs w:val="28"/>
        </w:rPr>
        <w:t>第十四条 面积差异处理</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在该房屋交付时，出卖人应当向买受人出示房屋测绘报告，并向买受人提供该房屋的面积实测数据（以下简称实测建筑面积）。实测建筑面积和第四条载明的该房屋预测建筑面积有误差的，双方同意按下列原则处理：</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w:t>
      </w:r>
      <w:r>
        <w:rPr>
          <w:rFonts w:asciiTheme="majorEastAsia" w:hAnsiTheme="majorEastAsia" w:eastAsiaTheme="majorEastAsia"/>
          <w:sz w:val="28"/>
          <w:szCs w:val="28"/>
        </w:rPr>
        <w:t>建筑面积、套内建筑面积误差比绝对值均在3%以内（含3%）的，根据实测建筑面积</w:t>
      </w:r>
      <w:r>
        <w:rPr>
          <w:rFonts w:hint="eastAsia" w:asciiTheme="majorEastAsia" w:hAnsiTheme="majorEastAsia" w:eastAsiaTheme="majorEastAsia"/>
          <w:sz w:val="28"/>
          <w:szCs w:val="28"/>
        </w:rPr>
        <w:t>结合买受人产权份额</w:t>
      </w:r>
      <w:r>
        <w:rPr>
          <w:rFonts w:asciiTheme="majorEastAsia" w:hAnsiTheme="majorEastAsia" w:eastAsiaTheme="majorEastAsia"/>
          <w:sz w:val="28"/>
          <w:szCs w:val="28"/>
        </w:rPr>
        <w:t>结算房价款</w:t>
      </w:r>
      <w:r>
        <w:rPr>
          <w:rFonts w:hint="eastAsia" w:asciiTheme="majorEastAsia" w:hAnsiTheme="majorEastAsia" w:eastAsiaTheme="majorEastAsia"/>
          <w:sz w:val="28"/>
          <w:szCs w:val="28"/>
        </w:rPr>
        <w:t>。</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asciiTheme="majorEastAsia" w:hAnsiTheme="majorEastAsia" w:eastAsiaTheme="majorEastAsia"/>
          <w:sz w:val="28"/>
          <w:szCs w:val="28"/>
        </w:rPr>
        <w:t>建筑面积、套内建筑面积误差比绝对值其中有一项超出3%时，</w:t>
      </w:r>
    </w:p>
    <w:p>
      <w:pPr>
        <w:spacing w:line="6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买受人有权解除合同。买受人解除合同的，应当书面通知出卖人</w:t>
      </w:r>
      <w:r>
        <w:rPr>
          <w:rFonts w:hint="eastAsia" w:asciiTheme="majorEastAsia" w:hAnsiTheme="majorEastAsia" w:eastAsiaTheme="majorEastAsia"/>
          <w:sz w:val="28"/>
          <w:szCs w:val="28"/>
        </w:rPr>
        <w:t>以及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（该</w:t>
      </w:r>
      <w:r>
        <w:rPr>
          <w:rFonts w:hint="eastAsia" w:asciiTheme="majorEastAsia" w:hAnsiTheme="majorEastAsia" w:eastAsiaTheme="majorEastAsia"/>
          <w:sz w:val="28"/>
          <w:szCs w:val="28"/>
        </w:rPr>
        <w:t>共有产权保障住房项目政府产权份额代持机构）</w:t>
      </w:r>
      <w:r>
        <w:rPr>
          <w:rFonts w:asciiTheme="majorEastAsia" w:hAnsiTheme="majorEastAsia" w:eastAsiaTheme="majorEastAsia"/>
          <w:sz w:val="28"/>
          <w:szCs w:val="28"/>
        </w:rPr>
        <w:t>。出卖人应当自解除合同通知送达之日起15日内退还</w:t>
      </w:r>
      <w:r>
        <w:rPr>
          <w:rFonts w:hint="eastAsia" w:asciiTheme="majorEastAsia" w:hAnsiTheme="majorEastAsia" w:eastAsiaTheme="majorEastAsia"/>
          <w:sz w:val="28"/>
          <w:szCs w:val="28"/>
        </w:rPr>
        <w:t>买受人已支付的房屋价款</w:t>
      </w:r>
      <w:r>
        <w:rPr>
          <w:rFonts w:asciiTheme="majorEastAsia" w:hAnsiTheme="majorEastAsia" w:eastAsiaTheme="majorEastAsia"/>
          <w:sz w:val="28"/>
          <w:szCs w:val="28"/>
        </w:rPr>
        <w:t>（含已付贷款部分），并自买受人付款之日起，</w:t>
      </w:r>
      <w:r>
        <w:rPr>
          <w:rFonts w:hint="eastAsia" w:asciiTheme="majorEastAsia" w:hAnsiTheme="majorEastAsia" w:eastAsiaTheme="majorEastAsia"/>
          <w:sz w:val="28"/>
          <w:szCs w:val="28"/>
        </w:rPr>
        <w:t>以买受人已支付的房屋价款（含已付贷款部分）为基数，</w:t>
      </w:r>
      <w:r>
        <w:rPr>
          <w:rFonts w:asciiTheme="majorEastAsia" w:hAnsiTheme="majorEastAsia" w:eastAsiaTheme="majorEastAsia"/>
          <w:sz w:val="28"/>
          <w:szCs w:val="28"/>
        </w:rPr>
        <w:t>按照</w:t>
      </w:r>
      <w:r>
        <w:rPr>
          <w:rFonts w:hint="eastAsia" w:asciiTheme="majorEastAsia" w:hAnsiTheme="majorEastAsia" w:eastAsiaTheme="majorEastAsia"/>
          <w:sz w:val="28"/>
          <w:szCs w:val="28"/>
          <w:u w:val="single"/>
        </w:rPr>
        <w:t>全国银行间同业拆借中心公布的同期贷款市场报价利率（LPR）的标准</w:t>
      </w:r>
      <w:r>
        <w:rPr>
          <w:rFonts w:asciiTheme="majorEastAsia" w:hAnsiTheme="majorEastAsia" w:eastAsiaTheme="majorEastAsia"/>
          <w:sz w:val="28"/>
          <w:szCs w:val="28"/>
        </w:rPr>
        <w:t>计算给付利息。</w:t>
      </w:r>
    </w:p>
    <w:p>
      <w:pPr>
        <w:spacing w:line="6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买受人选择不解除合同的，实测建筑面积大于预测建筑面积时，建筑面积误差比在3%以内（含3%）部分的房价款由买受人</w:t>
      </w:r>
      <w:r>
        <w:rPr>
          <w:rFonts w:hint="eastAsia" w:asciiTheme="majorEastAsia" w:hAnsiTheme="majorEastAsia" w:eastAsiaTheme="majorEastAsia"/>
          <w:sz w:val="28"/>
          <w:szCs w:val="28"/>
        </w:rPr>
        <w:t>按照产权份额</w:t>
      </w:r>
      <w:r>
        <w:rPr>
          <w:rFonts w:asciiTheme="majorEastAsia" w:hAnsiTheme="majorEastAsia" w:eastAsiaTheme="majorEastAsia"/>
          <w:sz w:val="28"/>
          <w:szCs w:val="28"/>
        </w:rPr>
        <w:t>补足，超出3%部分的房价款由出卖人承担，</w:t>
      </w:r>
      <w:r>
        <w:rPr>
          <w:rFonts w:hint="eastAsia" w:asciiTheme="majorEastAsia" w:hAnsiTheme="majorEastAsia" w:eastAsiaTheme="majorEastAsia"/>
          <w:sz w:val="28"/>
          <w:szCs w:val="28"/>
        </w:rPr>
        <w:t>按照买受人产权份额计算的产权</w:t>
      </w:r>
      <w:r>
        <w:rPr>
          <w:rFonts w:asciiTheme="majorEastAsia" w:hAnsiTheme="majorEastAsia" w:eastAsiaTheme="majorEastAsia"/>
          <w:sz w:val="28"/>
          <w:szCs w:val="28"/>
        </w:rPr>
        <w:t>归买受人所有。实测建筑面积小于预测建筑面积时，建筑面积误差比绝对值在3%以内（含3%）部分的房价款由出卖人</w:t>
      </w:r>
      <w:r>
        <w:rPr>
          <w:rFonts w:hint="eastAsia" w:asciiTheme="majorEastAsia" w:hAnsiTheme="majorEastAsia" w:eastAsiaTheme="majorEastAsia"/>
          <w:sz w:val="28"/>
          <w:szCs w:val="28"/>
        </w:rPr>
        <w:t>结合买受人产权份额</w:t>
      </w:r>
      <w:r>
        <w:rPr>
          <w:rFonts w:asciiTheme="majorEastAsia" w:hAnsiTheme="majorEastAsia" w:eastAsiaTheme="majorEastAsia"/>
          <w:sz w:val="28"/>
          <w:szCs w:val="28"/>
        </w:rPr>
        <w:t>返还买受人；绝对值超出3%部分的房价款由出卖人</w:t>
      </w:r>
      <w:r>
        <w:rPr>
          <w:rFonts w:hint="eastAsia" w:asciiTheme="majorEastAsia" w:hAnsiTheme="majorEastAsia" w:eastAsiaTheme="majorEastAsia"/>
          <w:sz w:val="28"/>
          <w:szCs w:val="28"/>
        </w:rPr>
        <w:t>结合买受人产权份额</w:t>
      </w:r>
      <w:r>
        <w:rPr>
          <w:rFonts w:asciiTheme="majorEastAsia" w:hAnsiTheme="majorEastAsia" w:eastAsiaTheme="majorEastAsia"/>
          <w:sz w:val="28"/>
          <w:szCs w:val="28"/>
        </w:rPr>
        <w:t>双倍返还买受人。</w:t>
      </w:r>
    </w:p>
    <w:p>
      <w:pPr>
        <w:jc w:val="center"/>
      </w:pPr>
      <w:r>
        <w:rPr>
          <w:rFonts w:asciiTheme="majorEastAsia" w:hAnsiTheme="majorEastAsia" w:eastAsiaTheme="majorEastAsia"/>
          <w:position w:val="-26"/>
          <w:sz w:val="28"/>
          <w:szCs w:val="28"/>
        </w:rPr>
        <w:object>
          <v:shape id="_x0000_i1025" o:spt="75" type="#_x0000_t75" style="height:33pt;width:296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因设计变更造成面积差异，双方不解除合同的，应当签署补充协议。</w:t>
      </w:r>
    </w:p>
    <w:p>
      <w:pPr>
        <w:spacing w:line="600" w:lineRule="exact"/>
        <w:jc w:val="center"/>
        <w:rPr>
          <w:rFonts w:asciiTheme="majorEastAsia" w:hAnsiTheme="majorEastAsia" w:eastAsiaTheme="majorEastAsia"/>
          <w:b/>
          <w:bCs/>
          <w:sz w:val="30"/>
          <w:szCs w:val="30"/>
        </w:rPr>
      </w:pPr>
    </w:p>
    <w:p>
      <w:pPr>
        <w:spacing w:line="600" w:lineRule="exact"/>
        <w:jc w:val="center"/>
        <w:rPr>
          <w:rFonts w:asciiTheme="majorEastAsia" w:hAnsiTheme="majorEastAsia" w:eastAsiaTheme="majorEastAsia"/>
          <w:b/>
          <w:bCs/>
          <w:sz w:val="30"/>
          <w:szCs w:val="30"/>
        </w:rPr>
      </w:pPr>
      <w:r>
        <w:rPr>
          <w:rFonts w:hint="eastAsia" w:asciiTheme="majorEastAsia" w:hAnsiTheme="majorEastAsia" w:eastAsiaTheme="majorEastAsia"/>
          <w:b/>
          <w:bCs/>
          <w:sz w:val="30"/>
          <w:szCs w:val="30"/>
        </w:rPr>
        <w:t>第六章 规划设计变更</w:t>
      </w:r>
    </w:p>
    <w:p>
      <w:pPr>
        <w:spacing w:line="60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第十五条 规划变更</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出卖人应当按照城乡规划主管部门核发的建设工程规划许可证许可的内容建设房屋，不得擅自变更。双方签订合同后，涉及该房屋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spacing w:line="600" w:lineRule="exact"/>
        <w:ind w:firstLine="560" w:firstLineChars="200"/>
        <w:rPr>
          <w:rFonts w:asciiTheme="minorEastAsia" w:hAnsiTheme="minorEastAsia" w:eastAsiaTheme="minorEastAsia"/>
          <w:b/>
          <w:bCs/>
          <w:sz w:val="28"/>
          <w:szCs w:val="28"/>
          <w:u w:val="single"/>
        </w:rPr>
      </w:pPr>
      <w:r>
        <w:rPr>
          <w:rFonts w:hint="eastAsia" w:asciiTheme="minorEastAsia" w:hAnsiTheme="minorEastAsia" w:eastAsiaTheme="minorEastAsia"/>
          <w:sz w:val="28"/>
          <w:szCs w:val="28"/>
        </w:rPr>
        <w:t>(二)买受人应当在通知送达之日起15日内做出是否解除合同的书面答复。</w:t>
      </w:r>
      <w:r>
        <w:rPr>
          <w:rFonts w:hint="eastAsia" w:asciiTheme="minorEastAsia" w:hAnsiTheme="minorEastAsia" w:eastAsiaTheme="minorEastAsia"/>
          <w:bCs/>
          <w:sz w:val="28"/>
          <w:szCs w:val="28"/>
        </w:rPr>
        <w:t>买受人逾期未予以书面答复的，视同接受变更。</w:t>
      </w:r>
    </w:p>
    <w:p>
      <w:pPr>
        <w:spacing w:line="600" w:lineRule="exact"/>
        <w:ind w:firstLine="560" w:firstLineChars="200"/>
        <w:rPr>
          <w:rFonts w:asciiTheme="majorEastAsia" w:hAnsiTheme="majorEastAsia" w:eastAsiaTheme="majorEastAsia"/>
          <w:sz w:val="28"/>
          <w:szCs w:val="28"/>
        </w:rPr>
      </w:pPr>
      <w:r>
        <w:rPr>
          <w:rFonts w:hint="eastAsia" w:asciiTheme="minorEastAsia" w:hAnsiTheme="minorEastAsia" w:eastAsiaTheme="minorEastAsia"/>
          <w:sz w:val="28"/>
          <w:szCs w:val="28"/>
        </w:rPr>
        <w:t>(三)买受人解除合同的，应当书面通知出卖人以及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（该</w:t>
      </w:r>
      <w:r>
        <w:rPr>
          <w:rFonts w:hint="eastAsia" w:asciiTheme="majorEastAsia" w:hAnsiTheme="majorEastAsia" w:eastAsiaTheme="majorEastAsia"/>
          <w:sz w:val="28"/>
          <w:szCs w:val="28"/>
        </w:rPr>
        <w:t>共有产权保障住房项目政府产权份额代持机构）。出卖人应当自解除合同通知送达之日起15日内退还买受人已支付的房屋价款</w:t>
      </w:r>
      <w:r>
        <w:rPr>
          <w:rFonts w:asciiTheme="majorEastAsia" w:hAnsiTheme="majorEastAsia" w:eastAsiaTheme="majorEastAsia"/>
          <w:sz w:val="28"/>
          <w:szCs w:val="28"/>
        </w:rPr>
        <w:t>（含已付贷款部分）</w:t>
      </w:r>
      <w:r>
        <w:rPr>
          <w:rFonts w:hint="eastAsia" w:asciiTheme="majorEastAsia" w:hAnsiTheme="majorEastAsia" w:eastAsiaTheme="majorEastAsia"/>
          <w:sz w:val="28"/>
          <w:szCs w:val="28"/>
        </w:rPr>
        <w:t>，并自买受人付款之日起，以买受人已支付的房屋价款（含已付贷款部分）为基数，按照</w:t>
      </w:r>
      <w:r>
        <w:rPr>
          <w:rFonts w:hint="eastAsia" w:asciiTheme="majorEastAsia" w:hAnsiTheme="majorEastAsia" w:eastAsiaTheme="majorEastAsia"/>
          <w:sz w:val="28"/>
          <w:szCs w:val="28"/>
          <w:u w:val="single"/>
        </w:rPr>
        <w:t>全国银行间同业拆借中心公布的同期贷款市场报价利率（LPR）的标准计算给付利息</w:t>
      </w:r>
      <w:r>
        <w:rPr>
          <w:rFonts w:hint="eastAsia" w:asciiTheme="majorEastAsia" w:hAnsiTheme="majorEastAsia" w:eastAsiaTheme="majorEastAsia"/>
          <w:sz w:val="28"/>
          <w:szCs w:val="28"/>
        </w:rPr>
        <w:t>；同时，出卖人按照本合同第六条列明的买受人支付的房屋价款的</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%向买受人支付违约金。买受人不解除合同的，有权要求出卖人赔偿由此造成的损失，双方约定如下：</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第十六条 设计变更</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双方签订合同后，出卖人按照法定程序变更建筑工程的施工图设计文件，涉及下列可能影响买受人所购房屋质量或使用功能情形的，出卖人应当在变更确立之日起10日内将书面通知送达买受人。出卖人未在规定期限内通知买受人的，买受人有权单方解除合同。</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1.该房屋结构形式、户型、空间尺寸、朝向；</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全装修住宅双方签订合同后，出卖人按照法定程序变更室内装修</w:t>
      </w:r>
      <w:r>
        <w:rPr>
          <w:rFonts w:hint="eastAsia" w:asciiTheme="minorEastAsia" w:hAnsiTheme="minorEastAsia" w:eastAsiaTheme="minorEastAsia"/>
          <w:sz w:val="28"/>
          <w:szCs w:val="28"/>
        </w:rPr>
        <w:t>工程的施工图设计文件，</w:t>
      </w:r>
      <w:r>
        <w:rPr>
          <w:rFonts w:asciiTheme="minorEastAsia" w:hAnsiTheme="minorEastAsia" w:eastAsiaTheme="minorEastAsia"/>
          <w:sz w:val="28"/>
          <w:szCs w:val="28"/>
        </w:rPr>
        <w:t>涉及下列可能影响买受人所购</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质量或使用功能情形的，出卖人应当在变更确立</w:t>
      </w:r>
      <w:r>
        <w:rPr>
          <w:rFonts w:hint="eastAsia" w:asciiTheme="minorEastAsia" w:hAnsiTheme="minorEastAsia" w:eastAsiaTheme="minorEastAsia"/>
          <w:sz w:val="28"/>
          <w:szCs w:val="28"/>
        </w:rPr>
        <w:t>之日</w:t>
      </w:r>
      <w:r>
        <w:rPr>
          <w:rFonts w:asciiTheme="minorEastAsia" w:hAnsiTheme="minorEastAsia" w:eastAsiaTheme="minorEastAsia"/>
          <w:sz w:val="28"/>
          <w:szCs w:val="28"/>
        </w:rPr>
        <w:t>起10日内将书面通知送达买受人。出卖人未在规定期限内通知买受人的，</w:t>
      </w:r>
      <w:r>
        <w:rPr>
          <w:rFonts w:hint="eastAsia" w:asciiTheme="minorEastAsia" w:hAnsiTheme="minorEastAsia" w:eastAsiaTheme="minorEastAsia"/>
          <w:sz w:val="28"/>
          <w:szCs w:val="28"/>
        </w:rPr>
        <w:t>买受人有权单方解除合同。</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1.房屋使用分区和设计功能发生改变；</w:t>
      </w:r>
    </w:p>
    <w:p>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增加或减少室内楼梯的数量；</w:t>
      </w:r>
    </w:p>
    <w:p>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主要使用空间层高降低超过10%；</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hint="eastAsia" w:ascii="仿宋" w:hAnsi="仿宋" w:eastAsia="仿宋"/>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仿宋" w:hAnsi="仿宋" w:eastAsia="仿宋"/>
          <w:sz w:val="28"/>
          <w:szCs w:val="28"/>
        </w:rPr>
      </w:pPr>
      <w:r>
        <w:rPr>
          <w:rFonts w:hint="eastAsia" w:asciiTheme="minorEastAsia" w:hAnsiTheme="minorEastAsia" w:eastAsiaTheme="minorEastAsia"/>
          <w:sz w:val="28"/>
          <w:szCs w:val="28"/>
        </w:rPr>
        <w:t>5.</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600" w:lineRule="exact"/>
        <w:rPr>
          <w:rFonts w:asciiTheme="minorEastAsia" w:hAnsiTheme="minorEastAsia" w:eastAsiaTheme="minorEastAsia"/>
          <w:bCs/>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bCs/>
          <w:sz w:val="28"/>
          <w:szCs w:val="28"/>
        </w:rPr>
        <w:t>(二)买受人应当在通知送达之日起15日内做出是否解除合同的</w:t>
      </w:r>
      <w:r>
        <w:rPr>
          <w:rFonts w:hint="eastAsia" w:asciiTheme="minorEastAsia" w:hAnsiTheme="minorEastAsia" w:eastAsiaTheme="minorEastAsia"/>
          <w:bCs/>
          <w:sz w:val="28"/>
          <w:szCs w:val="28"/>
        </w:rPr>
        <w:t>书面答复。买受人逾期未予以书面答复的，视同接受变更。</w:t>
      </w:r>
    </w:p>
    <w:p>
      <w:pPr>
        <w:spacing w:line="600" w:lineRule="exact"/>
        <w:ind w:firstLine="420" w:firstLineChars="200"/>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(三)买受人解除合同的，应当书面通知出卖人以及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（该共有产权保障住房项目政府产权份额代持机构）。出卖人应当自解除合同通知送达之日起15日内</w:t>
      </w:r>
      <w:r>
        <w:rPr>
          <w:rFonts w:asciiTheme="minorEastAsia" w:hAnsiTheme="minorEastAsia" w:eastAsiaTheme="minorEastAsia"/>
          <w:sz w:val="28"/>
          <w:szCs w:val="28"/>
        </w:rPr>
        <w:t>退还</w:t>
      </w:r>
      <w:r>
        <w:rPr>
          <w:rFonts w:hint="eastAsia" w:asciiTheme="minorEastAsia" w:hAnsiTheme="minorEastAsia" w:eastAsiaTheme="minorEastAsia"/>
          <w:sz w:val="28"/>
          <w:szCs w:val="28"/>
        </w:rPr>
        <w:t>买受人已支付的房屋价款</w:t>
      </w:r>
      <w:r>
        <w:rPr>
          <w:rFonts w:asciiTheme="minorEastAsia" w:hAnsiTheme="minorEastAsia" w:eastAsiaTheme="minorEastAsia"/>
          <w:sz w:val="28"/>
          <w:szCs w:val="28"/>
        </w:rPr>
        <w:t>（含已付贷款部分）</w:t>
      </w:r>
      <w:r>
        <w:rPr>
          <w:rFonts w:hint="eastAsia" w:asciiTheme="minorEastAsia" w:hAnsiTheme="minorEastAsia" w:eastAsiaTheme="minorEastAsia"/>
          <w:sz w:val="28"/>
          <w:szCs w:val="28"/>
        </w:rPr>
        <w:t>，并自买受人付款之日起，以买受人已支付的房屋价款（含已付贷款部分）为基数，</w:t>
      </w:r>
      <w:r>
        <w:rPr>
          <w:rFonts w:asciiTheme="minorEastAsia" w:hAnsiTheme="minorEastAsia" w:eastAsiaTheme="minorEastAsia"/>
          <w:sz w:val="28"/>
          <w:szCs w:val="28"/>
          <w:u w:val="single"/>
        </w:rPr>
        <w:t>按照</w:t>
      </w:r>
      <w:r>
        <w:rPr>
          <w:rFonts w:hint="eastAsia" w:asciiTheme="minorEastAsia" w:hAnsiTheme="minorEastAsia" w:eastAsiaTheme="minorEastAsia"/>
          <w:sz w:val="28"/>
          <w:szCs w:val="28"/>
          <w:u w:val="single"/>
        </w:rPr>
        <w:t>全国银行间同业拆借中心公布的同期贷款市场报价利率（LPR）的标准</w:t>
      </w:r>
      <w:r>
        <w:rPr>
          <w:rFonts w:hint="eastAsia" w:asciiTheme="minorEastAsia" w:hAnsiTheme="minorEastAsia" w:eastAsiaTheme="minorEastAsia"/>
          <w:sz w:val="28"/>
          <w:szCs w:val="28"/>
        </w:rPr>
        <w:t>计算给付利息；同时，出卖人按照本合同</w:t>
      </w:r>
      <w:r>
        <w:rPr>
          <w:rFonts w:hint="eastAsia" w:ascii="宋体" w:hAnsi="宋体"/>
          <w:sz w:val="28"/>
          <w:szCs w:val="28"/>
        </w:rPr>
        <w:t>第六条</w:t>
      </w:r>
      <w:r>
        <w:rPr>
          <w:rFonts w:hint="eastAsia" w:asciiTheme="minorEastAsia" w:hAnsiTheme="minorEastAsia" w:eastAsiaTheme="minorEastAsia"/>
          <w:sz w:val="28"/>
          <w:szCs w:val="28"/>
        </w:rPr>
        <w:t>列明的买受人支付的房屋价款的</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%向买受人支付违约金。买受人不解除合同的，有权要求出卖人赔偿由此造成的损失，双方约定如下：</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jc w:val="center"/>
        <w:rPr>
          <w:rFonts w:asciiTheme="minorEastAsia" w:hAnsiTheme="minorEastAsia" w:eastAsiaTheme="minorEastAsia"/>
          <w:b/>
          <w:bCs/>
          <w:sz w:val="30"/>
          <w:szCs w:val="30"/>
        </w:rPr>
      </w:pPr>
    </w:p>
    <w:p>
      <w:pPr>
        <w:spacing w:line="600" w:lineRule="exact"/>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第七章房屋质量及保修责任</w:t>
      </w:r>
    </w:p>
    <w:p>
      <w:pPr>
        <w:spacing w:line="60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第十七条 房屋质量</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(一)地基基础和主体结构</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出卖人承诺该房屋地基基础和主体结构合格，并符合国家、地方及行业标准。</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房屋交付使用时，买受人对该房屋地基基础和主体结构质量提出异议的，出卖人应当予以说明；买受人认为该房屋地基基础和主体结构不合格的，双方委托进行质量检测。经检测合格的，因此发生的检测费用由买受人承担。经检测不合格的，买受人有权解除合同。买受人解除合同的，应当书面通知出卖人以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（该共有产权保障住房项目政府产权份额代持机构）。出卖人应当自解除合同通知送达之日起15日内退还买受人已支付的房屋价款</w:t>
      </w:r>
      <w:r>
        <w:rPr>
          <w:rFonts w:asciiTheme="minorEastAsia" w:hAnsiTheme="minorEastAsia" w:eastAsiaTheme="minorEastAsia"/>
          <w:sz w:val="28"/>
          <w:szCs w:val="28"/>
        </w:rPr>
        <w:t>（含已付贷款部分</w:t>
      </w:r>
      <w:r>
        <w:rPr>
          <w:rFonts w:hint="eastAsia" w:asciiTheme="minorEastAsia" w:hAnsiTheme="minorEastAsia" w:eastAsiaTheme="minorEastAsia"/>
          <w:sz w:val="28"/>
          <w:szCs w:val="28"/>
        </w:rPr>
        <w:t>，并自买受人付款之日起，以买受人已支付的房屋价款（含已付贷款部分）为基数，</w:t>
      </w:r>
      <w:r>
        <w:rPr>
          <w:rFonts w:asciiTheme="minorEastAsia" w:hAnsiTheme="minorEastAsia" w:eastAsiaTheme="minorEastAsia"/>
          <w:sz w:val="28"/>
          <w:szCs w:val="28"/>
        </w:rPr>
        <w:t>按照</w:t>
      </w:r>
      <w:r>
        <w:rPr>
          <w:rFonts w:hint="eastAsia" w:asciiTheme="minorEastAsia" w:hAnsiTheme="minorEastAsia" w:eastAsiaTheme="minorEastAsia"/>
          <w:sz w:val="28"/>
          <w:szCs w:val="28"/>
          <w:u w:val="single"/>
        </w:rPr>
        <w:t>全国银行间同业拆借中心公布的同期贷款市场报价利率（LPR）的标准</w:t>
      </w:r>
      <w:r>
        <w:rPr>
          <w:rFonts w:hint="eastAsia" w:asciiTheme="minorEastAsia" w:hAnsiTheme="minorEastAsia" w:eastAsiaTheme="minorEastAsia"/>
          <w:sz w:val="28"/>
          <w:szCs w:val="28"/>
        </w:rPr>
        <w:t>计算给付利息。给买受人造成损失的，由出卖人支付【</w:t>
      </w:r>
      <w:r>
        <w:rPr>
          <w:rFonts w:hint="eastAsia" w:ascii="宋体" w:hAnsi="宋体"/>
          <w:sz w:val="28"/>
          <w:szCs w:val="28"/>
        </w:rPr>
        <w:t>□</w:t>
      </w:r>
      <w:r>
        <w:rPr>
          <w:rFonts w:hint="eastAsia" w:asciiTheme="minorEastAsia" w:hAnsiTheme="minorEastAsia" w:eastAsiaTheme="minorEastAsia"/>
          <w:sz w:val="28"/>
          <w:szCs w:val="28"/>
        </w:rPr>
        <w:t>按照买受人已支付的房屋价款（含已付贷款部分）百分之</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r>
        <w:rPr>
          <w:rFonts w:hint="eastAsia" w:ascii="宋体" w:hAnsi="宋体"/>
          <w:sz w:val="28"/>
          <w:szCs w:val="28"/>
        </w:rPr>
        <w:t>□</w:t>
      </w:r>
      <w:r>
        <w:rPr>
          <w:rFonts w:hint="eastAsia" w:asciiTheme="minorEastAsia" w:hAnsiTheme="minorEastAsia" w:eastAsiaTheme="minorEastAsia"/>
          <w:sz w:val="28"/>
          <w:szCs w:val="28"/>
        </w:rPr>
        <w:t>买受人全部损失】的赔偿金。因此而发生的检测费用由出卖人承担。</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买受人不解除合同的，</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(二)其他质量问题</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该房屋质量应当符合有关工程质量规范、国家、地方、行业标准和施工图设计文件的要求。发现除地基基础和主体结构外质量问题的，双方按照以下方式处理：</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(1)及时更换、修理；如给买受人造成损失的，还应当承担相应赔偿责任。</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(2)经过更换、修理，仍然严重影响正常使用的，买受人有权解除合同。买受人解除合同的，应当书面通知出卖人以及</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（该共有产权保障住房项目政府产权份额代持机构）。出卖人应当自解除合同通知送达之日起15日内退还买受人已支付的房屋价款</w:t>
      </w:r>
      <w:r>
        <w:rPr>
          <w:rFonts w:asciiTheme="majorEastAsia" w:hAnsiTheme="majorEastAsia" w:eastAsiaTheme="majorEastAsia"/>
          <w:sz w:val="28"/>
          <w:szCs w:val="28"/>
        </w:rPr>
        <w:t>（含已付贷款部分）</w:t>
      </w:r>
      <w:r>
        <w:rPr>
          <w:rFonts w:hint="eastAsia" w:asciiTheme="majorEastAsia" w:hAnsiTheme="majorEastAsia" w:eastAsiaTheme="majorEastAsia"/>
          <w:sz w:val="28"/>
          <w:szCs w:val="28"/>
        </w:rPr>
        <w:t>，并自买受人付款之日起，以买受人已支付的房屋价款（含已付贷款部分）为基数，</w:t>
      </w:r>
      <w:r>
        <w:rPr>
          <w:rFonts w:asciiTheme="majorEastAsia" w:hAnsiTheme="majorEastAsia" w:eastAsiaTheme="majorEastAsia"/>
          <w:sz w:val="28"/>
          <w:szCs w:val="28"/>
        </w:rPr>
        <w:t>按照</w:t>
      </w:r>
      <w:r>
        <w:rPr>
          <w:rFonts w:hint="eastAsia" w:asciiTheme="majorEastAsia" w:hAnsiTheme="majorEastAsia" w:eastAsiaTheme="majorEastAsia"/>
          <w:sz w:val="28"/>
          <w:szCs w:val="28"/>
          <w:u w:val="single"/>
        </w:rPr>
        <w:t>全国银行间同业拆借中心公布的同期贷款市场报价利率（LPR）的标准</w:t>
      </w:r>
      <w:r>
        <w:rPr>
          <w:rFonts w:hint="eastAsia" w:asciiTheme="majorEastAsia" w:hAnsiTheme="majorEastAsia" w:eastAsiaTheme="majorEastAsia"/>
          <w:sz w:val="28"/>
          <w:szCs w:val="28"/>
        </w:rPr>
        <w:t>计算给付利息。给买受人造成损失的，由出买人承担相应赔偿责任。因此而发生的检测费用由出卖人承担。</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买受人不解除合同的，</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（三）装饰装修及设备标准</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应当使用合格的建筑材料、构配件和设备，装置、装修、装饰所用材料的产品质量必须符合国家的、地方的强制性标准及双方约定的标准。涉及安装的还应符合国家的、地方的强制性标准及双方约定的标准。不符合上述标准的，买受人有权要求出卖人按照下列第（1）、</w:t>
      </w:r>
      <w:r>
        <w:rPr>
          <w:rFonts w:hint="eastAsia" w:asciiTheme="majorEastAsia" w:hAnsiTheme="majorEastAsia" w:eastAsiaTheme="majorEastAsia"/>
          <w:sz w:val="28"/>
          <w:szCs w:val="28"/>
          <w:u w:val="single"/>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r>
        <w:rPr>
          <w:rFonts w:hint="eastAsia" w:asciiTheme="majorEastAsia" w:hAnsiTheme="majorEastAsia" w:eastAsiaTheme="majorEastAsia"/>
          <w:sz w:val="28"/>
          <w:szCs w:val="28"/>
          <w:u w:val="single"/>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方式处理（可多选）：</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（1）及时更换、修理；</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（2）出卖人赔偿双倍的装饰、设备差价；</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hint="eastAsia" w:asciiTheme="majorEastAsia" w:hAnsiTheme="majorEastAsia" w:eastAsiaTheme="majorEastAsia"/>
          <w:sz w:val="28"/>
          <w:szCs w:val="28"/>
          <w:u w:val="single"/>
        </w:rPr>
        <w:t xml:space="preserve">     </w:t>
      </w:r>
      <w:r>
        <w:rPr>
          <w:rFonts w:hint="eastAsia" w:cs="Calibri" w:asciiTheme="majorEastAsia" w:hAnsiTheme="majorEastAsia" w:eastAsiaTheme="majorEastAsia"/>
          <w:color w:val="000000"/>
          <w:u w:val="single"/>
        </w:rPr>
        <w:t xml:space="preserve">                                        </w:t>
      </w:r>
      <w:r>
        <w:rPr>
          <w:rFonts w:hint="eastAsia"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4）</w:t>
      </w:r>
      <w:r>
        <w:rPr>
          <w:rFonts w:hint="eastAsia" w:asciiTheme="majorEastAsia" w:hAnsiTheme="majorEastAsia" w:eastAsiaTheme="majorEastAsia"/>
          <w:sz w:val="28"/>
          <w:szCs w:val="28"/>
          <w:u w:val="single"/>
        </w:rPr>
        <w:t xml:space="preserve">     </w:t>
      </w:r>
      <w:r>
        <w:rPr>
          <w:rFonts w:hint="eastAsia" w:cs="Calibri" w:asciiTheme="majorEastAsia" w:hAnsiTheme="majorEastAsia" w:eastAsiaTheme="majorEastAsia"/>
          <w:color w:val="000000"/>
          <w:u w:val="single"/>
        </w:rPr>
        <w:t xml:space="preserve">                                        </w:t>
      </w:r>
      <w:r>
        <w:rPr>
          <w:rFonts w:hint="eastAsia" w:asciiTheme="minorEastAsia" w:hAnsiTheme="minorEastAsia" w:eastAsiaTheme="minorEastAsia"/>
          <w:sz w:val="28"/>
          <w:szCs w:val="28"/>
        </w:rPr>
        <w:t xml:space="preserve">。                              </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具体装饰装修及相关设备标准的约定见附件六。</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（四）室内空气质量、建筑隔声和民用建筑节能措施</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室内空气质量符合【</w:t>
      </w:r>
      <w:r>
        <w:rPr>
          <w:rFonts w:hint="eastAsia" w:ascii="宋体" w:hAnsi="宋体"/>
          <w:sz w:val="28"/>
          <w:szCs w:val="28"/>
        </w:rPr>
        <w:t>□</w:t>
      </w:r>
      <w:r>
        <w:rPr>
          <w:rFonts w:asciiTheme="minorEastAsia" w:hAnsiTheme="minorEastAsia" w:eastAsiaTheme="minorEastAsia"/>
          <w:sz w:val="28"/>
          <w:szCs w:val="28"/>
        </w:rPr>
        <w:t>国家】【</w:t>
      </w:r>
      <w:r>
        <w:rPr>
          <w:rFonts w:hint="eastAsia" w:ascii="宋体" w:hAnsi="宋体"/>
          <w:sz w:val="28"/>
          <w:szCs w:val="28"/>
        </w:rPr>
        <w:t>□</w:t>
      </w:r>
      <w:r>
        <w:rPr>
          <w:rFonts w:asciiTheme="minorEastAsia" w:hAnsiTheme="minorEastAsia" w:eastAsiaTheme="minorEastAsia"/>
          <w:sz w:val="28"/>
          <w:szCs w:val="28"/>
        </w:rPr>
        <w:t>地方】标准，标准名称：</w:t>
      </w:r>
      <w:r>
        <w:rPr>
          <w:rFonts w:asciiTheme="minorEastAsia" w:hAnsiTheme="minorEastAsia" w:eastAsiaTheme="minorEastAsia"/>
          <w:sz w:val="28"/>
          <w:szCs w:val="28"/>
          <w:u w:val="single"/>
        </w:rPr>
        <w:tab/>
      </w:r>
      <w:r>
        <w:rPr>
          <w:rFonts w:hint="eastAsia" w:asciiTheme="majorEastAsia" w:hAnsiTheme="majorEastAsia" w:eastAsiaTheme="majorEastAsia"/>
          <w:sz w:val="28"/>
          <w:szCs w:val="28"/>
          <w:u w:val="single"/>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，标准文号：</w:t>
      </w:r>
      <w:r>
        <w:rPr>
          <w:rFonts w:hint="eastAsia" w:asciiTheme="majorEastAsia" w:hAnsiTheme="majorEastAsia" w:eastAsiaTheme="majorEastAsia"/>
          <w:sz w:val="28"/>
          <w:szCs w:val="28"/>
          <w:u w:val="single"/>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建筑隔声情况符合【</w:t>
      </w:r>
      <w:r>
        <w:rPr>
          <w:rFonts w:hint="eastAsia" w:ascii="宋体" w:hAnsi="宋体"/>
          <w:sz w:val="28"/>
          <w:szCs w:val="28"/>
        </w:rPr>
        <w:t>□</w:t>
      </w:r>
      <w:r>
        <w:rPr>
          <w:rFonts w:asciiTheme="minorEastAsia" w:hAnsiTheme="minorEastAsia" w:eastAsiaTheme="minorEastAsia"/>
          <w:sz w:val="28"/>
          <w:szCs w:val="28"/>
        </w:rPr>
        <w:t>国家】【</w:t>
      </w:r>
      <w:r>
        <w:rPr>
          <w:rFonts w:hint="eastAsia" w:ascii="宋体" w:hAnsi="宋体"/>
          <w:sz w:val="28"/>
          <w:szCs w:val="28"/>
        </w:rPr>
        <w:t>□</w:t>
      </w:r>
      <w:r>
        <w:rPr>
          <w:rFonts w:asciiTheme="minorEastAsia" w:hAnsiTheme="minorEastAsia" w:eastAsiaTheme="minorEastAsia"/>
          <w:sz w:val="28"/>
          <w:szCs w:val="28"/>
        </w:rPr>
        <w:t>地方】标准，标准名称：</w:t>
      </w:r>
      <w:r>
        <w:rPr>
          <w:rFonts w:hint="eastAsia" w:asciiTheme="majorEastAsia" w:hAnsiTheme="majorEastAsia" w:eastAsiaTheme="majorEastAsia"/>
          <w:sz w:val="28"/>
          <w:szCs w:val="28"/>
          <w:u w:val="single"/>
        </w:rPr>
        <w:t xml:space="preserve">        </w:t>
      </w:r>
      <w:r>
        <w:rPr>
          <w:rFonts w:hint="eastAsia" w:asciiTheme="minorEastAsia" w:hAnsiTheme="minorEastAsia" w:eastAsiaTheme="minorEastAsia"/>
          <w:sz w:val="28"/>
          <w:szCs w:val="28"/>
        </w:rPr>
        <w:t>，</w:t>
      </w:r>
      <w:r>
        <w:rPr>
          <w:rFonts w:asciiTheme="minorEastAsia" w:hAnsiTheme="minorEastAsia" w:eastAsiaTheme="minorEastAsia"/>
          <w:sz w:val="28"/>
          <w:szCs w:val="28"/>
        </w:rPr>
        <w:t>标准文号：</w:t>
      </w:r>
      <w:r>
        <w:rPr>
          <w:rFonts w:hint="eastAsia" w:asciiTheme="majorEastAsia" w:hAnsiTheme="majorEastAsia" w:eastAsiaTheme="majorEastAsia"/>
          <w:sz w:val="28"/>
          <w:szCs w:val="28"/>
          <w:u w:val="single"/>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室内空气质量或建筑隔声情况经检测不符合标准，由出卖人负责整改，整改后仍不符合标准的，买受人有权</w:t>
      </w:r>
      <w:r>
        <w:rPr>
          <w:rFonts w:hint="eastAsia" w:asciiTheme="minorEastAsia" w:hAnsiTheme="minorEastAsia" w:eastAsiaTheme="minorEastAsia"/>
          <w:sz w:val="28"/>
          <w:szCs w:val="28"/>
        </w:rPr>
        <w:t>单方</w:t>
      </w:r>
      <w:r>
        <w:rPr>
          <w:rFonts w:asciiTheme="minorEastAsia" w:hAnsiTheme="minorEastAsia" w:eastAsiaTheme="minorEastAsia"/>
          <w:sz w:val="28"/>
          <w:szCs w:val="28"/>
        </w:rPr>
        <w:t>解除合同。买受人</w:t>
      </w:r>
      <w:r>
        <w:rPr>
          <w:rFonts w:hint="eastAsia" w:asciiTheme="minorEastAsia" w:hAnsiTheme="minorEastAsia" w:eastAsiaTheme="minorEastAsia"/>
          <w:sz w:val="28"/>
          <w:szCs w:val="28"/>
        </w:rPr>
        <w:t>单方</w:t>
      </w:r>
      <w:r>
        <w:rPr>
          <w:rFonts w:asciiTheme="minorEastAsia" w:hAnsiTheme="minorEastAsia" w:eastAsiaTheme="minorEastAsia"/>
          <w:sz w:val="28"/>
          <w:szCs w:val="28"/>
        </w:rPr>
        <w:t>解除合同的，应当书面通知出卖人</w:t>
      </w:r>
      <w:r>
        <w:rPr>
          <w:rFonts w:hint="eastAsia" w:asciiTheme="minorEastAsia" w:hAnsiTheme="minorEastAsia" w:eastAsiaTheme="minorEastAsia"/>
          <w:sz w:val="28"/>
          <w:szCs w:val="28"/>
        </w:rPr>
        <w:t>以及</w:t>
      </w:r>
      <w:r>
        <w:rPr>
          <w:rFonts w:hint="eastAsia" w:asciiTheme="majorEastAsia" w:hAnsiTheme="majorEastAsia" w:eastAsiaTheme="majorEastAsia"/>
          <w:sz w:val="28"/>
          <w:szCs w:val="28"/>
          <w:u w:val="single"/>
        </w:rPr>
        <w:t xml:space="preserve">                 </w:t>
      </w:r>
    </w:p>
    <w:p>
      <w:pPr>
        <w:spacing w:line="600" w:lineRule="exact"/>
        <w:rPr>
          <w:rFonts w:asciiTheme="minorEastAsia" w:hAnsiTheme="minorEastAsia" w:eastAsiaTheme="minorEastAsia"/>
          <w:sz w:val="28"/>
          <w:szCs w:val="28"/>
        </w:rPr>
      </w:pPr>
      <w:r>
        <w:rPr>
          <w:rFonts w:hint="eastAsia" w:asciiTheme="majorEastAsia" w:hAnsiTheme="majorEastAsia" w:eastAsiaTheme="majorEastAsia"/>
          <w:sz w:val="28"/>
          <w:szCs w:val="28"/>
          <w:u w:val="single"/>
        </w:rPr>
        <w:t xml:space="preserve">                </w:t>
      </w:r>
      <w:r>
        <w:rPr>
          <w:rFonts w:hint="eastAsia" w:asciiTheme="minorEastAsia" w:hAnsiTheme="minorEastAsia" w:eastAsiaTheme="minorEastAsia"/>
          <w:sz w:val="28"/>
          <w:szCs w:val="28"/>
        </w:rPr>
        <w:t xml:space="preserve"> （该共有产权保障住房项目政府产权份额代持机构）。</w:t>
      </w:r>
      <w:r>
        <w:rPr>
          <w:rFonts w:asciiTheme="minorEastAsia" w:hAnsiTheme="minorEastAsia" w:eastAsiaTheme="minorEastAsia"/>
          <w:sz w:val="28"/>
          <w:szCs w:val="28"/>
        </w:rPr>
        <w:t>出卖人应当自解除合同通知送达之日起15日内退还</w:t>
      </w:r>
      <w:r>
        <w:rPr>
          <w:rFonts w:hint="eastAsia" w:asciiTheme="minorEastAsia" w:hAnsiTheme="minorEastAsia" w:eastAsiaTheme="minorEastAsia"/>
          <w:sz w:val="28"/>
          <w:szCs w:val="28"/>
        </w:rPr>
        <w:t>买受人已支付的房屋价款</w:t>
      </w:r>
      <w:r>
        <w:rPr>
          <w:rFonts w:asciiTheme="minorEastAsia" w:hAnsiTheme="minorEastAsia" w:eastAsiaTheme="minorEastAsia"/>
          <w:sz w:val="28"/>
          <w:szCs w:val="28"/>
        </w:rPr>
        <w:t>（含已付贷款部分），并自买受人付款之日起</w:t>
      </w:r>
      <w:r>
        <w:rPr>
          <w:rFonts w:hint="eastAsia" w:asciiTheme="minorEastAsia" w:hAnsiTheme="minorEastAsia" w:eastAsiaTheme="minorEastAsia"/>
          <w:sz w:val="28"/>
          <w:szCs w:val="28"/>
        </w:rPr>
        <w:t>，以买受人已支付的房屋价款（含已付贷款部分）为基数，</w:t>
      </w:r>
      <w:r>
        <w:rPr>
          <w:rFonts w:asciiTheme="minorEastAsia" w:hAnsiTheme="minorEastAsia" w:eastAsiaTheme="minorEastAsia"/>
          <w:sz w:val="28"/>
          <w:szCs w:val="28"/>
        </w:rPr>
        <w:t>按照</w:t>
      </w:r>
      <w:r>
        <w:rPr>
          <w:rFonts w:hint="eastAsia" w:asciiTheme="minorEastAsia" w:hAnsiTheme="minorEastAsia" w:eastAsiaTheme="minorEastAsia"/>
          <w:sz w:val="28"/>
          <w:szCs w:val="28"/>
          <w:u w:val="single"/>
        </w:rPr>
        <w:t>全国银行间同业拆借中心公布的同期贷款市场报价利率（LPR）的标准</w:t>
      </w:r>
      <w:r>
        <w:rPr>
          <w:rFonts w:asciiTheme="minorEastAsia" w:hAnsiTheme="minorEastAsia" w:eastAsiaTheme="minorEastAsia"/>
          <w:sz w:val="28"/>
          <w:szCs w:val="28"/>
        </w:rPr>
        <w:t>计算给付利息。给买受人造成损失的，由出卖人承担相应赔偿责任。经检测不符合标准的，检测费用由出卖人承担，整改后再次检测发生的费用仍由出卖人承担。因整改导致该房</w:t>
      </w:r>
      <w:r>
        <w:rPr>
          <w:rFonts w:hint="eastAsia" w:asciiTheme="minorEastAsia" w:hAnsiTheme="minorEastAsia" w:eastAsiaTheme="minorEastAsia"/>
          <w:sz w:val="28"/>
          <w:szCs w:val="28"/>
        </w:rPr>
        <w:t>屋</w:t>
      </w:r>
      <w:r>
        <w:rPr>
          <w:rFonts w:asciiTheme="minorEastAsia" w:hAnsiTheme="minorEastAsia" w:eastAsiaTheme="minorEastAsia"/>
          <w:sz w:val="28"/>
          <w:szCs w:val="28"/>
        </w:rPr>
        <w:t>逾期交付的，出卖人应当承担逾期交付责任。</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应当符合国家有关民用建筑节能强制性标准的要求。</w:t>
      </w:r>
    </w:p>
    <w:p>
      <w:pPr>
        <w:spacing w:line="6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未达到标准的，出卖人应当按照相应标准要求补做节能措施，并</w:t>
      </w:r>
      <w:r>
        <w:rPr>
          <w:rFonts w:hint="eastAsia" w:asciiTheme="majorEastAsia" w:hAnsiTheme="majorEastAsia" w:eastAsiaTheme="majorEastAsia"/>
          <w:sz w:val="28"/>
          <w:szCs w:val="28"/>
        </w:rPr>
        <w:t>承担全部费用，给买受人造成损失的，出卖人应当承担相应赔偿责任。</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3.该房屋的绿色建筑及建筑节能技术措施为</w:t>
      </w:r>
    </w:p>
    <w:p>
      <w:pPr>
        <w:tabs>
          <w:tab w:val="left" w:pos="10370"/>
        </w:tabs>
        <w:spacing w:line="442" w:lineRule="exact"/>
        <w:ind w:firstLine="480" w:firstLineChars="200"/>
        <w:jc w:val="left"/>
        <w:rPr>
          <w:rFonts w:asciiTheme="majorEastAsia" w:hAnsiTheme="majorEastAsia" w:eastAsiaTheme="majorEastAsia"/>
        </w:rPr>
      </w:pPr>
      <w:r>
        <w:rPr>
          <w:rFonts w:cs="宋体" w:asciiTheme="majorEastAsia" w:hAnsiTheme="majorEastAsia" w:eastAsiaTheme="majorEastAsia"/>
          <w:color w:val="000000"/>
          <w:sz w:val="24"/>
        </w:rPr>
        <w:t>（</w:t>
      </w:r>
      <w:r>
        <w:rPr>
          <w:rFonts w:hint="eastAsia" w:cs="宋体" w:asciiTheme="majorEastAsia" w:hAnsiTheme="majorEastAsia" w:eastAsiaTheme="majorEastAsia"/>
          <w:color w:val="000000"/>
          <w:sz w:val="24"/>
        </w:rPr>
        <w:t>1</w:t>
      </w:r>
      <w:r>
        <w:rPr>
          <w:rFonts w:cs="宋体" w:asciiTheme="majorEastAsia" w:hAnsiTheme="majorEastAsia" w:eastAsiaTheme="majorEastAsia"/>
          <w:color w:val="000000"/>
          <w:sz w:val="24"/>
        </w:rPr>
        <w:t>）</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tabs>
          <w:tab w:val="left" w:pos="10370"/>
        </w:tabs>
        <w:spacing w:line="442" w:lineRule="exact"/>
        <w:ind w:firstLine="480" w:firstLineChars="200"/>
        <w:jc w:val="left"/>
        <w:rPr>
          <w:rFonts w:asciiTheme="majorEastAsia" w:hAnsiTheme="majorEastAsia" w:eastAsiaTheme="majorEastAsia"/>
        </w:rPr>
      </w:pPr>
      <w:r>
        <w:rPr>
          <w:rFonts w:cs="宋体" w:asciiTheme="majorEastAsia" w:hAnsiTheme="majorEastAsia" w:eastAsiaTheme="majorEastAsia"/>
          <w:color w:val="000000"/>
          <w:sz w:val="24"/>
        </w:rPr>
        <w:t>（2）</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tabs>
          <w:tab w:val="left" w:pos="10370"/>
        </w:tabs>
        <w:spacing w:line="442" w:lineRule="exact"/>
        <w:ind w:firstLine="480" w:firstLineChars="200"/>
        <w:jc w:val="left"/>
        <w:rPr>
          <w:rFonts w:asciiTheme="majorEastAsia" w:hAnsiTheme="majorEastAsia" w:eastAsiaTheme="majorEastAsia"/>
        </w:rPr>
      </w:pPr>
      <w:r>
        <w:rPr>
          <w:rFonts w:cs="宋体" w:asciiTheme="majorEastAsia" w:hAnsiTheme="majorEastAsia" w:eastAsiaTheme="majorEastAsia"/>
          <w:color w:val="000000"/>
          <w:sz w:val="24"/>
        </w:rPr>
        <w:t>（3）</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tabs>
          <w:tab w:val="left" w:pos="10370"/>
        </w:tabs>
        <w:spacing w:line="442" w:lineRule="exact"/>
        <w:ind w:firstLine="480" w:firstLineChars="200"/>
        <w:jc w:val="left"/>
        <w:rPr>
          <w:rFonts w:asciiTheme="majorEastAsia" w:hAnsiTheme="majorEastAsia" w:eastAsiaTheme="majorEastAsia"/>
        </w:rPr>
      </w:pPr>
      <w:r>
        <w:rPr>
          <w:rFonts w:cs="宋体" w:asciiTheme="majorEastAsia" w:hAnsiTheme="majorEastAsia" w:eastAsiaTheme="majorEastAsia"/>
          <w:color w:val="000000"/>
          <w:sz w:val="24"/>
        </w:rPr>
        <w:t>（4）</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spacing w:line="442" w:lineRule="exact"/>
        <w:ind w:firstLine="480" w:firstLineChars="200"/>
        <w:jc w:val="left"/>
        <w:rPr>
          <w:rFonts w:asciiTheme="majorEastAsia" w:hAnsiTheme="majorEastAsia" w:eastAsiaTheme="majorEastAsia"/>
          <w:sz w:val="28"/>
          <w:szCs w:val="28"/>
        </w:rPr>
      </w:pPr>
      <w:r>
        <w:rPr>
          <w:rFonts w:cs="宋体" w:asciiTheme="majorEastAsia" w:hAnsiTheme="majorEastAsia" w:eastAsiaTheme="majorEastAsia"/>
          <w:color w:val="000000"/>
          <w:sz w:val="24"/>
        </w:rPr>
        <w:t>（5）</w:t>
      </w:r>
      <w:r>
        <w:rPr>
          <w:rFonts w:cs="Calibri" w:asciiTheme="majorEastAsia" w:hAnsiTheme="majorEastAsia" w:eastAsiaTheme="majorEastAsia"/>
          <w:color w:val="000000"/>
          <w:u w:val="single"/>
        </w:rPr>
        <w:tab/>
      </w:r>
      <w:r>
        <w:rPr>
          <w:rFonts w:hint="eastAsia" w:cs="Calibri" w:asciiTheme="majorEastAsia" w:hAnsiTheme="majorEastAsia" w:eastAsiaTheme="majorEastAsia"/>
          <w:color w:val="000000"/>
          <w:u w:val="single"/>
        </w:rPr>
        <w:t xml:space="preserve">                                                           </w:t>
      </w:r>
      <w:r>
        <w:rPr>
          <w:rFonts w:hint="eastAsia" w:cs="Calibri" w:asciiTheme="majorEastAsia" w:hAnsiTheme="majorEastAsia" w:eastAsiaTheme="majorEastAsia"/>
          <w:color w:val="000000"/>
        </w:rPr>
        <w:t xml:space="preserve">。  </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第十八条 保修责任</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(一)该房屋实行保修制度。出卖人自该房屋交付之日起，按照《住宅质量保证书》承诺的内容承担相应的保修责任。</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(二)下列情形，出卖人不承担保修责任：</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1.因不可抗力造成的房屋及其附属设施的损害；</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2.因买受人不当使用造成的房屋及其附属设施的损害；</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(三)在保修期内，买受人要求维修的书面通知送达出卖人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日内，出卖人既不履行保修义务也不提出书面异议的，买受人可以自行或委托他人进行维修，维修费用及维修期间造成的其他损失由出卖人承担。关于保修范围、保修期限和保修责任的约定详见附件七。</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第十九条 质量担保</w:t>
      </w:r>
    </w:p>
    <w:p>
      <w:pPr>
        <w:spacing w:line="600" w:lineRule="exact"/>
        <w:ind w:firstLine="560" w:firstLineChars="200"/>
        <w:rPr>
          <w:rFonts w:asciiTheme="majorEastAsia" w:hAnsiTheme="majorEastAsia" w:eastAsiaTheme="majorEastAsia"/>
          <w:sz w:val="28"/>
          <w:szCs w:val="28"/>
        </w:rPr>
      </w:pPr>
      <w:r>
        <w:rPr>
          <w:rFonts w:hint="eastAsia" w:ascii="宋体" w:hAnsi="宋体"/>
          <w:sz w:val="28"/>
          <w:szCs w:val="28"/>
          <w:u w:val="single"/>
        </w:rPr>
        <w:t xml:space="preserve">        </w:t>
      </w: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为</w:t>
      </w:r>
      <w:r>
        <w:rPr>
          <w:rFonts w:hint="eastAsia" w:asciiTheme="majorEastAsia" w:hAnsiTheme="majorEastAsia" w:eastAsiaTheme="majorEastAsia"/>
          <w:sz w:val="28"/>
          <w:szCs w:val="28"/>
        </w:rPr>
        <w:t>房屋</w:t>
      </w:r>
      <w:r>
        <w:rPr>
          <w:rFonts w:asciiTheme="majorEastAsia" w:hAnsiTheme="majorEastAsia" w:eastAsiaTheme="majorEastAsia"/>
          <w:sz w:val="28"/>
          <w:szCs w:val="28"/>
        </w:rPr>
        <w:t>质量提供担保。出卖人不按照第十七条、第十八条约定承担相关责任的，由</w:t>
      </w:r>
      <w:r>
        <w:rPr>
          <w:rFonts w:hint="eastAsia" w:ascii="宋体" w:hAnsi="宋体"/>
          <w:sz w:val="28"/>
          <w:szCs w:val="28"/>
          <w:u w:val="single"/>
        </w:rPr>
        <w:t xml:space="preserve">       </w:t>
      </w:r>
      <w:r>
        <w:rPr>
          <w:rFonts w:asciiTheme="majorEastAsia" w:hAnsiTheme="majorEastAsia" w:eastAsiaTheme="majorEastAsia"/>
          <w:sz w:val="28"/>
          <w:szCs w:val="28"/>
        </w:rPr>
        <w:t>承担连带责任。关于质量担保的证明见附件</w:t>
      </w:r>
      <w:r>
        <w:rPr>
          <w:rFonts w:hint="eastAsia" w:asciiTheme="majorEastAsia" w:hAnsiTheme="majorEastAsia" w:eastAsiaTheme="majorEastAsia"/>
          <w:sz w:val="28"/>
          <w:szCs w:val="28"/>
        </w:rPr>
        <w:t>八</w:t>
      </w:r>
      <w:r>
        <w:rPr>
          <w:rFonts w:asciiTheme="majorEastAsia" w:hAnsiTheme="majorEastAsia" w:eastAsiaTheme="majorEastAsia"/>
          <w:sz w:val="28"/>
          <w:szCs w:val="28"/>
        </w:rPr>
        <w:t>。</w:t>
      </w:r>
    </w:p>
    <w:p>
      <w:pPr>
        <w:spacing w:line="600" w:lineRule="exact"/>
        <w:ind w:firstLine="301" w:firstLineChars="100"/>
        <w:jc w:val="center"/>
        <w:rPr>
          <w:rFonts w:asciiTheme="minorEastAsia" w:hAnsiTheme="minorEastAsia" w:eastAsiaTheme="minorEastAsia"/>
          <w:b/>
          <w:bCs/>
          <w:sz w:val="30"/>
          <w:szCs w:val="30"/>
        </w:rPr>
      </w:pPr>
    </w:p>
    <w:p>
      <w:pPr>
        <w:spacing w:line="600" w:lineRule="exact"/>
        <w:ind w:firstLine="301" w:firstLineChars="100"/>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第八章 合同备案、房屋交易、不动产登记</w:t>
      </w:r>
    </w:p>
    <w:p>
      <w:pPr>
        <w:spacing w:line="600" w:lineRule="exact"/>
        <w:ind w:firstLine="602" w:firstLineChars="20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第二十条 预售合同备案登记</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(一)出卖人应当自本合同签订之日起【</w:t>
      </w:r>
      <w:r>
        <w:rPr>
          <w:rFonts w:hint="eastAsia" w:ascii="宋体" w:hAnsi="宋体"/>
          <w:sz w:val="28"/>
          <w:szCs w:val="28"/>
        </w:rPr>
        <w:t>□</w:t>
      </w:r>
      <w:r>
        <w:rPr>
          <w:rFonts w:hint="eastAsia" w:asciiTheme="majorEastAsia" w:hAnsiTheme="majorEastAsia" w:eastAsiaTheme="majorEastAsia"/>
          <w:sz w:val="28"/>
          <w:szCs w:val="28"/>
        </w:rPr>
        <w:t>30日内】【</w:t>
      </w:r>
      <w:r>
        <w:rPr>
          <w:rFonts w:hint="eastAsia" w:ascii="宋体" w:hAnsi="宋体"/>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日内】(不超过30日)到当地房产管理部门办理房屋预售合同备案手续，并将本合同备案情况告知买受人。</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(二)有关预售合同登记备案的其他约定如下：</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第二十一条 房屋交易、不动产登记</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(一)双方同意共同向房产管理部门和不动产登记部门申请办理该房屋交易手续和不动产登记。</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(二)因出卖人的原因，买受人未能在该房屋交付之日起</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日内完成该房屋的交易手续和取得不动产权证的、双方同意按照下列第</w:t>
      </w:r>
    </w:p>
    <w:p>
      <w:pPr>
        <w:spacing w:line="600" w:lineRule="exact"/>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种方式处理：</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1.买受人有权解除合同。买受人解除合同的，应当书面通知出卖人以及</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（该共有产权保障住房项目政府产权份额代持机构）。出卖人应当自解除合同通知送达之日起15日内退还买受人已支付的房屋价款</w:t>
      </w:r>
      <w:r>
        <w:rPr>
          <w:rFonts w:asciiTheme="majorEastAsia" w:hAnsiTheme="majorEastAsia" w:eastAsiaTheme="majorEastAsia"/>
          <w:sz w:val="28"/>
          <w:szCs w:val="28"/>
        </w:rPr>
        <w:t>（含已付贷款部分）</w:t>
      </w:r>
      <w:r>
        <w:rPr>
          <w:rFonts w:hint="eastAsia" w:asciiTheme="majorEastAsia" w:hAnsiTheme="majorEastAsia" w:eastAsiaTheme="majorEastAsia"/>
          <w:sz w:val="28"/>
          <w:szCs w:val="28"/>
        </w:rPr>
        <w:t>，并自买受人付款之日起，以买受人已支付的房屋价款（含已付贷款部分）为基数，</w:t>
      </w:r>
      <w:r>
        <w:rPr>
          <w:rFonts w:asciiTheme="majorEastAsia" w:hAnsiTheme="majorEastAsia" w:eastAsiaTheme="majorEastAsia"/>
          <w:sz w:val="28"/>
          <w:szCs w:val="28"/>
        </w:rPr>
        <w:t>按照</w:t>
      </w:r>
      <w:r>
        <w:rPr>
          <w:rFonts w:hint="eastAsia" w:asciiTheme="majorEastAsia" w:hAnsiTheme="majorEastAsia" w:eastAsiaTheme="majorEastAsia"/>
          <w:sz w:val="28"/>
          <w:szCs w:val="28"/>
          <w:u w:val="single"/>
        </w:rPr>
        <w:t>全国银行间同业拆借中心公布的同期贷款市场报价利率（LPR）的标准</w:t>
      </w:r>
      <w:r>
        <w:rPr>
          <w:rFonts w:hint="eastAsia" w:asciiTheme="majorEastAsia" w:hAnsiTheme="majorEastAsia" w:eastAsiaTheme="majorEastAsia"/>
          <w:sz w:val="28"/>
          <w:szCs w:val="28"/>
        </w:rPr>
        <w:t>计算给付利息。买受人不解除合同的，自买受人应当完成房屋交易手续和取得不动产权证的期限届满之次日起至实际全部完成房屋交易手续和取得不动产权证之日止，出卖人按日计算向买受人支付按照本合同第六条列明的买受人支付的房屋价款万分之</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的违约金。</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600" w:lineRule="exact"/>
        <w:ind w:firstLine="560" w:firstLineChars="200"/>
        <w:rPr>
          <w:rFonts w:asciiTheme="majorEastAsia" w:hAnsiTheme="majorEastAsia" w:eastAsiaTheme="majorEastAsia"/>
          <w:b/>
          <w:bCs/>
          <w:sz w:val="30"/>
          <w:szCs w:val="30"/>
        </w:rPr>
      </w:pPr>
      <w:r>
        <w:rPr>
          <w:rFonts w:hint="eastAsia" w:asciiTheme="minorEastAsia" w:hAnsiTheme="minorEastAsia" w:eastAsiaTheme="minorEastAsia"/>
          <w:sz w:val="28"/>
          <w:szCs w:val="28"/>
        </w:rPr>
        <w:t>(三)因买受人的原因未能在约定期限内完成该房屋的交易手续</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和不动产登记的，出卖人不承担责任。</w:t>
      </w:r>
    </w:p>
    <w:p>
      <w:pPr>
        <w:spacing w:line="600" w:lineRule="exact"/>
        <w:jc w:val="center"/>
        <w:rPr>
          <w:rFonts w:asciiTheme="minorEastAsia" w:hAnsiTheme="minorEastAsia" w:eastAsiaTheme="minorEastAsia"/>
          <w:b/>
          <w:bCs/>
          <w:sz w:val="30"/>
          <w:szCs w:val="30"/>
        </w:rPr>
      </w:pPr>
    </w:p>
    <w:p>
      <w:pPr>
        <w:spacing w:line="600" w:lineRule="exact"/>
        <w:jc w:val="center"/>
        <w:rPr>
          <w:rFonts w:asciiTheme="majorEastAsia" w:hAnsiTheme="majorEastAsia" w:eastAsiaTheme="majorEastAsia"/>
          <w:b/>
          <w:bCs/>
          <w:sz w:val="30"/>
          <w:szCs w:val="30"/>
        </w:rPr>
      </w:pPr>
      <w:r>
        <w:rPr>
          <w:rFonts w:hint="eastAsia" w:asciiTheme="majorEastAsia" w:hAnsiTheme="majorEastAsia" w:eastAsiaTheme="majorEastAsia"/>
          <w:b/>
          <w:bCs/>
          <w:sz w:val="30"/>
          <w:szCs w:val="30"/>
        </w:rPr>
        <w:t>第九章 前期物业管理</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第二十二条 前期物业管理</w:t>
      </w:r>
    </w:p>
    <w:p>
      <w:pPr>
        <w:numPr>
          <w:ilvl w:val="255"/>
          <w:numId w:val="0"/>
        </w:num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(一)出卖人依法选聘的前期物业服务企业为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numPr>
          <w:ilvl w:val="255"/>
          <w:numId w:val="0"/>
        </w:num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(二)物业服务时间从</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到</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(三)物业服务期间，物业收费计费方式为【</w:t>
      </w:r>
      <w:r>
        <w:rPr>
          <w:rFonts w:hint="eastAsia" w:ascii="宋体" w:hAnsi="宋体"/>
          <w:sz w:val="28"/>
          <w:szCs w:val="28"/>
        </w:rPr>
        <w:t>□</w:t>
      </w:r>
      <w:r>
        <w:rPr>
          <w:rFonts w:hint="eastAsia" w:asciiTheme="majorEastAsia" w:hAnsiTheme="majorEastAsia" w:eastAsiaTheme="majorEastAsia"/>
          <w:sz w:val="28"/>
          <w:szCs w:val="28"/>
        </w:rPr>
        <w:t>包干制】【</w:t>
      </w:r>
      <w:r>
        <w:rPr>
          <w:rFonts w:hint="eastAsia" w:ascii="宋体" w:hAnsi="宋体"/>
          <w:sz w:val="28"/>
          <w:szCs w:val="28"/>
        </w:rPr>
        <w:t>□</w:t>
      </w:r>
      <w:r>
        <w:rPr>
          <w:rFonts w:hint="eastAsia" w:asciiTheme="majorEastAsia" w:hAnsiTheme="majorEastAsia" w:eastAsiaTheme="majorEastAsia"/>
          <w:sz w:val="28"/>
          <w:szCs w:val="28"/>
        </w:rPr>
        <w:t>酬金制】【</w:t>
      </w:r>
      <w:r>
        <w:rPr>
          <w:rFonts w:hint="eastAsia" w:ascii="宋体" w:hAnsi="宋体"/>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】物业服务费为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元/月</w:t>
      </w:r>
      <w:r>
        <w:rPr>
          <w:rFonts w:cs="Arial" w:asciiTheme="majorEastAsia" w:hAnsiTheme="majorEastAsia" w:eastAsiaTheme="majorEastAsia"/>
          <w:b/>
          <w:bCs/>
          <w:sz w:val="28"/>
          <w:szCs w:val="28"/>
        </w:rPr>
        <w:t>·</w:t>
      </w:r>
      <w:r>
        <w:rPr>
          <w:rFonts w:hint="eastAsia" w:asciiTheme="majorEastAsia" w:hAnsiTheme="majorEastAsia" w:eastAsiaTheme="majorEastAsia"/>
          <w:sz w:val="28"/>
          <w:szCs w:val="28"/>
        </w:rPr>
        <w:t>平方米(建筑面积)。</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(四)买受人同意由出卖人选聘的前期物业服务企业代为查验并承接物业共用部位、共用设施设备，出卖人应当将物业共用部位、共用设施设备承接查验的情况书面告知买受人。</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(五)买受人已详细阅读前期物业服务合同和临时管理规约，同意由出卖人依法选聘的物业服务企业实施前期物业管理，遵守临时管理规约。</w:t>
      </w:r>
      <w:r>
        <w:rPr>
          <w:rFonts w:asciiTheme="minorEastAsia" w:hAnsiTheme="minorEastAsia" w:eastAsiaTheme="minorEastAsia"/>
          <w:sz w:val="28"/>
          <w:szCs w:val="28"/>
        </w:rPr>
        <w:t>业主</w:t>
      </w:r>
      <w:r>
        <w:rPr>
          <w:rFonts w:hint="eastAsia" w:asciiTheme="minorEastAsia" w:hAnsiTheme="minorEastAsia" w:eastAsiaTheme="minorEastAsia"/>
          <w:sz w:val="28"/>
          <w:szCs w:val="28"/>
        </w:rPr>
        <w:t>大会</w:t>
      </w:r>
      <w:r>
        <w:rPr>
          <w:rFonts w:asciiTheme="minorEastAsia" w:hAnsiTheme="minorEastAsia" w:eastAsiaTheme="minorEastAsia"/>
          <w:sz w:val="28"/>
          <w:szCs w:val="28"/>
        </w:rPr>
        <w:t>成立后，由业主大会决定选聘或续聘物业服务企业。</w:t>
      </w:r>
    </w:p>
    <w:p>
      <w:pPr>
        <w:spacing w:line="600" w:lineRule="exact"/>
        <w:ind w:firstLine="560" w:firstLineChars="200"/>
        <w:rPr>
          <w:rFonts w:asciiTheme="minorEastAsia" w:hAnsiTheme="minorEastAsia" w:eastAsiaTheme="minorEastAsia"/>
          <w:sz w:val="28"/>
          <w:szCs w:val="28"/>
        </w:rPr>
      </w:pPr>
      <w:r>
        <w:rPr>
          <w:rFonts w:hint="eastAsia" w:asciiTheme="majorEastAsia" w:hAnsiTheme="majorEastAsia" w:eastAsiaTheme="majorEastAsia"/>
          <w:sz w:val="28"/>
          <w:szCs w:val="28"/>
        </w:rPr>
        <w:t>(</w:t>
      </w:r>
      <w:r>
        <w:rPr>
          <w:rFonts w:hint="eastAsia" w:asciiTheme="minorEastAsia" w:hAnsiTheme="minorEastAsia" w:eastAsiaTheme="minorEastAsia"/>
          <w:sz w:val="28"/>
          <w:szCs w:val="28"/>
        </w:rPr>
        <w:t>六</w:t>
      </w:r>
      <w:r>
        <w:rPr>
          <w:rFonts w:hint="eastAsia" w:asciiTheme="majorEastAsia" w:hAnsiTheme="majorEastAsia" w:eastAsiaTheme="majorEastAsia"/>
          <w:sz w:val="28"/>
          <w:szCs w:val="28"/>
        </w:rPr>
        <w:t>)</w:t>
      </w:r>
      <w:r>
        <w:rPr>
          <w:rFonts w:hint="eastAsia" w:asciiTheme="minorEastAsia" w:hAnsiTheme="minorEastAsia" w:eastAsiaTheme="minorEastAsia"/>
          <w:sz w:val="28"/>
          <w:szCs w:val="28"/>
        </w:rPr>
        <w:t>买受方应按照本市物业专项维修资金的有关规定，以及本市共有产权保障住房政策，全额缴纳该房屋的专项维修资金，并按照物业服务合同约定，支付全额物业服务费用，行使物业管理的表决权。</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(七)物业服务用房坐落于</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left="141" w:leftChars="67" w:firstLine="420" w:firstLineChars="150"/>
        <w:rPr>
          <w:rFonts w:asciiTheme="majorEastAsia" w:hAnsiTheme="majorEastAsia" w:eastAsiaTheme="majorEastAsia"/>
          <w:sz w:val="28"/>
          <w:szCs w:val="28"/>
        </w:rPr>
      </w:pPr>
      <w:r>
        <w:rPr>
          <w:rFonts w:hint="eastAsia" w:asciiTheme="majorEastAsia" w:hAnsiTheme="majorEastAsia" w:eastAsiaTheme="majorEastAsia"/>
          <w:sz w:val="28"/>
          <w:szCs w:val="28"/>
        </w:rPr>
        <w:t>该房屋前期物业服务合同、临时管理规约见附件九。</w:t>
      </w:r>
    </w:p>
    <w:p>
      <w:pPr>
        <w:spacing w:line="600" w:lineRule="exact"/>
        <w:jc w:val="center"/>
        <w:rPr>
          <w:rFonts w:asciiTheme="majorEastAsia" w:hAnsiTheme="majorEastAsia" w:eastAsiaTheme="majorEastAsia"/>
          <w:b/>
          <w:bCs/>
          <w:sz w:val="30"/>
          <w:szCs w:val="30"/>
        </w:rPr>
      </w:pPr>
    </w:p>
    <w:p>
      <w:pPr>
        <w:spacing w:line="600" w:lineRule="exact"/>
        <w:jc w:val="center"/>
        <w:rPr>
          <w:rFonts w:asciiTheme="majorEastAsia" w:hAnsiTheme="majorEastAsia" w:eastAsiaTheme="majorEastAsia"/>
          <w:b/>
          <w:bCs/>
          <w:sz w:val="30"/>
          <w:szCs w:val="30"/>
        </w:rPr>
      </w:pPr>
      <w:r>
        <w:rPr>
          <w:rFonts w:hint="eastAsia" w:asciiTheme="majorEastAsia" w:hAnsiTheme="majorEastAsia" w:eastAsiaTheme="majorEastAsia"/>
          <w:b/>
          <w:bCs/>
          <w:sz w:val="30"/>
          <w:szCs w:val="30"/>
        </w:rPr>
        <w:t>第十章 其他事项</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第二十三条 管理责任和义务</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房屋交付使用后，买受人承担整套房屋专有部门和共有部分的物业管理服务费以及使用过程中的全部管理责任和义务。</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第二十四条 税费</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双方应当按照国家的有关规定，向相应部门缴纳因该房屋买卖发生的税费。因预测面积与实测面积差异，导致买受人不能享受税收优惠政策而增加的税收负担，由</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承担。</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第二十五条 送达</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出卖人和买受人保证在本合同中记载的通讯地址、联系电话均真实有效。任何根据本合同发出的文件，均应采用书面形式，以【</w:t>
      </w:r>
      <w:r>
        <w:rPr>
          <w:rFonts w:hint="eastAsia" w:ascii="宋体" w:hAnsi="宋体"/>
          <w:sz w:val="28"/>
          <w:szCs w:val="28"/>
        </w:rPr>
        <w:t>□</w:t>
      </w:r>
      <w:r>
        <w:rPr>
          <w:rFonts w:hint="eastAsia" w:asciiTheme="majorEastAsia" w:hAnsiTheme="majorEastAsia" w:eastAsiaTheme="majorEastAsia"/>
          <w:sz w:val="28"/>
          <w:szCs w:val="28"/>
        </w:rPr>
        <w:t>快递】【</w:t>
      </w:r>
      <w:r>
        <w:rPr>
          <w:rFonts w:hint="eastAsia" w:ascii="宋体" w:hAnsi="宋体"/>
          <w:sz w:val="28"/>
          <w:szCs w:val="28"/>
        </w:rPr>
        <w:t>□</w:t>
      </w:r>
      <w:r>
        <w:rPr>
          <w:rFonts w:hint="eastAsia" w:asciiTheme="majorEastAsia" w:hAnsiTheme="majorEastAsia" w:eastAsiaTheme="majorEastAsia"/>
          <w:sz w:val="28"/>
          <w:szCs w:val="28"/>
        </w:rPr>
        <w:t>邮寄挂号信】【</w:t>
      </w:r>
      <w:r>
        <w:rPr>
          <w:rFonts w:hint="eastAsia" w:ascii="宋体" w:hAnsi="宋体"/>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】方式送达对方。任何一方变更通讯地址、联系电话的，应在变更之日起</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日内书面通知对方。变更的一方未履行通知义务导致送达不能的，应承担相应的法律责任。</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第二十六条 买受人信息保护</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出卖人对买受人信息负有保密义务。非因法律、法规及共有产权保障住房政策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第二十七条 争议解决方式</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本合同在履行过程中发生争议，双方先行协商解决或者委托第三方调解组织调解，协商或调解不成的，双方同意采用以下第</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种方式解决：</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1.依法向房屋所在地人民法院起诉。</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2.提交</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仲裁委员会仲裁。 </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第二十八条 补充协议</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对本合同中未约定或约定不明的内容，双方可根据具体情况签订书面补充协议(补充协议见附件十三)。</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补充协议中含有不合理的减轻或免除本合同中约定应当由出卖人承担的责任，或不合理的加重买受人责任、排除买受人主要权利内容的，仍以本合同为准。</w:t>
      </w:r>
    </w:p>
    <w:p>
      <w:pPr>
        <w:spacing w:line="60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第二十九条 合同生效</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本合同自双方签字或盖章之日起生效。本合同的解除应当采用书面形式。</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本合同及附件共</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页，一式</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份，均具有同等效力，其中出卖人执</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份、买受人执</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份、</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（该共有产权保障住房项目政府产权份额代持机构）执</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份、不动产登记机构执</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份、</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执</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份。合同附件与本合同具有同等法律效力。</w:t>
      </w:r>
    </w:p>
    <w:p>
      <w:pPr>
        <w:spacing w:line="600" w:lineRule="exact"/>
        <w:rPr>
          <w:rFonts w:asciiTheme="majorEastAsia" w:hAnsiTheme="majorEastAsia" w:eastAsiaTheme="majorEastAsia"/>
          <w:sz w:val="28"/>
          <w:szCs w:val="28"/>
        </w:rPr>
      </w:pPr>
      <w:r>
        <w:rPr>
          <w:rFonts w:hint="eastAsia" w:ascii="宋体" w:hAnsi="宋体"/>
          <w:color w:val="000000" w:themeColor="text1"/>
          <w:sz w:val="28"/>
          <w:szCs w:val="28"/>
          <w14:textFill>
            <w14:solidFill>
              <w14:schemeClr w14:val="tx1"/>
            </w14:solidFill>
          </w14:textFill>
        </w:rPr>
        <w:t>（以下无正文）</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pPr>
        <w:spacing w:line="60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（合同签署页）</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出卖人（签字或盖章）：          买受人（签字或盖章）：</w:t>
      </w:r>
    </w:p>
    <w:p>
      <w:pPr>
        <w:spacing w:line="600" w:lineRule="exact"/>
        <w:rPr>
          <w:rFonts w:asciiTheme="minorEastAsia" w:hAnsiTheme="minorEastAsia" w:eastAsiaTheme="minorEastAsia"/>
          <w:sz w:val="28"/>
          <w:szCs w:val="28"/>
        </w:rPr>
      </w:pP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【法定代表人】（签字或盖章）：   【委托代理人】（签字或盖章）：</w:t>
      </w:r>
    </w:p>
    <w:p>
      <w:pPr>
        <w:spacing w:line="600" w:lineRule="exact"/>
        <w:rPr>
          <w:rFonts w:asciiTheme="minorEastAsia" w:hAnsiTheme="minorEastAsia" w:eastAsiaTheme="minorEastAsia"/>
          <w:sz w:val="28"/>
          <w:szCs w:val="28"/>
        </w:rPr>
      </w:pP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【委托代理人】（签字或盖章）：   【法定代理人】（签字或盖章）： </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签订时间：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    签订时间：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spacing w:line="600" w:lineRule="exact"/>
        <w:rPr>
          <w:rFonts w:asciiTheme="minorEastAsia" w:hAnsiTheme="minorEastAsia" w:eastAsiaTheme="minorEastAsia"/>
          <w:sz w:val="28"/>
          <w:szCs w:val="28"/>
        </w:rPr>
      </w:pP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签订地点：</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签订地点：</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rPr>
      </w:pPr>
    </w:p>
    <w:p>
      <w:pPr>
        <w:spacing w:line="600" w:lineRule="exact"/>
        <w:rPr>
          <w:rFonts w:asciiTheme="minorEastAsia" w:hAnsiTheme="minorEastAsia" w:eastAsiaTheme="minorEastAsia"/>
          <w:sz w:val="28"/>
          <w:szCs w:val="28"/>
        </w:rPr>
      </w:pPr>
    </w:p>
    <w:p>
      <w:pPr>
        <w:spacing w:line="600" w:lineRule="exact"/>
        <w:rPr>
          <w:rFonts w:asciiTheme="minorEastAsia" w:hAnsiTheme="minorEastAsia" w:eastAsiaTheme="minorEastAsia"/>
          <w:sz w:val="28"/>
          <w:szCs w:val="28"/>
        </w:rPr>
      </w:pP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rPr>
          <w:rFonts w:asciiTheme="minorEastAsia" w:hAnsiTheme="minorEastAsia" w:eastAsiaTheme="minorEastAsia"/>
          <w:b/>
          <w:sz w:val="28"/>
          <w:szCs w:val="28"/>
        </w:rPr>
      </w:pPr>
    </w:p>
    <w:p>
      <w:pPr>
        <w:spacing w:line="60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附件一 同住人情况</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本房屋共有产权保障住房同住人情况如下</w:t>
      </w:r>
      <w:r>
        <w:rPr>
          <w:rFonts w:hint="eastAsia" w:asciiTheme="minorEastAsia" w:hAnsiTheme="minorEastAsia" w:eastAsiaTheme="minorEastAsia"/>
          <w:sz w:val="28"/>
          <w:szCs w:val="28"/>
        </w:rPr>
        <w:t>：</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同住人</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委托/法定代理人：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住所：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同住人</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委托/法定代理人：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住所：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同住人</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户籍所在地：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出生年月日：</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身份证件号码：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委托/法定代理人：</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住所：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全体同住人签字</w:t>
      </w:r>
      <w:r>
        <w:rPr>
          <w:rFonts w:hint="eastAsia" w:asciiTheme="minorEastAsia" w:hAnsiTheme="minorEastAsia" w:eastAsiaTheme="minorEastAsia"/>
          <w:sz w:val="28"/>
          <w:szCs w:val="28"/>
        </w:rPr>
        <w:t>（</w:t>
      </w:r>
      <w:r>
        <w:rPr>
          <w:rFonts w:asciiTheme="minorEastAsia" w:hAnsiTheme="minorEastAsia" w:eastAsiaTheme="minorEastAsia"/>
          <w:sz w:val="28"/>
          <w:szCs w:val="28"/>
        </w:rPr>
        <w:t>盖章</w:t>
      </w:r>
      <w:r>
        <w:rPr>
          <w:rFonts w:hint="eastAsia" w:asciiTheme="minorEastAsia" w:hAnsiTheme="minorEastAsia" w:eastAsiaTheme="minorEastAsia"/>
          <w:sz w:val="28"/>
          <w:szCs w:val="28"/>
        </w:rPr>
        <w:t>）：</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日期</w:t>
      </w:r>
      <w:r>
        <w:rPr>
          <w:rFonts w:hint="eastAsia" w:asciiTheme="minorEastAsia" w:hAnsiTheme="minorEastAsia" w:eastAsiaTheme="minorEastAsia"/>
          <w:sz w:val="28"/>
          <w:szCs w:val="28"/>
        </w:rPr>
        <w:t>：</w:t>
      </w:r>
    </w:p>
    <w:p>
      <w:pPr>
        <w:spacing w:line="317" w:lineRule="exact"/>
        <w:rPr>
          <w:b/>
          <w:sz w:val="28"/>
          <w:szCs w:val="28"/>
        </w:rPr>
      </w:pPr>
      <w:r>
        <w:rPr>
          <w:rFonts w:hint="eastAsia" w:asciiTheme="minorEastAsia" w:hAnsiTheme="minorEastAsia" w:eastAsiaTheme="minorEastAsia"/>
          <w:sz w:val="28"/>
          <w:szCs w:val="28"/>
        </w:rPr>
        <w:br w:type="page"/>
      </w:r>
      <w:r>
        <w:rPr>
          <w:rFonts w:ascii="黑体" w:hAnsi="黑体" w:cs="黑体"/>
          <w:b/>
          <w:color w:val="000000"/>
          <w:sz w:val="28"/>
          <w:szCs w:val="28"/>
        </w:rPr>
        <w:t>附件</w:t>
      </w:r>
      <w:r>
        <w:rPr>
          <w:rFonts w:hint="eastAsia" w:ascii="黑体" w:hAnsi="黑体" w:cs="黑体"/>
          <w:b/>
          <w:color w:val="000000"/>
          <w:sz w:val="28"/>
          <w:szCs w:val="28"/>
        </w:rPr>
        <w:t>二</w:t>
      </w:r>
      <w:r>
        <w:rPr>
          <w:rFonts w:cs="Calibri"/>
          <w:b/>
          <w:color w:val="000000"/>
          <w:sz w:val="28"/>
          <w:szCs w:val="28"/>
        </w:rPr>
        <w:t>  </w:t>
      </w:r>
      <w:r>
        <w:rPr>
          <w:rFonts w:ascii="黑体" w:hAnsi="黑体" w:cs="黑体"/>
          <w:b/>
          <w:color w:val="000000"/>
          <w:sz w:val="28"/>
          <w:szCs w:val="28"/>
        </w:rPr>
        <w:t>房屋平面图（应当标明方位）</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1.房屋分层分户图（应当标明详细尺寸，并约定误差范围）</w:t>
      </w:r>
    </w:p>
    <w:p>
      <w:pPr>
        <w:spacing w:line="600" w:lineRule="exact"/>
        <w:jc w:val="left"/>
        <w:rPr>
          <w:sz w:val="28"/>
          <w:szCs w:val="28"/>
        </w:rPr>
      </w:pPr>
      <w:r>
        <w:rPr>
          <w:rFonts w:ascii="宋体" w:hAnsi="宋体" w:cs="宋体"/>
          <w:color w:val="000000"/>
          <w:sz w:val="28"/>
          <w:szCs w:val="28"/>
        </w:rPr>
        <w:t>2.建设工程规划方案总平面图</w:t>
      </w:r>
    </w:p>
    <w:p>
      <w:pPr>
        <w:spacing w:line="600" w:lineRule="exact"/>
        <w:jc w:val="left"/>
        <w:rPr>
          <w:rFonts w:ascii="宋体" w:hAnsi="宋体" w:cs="宋体"/>
          <w:color w:val="000000"/>
          <w:sz w:val="28"/>
          <w:szCs w:val="28"/>
        </w:rPr>
      </w:pPr>
      <w:r>
        <w:rPr>
          <w:rFonts w:ascii="宋体" w:hAnsi="宋体" w:cs="宋体"/>
          <w:color w:val="000000"/>
          <w:sz w:val="28"/>
          <w:szCs w:val="28"/>
        </w:rPr>
        <w:t>3.装修设计方案平面图（全装修住宅提供）（应标明功能和主要空间层高）</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w:t>
      </w:r>
      <w:r>
        <w:rPr>
          <w:rFonts w:hint="eastAsia" w:asciiTheme="minorEastAsia" w:hAnsiTheme="minorEastAsia" w:eastAsiaTheme="minorEastAsia"/>
          <w:b/>
          <w:sz w:val="28"/>
          <w:szCs w:val="28"/>
        </w:rPr>
        <w:t xml:space="preserve">三 </w:t>
      </w:r>
      <w:r>
        <w:rPr>
          <w:rFonts w:asciiTheme="minorEastAsia" w:hAnsiTheme="minorEastAsia" w:eastAsiaTheme="minorEastAsia"/>
          <w:b/>
          <w:sz w:val="28"/>
          <w:szCs w:val="28"/>
        </w:rPr>
        <w:t>关于该</w:t>
      </w:r>
      <w:r>
        <w:rPr>
          <w:rFonts w:hint="eastAsia" w:asciiTheme="minorEastAsia" w:hAnsiTheme="minorEastAsia" w:eastAsiaTheme="minorEastAsia"/>
          <w:b/>
          <w:sz w:val="28"/>
          <w:szCs w:val="28"/>
        </w:rPr>
        <w:t>房屋</w:t>
      </w:r>
      <w:r>
        <w:rPr>
          <w:rFonts w:asciiTheme="minorEastAsia" w:hAnsiTheme="minorEastAsia" w:eastAsiaTheme="minorEastAsia"/>
          <w:b/>
          <w:sz w:val="28"/>
          <w:szCs w:val="28"/>
        </w:rPr>
        <w:t>共用部位的具体说明（可附图说明）</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1.纳入该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分摊的共用部位的名称、面积和所在位置</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2.未纳入该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分摊的共用部位的名称、所在位置</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w:t>
      </w:r>
      <w:r>
        <w:rPr>
          <w:rFonts w:hint="eastAsia" w:asciiTheme="minorEastAsia" w:hAnsiTheme="minorEastAsia" w:eastAsiaTheme="minorEastAsia"/>
          <w:b/>
          <w:sz w:val="28"/>
          <w:szCs w:val="28"/>
        </w:rPr>
        <w:t xml:space="preserve">四 </w:t>
      </w:r>
      <w:r>
        <w:rPr>
          <w:rFonts w:asciiTheme="minorEastAsia" w:hAnsiTheme="minorEastAsia" w:eastAsiaTheme="minorEastAsia"/>
          <w:b/>
          <w:sz w:val="28"/>
          <w:szCs w:val="28"/>
        </w:rPr>
        <w:t>抵押权人同意该</w:t>
      </w:r>
      <w:r>
        <w:rPr>
          <w:rFonts w:hint="eastAsia" w:asciiTheme="minorEastAsia" w:hAnsiTheme="minorEastAsia" w:eastAsiaTheme="minorEastAsia"/>
          <w:b/>
          <w:sz w:val="28"/>
          <w:szCs w:val="28"/>
        </w:rPr>
        <w:t>房屋</w:t>
      </w:r>
      <w:r>
        <w:rPr>
          <w:rFonts w:asciiTheme="minorEastAsia" w:hAnsiTheme="minorEastAsia" w:eastAsiaTheme="minorEastAsia"/>
          <w:b/>
          <w:sz w:val="28"/>
          <w:szCs w:val="28"/>
        </w:rPr>
        <w:t>转让的证明及关于抵押的相关约定</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1.抵押权人同意该</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转让的证明</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2.解除抵押的条件和时间</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3.关于抵押的其他约定</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附件五</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关于本项目内相关设施、设备的具体约定</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1.相关设施的位置及用途</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2.其他约定</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附件六</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关于装饰装修及相关设备标准的约定</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交付的</w:t>
      </w:r>
      <w:r>
        <w:rPr>
          <w:rFonts w:hint="eastAsia" w:asciiTheme="minorEastAsia" w:hAnsiTheme="minorEastAsia" w:eastAsiaTheme="minorEastAsia"/>
          <w:sz w:val="28"/>
          <w:szCs w:val="28"/>
        </w:rPr>
        <w:t>房屋</w:t>
      </w:r>
      <w:r>
        <w:rPr>
          <w:rFonts w:asciiTheme="minorEastAsia" w:hAnsiTheme="minorEastAsia" w:eastAsiaTheme="minorEastAsia"/>
          <w:sz w:val="28"/>
          <w:szCs w:val="28"/>
        </w:rPr>
        <w:t>达不到本附件约定装修标准的，按照本合同第十七条第（三）款约定处理。出卖人未经双方约定增加的装置、装修、装饰，视为无条件赠送给买受人。</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（一）外装饰装修部分（该房</w:t>
      </w:r>
      <w:r>
        <w:rPr>
          <w:rFonts w:hint="eastAsia" w:asciiTheme="minorEastAsia" w:hAnsiTheme="minorEastAsia" w:eastAsiaTheme="minorEastAsia"/>
          <w:sz w:val="28"/>
          <w:szCs w:val="28"/>
        </w:rPr>
        <w:t>屋</w:t>
      </w:r>
      <w:r>
        <w:rPr>
          <w:rFonts w:asciiTheme="minorEastAsia" w:hAnsiTheme="minorEastAsia" w:eastAsiaTheme="minorEastAsia"/>
          <w:sz w:val="28"/>
          <w:szCs w:val="28"/>
        </w:rPr>
        <w:t>所在幢）</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1.外墙：【瓷砖】【涂料】【玻璃幕墙】【</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ab/>
      </w:r>
      <w:r>
        <w:rPr>
          <w:rFonts w:asciiTheme="minorEastAsia" w:hAnsiTheme="minorEastAsia" w:eastAsiaTheme="minorEastAsia"/>
          <w:sz w:val="28"/>
          <w:szCs w:val="28"/>
        </w:rPr>
        <w:t>】；</w:t>
      </w:r>
    </w:p>
    <w:p>
      <w:pPr>
        <w:tabs>
          <w:tab w:val="left" w:pos="10370"/>
        </w:tabs>
        <w:spacing w:line="442" w:lineRule="exact"/>
        <w:jc w:val="left"/>
        <w:rPr>
          <w:rFonts w:asciiTheme="majorEastAsia" w:hAnsiTheme="majorEastAsia" w:eastAsiaTheme="majorEastAsia"/>
        </w:rPr>
      </w:pPr>
      <w:r>
        <w:rPr>
          <w:rFonts w:hint="eastAsia" w:asciiTheme="minorEastAsia" w:hAnsiTheme="minorEastAsia" w:eastAsiaTheme="minorEastAsia"/>
          <w:sz w:val="28"/>
          <w:szCs w:val="28"/>
        </w:rPr>
        <w:t>2.电梯：</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tabs>
          <w:tab w:val="left" w:pos="10370"/>
        </w:tabs>
        <w:spacing w:line="442" w:lineRule="exact"/>
        <w:jc w:val="left"/>
        <w:rPr>
          <w:rFonts w:asciiTheme="majorEastAsia" w:hAnsiTheme="majorEastAsia" w:eastAsiaTheme="majorEastAsia"/>
        </w:rPr>
      </w:pPr>
      <w:r>
        <w:rPr>
          <w:rFonts w:hint="eastAsia" w:asciiTheme="minorEastAsia" w:hAnsiTheme="minorEastAsia" w:eastAsiaTheme="minorEastAsia"/>
          <w:sz w:val="28"/>
          <w:szCs w:val="28"/>
        </w:rPr>
        <w:t>3.管道：</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tabs>
          <w:tab w:val="left" w:pos="10370"/>
        </w:tabs>
        <w:spacing w:line="442" w:lineRule="exact"/>
        <w:jc w:val="left"/>
        <w:rPr>
          <w:rFonts w:asciiTheme="majorEastAsia" w:hAnsiTheme="majorEastAsia" w:eastAsiaTheme="majorEastAsia"/>
        </w:rPr>
      </w:pPr>
      <w:r>
        <w:rPr>
          <w:rFonts w:hint="eastAsia" w:asciiTheme="minorEastAsia" w:hAnsiTheme="minorEastAsia" w:eastAsiaTheme="minorEastAsia"/>
          <w:sz w:val="28"/>
          <w:szCs w:val="28"/>
        </w:rPr>
        <w:t>4.窗户：</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tabs>
          <w:tab w:val="left" w:pos="10370"/>
        </w:tabs>
        <w:spacing w:line="442" w:lineRule="exact"/>
        <w:jc w:val="left"/>
        <w:rPr>
          <w:rFonts w:cs="宋体" w:asciiTheme="majorEastAsia" w:hAnsiTheme="majorEastAsia" w:eastAsiaTheme="majorEastAsia"/>
          <w:color w:val="000000"/>
          <w:sz w:val="24"/>
        </w:rPr>
      </w:pPr>
      <w:r>
        <w:rPr>
          <w:rFonts w:hint="eastAsia" w:asciiTheme="minorEastAsia" w:hAnsiTheme="minorEastAsia" w:eastAsiaTheme="minorEastAsia"/>
          <w:sz w:val="28"/>
          <w:szCs w:val="28"/>
        </w:rPr>
        <w:t>5.</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tabs>
          <w:tab w:val="left" w:pos="10370"/>
        </w:tabs>
        <w:spacing w:line="442" w:lineRule="exact"/>
        <w:jc w:val="left"/>
        <w:rPr>
          <w:rFonts w:asciiTheme="majorEastAsia" w:hAnsiTheme="majorEastAsia" w:eastAsiaTheme="majorEastAsia"/>
        </w:rPr>
      </w:pPr>
      <w:r>
        <w:rPr>
          <w:rFonts w:hint="eastAsia" w:asciiTheme="minorEastAsia" w:hAnsiTheme="minorEastAsia" w:eastAsiaTheme="minorEastAsia"/>
          <w:sz w:val="28"/>
          <w:szCs w:val="28"/>
        </w:rPr>
        <w:t>6.</w:t>
      </w:r>
      <w:r>
        <w:rPr>
          <w:rFonts w:hint="eastAsia" w:cs="Calibri" w:asciiTheme="majorEastAsia" w:hAnsiTheme="majorEastAsia" w:eastAsiaTheme="majorEastAsia"/>
          <w:color w:val="000000"/>
          <w:u w:val="single"/>
        </w:rPr>
        <w:t xml:space="preserve">                                                                   </w:t>
      </w:r>
      <w:r>
        <w:rPr>
          <w:rFonts w:cs="宋体" w:asciiTheme="majorEastAsia" w:hAnsiTheme="majorEastAsia" w:eastAsiaTheme="majorEastAsia"/>
          <w:color w:val="000000"/>
          <w:sz w:val="24"/>
        </w:rPr>
        <w:t>；</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（二）内装饰装修部分</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双方就内装饰装修主要材料和设备的品牌、产地、规格、级别、数量等内容约定如下（品牌、级别等内容应明确清晰，不得出现“其他同级别产品”等模糊字样）：</w:t>
      </w:r>
    </w:p>
    <w:p>
      <w:pPr>
        <w:spacing w:line="600" w:lineRule="exact"/>
        <w:ind w:firstLine="280" w:firstLineChars="100"/>
        <w:rPr>
          <w:rFonts w:asciiTheme="minorEastAsia" w:hAnsiTheme="minorEastAsia" w:eastAsiaTheme="minorEastAsia"/>
          <w:sz w:val="28"/>
          <w:szCs w:val="28"/>
        </w:rPr>
      </w:pPr>
    </w:p>
    <w:tbl>
      <w:tblPr>
        <w:tblStyle w:val="6"/>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94"/>
        <w:gridCol w:w="1134"/>
        <w:gridCol w:w="1361"/>
        <w:gridCol w:w="3315"/>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Pr>
          <w:p>
            <w:pPr>
              <w:tabs>
                <w:tab w:val="left" w:pos="10370"/>
              </w:tabs>
              <w:spacing w:line="400" w:lineRule="exact"/>
              <w:jc w:val="center"/>
              <w:rPr>
                <w:rFonts w:asciiTheme="minorEastAsia" w:hAnsiTheme="minorEastAsia" w:eastAsiaTheme="minorEastAsia"/>
                <w:kern w:val="0"/>
                <w:sz w:val="20"/>
                <w:szCs w:val="21"/>
                <w:lang w:val="zh-CN"/>
              </w:rPr>
            </w:pPr>
          </w:p>
        </w:tc>
        <w:tc>
          <w:tcPr>
            <w:tcW w:w="794" w:type="dxa"/>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序号</w:t>
            </w:r>
          </w:p>
        </w:tc>
        <w:tc>
          <w:tcPr>
            <w:tcW w:w="1134" w:type="dxa"/>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菜单内容</w:t>
            </w:r>
          </w:p>
        </w:tc>
        <w:tc>
          <w:tcPr>
            <w:tcW w:w="1361" w:type="dxa"/>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装修材料</w:t>
            </w:r>
          </w:p>
        </w:tc>
        <w:tc>
          <w:tcPr>
            <w:tcW w:w="3315" w:type="dxa"/>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品牌、产地、规格、级别、数量</w:t>
            </w:r>
          </w:p>
        </w:tc>
        <w:tc>
          <w:tcPr>
            <w:tcW w:w="794" w:type="dxa"/>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pPr>
              <w:tabs>
                <w:tab w:val="left" w:pos="10370"/>
              </w:tabs>
              <w:spacing w:line="400" w:lineRule="exact"/>
              <w:jc w:val="center"/>
              <w:rPr>
                <w:rFonts w:asciiTheme="minorEastAsia" w:hAnsiTheme="minorEastAsia" w:eastAsiaTheme="minorEastAsia"/>
                <w:kern w:val="0"/>
                <w:sz w:val="20"/>
                <w:szCs w:val="21"/>
                <w:lang w:val="zh-CN"/>
              </w:rPr>
            </w:pPr>
            <w:r>
              <w:rPr>
                <w:rFonts w:ascii="宋体" w:hAnsi="宋体" w:cs="宋体"/>
                <w:color w:val="000000"/>
                <w:spacing w:val="-1"/>
                <w:kern w:val="0"/>
                <w:sz w:val="24"/>
                <w:szCs w:val="20"/>
                <w:lang w:val="zh-CN"/>
              </w:rPr>
              <w:t>起居厅</w:t>
            </w: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1</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地面</w:t>
            </w:r>
          </w:p>
        </w:tc>
        <w:tc>
          <w:tcPr>
            <w:tcW w:w="1361" w:type="dxa"/>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瓷砖</w:t>
            </w:r>
          </w:p>
        </w:tc>
        <w:tc>
          <w:tcPr>
            <w:tcW w:w="3315" w:type="dxa"/>
          </w:tcPr>
          <w:p>
            <w:pPr>
              <w:tabs>
                <w:tab w:val="left" w:pos="10370"/>
              </w:tabs>
              <w:spacing w:line="400" w:lineRule="exact"/>
              <w:jc w:val="center"/>
              <w:rPr>
                <w:rFonts w:asciiTheme="minorEastAsia" w:hAnsiTheme="minorEastAsia" w:eastAsiaTheme="minorEastAsia"/>
                <w:kern w:val="0"/>
                <w:sz w:val="20"/>
                <w:szCs w:val="21"/>
                <w:lang w:val="zh-CN"/>
              </w:rPr>
            </w:pPr>
          </w:p>
        </w:tc>
        <w:tc>
          <w:tcPr>
            <w:tcW w:w="794" w:type="dxa"/>
          </w:tcPr>
          <w:p>
            <w:pPr>
              <w:tabs>
                <w:tab w:val="left" w:pos="10370"/>
              </w:tabs>
              <w:spacing w:line="400" w:lineRule="exact"/>
              <w:jc w:val="center"/>
              <w:rPr>
                <w:rFonts w:asciiTheme="minorEastAsia" w:hAnsiTheme="minorEastAsia" w:eastAsiaTheme="minorEastAsia"/>
                <w:kern w:val="0"/>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kern w:val="0"/>
                <w:sz w:val="20"/>
                <w:szCs w:val="21"/>
                <w:lang w:val="zh-CN"/>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lang w:val="zh-CN"/>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lang w:val="zh-CN"/>
              </w:rPr>
            </w:pPr>
          </w:p>
        </w:tc>
        <w:tc>
          <w:tcPr>
            <w:tcW w:w="1361" w:type="dxa"/>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大理石</w:t>
            </w:r>
          </w:p>
        </w:tc>
        <w:tc>
          <w:tcPr>
            <w:tcW w:w="3315" w:type="dxa"/>
          </w:tcPr>
          <w:p>
            <w:pPr>
              <w:tabs>
                <w:tab w:val="left" w:pos="10370"/>
              </w:tabs>
              <w:spacing w:line="400" w:lineRule="exact"/>
              <w:jc w:val="center"/>
              <w:rPr>
                <w:rFonts w:asciiTheme="minorEastAsia" w:hAnsiTheme="minorEastAsia" w:eastAsiaTheme="minorEastAsia"/>
                <w:kern w:val="0"/>
                <w:sz w:val="20"/>
                <w:szCs w:val="21"/>
                <w:lang w:val="zh-CN"/>
              </w:rPr>
            </w:pPr>
          </w:p>
        </w:tc>
        <w:tc>
          <w:tcPr>
            <w:tcW w:w="794" w:type="dxa"/>
          </w:tcPr>
          <w:p>
            <w:pPr>
              <w:tabs>
                <w:tab w:val="left" w:pos="10370"/>
              </w:tabs>
              <w:spacing w:line="400" w:lineRule="exact"/>
              <w:jc w:val="center"/>
              <w:rPr>
                <w:rFonts w:asciiTheme="minorEastAsia" w:hAnsiTheme="minorEastAsia" w:eastAsiaTheme="minorEastAsia"/>
                <w:kern w:val="0"/>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kern w:val="0"/>
                <w:sz w:val="20"/>
                <w:szCs w:val="21"/>
                <w:lang w:val="zh-CN"/>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lang w:val="zh-CN"/>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lang w:val="zh-CN"/>
              </w:rPr>
            </w:pPr>
          </w:p>
        </w:tc>
        <w:tc>
          <w:tcPr>
            <w:tcW w:w="1361" w:type="dxa"/>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木地板</w:t>
            </w:r>
          </w:p>
        </w:tc>
        <w:tc>
          <w:tcPr>
            <w:tcW w:w="3315" w:type="dxa"/>
          </w:tcPr>
          <w:p>
            <w:pPr>
              <w:tabs>
                <w:tab w:val="left" w:pos="10370"/>
              </w:tabs>
              <w:spacing w:line="400" w:lineRule="exact"/>
              <w:jc w:val="center"/>
              <w:rPr>
                <w:rFonts w:asciiTheme="minorEastAsia" w:hAnsiTheme="minorEastAsia" w:eastAsiaTheme="minorEastAsia"/>
                <w:kern w:val="0"/>
                <w:sz w:val="20"/>
                <w:szCs w:val="21"/>
                <w:lang w:val="zh-CN"/>
              </w:rPr>
            </w:pPr>
          </w:p>
        </w:tc>
        <w:tc>
          <w:tcPr>
            <w:tcW w:w="794" w:type="dxa"/>
          </w:tcPr>
          <w:p>
            <w:pPr>
              <w:tabs>
                <w:tab w:val="left" w:pos="10370"/>
              </w:tabs>
              <w:spacing w:line="400" w:lineRule="exact"/>
              <w:jc w:val="center"/>
              <w:rPr>
                <w:rFonts w:asciiTheme="minorEastAsia" w:hAnsiTheme="minorEastAsia" w:eastAsiaTheme="minorEastAsia"/>
                <w:kern w:val="0"/>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kern w:val="0"/>
                <w:sz w:val="20"/>
                <w:szCs w:val="21"/>
                <w:lang w:val="zh-CN"/>
              </w:rPr>
            </w:pP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2</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墙面</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lang w:val="zh-CN"/>
              </w:rPr>
            </w:pPr>
            <w:r>
              <w:rPr>
                <w:rFonts w:hint="eastAsia" w:asciiTheme="minorEastAsia" w:hAnsiTheme="minorEastAsia" w:eastAsiaTheme="minorEastAsia"/>
                <w:kern w:val="0"/>
                <w:szCs w:val="21"/>
                <w:lang w:val="zh-CN"/>
              </w:rPr>
              <w:t>涂料</w:t>
            </w:r>
          </w:p>
        </w:tc>
        <w:tc>
          <w:tcPr>
            <w:tcW w:w="3315" w:type="dxa"/>
          </w:tcPr>
          <w:p>
            <w:pPr>
              <w:tabs>
                <w:tab w:val="left" w:pos="10370"/>
              </w:tabs>
              <w:spacing w:line="400" w:lineRule="exact"/>
              <w:jc w:val="center"/>
              <w:rPr>
                <w:rFonts w:asciiTheme="minorEastAsia" w:hAnsiTheme="minorEastAsia" w:eastAsiaTheme="minorEastAsia"/>
                <w:kern w:val="0"/>
                <w:sz w:val="20"/>
                <w:szCs w:val="21"/>
                <w:lang w:val="zh-CN"/>
              </w:rPr>
            </w:pPr>
          </w:p>
        </w:tc>
        <w:tc>
          <w:tcPr>
            <w:tcW w:w="794" w:type="dxa"/>
          </w:tcPr>
          <w:p>
            <w:pPr>
              <w:tabs>
                <w:tab w:val="left" w:pos="10370"/>
              </w:tabs>
              <w:spacing w:line="400" w:lineRule="exact"/>
              <w:jc w:val="center"/>
              <w:rPr>
                <w:rFonts w:asciiTheme="minorEastAsia" w:hAnsiTheme="minorEastAsia" w:eastAsiaTheme="minorEastAsia"/>
                <w:kern w:val="0"/>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壁纸</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木饰面</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软包</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石材</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瓷砖</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3</w:t>
            </w:r>
          </w:p>
        </w:tc>
        <w:tc>
          <w:tcPr>
            <w:tcW w:w="1134"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吊顶</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石膏板</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pPr>
              <w:tabs>
                <w:tab w:val="left" w:pos="10370"/>
              </w:tabs>
              <w:spacing w:line="400" w:lineRule="exact"/>
              <w:jc w:val="center"/>
              <w:rPr>
                <w:rFonts w:ascii="宋体" w:hAnsi="宋体" w:cs="宋体"/>
                <w:color w:val="000000"/>
                <w:spacing w:val="-1"/>
                <w:kern w:val="0"/>
                <w:sz w:val="24"/>
                <w:szCs w:val="20"/>
                <w:lang w:val="zh-CN"/>
              </w:rPr>
            </w:pPr>
            <w:r>
              <w:rPr>
                <w:rFonts w:ascii="宋体" w:hAnsi="宋体" w:cs="宋体"/>
                <w:color w:val="000000"/>
                <w:spacing w:val="-1"/>
                <w:kern w:val="0"/>
                <w:sz w:val="24"/>
                <w:szCs w:val="20"/>
                <w:lang w:val="zh-CN"/>
              </w:rPr>
              <w:t>卧室</w:t>
            </w:r>
          </w:p>
          <w:p>
            <w:pPr>
              <w:tabs>
                <w:tab w:val="left" w:pos="10370"/>
              </w:tabs>
              <w:spacing w:line="400" w:lineRule="exact"/>
              <w:jc w:val="center"/>
              <w:rPr>
                <w:rFonts w:asciiTheme="minorEastAsia" w:hAnsiTheme="minorEastAsia" w:eastAsiaTheme="minorEastAsia"/>
                <w:i/>
                <w:iCs/>
                <w:kern w:val="0"/>
                <w:sz w:val="20"/>
                <w:szCs w:val="21"/>
              </w:rPr>
            </w:pPr>
            <w:r>
              <w:rPr>
                <w:rFonts w:ascii="宋体" w:hAnsi="宋体" w:cs="宋体"/>
                <w:color w:val="000000"/>
                <w:spacing w:val="-1"/>
                <w:kern w:val="0"/>
                <w:sz w:val="24"/>
                <w:szCs w:val="20"/>
                <w:lang w:val="zh-CN"/>
              </w:rPr>
              <w:t>(书房)</w:t>
            </w: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1</w:t>
            </w:r>
          </w:p>
        </w:tc>
        <w:tc>
          <w:tcPr>
            <w:tcW w:w="1134" w:type="dxa"/>
            <w:vMerge w:val="restart"/>
            <w:vAlign w:val="center"/>
          </w:tcPr>
          <w:p>
            <w:pPr>
              <w:tabs>
                <w:tab w:val="left" w:pos="10370"/>
              </w:tabs>
              <w:spacing w:line="400" w:lineRule="exact"/>
              <w:jc w:val="center"/>
              <w:rPr>
                <w:rFonts w:ascii="宋体" w:hAnsi="宋体" w:cs="宋体"/>
                <w:color w:val="000000"/>
                <w:kern w:val="0"/>
                <w:sz w:val="24"/>
                <w:szCs w:val="20"/>
              </w:rPr>
            </w:pPr>
            <w:r>
              <w:rPr>
                <w:rFonts w:hint="eastAsia" w:asciiTheme="minorEastAsia" w:hAnsiTheme="minorEastAsia" w:eastAsiaTheme="minorEastAsia"/>
                <w:kern w:val="0"/>
                <w:szCs w:val="21"/>
                <w:lang w:val="zh-CN"/>
              </w:rPr>
              <w:t>地面</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瓷砖</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宋体" w:hAnsi="宋体" w:cs="宋体"/>
                <w:color w:val="000000"/>
                <w:kern w:val="0"/>
                <w:sz w:val="24"/>
                <w:szCs w:val="20"/>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石材</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宋体" w:hAnsi="宋体" w:cs="宋体"/>
                <w:color w:val="000000"/>
                <w:kern w:val="0"/>
                <w:sz w:val="24"/>
                <w:szCs w:val="20"/>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木地板</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2</w:t>
            </w:r>
          </w:p>
        </w:tc>
        <w:tc>
          <w:tcPr>
            <w:tcW w:w="1134" w:type="dxa"/>
            <w:vMerge w:val="restart"/>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墙面</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涂料</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宋体" w:hAnsi="宋体" w:cs="宋体"/>
                <w:color w:val="000000"/>
                <w:kern w:val="0"/>
                <w:sz w:val="24"/>
                <w:szCs w:val="20"/>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壁纸</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宋体" w:hAnsi="宋体" w:cs="宋体"/>
                <w:color w:val="000000"/>
                <w:kern w:val="0"/>
                <w:sz w:val="24"/>
                <w:szCs w:val="20"/>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木饰面</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宋体" w:hAnsi="宋体" w:cs="宋体"/>
                <w:color w:val="000000"/>
                <w:kern w:val="0"/>
                <w:sz w:val="24"/>
                <w:szCs w:val="20"/>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软包</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3</w:t>
            </w:r>
          </w:p>
        </w:tc>
        <w:tc>
          <w:tcPr>
            <w:tcW w:w="1134" w:type="dxa"/>
            <w:vMerge w:val="restart"/>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门</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木门</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tabs>
                <w:tab w:val="left" w:pos="10370"/>
              </w:tabs>
              <w:spacing w:line="400" w:lineRule="exact"/>
              <w:rPr>
                <w:rFonts w:asciiTheme="minorEastAsia" w:hAnsiTheme="minorEastAsia" w:eastAsiaTheme="minorEastAsia"/>
                <w:i/>
                <w:iCs/>
                <w:kern w:val="0"/>
                <w:sz w:val="20"/>
                <w:szCs w:val="21"/>
              </w:rPr>
            </w:pPr>
          </w:p>
        </w:tc>
        <w:tc>
          <w:tcPr>
            <w:tcW w:w="794" w:type="dxa"/>
            <w:vMerge w:val="continue"/>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玻璃门</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pPr>
              <w:jc w:val="center"/>
              <w:rPr>
                <w:kern w:val="0"/>
                <w:sz w:val="20"/>
                <w:szCs w:val="20"/>
              </w:rPr>
            </w:pPr>
            <w:r>
              <w:rPr>
                <w:rFonts w:hint="eastAsia"/>
                <w:kern w:val="0"/>
                <w:sz w:val="20"/>
                <w:szCs w:val="20"/>
              </w:rPr>
              <w:t>厨房</w:t>
            </w: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1</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地面</w:t>
            </w: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瓷砖</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石材</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墙面</w:t>
            </w: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瓷砖</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石材</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吊顶</w:t>
            </w: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铝合金</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石膏板</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2</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橱柜</w:t>
            </w: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洗涤池</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柜门材料</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台面材料</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3</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厨房设备</w:t>
            </w: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油烟机</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燃气灶</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4</w:t>
            </w:r>
          </w:p>
        </w:tc>
        <w:tc>
          <w:tcPr>
            <w:tcW w:w="1134" w:type="dxa"/>
            <w:vMerge w:val="restart"/>
            <w:vAlign w:val="center"/>
          </w:tcPr>
          <w:p>
            <w:pPr>
              <w:tabs>
                <w:tab w:val="left" w:pos="10370"/>
              </w:tabs>
              <w:spacing w:line="400" w:lineRule="exact"/>
              <w:jc w:val="center"/>
              <w:rPr>
                <w:rFonts w:ascii="宋体" w:hAnsi="宋体" w:cs="宋体"/>
                <w:color w:val="000000"/>
                <w:kern w:val="0"/>
                <w:sz w:val="24"/>
                <w:szCs w:val="20"/>
              </w:rPr>
            </w:pPr>
            <w:r>
              <w:rPr>
                <w:rFonts w:hint="eastAsia" w:ascii="宋体" w:hAnsi="宋体" w:cs="宋体"/>
                <w:color w:val="000000"/>
                <w:kern w:val="0"/>
                <w:sz w:val="24"/>
                <w:szCs w:val="20"/>
              </w:rPr>
              <w:t>门</w:t>
            </w: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木门</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宋体" w:hAnsi="宋体" w:cs="宋体"/>
                <w:color w:val="000000"/>
                <w:kern w:val="0"/>
                <w:sz w:val="24"/>
                <w:szCs w:val="20"/>
              </w:rPr>
            </w:pPr>
          </w:p>
        </w:tc>
        <w:tc>
          <w:tcPr>
            <w:tcW w:w="1361" w:type="dxa"/>
            <w:shd w:val="clear" w:color="auto" w:fill="auto"/>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玻璃门</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pPr>
              <w:tabs>
                <w:tab w:val="left" w:pos="10370"/>
              </w:tabs>
              <w:spacing w:line="400" w:lineRule="exact"/>
              <w:jc w:val="center"/>
              <w:rPr>
                <w:rFonts w:asciiTheme="minorEastAsia" w:hAnsiTheme="minorEastAsia" w:eastAsiaTheme="minorEastAsia"/>
                <w:i/>
                <w:iCs/>
                <w:kern w:val="0"/>
                <w:sz w:val="20"/>
                <w:szCs w:val="21"/>
              </w:rPr>
            </w:pPr>
            <w:r>
              <w:rPr>
                <w:rFonts w:hint="eastAsia" w:asciiTheme="minorEastAsia" w:hAnsiTheme="minorEastAsia" w:eastAsiaTheme="minorEastAsia"/>
                <w:kern w:val="0"/>
                <w:szCs w:val="21"/>
              </w:rPr>
              <w:t>卫生间</w:t>
            </w: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1</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地面</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瓷砖</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石材</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2</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墙面</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瓷砖</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石材</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马赛克</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3</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吊顶</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铝合金扣板</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防潮石膏板</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4</w:t>
            </w:r>
          </w:p>
        </w:tc>
        <w:tc>
          <w:tcPr>
            <w:tcW w:w="1134" w:type="dxa"/>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淋浴空间</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淋浴房</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5</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卫浴</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盥洗盆</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vAlign w:val="center"/>
          </w:tcPr>
          <w:p>
            <w:pPr>
              <w:tabs>
                <w:tab w:val="left" w:pos="10370"/>
              </w:tabs>
              <w:spacing w:line="400" w:lineRule="exact"/>
              <w:jc w:val="center"/>
              <w:rPr>
                <w:rFonts w:asciiTheme="minorEastAsia" w:hAnsiTheme="minorEastAsia" w:eastAsiaTheme="minorEastAsia"/>
                <w:kern w:val="0"/>
                <w:sz w:val="20"/>
                <w:szCs w:val="21"/>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马桶</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vAlign w:val="center"/>
          </w:tcPr>
          <w:p>
            <w:pPr>
              <w:tabs>
                <w:tab w:val="left" w:pos="10370"/>
              </w:tabs>
              <w:spacing w:line="400" w:lineRule="exact"/>
              <w:jc w:val="center"/>
              <w:rPr>
                <w:rFonts w:asciiTheme="minorEastAsia" w:hAnsiTheme="minorEastAsia" w:eastAsiaTheme="minorEastAsia"/>
                <w:i/>
                <w:iCs/>
                <w:kern w:val="0"/>
                <w:sz w:val="20"/>
                <w:szCs w:val="21"/>
              </w:rPr>
            </w:pPr>
          </w:p>
        </w:tc>
        <w:tc>
          <w:tcPr>
            <w:tcW w:w="79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6</w:t>
            </w:r>
          </w:p>
        </w:tc>
        <w:tc>
          <w:tcPr>
            <w:tcW w:w="1134"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门</w:t>
            </w: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木门</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tabs>
                <w:tab w:val="left" w:pos="10370"/>
              </w:tabs>
              <w:spacing w:line="400" w:lineRule="exact"/>
              <w:rPr>
                <w:rFonts w:asciiTheme="minorEastAsia" w:hAnsiTheme="minorEastAsia" w:eastAsiaTheme="minorEastAsia"/>
                <w:i/>
                <w:iCs/>
                <w:kern w:val="0"/>
                <w:sz w:val="20"/>
                <w:szCs w:val="21"/>
              </w:rPr>
            </w:pPr>
          </w:p>
        </w:tc>
        <w:tc>
          <w:tcPr>
            <w:tcW w:w="794" w:type="dxa"/>
            <w:vMerge w:val="continue"/>
          </w:tcPr>
          <w:p>
            <w:pPr>
              <w:tabs>
                <w:tab w:val="left" w:pos="10370"/>
              </w:tabs>
              <w:spacing w:line="400" w:lineRule="exact"/>
              <w:jc w:val="center"/>
              <w:rPr>
                <w:rFonts w:asciiTheme="minorEastAsia" w:hAnsiTheme="minorEastAsia" w:eastAsiaTheme="minorEastAsia"/>
                <w:kern w:val="0"/>
                <w:sz w:val="20"/>
                <w:szCs w:val="21"/>
              </w:rPr>
            </w:pPr>
          </w:p>
        </w:tc>
        <w:tc>
          <w:tcPr>
            <w:tcW w:w="1134" w:type="dxa"/>
            <w:vMerge w:val="continue"/>
          </w:tcPr>
          <w:p>
            <w:pPr>
              <w:tabs>
                <w:tab w:val="left" w:pos="10370"/>
              </w:tabs>
              <w:spacing w:line="400" w:lineRule="exact"/>
              <w:jc w:val="center"/>
              <w:rPr>
                <w:rFonts w:ascii="宋体" w:hAnsi="宋体" w:cs="宋体"/>
                <w:color w:val="000000"/>
                <w:kern w:val="0"/>
                <w:sz w:val="24"/>
                <w:szCs w:val="20"/>
              </w:rPr>
            </w:pPr>
          </w:p>
        </w:tc>
        <w:tc>
          <w:tcPr>
            <w:tcW w:w="1361" w:type="dxa"/>
            <w:shd w:val="clear" w:color="auto" w:fill="auto"/>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玻璃门</w:t>
            </w: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vAlign w:val="center"/>
          </w:tcPr>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其他</w:t>
            </w:r>
          </w:p>
          <w:p>
            <w:pPr>
              <w:tabs>
                <w:tab w:val="left" w:pos="10370"/>
              </w:tabs>
              <w:spacing w:line="400" w:lineRule="exact"/>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lang w:val="zh-CN"/>
              </w:rPr>
              <w:t>未尽</w:t>
            </w:r>
          </w:p>
          <w:p>
            <w:pPr>
              <w:tabs>
                <w:tab w:val="left" w:pos="10370"/>
              </w:tabs>
              <w:spacing w:line="400" w:lineRule="exact"/>
              <w:jc w:val="center"/>
              <w:rPr>
                <w:rFonts w:asciiTheme="minorEastAsia" w:hAnsiTheme="minorEastAsia" w:eastAsiaTheme="minorEastAsia"/>
                <w:i/>
                <w:iCs/>
                <w:kern w:val="0"/>
                <w:sz w:val="20"/>
                <w:szCs w:val="21"/>
              </w:rPr>
            </w:pPr>
            <w:r>
              <w:rPr>
                <w:rFonts w:hint="eastAsia" w:asciiTheme="minorEastAsia" w:hAnsiTheme="minorEastAsia" w:eastAsiaTheme="minorEastAsia"/>
                <w:kern w:val="0"/>
                <w:szCs w:val="21"/>
                <w:lang w:val="zh-CN"/>
              </w:rPr>
              <w:t>事项</w:t>
            </w: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c>
          <w:tcPr>
            <w:tcW w:w="1134" w:type="dxa"/>
          </w:tcPr>
          <w:p>
            <w:pPr>
              <w:tabs>
                <w:tab w:val="left" w:pos="10370"/>
              </w:tabs>
              <w:spacing w:line="400" w:lineRule="exact"/>
              <w:jc w:val="center"/>
              <w:rPr>
                <w:rFonts w:ascii="宋体" w:hAnsi="宋体" w:cs="宋体"/>
                <w:color w:val="000000"/>
                <w:kern w:val="0"/>
                <w:sz w:val="24"/>
                <w:szCs w:val="20"/>
              </w:rPr>
            </w:pPr>
          </w:p>
        </w:tc>
        <w:tc>
          <w:tcPr>
            <w:tcW w:w="1361" w:type="dxa"/>
          </w:tcPr>
          <w:p>
            <w:pPr>
              <w:tabs>
                <w:tab w:val="left" w:pos="10370"/>
              </w:tabs>
              <w:spacing w:line="400" w:lineRule="exact"/>
              <w:jc w:val="center"/>
              <w:rPr>
                <w:rFonts w:ascii="宋体" w:hAnsi="宋体" w:cs="宋体"/>
                <w:color w:val="000000"/>
                <w:kern w:val="0"/>
                <w:sz w:val="24"/>
                <w:szCs w:val="20"/>
              </w:rPr>
            </w:pP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tabs>
                <w:tab w:val="left" w:pos="10370"/>
              </w:tabs>
              <w:spacing w:line="400" w:lineRule="exact"/>
              <w:rPr>
                <w:rFonts w:asciiTheme="minorEastAsia" w:hAnsiTheme="minorEastAsia" w:eastAsiaTheme="minorEastAsia"/>
                <w:i/>
                <w:iCs/>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c>
          <w:tcPr>
            <w:tcW w:w="1134" w:type="dxa"/>
          </w:tcPr>
          <w:p>
            <w:pPr>
              <w:tabs>
                <w:tab w:val="left" w:pos="10370"/>
              </w:tabs>
              <w:spacing w:line="400" w:lineRule="exact"/>
              <w:jc w:val="center"/>
              <w:rPr>
                <w:rFonts w:ascii="宋体" w:hAnsi="宋体" w:cs="宋体"/>
                <w:color w:val="000000"/>
                <w:kern w:val="0"/>
                <w:sz w:val="24"/>
                <w:szCs w:val="20"/>
              </w:rPr>
            </w:pPr>
          </w:p>
        </w:tc>
        <w:tc>
          <w:tcPr>
            <w:tcW w:w="1361" w:type="dxa"/>
          </w:tcPr>
          <w:p>
            <w:pPr>
              <w:tabs>
                <w:tab w:val="left" w:pos="10370"/>
              </w:tabs>
              <w:spacing w:line="400" w:lineRule="exact"/>
              <w:jc w:val="center"/>
              <w:rPr>
                <w:rFonts w:ascii="宋体" w:hAnsi="宋体" w:cs="宋体"/>
                <w:color w:val="000000"/>
                <w:kern w:val="0"/>
                <w:sz w:val="24"/>
                <w:szCs w:val="20"/>
              </w:rPr>
            </w:pP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tabs>
                <w:tab w:val="left" w:pos="10370"/>
              </w:tabs>
              <w:spacing w:line="400" w:lineRule="exact"/>
              <w:rPr>
                <w:rFonts w:asciiTheme="minorEastAsia" w:hAnsiTheme="minorEastAsia" w:eastAsiaTheme="minorEastAsia"/>
                <w:i/>
                <w:iCs/>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c>
          <w:tcPr>
            <w:tcW w:w="1134" w:type="dxa"/>
          </w:tcPr>
          <w:p>
            <w:pPr>
              <w:tabs>
                <w:tab w:val="left" w:pos="10370"/>
              </w:tabs>
              <w:spacing w:line="400" w:lineRule="exact"/>
              <w:jc w:val="center"/>
              <w:rPr>
                <w:rFonts w:ascii="宋体" w:hAnsi="宋体" w:cs="宋体"/>
                <w:color w:val="000000"/>
                <w:kern w:val="0"/>
                <w:sz w:val="24"/>
                <w:szCs w:val="20"/>
              </w:rPr>
            </w:pPr>
          </w:p>
        </w:tc>
        <w:tc>
          <w:tcPr>
            <w:tcW w:w="1361" w:type="dxa"/>
          </w:tcPr>
          <w:p>
            <w:pPr>
              <w:tabs>
                <w:tab w:val="left" w:pos="10370"/>
              </w:tabs>
              <w:spacing w:line="400" w:lineRule="exact"/>
              <w:jc w:val="center"/>
              <w:rPr>
                <w:rFonts w:ascii="宋体" w:hAnsi="宋体" w:cs="宋体"/>
                <w:color w:val="000000"/>
                <w:kern w:val="0"/>
                <w:sz w:val="24"/>
                <w:szCs w:val="20"/>
              </w:rPr>
            </w:pPr>
          </w:p>
        </w:tc>
        <w:tc>
          <w:tcPr>
            <w:tcW w:w="3315" w:type="dxa"/>
          </w:tcPr>
          <w:p>
            <w:pPr>
              <w:tabs>
                <w:tab w:val="left" w:pos="10370"/>
              </w:tabs>
              <w:spacing w:line="400" w:lineRule="exact"/>
              <w:jc w:val="center"/>
              <w:rPr>
                <w:rFonts w:asciiTheme="minorEastAsia" w:hAnsiTheme="minorEastAsia" w:eastAsiaTheme="minorEastAsia"/>
                <w:kern w:val="0"/>
                <w:sz w:val="20"/>
                <w:szCs w:val="21"/>
              </w:rPr>
            </w:pPr>
          </w:p>
        </w:tc>
        <w:tc>
          <w:tcPr>
            <w:tcW w:w="794" w:type="dxa"/>
          </w:tcPr>
          <w:p>
            <w:pPr>
              <w:tabs>
                <w:tab w:val="left" w:pos="10370"/>
              </w:tabs>
              <w:spacing w:line="400" w:lineRule="exact"/>
              <w:jc w:val="center"/>
              <w:rPr>
                <w:rFonts w:asciiTheme="minorEastAsia" w:hAnsiTheme="minorEastAsia" w:eastAsiaTheme="minorEastAsia"/>
                <w:kern w:val="0"/>
                <w:sz w:val="20"/>
                <w:szCs w:val="21"/>
              </w:rPr>
            </w:pPr>
          </w:p>
        </w:tc>
      </w:tr>
    </w:tbl>
    <w:p>
      <w:pPr>
        <w:spacing w:line="600" w:lineRule="exact"/>
        <w:ind w:firstLine="280" w:firstLineChars="100"/>
        <w:rPr>
          <w:rFonts w:asciiTheme="minorEastAsia" w:hAnsiTheme="minorEastAsia" w:eastAsiaTheme="minorEastAsia"/>
          <w:sz w:val="28"/>
          <w:szCs w:val="28"/>
        </w:rPr>
      </w:pP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附件七</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关于保修范围、保修期限和保修责任的约定</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出卖人应当提供《住宅质量保证书》</w:t>
      </w:r>
      <w:r>
        <w:rPr>
          <w:rFonts w:hint="eastAsia" w:asciiTheme="minorEastAsia" w:hAnsiTheme="minorEastAsia" w:eastAsiaTheme="minorEastAsia"/>
          <w:sz w:val="28"/>
          <w:szCs w:val="28"/>
        </w:rPr>
        <w:t>，</w:t>
      </w:r>
      <w:r>
        <w:rPr>
          <w:rFonts w:asciiTheme="minorEastAsia" w:hAnsiTheme="minorEastAsia" w:eastAsiaTheme="minorEastAsia"/>
          <w:sz w:val="28"/>
          <w:szCs w:val="28"/>
        </w:rPr>
        <w:t>该房</w:t>
      </w:r>
      <w:r>
        <w:rPr>
          <w:rFonts w:hint="eastAsia" w:asciiTheme="minorEastAsia" w:hAnsiTheme="minorEastAsia" w:eastAsiaTheme="minorEastAsia"/>
          <w:sz w:val="28"/>
          <w:szCs w:val="28"/>
        </w:rPr>
        <w:t>屋</w:t>
      </w:r>
      <w:r>
        <w:rPr>
          <w:rFonts w:asciiTheme="minorEastAsia" w:hAnsiTheme="minorEastAsia" w:eastAsiaTheme="minorEastAsia"/>
          <w:sz w:val="28"/>
          <w:szCs w:val="28"/>
        </w:rPr>
        <w:t>的保修期自房屋交付之日起计算，关于保修期限的约定不应低于国家和省有关法律法规规定的最低保修期限。</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（一）保修项目、期限及责任的约定</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1.地基基础和主体结构：</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保修期限为：</w:t>
      </w:r>
      <w:r>
        <w:rPr>
          <w:rFonts w:hint="eastAsia" w:asciiTheme="majorEastAsia" w:hAnsiTheme="majorEastAsia" w:eastAsiaTheme="majorEastAsia"/>
          <w:sz w:val="28"/>
          <w:szCs w:val="28"/>
          <w:u w:val="single"/>
        </w:rPr>
        <w:t xml:space="preserve">                 </w:t>
      </w:r>
      <w:r>
        <w:rPr>
          <w:rFonts w:asciiTheme="minorEastAsia" w:hAnsiTheme="minorEastAsia" w:eastAsiaTheme="minorEastAsia"/>
          <w:sz w:val="28"/>
          <w:szCs w:val="28"/>
        </w:rPr>
        <w:t>（不得低于设计文件规定的该工程的合理使用年限）；</w:t>
      </w:r>
    </w:p>
    <w:p>
      <w:pPr>
        <w:spacing w:line="600" w:lineRule="exact"/>
        <w:ind w:firstLine="280" w:firstLineChars="100"/>
        <w:rPr>
          <w:rFonts w:asciiTheme="minorEastAsia" w:hAnsiTheme="minorEastAsia" w:eastAsiaTheme="minorEastAsia"/>
          <w:sz w:val="28"/>
          <w:szCs w:val="28"/>
        </w:rPr>
      </w:pPr>
      <w:r>
        <w:rPr>
          <w:rFonts w:hint="eastAsia" w:asciiTheme="majorEastAsia" w:hAnsiTheme="majorEastAsia" w:eastAsiaTheme="majorEastAsia"/>
          <w:sz w:val="28"/>
          <w:szCs w:val="28"/>
          <w:u w:val="single"/>
        </w:rPr>
        <w:t xml:space="preserve">                                                        </w:t>
      </w:r>
      <w:r>
        <w:rPr>
          <w:rFonts w:asciiTheme="minorEastAsia" w:hAnsiTheme="minorEastAsia" w:eastAsiaTheme="minorEastAsia"/>
          <w:sz w:val="28"/>
          <w:szCs w:val="28"/>
        </w:rPr>
        <w:t>。</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2.屋面防水工程、有防水要求的卫生间、房间、厨房、地下室和外墙面的防渗漏：保修期限为：</w:t>
      </w:r>
      <w:r>
        <w:rPr>
          <w:rFonts w:hint="eastAsia" w:asciiTheme="majorEastAsia" w:hAnsiTheme="majorEastAsia" w:eastAsiaTheme="majorEastAsia"/>
          <w:sz w:val="28"/>
          <w:szCs w:val="28"/>
          <w:u w:val="single"/>
        </w:rPr>
        <w:t xml:space="preserve">                 </w:t>
      </w:r>
      <w:r>
        <w:rPr>
          <w:rFonts w:asciiTheme="minorEastAsia" w:hAnsiTheme="minorEastAsia" w:eastAsiaTheme="minorEastAsia"/>
          <w:sz w:val="28"/>
          <w:szCs w:val="28"/>
        </w:rPr>
        <w:t>（不得低于8年）；</w:t>
      </w:r>
    </w:p>
    <w:p>
      <w:pPr>
        <w:spacing w:line="600" w:lineRule="exact"/>
        <w:ind w:firstLine="280" w:firstLineChars="100"/>
        <w:rPr>
          <w:rFonts w:asciiTheme="minorEastAsia" w:hAnsiTheme="minorEastAsia" w:eastAsiaTheme="min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3.供热、供冷系统和设备：</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保修期限为：</w:t>
      </w:r>
      <w:r>
        <w:rPr>
          <w:rFonts w:hint="eastAsia" w:asciiTheme="majorEastAsia" w:hAnsiTheme="majorEastAsia" w:eastAsiaTheme="majorEastAsia"/>
          <w:sz w:val="28"/>
          <w:szCs w:val="28"/>
          <w:u w:val="single"/>
        </w:rPr>
        <w:t xml:space="preserve">                    </w:t>
      </w:r>
      <w:r>
        <w:rPr>
          <w:rFonts w:asciiTheme="minorEastAsia" w:hAnsiTheme="minorEastAsia" w:eastAsiaTheme="minorEastAsia"/>
          <w:sz w:val="28"/>
          <w:szCs w:val="28"/>
        </w:rPr>
        <w:t>（不得低于2个采暖期、供冷期）；</w:t>
      </w:r>
    </w:p>
    <w:p>
      <w:pPr>
        <w:spacing w:line="600" w:lineRule="exact"/>
        <w:ind w:firstLine="280" w:firstLineChars="100"/>
        <w:rPr>
          <w:rFonts w:asciiTheme="minorEastAsia" w:hAnsiTheme="minorEastAsia" w:eastAsiaTheme="minorEastAsia"/>
          <w:sz w:val="28"/>
          <w:szCs w:val="28"/>
        </w:rPr>
      </w:pPr>
      <w:r>
        <w:rPr>
          <w:rFonts w:hint="eastAsia" w:asciiTheme="majorEastAsia" w:hAnsiTheme="majorEastAsia" w:eastAsiaTheme="majorEastAsia"/>
          <w:sz w:val="28"/>
          <w:szCs w:val="28"/>
          <w:u w:val="single"/>
        </w:rPr>
        <w:t xml:space="preserve">                                                      </w:t>
      </w:r>
      <w:r>
        <w:rPr>
          <w:rFonts w:asciiTheme="minorEastAsia" w:hAnsiTheme="minorEastAsia" w:eastAsiaTheme="minorEastAsia"/>
          <w:sz w:val="28"/>
          <w:szCs w:val="28"/>
        </w:rPr>
        <w:t>。</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4.电气管线、给排水管道、设备安装：</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保修期限为：</w:t>
      </w:r>
      <w:r>
        <w:rPr>
          <w:rFonts w:hint="eastAsia" w:asciiTheme="majorEastAsia" w:hAnsiTheme="majorEastAsia" w:eastAsiaTheme="majorEastAsia"/>
          <w:sz w:val="28"/>
          <w:szCs w:val="28"/>
          <w:u w:val="single"/>
        </w:rPr>
        <w:t xml:space="preserve">                    </w:t>
      </w:r>
      <w:r>
        <w:rPr>
          <w:rFonts w:asciiTheme="minorEastAsia" w:hAnsiTheme="minorEastAsia" w:eastAsiaTheme="minorEastAsia"/>
          <w:sz w:val="28"/>
          <w:szCs w:val="28"/>
        </w:rPr>
        <w:t>（不得低于8年）；</w:t>
      </w:r>
    </w:p>
    <w:p>
      <w:pPr>
        <w:spacing w:line="600" w:lineRule="exact"/>
        <w:ind w:firstLine="280" w:firstLineChars="100"/>
        <w:rPr>
          <w:rFonts w:asciiTheme="minorEastAsia" w:hAnsiTheme="minorEastAsia" w:eastAsiaTheme="minorEastAsia"/>
          <w:sz w:val="28"/>
          <w:szCs w:val="28"/>
        </w:rPr>
      </w:pPr>
      <w:r>
        <w:rPr>
          <w:rFonts w:hint="eastAsia" w:asciiTheme="majorEastAsia" w:hAnsiTheme="majorEastAsia" w:eastAsiaTheme="majorEastAsia"/>
          <w:sz w:val="28"/>
          <w:szCs w:val="28"/>
          <w:u w:val="single"/>
        </w:rPr>
        <w:t xml:space="preserve">                                                      </w:t>
      </w:r>
      <w:r>
        <w:rPr>
          <w:rFonts w:asciiTheme="minorEastAsia" w:hAnsiTheme="minorEastAsia" w:eastAsiaTheme="minorEastAsia"/>
          <w:sz w:val="28"/>
          <w:szCs w:val="28"/>
        </w:rPr>
        <w:t>。</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5.装修工程：</w:t>
      </w:r>
    </w:p>
    <w:p>
      <w:pPr>
        <w:spacing w:line="600" w:lineRule="exact"/>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（1）埋设于墙体、地面内的电气网络管线和给排水管道等隐蔽工程保修期限为：</w:t>
      </w:r>
      <w:r>
        <w:rPr>
          <w:rFonts w:hint="eastAsia" w:asciiTheme="majorEastAsia" w:hAnsiTheme="majorEastAsia" w:eastAsiaTheme="majorEastAsia"/>
          <w:sz w:val="28"/>
          <w:szCs w:val="28"/>
          <w:u w:val="single"/>
        </w:rPr>
        <w:t xml:space="preserve">               </w:t>
      </w:r>
      <w:r>
        <w:rPr>
          <w:rFonts w:asciiTheme="minorEastAsia" w:hAnsiTheme="minorEastAsia" w:eastAsiaTheme="minorEastAsia"/>
          <w:sz w:val="28"/>
          <w:szCs w:val="28"/>
        </w:rPr>
        <w:t>（不得低于8年）；</w:t>
      </w:r>
    </w:p>
    <w:p>
      <w:pPr>
        <w:spacing w:line="6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600" w:lineRule="exact"/>
        <w:ind w:firstLine="280" w:firstLineChars="100"/>
        <w:rPr>
          <w:rFonts w:asciiTheme="majorEastAsia" w:hAnsiTheme="majorEastAsia" w:eastAsiaTheme="majorEastAsia"/>
          <w:sz w:val="28"/>
          <w:szCs w:val="28"/>
          <w:u w:val="single"/>
        </w:rPr>
      </w:pPr>
      <w:r>
        <w:rPr>
          <w:rFonts w:hint="eastAsia" w:asciiTheme="majorEastAsia" w:hAnsiTheme="majorEastAsia" w:eastAsiaTheme="majorEastAsia"/>
          <w:sz w:val="28"/>
          <w:szCs w:val="28"/>
        </w:rPr>
        <w:t>（2）</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w:t>
      </w:r>
    </w:p>
    <w:p>
      <w:pPr>
        <w:spacing w:line="600" w:lineRule="exact"/>
        <w:ind w:firstLine="280" w:firstLineChars="100"/>
        <w:rPr>
          <w:rFonts w:asciiTheme="majorEastAsia" w:hAnsiTheme="majorEastAsia" w:eastAsiaTheme="majorEastAsia"/>
          <w:sz w:val="28"/>
          <w:szCs w:val="28"/>
          <w:u w:val="single"/>
        </w:rPr>
      </w:pPr>
      <w:r>
        <w:rPr>
          <w:rFonts w:hint="eastAsia" w:asciiTheme="majorEastAsia" w:hAnsiTheme="majorEastAsia" w:eastAsiaTheme="majorEastAsia"/>
          <w:sz w:val="28"/>
          <w:szCs w:val="28"/>
        </w:rPr>
        <w:t>（3）</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6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600" w:lineRule="exact"/>
        <w:ind w:firstLine="280" w:firstLineChars="100"/>
        <w:rPr>
          <w:rFonts w:asciiTheme="majorEastAsia" w:hAnsiTheme="majorEastAsia" w:eastAsiaTheme="majorEastAsia"/>
          <w:sz w:val="28"/>
          <w:szCs w:val="28"/>
          <w:u w:val="single"/>
        </w:rPr>
      </w:pPr>
      <w:r>
        <w:rPr>
          <w:rFonts w:hint="eastAsia" w:asciiTheme="majorEastAsia" w:hAnsiTheme="majorEastAsia" w:eastAsiaTheme="majorEastAsia"/>
          <w:sz w:val="28"/>
          <w:szCs w:val="28"/>
        </w:rPr>
        <w:t>7.</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6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8．</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60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（二）其他约定</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附件八</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关于质量担保的证明</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附件九</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关于前期物业管理的约定</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1.前期物业服务合同</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2.临时管理规约</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附件十</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出卖人关于遮挡或妨碍房屋正常使用情况的说明（如：该房</w:t>
      </w:r>
      <w:r>
        <w:rPr>
          <w:rFonts w:hint="eastAsia" w:asciiTheme="minorEastAsia" w:hAnsiTheme="minorEastAsia" w:eastAsiaTheme="minorEastAsia"/>
          <w:b/>
          <w:sz w:val="28"/>
          <w:szCs w:val="28"/>
        </w:rPr>
        <w:t>屋</w:t>
      </w:r>
      <w:r>
        <w:rPr>
          <w:rFonts w:asciiTheme="minorEastAsia" w:hAnsiTheme="minorEastAsia" w:eastAsiaTheme="minorEastAsia"/>
          <w:b/>
          <w:sz w:val="28"/>
          <w:szCs w:val="28"/>
        </w:rPr>
        <w:t>公共管道检修口、柱子、变电箱等有遮挡或妨碍房屋正常使用的情况）</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附件十一</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车位、车库或者停车设施买卖、赠</w:t>
      </w:r>
      <w:r>
        <w:rPr>
          <w:rFonts w:hint="eastAsia" w:asciiTheme="minorEastAsia" w:hAnsiTheme="minorEastAsia" w:eastAsiaTheme="minorEastAsia"/>
          <w:b/>
          <w:sz w:val="28"/>
          <w:szCs w:val="28"/>
        </w:rPr>
        <w:t>与</w:t>
      </w:r>
      <w:r>
        <w:rPr>
          <w:rFonts w:asciiTheme="minorEastAsia" w:hAnsiTheme="minorEastAsia" w:eastAsiaTheme="minorEastAsia"/>
          <w:b/>
          <w:sz w:val="28"/>
          <w:szCs w:val="28"/>
        </w:rPr>
        <w:t>、租赁协议书</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（车位、车库或者停车设施的坐落位置、产权约定、使用期限、面积或尺寸、价款与结算、交付、违约责任等）。</w:t>
      </w:r>
    </w:p>
    <w:p>
      <w:pPr>
        <w:spacing w:line="600" w:lineRule="exact"/>
        <w:rPr>
          <w:rFonts w:asciiTheme="minorEastAsia" w:hAnsiTheme="minorEastAsia" w:eastAsiaTheme="minorEastAsia"/>
          <w:b/>
          <w:sz w:val="28"/>
          <w:szCs w:val="28"/>
        </w:rPr>
      </w:pPr>
      <w:r>
        <w:rPr>
          <w:rFonts w:asciiTheme="minorEastAsia" w:hAnsiTheme="minorEastAsia" w:eastAsiaTheme="minorEastAsia"/>
          <w:b/>
          <w:sz w:val="28"/>
          <w:szCs w:val="28"/>
        </w:rPr>
        <w:t>附件十二</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其他物业买卖、赠</w:t>
      </w:r>
      <w:r>
        <w:rPr>
          <w:rFonts w:hint="eastAsia" w:asciiTheme="minorEastAsia" w:hAnsiTheme="minorEastAsia" w:eastAsiaTheme="minorEastAsia"/>
          <w:b/>
          <w:sz w:val="28"/>
          <w:szCs w:val="28"/>
        </w:rPr>
        <w:t>与</w:t>
      </w:r>
      <w:r>
        <w:rPr>
          <w:rFonts w:asciiTheme="minorEastAsia" w:hAnsiTheme="minorEastAsia" w:eastAsiaTheme="minorEastAsia"/>
          <w:b/>
          <w:sz w:val="28"/>
          <w:szCs w:val="28"/>
        </w:rPr>
        <w:t>、租赁协议书</w:t>
      </w:r>
    </w:p>
    <w:p>
      <w:pPr>
        <w:spacing w:line="600" w:lineRule="exact"/>
        <w:rPr>
          <w:rFonts w:asciiTheme="minorEastAsia" w:hAnsiTheme="minorEastAsia" w:eastAsiaTheme="minorEastAsia"/>
          <w:sz w:val="28"/>
          <w:szCs w:val="28"/>
        </w:rPr>
      </w:pPr>
      <w:r>
        <w:rPr>
          <w:rFonts w:asciiTheme="minorEastAsia" w:hAnsiTheme="minorEastAsia" w:eastAsiaTheme="minorEastAsia"/>
          <w:sz w:val="28"/>
          <w:szCs w:val="28"/>
        </w:rPr>
        <w:t>（该物业的名称、面积或尺寸、物业及占用土地的权属情况、价款与结算、交付、违约责任等）。</w:t>
      </w:r>
    </w:p>
    <w:p>
      <w:pPr>
        <w:spacing w:line="60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附件十三 </w:t>
      </w:r>
      <w:r>
        <w:rPr>
          <w:rFonts w:asciiTheme="minorEastAsia" w:hAnsiTheme="minorEastAsia" w:eastAsiaTheme="minorEastAsia"/>
          <w:b/>
          <w:sz w:val="28"/>
          <w:szCs w:val="28"/>
        </w:rPr>
        <w:t>补充协议</w:t>
      </w:r>
    </w:p>
    <w:p>
      <w:pPr>
        <w:spacing w:line="600" w:lineRule="exact"/>
        <w:ind w:firstLine="280" w:firstLineChars="100"/>
        <w:rPr>
          <w:rFonts w:asciiTheme="minorEastAsia" w:hAnsiTheme="minorEastAsia" w:eastAsiaTheme="minorEastAsia"/>
          <w:sz w:val="28"/>
          <w:szCs w:val="28"/>
        </w:rPr>
      </w:pPr>
    </w:p>
    <w:p>
      <w:pPr>
        <w:spacing w:line="600" w:lineRule="exact"/>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600" w:lineRule="exact"/>
        <w:rPr>
          <w:rFonts w:ascii="仿宋" w:hAnsi="仿宋" w:eastAsia="仿宋"/>
          <w:sz w:val="28"/>
          <w:szCs w:val="28"/>
        </w:rPr>
      </w:pPr>
    </w:p>
    <w:p>
      <w:pPr>
        <w:spacing w:line="600" w:lineRule="exact"/>
        <w:ind w:firstLine="280" w:firstLineChars="100"/>
        <w:rPr>
          <w:rFonts w:asciiTheme="majorEastAsia" w:hAnsiTheme="majorEastAsia" w:eastAsia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方正黑体_GBK">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ZThhMzMxMjUyYmYwNWQyNWY4NTVmMzYzYmZlYjcifQ=="/>
  </w:docVars>
  <w:rsids>
    <w:rsidRoot w:val="007C322B"/>
    <w:rsid w:val="00090A5E"/>
    <w:rsid w:val="000930DA"/>
    <w:rsid w:val="000A0545"/>
    <w:rsid w:val="000F0002"/>
    <w:rsid w:val="00151692"/>
    <w:rsid w:val="002459E5"/>
    <w:rsid w:val="002A182F"/>
    <w:rsid w:val="002C548B"/>
    <w:rsid w:val="002F189F"/>
    <w:rsid w:val="003218E8"/>
    <w:rsid w:val="0033250C"/>
    <w:rsid w:val="00336B2A"/>
    <w:rsid w:val="00343763"/>
    <w:rsid w:val="00344774"/>
    <w:rsid w:val="003A3D61"/>
    <w:rsid w:val="003E1298"/>
    <w:rsid w:val="003F3C68"/>
    <w:rsid w:val="004276A6"/>
    <w:rsid w:val="004437F5"/>
    <w:rsid w:val="004A3734"/>
    <w:rsid w:val="005A73D8"/>
    <w:rsid w:val="005F0BE4"/>
    <w:rsid w:val="00601E6B"/>
    <w:rsid w:val="00620F21"/>
    <w:rsid w:val="006512DF"/>
    <w:rsid w:val="006A5248"/>
    <w:rsid w:val="00721261"/>
    <w:rsid w:val="00744B22"/>
    <w:rsid w:val="007602A8"/>
    <w:rsid w:val="00766206"/>
    <w:rsid w:val="007954FC"/>
    <w:rsid w:val="00795A21"/>
    <w:rsid w:val="007A2462"/>
    <w:rsid w:val="007C322B"/>
    <w:rsid w:val="008308F9"/>
    <w:rsid w:val="00860AAA"/>
    <w:rsid w:val="008A0841"/>
    <w:rsid w:val="008F0404"/>
    <w:rsid w:val="008F2013"/>
    <w:rsid w:val="0091188B"/>
    <w:rsid w:val="00AF4FB5"/>
    <w:rsid w:val="00BB57F9"/>
    <w:rsid w:val="00BD131B"/>
    <w:rsid w:val="00C65BB1"/>
    <w:rsid w:val="00D21376"/>
    <w:rsid w:val="00D23241"/>
    <w:rsid w:val="00D94437"/>
    <w:rsid w:val="00DB4752"/>
    <w:rsid w:val="00DD2D38"/>
    <w:rsid w:val="00E156AC"/>
    <w:rsid w:val="00E3459E"/>
    <w:rsid w:val="00E90B90"/>
    <w:rsid w:val="00F33BB7"/>
    <w:rsid w:val="00F5047D"/>
    <w:rsid w:val="00F51579"/>
    <w:rsid w:val="02847106"/>
    <w:rsid w:val="0383240D"/>
    <w:rsid w:val="03B654D7"/>
    <w:rsid w:val="05B95EFB"/>
    <w:rsid w:val="05BB01C9"/>
    <w:rsid w:val="069919FA"/>
    <w:rsid w:val="07FC6812"/>
    <w:rsid w:val="08396484"/>
    <w:rsid w:val="0B386398"/>
    <w:rsid w:val="0B540B6C"/>
    <w:rsid w:val="10FB40F0"/>
    <w:rsid w:val="12900868"/>
    <w:rsid w:val="14414A6B"/>
    <w:rsid w:val="162C08A7"/>
    <w:rsid w:val="17013628"/>
    <w:rsid w:val="1A76380C"/>
    <w:rsid w:val="1B577C67"/>
    <w:rsid w:val="1BB90DC0"/>
    <w:rsid w:val="1BE13EE2"/>
    <w:rsid w:val="1CED1FDF"/>
    <w:rsid w:val="1D787E97"/>
    <w:rsid w:val="1DE74D07"/>
    <w:rsid w:val="1EB224A8"/>
    <w:rsid w:val="220F4878"/>
    <w:rsid w:val="229F2F5D"/>
    <w:rsid w:val="23614286"/>
    <w:rsid w:val="239028DF"/>
    <w:rsid w:val="24FF3D57"/>
    <w:rsid w:val="2531011F"/>
    <w:rsid w:val="264D17F1"/>
    <w:rsid w:val="265D2286"/>
    <w:rsid w:val="273B32E9"/>
    <w:rsid w:val="27A93E01"/>
    <w:rsid w:val="27C4384A"/>
    <w:rsid w:val="27CC18B8"/>
    <w:rsid w:val="293C7A7A"/>
    <w:rsid w:val="29D25AA7"/>
    <w:rsid w:val="2B552AAD"/>
    <w:rsid w:val="2B980037"/>
    <w:rsid w:val="2BE53C5E"/>
    <w:rsid w:val="2CBB4626"/>
    <w:rsid w:val="2CCC3583"/>
    <w:rsid w:val="30C85BD0"/>
    <w:rsid w:val="31DA62B7"/>
    <w:rsid w:val="33F16873"/>
    <w:rsid w:val="35CE5EC5"/>
    <w:rsid w:val="364D069A"/>
    <w:rsid w:val="37072506"/>
    <w:rsid w:val="370F402A"/>
    <w:rsid w:val="38855EC9"/>
    <w:rsid w:val="39FD3604"/>
    <w:rsid w:val="3A221F01"/>
    <w:rsid w:val="3BB821A2"/>
    <w:rsid w:val="3C595532"/>
    <w:rsid w:val="3DCB4DA3"/>
    <w:rsid w:val="3E283348"/>
    <w:rsid w:val="3F3F4F25"/>
    <w:rsid w:val="400D6406"/>
    <w:rsid w:val="40B41A41"/>
    <w:rsid w:val="428C05B1"/>
    <w:rsid w:val="43127574"/>
    <w:rsid w:val="43E97226"/>
    <w:rsid w:val="45FE545A"/>
    <w:rsid w:val="47544186"/>
    <w:rsid w:val="4C905810"/>
    <w:rsid w:val="4CDF4D68"/>
    <w:rsid w:val="4EA326CE"/>
    <w:rsid w:val="5069668C"/>
    <w:rsid w:val="50AF0204"/>
    <w:rsid w:val="511261D6"/>
    <w:rsid w:val="51611F67"/>
    <w:rsid w:val="51A035A2"/>
    <w:rsid w:val="528239F6"/>
    <w:rsid w:val="53BB3C51"/>
    <w:rsid w:val="54191EF5"/>
    <w:rsid w:val="5501496A"/>
    <w:rsid w:val="55C52144"/>
    <w:rsid w:val="5B6B2007"/>
    <w:rsid w:val="5D061A49"/>
    <w:rsid w:val="5D1B7B11"/>
    <w:rsid w:val="5E5454DD"/>
    <w:rsid w:val="5F4634C0"/>
    <w:rsid w:val="5F6443B2"/>
    <w:rsid w:val="60727963"/>
    <w:rsid w:val="6094614B"/>
    <w:rsid w:val="60FF1298"/>
    <w:rsid w:val="62DD6082"/>
    <w:rsid w:val="63510202"/>
    <w:rsid w:val="635406EE"/>
    <w:rsid w:val="63B70D7D"/>
    <w:rsid w:val="653077B7"/>
    <w:rsid w:val="653C01C1"/>
    <w:rsid w:val="65C977BE"/>
    <w:rsid w:val="67EA24FF"/>
    <w:rsid w:val="686B70CE"/>
    <w:rsid w:val="68982ED4"/>
    <w:rsid w:val="690B0613"/>
    <w:rsid w:val="6ACE738F"/>
    <w:rsid w:val="6B885C9F"/>
    <w:rsid w:val="6CDE59F2"/>
    <w:rsid w:val="6E32177C"/>
    <w:rsid w:val="6E3C621B"/>
    <w:rsid w:val="70C132ED"/>
    <w:rsid w:val="712A6C03"/>
    <w:rsid w:val="71ED3AA0"/>
    <w:rsid w:val="7202789C"/>
    <w:rsid w:val="72614DCE"/>
    <w:rsid w:val="73730910"/>
    <w:rsid w:val="75421F78"/>
    <w:rsid w:val="75A45D46"/>
    <w:rsid w:val="790E0FE8"/>
    <w:rsid w:val="7C487CFF"/>
    <w:rsid w:val="7CE06A41"/>
    <w:rsid w:val="7DD03C99"/>
    <w:rsid w:val="7E9D6170"/>
    <w:rsid w:val="7FA25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annotation reference"/>
    <w:basedOn w:val="7"/>
    <w:unhideWhenUsed/>
    <w:qFormat/>
    <w:uiPriority w:val="99"/>
    <w:rPr>
      <w:sz w:val="21"/>
      <w:szCs w:val="21"/>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BBAE7-F9E6-4B6A-AC32-46644D7E4E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3371</Words>
  <Characters>19219</Characters>
  <Lines>160</Lines>
  <Paragraphs>45</Paragraphs>
  <TotalTime>0</TotalTime>
  <ScaleCrop>false</ScaleCrop>
  <LinksUpToDate>false</LinksUpToDate>
  <CharactersWithSpaces>22545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2022-06-10T08:18:00Z</dcterms:created>
  <dc:creator>402</dc:creator>
  <cp:lastModifiedBy>童丽丽</cp:lastModifiedBy>
  <cp:lastPrinted>2022-09-22T02:45:00Z</cp:lastPrinted>
  <dcterms:modified xsi:type="dcterms:W3CDTF">2022-10-24T02:49:51Z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B08F92FCAFC742138B459F4A52B92568</vt:lpwstr>
  </property>
</Properties>
</file>