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关于动态调整新城街道等</w:t>
      </w:r>
      <w:r>
        <w:rPr>
          <w:rFonts w:hint="eastAsia" w:ascii="Times New Roman" w:hAnsi="Times New Roman" w:eastAsia="仿宋_GB2312" w:cs="Times New Roman"/>
          <w:b/>
          <w:bCs/>
          <w:sz w:val="44"/>
          <w:szCs w:val="44"/>
        </w:rPr>
        <w:t>2</w:t>
      </w:r>
      <w:r>
        <w:rPr>
          <w:rFonts w:hint="eastAsia" w:eastAsia="方正小标宋简体"/>
          <w:sz w:val="44"/>
          <w:szCs w:val="44"/>
        </w:rPr>
        <w:t>个街道、王店镇等</w:t>
      </w:r>
      <w:r>
        <w:rPr>
          <w:rFonts w:hint="eastAsia" w:ascii="Times New Roman" w:hAnsi="Times New Roman" w:eastAsia="仿宋_GB2312" w:cs="Times New Roman"/>
          <w:b/>
          <w:bCs/>
          <w:sz w:val="44"/>
          <w:szCs w:val="44"/>
        </w:rPr>
        <w:t>5</w:t>
      </w:r>
      <w:r>
        <w:rPr>
          <w:rFonts w:hint="eastAsia" w:eastAsia="方正小标宋简体"/>
          <w:sz w:val="44"/>
          <w:szCs w:val="44"/>
        </w:rPr>
        <w:t>个乡镇行使的行政处罚</w:t>
      </w:r>
      <w:r>
        <w:rPr>
          <w:rFonts w:hint="eastAsia" w:eastAsia="方正小标宋简体"/>
          <w:sz w:val="44"/>
          <w:szCs w:val="44"/>
          <w:lang w:eastAsia="zh-CN"/>
        </w:rPr>
        <w:t>权</w:t>
      </w:r>
      <w:r>
        <w:rPr>
          <w:rFonts w:hint="eastAsia" w:eastAsia="方正小标宋简体"/>
          <w:sz w:val="44"/>
          <w:szCs w:val="44"/>
        </w:rPr>
        <w:t>事项</w:t>
      </w:r>
      <w:r>
        <w:rPr>
          <w:rFonts w:hint="eastAsia" w:eastAsia="方正小标宋简体"/>
          <w:color w:val="000000"/>
          <w:sz w:val="44"/>
          <w:szCs w:val="44"/>
        </w:rPr>
        <w:t>的通告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化“大综合一体化”行政执法改革，推进基层治理体系和治理能力现代化，根据《中华人民共和国行政处罚法》《浙江省综合行政执法条例》等法律法规，以及《浙江省人民政府办公厅关于推进乡镇（街道）综合行政执法工作的通知》（浙政办发〔2021〕51号）等文件要求，结合我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实际，动态调整</w:t>
      </w:r>
      <w:r>
        <w:rPr>
          <w:rFonts w:hint="eastAsia" w:ascii="Times New Roman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新城街道等2个街道、王店镇等5个乡镇行使的行政处罚权事项</w:t>
      </w:r>
      <w:r>
        <w:rPr>
          <w:rFonts w:hint="eastAsia" w:ascii="Times New Roman" w:cs="Times New Roman"/>
          <w:sz w:val="32"/>
          <w:szCs w:val="32"/>
          <w:lang w:eastAsia="zh-CN"/>
        </w:rPr>
        <w:t>目录</w:t>
      </w:r>
      <w:r>
        <w:rPr>
          <w:rFonts w:hint="eastAsia" w:hAnsi="仿宋_GB2312" w:cs="仿宋_GB2312"/>
          <w:sz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</w:rPr>
        <w:t>现将</w:t>
      </w:r>
      <w:r>
        <w:rPr>
          <w:rFonts w:hint="eastAsia" w:hAnsi="仿宋_GB2312" w:cs="仿宋_GB2312"/>
          <w:color w:val="000000"/>
          <w:sz w:val="32"/>
          <w:lang w:eastAsia="zh-CN"/>
        </w:rPr>
        <w:t>有关事宜</w:t>
      </w:r>
      <w:r>
        <w:rPr>
          <w:rFonts w:hint="eastAsia" w:ascii="仿宋_GB2312" w:hAnsi="仿宋_GB2312" w:eastAsia="仿宋_GB2312" w:cs="仿宋_GB2312"/>
          <w:color w:val="000000"/>
          <w:sz w:val="32"/>
        </w:rPr>
        <w:t>通告如下：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hAnsi="仿宋_GB2312" w:cs="仿宋_GB2312"/>
          <w:sz w:val="32"/>
          <w:lang w:val="en-US" w:eastAsia="zh-CN"/>
        </w:rPr>
      </w:pPr>
      <w:r>
        <w:rPr>
          <w:rFonts w:hint="eastAsia" w:hAnsi="Times New Roman"/>
          <w:color w:val="auto"/>
          <w:sz w:val="32"/>
          <w:szCs w:val="32"/>
          <w:lang w:val="en-US" w:eastAsia="zh-CN"/>
        </w:rPr>
        <w:t>一、对</w:t>
      </w:r>
      <w:r>
        <w:rPr>
          <w:rFonts w:hint="eastAsia" w:hAnsi="仿宋_GB2312" w:cs="仿宋_GB2312"/>
          <w:sz w:val="32"/>
          <w:lang w:eastAsia="zh-CN"/>
        </w:rPr>
        <w:t>新城街道、高照街道等</w:t>
      </w:r>
      <w:r>
        <w:rPr>
          <w:rFonts w:hint="eastAsia" w:hAnsi="仿宋_GB2312" w:cs="仿宋_GB2312"/>
          <w:sz w:val="32"/>
          <w:lang w:val="en-US" w:eastAsia="zh-CN"/>
        </w:rPr>
        <w:t>2个街道，王店镇、洪合镇、新塍镇、王江泾镇、油车港镇等5个乡镇具体行使的行政处罚事项目录进行动态调整（详见附件）。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各镇（街道）行使上述事项的行政处罚权及与之相关的行政检查权、行政强制权。涉及作出较大数额违法所得、没收较大价值非法财务、降低资质等级、吊销许可证件、责令停产停业、责令关闭、限制从业等重大行政处罚决定的案件，任由区级行政执法部门依法管辖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三、动态调整后各镇（街道）新增的行政处罚事项于2023年  </w:t>
      </w:r>
      <w:bookmarkStart w:id="0" w:name="_GoBack"/>
      <w:bookmarkEnd w:id="0"/>
      <w:r>
        <w:rPr>
          <w:rFonts w:hint="eastAsia"/>
          <w:lang w:val="en-US" w:eastAsia="zh-CN"/>
        </w:rPr>
        <w:t>月  日起，除已立案但尚未结案的以外，由各镇人民政府（街道办事处）实施。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四、动态调整后各镇（街道）调整回原业务主管部门行使的行政处罚事项于2023年  月  日起，除已立案但尚未结案的以外，由原业务主管部门实施。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五、行政处罚事项动态调整后，有关业务主管部门仍须落实主体责任，加强源头监管和事中事后监管，依法履行政策制定、审查、审批、协调指导等职责。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六、涉及上述行政处罚事项的法律、法规、规章发生立、废、改的，相对应的行政处罚事项同步调整。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七、各镇人民政府（街道办事处）应当向社会公开职责范围、执法依据、处罚标准、执法程序等事项，接受社会监督。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八、本通告于2023年  月  日起施行。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1600" w:leftChars="200" w:hanging="960" w:hanging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附件：新城街道等2个街道、王店镇等5个乡镇行使的行政处罚权事项动态调整目录</w:t>
      </w:r>
    </w:p>
    <w:p>
      <w:pPr>
        <w:pStyle w:val="2"/>
        <w:numPr>
          <w:ilvl w:val="0"/>
          <w:numId w:val="0"/>
        </w:numPr>
        <w:ind w:firstLine="1280" w:firstLineChars="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1280" w:firstLineChars="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jc w:val="right"/>
        <w:rPr>
          <w:rFonts w:hint="eastAsia"/>
          <w:lang w:val="en-US" w:eastAsia="zh-CN"/>
        </w:rPr>
      </w:pPr>
      <w:r>
        <w:rPr>
          <w:rFonts w:hint="eastAsia" w:hAnsi="Times New Roman"/>
          <w:color w:val="auto"/>
          <w:sz w:val="32"/>
          <w:szCs w:val="32"/>
          <w:lang w:eastAsia="zh-CN"/>
        </w:rPr>
        <w:t>嘉兴市秀洲区综合行政执法指导办公室</w:t>
      </w:r>
    </w:p>
    <w:p>
      <w:pPr>
        <w:wordWrap w:val="0"/>
        <w:jc w:val="right"/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2023年4月17日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0F32"/>
    <w:rsid w:val="023C2FAE"/>
    <w:rsid w:val="4C9B0F32"/>
    <w:rsid w:val="529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2023-04-17T07:08:00Z</dcterms:created>
  <dc:creator>陈可飞</dc:creator>
  <cp:lastModifiedBy>陈可飞</cp:lastModifiedBy>
  <dcterms:modified xsi:type="dcterms:W3CDTF">2023-04-17T07:47:31Z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4C2BB289C5164892894FF312EFF54D7F</vt:lpwstr>
  </property>
</Properties>
</file>