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Style w:val="8"/>
          <w:rFonts w:hint="eastAsia" w:ascii="黑体" w:hAnsi="黑体" w:eastAsia="黑体" w:cs="黑体"/>
          <w:b w:val="0"/>
          <w:bCs/>
          <w:color w:val="auto"/>
          <w:sz w:val="32"/>
          <w:szCs w:val="32"/>
          <w:lang w:val="en-US" w:eastAsia="zh-CN"/>
        </w:rPr>
      </w:pPr>
      <w:r>
        <w:rPr>
          <w:rStyle w:val="8"/>
          <w:rFonts w:hint="eastAsia" w:ascii="黑体" w:hAnsi="黑体" w:eastAsia="黑体" w:cs="黑体"/>
          <w:b w:val="0"/>
          <w:bCs/>
          <w:color w:val="auto"/>
          <w:sz w:val="32"/>
          <w:szCs w:val="32"/>
          <w:lang w:val="en-US" w:eastAsia="zh-CN"/>
        </w:rPr>
        <w:t>附件2</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Style w:val="8"/>
          <w:rFonts w:hint="eastAsia" w:ascii="黑体" w:hAnsi="黑体" w:eastAsia="黑体" w:cs="黑体"/>
          <w:b w:val="0"/>
          <w:bCs/>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Style w:val="8"/>
          <w:rFonts w:hint="eastAsia" w:ascii="黑体" w:hAnsi="黑体" w:eastAsia="黑体" w:cs="黑体"/>
          <w:b w:val="0"/>
          <w:bCs/>
          <w:color w:val="auto"/>
          <w:sz w:val="44"/>
          <w:szCs w:val="44"/>
        </w:rPr>
      </w:pPr>
      <w:r>
        <w:rPr>
          <w:rStyle w:val="8"/>
          <w:rFonts w:hint="eastAsia" w:ascii="方正小标宋简体" w:hAnsi="方正小标宋简体" w:eastAsia="方正小标宋简体" w:cs="方正小标宋简体"/>
          <w:b w:val="0"/>
          <w:bCs/>
          <w:color w:val="auto"/>
          <w:sz w:val="44"/>
          <w:szCs w:val="44"/>
          <w:lang w:eastAsia="zh-CN"/>
        </w:rPr>
        <w:t>秀洲区</w:t>
      </w:r>
      <w:r>
        <w:rPr>
          <w:rStyle w:val="8"/>
          <w:rFonts w:hint="eastAsia" w:ascii="方正小标宋简体" w:hAnsi="方正小标宋简体" w:eastAsia="方正小标宋简体" w:cs="方正小标宋简体"/>
          <w:b w:val="0"/>
          <w:bCs/>
          <w:color w:val="auto"/>
          <w:sz w:val="44"/>
          <w:szCs w:val="44"/>
        </w:rPr>
        <w:t>党委政府领导干部消防安全责任清单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Style w:val="8"/>
          <w:rFonts w:hint="eastAsia" w:ascii="楷体_GB2312" w:hAnsi="楷体_GB2312" w:eastAsia="楷体_GB2312" w:cs="楷体_GB2312"/>
          <w:b w:val="0"/>
          <w:bCs/>
          <w:color w:val="auto"/>
          <w:sz w:val="32"/>
          <w:szCs w:val="32"/>
          <w:lang w:val="en-US" w:eastAsia="zh-CN"/>
        </w:rPr>
      </w:pPr>
      <w:r>
        <w:rPr>
          <w:rStyle w:val="8"/>
          <w:rFonts w:hint="eastAsia" w:ascii="楷体_GB2312" w:hAnsi="楷体_GB2312" w:eastAsia="楷体_GB2312" w:cs="楷体_GB2312"/>
          <w:b w:val="0"/>
          <w:bCs/>
          <w:color w:val="auto"/>
          <w:sz w:val="32"/>
          <w:szCs w:val="32"/>
          <w:lang w:val="en-US" w:eastAsia="zh-CN"/>
        </w:rPr>
        <w:t>(征求意见稿）</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Style w:val="8"/>
          <w:rFonts w:hint="eastAsia" w:ascii="楷体_GB2312" w:hAnsi="楷体_GB2312" w:eastAsia="楷体_GB2312" w:cs="楷体_GB2312"/>
          <w:b w:val="0"/>
          <w:bCs/>
          <w:color w:val="auto"/>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黑体" w:cs="Times New Roman"/>
                <w:b w:val="0"/>
                <w:bCs/>
                <w:color w:val="auto"/>
                <w:sz w:val="32"/>
                <w:szCs w:val="32"/>
                <w:vertAlign w:val="baseline"/>
                <w:lang w:val="en-US" w:eastAsia="zh-CN"/>
              </w:rPr>
            </w:pPr>
            <w:r>
              <w:rPr>
                <w:rStyle w:val="8"/>
                <w:rFonts w:hint="default" w:ascii="Times New Roman" w:hAnsi="Times New Roman" w:eastAsia="黑体" w:cs="Times New Roman"/>
                <w:b w:val="0"/>
                <w:bCs/>
                <w:color w:val="auto"/>
                <w:sz w:val="32"/>
                <w:szCs w:val="32"/>
                <w:vertAlign w:val="baseline"/>
                <w:lang w:val="en-US" w:eastAsia="zh-CN"/>
              </w:rPr>
              <w:t>序号</w:t>
            </w:r>
          </w:p>
        </w:tc>
        <w:tc>
          <w:tcPr>
            <w:tcW w:w="12984"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黑体" w:cs="Times New Roman"/>
                <w:b w:val="0"/>
                <w:bCs/>
                <w:color w:val="auto"/>
                <w:sz w:val="32"/>
                <w:szCs w:val="32"/>
                <w:vertAlign w:val="baseline"/>
                <w:lang w:val="en-US" w:eastAsia="zh-CN"/>
              </w:rPr>
            </w:pPr>
            <w:r>
              <w:rPr>
                <w:rStyle w:val="8"/>
                <w:rFonts w:hint="default" w:ascii="Times New Roman" w:hAnsi="Times New Roman" w:eastAsia="黑体" w:cs="Times New Roman"/>
                <w:b w:val="0"/>
                <w:bCs/>
                <w:color w:val="auto"/>
                <w:sz w:val="32"/>
                <w:szCs w:val="32"/>
                <w:vertAlign w:val="baseline"/>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0" w:type="dxa"/>
            <w:gridSpan w:val="2"/>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黑体" w:cs="Times New Roman"/>
                <w:b w:val="0"/>
                <w:bCs/>
                <w:color w:val="auto"/>
                <w:sz w:val="32"/>
                <w:szCs w:val="32"/>
                <w:vertAlign w:val="baseline"/>
                <w:lang w:val="en-US" w:eastAsia="zh-CN"/>
              </w:rPr>
            </w:pPr>
            <w:r>
              <w:rPr>
                <w:rStyle w:val="8"/>
                <w:rFonts w:hint="default" w:ascii="Times New Roman" w:hAnsi="Times New Roman" w:eastAsia="黑体" w:cs="Times New Roman"/>
                <w:b w:val="0"/>
                <w:bCs/>
                <w:color w:val="auto"/>
                <w:sz w:val="32"/>
                <w:szCs w:val="32"/>
              </w:rPr>
              <w:t>一、党委主要领导职责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1</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Style w:val="8"/>
                <w:rFonts w:hint="eastAsia" w:ascii="仿宋_GB2312" w:hAnsi="仿宋_GB2312" w:eastAsia="仿宋_GB2312" w:cs="仿宋_GB2312"/>
                <w:b w:val="0"/>
                <w:bCs/>
                <w:color w:val="auto"/>
                <w:sz w:val="28"/>
                <w:szCs w:val="28"/>
                <w:vertAlign w:val="baseline"/>
                <w:lang w:val="en-US" w:eastAsia="zh-CN"/>
              </w:rPr>
            </w:pPr>
            <w:r>
              <w:rPr>
                <w:rFonts w:hint="eastAsia" w:ascii="仿宋_GB2312" w:hAnsi="仿宋_GB2312" w:eastAsia="仿宋_GB2312" w:cs="仿宋_GB2312"/>
                <w:color w:val="auto"/>
                <w:sz w:val="28"/>
                <w:szCs w:val="28"/>
              </w:rPr>
              <w:t>深入学习贯彻落实党中央、国务院和上级党委、政府关于消防工作的决策部署和指示批示精神。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2</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Style w:val="8"/>
                <w:rFonts w:hint="eastAsia" w:ascii="仿宋_GB2312" w:hAnsi="仿宋_GB2312" w:eastAsia="仿宋_GB2312" w:cs="仿宋_GB2312"/>
                <w:b w:val="0"/>
                <w:bCs/>
                <w:color w:val="auto"/>
                <w:sz w:val="28"/>
                <w:szCs w:val="28"/>
                <w:vertAlign w:val="baseline"/>
                <w:lang w:val="en-US" w:eastAsia="zh-CN"/>
              </w:rPr>
            </w:pPr>
            <w:r>
              <w:rPr>
                <w:rFonts w:hint="eastAsia" w:ascii="仿宋_GB2312" w:hAnsi="仿宋_GB2312" w:eastAsia="仿宋_GB2312" w:cs="仿宋_GB2312"/>
                <w:color w:val="auto"/>
                <w:sz w:val="28"/>
                <w:szCs w:val="28"/>
              </w:rPr>
              <w:t>将消防工作纳入党委议事范围，定期听取消防工作汇报，解决消防安全重大问题。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3</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Style w:val="8"/>
                <w:rFonts w:hint="eastAsia" w:ascii="仿宋_GB2312" w:hAnsi="仿宋_GB2312" w:eastAsia="仿宋_GB2312" w:cs="仿宋_GB2312"/>
                <w:b w:val="0"/>
                <w:bCs/>
                <w:color w:val="auto"/>
                <w:sz w:val="28"/>
                <w:szCs w:val="28"/>
                <w:vertAlign w:val="baseline"/>
                <w:lang w:val="en-US" w:eastAsia="zh-CN"/>
              </w:rPr>
            </w:pPr>
            <w:r>
              <w:rPr>
                <w:rFonts w:hint="eastAsia" w:ascii="仿宋_GB2312" w:hAnsi="仿宋_GB2312" w:eastAsia="仿宋_GB2312" w:cs="仿宋_GB2312"/>
                <w:color w:val="auto"/>
                <w:sz w:val="28"/>
                <w:szCs w:val="28"/>
              </w:rPr>
              <w:t>督促各常委落实消防安全“一岗双责”制度。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4</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Style w:val="8"/>
                <w:rFonts w:hint="eastAsia" w:ascii="仿宋_GB2312" w:hAnsi="仿宋_GB2312" w:eastAsia="仿宋_GB2312" w:cs="仿宋_GB2312"/>
                <w:b w:val="0"/>
                <w:bCs/>
                <w:color w:val="auto"/>
                <w:sz w:val="28"/>
                <w:szCs w:val="28"/>
                <w:vertAlign w:val="baseline"/>
                <w:lang w:val="en-US" w:eastAsia="zh-CN"/>
              </w:rPr>
            </w:pPr>
            <w:r>
              <w:rPr>
                <w:rFonts w:hint="eastAsia" w:ascii="仿宋_GB2312" w:hAnsi="仿宋_GB2312" w:eastAsia="仿宋_GB2312" w:cs="仿宋_GB2312"/>
                <w:color w:val="auto"/>
                <w:sz w:val="28"/>
                <w:szCs w:val="28"/>
              </w:rPr>
              <w:t>支持人大、政协检查监督消防工作，支持消防队伍和机构建设。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0" w:type="dxa"/>
            <w:gridSpan w:val="2"/>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黑体" w:cs="Times New Roman"/>
                <w:b w:val="0"/>
                <w:bCs/>
                <w:color w:val="auto"/>
                <w:sz w:val="32"/>
                <w:szCs w:val="32"/>
                <w:vertAlign w:val="baseline"/>
                <w:lang w:val="en-US" w:eastAsia="zh-CN"/>
              </w:rPr>
            </w:pPr>
            <w:r>
              <w:rPr>
                <w:rStyle w:val="8"/>
                <w:rFonts w:hint="default" w:ascii="Times New Roman" w:hAnsi="Times New Roman" w:eastAsia="黑体" w:cs="Times New Roman"/>
                <w:b w:val="0"/>
                <w:bCs/>
                <w:color w:val="auto"/>
                <w:sz w:val="32"/>
                <w:szCs w:val="32"/>
              </w:rPr>
              <w:t>二、政府主要领导职责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1</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Style w:val="8"/>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color w:val="auto"/>
                <w:sz w:val="28"/>
                <w:szCs w:val="28"/>
              </w:rPr>
              <w:t>深入学习党中央、国务院和上级党委、政府以及本级党委关于消防工作方针政策、决策部署和指示批示精神。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2</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Style w:val="8"/>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color w:val="auto"/>
                <w:sz w:val="28"/>
                <w:szCs w:val="28"/>
              </w:rPr>
              <w:t>主持召开政府常务会议、办公会议，研究解决消防工作突出问题，定期向上级政府专题报告本地区消防工作情况。</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3</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Style w:val="8"/>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color w:val="auto"/>
                <w:sz w:val="28"/>
                <w:szCs w:val="28"/>
              </w:rPr>
              <w:t>将消防安全纳入国民经济和社会发展总体规划统筹实施，保障消防工作经费、消防安全基础建设。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4</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Style w:val="8"/>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color w:val="auto"/>
                <w:sz w:val="28"/>
                <w:szCs w:val="28"/>
              </w:rPr>
              <w:t>报告年度政府消防安全形势和工作，组织落实人大代表、政协委员对消防工作提案建议。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5</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Style w:val="8"/>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color w:val="auto"/>
                <w:sz w:val="28"/>
                <w:szCs w:val="28"/>
              </w:rPr>
              <w:t>领导重大事故应急抢险救援及有影响的火灾事故调查处理。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0" w:type="dxa"/>
            <w:gridSpan w:val="2"/>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黑体" w:cs="Times New Roman"/>
                <w:b w:val="0"/>
                <w:bCs/>
                <w:color w:val="auto"/>
                <w:sz w:val="32"/>
                <w:szCs w:val="32"/>
                <w:vertAlign w:val="baseline"/>
                <w:lang w:val="en-US" w:eastAsia="zh-CN"/>
              </w:rPr>
            </w:pPr>
            <w:r>
              <w:rPr>
                <w:rStyle w:val="8"/>
                <w:rFonts w:hint="default" w:ascii="Times New Roman" w:hAnsi="Times New Roman" w:eastAsia="黑体" w:cs="Times New Roman"/>
                <w:b w:val="0"/>
                <w:bCs/>
                <w:color w:val="auto"/>
                <w:sz w:val="32"/>
                <w:szCs w:val="32"/>
              </w:rPr>
              <w:t>三、其他党委常委职责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1</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Style w:val="8"/>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color w:val="auto"/>
                <w:sz w:val="28"/>
                <w:szCs w:val="28"/>
              </w:rPr>
              <w:t>协助党委主要负责人履行消防安全责任，督促分管部门、联系单位履行消防安全责任。指导协调工会、共青团、妇联等人民团体支持、参与消防工作。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2</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Style w:val="8"/>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color w:val="auto"/>
                <w:sz w:val="28"/>
                <w:szCs w:val="28"/>
              </w:rPr>
              <w:t>指导督促纪检监察机关按照相关规定参与火灾事故调查和处理，依法依规追究党政领导干部消防安全责任。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3</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Style w:val="8"/>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color w:val="auto"/>
                <w:sz w:val="28"/>
                <w:szCs w:val="28"/>
              </w:rPr>
              <w:t>指导督促组织部门将消防工作年度考核结果作为干部选拔使用的重要依据。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4</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Style w:val="8"/>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color w:val="auto"/>
                <w:sz w:val="28"/>
                <w:szCs w:val="28"/>
              </w:rPr>
              <w:t>指导督促机构编制部门推进消防救援体制机制改革，加强消防救援编制管理。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5</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Style w:val="8"/>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color w:val="auto"/>
                <w:sz w:val="28"/>
                <w:szCs w:val="28"/>
              </w:rPr>
              <w:t>指导宣传部门加强消防宣传教育，做好舆论引导，推动新闻、出版、广播、电影、电视等单位深入开展公益消防宣传，普及消防知识，提升全民消防安全素质。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6</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指导督促政法部门把消防工作纳入平安建设评价指标体系，深化消防行政执法与刑事司法相衔接，严肃查处违法犯罪行为。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7</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指导督促民宗宗教部门加强对宗教团体、宗教学院和寺观教堂等宗教活动消防安全监管。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8</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指导督促网信部门支持数字化指挥中心、消防物联网等消防信息化建设，保障资金投入，提升智慧消防建设质量。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0" w:type="dxa"/>
            <w:gridSpan w:val="2"/>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cs="Times New Roman"/>
                <w:color w:val="auto"/>
                <w:sz w:val="32"/>
                <w:szCs w:val="32"/>
              </w:rPr>
            </w:pPr>
            <w:r>
              <w:rPr>
                <w:rStyle w:val="8"/>
                <w:rFonts w:hint="default" w:ascii="Times New Roman" w:hAnsi="Times New Roman" w:eastAsia="黑体" w:cs="Times New Roman"/>
                <w:b w:val="0"/>
                <w:bCs/>
                <w:color w:val="auto"/>
                <w:sz w:val="32"/>
                <w:szCs w:val="32"/>
              </w:rPr>
              <w:t>四、政府分管领导职责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1</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协助党委主要负责人落实党委对消防工作的主要领导职责，负责落实本级党委关于消防工作的决策部署。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2</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协助政府主要负责人履行本地区消防工作主要领导责任，建立健全本地区消防安全责任体系。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3</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定期召开专题会议研究解决消防工作突出问题。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4</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组织制定实施城乡消防专项规划和消防事业发展规划，指导督促落实消防重大建设任务。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5</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安排部署重要节点和重点领域火灾防控专项整治；督促落实基层消防安全综合治理；指导修订完善重大灾害事故应急救援预案，组织开展演练。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6</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领导本级消防安全专业委员会工作，每季度组织召开联席会议，分析研判当前消防安全形势，提出工作意见和解决办法。组织实施消防安全督导检查等工作。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7</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及时审定本地区消防安全形势分析评估报告并采取针对性措施解决突出问题。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8</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组织召开年度消防工作会议，安排部署本地区消防工作目标任务，开展消防工作年度考核。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0" w:type="dxa"/>
            <w:gridSpan w:val="2"/>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cs="Times New Roman"/>
                <w:color w:val="auto"/>
                <w:sz w:val="32"/>
                <w:szCs w:val="32"/>
              </w:rPr>
            </w:pPr>
            <w:r>
              <w:rPr>
                <w:rStyle w:val="8"/>
                <w:rFonts w:hint="default" w:ascii="Times New Roman" w:hAnsi="Times New Roman" w:eastAsia="黑体" w:cs="Times New Roman"/>
                <w:b w:val="0"/>
                <w:bCs/>
                <w:color w:val="auto"/>
                <w:sz w:val="32"/>
                <w:szCs w:val="32"/>
              </w:rPr>
              <w:t>五、政府领导班子其他成员职责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1</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指导督促分管部门、联系单位落实本级党委政府关于消防工作决策部署，落实消防安全法规、规章。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2</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组织制定分管部门、联系单位领导干部消防工作责任清单，严格落实消防工作责任制，将消防工作与业务工作同部署、同检查、同考核。组织实施分管行业领域消防安全督导检查等工作。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3</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督促分管行业领域推广消防物联网等新技术、新科技应用，加强人防、物防、技防，提升初期火灾扑救能力，协助开展火灾事故调查处理和责任追究。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Style w:val="8"/>
                <w:rFonts w:hint="default" w:ascii="Times New Roman" w:hAnsi="Times New Roman" w:eastAsia="仿宋_GB2312" w:cs="Times New Roman"/>
                <w:b w:val="0"/>
                <w:bCs/>
                <w:color w:val="auto"/>
                <w:sz w:val="28"/>
                <w:szCs w:val="28"/>
                <w:vertAlign w:val="baseline"/>
                <w:lang w:val="en-US" w:eastAsia="zh-CN"/>
              </w:rPr>
            </w:pPr>
            <w:r>
              <w:rPr>
                <w:rStyle w:val="8"/>
                <w:rFonts w:hint="default" w:ascii="Times New Roman" w:hAnsi="Times New Roman" w:eastAsia="仿宋_GB2312" w:cs="Times New Roman"/>
                <w:b w:val="0"/>
                <w:bCs/>
                <w:color w:val="auto"/>
                <w:sz w:val="28"/>
                <w:szCs w:val="28"/>
                <w:vertAlign w:val="baseline"/>
                <w:lang w:val="en-US" w:eastAsia="zh-CN"/>
              </w:rPr>
              <w:t>4</w:t>
            </w:r>
          </w:p>
        </w:tc>
        <w:tc>
          <w:tcPr>
            <w:tcW w:w="12984" w:type="dxa"/>
            <w:noWrap w:val="0"/>
            <w:vAlign w:val="top"/>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督促分管行业领域推广消防物联网等新技术、新科技应用，加强人防、物防、技防，提升初期火灾扑救能力，协助开展火灾事故调查处理和责任追究。</w:t>
            </w:r>
          </w:p>
        </w:tc>
      </w:tr>
    </w:tbl>
    <w:p>
      <w:pPr>
        <w:pStyle w:val="4"/>
        <w:widowControl/>
        <w:spacing w:before="0" w:beforeAutospacing="0" w:after="0" w:afterAutospacing="0"/>
        <w:jc w:val="left"/>
        <w:rPr>
          <w:rStyle w:val="8"/>
          <w:rFonts w:hint="default" w:ascii="Times New Roman" w:hAnsi="Times New Roman" w:eastAsia="黑体" w:cs="Times New Roman"/>
          <w:b w:val="0"/>
          <w:bCs/>
          <w:color w:val="auto"/>
          <w:sz w:val="32"/>
          <w:szCs w:val="32"/>
          <w:lang w:val="en-US" w:eastAsia="zh-CN"/>
        </w:rPr>
      </w:pPr>
    </w:p>
    <w:p/>
    <w:sectPr>
      <w:footerReference r:id="rId5" w:type="default"/>
      <w:pgSz w:w="16838" w:h="11906" w:orient="landscape"/>
      <w:pgMar w:top="1587" w:right="1587" w:bottom="1587"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23C57"/>
    <w:rsid w:val="0A435022"/>
    <w:rsid w:val="0E7F3472"/>
    <w:rsid w:val="143466E3"/>
    <w:rsid w:val="14FE0980"/>
    <w:rsid w:val="19C815C1"/>
    <w:rsid w:val="23367EDF"/>
    <w:rsid w:val="2AA436D1"/>
    <w:rsid w:val="4B2657DA"/>
    <w:rsid w:val="4E224786"/>
    <w:rsid w:val="4F714AE4"/>
    <w:rsid w:val="52CD4B4C"/>
    <w:rsid w:val="55324FD5"/>
    <w:rsid w:val="58450D5F"/>
    <w:rsid w:val="66795989"/>
    <w:rsid w:val="6FA6433B"/>
    <w:rsid w:val="7BE0414B"/>
    <w:rsid w:val="7F5C5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2025-08-04T09:46:00Z</dcterms:created>
  <dc:creator>Administrator</dc:creator>
  <cp:lastModifiedBy>XYL</cp:lastModifiedBy>
  <dcterms:modified xsi:type="dcterms:W3CDTF">2025-08-06T01:09:32Z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F37062D354134CF488FDFAA60A3D78D9</vt:lpwstr>
  </property>
</Properties>
</file>