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D1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center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2"/>
          <w:szCs w:val="42"/>
        </w:rPr>
        <w:t>《关于动态调整新城街道等2个街道、王店镇等5个乡镇行使的行政处罚权事项的通告》的起草说明</w:t>
      </w:r>
    </w:p>
    <w:p w14:paraId="28CF18C0">
      <w:pPr>
        <w:spacing w:line="560" w:lineRule="exact"/>
        <w:jc w:val="center"/>
        <w:rPr>
          <w:rFonts w:ascii="宋体" w:eastAsia="文星简小标宋" w:cs="文星简小标宋"/>
          <w:snapToGrid w:val="0"/>
          <w:kern w:val="0"/>
          <w:sz w:val="44"/>
          <w:szCs w:val="44"/>
        </w:rPr>
      </w:pPr>
    </w:p>
    <w:p w14:paraId="3431A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bottom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一、起草背景</w:t>
      </w:r>
    </w:p>
    <w:p w14:paraId="2E566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bottom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“大综合一体化”行政执法改革，推进基层治理体系和治理能力现代化，根据《中华人民共和国行政处罚法》《浙江省综合行政执法条例》等法律法规，以及《浙江省人民政府办公厅关于推进乡镇（街道）综合行政执法工作的通知》（浙政办发〔2021〕51号）等文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，结合我区实际，拟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动态调整新城街道等2个街道、王店镇等5个乡镇行使的行政处罚权事项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0911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bottom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二、起草过程</w:t>
      </w:r>
    </w:p>
    <w:p w14:paraId="0D63D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bottom"/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napToGrid w:val="0"/>
          <w:kern w:val="0"/>
          <w:sz w:val="32"/>
          <w:szCs w:val="32"/>
          <w:lang w:val="en-US" w:eastAsia="zh-CN"/>
        </w:rPr>
        <w:t>2022年11月4日，区综合执法办发文《关于开展镇（街道）赋权事项需求排摸的通知》（秀综指〔2022〕4号），向各镇人</w:t>
      </w:r>
      <w:r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  <w:lang w:val="en-US" w:eastAsia="zh-CN"/>
        </w:rPr>
        <w:t>民政府、街道办事处，区级机关有关部门排摸赋权事项需求。12月12日，区综合执法办发文《工作提醒》，第二次排摸赋权事项需求。</w:t>
      </w:r>
    </w:p>
    <w:p w14:paraId="551D4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bottom"/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  <w:lang w:val="en-US" w:eastAsia="zh-CN"/>
        </w:rPr>
        <w:t>2023年3月14日，</w:t>
      </w:r>
      <w:r>
        <w:rPr>
          <w:rFonts w:hint="eastAsia" w:ascii="仿宋_GB2312" w:hAnsi="黑体" w:eastAsia="仿宋_GB2312"/>
          <w:snapToGrid w:val="0"/>
          <w:kern w:val="0"/>
          <w:sz w:val="32"/>
          <w:szCs w:val="32"/>
          <w:lang w:val="en-US" w:eastAsia="zh-CN"/>
        </w:rPr>
        <w:t>区综合执法办</w:t>
      </w:r>
      <w:r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  <w:lang w:val="en-US" w:eastAsia="zh-CN"/>
        </w:rPr>
        <w:t>发文《关于排摸镇（街道）已赋权事项调整需求的通知》，对镇（街道）已赋权事项调整需求进行排摸。</w:t>
      </w:r>
    </w:p>
    <w:p w14:paraId="5BDD2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bottom"/>
        <w:rPr>
          <w:rFonts w:hint="eastAsia" w:ascii="仿宋_GB2312" w:hAnsi="黑体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napToGrid w:val="0"/>
          <w:kern w:val="0"/>
          <w:sz w:val="32"/>
          <w:szCs w:val="32"/>
          <w:lang w:val="en-US" w:eastAsia="zh-CN"/>
        </w:rPr>
        <w:t>4月17日，区综合执法办拟定《新城街道等2个街道、王店镇等5个乡镇行使的行政处罚权事项动态调整目录》，发文《关于征求新城街道等2个街道、王店镇等5个乡镇行使的行政处罚权事项动态调整目录意见的通知》，征求</w:t>
      </w:r>
      <w:r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</w:rPr>
        <w:t>区级相关部门</w:t>
      </w:r>
      <w:r>
        <w:rPr>
          <w:rFonts w:hint="eastAsia" w:ascii="仿宋_GB2312" w:hAnsi="黑体" w:eastAsia="仿宋_GB2312"/>
          <w:snapToGrid w:val="0"/>
          <w:kern w:val="0"/>
          <w:sz w:val="32"/>
          <w:szCs w:val="32"/>
          <w:lang w:val="en-US" w:eastAsia="zh-CN"/>
        </w:rPr>
        <w:t>意见并向社会公众征求意见。</w:t>
      </w:r>
    </w:p>
    <w:p w14:paraId="6B72E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bottom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三、主要内容</w:t>
      </w:r>
    </w:p>
    <w:p w14:paraId="51AA0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bottom"/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黑体" w:eastAsia="仿宋_GB2312"/>
          <w:snapToGrid w:val="0"/>
          <w:kern w:val="0"/>
          <w:sz w:val="32"/>
          <w:szCs w:val="32"/>
        </w:rPr>
        <w:t>《</w:t>
      </w:r>
      <w:r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  <w:lang w:eastAsia="zh-CN"/>
        </w:rPr>
        <w:t>通告</w:t>
      </w:r>
      <w:r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</w:rPr>
        <w:t>》</w:t>
      </w:r>
      <w:r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  <w:lang w:eastAsia="zh-CN"/>
        </w:rPr>
        <w:t>阐明了动态调整行政处罚权事项的实施依据、实施范围，各主体之间有关赋权事项的职责边界、职责权限等内容。</w:t>
      </w:r>
    </w:p>
    <w:p w14:paraId="7DB9A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实施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依据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default" w:ascii="仿宋_GB2312" w:hAnsi="黑体" w:eastAsia="仿宋_GB2312" w:cs="Times New Roman"/>
          <w:snapToGrid w:val="0"/>
          <w:kern w:val="0"/>
          <w:sz w:val="32"/>
          <w:szCs w:val="32"/>
          <w:lang w:eastAsia="zh-CN"/>
        </w:rPr>
        <w:t>根据《中华人民共和国行政处罚法》《浙江省综合行政执法条例》等法律法规，以及《浙江省人民政府办公厅关于推进乡镇（街道）综合行政执法工作的通知》（浙政办发〔2021〕51号）等文件要求，</w:t>
      </w:r>
      <w:r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  <w:lang w:eastAsia="zh-CN"/>
        </w:rPr>
        <w:t>并</w:t>
      </w:r>
      <w:r>
        <w:rPr>
          <w:rFonts w:hint="default" w:ascii="仿宋_GB2312" w:hAnsi="黑体" w:eastAsia="仿宋_GB2312" w:cs="Times New Roman"/>
          <w:snapToGrid w:val="0"/>
          <w:kern w:val="0"/>
          <w:sz w:val="32"/>
          <w:szCs w:val="32"/>
          <w:lang w:eastAsia="zh-CN"/>
        </w:rPr>
        <w:t>结合我</w:t>
      </w:r>
      <w:r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  <w:lang w:eastAsia="zh-CN"/>
        </w:rPr>
        <w:t>区</w:t>
      </w:r>
      <w:r>
        <w:rPr>
          <w:rFonts w:hint="default" w:ascii="仿宋_GB2312" w:hAnsi="黑体" w:eastAsia="仿宋_GB2312" w:cs="Times New Roman"/>
          <w:snapToGrid w:val="0"/>
          <w:kern w:val="0"/>
          <w:sz w:val="32"/>
          <w:szCs w:val="32"/>
          <w:lang w:eastAsia="zh-CN"/>
        </w:rPr>
        <w:t>实际</w:t>
      </w:r>
      <w:r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  <w:lang w:val="en-US" w:eastAsia="zh-CN"/>
        </w:rPr>
        <w:t>。</w:t>
      </w:r>
    </w:p>
    <w:p w14:paraId="76CBB5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实施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范围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  <w:lang w:val="en-US" w:eastAsia="zh-CN" w:bidi="ar-SA"/>
        </w:rPr>
        <w:t>各镇人民政府、街道办事处。</w:t>
      </w:r>
    </w:p>
    <w:p w14:paraId="51F5B8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（三）职责边界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  <w:lang w:val="en-US" w:eastAsia="zh-CN" w:bidi="ar-SA"/>
        </w:rPr>
        <w:t>涉及重大</w:t>
      </w:r>
      <w:bookmarkStart w:id="0" w:name="_GoBack"/>
      <w:bookmarkEnd w:id="0"/>
      <w:r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  <w:lang w:val="en-US" w:eastAsia="zh-CN" w:bidi="ar-SA"/>
        </w:rPr>
        <w:t>行政处罚决定的案件任由区级行政执法部门依法管辖。新增赋权事项自实施日期起除已立案但尚未结案的以外，由各镇人民政府（街道办事处）实施；取消赋权事项自实施日期起除已立案但尚未结案的以外，由原业务主管部门实施。</w:t>
      </w:r>
    </w:p>
    <w:p w14:paraId="30AB1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（四）职责权限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黑体" w:eastAsia="仿宋_GB2312" w:cs="Times New Roman"/>
          <w:snapToGrid w:val="0"/>
          <w:kern w:val="0"/>
          <w:sz w:val="32"/>
          <w:szCs w:val="32"/>
          <w:lang w:val="en-US" w:eastAsia="zh-CN" w:bidi="ar-SA"/>
        </w:rPr>
        <w:t>处罚权下放监管职责不变，有关业务主管部门须继续落实监管责任，履行政策制定、审查、审批、协调指导等职责。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20CCD"/>
    <w:rsid w:val="2D020CCD"/>
    <w:rsid w:val="490F2DB7"/>
    <w:rsid w:val="50F05196"/>
    <w:rsid w:val="57F64B4F"/>
    <w:rsid w:val="7E7E27B5"/>
    <w:rsid w:val="7EF7EB22"/>
    <w:rsid w:val="FDF9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891</Characters>
  <Lines>0</Lines>
  <Paragraphs>0</Paragraphs>
  <TotalTime>3</TotalTime>
  <ScaleCrop>false</ScaleCrop>
  <LinksUpToDate>false</LinksUpToDate>
  <CharactersWithSpaces>891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2023-06-28T22:52:00Z</dcterms:created>
  <dc:creator>陈可飞</dc:creator>
  <cp:lastModifiedBy>红色丶彼岸花</cp:lastModifiedBy>
  <dcterms:modified xsi:type="dcterms:W3CDTF">2025-08-18T12:52:21Z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C7AD5EF3A9C64624BEE244D32430ADE0</vt:lpwstr>
  </property>
  <property fmtid="{D5CDD505-2E9C-101B-9397-08002B2CF9AE}" pid="4" name="KSOTemplateDocerSaveRecord">
    <vt:lpwstr>eyJoZGlkIjoiNGI1NDNkYmFkYjYyMmQzMTY0Y2IxY2RhZDMzMjY5MWUiLCJ1c2VySWQiOiIxNDYxNDMwOTk0In0=</vt:lpwstr>
  </property>
</Properties>
</file>