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00" w:lineRule="auto"/>
        <w:jc w:val="center"/>
        <w:rPr>
          <w:rFonts w:hint="eastAsia" w:ascii="宋体" w:hAnsi="宋体" w:eastAsia="宋体" w:cs="宋体"/>
          <w:b/>
          <w:sz w:val="36"/>
          <w:highlight w:val="none"/>
        </w:rPr>
      </w:pPr>
      <w:r>
        <w:rPr>
          <w:rFonts w:hint="eastAsia" w:ascii="宋体" w:hAnsi="宋体" w:eastAsia="宋体" w:cs="宋体"/>
          <w:b/>
          <w:sz w:val="36"/>
          <w:highlight w:val="none"/>
        </w:rPr>
        <w:t xml:space="preserve"> </w:t>
      </w:r>
    </w:p>
    <w:p>
      <w:pPr>
        <w:spacing w:line="300" w:lineRule="auto"/>
        <w:jc w:val="center"/>
        <w:rPr>
          <w:rFonts w:hint="eastAsia" w:ascii="宋体" w:hAnsi="宋体" w:eastAsia="宋体" w:cs="宋体"/>
          <w:b/>
          <w:sz w:val="48"/>
          <w:szCs w:val="48"/>
          <w:highlight w:val="none"/>
        </w:rPr>
      </w:pPr>
    </w:p>
    <w:p>
      <w:pPr>
        <w:tabs>
          <w:tab w:val="left" w:pos="0"/>
        </w:tabs>
        <w:adjustRightInd w:val="0"/>
        <w:snapToGrid w:val="0"/>
        <w:ind w:firstLine="201" w:firstLineChars="20"/>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招标文件</w:t>
      </w:r>
    </w:p>
    <w:p>
      <w:pPr>
        <w:jc w:val="center"/>
        <w:rPr>
          <w:rFonts w:hint="eastAsia" w:ascii="宋体" w:hAnsi="宋体" w:eastAsia="宋体" w:cs="宋体"/>
          <w:b/>
          <w:sz w:val="36"/>
          <w:highlight w:val="none"/>
          <w:lang w:val="en-US" w:eastAsia="zh-CN"/>
        </w:rPr>
      </w:pPr>
    </w:p>
    <w:p>
      <w:pPr>
        <w:pStyle w:val="60"/>
        <w:rPr>
          <w:rFonts w:hint="eastAsia" w:ascii="宋体" w:hAnsi="宋体" w:eastAsia="宋体" w:cs="宋体"/>
          <w:b/>
          <w:sz w:val="36"/>
          <w:highlight w:val="none"/>
        </w:rPr>
      </w:pPr>
    </w:p>
    <w:p>
      <w:pPr>
        <w:rPr>
          <w:rFonts w:hint="eastAsia" w:ascii="宋体" w:hAnsi="宋体" w:eastAsia="宋体" w:cs="宋体"/>
          <w:b/>
          <w:sz w:val="36"/>
          <w:highlight w:val="none"/>
        </w:rPr>
      </w:pPr>
    </w:p>
    <w:p>
      <w:pPr>
        <w:pStyle w:val="60"/>
        <w:rPr>
          <w:rFonts w:hint="eastAsia" w:ascii="宋体" w:hAnsi="宋体" w:eastAsia="宋体" w:cs="宋体"/>
          <w:b/>
          <w:sz w:val="36"/>
          <w:highlight w:val="none"/>
        </w:rPr>
      </w:pPr>
    </w:p>
    <w:p>
      <w:pPr>
        <w:rPr>
          <w:rFonts w:hint="eastAsia" w:ascii="宋体" w:hAnsi="宋体" w:eastAsia="宋体" w:cs="宋体"/>
          <w:highlight w:val="none"/>
        </w:rPr>
      </w:pPr>
    </w:p>
    <w:p>
      <w:pPr>
        <w:spacing w:line="480" w:lineRule="auto"/>
        <w:ind w:firstLine="643" w:firstLineChars="200"/>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招标编号：</w:t>
      </w:r>
      <w:r>
        <w:rPr>
          <w:rFonts w:hint="eastAsia" w:hAnsi="宋体" w:cs="宋体"/>
          <w:b/>
          <w:sz w:val="32"/>
          <w:szCs w:val="32"/>
          <w:highlight w:val="none"/>
          <w:lang w:eastAsia="zh-CN"/>
        </w:rPr>
        <w:t>WLCG-2024-058</w:t>
      </w:r>
    </w:p>
    <w:p>
      <w:pPr>
        <w:spacing w:line="480" w:lineRule="auto"/>
        <w:ind w:firstLine="643" w:firstLineChars="200"/>
        <w:jc w:val="left"/>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项目名称：</w:t>
      </w:r>
      <w:r>
        <w:rPr>
          <w:rFonts w:hint="eastAsia" w:hAnsi="宋体" w:cs="宋体"/>
          <w:b/>
          <w:sz w:val="32"/>
          <w:szCs w:val="32"/>
          <w:highlight w:val="none"/>
          <w:lang w:eastAsia="zh-CN"/>
        </w:rPr>
        <w:t>建筑物处置公司拆房与处置项目监控服务</w:t>
      </w:r>
    </w:p>
    <w:p>
      <w:pPr>
        <w:spacing w:line="360" w:lineRule="auto"/>
        <w:ind w:firstLine="361" w:firstLineChars="100"/>
        <w:rPr>
          <w:rFonts w:hint="eastAsia" w:ascii="宋体" w:hAnsi="宋体" w:eastAsia="宋体" w:cs="宋体"/>
          <w:b/>
          <w:sz w:val="36"/>
          <w:szCs w:val="36"/>
          <w:highlight w:val="none"/>
        </w:rPr>
      </w:pPr>
    </w:p>
    <w:p>
      <w:pPr>
        <w:autoSpaceDE w:val="0"/>
        <w:autoSpaceDN w:val="0"/>
        <w:spacing w:line="480" w:lineRule="auto"/>
        <w:textAlignment w:val="bottom"/>
        <w:rPr>
          <w:rFonts w:hint="eastAsia" w:ascii="宋体" w:hAnsi="宋体" w:eastAsia="宋体" w:cs="宋体"/>
          <w:b/>
          <w:sz w:val="32"/>
          <w:highlight w:val="none"/>
        </w:rPr>
      </w:pPr>
    </w:p>
    <w:p>
      <w:pPr>
        <w:rPr>
          <w:rFonts w:hint="eastAsia" w:ascii="宋体" w:hAnsi="宋体" w:eastAsia="宋体" w:cs="宋体"/>
          <w:highlight w:val="none"/>
        </w:rPr>
      </w:pPr>
    </w:p>
    <w:p>
      <w:pPr>
        <w:autoSpaceDE w:val="0"/>
        <w:autoSpaceDN w:val="0"/>
        <w:spacing w:line="480" w:lineRule="auto"/>
        <w:ind w:firstLine="360"/>
        <w:textAlignment w:val="bottom"/>
        <w:rPr>
          <w:rFonts w:hint="eastAsia" w:ascii="宋体" w:hAnsi="宋体" w:eastAsia="宋体" w:cs="宋体"/>
          <w:b/>
          <w:sz w:val="36"/>
          <w:szCs w:val="22"/>
          <w:highlight w:val="none"/>
          <w:u w:val="single"/>
          <w:lang w:eastAsia="zh-CN"/>
        </w:rPr>
      </w:pPr>
      <w:r>
        <w:rPr>
          <w:rFonts w:hint="eastAsia" w:ascii="宋体" w:hAnsi="宋体" w:eastAsia="宋体" w:cs="宋体"/>
          <w:b/>
          <w:sz w:val="36"/>
          <w:szCs w:val="22"/>
          <w:highlight w:val="none"/>
        </w:rPr>
        <w:t>招   标   人：</w:t>
      </w:r>
      <w:r>
        <w:rPr>
          <w:rFonts w:hint="eastAsia" w:ascii="宋体" w:hAnsi="宋体" w:eastAsia="宋体" w:cs="宋体"/>
          <w:b/>
          <w:sz w:val="36"/>
          <w:szCs w:val="22"/>
          <w:highlight w:val="none"/>
          <w:u w:val="single"/>
          <w:lang w:eastAsia="zh-CN"/>
        </w:rPr>
        <w:t>杭州绿产供销建筑物处置有限公司</w:t>
      </w:r>
    </w:p>
    <w:p>
      <w:pPr>
        <w:autoSpaceDE w:val="0"/>
        <w:autoSpaceDN w:val="0"/>
        <w:spacing w:line="480" w:lineRule="auto"/>
        <w:ind w:firstLine="360"/>
        <w:textAlignment w:val="bottom"/>
        <w:rPr>
          <w:rFonts w:hint="eastAsia" w:ascii="宋体" w:hAnsi="宋体" w:eastAsia="宋体" w:cs="宋体"/>
          <w:b/>
          <w:sz w:val="36"/>
          <w:szCs w:val="22"/>
          <w:highlight w:val="none"/>
        </w:rPr>
      </w:pPr>
      <w:r>
        <w:rPr>
          <w:rFonts w:hint="eastAsia" w:ascii="宋体" w:hAnsi="宋体" w:eastAsia="宋体" w:cs="宋体"/>
          <w:b/>
          <w:sz w:val="36"/>
          <w:szCs w:val="22"/>
          <w:highlight w:val="none"/>
        </w:rPr>
        <w:t>招标代理机构：</w:t>
      </w:r>
      <w:r>
        <w:rPr>
          <w:rFonts w:hint="eastAsia" w:ascii="宋体" w:hAnsi="宋体" w:eastAsia="宋体" w:cs="宋体"/>
          <w:b/>
          <w:sz w:val="36"/>
          <w:szCs w:val="22"/>
          <w:highlight w:val="none"/>
          <w:u w:val="single"/>
        </w:rPr>
        <w:t>浙江省成套工程有限公司</w:t>
      </w:r>
    </w:p>
    <w:p>
      <w:pPr>
        <w:autoSpaceDE w:val="0"/>
        <w:autoSpaceDN w:val="0"/>
        <w:spacing w:line="480" w:lineRule="auto"/>
        <w:ind w:firstLine="360"/>
        <w:textAlignment w:val="bottom"/>
        <w:rPr>
          <w:rFonts w:hint="eastAsia" w:ascii="宋体" w:hAnsi="宋体" w:eastAsia="宋体" w:cs="宋体"/>
          <w:b/>
          <w:sz w:val="36"/>
          <w:highlight w:val="none"/>
        </w:rPr>
      </w:pPr>
    </w:p>
    <w:p>
      <w:pPr>
        <w:pStyle w:val="50"/>
        <w:spacing w:line="480" w:lineRule="auto"/>
        <w:jc w:val="center"/>
        <w:rPr>
          <w:rFonts w:hint="eastAsia" w:ascii="宋体" w:hAnsi="宋体" w:eastAsia="宋体" w:cs="宋体"/>
          <w:b/>
          <w:kern w:val="2"/>
          <w:sz w:val="36"/>
          <w:highlight w:val="none"/>
        </w:rPr>
        <w:sectPr>
          <w:headerReference r:id="rId5" w:type="first"/>
          <w:headerReference r:id="rId4" w:type="default"/>
          <w:footerReference r:id="rId6" w:type="default"/>
          <w:footerReference r:id="rId7" w:type="even"/>
          <w:pgSz w:w="11922" w:h="16849"/>
          <w:pgMar w:top="1417" w:right="1417" w:bottom="1417" w:left="1417" w:header="850" w:footer="992" w:gutter="0"/>
          <w:pgNumType w:start="1"/>
          <w:cols w:space="720" w:num="1"/>
          <w:docGrid w:linePitch="286" w:charSpace="0"/>
        </w:sectPr>
      </w:pPr>
      <w:r>
        <w:rPr>
          <w:rFonts w:hint="eastAsia" w:ascii="宋体" w:hAnsi="宋体" w:eastAsia="宋体" w:cs="宋体"/>
          <w:b/>
          <w:kern w:val="2"/>
          <w:sz w:val="36"/>
          <w:highlight w:val="none"/>
        </w:rPr>
        <w:t>二</w:t>
      </w:r>
      <w:r>
        <w:rPr>
          <w:rFonts w:hint="eastAsia" w:ascii="宋体" w:hAnsi="宋体" w:eastAsia="宋体" w:cs="宋体"/>
          <w:b/>
          <w:bCs/>
          <w:sz w:val="36"/>
          <w:szCs w:val="36"/>
          <w:highlight w:val="none"/>
        </w:rPr>
        <w:t>〇</w:t>
      </w:r>
      <w:r>
        <w:rPr>
          <w:rFonts w:hint="eastAsia" w:ascii="宋体" w:hAnsi="宋体" w:eastAsia="宋体" w:cs="宋体"/>
          <w:b/>
          <w:kern w:val="2"/>
          <w:sz w:val="36"/>
          <w:highlight w:val="none"/>
        </w:rPr>
        <w:t>二四年</w:t>
      </w:r>
      <w:r>
        <w:rPr>
          <w:rFonts w:hint="eastAsia" w:hAnsi="宋体" w:cs="宋体"/>
          <w:b/>
          <w:kern w:val="2"/>
          <w:sz w:val="36"/>
          <w:highlight w:val="none"/>
          <w:lang w:val="en-US" w:eastAsia="zh-CN"/>
        </w:rPr>
        <w:t>八</w:t>
      </w:r>
      <w:r>
        <w:rPr>
          <w:rFonts w:hint="eastAsia" w:ascii="宋体" w:hAnsi="宋体" w:eastAsia="宋体" w:cs="宋体"/>
          <w:b/>
          <w:kern w:val="2"/>
          <w:sz w:val="36"/>
          <w:highlight w:val="none"/>
        </w:rPr>
        <w:t>月</w:t>
      </w:r>
    </w:p>
    <w:p>
      <w:pPr>
        <w:pStyle w:val="50"/>
        <w:spacing w:line="300" w:lineRule="auto"/>
        <w:rPr>
          <w:rFonts w:hint="eastAsia" w:ascii="宋体" w:hAnsi="宋体" w:eastAsia="宋体" w:cs="宋体"/>
          <w:highlight w:val="none"/>
        </w:rPr>
      </w:pPr>
    </w:p>
    <w:p>
      <w:pPr>
        <w:widowControl/>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目  录</w:t>
      </w:r>
    </w:p>
    <w:p>
      <w:pPr>
        <w:pStyle w:val="60"/>
        <w:tabs>
          <w:tab w:val="right" w:leader="dot" w:pos="9088"/>
        </w:tabs>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"1-1" \h \z \u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_Toc26687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 xml:space="preserve">第一章  </w:t>
      </w:r>
      <w:r>
        <w:rPr>
          <w:rFonts w:hint="eastAsia" w:ascii="宋体" w:hAnsi="宋体" w:eastAsia="宋体" w:cs="宋体"/>
          <w:szCs w:val="32"/>
          <w:highlight w:val="none"/>
        </w:rPr>
        <w:t>招标公告</w:t>
      </w:r>
      <w:r>
        <w:tab/>
      </w:r>
      <w:r>
        <w:fldChar w:fldCharType="begin"/>
      </w:r>
      <w:r>
        <w:instrText xml:space="preserve"> PAGEREF _Toc26687 \h </w:instrText>
      </w:r>
      <w:r>
        <w:fldChar w:fldCharType="separate"/>
      </w:r>
      <w:r>
        <w:t>1</w:t>
      </w:r>
      <w:r>
        <w:fldChar w:fldCharType="end"/>
      </w:r>
      <w:r>
        <w:rPr>
          <w:rFonts w:hint="eastAsia" w:ascii="宋体" w:hAnsi="宋体" w:eastAsia="宋体" w:cs="宋体"/>
          <w:szCs w:val="24"/>
          <w:highlight w:val="none"/>
        </w:rPr>
        <w:fldChar w:fldCharType="end"/>
      </w:r>
    </w:p>
    <w:p>
      <w:pPr>
        <w:pStyle w:val="60"/>
        <w:tabs>
          <w:tab w:val="right" w:leader="dot" w:pos="9088"/>
        </w:tabs>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_Toc26948 </w:instrText>
      </w:r>
      <w:r>
        <w:rPr>
          <w:rFonts w:hint="eastAsia" w:ascii="宋体" w:hAnsi="宋体" w:eastAsia="宋体" w:cs="宋体"/>
          <w:bCs/>
          <w:highlight w:val="none"/>
        </w:rPr>
        <w:fldChar w:fldCharType="separate"/>
      </w:r>
      <w:r>
        <w:rPr>
          <w:rFonts w:hint="eastAsia" w:ascii="宋体" w:hAnsi="宋体" w:eastAsia="宋体" w:cs="宋体"/>
          <w:highlight w:val="none"/>
        </w:rPr>
        <w:t>第二章  投标人须知</w:t>
      </w:r>
      <w:r>
        <w:tab/>
      </w:r>
      <w:r>
        <w:fldChar w:fldCharType="begin"/>
      </w:r>
      <w:r>
        <w:instrText xml:space="preserve"> PAGEREF _Toc26948 \h </w:instrText>
      </w:r>
      <w:r>
        <w:fldChar w:fldCharType="separate"/>
      </w:r>
      <w:r>
        <w:t>4</w:t>
      </w:r>
      <w:r>
        <w:fldChar w:fldCharType="end"/>
      </w:r>
      <w:r>
        <w:rPr>
          <w:rFonts w:hint="eastAsia" w:ascii="宋体" w:hAnsi="宋体" w:eastAsia="宋体" w:cs="宋体"/>
          <w:bCs/>
          <w:highlight w:val="none"/>
        </w:rPr>
        <w:fldChar w:fldCharType="end"/>
      </w:r>
    </w:p>
    <w:p>
      <w:pPr>
        <w:pStyle w:val="60"/>
        <w:tabs>
          <w:tab w:val="right" w:leader="dot" w:pos="9088"/>
        </w:tabs>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_Toc8557 </w:instrText>
      </w:r>
      <w:r>
        <w:rPr>
          <w:rFonts w:hint="eastAsia" w:ascii="宋体" w:hAnsi="宋体" w:eastAsia="宋体" w:cs="宋体"/>
          <w:bCs/>
          <w:highlight w:val="none"/>
        </w:rPr>
        <w:fldChar w:fldCharType="separate"/>
      </w:r>
      <w:r>
        <w:rPr>
          <w:rFonts w:hint="eastAsia" w:ascii="宋体" w:hAnsi="宋体" w:eastAsia="宋体" w:cs="宋体"/>
          <w:spacing w:val="15"/>
          <w:highlight w:val="none"/>
        </w:rPr>
        <w:t>第三章 用户需求书</w:t>
      </w:r>
      <w:r>
        <w:tab/>
      </w:r>
      <w:r>
        <w:fldChar w:fldCharType="begin"/>
      </w:r>
      <w:r>
        <w:instrText xml:space="preserve"> PAGEREF _Toc8557 \h </w:instrText>
      </w:r>
      <w:r>
        <w:fldChar w:fldCharType="separate"/>
      </w:r>
      <w:r>
        <w:t>19</w:t>
      </w:r>
      <w:r>
        <w:fldChar w:fldCharType="end"/>
      </w:r>
      <w:r>
        <w:rPr>
          <w:rFonts w:hint="eastAsia" w:ascii="宋体" w:hAnsi="宋体" w:eastAsia="宋体" w:cs="宋体"/>
          <w:bCs/>
          <w:highlight w:val="none"/>
        </w:rPr>
        <w:fldChar w:fldCharType="end"/>
      </w:r>
    </w:p>
    <w:p>
      <w:pPr>
        <w:pStyle w:val="60"/>
        <w:tabs>
          <w:tab w:val="right" w:leader="dot" w:pos="9088"/>
        </w:tabs>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_Toc24762 </w:instrText>
      </w:r>
      <w:r>
        <w:rPr>
          <w:rFonts w:hint="eastAsia" w:ascii="宋体" w:hAnsi="宋体" w:eastAsia="宋体" w:cs="宋体"/>
          <w:bCs/>
          <w:highlight w:val="none"/>
        </w:rPr>
        <w:fldChar w:fldCharType="separate"/>
      </w:r>
      <w:r>
        <w:rPr>
          <w:rFonts w:hint="eastAsia" w:ascii="宋体" w:hAnsi="宋体" w:eastAsia="宋体" w:cs="宋体"/>
          <w:spacing w:val="15"/>
          <w:highlight w:val="none"/>
        </w:rPr>
        <w:t>第四章 评标方法及评价标准</w:t>
      </w:r>
      <w:r>
        <w:tab/>
      </w:r>
      <w:r>
        <w:fldChar w:fldCharType="begin"/>
      </w:r>
      <w:r>
        <w:instrText xml:space="preserve"> PAGEREF _Toc24762 \h </w:instrText>
      </w:r>
      <w:r>
        <w:fldChar w:fldCharType="separate"/>
      </w:r>
      <w:r>
        <w:t>23</w:t>
      </w:r>
      <w:r>
        <w:fldChar w:fldCharType="end"/>
      </w:r>
      <w:r>
        <w:rPr>
          <w:rFonts w:hint="eastAsia" w:ascii="宋体" w:hAnsi="宋体" w:eastAsia="宋体" w:cs="宋体"/>
          <w:bCs/>
          <w:highlight w:val="none"/>
        </w:rPr>
        <w:fldChar w:fldCharType="end"/>
      </w:r>
    </w:p>
    <w:p>
      <w:pPr>
        <w:pStyle w:val="60"/>
        <w:tabs>
          <w:tab w:val="right" w:leader="dot" w:pos="9088"/>
        </w:tabs>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_Toc24358 </w:instrText>
      </w:r>
      <w:r>
        <w:rPr>
          <w:rFonts w:hint="eastAsia" w:ascii="宋体" w:hAnsi="宋体" w:eastAsia="宋体" w:cs="宋体"/>
          <w:bCs/>
          <w:highlight w:val="none"/>
        </w:rPr>
        <w:fldChar w:fldCharType="separate"/>
      </w:r>
      <w:r>
        <w:rPr>
          <w:rFonts w:hint="eastAsia" w:ascii="宋体" w:hAnsi="宋体" w:eastAsia="宋体" w:cs="宋体"/>
          <w:spacing w:val="15"/>
          <w:highlight w:val="none"/>
        </w:rPr>
        <w:t>第五章 投标文件格式</w:t>
      </w:r>
      <w:r>
        <w:tab/>
      </w:r>
      <w:r>
        <w:fldChar w:fldCharType="begin"/>
      </w:r>
      <w:r>
        <w:instrText xml:space="preserve"> PAGEREF _Toc24358 \h </w:instrText>
      </w:r>
      <w:r>
        <w:fldChar w:fldCharType="separate"/>
      </w:r>
      <w:r>
        <w:t>29</w:t>
      </w:r>
      <w:r>
        <w:fldChar w:fldCharType="end"/>
      </w:r>
      <w:r>
        <w:rPr>
          <w:rFonts w:hint="eastAsia" w:ascii="宋体" w:hAnsi="宋体" w:eastAsia="宋体" w:cs="宋体"/>
          <w:bCs/>
          <w:highlight w:val="none"/>
        </w:rPr>
        <w:fldChar w:fldCharType="end"/>
      </w:r>
    </w:p>
    <w:p>
      <w:pPr>
        <w:pStyle w:val="60"/>
        <w:tabs>
          <w:tab w:val="right" w:leader="dot" w:pos="9088"/>
        </w:tabs>
        <w:rPr>
          <w:rFonts w:hint="eastAsia" w:ascii="宋体" w:hAnsi="宋体" w:eastAsia="宋体" w:cs="宋体"/>
          <w:bCs/>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_Toc5078 </w:instrText>
      </w:r>
      <w:r>
        <w:rPr>
          <w:rFonts w:hint="eastAsia" w:ascii="宋体" w:hAnsi="宋体" w:eastAsia="宋体" w:cs="宋体"/>
          <w:bCs/>
          <w:highlight w:val="none"/>
        </w:rPr>
        <w:fldChar w:fldCharType="separate"/>
      </w:r>
      <w:r>
        <w:rPr>
          <w:rFonts w:hint="eastAsia" w:ascii="宋体" w:hAnsi="宋体" w:eastAsia="宋体" w:cs="宋体"/>
          <w:bCs/>
          <w:highlight w:val="none"/>
        </w:rPr>
        <w:t>第六章 合同条款及格式</w:t>
      </w:r>
      <w:r>
        <w:tab/>
      </w:r>
      <w:r>
        <w:fldChar w:fldCharType="begin"/>
      </w:r>
      <w:r>
        <w:instrText xml:space="preserve"> PAGEREF _Toc5078 \h </w:instrText>
      </w:r>
      <w:r>
        <w:fldChar w:fldCharType="separate"/>
      </w:r>
      <w:r>
        <w:t>48</w:t>
      </w:r>
      <w:r>
        <w:fldChar w:fldCharType="end"/>
      </w:r>
      <w:r>
        <w:rPr>
          <w:rFonts w:hint="eastAsia" w:ascii="宋体" w:hAnsi="宋体" w:eastAsia="宋体" w:cs="宋体"/>
          <w:bCs/>
          <w:highlight w:val="none"/>
        </w:rPr>
        <w:fldChar w:fldCharType="end"/>
      </w:r>
      <w:r>
        <w:rPr>
          <w:rFonts w:hint="eastAsia" w:ascii="宋体" w:hAnsi="宋体" w:eastAsia="宋体" w:cs="宋体"/>
          <w:bCs/>
          <w:highlight w:val="none"/>
        </w:rPr>
        <w:fldChar w:fldCharType="end"/>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tabs>
          <w:tab w:val="left" w:pos="4769"/>
        </w:tabs>
        <w:jc w:val="left"/>
        <w:rPr>
          <w:rFonts w:hint="eastAsia" w:ascii="宋体" w:hAnsi="宋体" w:eastAsia="宋体" w:cs="宋体"/>
          <w:highlight w:val="none"/>
        </w:rPr>
        <w:sectPr>
          <w:headerReference r:id="rId9" w:type="first"/>
          <w:footerReference r:id="rId11" w:type="first"/>
          <w:headerReference r:id="rId8" w:type="default"/>
          <w:footerReference r:id="rId10" w:type="default"/>
          <w:type w:val="nextColumn"/>
          <w:pgSz w:w="11922" w:h="16849"/>
          <w:pgMar w:top="1417" w:right="1417" w:bottom="1417" w:left="1417" w:header="850" w:footer="992" w:gutter="0"/>
          <w:cols w:space="720" w:num="1"/>
          <w:docGrid w:linePitch="312" w:charSpace="0"/>
        </w:sectPr>
      </w:pPr>
      <w:r>
        <w:rPr>
          <w:rFonts w:hint="eastAsia" w:ascii="宋体" w:hAnsi="宋体" w:eastAsia="宋体" w:cs="宋体"/>
          <w:highlight w:val="none"/>
        </w:rPr>
        <w:tab/>
      </w:r>
    </w:p>
    <w:p>
      <w:pPr>
        <w:keepNext/>
        <w:spacing w:before="120" w:beforeLines="50" w:after="120" w:afterLines="50" w:line="360" w:lineRule="auto"/>
        <w:jc w:val="center"/>
        <w:outlineLvl w:val="0"/>
        <w:rPr>
          <w:rFonts w:hint="eastAsia" w:ascii="宋体" w:hAnsi="宋体" w:eastAsia="宋体" w:cs="宋体"/>
          <w:b/>
          <w:sz w:val="32"/>
          <w:szCs w:val="32"/>
          <w:highlight w:val="none"/>
        </w:rPr>
      </w:pPr>
      <w:bookmarkStart w:id="0" w:name="_Toc26271808"/>
      <w:bookmarkStart w:id="1" w:name="_Toc15817"/>
      <w:bookmarkStart w:id="2" w:name="_Toc30442"/>
      <w:bookmarkStart w:id="3" w:name="_Toc12960"/>
      <w:bookmarkStart w:id="4" w:name="_Toc16963"/>
      <w:bookmarkStart w:id="5" w:name="_Toc3260"/>
      <w:bookmarkStart w:id="6" w:name="_Toc26687"/>
      <w:r>
        <w:rPr>
          <w:rFonts w:hint="eastAsia" w:ascii="宋体" w:hAnsi="宋体" w:eastAsia="宋体" w:cs="宋体"/>
          <w:b/>
          <w:sz w:val="36"/>
          <w:szCs w:val="24"/>
          <w:highlight w:val="none"/>
        </w:rPr>
        <w:t xml:space="preserve">第一章  </w:t>
      </w:r>
      <w:bookmarkEnd w:id="0"/>
      <w:bookmarkEnd w:id="1"/>
      <w:bookmarkEnd w:id="2"/>
      <w:bookmarkEnd w:id="3"/>
      <w:bookmarkEnd w:id="4"/>
      <w:bookmarkEnd w:id="5"/>
      <w:bookmarkStart w:id="7" w:name="_Toc26271809"/>
      <w:bookmarkStart w:id="8" w:name="_Toc14326"/>
      <w:bookmarkStart w:id="9" w:name="_Toc18662"/>
      <w:bookmarkStart w:id="10" w:name="_Toc529913001"/>
      <w:bookmarkStart w:id="11" w:name="_Toc12041"/>
      <w:bookmarkStart w:id="12" w:name="_Toc1724"/>
      <w:bookmarkStart w:id="13" w:name="_Toc2940"/>
      <w:r>
        <w:rPr>
          <w:rFonts w:hint="eastAsia" w:ascii="宋体" w:hAnsi="宋体" w:eastAsia="宋体" w:cs="宋体"/>
          <w:b/>
          <w:sz w:val="32"/>
          <w:szCs w:val="32"/>
          <w:highlight w:val="none"/>
        </w:rPr>
        <w:t>招标公告</w:t>
      </w:r>
      <w:bookmarkEnd w:id="6"/>
      <w:bookmarkEnd w:id="7"/>
      <w:bookmarkEnd w:id="8"/>
      <w:bookmarkEnd w:id="9"/>
      <w:bookmarkEnd w:id="10"/>
      <w:bookmarkEnd w:id="11"/>
      <w:bookmarkEnd w:id="12"/>
      <w:bookmarkEnd w:id="13"/>
    </w:p>
    <w:p>
      <w:pPr>
        <w:spacing w:line="360" w:lineRule="auto"/>
        <w:ind w:firstLine="420" w:firstLineChars="200"/>
        <w:rPr>
          <w:rFonts w:hint="eastAsia" w:ascii="宋体" w:hAnsi="宋体" w:eastAsia="宋体" w:cs="宋体"/>
          <w:szCs w:val="21"/>
          <w:highlight w:val="none"/>
          <w:lang w:val="zh-CN"/>
        </w:rPr>
      </w:pPr>
      <w:bookmarkStart w:id="14" w:name="_Toc15031"/>
      <w:bookmarkStart w:id="15" w:name="_Toc529913002"/>
      <w:bookmarkStart w:id="16" w:name="_Toc1872"/>
      <w:bookmarkStart w:id="17" w:name="_Toc6675"/>
      <w:bookmarkStart w:id="18" w:name="_Toc7511"/>
      <w:bookmarkStart w:id="19" w:name="_Toc26271810"/>
      <w:bookmarkStart w:id="20" w:name="_Toc25500"/>
      <w:r>
        <w:rPr>
          <w:rFonts w:hint="eastAsia" w:hAnsi="宋体" w:cs="宋体"/>
          <w:szCs w:val="21"/>
          <w:highlight w:val="none"/>
          <w:lang w:val="en-US" w:eastAsia="zh-CN"/>
        </w:rPr>
        <w:t>根据生产需要，</w:t>
      </w:r>
      <w:r>
        <w:rPr>
          <w:rFonts w:hint="eastAsia" w:ascii="宋体" w:hAnsi="宋体" w:eastAsia="宋体" w:cs="宋体"/>
          <w:szCs w:val="21"/>
          <w:highlight w:val="none"/>
          <w:lang w:val="zh-CN"/>
        </w:rPr>
        <w:t>杭州绿产供销建筑物处置有限公司</w:t>
      </w:r>
      <w:r>
        <w:rPr>
          <w:rFonts w:hint="eastAsia" w:hAnsi="宋体" w:cs="宋体"/>
          <w:szCs w:val="21"/>
          <w:highlight w:val="none"/>
          <w:lang w:eastAsia="zh-CN"/>
        </w:rPr>
        <w:t>建筑物处置公司拆房与处置项目监控服务</w:t>
      </w:r>
      <w:r>
        <w:rPr>
          <w:rFonts w:hint="eastAsia" w:ascii="宋体" w:hAnsi="宋体" w:eastAsia="宋体" w:cs="宋体"/>
          <w:szCs w:val="21"/>
          <w:highlight w:val="none"/>
          <w:lang w:val="zh-CN"/>
        </w:rPr>
        <w:t>已批准实施，资金自筹，招标人为杭州绿产供销建筑物处置有限公司。项目已具备招标条件，现对该项目进行公开招标。本公告通过杭州市余杭区门户网（http://www.yuhang.gov.cn/）发布。欢迎对本项目有兴趣并符合投标人资格条件的投标人参加投标。具体如下：</w:t>
      </w:r>
    </w:p>
    <w:p>
      <w:pPr>
        <w:pStyle w:val="88"/>
        <w:adjustRightInd w:val="0"/>
        <w:snapToGrid w:val="0"/>
        <w:spacing w:before="0" w:beforeAutospacing="0" w:after="0" w:afterAutospacing="0" w:line="360" w:lineRule="auto"/>
        <w:ind w:firstLine="422" w:firstLineChars="200"/>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1、招标编号：</w:t>
      </w:r>
      <w:r>
        <w:rPr>
          <w:rFonts w:hint="eastAsia" w:cs="宋体"/>
          <w:b/>
          <w:bCs/>
          <w:sz w:val="21"/>
          <w:szCs w:val="21"/>
          <w:highlight w:val="none"/>
          <w:lang w:eastAsia="zh-CN"/>
        </w:rPr>
        <w:t>WLCG-2024-058</w:t>
      </w:r>
    </w:p>
    <w:p>
      <w:pPr>
        <w:pStyle w:val="88"/>
        <w:adjustRightInd w:val="0"/>
        <w:snapToGrid w:val="0"/>
        <w:spacing w:before="0" w:beforeAutospacing="0" w:after="0" w:afterAutospacing="0" w:line="360" w:lineRule="auto"/>
        <w:ind w:firstLine="422" w:firstLineChars="200"/>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2、项目名称：</w:t>
      </w:r>
      <w:r>
        <w:rPr>
          <w:rFonts w:hint="eastAsia" w:cs="宋体"/>
          <w:sz w:val="21"/>
          <w:szCs w:val="21"/>
          <w:highlight w:val="none"/>
          <w:lang w:eastAsia="zh-CN"/>
        </w:rPr>
        <w:t>建筑物处置公司拆房与处置项目监控服务</w:t>
      </w:r>
    </w:p>
    <w:p>
      <w:pPr>
        <w:pStyle w:val="88"/>
        <w:adjustRightInd w:val="0"/>
        <w:snapToGrid w:val="0"/>
        <w:spacing w:before="0" w:beforeAutospacing="0" w:after="0" w:afterAutospacing="0" w:line="360" w:lineRule="auto"/>
        <w:ind w:firstLine="422" w:firstLineChars="200"/>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3、项目地点：</w:t>
      </w:r>
      <w:r>
        <w:rPr>
          <w:rFonts w:hint="eastAsia" w:cs="宋体"/>
          <w:b w:val="0"/>
          <w:bCs w:val="0"/>
          <w:sz w:val="21"/>
          <w:szCs w:val="21"/>
          <w:highlight w:val="none"/>
          <w:lang w:val="en-US" w:eastAsia="zh-CN"/>
        </w:rPr>
        <w:t>余杭区</w:t>
      </w:r>
      <w:bookmarkStart w:id="107" w:name="_GoBack"/>
      <w:bookmarkEnd w:id="107"/>
    </w:p>
    <w:p>
      <w:pPr>
        <w:pStyle w:val="88"/>
        <w:adjustRightInd w:val="0"/>
        <w:snapToGrid w:val="0"/>
        <w:spacing w:before="0" w:beforeAutospacing="0" w:after="0" w:afterAutospacing="0"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r>
        <w:rPr>
          <w:rFonts w:hint="eastAsia" w:ascii="宋体" w:hAnsi="宋体" w:eastAsia="宋体" w:cs="宋体"/>
          <w:b/>
          <w:bCs/>
          <w:sz w:val="21"/>
          <w:szCs w:val="21"/>
          <w:highlight w:val="none"/>
          <w:lang w:val="en-US" w:eastAsia="zh-CN"/>
        </w:rPr>
        <w:t>最高限价</w:t>
      </w:r>
      <w:r>
        <w:rPr>
          <w:rFonts w:hint="eastAsia" w:ascii="宋体" w:hAnsi="宋体" w:eastAsia="宋体" w:cs="宋体"/>
          <w:b/>
          <w:bCs/>
          <w:sz w:val="21"/>
          <w:szCs w:val="21"/>
          <w:highlight w:val="none"/>
        </w:rPr>
        <w:t>：50万元</w:t>
      </w:r>
      <w:r>
        <w:rPr>
          <w:rFonts w:hint="eastAsia" w:ascii="宋体" w:hAnsi="宋体" w:eastAsia="宋体" w:cs="宋体"/>
          <w:b/>
          <w:bCs/>
          <w:sz w:val="21"/>
          <w:szCs w:val="21"/>
          <w:highlight w:val="none"/>
          <w:lang w:eastAsia="zh-CN"/>
        </w:rPr>
        <w:t xml:space="preserve"> </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合同金额达到50万时，即合同终止。</w:t>
      </w:r>
    </w:p>
    <w:p>
      <w:pPr>
        <w:pStyle w:val="88"/>
        <w:adjustRightInd w:val="0"/>
        <w:snapToGrid w:val="0"/>
        <w:spacing w:before="0" w:beforeAutospacing="0" w:after="0" w:afterAutospacing="0" w:line="360" w:lineRule="auto"/>
        <w:ind w:firstLine="422" w:firstLineChars="200"/>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rPr>
        <w:t>5、招标人：</w:t>
      </w:r>
      <w:r>
        <w:rPr>
          <w:rFonts w:hint="eastAsia" w:ascii="宋体" w:hAnsi="宋体" w:eastAsia="宋体" w:cs="宋体"/>
          <w:sz w:val="21"/>
          <w:szCs w:val="21"/>
          <w:highlight w:val="none"/>
          <w:lang w:val="zh-CN"/>
        </w:rPr>
        <w:t>杭州绿产供销建筑物处置有限公司</w:t>
      </w:r>
    </w:p>
    <w:p>
      <w:pPr>
        <w:pStyle w:val="88"/>
        <w:adjustRightInd w:val="0"/>
        <w:snapToGrid w:val="0"/>
        <w:spacing w:before="0" w:beforeAutospacing="0" w:after="0" w:afterAutospacing="0"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6、招标范围</w:t>
      </w:r>
      <w:r>
        <w:rPr>
          <w:rFonts w:hint="eastAsia" w:ascii="宋体" w:hAnsi="宋体" w:eastAsia="宋体" w:cs="宋体"/>
          <w:b/>
          <w:bCs/>
          <w:sz w:val="21"/>
          <w:szCs w:val="21"/>
          <w:highlight w:val="none"/>
          <w:lang w:val="en-US" w:eastAsia="zh-CN"/>
        </w:rPr>
        <w:t>服务内容及服务期限</w:t>
      </w:r>
      <w:r>
        <w:rPr>
          <w:rFonts w:hint="eastAsia" w:ascii="宋体" w:hAnsi="宋体" w:eastAsia="宋体" w:cs="宋体"/>
          <w:b/>
          <w:bCs/>
          <w:sz w:val="21"/>
          <w:szCs w:val="21"/>
          <w:highlight w:val="none"/>
        </w:rPr>
        <w:t>：</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lang w:val="en-US" w:eastAsia="zh-CN"/>
        </w:rPr>
        <w:t>6.1</w:t>
      </w:r>
      <w:r>
        <w:rPr>
          <w:rFonts w:hint="eastAsia" w:ascii="宋体" w:hAnsi="宋体" w:eastAsia="宋体" w:cs="宋体"/>
          <w:b/>
          <w:bCs/>
          <w:szCs w:val="21"/>
          <w:highlight w:val="none"/>
        </w:rPr>
        <w:t>本次</w:t>
      </w:r>
      <w:r>
        <w:rPr>
          <w:rFonts w:hint="eastAsia" w:ascii="宋体" w:hAnsi="宋体" w:eastAsia="宋体" w:cs="宋体"/>
          <w:b/>
          <w:bCs/>
          <w:sz w:val="21"/>
          <w:szCs w:val="21"/>
          <w:highlight w:val="none"/>
        </w:rPr>
        <w:t>招标范围</w:t>
      </w:r>
      <w:r>
        <w:rPr>
          <w:rFonts w:hint="eastAsia" w:ascii="宋体" w:hAnsi="宋体" w:eastAsia="宋体" w:cs="宋体"/>
          <w:b/>
          <w:bCs/>
          <w:sz w:val="21"/>
          <w:szCs w:val="21"/>
          <w:highlight w:val="none"/>
          <w:lang w:val="en-US" w:eastAsia="zh-CN"/>
        </w:rPr>
        <w:t>服务内容</w:t>
      </w:r>
      <w:r>
        <w:rPr>
          <w:rFonts w:hint="eastAsia" w:ascii="宋体" w:hAnsi="宋体" w:eastAsia="宋体" w:cs="宋体"/>
          <w:b/>
          <w:bCs/>
          <w:szCs w:val="21"/>
          <w:highlight w:val="none"/>
        </w:rPr>
        <w:t>：</w:t>
      </w:r>
      <w:r>
        <w:rPr>
          <w:rFonts w:hint="eastAsia" w:ascii="宋体" w:hAnsi="宋体" w:eastAsia="宋体" w:cs="宋体"/>
          <w:szCs w:val="21"/>
          <w:highlight w:val="none"/>
        </w:rPr>
        <w:t>本次采购为</w:t>
      </w:r>
      <w:r>
        <w:rPr>
          <w:rFonts w:hint="eastAsia" w:ascii="宋体" w:hAnsi="宋体" w:eastAsia="宋体" w:cs="宋体"/>
          <w:sz w:val="21"/>
          <w:szCs w:val="21"/>
          <w:highlight w:val="none"/>
          <w:lang w:val="zh-CN"/>
        </w:rPr>
        <w:t>杭州绿产供销建筑物处置有限公司</w:t>
      </w:r>
      <w:r>
        <w:rPr>
          <w:rFonts w:hint="eastAsia" w:hAnsi="宋体" w:cs="宋体"/>
          <w:sz w:val="21"/>
          <w:szCs w:val="21"/>
          <w:highlight w:val="none"/>
          <w:lang w:val="zh-CN"/>
        </w:rPr>
        <w:t>（</w:t>
      </w:r>
      <w:r>
        <w:rPr>
          <w:rFonts w:hint="eastAsia" w:hAnsi="宋体" w:cs="宋体"/>
          <w:sz w:val="21"/>
          <w:szCs w:val="21"/>
          <w:highlight w:val="none"/>
          <w:lang w:val="en-US" w:eastAsia="zh-CN"/>
        </w:rPr>
        <w:t>包括杭州余杭再生资源有限公司及其下属公司</w:t>
      </w:r>
      <w:r>
        <w:rPr>
          <w:rFonts w:hint="eastAsia" w:hAnsi="宋体" w:cs="宋体"/>
          <w:sz w:val="21"/>
          <w:szCs w:val="21"/>
          <w:highlight w:val="none"/>
          <w:lang w:val="zh-CN"/>
        </w:rPr>
        <w:t>）</w:t>
      </w:r>
      <w:r>
        <w:rPr>
          <w:rFonts w:hint="eastAsia" w:hAnsi="宋体" w:cs="宋体"/>
          <w:b/>
          <w:bCs/>
          <w:sz w:val="21"/>
          <w:szCs w:val="21"/>
          <w:highlight w:val="none"/>
          <w:u w:val="single"/>
          <w:lang w:val="en-US" w:eastAsia="zh-CN"/>
        </w:rPr>
        <w:t>建筑物处置公司拆房与处置项目监控服务</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包括监控设备的租赁，后续的人员培训服务，</w:t>
      </w:r>
      <w:r>
        <w:rPr>
          <w:rFonts w:hint="eastAsia" w:ascii="宋体" w:hAnsi="宋体" w:eastAsia="宋体" w:cs="宋体"/>
          <w:szCs w:val="21"/>
          <w:highlight w:val="none"/>
        </w:rPr>
        <w:t>本项目</w:t>
      </w:r>
      <w:r>
        <w:rPr>
          <w:rFonts w:hint="eastAsia" w:ascii="宋体" w:hAnsi="宋体" w:eastAsia="宋体" w:cs="宋体"/>
          <w:szCs w:val="21"/>
          <w:highlight w:val="none"/>
          <w:lang w:val="zh-CN"/>
        </w:rPr>
        <w:t>具体需求详见招标文件第三章“用户需求书”。</w:t>
      </w:r>
    </w:p>
    <w:p>
      <w:pPr>
        <w:spacing w:line="360" w:lineRule="auto"/>
        <w:ind w:firstLine="422" w:firstLineChars="200"/>
        <w:rPr>
          <w:rFonts w:hint="eastAsia" w:ascii="宋体" w:hAnsi="宋体" w:eastAsia="宋体" w:cs="宋体"/>
          <w:szCs w:val="21"/>
          <w:highlight w:val="none"/>
          <w:lang w:val="zh-CN"/>
        </w:rPr>
      </w:pPr>
      <w:r>
        <w:rPr>
          <w:rFonts w:hint="eastAsia" w:ascii="宋体" w:hAnsi="宋体" w:eastAsia="宋体" w:cs="宋体"/>
          <w:b/>
          <w:bCs/>
          <w:szCs w:val="21"/>
          <w:highlight w:val="none"/>
          <w:lang w:val="en-US" w:eastAsia="zh-CN"/>
        </w:rPr>
        <w:t>6.2</w:t>
      </w:r>
      <w:r>
        <w:rPr>
          <w:rFonts w:hint="eastAsia" w:ascii="宋体" w:hAnsi="宋体" w:eastAsia="宋体" w:cs="宋体"/>
          <w:b/>
          <w:bCs/>
          <w:szCs w:val="21"/>
          <w:highlight w:val="none"/>
        </w:rPr>
        <w:t>服务期限</w:t>
      </w: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自本项目</w:t>
      </w:r>
      <w:r>
        <w:rPr>
          <w:rFonts w:hint="eastAsia" w:ascii="宋体" w:hAnsi="宋体" w:eastAsia="宋体" w:cs="宋体"/>
          <w:b w:val="0"/>
          <w:bCs w:val="0"/>
          <w:szCs w:val="21"/>
          <w:highlight w:val="none"/>
        </w:rPr>
        <w:t>合同签订之日起，1年</w:t>
      </w:r>
      <w:r>
        <w:rPr>
          <w:rFonts w:hint="eastAsia" w:ascii="宋体" w:hAnsi="宋体" w:eastAsia="宋体" w:cs="宋体"/>
          <w:szCs w:val="21"/>
          <w:highlight w:val="none"/>
        </w:rPr>
        <w:t>。</w:t>
      </w:r>
    </w:p>
    <w:p>
      <w:pPr>
        <w:pStyle w:val="88"/>
        <w:adjustRightInd w:val="0"/>
        <w:snapToGrid w:val="0"/>
        <w:spacing w:before="0" w:beforeAutospacing="0" w:after="0" w:afterAutospacing="0" w:line="360" w:lineRule="auto"/>
        <w:ind w:left="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7、投标人资格条件</w:t>
      </w:r>
      <w:r>
        <w:rPr>
          <w:rFonts w:hint="eastAsia" w:cs="宋体"/>
          <w:b/>
          <w:bCs/>
          <w:color w:val="auto"/>
          <w:sz w:val="21"/>
          <w:szCs w:val="21"/>
          <w:highlight w:val="none"/>
          <w:lang w:eastAsia="zh-CN"/>
        </w:rPr>
        <w:t>：</w:t>
      </w:r>
    </w:p>
    <w:p>
      <w:pPr>
        <w:pStyle w:val="88"/>
        <w:adjustRightInd w:val="0"/>
        <w:snapToGrid w:val="0"/>
        <w:spacing w:before="0" w:beforeAutospacing="0" w:after="0" w:afterAutospacing="0"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（1）在中华人民共和国境内注册，具有独立法人资格/具有独立承担民事责任的能力。提供营业执照（或者事业单位法人证书、社会团体法人登记证书、其他组织登记证明文件）副本复印件（加盖公章）；</w:t>
      </w:r>
    </w:p>
    <w:p>
      <w:pPr>
        <w:pStyle w:val="88"/>
        <w:adjustRightInd w:val="0"/>
        <w:snapToGrid w:val="0"/>
        <w:spacing w:before="0" w:beforeAutospacing="0" w:after="0" w:afterAutospacing="0" w:line="360" w:lineRule="auto"/>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（2）与招标人存在利害关系可能影响招标公正性的单位，不得参加本项目投标。单位负责人为同一人或者存在控股、管理关系的不同单位，不得同时参加本招标项目投标；</w:t>
      </w:r>
    </w:p>
    <w:p>
      <w:pPr>
        <w:pStyle w:val="88"/>
        <w:adjustRightInd w:val="0"/>
        <w:snapToGrid w:val="0"/>
        <w:spacing w:before="0" w:beforeAutospacing="0" w:after="0" w:afterAutospacing="0" w:line="360" w:lineRule="auto"/>
        <w:ind w:left="105" w:leftChars="50"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近三年内，未被“信用中国”（www.creditchina.gov.cn）、中国政府采购网（www.ccgp.gov.cn）等官方网站列入失信被执行人、重大税收违法失信主体、政府采购严重违法失信行为等不良记录名单（以代理机构在投标截止时间当天的网站信用记录查询为准）；</w:t>
      </w:r>
    </w:p>
    <w:p>
      <w:pPr>
        <w:pStyle w:val="88"/>
        <w:adjustRightInd w:val="0"/>
        <w:snapToGrid w:val="0"/>
        <w:spacing w:before="0" w:beforeAutospacing="0" w:after="0" w:afterAutospacing="0" w:line="360" w:lineRule="auto"/>
        <w:ind w:left="420"/>
        <w:rPr>
          <w:rFonts w:hint="eastAsia" w:ascii="宋体" w:hAnsi="宋体" w:eastAsia="宋体" w:cs="宋体"/>
          <w:b/>
          <w:bCs/>
          <w:sz w:val="21"/>
          <w:szCs w:val="21"/>
          <w:highlight w:val="none"/>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）本项目</w:t>
      </w:r>
      <w:r>
        <w:rPr>
          <w:rFonts w:hint="eastAsia" w:ascii="宋体" w:hAnsi="宋体" w:eastAsia="宋体" w:cs="宋体"/>
          <w:bCs/>
          <w:color w:val="auto"/>
          <w:sz w:val="21"/>
          <w:szCs w:val="21"/>
          <w:highlight w:val="none"/>
          <w:lang w:val="en-US" w:eastAsia="zh-CN"/>
        </w:rPr>
        <w:t>不</w:t>
      </w:r>
      <w:r>
        <w:rPr>
          <w:rFonts w:hint="eastAsia" w:ascii="宋体" w:hAnsi="宋体" w:eastAsia="宋体" w:cs="宋体"/>
          <w:bCs/>
          <w:color w:val="auto"/>
          <w:sz w:val="21"/>
          <w:szCs w:val="21"/>
          <w:highlight w:val="none"/>
        </w:rPr>
        <w:t>接受联合体投标。</w:t>
      </w:r>
    </w:p>
    <w:p>
      <w:pPr>
        <w:pStyle w:val="88"/>
        <w:adjustRightInd w:val="0"/>
        <w:snapToGrid w:val="0"/>
        <w:spacing w:before="0" w:beforeAutospacing="0" w:after="0" w:afterAutospacing="0" w:line="360" w:lineRule="auto"/>
        <w:ind w:left="420"/>
        <w:rPr>
          <w:rFonts w:hint="eastAsia" w:ascii="宋体" w:hAnsi="宋体" w:eastAsia="宋体" w:cs="宋体"/>
          <w:szCs w:val="21"/>
          <w:highlight w:val="none"/>
        </w:rPr>
      </w:pPr>
      <w:r>
        <w:rPr>
          <w:rFonts w:hint="eastAsia" w:ascii="宋体" w:hAnsi="宋体" w:eastAsia="宋体" w:cs="宋体"/>
          <w:b/>
          <w:bCs/>
          <w:sz w:val="21"/>
          <w:szCs w:val="21"/>
          <w:highlight w:val="none"/>
        </w:rPr>
        <w:t>8、招标文件获取时间及地点</w:t>
      </w:r>
      <w:r>
        <w:rPr>
          <w:rFonts w:hint="eastAsia" w:cs="宋体"/>
          <w:b/>
          <w:bCs/>
          <w:sz w:val="21"/>
          <w:szCs w:val="21"/>
          <w:highlight w:val="none"/>
          <w:lang w:eastAsia="zh-CN"/>
        </w:rPr>
        <w:t>：</w:t>
      </w:r>
    </w:p>
    <w:p>
      <w:pPr>
        <w:pStyle w:val="275"/>
        <w:tabs>
          <w:tab w:val="left" w:pos="7919"/>
        </w:tabs>
        <w:adjustRightInd w:val="0"/>
        <w:snapToGrid w:val="0"/>
        <w:spacing w:before="0" w:beforeAutospacing="0" w:after="0" w:afterAutospacing="0" w:line="360" w:lineRule="auto"/>
        <w:ind w:firstLine="420" w:firstLineChars="200"/>
        <w:rPr>
          <w:rFonts w:hint="eastAsia" w:ascii="宋体" w:hAnsi="宋体" w:eastAsia="宋体" w:cs="宋体"/>
          <w:b/>
          <w:bCs w:val="0"/>
          <w:sz w:val="21"/>
          <w:szCs w:val="21"/>
          <w:highlight w:val="none"/>
          <w:lang w:eastAsia="zh-CN"/>
        </w:rPr>
      </w:pPr>
      <w:r>
        <w:rPr>
          <w:rFonts w:hint="eastAsia" w:ascii="宋体" w:hAnsi="宋体" w:eastAsia="宋体" w:cs="宋体"/>
          <w:bCs/>
          <w:sz w:val="21"/>
          <w:szCs w:val="21"/>
          <w:highlight w:val="none"/>
        </w:rPr>
        <w:t>（1）报名时间：</w:t>
      </w:r>
      <w:r>
        <w:rPr>
          <w:rFonts w:hint="eastAsia" w:ascii="宋体" w:hAnsi="宋体" w:eastAsia="宋体" w:cs="宋体"/>
          <w:bCs/>
          <w:sz w:val="21"/>
          <w:szCs w:val="21"/>
          <w:highlight w:val="none"/>
          <w:u w:val="single"/>
        </w:rPr>
        <w:t>2024年</w:t>
      </w:r>
      <w:r>
        <w:rPr>
          <w:rFonts w:hint="eastAsia" w:hAnsi="宋体" w:cs="宋体"/>
          <w:bCs/>
          <w:sz w:val="21"/>
          <w:szCs w:val="21"/>
          <w:highlight w:val="none"/>
          <w:u w:val="single"/>
          <w:lang w:val="en-US" w:eastAsia="zh-CN"/>
        </w:rPr>
        <w:t>8</w:t>
      </w:r>
      <w:r>
        <w:rPr>
          <w:rFonts w:hint="eastAsia" w:ascii="宋体" w:hAnsi="宋体" w:eastAsia="宋体" w:cs="宋体"/>
          <w:sz w:val="21"/>
          <w:szCs w:val="21"/>
          <w:highlight w:val="none"/>
        </w:rPr>
        <w:t>月</w:t>
      </w:r>
      <w:r>
        <w:rPr>
          <w:rFonts w:hint="eastAsia" w:hAnsi="宋体" w:cs="宋体"/>
          <w:sz w:val="21"/>
          <w:szCs w:val="21"/>
          <w:highlight w:val="none"/>
          <w:u w:val="single"/>
          <w:lang w:val="en-US" w:eastAsia="zh-CN"/>
        </w:rPr>
        <w:t>21</w:t>
      </w:r>
      <w:r>
        <w:rPr>
          <w:rFonts w:hint="eastAsia" w:ascii="宋体" w:hAnsi="宋体" w:eastAsia="宋体" w:cs="宋体"/>
          <w:sz w:val="21"/>
          <w:szCs w:val="21"/>
          <w:highlight w:val="none"/>
        </w:rPr>
        <w:t>日至</w:t>
      </w:r>
      <w:r>
        <w:rPr>
          <w:rFonts w:hint="eastAsia" w:ascii="宋体" w:hAnsi="宋体" w:eastAsia="宋体" w:cs="宋体"/>
          <w:bCs/>
          <w:sz w:val="21"/>
          <w:szCs w:val="21"/>
          <w:highlight w:val="none"/>
          <w:u w:val="single"/>
        </w:rPr>
        <w:t>2024年</w:t>
      </w:r>
      <w:r>
        <w:rPr>
          <w:rFonts w:hint="eastAsia" w:hAnsi="宋体" w:cs="宋体"/>
          <w:bCs/>
          <w:sz w:val="21"/>
          <w:szCs w:val="21"/>
          <w:highlight w:val="none"/>
          <w:u w:val="single"/>
          <w:lang w:val="en-US" w:eastAsia="zh-CN"/>
        </w:rPr>
        <w:t>8</w:t>
      </w:r>
      <w:r>
        <w:rPr>
          <w:rFonts w:hint="eastAsia" w:ascii="宋体" w:hAnsi="宋体" w:eastAsia="宋体" w:cs="宋体"/>
          <w:sz w:val="21"/>
          <w:szCs w:val="21"/>
          <w:highlight w:val="none"/>
        </w:rPr>
        <w:t>月</w:t>
      </w:r>
      <w:r>
        <w:rPr>
          <w:rFonts w:hint="eastAsia" w:hAnsi="宋体" w:cs="宋体"/>
          <w:sz w:val="21"/>
          <w:szCs w:val="21"/>
          <w:highlight w:val="none"/>
          <w:u w:val="single"/>
          <w:lang w:val="en-US" w:eastAsia="zh-CN"/>
        </w:rPr>
        <w:t>23</w:t>
      </w:r>
      <w:r>
        <w:rPr>
          <w:rFonts w:hint="eastAsia" w:ascii="宋体" w:hAnsi="宋体" w:eastAsia="宋体" w:cs="宋体"/>
          <w:sz w:val="21"/>
          <w:szCs w:val="21"/>
          <w:highlight w:val="none"/>
        </w:rPr>
        <w:t>日</w:t>
      </w:r>
      <w:r>
        <w:rPr>
          <w:rFonts w:hint="eastAsia" w:ascii="宋体" w:hAnsi="宋体" w:eastAsia="宋体" w:cs="宋体"/>
          <w:bCs/>
          <w:sz w:val="21"/>
          <w:szCs w:val="21"/>
          <w:highlight w:val="none"/>
        </w:rPr>
        <w:t>止，每天上午</w:t>
      </w:r>
      <w:r>
        <w:rPr>
          <w:rFonts w:hint="eastAsia" w:hAnsi="宋体" w:cs="宋体"/>
          <w:bCs/>
          <w:sz w:val="21"/>
          <w:szCs w:val="21"/>
          <w:highlight w:val="none"/>
          <w:lang w:eastAsia="zh-CN"/>
        </w:rPr>
        <w:t>：</w:t>
      </w:r>
      <w:r>
        <w:rPr>
          <w:rFonts w:hint="eastAsia" w:ascii="宋体" w:hAnsi="宋体" w:eastAsia="宋体" w:cs="宋体"/>
          <w:sz w:val="21"/>
          <w:szCs w:val="21"/>
          <w:highlight w:val="none"/>
          <w:u w:val="single"/>
        </w:rPr>
        <w:t>9</w:t>
      </w:r>
      <w:r>
        <w:rPr>
          <w:rFonts w:hint="eastAsia" w:ascii="宋体" w:hAnsi="宋体" w:eastAsia="宋体" w:cs="宋体"/>
          <w:bCs/>
          <w:sz w:val="21"/>
          <w:szCs w:val="21"/>
          <w:highlight w:val="none"/>
        </w:rPr>
        <w:t>时</w:t>
      </w:r>
      <w:r>
        <w:rPr>
          <w:rFonts w:hint="eastAsia" w:ascii="宋体" w:hAnsi="宋体" w:eastAsia="宋体" w:cs="宋体"/>
          <w:sz w:val="21"/>
          <w:szCs w:val="21"/>
          <w:highlight w:val="none"/>
          <w:u w:val="single"/>
        </w:rPr>
        <w:t>00</w:t>
      </w:r>
      <w:r>
        <w:rPr>
          <w:rFonts w:hint="eastAsia" w:ascii="宋体" w:hAnsi="宋体" w:eastAsia="宋体" w:cs="宋体"/>
          <w:bCs/>
          <w:sz w:val="21"/>
          <w:szCs w:val="21"/>
          <w:highlight w:val="none"/>
        </w:rPr>
        <w:t>分至</w:t>
      </w:r>
      <w:r>
        <w:rPr>
          <w:rFonts w:hint="eastAsia" w:ascii="宋体" w:hAnsi="宋体" w:eastAsia="宋体" w:cs="宋体"/>
          <w:sz w:val="21"/>
          <w:szCs w:val="21"/>
          <w:highlight w:val="none"/>
          <w:u w:val="single"/>
        </w:rPr>
        <w:t>11</w:t>
      </w:r>
      <w:r>
        <w:rPr>
          <w:rFonts w:hint="eastAsia" w:ascii="宋体" w:hAnsi="宋体" w:eastAsia="宋体" w:cs="宋体"/>
          <w:bCs/>
          <w:sz w:val="21"/>
          <w:szCs w:val="21"/>
          <w:highlight w:val="none"/>
        </w:rPr>
        <w:t>时</w:t>
      </w:r>
      <w:r>
        <w:rPr>
          <w:rFonts w:hint="eastAsia" w:ascii="宋体" w:hAnsi="宋体" w:eastAsia="宋体" w:cs="宋体"/>
          <w:sz w:val="21"/>
          <w:szCs w:val="21"/>
          <w:highlight w:val="none"/>
          <w:u w:val="single"/>
          <w:lang w:val="en-US" w:eastAsia="zh-CN"/>
        </w:rPr>
        <w:t>00</w:t>
      </w:r>
      <w:r>
        <w:rPr>
          <w:rFonts w:hint="eastAsia" w:ascii="宋体" w:hAnsi="宋体" w:eastAsia="宋体" w:cs="宋体"/>
          <w:bCs/>
          <w:sz w:val="21"/>
          <w:szCs w:val="21"/>
          <w:highlight w:val="none"/>
        </w:rPr>
        <w:t>分，</w:t>
      </w:r>
      <w:r>
        <w:rPr>
          <w:rFonts w:hint="eastAsia" w:ascii="宋体" w:hAnsi="宋体" w:eastAsia="宋体" w:cs="宋体"/>
          <w:sz w:val="21"/>
          <w:szCs w:val="21"/>
          <w:highlight w:val="none"/>
        </w:rPr>
        <w:t>下午</w:t>
      </w:r>
      <w:r>
        <w:rPr>
          <w:rFonts w:hint="eastAsia" w:hAnsi="宋体" w:cs="宋体"/>
          <w:sz w:val="21"/>
          <w:szCs w:val="21"/>
          <w:highlight w:val="none"/>
          <w:lang w:eastAsia="zh-CN"/>
        </w:rPr>
        <w:t>：</w:t>
      </w:r>
      <w:r>
        <w:rPr>
          <w:rFonts w:hint="eastAsia" w:ascii="宋体" w:hAnsi="宋体" w:eastAsia="宋体" w:cs="宋体"/>
          <w:sz w:val="21"/>
          <w:szCs w:val="21"/>
          <w:highlight w:val="none"/>
          <w:u w:val="single"/>
        </w:rPr>
        <w:t>14</w:t>
      </w:r>
      <w:r>
        <w:rPr>
          <w:rFonts w:hint="eastAsia" w:ascii="宋体" w:hAnsi="宋体" w:eastAsia="宋体" w:cs="宋体"/>
          <w:bCs/>
          <w:sz w:val="21"/>
          <w:szCs w:val="21"/>
          <w:highlight w:val="none"/>
        </w:rPr>
        <w:t>时</w:t>
      </w:r>
      <w:r>
        <w:rPr>
          <w:rFonts w:hint="eastAsia" w:ascii="宋体" w:hAnsi="宋体" w:eastAsia="宋体" w:cs="宋体"/>
          <w:bCs/>
          <w:sz w:val="21"/>
          <w:szCs w:val="21"/>
          <w:highlight w:val="none"/>
          <w:u w:val="single"/>
        </w:rPr>
        <w:t>00</w:t>
      </w:r>
      <w:r>
        <w:rPr>
          <w:rFonts w:hint="eastAsia" w:ascii="宋体" w:hAnsi="宋体" w:eastAsia="宋体" w:cs="宋体"/>
          <w:bCs/>
          <w:sz w:val="21"/>
          <w:szCs w:val="21"/>
          <w:highlight w:val="none"/>
        </w:rPr>
        <w:t>分至</w:t>
      </w:r>
      <w:r>
        <w:rPr>
          <w:rFonts w:hint="eastAsia" w:ascii="宋体" w:hAnsi="宋体" w:eastAsia="宋体" w:cs="宋体"/>
          <w:sz w:val="21"/>
          <w:szCs w:val="21"/>
          <w:highlight w:val="none"/>
          <w:u w:val="single"/>
        </w:rPr>
        <w:t>1</w:t>
      </w:r>
      <w:r>
        <w:rPr>
          <w:rFonts w:hint="eastAsia" w:ascii="宋体" w:hAnsi="宋体" w:eastAsia="宋体" w:cs="宋体"/>
          <w:sz w:val="21"/>
          <w:szCs w:val="21"/>
          <w:highlight w:val="none"/>
          <w:u w:val="single"/>
          <w:lang w:val="en-US" w:eastAsia="zh-CN"/>
        </w:rPr>
        <w:t>7</w:t>
      </w:r>
      <w:r>
        <w:rPr>
          <w:rFonts w:hint="eastAsia" w:ascii="宋体" w:hAnsi="宋体" w:eastAsia="宋体" w:cs="宋体"/>
          <w:bCs/>
          <w:sz w:val="21"/>
          <w:szCs w:val="21"/>
          <w:highlight w:val="none"/>
        </w:rPr>
        <w:t>时</w:t>
      </w:r>
      <w:r>
        <w:rPr>
          <w:rFonts w:hint="eastAsia" w:ascii="宋体" w:hAnsi="宋体" w:eastAsia="宋体" w:cs="宋体"/>
          <w:sz w:val="21"/>
          <w:szCs w:val="21"/>
          <w:highlight w:val="none"/>
          <w:u w:val="single"/>
        </w:rPr>
        <w:t>00</w:t>
      </w:r>
      <w:r>
        <w:rPr>
          <w:rFonts w:hint="eastAsia" w:ascii="宋体" w:hAnsi="宋体" w:eastAsia="宋体" w:cs="宋体"/>
          <w:bCs/>
          <w:sz w:val="21"/>
          <w:szCs w:val="21"/>
          <w:highlight w:val="none"/>
        </w:rPr>
        <w:t>分，法定节假日除外。</w:t>
      </w:r>
      <w:r>
        <w:rPr>
          <w:rFonts w:hint="eastAsia" w:ascii="宋体" w:hAnsi="宋体" w:eastAsia="宋体" w:cs="宋体"/>
          <w:b/>
          <w:bCs w:val="0"/>
          <w:sz w:val="21"/>
          <w:szCs w:val="21"/>
          <w:highlight w:val="none"/>
        </w:rPr>
        <w:t>本次招标不接受未按此条款要求获取招标文件的投标单位递交的投标文件</w:t>
      </w:r>
      <w:r>
        <w:rPr>
          <w:rFonts w:hint="eastAsia" w:ascii="宋体" w:hAnsi="宋体" w:eastAsia="宋体" w:cs="宋体"/>
          <w:b/>
          <w:bCs w:val="0"/>
          <w:sz w:val="21"/>
          <w:szCs w:val="21"/>
          <w:highlight w:val="none"/>
          <w:lang w:eastAsia="zh-CN"/>
        </w:rPr>
        <w:t>。</w:t>
      </w:r>
    </w:p>
    <w:p>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（2）招标文件获取地点：</w:t>
      </w:r>
      <w:r>
        <w:rPr>
          <w:rFonts w:hint="eastAsia" w:ascii="宋体" w:hAnsi="宋体" w:eastAsia="宋体" w:cs="宋体"/>
          <w:color w:val="000000"/>
          <w:szCs w:val="21"/>
          <w:highlight w:val="none"/>
          <w:u w:val="single"/>
        </w:rPr>
        <w:t>浙江省成套工程有限公司（杭州市古墩路701号紫金广场A座1205室）</w:t>
      </w:r>
      <w:r>
        <w:rPr>
          <w:rFonts w:hint="eastAsia" w:ascii="宋体" w:hAnsi="宋体" w:eastAsia="宋体" w:cs="宋体"/>
          <w:color w:val="000000"/>
          <w:szCs w:val="21"/>
          <w:highlight w:val="none"/>
          <w:u w:val="single"/>
          <w:lang w:eastAsia="zh-CN"/>
        </w:rPr>
        <w:t>。</w:t>
      </w:r>
    </w:p>
    <w:p>
      <w:pPr>
        <w:pStyle w:val="16"/>
        <w:spacing w:after="0" w:line="360" w:lineRule="auto"/>
        <w:ind w:firstLine="420"/>
        <w:rPr>
          <w:rFonts w:hint="eastAsia" w:ascii="宋体" w:hAnsi="宋体" w:eastAsia="宋体" w:cs="宋体"/>
          <w:b/>
          <w:bCs/>
          <w:szCs w:val="21"/>
          <w:highlight w:val="none"/>
        </w:rPr>
      </w:pPr>
      <w:r>
        <w:rPr>
          <w:rFonts w:hint="eastAsia" w:ascii="宋体" w:hAnsi="宋体" w:eastAsia="宋体" w:cs="宋体"/>
          <w:b/>
          <w:bCs/>
          <w:szCs w:val="21"/>
          <w:highlight w:val="none"/>
        </w:rPr>
        <w:t>获取招标文件时须提交的文件资料：</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）介绍信或委托书</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）有效的营业执照或法人证书复印件（复印件加盖公章）</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szCs w:val="21"/>
          <w:highlight w:val="none"/>
        </w:rPr>
        <w:t>上述资料扫描件均需加盖单位公章</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注：获取招标文件提供的资料不作为资格后审评审依据。</w:t>
      </w:r>
      <w:r>
        <w:rPr>
          <w:rFonts w:hint="eastAsia" w:ascii="宋体" w:hAnsi="宋体" w:eastAsia="宋体" w:cs="宋体"/>
          <w:b/>
          <w:bCs/>
          <w:color w:val="000000"/>
          <w:kern w:val="0"/>
          <w:sz w:val="24"/>
          <w:szCs w:val="24"/>
          <w:highlight w:val="none"/>
          <w:lang w:val="en-US" w:eastAsia="zh-CN" w:bidi="ar-SA"/>
        </w:rPr>
        <w:t>未办理报名手续递交的投标文件将拒绝参加投标。</w:t>
      </w:r>
    </w:p>
    <w:p>
      <w:pPr>
        <w:pStyle w:val="88"/>
        <w:adjustRightInd w:val="0"/>
        <w:snapToGrid w:val="0"/>
        <w:spacing w:before="0" w:beforeAutospacing="0" w:after="0" w:afterAutospacing="0" w:line="360" w:lineRule="auto"/>
        <w:ind w:firstLine="42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9、投标截止时间和投标地点：</w:t>
      </w:r>
      <w:bookmarkStart w:id="21" w:name="B22_谈判响应文件提交截止日期"/>
      <w:bookmarkEnd w:id="21"/>
    </w:p>
    <w:p>
      <w:pPr>
        <w:pStyle w:val="240"/>
        <w:widowControl/>
        <w:spacing w:line="360" w:lineRule="auto"/>
        <w:ind w:left="420" w:firstLine="0" w:firstLineChars="0"/>
        <w:jc w:val="left"/>
        <w:rPr>
          <w:rFonts w:hint="eastAsia" w:ascii="宋体" w:hAnsi="宋体" w:eastAsia="宋体" w:cs="宋体"/>
          <w:szCs w:val="21"/>
          <w:highlight w:val="none"/>
          <w:lang w:eastAsia="zh-CN"/>
        </w:rPr>
      </w:pPr>
      <w:r>
        <w:rPr>
          <w:rFonts w:hint="eastAsia" w:ascii="宋体" w:hAnsi="宋体" w:eastAsia="宋体" w:cs="宋体"/>
          <w:szCs w:val="21"/>
          <w:highlight w:val="none"/>
        </w:rPr>
        <w:t>截止时间：</w:t>
      </w:r>
      <w:r>
        <w:rPr>
          <w:rFonts w:hint="eastAsia" w:ascii="宋体" w:hAnsi="宋体" w:cs="宋体"/>
          <w:szCs w:val="21"/>
          <w:highlight w:val="none"/>
          <w:u w:val="single"/>
          <w:lang w:eastAsia="zh-CN"/>
        </w:rPr>
        <w:t>2024年9月11日10时00分00秒</w:t>
      </w:r>
    </w:p>
    <w:p>
      <w:pPr>
        <w:pStyle w:val="240"/>
        <w:widowControl/>
        <w:spacing w:line="360" w:lineRule="auto"/>
        <w:ind w:firstLineChars="0"/>
        <w:jc w:val="left"/>
        <w:rPr>
          <w:rFonts w:hint="eastAsia" w:ascii="宋体" w:hAnsi="宋体" w:eastAsia="宋体" w:cs="宋体"/>
          <w:szCs w:val="21"/>
          <w:highlight w:val="none"/>
        </w:rPr>
      </w:pPr>
      <w:r>
        <w:rPr>
          <w:rFonts w:hint="eastAsia" w:ascii="宋体" w:hAnsi="宋体" w:eastAsia="宋体" w:cs="宋体"/>
          <w:szCs w:val="21"/>
          <w:highlight w:val="none"/>
        </w:rPr>
        <w:t>地点：</w:t>
      </w:r>
      <w:r>
        <w:rPr>
          <w:rFonts w:hint="eastAsia" w:ascii="宋体" w:hAnsi="宋体" w:eastAsia="宋体" w:cs="宋体"/>
          <w:szCs w:val="21"/>
          <w:highlight w:val="none"/>
          <w:lang w:eastAsia="zh-CN"/>
        </w:rPr>
        <w:t>杭州绿产供销建筑物处置有限公司</w:t>
      </w:r>
      <w:r>
        <w:rPr>
          <w:rFonts w:hint="eastAsia" w:ascii="宋体" w:hAnsi="宋体" w:eastAsia="宋体" w:cs="宋体"/>
          <w:szCs w:val="21"/>
          <w:highlight w:val="none"/>
        </w:rPr>
        <w:t>开标室（具体地址：余杭区仓前街道联创街爱力中心B座915开标室）</w:t>
      </w:r>
    </w:p>
    <w:p>
      <w:pPr>
        <w:pStyle w:val="88"/>
        <w:adjustRightInd w:val="0"/>
        <w:snapToGrid w:val="0"/>
        <w:spacing w:before="0" w:beforeAutospacing="0" w:after="0" w:afterAutospacing="0" w:line="360" w:lineRule="auto"/>
        <w:ind w:left="42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10、开标时间和地点：</w:t>
      </w:r>
    </w:p>
    <w:p>
      <w:pPr>
        <w:pStyle w:val="240"/>
        <w:widowControl/>
        <w:spacing w:line="360" w:lineRule="auto"/>
        <w:ind w:left="420" w:firstLine="0" w:firstLineChars="0"/>
        <w:jc w:val="left"/>
        <w:rPr>
          <w:rFonts w:hint="eastAsia" w:ascii="宋体" w:hAnsi="宋体" w:eastAsia="宋体" w:cs="宋体"/>
          <w:szCs w:val="21"/>
          <w:highlight w:val="none"/>
          <w:lang w:eastAsia="zh-CN"/>
        </w:rPr>
      </w:pPr>
      <w:r>
        <w:rPr>
          <w:rFonts w:hint="eastAsia" w:ascii="宋体" w:hAnsi="宋体" w:eastAsia="宋体" w:cs="宋体"/>
          <w:szCs w:val="21"/>
          <w:highlight w:val="none"/>
        </w:rPr>
        <w:t>时间：</w:t>
      </w:r>
      <w:r>
        <w:rPr>
          <w:rFonts w:hint="eastAsia" w:ascii="宋体" w:hAnsi="宋体" w:cs="宋体"/>
          <w:szCs w:val="21"/>
          <w:highlight w:val="none"/>
          <w:u w:val="single"/>
          <w:lang w:eastAsia="zh-CN"/>
        </w:rPr>
        <w:t>2024年9月11日10时00分00秒</w:t>
      </w:r>
    </w:p>
    <w:p>
      <w:pPr>
        <w:pStyle w:val="240"/>
        <w:widowControl/>
        <w:spacing w:line="360" w:lineRule="auto"/>
        <w:ind w:firstLineChars="0"/>
        <w:jc w:val="left"/>
        <w:rPr>
          <w:rFonts w:hint="eastAsia" w:ascii="宋体" w:hAnsi="宋体" w:eastAsia="宋体" w:cs="宋体"/>
          <w:szCs w:val="21"/>
          <w:highlight w:val="none"/>
        </w:rPr>
      </w:pPr>
      <w:r>
        <w:rPr>
          <w:rFonts w:hint="eastAsia" w:ascii="宋体" w:hAnsi="宋体" w:eastAsia="宋体" w:cs="宋体"/>
          <w:szCs w:val="21"/>
          <w:highlight w:val="none"/>
        </w:rPr>
        <w:t>地点：</w:t>
      </w:r>
      <w:r>
        <w:rPr>
          <w:rFonts w:hint="eastAsia" w:ascii="宋体" w:hAnsi="宋体" w:eastAsia="宋体" w:cs="宋体"/>
          <w:szCs w:val="21"/>
          <w:highlight w:val="none"/>
          <w:lang w:eastAsia="zh-CN"/>
        </w:rPr>
        <w:t>杭州绿产供销建筑物处置有限公司</w:t>
      </w:r>
      <w:r>
        <w:rPr>
          <w:rFonts w:hint="eastAsia" w:ascii="宋体" w:hAnsi="宋体" w:eastAsia="宋体" w:cs="宋体"/>
          <w:szCs w:val="21"/>
          <w:highlight w:val="none"/>
        </w:rPr>
        <w:t>开标室（具体地址：余杭区仓前街道联创街爱力中心B座915开标室）</w:t>
      </w:r>
    </w:p>
    <w:p>
      <w:pPr>
        <w:pStyle w:val="240"/>
        <w:widowControl/>
        <w:spacing w:line="360" w:lineRule="auto"/>
        <w:ind w:left="420" w:firstLine="0" w:firstLineChars="0"/>
        <w:jc w:val="left"/>
        <w:rPr>
          <w:rFonts w:hint="eastAsia" w:ascii="宋体" w:hAnsi="宋体" w:eastAsia="宋体" w:cs="宋体"/>
          <w:b/>
          <w:bCs/>
          <w:szCs w:val="21"/>
          <w:highlight w:val="none"/>
        </w:rPr>
      </w:pPr>
      <w:r>
        <w:rPr>
          <w:rFonts w:hint="eastAsia" w:ascii="宋体" w:hAnsi="宋体" w:eastAsia="宋体" w:cs="宋体"/>
          <w:b/>
          <w:bCs/>
          <w:szCs w:val="21"/>
          <w:highlight w:val="none"/>
        </w:rPr>
        <w:t>11、投标保证金</w:t>
      </w:r>
      <w:r>
        <w:rPr>
          <w:rFonts w:hint="eastAsia" w:ascii="宋体" w:hAnsi="宋体" w:cs="宋体"/>
          <w:b/>
          <w:bCs/>
          <w:szCs w:val="21"/>
          <w:highlight w:val="none"/>
          <w:lang w:eastAsia="zh-CN"/>
        </w:rPr>
        <w:t>：</w:t>
      </w:r>
    </w:p>
    <w:p>
      <w:pPr>
        <w:pStyle w:val="240"/>
        <w:widowControl/>
        <w:spacing w:line="360" w:lineRule="auto"/>
        <w:ind w:left="420" w:firstLine="0" w:firstLineChars="0"/>
        <w:jc w:val="left"/>
        <w:rPr>
          <w:rFonts w:hint="eastAsia" w:ascii="宋体" w:hAnsi="宋体" w:eastAsia="宋体" w:cs="宋体"/>
          <w:szCs w:val="21"/>
          <w:highlight w:val="none"/>
          <w:lang w:eastAsia="zh-CN"/>
        </w:rPr>
      </w:pPr>
      <w:r>
        <w:rPr>
          <w:rFonts w:hint="eastAsia" w:ascii="宋体" w:hAnsi="宋体" w:eastAsia="宋体" w:cs="宋体"/>
          <w:szCs w:val="21"/>
          <w:highlight w:val="none"/>
        </w:rPr>
        <w:t>金    额：</w:t>
      </w:r>
      <w:r>
        <w:rPr>
          <w:rFonts w:hint="eastAsia" w:ascii="宋体" w:hAnsi="宋体" w:eastAsia="宋体" w:cs="宋体"/>
          <w:szCs w:val="21"/>
          <w:highlight w:val="none"/>
          <w:lang w:eastAsia="zh-CN"/>
        </w:rPr>
        <w:t>人民币</w:t>
      </w:r>
      <w:r>
        <w:rPr>
          <w:rFonts w:hint="eastAsia" w:ascii="宋体" w:hAnsi="宋体" w:eastAsia="宋体" w:cs="宋体"/>
          <w:szCs w:val="21"/>
          <w:highlight w:val="none"/>
          <w:lang w:val="en-US" w:eastAsia="zh-CN"/>
        </w:rPr>
        <w:t>壹万</w:t>
      </w:r>
      <w:r>
        <w:rPr>
          <w:rFonts w:hint="eastAsia" w:ascii="宋体" w:hAnsi="宋体" w:eastAsia="宋体" w:cs="宋体"/>
          <w:szCs w:val="21"/>
          <w:highlight w:val="none"/>
          <w:lang w:eastAsia="zh-CN"/>
        </w:rPr>
        <w:t>元整</w:t>
      </w:r>
    </w:p>
    <w:p>
      <w:pPr>
        <w:pStyle w:val="240"/>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形    式：汇票、电汇、转账等形式在投标截止时间前汇至以下账户：</w:t>
      </w:r>
    </w:p>
    <w:p>
      <w:pPr>
        <w:pStyle w:val="240"/>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开 户 名：浙江省成套工程有限公司</w:t>
      </w:r>
    </w:p>
    <w:p>
      <w:pPr>
        <w:pStyle w:val="240"/>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开户银行：杭州联合农村商业银行股份有限公司三墩支行（杭州联合银行三墩支行）</w:t>
      </w:r>
    </w:p>
    <w:p>
      <w:pPr>
        <w:pStyle w:val="240"/>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 xml:space="preserve">账    号：201000065548152 </w:t>
      </w:r>
    </w:p>
    <w:p>
      <w:pPr>
        <w:pStyle w:val="240"/>
        <w:widowControl/>
        <w:spacing w:line="360" w:lineRule="auto"/>
        <w:ind w:left="420" w:firstLine="0" w:firstLineChars="0"/>
        <w:jc w:val="left"/>
        <w:rPr>
          <w:rFonts w:hint="eastAsia" w:ascii="宋体" w:hAnsi="宋体" w:eastAsia="宋体" w:cs="宋体"/>
          <w:sz w:val="21"/>
          <w:szCs w:val="21"/>
          <w:highlight w:val="none"/>
        </w:rPr>
      </w:pPr>
      <w:r>
        <w:rPr>
          <w:rFonts w:hint="eastAsia" w:ascii="宋体" w:hAnsi="宋体" w:eastAsia="宋体" w:cs="宋体"/>
          <w:szCs w:val="21"/>
          <w:highlight w:val="none"/>
        </w:rPr>
        <w:t>提交时间：</w:t>
      </w:r>
      <w:r>
        <w:rPr>
          <w:rFonts w:hint="eastAsia" w:ascii="宋体" w:hAnsi="宋体" w:eastAsia="宋体" w:cs="宋体"/>
          <w:sz w:val="21"/>
          <w:szCs w:val="21"/>
          <w:highlight w:val="none"/>
        </w:rPr>
        <w:t>投标保证金须在投标截止时间前从投标人基本账户银行汇入招标公告中招标代理指定的账户。有关投标保证金银行单据复印件以及投标人账户开户许可证复印件应放入投标文件中。不接受以个人名义交纳投标保证金。</w:t>
      </w:r>
    </w:p>
    <w:p>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pPr>
        <w:pStyle w:val="88"/>
        <w:adjustRightInd w:val="0"/>
        <w:snapToGrid w:val="0"/>
        <w:spacing w:before="0" w:beforeAutospacing="0" w:after="0" w:afterAutospacing="0" w:line="360" w:lineRule="auto"/>
        <w:ind w:left="42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12、联系方式</w:t>
      </w:r>
    </w:p>
    <w:p>
      <w:pPr>
        <w:widowControl/>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 标 人：</w:t>
      </w:r>
      <w:r>
        <w:rPr>
          <w:rFonts w:hint="eastAsia" w:ascii="宋体" w:hAnsi="宋体" w:eastAsia="宋体" w:cs="宋体"/>
          <w:szCs w:val="21"/>
          <w:highlight w:val="none"/>
          <w:lang w:eastAsia="zh-CN"/>
        </w:rPr>
        <w:t>杭州绿产供销建筑物处置有限公司</w:t>
      </w:r>
      <w:r>
        <w:rPr>
          <w:rFonts w:hint="eastAsia" w:ascii="宋体" w:hAnsi="宋体" w:eastAsia="宋体" w:cs="宋体"/>
          <w:szCs w:val="21"/>
          <w:highlight w:val="none"/>
        </w:rPr>
        <w:t xml:space="preserve"> </w:t>
      </w:r>
    </w:p>
    <w:p>
      <w:pPr>
        <w:widowControl/>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地 址：浙江省杭州市余杭区创景路爱力中心B座3楼</w:t>
      </w:r>
    </w:p>
    <w:p>
      <w:pPr>
        <w:widowControl/>
        <w:adjustRightInd w:val="0"/>
        <w:snapToGrid w:val="0"/>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联 系 人：</w:t>
      </w:r>
      <w:r>
        <w:rPr>
          <w:rFonts w:hint="eastAsia" w:ascii="宋体" w:hAnsi="宋体" w:eastAsia="宋体" w:cs="宋体"/>
          <w:szCs w:val="21"/>
          <w:highlight w:val="none"/>
          <w:lang w:val="en-US" w:eastAsia="zh-CN"/>
        </w:rPr>
        <w:t>张工</w:t>
      </w:r>
    </w:p>
    <w:p>
      <w:pPr>
        <w:widowControl/>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电 话：</w:t>
      </w:r>
      <w:r>
        <w:rPr>
          <w:rFonts w:hint="eastAsia" w:ascii="宋体" w:hAnsi="宋体" w:eastAsia="宋体" w:cs="宋体"/>
          <w:highlight w:val="none"/>
          <w:lang w:val="en-US" w:eastAsia="zh-CN"/>
        </w:rPr>
        <w:t xml:space="preserve"> </w:t>
      </w:r>
      <w:r>
        <w:rPr>
          <w:rFonts w:hint="eastAsia" w:hAnsi="宋体" w:cs="宋体"/>
          <w:highlight w:val="none"/>
          <w:lang w:val="en-US" w:eastAsia="zh-CN"/>
        </w:rPr>
        <w:t>0571-88780292</w:t>
      </w:r>
    </w:p>
    <w:p>
      <w:pPr>
        <w:widowControl/>
        <w:adjustRightInd w:val="0"/>
        <w:snapToGrid w:val="0"/>
        <w:spacing w:line="360" w:lineRule="auto"/>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 xml:space="preserve"> </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招标代理：浙江省成套工程有限公司</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地    址：杭州市古墩路701号紫金广场A座1205室</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邮    编：310000</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联 系 人：张昕云、白翠双、李诗宇</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电    话：</w:t>
      </w:r>
      <w:r>
        <w:rPr>
          <w:rStyle w:val="97"/>
          <w:rFonts w:hint="eastAsia" w:hAnsi="宋体" w:cs="宋体"/>
          <w:color w:val="auto"/>
          <w:spacing w:val="10"/>
          <w:highlight w:val="none"/>
          <w:u w:val="none"/>
          <w:lang w:val="en-US" w:eastAsia="zh-CN"/>
        </w:rPr>
        <w:t>0571-85064356</w:t>
      </w:r>
      <w:r>
        <w:rPr>
          <w:rStyle w:val="97"/>
          <w:rFonts w:hint="eastAsia" w:hAnsi="宋体" w:cs="宋体"/>
          <w:color w:val="auto"/>
          <w:spacing w:val="10"/>
          <w:highlight w:val="none"/>
          <w:u w:val="none"/>
          <w:lang w:eastAsia="zh-CN"/>
        </w:rPr>
        <w:t>、</w:t>
      </w:r>
      <w:r>
        <w:rPr>
          <w:rStyle w:val="97"/>
          <w:rFonts w:hint="eastAsia" w:ascii="宋体" w:hAnsi="宋体" w:eastAsia="宋体" w:cs="宋体"/>
          <w:color w:val="auto"/>
          <w:spacing w:val="10"/>
          <w:highlight w:val="none"/>
          <w:u w:val="none"/>
        </w:rPr>
        <w:t>0571-88950239</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传    真：0571-88952913</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电子邮箱：1401125196@qq.com</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开 户 名：浙江省成套工程有限公司</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开户银行：杭州联合农村商业银行股份有限公司三墩支行（杭州联合银行三墩支行）</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账    号：201000065548152（行 号：402331001227）</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质疑（异议）、投诉联系人：钱霞妃</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联系电话：0571-85064356</w:t>
      </w:r>
    </w:p>
    <w:p>
      <w:pPr>
        <w:widowControl/>
        <w:adjustRightInd w:val="0"/>
        <w:snapToGrid w:val="0"/>
        <w:spacing w:line="360" w:lineRule="auto"/>
        <w:ind w:firstLine="460" w:firstLineChars="200"/>
        <w:rPr>
          <w:rStyle w:val="97"/>
          <w:rFonts w:hint="eastAsia" w:ascii="宋体" w:hAnsi="宋体" w:eastAsia="宋体" w:cs="宋体"/>
          <w:color w:val="auto"/>
          <w:spacing w:val="10"/>
          <w:highlight w:val="none"/>
          <w:u w:val="none"/>
        </w:rPr>
      </w:pPr>
      <w:r>
        <w:rPr>
          <w:rStyle w:val="97"/>
          <w:rFonts w:hint="eastAsia" w:ascii="宋体" w:hAnsi="宋体" w:eastAsia="宋体" w:cs="宋体"/>
          <w:color w:val="auto"/>
          <w:spacing w:val="10"/>
          <w:highlight w:val="none"/>
          <w:u w:val="none"/>
        </w:rPr>
        <w:t xml:space="preserve">                 </w:t>
      </w:r>
    </w:p>
    <w:p>
      <w:pPr>
        <w:widowControl/>
        <w:adjustRightInd w:val="0"/>
        <w:snapToGrid w:val="0"/>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杭州绿产供销建筑物处置有限公司</w:t>
      </w:r>
    </w:p>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 xml:space="preserve">                                                       日期：2024年</w:t>
      </w:r>
      <w:r>
        <w:rPr>
          <w:rFonts w:hint="eastAsia" w:hAnsi="宋体" w:cs="宋体"/>
          <w:szCs w:val="21"/>
          <w:highlight w:val="none"/>
          <w:lang w:val="en-US" w:eastAsia="zh-CN"/>
        </w:rPr>
        <w:t>8</w:t>
      </w:r>
      <w:r>
        <w:rPr>
          <w:rFonts w:hint="eastAsia" w:ascii="宋体" w:hAnsi="宋体" w:eastAsia="宋体" w:cs="宋体"/>
          <w:szCs w:val="21"/>
          <w:highlight w:val="none"/>
        </w:rPr>
        <w:t>月</w:t>
      </w:r>
      <w:r>
        <w:rPr>
          <w:rFonts w:hint="eastAsia" w:hAnsi="宋体" w:cs="宋体"/>
          <w:szCs w:val="21"/>
          <w:highlight w:val="none"/>
          <w:lang w:val="en-US" w:eastAsia="zh-CN"/>
        </w:rPr>
        <w:t>21</w:t>
      </w:r>
      <w:r>
        <w:rPr>
          <w:rFonts w:hint="eastAsia" w:ascii="宋体" w:hAnsi="宋体" w:eastAsia="宋体" w:cs="宋体"/>
          <w:szCs w:val="21"/>
          <w:highlight w:val="none"/>
        </w:rPr>
        <w:t>日</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br w:type="page"/>
      </w:r>
    </w:p>
    <w:p>
      <w:pPr>
        <w:keepNext/>
        <w:keepLines/>
        <w:spacing w:line="360" w:lineRule="auto"/>
        <w:jc w:val="center"/>
        <w:outlineLvl w:val="0"/>
        <w:rPr>
          <w:rFonts w:hint="eastAsia" w:ascii="宋体" w:hAnsi="宋体" w:eastAsia="宋体" w:cs="宋体"/>
          <w:b/>
          <w:bCs/>
          <w:sz w:val="32"/>
          <w:szCs w:val="32"/>
          <w:highlight w:val="none"/>
        </w:rPr>
      </w:pPr>
      <w:bookmarkStart w:id="22" w:name="_Toc26948"/>
      <w:r>
        <w:rPr>
          <w:rFonts w:hint="eastAsia" w:ascii="宋体" w:hAnsi="宋体" w:eastAsia="宋体" w:cs="宋体"/>
          <w:b/>
          <w:sz w:val="36"/>
          <w:highlight w:val="none"/>
        </w:rPr>
        <w:t>第二章  投标人须知</w:t>
      </w:r>
      <w:bookmarkEnd w:id="22"/>
    </w:p>
    <w:p>
      <w:pPr>
        <w:keepNext/>
        <w:keepLines/>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投标人须知前附表</w:t>
      </w:r>
    </w:p>
    <w:tbl>
      <w:tblPr>
        <w:tblStyle w:val="100"/>
        <w:tblW w:w="90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30"/>
        <w:gridCol w:w="62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blHeader/>
          <w:jc w:val="center"/>
        </w:trPr>
        <w:tc>
          <w:tcPr>
            <w:tcW w:w="921" w:type="dxa"/>
            <w:tcBorders>
              <w:top w:val="single" w:color="auto" w:sz="12" w:space="0"/>
            </w:tcBorders>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条款号</w:t>
            </w:r>
          </w:p>
        </w:tc>
        <w:tc>
          <w:tcPr>
            <w:tcW w:w="1930" w:type="dxa"/>
            <w:tcBorders>
              <w:top w:val="single" w:color="auto" w:sz="12" w:space="0"/>
            </w:tcBorders>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条款名称</w:t>
            </w:r>
          </w:p>
        </w:tc>
        <w:tc>
          <w:tcPr>
            <w:tcW w:w="6225" w:type="dxa"/>
            <w:tcBorders>
              <w:top w:val="single" w:color="auto" w:sz="12" w:space="0"/>
            </w:tcBorders>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z w:val="20"/>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1.1.2</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招标组织形式</w:t>
            </w:r>
          </w:p>
        </w:tc>
        <w:tc>
          <w:tcPr>
            <w:tcW w:w="6225" w:type="dxa"/>
            <w:vAlign w:val="center"/>
          </w:tcPr>
          <w:p>
            <w:pPr>
              <w:autoSpaceDE w:val="0"/>
              <w:autoSpaceDN w:val="0"/>
              <w:adjustRightInd w:val="0"/>
              <w:snapToGrid w:val="0"/>
              <w:spacing w:before="0" w:beforeAutospacing="0" w:after="0" w:afterAutospacing="0" w:line="400" w:lineRule="exact"/>
              <w:ind w:left="0" w:right="0"/>
              <w:rPr>
                <w:rFonts w:hint="eastAsia" w:ascii="宋体" w:hAnsi="宋体" w:eastAsia="宋体" w:cs="宋体"/>
                <w:sz w:val="20"/>
                <w:szCs w:val="20"/>
                <w:highlight w:val="none"/>
              </w:rPr>
            </w:pPr>
            <w:r>
              <w:rPr>
                <w:rFonts w:hint="eastAsia" w:ascii="宋体" w:hAnsi="宋体" w:eastAsia="宋体" w:cs="宋体"/>
                <w:sz w:val="20"/>
                <w:szCs w:val="20"/>
                <w:highlight w:val="none"/>
              </w:rPr>
              <w:t>本项目采用委托招标方式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1.1.3</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招标人</w:t>
            </w:r>
          </w:p>
        </w:tc>
        <w:tc>
          <w:tcPr>
            <w:tcW w:w="6225" w:type="dxa"/>
            <w:vAlign w:val="center"/>
          </w:tcPr>
          <w:p>
            <w:pPr>
              <w:autoSpaceDE w:val="0"/>
              <w:autoSpaceDN w:val="0"/>
              <w:adjustRightInd w:val="0"/>
              <w:spacing w:before="0" w:beforeAutospacing="0" w:after="0" w:afterAutospacing="0" w:line="400" w:lineRule="exact"/>
              <w:ind w:left="0" w:right="0"/>
              <w:jc w:val="left"/>
              <w:rPr>
                <w:rFonts w:hint="eastAsia" w:ascii="宋体" w:hAnsi="宋体" w:eastAsia="宋体" w:cs="宋体"/>
                <w:sz w:val="20"/>
                <w:szCs w:val="20"/>
                <w:highlight w:val="none"/>
              </w:rPr>
            </w:pPr>
            <w:r>
              <w:rPr>
                <w:rFonts w:hint="eastAsia" w:ascii="宋体" w:hAnsi="宋体" w:eastAsia="宋体" w:cs="宋体"/>
                <w:sz w:val="20"/>
                <w:szCs w:val="21"/>
                <w:highlight w:val="none"/>
              </w:rPr>
              <w:t>名 称：</w:t>
            </w:r>
            <w:r>
              <w:rPr>
                <w:rFonts w:hint="eastAsia" w:ascii="宋体" w:hAnsi="宋体" w:eastAsia="宋体" w:cs="宋体"/>
                <w:sz w:val="20"/>
                <w:szCs w:val="20"/>
                <w:highlight w:val="none"/>
                <w:lang w:eastAsia="zh-CN"/>
              </w:rPr>
              <w:t>杭州绿产供销建筑物处置有限公司</w:t>
            </w:r>
            <w:r>
              <w:rPr>
                <w:rFonts w:hint="eastAsia" w:ascii="宋体" w:hAnsi="宋体" w:eastAsia="宋体" w:cs="宋体"/>
                <w:sz w:val="20"/>
                <w:szCs w:val="20"/>
                <w:highlight w:val="none"/>
              </w:rPr>
              <w:t xml:space="preserve"> </w:t>
            </w:r>
          </w:p>
          <w:p>
            <w:pPr>
              <w:autoSpaceDE w:val="0"/>
              <w:autoSpaceDN w:val="0"/>
              <w:adjustRightInd w:val="0"/>
              <w:spacing w:before="0" w:beforeAutospacing="0" w:after="0" w:afterAutospacing="0" w:line="400" w:lineRule="exact"/>
              <w:ind w:left="0" w:right="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地 址：</w:t>
            </w:r>
            <w:r>
              <w:rPr>
                <w:rFonts w:hint="eastAsia" w:ascii="宋体" w:hAnsi="宋体" w:eastAsia="宋体" w:cs="宋体"/>
                <w:sz w:val="20"/>
                <w:szCs w:val="21"/>
                <w:highlight w:val="none"/>
              </w:rPr>
              <w:t>浙江省杭州市余杭区创景路爱力中心B座3楼</w:t>
            </w:r>
          </w:p>
          <w:p>
            <w:pPr>
              <w:autoSpaceDE w:val="0"/>
              <w:autoSpaceDN w:val="0"/>
              <w:adjustRightInd w:val="0"/>
              <w:spacing w:before="0" w:beforeAutospacing="0" w:after="0" w:afterAutospacing="0" w:line="400" w:lineRule="exact"/>
              <w:ind w:left="0" w:right="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联 系 人：</w:t>
            </w:r>
            <w:r>
              <w:rPr>
                <w:rFonts w:hint="eastAsia" w:ascii="宋体" w:hAnsi="宋体" w:eastAsia="宋体" w:cs="宋体"/>
                <w:sz w:val="20"/>
                <w:szCs w:val="20"/>
                <w:highlight w:val="none"/>
                <w:lang w:val="en-US" w:eastAsia="zh-CN"/>
              </w:rPr>
              <w:t>张</w:t>
            </w:r>
            <w:r>
              <w:rPr>
                <w:rFonts w:hint="eastAsia" w:ascii="宋体" w:hAnsi="宋体" w:eastAsia="宋体" w:cs="宋体"/>
                <w:sz w:val="20"/>
                <w:szCs w:val="20"/>
                <w:highlight w:val="none"/>
              </w:rPr>
              <w:t>工</w:t>
            </w:r>
          </w:p>
          <w:p>
            <w:pPr>
              <w:autoSpaceDE w:val="0"/>
              <w:autoSpaceDN w:val="0"/>
              <w:adjustRightInd w:val="0"/>
              <w:spacing w:before="0" w:beforeAutospacing="0" w:after="0" w:afterAutospacing="0" w:line="400" w:lineRule="exact"/>
              <w:ind w:left="0" w:right="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电 话：</w:t>
            </w:r>
            <w:r>
              <w:rPr>
                <w:rFonts w:hint="eastAsia" w:ascii="宋体" w:hAnsi="宋体" w:eastAsia="宋体" w:cs="宋体"/>
                <w:sz w:val="20"/>
                <w:szCs w:val="20"/>
                <w:highlight w:val="none"/>
                <w:lang w:val="en-US" w:eastAsia="zh-CN"/>
              </w:rPr>
              <w:t xml:space="preserve"> </w:t>
            </w:r>
            <w:r>
              <w:rPr>
                <w:rFonts w:hint="eastAsia" w:ascii="Times New Roman" w:hAnsi="宋体" w:cs="宋体"/>
                <w:sz w:val="20"/>
                <w:szCs w:val="20"/>
                <w:highlight w:val="none"/>
                <w:lang w:val="en-US" w:eastAsia="zh-CN"/>
              </w:rPr>
              <w:t>0571-88780292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18"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1.1.4</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招标代理机构</w:t>
            </w:r>
          </w:p>
        </w:tc>
        <w:tc>
          <w:tcPr>
            <w:tcW w:w="6225" w:type="dxa"/>
            <w:vAlign w:val="center"/>
          </w:tcPr>
          <w:p>
            <w:pPr>
              <w:autoSpaceDE w:val="0"/>
              <w:autoSpaceDN w:val="0"/>
              <w:adjustRightInd w:val="0"/>
              <w:spacing w:before="0" w:beforeAutospacing="0" w:after="0" w:afterAutospacing="0" w:line="400" w:lineRule="exact"/>
              <w:ind w:left="0" w:right="0"/>
              <w:jc w:val="left"/>
              <w:rPr>
                <w:rFonts w:hint="eastAsia" w:ascii="宋体" w:hAnsi="宋体" w:eastAsia="宋体" w:cs="宋体"/>
                <w:sz w:val="20"/>
                <w:szCs w:val="21"/>
                <w:highlight w:val="none"/>
              </w:rPr>
            </w:pPr>
            <w:r>
              <w:rPr>
                <w:rFonts w:hint="eastAsia" w:ascii="宋体" w:hAnsi="宋体" w:eastAsia="宋体" w:cs="宋体"/>
                <w:sz w:val="20"/>
                <w:szCs w:val="21"/>
                <w:highlight w:val="none"/>
              </w:rPr>
              <w:t>招标代理：浙江省成套工程有限公司</w:t>
            </w:r>
          </w:p>
          <w:p>
            <w:pPr>
              <w:autoSpaceDE w:val="0"/>
              <w:autoSpaceDN w:val="0"/>
              <w:adjustRightInd w:val="0"/>
              <w:spacing w:before="0" w:beforeAutospacing="0" w:after="0" w:afterAutospacing="0" w:line="400" w:lineRule="exact"/>
              <w:ind w:left="0" w:right="0"/>
              <w:jc w:val="left"/>
              <w:rPr>
                <w:rFonts w:hint="eastAsia" w:ascii="宋体" w:hAnsi="宋体" w:eastAsia="宋体" w:cs="宋体"/>
                <w:sz w:val="20"/>
                <w:szCs w:val="21"/>
                <w:highlight w:val="none"/>
              </w:rPr>
            </w:pPr>
            <w:r>
              <w:rPr>
                <w:rFonts w:hint="eastAsia" w:ascii="宋体" w:hAnsi="宋体" w:eastAsia="宋体" w:cs="宋体"/>
                <w:sz w:val="20"/>
                <w:szCs w:val="21"/>
                <w:highlight w:val="none"/>
              </w:rPr>
              <w:t>地址：杭州市古墩路701号紫金广场A座1205室</w:t>
            </w:r>
          </w:p>
          <w:p>
            <w:pPr>
              <w:autoSpaceDE w:val="0"/>
              <w:autoSpaceDN w:val="0"/>
              <w:adjustRightInd w:val="0"/>
              <w:spacing w:before="0" w:beforeAutospacing="0" w:after="0" w:afterAutospacing="0" w:line="400" w:lineRule="exact"/>
              <w:ind w:left="0" w:right="0"/>
              <w:jc w:val="left"/>
              <w:rPr>
                <w:rFonts w:hint="eastAsia" w:ascii="宋体" w:hAnsi="宋体" w:eastAsia="宋体" w:cs="宋体"/>
                <w:sz w:val="20"/>
                <w:szCs w:val="21"/>
                <w:highlight w:val="none"/>
                <w:lang w:val="en-US" w:eastAsia="zh-CN"/>
              </w:rPr>
            </w:pPr>
            <w:r>
              <w:rPr>
                <w:rFonts w:hint="eastAsia" w:ascii="宋体" w:hAnsi="宋体" w:eastAsia="宋体" w:cs="宋体"/>
                <w:sz w:val="20"/>
                <w:szCs w:val="21"/>
                <w:highlight w:val="none"/>
              </w:rPr>
              <w:t>联系人：张昕云、白翠双</w:t>
            </w:r>
            <w:r>
              <w:rPr>
                <w:rFonts w:hint="eastAsia" w:ascii="宋体" w:hAnsi="宋体" w:eastAsia="宋体" w:cs="宋体"/>
                <w:sz w:val="20"/>
                <w:szCs w:val="21"/>
                <w:highlight w:val="none"/>
                <w:lang w:eastAsia="zh-CN"/>
              </w:rPr>
              <w:t>、</w:t>
            </w:r>
            <w:r>
              <w:rPr>
                <w:rFonts w:hint="eastAsia" w:ascii="宋体" w:hAnsi="宋体" w:eastAsia="宋体" w:cs="宋体"/>
                <w:sz w:val="20"/>
                <w:szCs w:val="21"/>
                <w:highlight w:val="none"/>
                <w:lang w:val="en-US" w:eastAsia="zh-CN"/>
              </w:rPr>
              <w:t>李诗宇</w:t>
            </w:r>
          </w:p>
          <w:p>
            <w:pPr>
              <w:autoSpaceDE w:val="0"/>
              <w:autoSpaceDN w:val="0"/>
              <w:adjustRightInd w:val="0"/>
              <w:spacing w:before="0" w:beforeAutospacing="0" w:after="0" w:afterAutospacing="0" w:line="400" w:lineRule="exact"/>
              <w:ind w:left="0" w:right="0"/>
              <w:jc w:val="left"/>
              <w:rPr>
                <w:rFonts w:hint="eastAsia" w:ascii="宋体" w:hAnsi="宋体" w:eastAsia="宋体" w:cs="宋体"/>
                <w:sz w:val="20"/>
                <w:szCs w:val="21"/>
                <w:highlight w:val="none"/>
              </w:rPr>
            </w:pPr>
            <w:r>
              <w:rPr>
                <w:rFonts w:hint="eastAsia" w:ascii="宋体" w:hAnsi="宋体" w:eastAsia="宋体" w:cs="宋体"/>
                <w:sz w:val="20"/>
                <w:szCs w:val="21"/>
                <w:highlight w:val="none"/>
              </w:rPr>
              <w:t>电话：</w:t>
            </w:r>
            <w:r>
              <w:rPr>
                <w:rStyle w:val="97"/>
                <w:rFonts w:hint="eastAsia" w:ascii="Times New Roman" w:hAnsi="宋体" w:cs="宋体"/>
                <w:color w:val="auto"/>
                <w:spacing w:val="10"/>
                <w:sz w:val="20"/>
                <w:szCs w:val="20"/>
                <w:highlight w:val="none"/>
                <w:u w:val="none"/>
                <w:lang w:val="en-US" w:eastAsia="zh-CN"/>
              </w:rPr>
              <w:t>0571-85064356</w:t>
            </w:r>
            <w:r>
              <w:rPr>
                <w:rStyle w:val="97"/>
                <w:rFonts w:hint="eastAsia" w:ascii="Times New Roman" w:hAnsi="宋体" w:cs="宋体"/>
                <w:color w:val="auto"/>
                <w:spacing w:val="10"/>
                <w:sz w:val="20"/>
                <w:szCs w:val="20"/>
                <w:highlight w:val="none"/>
                <w:u w:val="none"/>
                <w:lang w:eastAsia="zh-CN"/>
              </w:rPr>
              <w:t>、</w:t>
            </w:r>
            <w:r>
              <w:rPr>
                <w:rStyle w:val="97"/>
                <w:rFonts w:hint="eastAsia" w:ascii="宋体" w:hAnsi="宋体" w:eastAsia="宋体" w:cs="宋体"/>
                <w:color w:val="auto"/>
                <w:spacing w:val="10"/>
                <w:sz w:val="20"/>
                <w:szCs w:val="20"/>
                <w:highlight w:val="none"/>
                <w:u w:val="none"/>
              </w:rPr>
              <w:t>0571-88950239</w:t>
            </w:r>
          </w:p>
          <w:p>
            <w:pPr>
              <w:autoSpaceDE w:val="0"/>
              <w:autoSpaceDN w:val="0"/>
              <w:adjustRightInd w:val="0"/>
              <w:spacing w:before="0" w:beforeAutospacing="0" w:after="0" w:afterAutospacing="0" w:line="400" w:lineRule="exact"/>
              <w:ind w:left="0" w:right="0"/>
              <w:jc w:val="left"/>
              <w:rPr>
                <w:rFonts w:hint="eastAsia" w:ascii="宋体" w:hAnsi="宋体" w:eastAsia="宋体" w:cs="宋体"/>
                <w:sz w:val="20"/>
                <w:szCs w:val="21"/>
                <w:highlight w:val="none"/>
              </w:rPr>
            </w:pPr>
            <w:r>
              <w:rPr>
                <w:rFonts w:hint="eastAsia" w:ascii="宋体" w:hAnsi="宋体" w:eastAsia="宋体" w:cs="宋体"/>
                <w:sz w:val="20"/>
                <w:szCs w:val="21"/>
                <w:highlight w:val="none"/>
              </w:rPr>
              <w:t>邮箱：1</w:t>
            </w:r>
            <w:r>
              <w:rPr>
                <w:rFonts w:hint="eastAsia" w:ascii="宋体" w:hAnsi="宋体" w:eastAsia="宋体" w:cs="宋体"/>
                <w:sz w:val="20"/>
                <w:szCs w:val="21"/>
                <w:highlight w:val="none"/>
                <w:lang w:val="en-US" w:eastAsia="zh-CN"/>
              </w:rPr>
              <w:t>401125196</w:t>
            </w:r>
            <w:r>
              <w:rPr>
                <w:rFonts w:hint="eastAsia" w:ascii="宋体" w:hAnsi="宋体" w:eastAsia="宋体" w:cs="宋体"/>
                <w:sz w:val="20"/>
                <w:szCs w:val="21"/>
                <w:highlight w:val="none"/>
              </w:rPr>
              <w:t>@qq.com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1.1.5</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项目概况</w:t>
            </w:r>
          </w:p>
        </w:tc>
        <w:tc>
          <w:tcPr>
            <w:tcW w:w="6225" w:type="dxa"/>
            <w:vAlign w:val="center"/>
          </w:tcPr>
          <w:p>
            <w:pPr>
              <w:pStyle w:val="280"/>
              <w:snapToGrid w:val="0"/>
              <w:spacing w:before="0" w:beforeAutospacing="0" w:after="0" w:afterAutospacing="0" w:line="40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招标编号：</w:t>
            </w:r>
            <w:r>
              <w:rPr>
                <w:rFonts w:hint="eastAsia" w:ascii="Times New Roman" w:hAnsi="Times New Roman" w:cs="宋体"/>
                <w:snapToGrid w:val="0"/>
                <w:sz w:val="21"/>
                <w:szCs w:val="21"/>
                <w:highlight w:val="none"/>
                <w:lang w:eastAsia="zh-CN"/>
              </w:rPr>
              <w:t>WLCG-2024-058</w:t>
            </w:r>
          </w:p>
          <w:p>
            <w:pPr>
              <w:pStyle w:val="280"/>
              <w:snapToGrid w:val="0"/>
              <w:spacing w:before="0" w:beforeAutospacing="0" w:after="0" w:afterAutospacing="0" w:line="40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项目名称：</w:t>
            </w:r>
            <w:r>
              <w:rPr>
                <w:rFonts w:hint="eastAsia" w:ascii="Times New Roman" w:hAnsi="Times New Roman" w:cs="宋体"/>
                <w:sz w:val="21"/>
                <w:szCs w:val="21"/>
                <w:highlight w:val="none"/>
                <w:lang w:eastAsia="zh-CN"/>
              </w:rPr>
              <w:t>建筑物处置公司拆房与处置项目监控服务</w:t>
            </w:r>
          </w:p>
          <w:p>
            <w:pPr>
              <w:pStyle w:val="280"/>
              <w:snapToGrid w:val="0"/>
              <w:spacing w:before="0" w:beforeAutospacing="0" w:after="0" w:afterAutospacing="0" w:line="40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项目地点：</w:t>
            </w:r>
          </w:p>
          <w:p>
            <w:pPr>
              <w:pStyle w:val="280"/>
              <w:snapToGrid w:val="0"/>
              <w:spacing w:before="0" w:beforeAutospacing="0" w:after="0" w:afterAutospacing="0" w:line="40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val="en-US" w:eastAsia="zh-CN"/>
              </w:rPr>
              <w:t>最高限价</w:t>
            </w:r>
            <w:r>
              <w:rPr>
                <w:rFonts w:hint="eastAsia" w:ascii="宋体" w:hAnsi="宋体" w:eastAsia="宋体" w:cs="宋体"/>
                <w:snapToGrid w:val="0"/>
                <w:sz w:val="21"/>
                <w:szCs w:val="21"/>
                <w:highlight w:val="none"/>
                <w:lang w:eastAsia="zh-CN"/>
              </w:rPr>
              <w:t>：</w:t>
            </w:r>
            <w:r>
              <w:rPr>
                <w:rFonts w:hint="eastAsia" w:ascii="宋体" w:hAnsi="宋体" w:eastAsia="宋体" w:cs="宋体"/>
                <w:b w:val="0"/>
                <w:bCs w:val="0"/>
                <w:sz w:val="21"/>
                <w:szCs w:val="21"/>
                <w:highlight w:val="none"/>
              </w:rPr>
              <w:t>50万元</w:t>
            </w:r>
          </w:p>
          <w:p>
            <w:pPr>
              <w:spacing w:before="0" w:beforeAutospacing="0" w:after="0" w:afterAutospacing="0" w:line="400" w:lineRule="exact"/>
              <w:ind w:left="0" w:right="0"/>
              <w:rPr>
                <w:rFonts w:hint="eastAsia" w:ascii="宋体" w:hAnsi="宋体" w:eastAsia="宋体" w:cs="宋体"/>
                <w:sz w:val="20"/>
                <w:szCs w:val="21"/>
                <w:highlight w:val="none"/>
              </w:rPr>
            </w:pPr>
            <w:r>
              <w:rPr>
                <w:rFonts w:hint="eastAsia" w:ascii="宋体" w:hAnsi="宋体" w:eastAsia="宋体" w:cs="宋体"/>
                <w:snapToGrid w:val="0"/>
                <w:sz w:val="20"/>
                <w:szCs w:val="21"/>
                <w:highlight w:val="none"/>
              </w:rPr>
              <w:t>招标方式：公开招标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1.2.1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资金来源</w:t>
            </w:r>
          </w:p>
        </w:tc>
        <w:tc>
          <w:tcPr>
            <w:tcW w:w="6225" w:type="dxa"/>
            <w:vAlign w:val="center"/>
          </w:tcPr>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1.3.1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招标范围及内容</w:t>
            </w:r>
          </w:p>
        </w:tc>
        <w:tc>
          <w:tcPr>
            <w:tcW w:w="6225" w:type="dxa"/>
            <w:vAlign w:val="center"/>
          </w:tcPr>
          <w:p>
            <w:pPr>
              <w:spacing w:before="0" w:beforeAutospacing="0" w:after="0" w:afterAutospacing="0" w:line="360" w:lineRule="auto"/>
              <w:ind w:left="0" w:right="0"/>
              <w:rPr>
                <w:rFonts w:hint="eastAsia" w:ascii="宋体" w:hAnsi="宋体" w:eastAsia="宋体" w:cs="宋体"/>
                <w:sz w:val="20"/>
                <w:szCs w:val="20"/>
                <w:highlight w:val="none"/>
              </w:rPr>
            </w:pPr>
            <w:r>
              <w:rPr>
                <w:rFonts w:hint="eastAsia" w:ascii="宋体" w:hAnsi="宋体" w:eastAsia="宋体" w:cs="宋体"/>
                <w:sz w:val="20"/>
                <w:szCs w:val="21"/>
                <w:highlight w:val="none"/>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921" w:type="dxa"/>
            <w:vAlign w:val="center"/>
          </w:tcPr>
          <w:p>
            <w:pPr>
              <w:pStyle w:val="28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rPr>
              <w:t>1.4.1</w:t>
            </w:r>
          </w:p>
          <w:p>
            <w:pPr>
              <w:pStyle w:val="28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1"/>
                <w:szCs w:val="21"/>
                <w:highlight w:val="none"/>
                <w:lang w:eastAsia="zh-CN"/>
              </w:rPr>
              <w:t>1.4.2</w:t>
            </w:r>
          </w:p>
        </w:tc>
        <w:tc>
          <w:tcPr>
            <w:tcW w:w="1930" w:type="dxa"/>
            <w:vAlign w:val="center"/>
          </w:tcPr>
          <w:p>
            <w:pPr>
              <w:pStyle w:val="28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lang w:eastAsia="zh-CN"/>
              </w:rPr>
            </w:pPr>
            <w:r>
              <w:rPr>
                <w:rFonts w:hint="eastAsia" w:ascii="宋体" w:hAnsi="宋体" w:eastAsia="宋体" w:cs="宋体"/>
                <w:snapToGrid w:val="0"/>
                <w:sz w:val="21"/>
                <w:szCs w:val="21"/>
                <w:highlight w:val="none"/>
                <w:lang w:eastAsia="zh-CN"/>
              </w:rPr>
              <w:t>投标人资格审查方式、资格条件</w:t>
            </w:r>
          </w:p>
        </w:tc>
        <w:tc>
          <w:tcPr>
            <w:tcW w:w="6225" w:type="dxa"/>
            <w:vAlign w:val="center"/>
          </w:tcPr>
          <w:p>
            <w:pPr>
              <w:pStyle w:val="280"/>
              <w:snapToGrid w:val="0"/>
              <w:spacing w:before="0" w:beforeAutospacing="0" w:after="0" w:afterAutospacing="0" w:line="40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 xml:space="preserve">投标人资格审查方式：  </w:t>
            </w:r>
            <w:r>
              <w:rPr>
                <w:rFonts w:hint="eastAsia" w:ascii="宋体" w:hAnsi="宋体" w:eastAsia="宋体" w:cs="宋体"/>
                <w:snapToGrid w:val="0"/>
                <w:sz w:val="21"/>
                <w:szCs w:val="21"/>
                <w:highlight w:val="none"/>
                <w:lang w:eastAsia="zh-CN"/>
              </w:rPr>
              <w:sym w:font="Wingdings 2" w:char="0052"/>
            </w:r>
            <w:r>
              <w:rPr>
                <w:rFonts w:hint="eastAsia" w:ascii="宋体" w:hAnsi="宋体" w:eastAsia="宋体" w:cs="宋体"/>
                <w:snapToGrid w:val="0"/>
                <w:sz w:val="21"/>
                <w:szCs w:val="21"/>
                <w:highlight w:val="none"/>
                <w:lang w:eastAsia="zh-CN"/>
              </w:rPr>
              <w:t>资格后审</w:t>
            </w:r>
          </w:p>
          <w:p>
            <w:pPr>
              <w:pStyle w:val="280"/>
              <w:snapToGrid w:val="0"/>
              <w:spacing w:before="0" w:beforeAutospacing="0" w:after="0" w:afterAutospacing="0" w:line="400" w:lineRule="exact"/>
              <w:ind w:left="0" w:right="42" w:rightChars="20"/>
              <w:jc w:val="both"/>
              <w:rPr>
                <w:rFonts w:hint="eastAsia" w:ascii="宋体" w:hAnsi="宋体" w:eastAsia="宋体" w:cs="宋体"/>
                <w:sz w:val="20"/>
                <w:szCs w:val="21"/>
                <w:highlight w:val="none"/>
                <w:lang w:eastAsia="zh-CN"/>
              </w:rPr>
            </w:pPr>
            <w:r>
              <w:rPr>
                <w:rFonts w:hint="eastAsia" w:ascii="宋体" w:hAnsi="宋体" w:eastAsia="宋体" w:cs="宋体"/>
                <w:snapToGrid w:val="0"/>
                <w:sz w:val="21"/>
                <w:szCs w:val="21"/>
                <w:highlight w:val="none"/>
                <w:lang w:eastAsia="zh-CN"/>
              </w:rPr>
              <w:t>投标人资格条件见招标公告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921" w:type="dxa"/>
            <w:vAlign w:val="center"/>
          </w:tcPr>
          <w:p>
            <w:pPr>
              <w:pStyle w:val="28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rPr>
              <w:t>1.</w:t>
            </w:r>
            <w:r>
              <w:rPr>
                <w:rFonts w:hint="eastAsia" w:ascii="宋体" w:hAnsi="宋体" w:eastAsia="宋体" w:cs="宋体"/>
                <w:snapToGrid w:val="0"/>
                <w:sz w:val="21"/>
                <w:szCs w:val="21"/>
                <w:highlight w:val="none"/>
                <w:lang w:eastAsia="zh-CN"/>
              </w:rPr>
              <w:t>5</w:t>
            </w:r>
            <w:r>
              <w:rPr>
                <w:rFonts w:hint="eastAsia" w:ascii="宋体" w:hAnsi="宋体" w:eastAsia="宋体" w:cs="宋体"/>
                <w:snapToGrid w:val="0"/>
                <w:sz w:val="21"/>
                <w:szCs w:val="21"/>
                <w:highlight w:val="none"/>
              </w:rPr>
              <w:t>.</w:t>
            </w:r>
            <w:r>
              <w:rPr>
                <w:rFonts w:hint="eastAsia" w:ascii="宋体" w:hAnsi="宋体" w:eastAsia="宋体" w:cs="宋体"/>
                <w:snapToGrid w:val="0"/>
                <w:sz w:val="21"/>
                <w:szCs w:val="21"/>
                <w:highlight w:val="none"/>
                <w:lang w:eastAsia="zh-CN"/>
              </w:rPr>
              <w:t>1</w:t>
            </w:r>
          </w:p>
        </w:tc>
        <w:tc>
          <w:tcPr>
            <w:tcW w:w="1930" w:type="dxa"/>
            <w:vAlign w:val="center"/>
          </w:tcPr>
          <w:p>
            <w:pPr>
              <w:pStyle w:val="28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rPr>
              <w:t>联合体投标</w:t>
            </w:r>
            <w:r>
              <w:rPr>
                <w:rFonts w:hint="eastAsia" w:ascii="宋体" w:hAnsi="宋体" w:eastAsia="宋体" w:cs="宋体"/>
                <w:snapToGrid w:val="0"/>
                <w:sz w:val="21"/>
                <w:szCs w:val="21"/>
                <w:highlight w:val="none"/>
                <w:lang w:eastAsia="zh-CN"/>
              </w:rPr>
              <w:t>要求</w:t>
            </w:r>
          </w:p>
        </w:tc>
        <w:tc>
          <w:tcPr>
            <w:tcW w:w="6225" w:type="dxa"/>
            <w:vAlign w:val="center"/>
          </w:tcPr>
          <w:p>
            <w:pPr>
              <w:pStyle w:val="280"/>
              <w:snapToGrid w:val="0"/>
              <w:spacing w:before="0" w:beforeAutospacing="0" w:after="0" w:afterAutospacing="0" w:line="400" w:lineRule="exact"/>
              <w:ind w:left="0" w:right="42" w:rightChars="20"/>
              <w:jc w:val="both"/>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lang w:eastAsia="zh-CN"/>
              </w:rPr>
              <w:sym w:font="Wingdings 2" w:char="0052"/>
            </w:r>
            <w:r>
              <w:rPr>
                <w:rFonts w:hint="eastAsia" w:ascii="宋体" w:hAnsi="宋体" w:eastAsia="宋体" w:cs="宋体"/>
                <w:snapToGrid w:val="0"/>
                <w:sz w:val="21"/>
                <w:szCs w:val="21"/>
                <w:highlight w:val="none"/>
                <w:lang w:val="en-US" w:eastAsia="zh-CN"/>
              </w:rPr>
              <w:t>不</w:t>
            </w:r>
            <w:r>
              <w:rPr>
                <w:rFonts w:hint="eastAsia" w:ascii="宋体" w:hAnsi="宋体" w:eastAsia="宋体" w:cs="宋体"/>
                <w:snapToGrid w:val="0"/>
                <w:sz w:val="21"/>
                <w:szCs w:val="21"/>
                <w:highlight w:val="none"/>
                <w:lang w:eastAsia="zh-CN"/>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921" w:type="dxa"/>
            <w:vAlign w:val="center"/>
          </w:tcPr>
          <w:p>
            <w:pPr>
              <w:pStyle w:val="28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1.6.1</w:t>
            </w:r>
          </w:p>
        </w:tc>
        <w:tc>
          <w:tcPr>
            <w:tcW w:w="1930" w:type="dxa"/>
            <w:vAlign w:val="center"/>
          </w:tcPr>
          <w:p>
            <w:pPr>
              <w:pStyle w:val="28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关联性投标要求</w:t>
            </w:r>
          </w:p>
        </w:tc>
        <w:tc>
          <w:tcPr>
            <w:tcW w:w="6225" w:type="dxa"/>
            <w:vAlign w:val="center"/>
          </w:tcPr>
          <w:p>
            <w:pPr>
              <w:pStyle w:val="280"/>
              <w:snapToGrid w:val="0"/>
              <w:spacing w:before="0" w:beforeAutospacing="0" w:after="0" w:afterAutospacing="0" w:line="40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1.7.1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分包、转包</w:t>
            </w:r>
          </w:p>
        </w:tc>
        <w:tc>
          <w:tcPr>
            <w:tcW w:w="6225" w:type="dxa"/>
            <w:vAlign w:val="center"/>
          </w:tcPr>
          <w:p>
            <w:pPr>
              <w:pStyle w:val="280"/>
              <w:snapToGrid w:val="0"/>
              <w:spacing w:before="0" w:beforeAutospacing="0" w:after="0" w:afterAutospacing="0" w:line="40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（1）分包：</w:t>
            </w:r>
            <w:r>
              <w:rPr>
                <w:rFonts w:hint="eastAsia" w:ascii="宋体" w:hAnsi="宋体" w:eastAsia="宋体" w:cs="宋体"/>
                <w:snapToGrid w:val="0"/>
                <w:sz w:val="21"/>
                <w:szCs w:val="21"/>
                <w:highlight w:val="none"/>
                <w:lang w:eastAsia="zh-CN"/>
              </w:rPr>
              <w:sym w:font="Wingdings 2" w:char="0052"/>
            </w:r>
            <w:r>
              <w:rPr>
                <w:rFonts w:hint="eastAsia" w:ascii="宋体" w:hAnsi="宋体" w:eastAsia="宋体" w:cs="宋体"/>
                <w:snapToGrid w:val="0"/>
                <w:sz w:val="21"/>
                <w:szCs w:val="21"/>
                <w:highlight w:val="none"/>
                <w:lang w:eastAsia="zh-CN"/>
              </w:rPr>
              <w:t>不允许</w:t>
            </w:r>
          </w:p>
          <w:p>
            <w:pPr>
              <w:pStyle w:val="280"/>
              <w:snapToGrid w:val="0"/>
              <w:spacing w:before="0" w:beforeAutospacing="0" w:after="0" w:afterAutospacing="0" w:line="40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（2）本项目不得转包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1.8</w:t>
            </w:r>
          </w:p>
        </w:tc>
        <w:tc>
          <w:tcPr>
            <w:tcW w:w="1930" w:type="dxa"/>
            <w:vAlign w:val="center"/>
          </w:tcPr>
          <w:p>
            <w:pPr>
              <w:pStyle w:val="28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lang w:eastAsia="zh-CN"/>
              </w:rPr>
              <w:t>响应和</w:t>
            </w:r>
            <w:r>
              <w:rPr>
                <w:rFonts w:hint="eastAsia" w:ascii="宋体" w:hAnsi="宋体" w:eastAsia="宋体" w:cs="宋体"/>
                <w:snapToGrid w:val="0"/>
                <w:sz w:val="21"/>
                <w:szCs w:val="21"/>
                <w:highlight w:val="none"/>
              </w:rPr>
              <w:t>偏差</w:t>
            </w:r>
          </w:p>
        </w:tc>
        <w:tc>
          <w:tcPr>
            <w:tcW w:w="6225" w:type="dxa"/>
            <w:vAlign w:val="center"/>
          </w:tcPr>
          <w:p>
            <w:pPr>
              <w:pStyle w:val="280"/>
              <w:snapToGrid w:val="0"/>
              <w:spacing w:before="0" w:beforeAutospacing="0" w:after="0" w:afterAutospacing="0" w:line="40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对投标响应和偏差的要求详见投标人须知1.8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21" w:type="dxa"/>
            <w:vAlign w:val="center"/>
          </w:tcPr>
          <w:p>
            <w:pPr>
              <w:pStyle w:val="28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2</w:t>
            </w:r>
            <w:r>
              <w:rPr>
                <w:rFonts w:hint="eastAsia" w:ascii="宋体" w:hAnsi="宋体" w:eastAsia="宋体" w:cs="宋体"/>
                <w:snapToGrid w:val="0"/>
                <w:sz w:val="21"/>
                <w:szCs w:val="21"/>
                <w:highlight w:val="none"/>
              </w:rPr>
              <w:t>.</w:t>
            </w:r>
            <w:r>
              <w:rPr>
                <w:rFonts w:hint="eastAsia" w:ascii="宋体" w:hAnsi="宋体" w:eastAsia="宋体" w:cs="宋体"/>
                <w:snapToGrid w:val="0"/>
                <w:sz w:val="21"/>
                <w:szCs w:val="21"/>
                <w:highlight w:val="none"/>
                <w:lang w:eastAsia="zh-CN"/>
              </w:rPr>
              <w:t>2</w:t>
            </w:r>
            <w:r>
              <w:rPr>
                <w:rFonts w:hint="eastAsia" w:ascii="宋体" w:hAnsi="宋体" w:eastAsia="宋体" w:cs="宋体"/>
                <w:snapToGrid w:val="0"/>
                <w:sz w:val="21"/>
                <w:szCs w:val="21"/>
                <w:highlight w:val="none"/>
              </w:rPr>
              <w:t>.</w:t>
            </w:r>
            <w:r>
              <w:rPr>
                <w:rFonts w:hint="eastAsia" w:ascii="宋体" w:hAnsi="宋体" w:eastAsia="宋体" w:cs="宋体"/>
                <w:snapToGrid w:val="0"/>
                <w:sz w:val="21"/>
                <w:szCs w:val="21"/>
                <w:highlight w:val="none"/>
                <w:lang w:eastAsia="zh-CN"/>
              </w:rPr>
              <w:t>1</w:t>
            </w:r>
          </w:p>
        </w:tc>
        <w:tc>
          <w:tcPr>
            <w:tcW w:w="1930" w:type="dxa"/>
            <w:vAlign w:val="center"/>
          </w:tcPr>
          <w:p>
            <w:pPr>
              <w:pStyle w:val="280"/>
              <w:snapToGrid w:val="0"/>
              <w:spacing w:before="0" w:beforeAutospacing="0" w:after="0" w:afterAutospacing="0" w:line="400" w:lineRule="exact"/>
              <w:ind w:left="0" w:right="42" w:rightChars="2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招标文件的获取</w:t>
            </w:r>
          </w:p>
        </w:tc>
        <w:tc>
          <w:tcPr>
            <w:tcW w:w="6225" w:type="dxa"/>
            <w:vAlign w:val="center"/>
          </w:tcPr>
          <w:p>
            <w:pPr>
              <w:pStyle w:val="280"/>
              <w:snapToGrid w:val="0"/>
              <w:spacing w:before="0" w:beforeAutospacing="0" w:after="0" w:afterAutospacing="0" w:line="40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招标文件的获取方式、要求见招标公告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2.3.1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投标人提出问题的截止时间、方式</w:t>
            </w:r>
          </w:p>
        </w:tc>
        <w:tc>
          <w:tcPr>
            <w:tcW w:w="6225" w:type="dxa"/>
            <w:vAlign w:val="center"/>
          </w:tcPr>
          <w:p>
            <w:pPr>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bCs/>
                <w:sz w:val="20"/>
                <w:szCs w:val="21"/>
                <w:highlight w:val="none"/>
                <w:u w:val="single"/>
              </w:rPr>
            </w:pPr>
            <w:r>
              <w:rPr>
                <w:rFonts w:hint="eastAsia" w:ascii="宋体" w:hAnsi="宋体" w:eastAsia="宋体" w:cs="宋体"/>
                <w:sz w:val="20"/>
                <w:szCs w:val="21"/>
                <w:highlight w:val="none"/>
              </w:rPr>
              <w:t>提出问题截止时间：</w:t>
            </w:r>
            <w:r>
              <w:rPr>
                <w:rFonts w:hint="eastAsia" w:ascii="宋体" w:hAnsi="宋体" w:eastAsia="宋体" w:cs="宋体"/>
                <w:b/>
                <w:bCs/>
                <w:sz w:val="20"/>
                <w:szCs w:val="21"/>
                <w:highlight w:val="none"/>
                <w:u w:val="single"/>
              </w:rPr>
              <w:t>2024年</w:t>
            </w:r>
            <w:r>
              <w:rPr>
                <w:rFonts w:hint="eastAsia" w:ascii="Times New Roman" w:hAnsi="宋体" w:cs="宋体"/>
                <w:b/>
                <w:bCs/>
                <w:sz w:val="20"/>
                <w:szCs w:val="21"/>
                <w:highlight w:val="none"/>
                <w:u w:val="single"/>
                <w:lang w:val="en-US" w:eastAsia="zh-CN"/>
              </w:rPr>
              <w:t>8</w:t>
            </w:r>
            <w:r>
              <w:rPr>
                <w:rFonts w:hint="eastAsia" w:ascii="宋体" w:hAnsi="宋体" w:eastAsia="宋体" w:cs="宋体"/>
                <w:b/>
                <w:bCs/>
                <w:sz w:val="20"/>
                <w:szCs w:val="21"/>
                <w:highlight w:val="none"/>
                <w:u w:val="single"/>
              </w:rPr>
              <w:t>月</w:t>
            </w:r>
            <w:r>
              <w:rPr>
                <w:rFonts w:hint="eastAsia" w:ascii="Times New Roman" w:hAnsi="宋体" w:cs="宋体"/>
                <w:b/>
                <w:bCs/>
                <w:sz w:val="20"/>
                <w:szCs w:val="21"/>
                <w:highlight w:val="none"/>
                <w:u w:val="single"/>
                <w:lang w:val="en-US" w:eastAsia="zh-CN"/>
              </w:rPr>
              <w:t>26</w:t>
            </w:r>
            <w:r>
              <w:rPr>
                <w:rFonts w:hint="eastAsia" w:ascii="宋体" w:hAnsi="宋体" w:eastAsia="宋体" w:cs="宋体"/>
                <w:b/>
                <w:bCs/>
                <w:sz w:val="20"/>
                <w:szCs w:val="21"/>
                <w:highlight w:val="none"/>
                <w:u w:val="single"/>
              </w:rPr>
              <w:t>日1</w:t>
            </w:r>
            <w:r>
              <w:rPr>
                <w:rFonts w:hint="eastAsia" w:ascii="Times New Roman" w:hAnsi="宋体" w:cs="宋体"/>
                <w:b/>
                <w:bCs/>
                <w:sz w:val="20"/>
                <w:szCs w:val="21"/>
                <w:highlight w:val="none"/>
                <w:u w:val="single"/>
                <w:lang w:val="en-US" w:eastAsia="zh-CN"/>
              </w:rPr>
              <w:t>7</w:t>
            </w:r>
            <w:r>
              <w:rPr>
                <w:rFonts w:hint="eastAsia" w:ascii="宋体" w:hAnsi="宋体" w:eastAsia="宋体" w:cs="宋体"/>
                <w:b/>
                <w:bCs/>
                <w:sz w:val="20"/>
                <w:szCs w:val="21"/>
                <w:highlight w:val="none"/>
                <w:u w:val="single"/>
              </w:rPr>
              <w:t>:00</w:t>
            </w:r>
          </w:p>
          <w:p>
            <w:pPr>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snapToGrid w:val="0"/>
                <w:sz w:val="20"/>
                <w:szCs w:val="21"/>
                <w:highlight w:val="none"/>
              </w:rPr>
            </w:pPr>
            <w:r>
              <w:rPr>
                <w:rFonts w:hint="eastAsia" w:ascii="宋体" w:hAnsi="宋体" w:eastAsia="宋体" w:cs="宋体"/>
                <w:sz w:val="20"/>
                <w:szCs w:val="21"/>
                <w:highlight w:val="none"/>
              </w:rPr>
              <w:t>提出问题</w:t>
            </w:r>
            <w:r>
              <w:rPr>
                <w:rFonts w:hint="eastAsia" w:ascii="宋体" w:hAnsi="宋体" w:eastAsia="宋体" w:cs="宋体"/>
                <w:snapToGrid w:val="0"/>
                <w:sz w:val="20"/>
                <w:szCs w:val="21"/>
                <w:highlight w:val="none"/>
              </w:rPr>
              <w:t>方式：投标人请在上述时间前将所有问题一次性以E-mail形式发送word版和加盖公章的PDF扫描件或图片格式到指定邮箱：</w:t>
            </w:r>
            <w:r>
              <w:rPr>
                <w:rFonts w:hint="eastAsia" w:ascii="宋体" w:hAnsi="宋体" w:eastAsia="宋体" w:cs="宋体"/>
                <w:sz w:val="20"/>
                <w:szCs w:val="21"/>
                <w:highlight w:val="none"/>
                <w:u w:val="single"/>
                <w:lang w:val="en-US" w:eastAsia="zh-CN"/>
              </w:rPr>
              <w:t>1401125196</w:t>
            </w:r>
            <w:r>
              <w:rPr>
                <w:rFonts w:hint="eastAsia" w:ascii="宋体" w:hAnsi="宋体" w:eastAsia="宋体" w:cs="宋体"/>
                <w:sz w:val="20"/>
                <w:szCs w:val="21"/>
                <w:highlight w:val="none"/>
                <w:u w:val="single"/>
              </w:rPr>
              <w:t>@</w:t>
            </w:r>
            <w:r>
              <w:rPr>
                <w:rFonts w:hint="eastAsia" w:ascii="宋体" w:hAnsi="宋体" w:eastAsia="宋体" w:cs="宋体"/>
                <w:sz w:val="20"/>
                <w:szCs w:val="21"/>
                <w:highlight w:val="none"/>
                <w:u w:val="single"/>
                <w:lang w:val="en-US" w:eastAsia="zh-CN"/>
              </w:rPr>
              <w:t>qq</w:t>
            </w:r>
            <w:r>
              <w:rPr>
                <w:rFonts w:hint="eastAsia" w:ascii="宋体" w:hAnsi="宋体" w:eastAsia="宋体" w:cs="宋体"/>
                <w:sz w:val="20"/>
                <w:szCs w:val="21"/>
                <w:highlight w:val="none"/>
                <w:u w:val="single"/>
              </w:rPr>
              <w:t>.com</w:t>
            </w:r>
            <w:r>
              <w:rPr>
                <w:rFonts w:hint="eastAsia" w:ascii="宋体" w:hAnsi="宋体" w:eastAsia="宋体" w:cs="宋体"/>
                <w:snapToGrid w:val="0"/>
                <w:sz w:val="20"/>
                <w:szCs w:val="21"/>
                <w:highlight w:val="none"/>
              </w:rPr>
              <w:t>且word版本不低于word2007版本</w:t>
            </w:r>
          </w:p>
          <w:p>
            <w:pPr>
              <w:autoSpaceDE w:val="0"/>
              <w:autoSpaceDN w:val="0"/>
              <w:adjustRightInd w:val="0"/>
              <w:spacing w:before="0" w:beforeAutospacing="0" w:after="0" w:afterAutospacing="0" w:line="400" w:lineRule="exact"/>
              <w:ind w:left="0" w:right="0"/>
              <w:jc w:val="left"/>
              <w:rPr>
                <w:rFonts w:hint="eastAsia" w:ascii="宋体" w:hAnsi="宋体" w:eastAsia="宋体" w:cs="宋体"/>
                <w:snapToGrid w:val="0"/>
                <w:sz w:val="20"/>
                <w:szCs w:val="21"/>
                <w:highlight w:val="none"/>
              </w:rPr>
            </w:pPr>
            <w:r>
              <w:rPr>
                <w:rFonts w:hint="eastAsia" w:ascii="宋体" w:hAnsi="宋体" w:eastAsia="宋体" w:cs="宋体"/>
                <w:b/>
                <w:sz w:val="20"/>
                <w:szCs w:val="21"/>
                <w:highlight w:val="none"/>
              </w:rPr>
              <w:t>注：未按上述要求提出的问题，招标人有权不予答复。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2.3.2</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招标文件澄清、修改发出的形式</w:t>
            </w:r>
          </w:p>
        </w:tc>
        <w:tc>
          <w:tcPr>
            <w:tcW w:w="6225" w:type="dxa"/>
            <w:vAlign w:val="center"/>
          </w:tcPr>
          <w:p>
            <w:pPr>
              <w:pStyle w:val="16"/>
              <w:adjustRightInd w:val="0"/>
              <w:snapToGrid w:val="0"/>
              <w:spacing w:before="0" w:beforeAutospacing="0" w:after="0" w:afterAutospacing="0" w:line="400" w:lineRule="exact"/>
              <w:ind w:left="0" w:right="0"/>
              <w:jc w:val="left"/>
              <w:rPr>
                <w:rFonts w:hint="eastAsia" w:ascii="宋体" w:hAnsi="宋体" w:eastAsia="宋体" w:cs="宋体"/>
                <w:b/>
                <w:bCs/>
                <w:sz w:val="20"/>
                <w:szCs w:val="21"/>
                <w:highlight w:val="none"/>
                <w:u w:val="single"/>
              </w:rPr>
            </w:pPr>
            <w:r>
              <w:rPr>
                <w:rFonts w:hint="eastAsia" w:ascii="宋体" w:hAnsi="宋体" w:eastAsia="宋体" w:cs="宋体"/>
                <w:sz w:val="20"/>
                <w:szCs w:val="21"/>
                <w:highlight w:val="none"/>
              </w:rPr>
              <w:t>澄清问题截止时间：</w:t>
            </w:r>
            <w:r>
              <w:rPr>
                <w:rFonts w:hint="eastAsia" w:ascii="宋体" w:hAnsi="宋体" w:eastAsia="宋体" w:cs="宋体"/>
                <w:b/>
                <w:bCs/>
                <w:sz w:val="20"/>
                <w:szCs w:val="21"/>
                <w:highlight w:val="none"/>
                <w:u w:val="single"/>
              </w:rPr>
              <w:t>2024年</w:t>
            </w:r>
            <w:r>
              <w:rPr>
                <w:rFonts w:hint="eastAsia" w:ascii="Times New Roman" w:hAnsi="宋体" w:cs="宋体"/>
                <w:b/>
                <w:bCs/>
                <w:sz w:val="20"/>
                <w:szCs w:val="21"/>
                <w:highlight w:val="none"/>
                <w:u w:val="single"/>
                <w:lang w:val="en-US" w:eastAsia="zh-CN"/>
              </w:rPr>
              <w:t>8</w:t>
            </w:r>
            <w:r>
              <w:rPr>
                <w:rFonts w:hint="eastAsia" w:ascii="宋体" w:hAnsi="宋体" w:eastAsia="宋体" w:cs="宋体"/>
                <w:b/>
                <w:bCs/>
                <w:sz w:val="20"/>
                <w:szCs w:val="21"/>
                <w:highlight w:val="none"/>
                <w:u w:val="single"/>
              </w:rPr>
              <w:t>月</w:t>
            </w:r>
            <w:r>
              <w:rPr>
                <w:rFonts w:hint="eastAsia" w:ascii="Times New Roman" w:hAnsi="宋体" w:cs="宋体"/>
                <w:b/>
                <w:bCs/>
                <w:sz w:val="20"/>
                <w:szCs w:val="21"/>
                <w:highlight w:val="none"/>
                <w:u w:val="single"/>
                <w:lang w:val="en-US" w:eastAsia="zh-CN"/>
              </w:rPr>
              <w:t>28</w:t>
            </w:r>
            <w:r>
              <w:rPr>
                <w:rFonts w:hint="eastAsia" w:ascii="宋体" w:hAnsi="宋体" w:eastAsia="宋体" w:cs="宋体"/>
                <w:b/>
                <w:bCs/>
                <w:sz w:val="20"/>
                <w:szCs w:val="21"/>
                <w:highlight w:val="none"/>
                <w:u w:val="single"/>
              </w:rPr>
              <w:t>日1</w:t>
            </w:r>
            <w:r>
              <w:rPr>
                <w:rFonts w:hint="eastAsia" w:ascii="Times New Roman" w:hAnsi="宋体" w:cs="宋体"/>
                <w:b/>
                <w:bCs/>
                <w:sz w:val="20"/>
                <w:szCs w:val="21"/>
                <w:highlight w:val="none"/>
                <w:u w:val="single"/>
                <w:lang w:val="en-US" w:eastAsia="zh-CN"/>
              </w:rPr>
              <w:t>7</w:t>
            </w:r>
            <w:r>
              <w:rPr>
                <w:rFonts w:hint="eastAsia" w:ascii="宋体" w:hAnsi="宋体" w:eastAsia="宋体" w:cs="宋体"/>
                <w:b/>
                <w:bCs/>
                <w:sz w:val="20"/>
                <w:szCs w:val="21"/>
                <w:highlight w:val="none"/>
                <w:u w:val="single"/>
              </w:rPr>
              <w:t>:00</w:t>
            </w:r>
          </w:p>
          <w:p>
            <w:pPr>
              <w:pStyle w:val="16"/>
              <w:adjustRightInd w:val="0"/>
              <w:snapToGrid w:val="0"/>
              <w:spacing w:before="0" w:beforeAutospacing="0" w:after="0" w:afterAutospacing="0" w:line="400" w:lineRule="exact"/>
              <w:ind w:left="0" w:right="0"/>
              <w:jc w:val="left"/>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在</w:t>
            </w:r>
            <w:r>
              <w:rPr>
                <w:rFonts w:hint="eastAsia" w:ascii="宋体" w:hAnsi="宋体" w:eastAsia="宋体" w:cs="宋体"/>
                <w:snapToGrid w:val="0"/>
                <w:sz w:val="20"/>
                <w:szCs w:val="21"/>
                <w:highlight w:val="none"/>
                <w:lang w:val="zh-CN"/>
              </w:rPr>
              <w:t>本项目招标公告发布页面</w:t>
            </w:r>
            <w:r>
              <w:rPr>
                <w:rFonts w:hint="eastAsia" w:ascii="宋体" w:hAnsi="宋体" w:eastAsia="宋体" w:cs="宋体"/>
                <w:snapToGrid w:val="0"/>
                <w:sz w:val="20"/>
                <w:szCs w:val="21"/>
                <w:highlight w:val="none"/>
              </w:rPr>
              <w:t>公布（</w:t>
            </w:r>
            <w:r>
              <w:rPr>
                <w:rFonts w:hint="eastAsia" w:ascii="宋体" w:hAnsi="宋体" w:eastAsia="宋体" w:cs="宋体"/>
                <w:snapToGrid w:val="0"/>
                <w:sz w:val="20"/>
                <w:szCs w:val="21"/>
                <w:highlight w:val="none"/>
                <w:lang w:val="zh-CN"/>
              </w:rPr>
              <w:t>详见招标公告）</w:t>
            </w:r>
            <w:r>
              <w:rPr>
                <w:rFonts w:hint="eastAsia" w:ascii="宋体" w:hAnsi="宋体" w:eastAsia="宋体" w:cs="宋体"/>
                <w:snapToGrid w:val="0"/>
                <w:sz w:val="20"/>
                <w:szCs w:val="21"/>
                <w:highlight w:val="none"/>
              </w:rPr>
              <w:t>，</w:t>
            </w:r>
            <w:r>
              <w:rPr>
                <w:rFonts w:hint="eastAsia" w:ascii="宋体" w:hAnsi="宋体" w:eastAsia="宋体" w:cs="宋体"/>
                <w:snapToGrid w:val="0"/>
                <w:sz w:val="20"/>
                <w:szCs w:val="21"/>
                <w:highlight w:val="none"/>
                <w:lang w:val="zh-CN"/>
              </w:rPr>
              <w:t>投标人可自行下载</w:t>
            </w:r>
            <w:r>
              <w:rPr>
                <w:rFonts w:hint="eastAsia" w:ascii="宋体" w:hAnsi="宋体" w:eastAsia="宋体" w:cs="宋体"/>
                <w:snapToGrid w:val="0"/>
                <w:sz w:val="20"/>
                <w:szCs w:val="21"/>
                <w:highlight w:val="none"/>
              </w:rPr>
              <w:t>获取澄清或修改文件，或以电子邮件的形式发送于各投标人</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z w:val="20"/>
                <w:szCs w:val="21"/>
                <w:highlight w:val="none"/>
              </w:rPr>
            </w:pPr>
            <w:r>
              <w:rPr>
                <w:rFonts w:hint="eastAsia" w:ascii="宋体" w:hAnsi="宋体" w:eastAsia="宋体" w:cs="宋体"/>
                <w:b/>
                <w:snapToGrid w:val="0"/>
                <w:sz w:val="20"/>
                <w:szCs w:val="21"/>
                <w:highlight w:val="none"/>
              </w:rPr>
              <w:t>注：投标截止时间前，请投标人务必关注补充公告。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3.3.1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pacing w:val="9"/>
                <w:sz w:val="20"/>
                <w:szCs w:val="20"/>
                <w:highlight w:val="none"/>
              </w:rPr>
              <w:t>投标</w:t>
            </w:r>
            <w:r>
              <w:rPr>
                <w:rFonts w:hint="eastAsia" w:ascii="宋体" w:hAnsi="宋体" w:eastAsia="宋体" w:cs="宋体"/>
                <w:spacing w:val="8"/>
                <w:sz w:val="20"/>
                <w:szCs w:val="20"/>
                <w:highlight w:val="none"/>
              </w:rPr>
              <w:t>报价的组成</w:t>
            </w:r>
          </w:p>
        </w:tc>
        <w:tc>
          <w:tcPr>
            <w:tcW w:w="6225" w:type="dxa"/>
            <w:vAlign w:val="center"/>
          </w:tcPr>
          <w:p>
            <w:pPr>
              <w:spacing w:before="0" w:beforeAutospacing="0" w:after="0" w:afterAutospacing="0" w:line="380" w:lineRule="exact"/>
              <w:ind w:left="0" w:right="0"/>
              <w:rPr>
                <w:rFonts w:hint="eastAsia" w:ascii="宋体" w:hAnsi="宋体" w:eastAsia="宋体" w:cs="宋体"/>
                <w:sz w:val="20"/>
                <w:szCs w:val="20"/>
                <w:highlight w:val="none"/>
              </w:rPr>
            </w:pPr>
            <w:r>
              <w:rPr>
                <w:rFonts w:hint="eastAsia" w:ascii="宋体" w:hAnsi="宋体" w:eastAsia="宋体" w:cs="宋体"/>
                <w:sz w:val="20"/>
                <w:szCs w:val="21"/>
                <w:highlight w:val="none"/>
              </w:rPr>
              <w:t>本项目最高限价</w:t>
            </w:r>
            <w:r>
              <w:rPr>
                <w:rFonts w:hint="eastAsia" w:ascii="宋体" w:hAnsi="宋体" w:eastAsia="宋体" w:cs="宋体"/>
                <w:sz w:val="20"/>
                <w:szCs w:val="21"/>
                <w:highlight w:val="none"/>
                <w:lang w:val="en-US" w:eastAsia="zh-CN"/>
              </w:rPr>
              <w:t>50万元</w:t>
            </w:r>
            <w:r>
              <w:rPr>
                <w:rFonts w:hint="eastAsia" w:ascii="宋体" w:hAnsi="宋体" w:eastAsia="宋体" w:cs="宋体"/>
                <w:sz w:val="20"/>
                <w:szCs w:val="21"/>
                <w:highlight w:val="none"/>
              </w:rPr>
              <w:t>，高于最高限价的投标报价将被否决投标。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3.4.2</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投标文件份数及其他要求</w:t>
            </w:r>
          </w:p>
        </w:tc>
        <w:tc>
          <w:tcPr>
            <w:tcW w:w="6225" w:type="dxa"/>
            <w:vAlign w:val="center"/>
          </w:tcPr>
          <w:p>
            <w:pPr>
              <w:pStyle w:val="280"/>
              <w:snapToGrid w:val="0"/>
              <w:spacing w:before="0" w:beforeAutospacing="0" w:after="0" w:afterAutospacing="0" w:line="40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投标文件份数：1正4副</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提交电子版文件：1份（U盘形式，单独密封）</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sym w:font="Wingdings 2" w:char="0052"/>
            </w:r>
            <w:r>
              <w:rPr>
                <w:rFonts w:hint="eastAsia" w:ascii="宋体" w:hAnsi="宋体" w:eastAsia="宋体" w:cs="宋体"/>
                <w:snapToGrid w:val="0"/>
                <w:sz w:val="20"/>
                <w:szCs w:val="21"/>
                <w:highlight w:val="none"/>
              </w:rPr>
              <w:t>是，提交电子版带红章的PDF文件及word版本各1份（U盘形式）。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1" w:type="dxa"/>
            <w:vAlign w:val="center"/>
          </w:tcPr>
          <w:p>
            <w:pPr>
              <w:autoSpaceDE w:val="0"/>
              <w:autoSpaceDN w:val="0"/>
              <w:adjustRightInd w:val="0"/>
              <w:snapToGrid w:val="0"/>
              <w:spacing w:before="0" w:beforeAutospacing="0" w:after="0" w:afterAutospacing="0" w:line="32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3.4.3</w:t>
            </w:r>
          </w:p>
        </w:tc>
        <w:tc>
          <w:tcPr>
            <w:tcW w:w="1930" w:type="dxa"/>
            <w:vAlign w:val="center"/>
          </w:tcPr>
          <w:p>
            <w:pPr>
              <w:autoSpaceDE w:val="0"/>
              <w:autoSpaceDN w:val="0"/>
              <w:adjustRightInd w:val="0"/>
              <w:snapToGrid w:val="0"/>
              <w:spacing w:before="0" w:beforeAutospacing="0" w:after="0" w:afterAutospacing="0" w:line="32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装订要求</w:t>
            </w:r>
          </w:p>
        </w:tc>
        <w:tc>
          <w:tcPr>
            <w:tcW w:w="6225" w:type="dxa"/>
            <w:vAlign w:val="center"/>
          </w:tcPr>
          <w:p>
            <w:pPr>
              <w:pStyle w:val="280"/>
              <w:snapToGrid w:val="0"/>
              <w:spacing w:before="0" w:beforeAutospacing="0" w:after="0" w:afterAutospacing="0" w:line="36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是否分册装订：</w:t>
            </w:r>
          </w:p>
          <w:p>
            <w:pPr>
              <w:pStyle w:val="280"/>
              <w:snapToGrid w:val="0"/>
              <w:spacing w:before="0" w:beforeAutospacing="0" w:after="0" w:afterAutospacing="0" w:line="36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sym w:font="Wingdings 2" w:char="0052"/>
            </w:r>
            <w:r>
              <w:rPr>
                <w:rFonts w:hint="eastAsia" w:ascii="宋体" w:hAnsi="宋体" w:eastAsia="宋体" w:cs="宋体"/>
                <w:snapToGrid w:val="0"/>
                <w:sz w:val="21"/>
                <w:szCs w:val="21"/>
                <w:highlight w:val="none"/>
                <w:lang w:eastAsia="zh-CN"/>
              </w:rPr>
              <w:t xml:space="preserve"> 不分册装订。</w:t>
            </w:r>
          </w:p>
          <w:p>
            <w:pPr>
              <w:pStyle w:val="280"/>
              <w:snapToGrid w:val="0"/>
              <w:spacing w:before="0" w:beforeAutospacing="0" w:after="0" w:afterAutospacing="0" w:line="360" w:lineRule="exact"/>
              <w:ind w:left="0" w:right="42" w:rightChars="20"/>
              <w:jc w:val="both"/>
              <w:rPr>
                <w:rFonts w:hint="eastAsia" w:ascii="宋体" w:hAnsi="宋体" w:eastAsia="宋体" w:cs="宋体"/>
                <w:snapToGrid w:val="0"/>
                <w:sz w:val="20"/>
                <w:szCs w:val="21"/>
                <w:highlight w:val="none"/>
                <w:lang w:eastAsia="zh-CN"/>
              </w:rPr>
            </w:pPr>
            <w:r>
              <w:rPr>
                <w:rFonts w:hint="eastAsia" w:ascii="宋体" w:hAnsi="宋体" w:eastAsia="宋体" w:cs="宋体"/>
                <w:snapToGrid w:val="0"/>
                <w:sz w:val="20"/>
                <w:szCs w:val="21"/>
                <w:highlight w:val="none"/>
                <w:lang w:eastAsia="zh-CN"/>
              </w:rPr>
              <w:t>装订要求：A4幅面，卡纸作封面。每册采用胶装方式装订，装订应牢固、不易拆散和换页，不得采用活页装订。</w:t>
            </w:r>
          </w:p>
          <w:p>
            <w:pPr>
              <w:pStyle w:val="280"/>
              <w:snapToGrid w:val="0"/>
              <w:spacing w:before="0" w:beforeAutospacing="0" w:after="0" w:afterAutospacing="0" w:line="360" w:lineRule="exact"/>
              <w:ind w:left="0" w:right="42" w:rightChars="20"/>
              <w:jc w:val="both"/>
              <w:rPr>
                <w:rFonts w:hint="eastAsia" w:ascii="宋体" w:hAnsi="宋体" w:eastAsia="宋体" w:cs="宋体"/>
                <w:snapToGrid w:val="0"/>
                <w:sz w:val="20"/>
                <w:szCs w:val="21"/>
                <w:highlight w:val="none"/>
                <w:lang w:eastAsia="zh-CN"/>
              </w:rPr>
            </w:pPr>
            <w:r>
              <w:rPr>
                <w:rFonts w:hint="eastAsia" w:ascii="宋体" w:hAnsi="宋体" w:eastAsia="宋体" w:cs="宋体"/>
                <w:b/>
                <w:bCs/>
                <w:snapToGrid w:val="0"/>
                <w:sz w:val="21"/>
                <w:szCs w:val="21"/>
                <w:highlight w:val="none"/>
                <w:lang w:eastAsia="zh-CN"/>
              </w:rPr>
              <w:t>注：不采用胶装的投标文件将视作未按招标文件规定的格式编制。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3.4.4</w:t>
            </w:r>
          </w:p>
        </w:tc>
        <w:tc>
          <w:tcPr>
            <w:tcW w:w="1930" w:type="dxa"/>
            <w:vAlign w:val="center"/>
          </w:tcPr>
          <w:p>
            <w:pPr>
              <w:pStyle w:val="28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投标文件签署、盖章要求</w:t>
            </w:r>
          </w:p>
        </w:tc>
        <w:tc>
          <w:tcPr>
            <w:tcW w:w="6225" w:type="dxa"/>
            <w:vAlign w:val="center"/>
          </w:tcPr>
          <w:p>
            <w:pPr>
              <w:pStyle w:val="280"/>
              <w:spacing w:before="0" w:beforeAutospacing="0" w:after="0" w:afterAutospacing="0" w:line="400" w:lineRule="exact"/>
              <w:ind w:left="0" w:right="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对投标文件签署、盖章的要求详见投标人须知3.4.4。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4.3.1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踏勘现场</w:t>
            </w:r>
          </w:p>
        </w:tc>
        <w:tc>
          <w:tcPr>
            <w:tcW w:w="6225" w:type="dxa"/>
            <w:vAlign w:val="center"/>
          </w:tcPr>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本项目是否组织踏勘现场：</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lang w:val="en-US" w:eastAsia="zh-CN"/>
              </w:rPr>
            </w:pPr>
            <w:r>
              <w:rPr>
                <w:rFonts w:hint="eastAsia" w:ascii="宋体" w:hAnsi="宋体" w:eastAsia="宋体" w:cs="宋体"/>
                <w:snapToGrid w:val="0"/>
                <w:sz w:val="20"/>
                <w:szCs w:val="21"/>
                <w:highlight w:val="none"/>
              </w:rPr>
              <w:sym w:font="Wingdings 2" w:char="0052"/>
            </w:r>
            <w:r>
              <w:rPr>
                <w:rFonts w:hint="eastAsia" w:ascii="宋体" w:hAnsi="宋体" w:eastAsia="宋体" w:cs="宋体"/>
                <w:snapToGrid w:val="0"/>
                <w:sz w:val="20"/>
                <w:szCs w:val="21"/>
                <w:highlight w:val="none"/>
                <w:lang w:val="en-US" w:eastAsia="zh-CN"/>
              </w:rPr>
              <w:t>自行踏勘</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工作时间：上午10：00－11：30  下午：14：30－16：30</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联系人：</w:t>
            </w:r>
            <w:r>
              <w:rPr>
                <w:rFonts w:hint="eastAsia" w:ascii="宋体" w:hAnsi="宋体" w:eastAsia="宋体" w:cs="宋体"/>
                <w:snapToGrid w:val="0"/>
                <w:sz w:val="20"/>
                <w:szCs w:val="21"/>
                <w:highlight w:val="none"/>
                <w:lang w:val="en-US" w:eastAsia="zh-CN"/>
              </w:rPr>
              <w:t>张</w:t>
            </w:r>
            <w:r>
              <w:rPr>
                <w:rFonts w:hint="eastAsia" w:ascii="宋体" w:hAnsi="宋体" w:eastAsia="宋体" w:cs="宋体"/>
                <w:snapToGrid w:val="0"/>
                <w:sz w:val="20"/>
                <w:szCs w:val="21"/>
                <w:highlight w:val="none"/>
              </w:rPr>
              <w:t>工；  联系电话：</w:t>
            </w:r>
            <w:r>
              <w:rPr>
                <w:rFonts w:hint="eastAsia" w:ascii="宋体" w:hAnsi="宋体" w:eastAsia="宋体" w:cs="宋体"/>
                <w:sz w:val="20"/>
                <w:szCs w:val="20"/>
                <w:highlight w:val="none"/>
                <w:lang w:val="en-US" w:eastAsia="zh-CN"/>
              </w:rPr>
              <w:t xml:space="preserve"> </w:t>
            </w:r>
            <w:r>
              <w:rPr>
                <w:rFonts w:hint="eastAsia" w:ascii="Times New Roman" w:hAnsi="宋体" w:cs="宋体"/>
                <w:sz w:val="20"/>
                <w:szCs w:val="20"/>
                <w:highlight w:val="none"/>
                <w:lang w:val="en-US" w:eastAsia="zh-CN"/>
              </w:rPr>
              <w:t>0571-88780292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4.4.1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投标预备会</w:t>
            </w:r>
          </w:p>
        </w:tc>
        <w:tc>
          <w:tcPr>
            <w:tcW w:w="6225" w:type="dxa"/>
            <w:vAlign w:val="center"/>
          </w:tcPr>
          <w:p>
            <w:pPr>
              <w:widowControl/>
              <w:spacing w:before="0" w:beforeAutospacing="0" w:after="0" w:afterAutospacing="0" w:line="400" w:lineRule="exact"/>
              <w:ind w:left="0" w:right="0"/>
              <w:jc w:val="left"/>
              <w:rPr>
                <w:rFonts w:hint="eastAsia" w:ascii="宋体" w:hAnsi="宋体" w:eastAsia="宋体" w:cs="宋体"/>
                <w:sz w:val="20"/>
                <w:szCs w:val="21"/>
                <w:highlight w:val="none"/>
              </w:rPr>
            </w:pPr>
            <w:r>
              <w:rPr>
                <w:rFonts w:hint="eastAsia" w:ascii="宋体" w:hAnsi="宋体" w:eastAsia="宋体" w:cs="宋体"/>
                <w:sz w:val="20"/>
                <w:szCs w:val="21"/>
                <w:highlight w:val="none"/>
              </w:rPr>
              <w:t>本项目是否召开投标预备会：</w:t>
            </w:r>
          </w:p>
          <w:p>
            <w:pPr>
              <w:widowControl/>
              <w:spacing w:before="0" w:beforeAutospacing="0" w:after="0" w:afterAutospacing="0" w:line="400" w:lineRule="exact"/>
              <w:ind w:left="0" w:right="0"/>
              <w:jc w:val="left"/>
              <w:rPr>
                <w:rFonts w:hint="eastAsia" w:ascii="宋体" w:hAnsi="宋体" w:eastAsia="宋体" w:cs="宋体"/>
                <w:snapToGrid w:val="0"/>
                <w:sz w:val="20"/>
                <w:szCs w:val="21"/>
                <w:highlight w:val="none"/>
              </w:rPr>
            </w:pPr>
            <w:r>
              <w:rPr>
                <w:rFonts w:hint="eastAsia" w:ascii="宋体" w:hAnsi="宋体" w:eastAsia="宋体" w:cs="宋体"/>
                <w:sz w:val="20"/>
                <w:szCs w:val="21"/>
                <w:highlight w:val="none"/>
              </w:rPr>
              <w:sym w:font="Wingdings" w:char="00FE"/>
            </w:r>
            <w:r>
              <w:rPr>
                <w:rFonts w:hint="eastAsia" w:ascii="宋体" w:hAnsi="宋体" w:eastAsia="宋体" w:cs="宋体"/>
                <w:sz w:val="20"/>
                <w:szCs w:val="21"/>
                <w:highlight w:val="none"/>
              </w:rPr>
              <w:t xml:space="preserve">不召开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4.5.1</w:t>
            </w:r>
          </w:p>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4.5.2</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投标保证金缴纳</w:t>
            </w:r>
          </w:p>
        </w:tc>
        <w:tc>
          <w:tcPr>
            <w:tcW w:w="6225" w:type="dxa"/>
            <w:vAlign w:val="center"/>
          </w:tcPr>
          <w:p>
            <w:pPr>
              <w:adjustRightInd w:val="0"/>
              <w:snapToGrid w:val="0"/>
              <w:spacing w:before="0" w:beforeAutospacing="0" w:after="0" w:afterAutospacing="0" w:line="400" w:lineRule="exact"/>
              <w:ind w:left="0" w:right="0"/>
              <w:rPr>
                <w:rFonts w:hint="eastAsia" w:ascii="宋体" w:hAnsi="宋体" w:eastAsia="宋体" w:cs="宋体"/>
                <w:b/>
                <w:snapToGrid w:val="0"/>
                <w:sz w:val="20"/>
                <w:szCs w:val="21"/>
                <w:highlight w:val="none"/>
              </w:rPr>
            </w:pPr>
            <w:r>
              <w:rPr>
                <w:rFonts w:hint="eastAsia" w:ascii="宋体" w:hAnsi="宋体" w:eastAsia="宋体" w:cs="宋体"/>
                <w:bCs/>
                <w:sz w:val="20"/>
                <w:szCs w:val="21"/>
                <w:highlight w:val="none"/>
              </w:rPr>
              <w:t>本项目需要缴纳投标保证金。缴纳投标保证金</w:t>
            </w:r>
            <w:r>
              <w:rPr>
                <w:rFonts w:hint="eastAsia" w:ascii="宋体" w:hAnsi="宋体" w:eastAsia="宋体" w:cs="宋体"/>
                <w:sz w:val="20"/>
                <w:szCs w:val="21"/>
                <w:highlight w:val="none"/>
              </w:rPr>
              <w:t>的具体要求如下：</w:t>
            </w:r>
          </w:p>
          <w:p>
            <w:pPr>
              <w:adjustRightInd w:val="0"/>
              <w:snapToGrid w:val="0"/>
              <w:spacing w:before="0" w:beforeAutospacing="0" w:after="0" w:afterAutospacing="0" w:line="400" w:lineRule="exact"/>
              <w:ind w:left="0" w:right="0"/>
              <w:rPr>
                <w:rFonts w:hint="eastAsia" w:ascii="宋体" w:hAnsi="宋体" w:eastAsia="宋体" w:cs="宋体"/>
                <w:bCs/>
                <w:sz w:val="20"/>
                <w:szCs w:val="21"/>
                <w:highlight w:val="none"/>
              </w:rPr>
            </w:pPr>
            <w:r>
              <w:rPr>
                <w:rFonts w:hint="eastAsia" w:ascii="宋体" w:hAnsi="宋体" w:eastAsia="宋体" w:cs="宋体"/>
                <w:bCs/>
                <w:sz w:val="20"/>
                <w:szCs w:val="21"/>
                <w:highlight w:val="none"/>
              </w:rPr>
              <w:t>（1）缴纳金额：具体详</w:t>
            </w:r>
            <w:r>
              <w:rPr>
                <w:rFonts w:hint="eastAsia" w:ascii="宋体" w:hAnsi="宋体" w:eastAsia="宋体" w:cs="宋体"/>
                <w:b/>
                <w:snapToGrid w:val="0"/>
                <w:sz w:val="20"/>
                <w:szCs w:val="21"/>
                <w:highlight w:val="none"/>
              </w:rPr>
              <w:t>见招标公告</w:t>
            </w:r>
            <w:r>
              <w:rPr>
                <w:rFonts w:hint="eastAsia" w:ascii="宋体" w:hAnsi="宋体" w:eastAsia="宋体" w:cs="宋体"/>
                <w:bCs/>
                <w:sz w:val="20"/>
                <w:szCs w:val="21"/>
                <w:highlight w:val="none"/>
              </w:rPr>
              <w:t>；</w:t>
            </w:r>
          </w:p>
          <w:p>
            <w:pPr>
              <w:adjustRightInd w:val="0"/>
              <w:snapToGrid w:val="0"/>
              <w:spacing w:before="0" w:beforeAutospacing="0" w:after="0" w:afterAutospacing="0" w:line="400" w:lineRule="exact"/>
              <w:ind w:left="0" w:right="0"/>
              <w:rPr>
                <w:rFonts w:hint="eastAsia" w:ascii="宋体" w:hAnsi="宋体" w:eastAsia="宋体" w:cs="宋体"/>
                <w:b/>
                <w:snapToGrid w:val="0"/>
                <w:sz w:val="20"/>
                <w:szCs w:val="21"/>
                <w:highlight w:val="none"/>
                <w:lang w:eastAsia="zh-CN"/>
              </w:rPr>
            </w:pPr>
            <w:r>
              <w:rPr>
                <w:rFonts w:hint="eastAsia" w:ascii="宋体" w:hAnsi="宋体" w:eastAsia="宋体" w:cs="宋体"/>
                <w:bCs/>
                <w:sz w:val="20"/>
                <w:szCs w:val="21"/>
                <w:highlight w:val="none"/>
              </w:rPr>
              <w:t>（2）缴纳期限：</w:t>
            </w:r>
            <w:r>
              <w:rPr>
                <w:rFonts w:hint="eastAsia" w:ascii="宋体" w:hAnsi="宋体" w:eastAsia="宋体" w:cs="宋体"/>
                <w:bCs/>
                <w:sz w:val="20"/>
                <w:szCs w:val="21"/>
                <w:highlight w:val="none"/>
                <w:lang w:val="en-US" w:eastAsia="zh-CN"/>
              </w:rPr>
              <w:t>投标截止日之前。</w:t>
            </w:r>
            <w:r>
              <w:rPr>
                <w:rFonts w:hint="eastAsia" w:ascii="宋体" w:hAnsi="宋体" w:eastAsia="宋体" w:cs="宋体"/>
                <w:bCs/>
                <w:sz w:val="20"/>
                <w:szCs w:val="21"/>
                <w:highlight w:val="none"/>
              </w:rPr>
              <w:t>具体详</w:t>
            </w:r>
            <w:r>
              <w:rPr>
                <w:rFonts w:hint="eastAsia" w:ascii="宋体" w:hAnsi="宋体" w:eastAsia="宋体" w:cs="宋体"/>
                <w:b/>
                <w:snapToGrid w:val="0"/>
                <w:sz w:val="20"/>
                <w:szCs w:val="21"/>
                <w:highlight w:val="none"/>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4.6.1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投标样品</w:t>
            </w:r>
          </w:p>
        </w:tc>
        <w:tc>
          <w:tcPr>
            <w:tcW w:w="6225" w:type="dxa"/>
            <w:vAlign w:val="center"/>
          </w:tcPr>
          <w:p>
            <w:pPr>
              <w:widowControl/>
              <w:spacing w:before="0" w:beforeAutospacing="0" w:after="0" w:afterAutospacing="0" w:line="400" w:lineRule="exact"/>
              <w:ind w:left="0" w:right="0"/>
              <w:rPr>
                <w:rFonts w:hint="eastAsia" w:ascii="宋体" w:hAnsi="宋体" w:eastAsia="宋体" w:cs="宋体"/>
                <w:sz w:val="20"/>
                <w:szCs w:val="21"/>
                <w:highlight w:val="none"/>
              </w:rPr>
            </w:pPr>
            <w:r>
              <w:rPr>
                <w:rFonts w:hint="eastAsia" w:ascii="宋体" w:hAnsi="宋体" w:eastAsia="宋体" w:cs="宋体"/>
                <w:sz w:val="20"/>
                <w:szCs w:val="21"/>
                <w:highlight w:val="none"/>
              </w:rPr>
              <w:t>本项目有无要求投标人提供样品：</w:t>
            </w:r>
          </w:p>
          <w:p>
            <w:pPr>
              <w:widowControl/>
              <w:spacing w:before="0" w:beforeAutospacing="0" w:after="0" w:afterAutospacing="0" w:line="400" w:lineRule="exact"/>
              <w:ind w:left="0" w:right="0"/>
              <w:jc w:val="left"/>
              <w:rPr>
                <w:rFonts w:hint="eastAsia" w:ascii="宋体" w:hAnsi="宋体" w:eastAsia="宋体" w:cs="宋体"/>
                <w:sz w:val="20"/>
                <w:szCs w:val="20"/>
                <w:highlight w:val="none"/>
              </w:rPr>
            </w:pPr>
            <w:r>
              <w:rPr>
                <w:rFonts w:hint="eastAsia" w:ascii="宋体" w:hAnsi="宋体" w:eastAsia="宋体" w:cs="宋体"/>
                <w:sz w:val="20"/>
                <w:szCs w:val="21"/>
                <w:highlight w:val="none"/>
              </w:rPr>
              <w:sym w:font="Wingdings 2" w:char="0052"/>
            </w:r>
            <w:r>
              <w:rPr>
                <w:rFonts w:hint="eastAsia" w:ascii="宋体" w:hAnsi="宋体" w:eastAsia="宋体" w:cs="宋体"/>
                <w:sz w:val="20"/>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4.7.1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投标文件密封包装要求</w:t>
            </w:r>
          </w:p>
        </w:tc>
        <w:tc>
          <w:tcPr>
            <w:tcW w:w="6225" w:type="dxa"/>
            <w:vAlign w:val="center"/>
          </w:tcPr>
          <w:p>
            <w:pPr>
              <w:spacing w:before="0" w:beforeAutospacing="0" w:after="0" w:afterAutospacing="0" w:line="400" w:lineRule="exact"/>
              <w:ind w:left="0" w:right="0"/>
              <w:jc w:val="left"/>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对投标文件密封包装的要求：</w:t>
            </w:r>
          </w:p>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napToGrid w:val="0"/>
                <w:sz w:val="21"/>
                <w:szCs w:val="21"/>
                <w:highlight w:val="none"/>
                <w:lang w:val="en-US" w:eastAsia="zh-CN" w:bidi="ar-SA"/>
              </w:rPr>
              <w:t>投标文件必须密封包装，并在封套的封口处加盖投标人单位公章或由投标人的法定代表人或其授权的代理人签字。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4.7.2</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封套上写明</w:t>
            </w:r>
          </w:p>
        </w:tc>
        <w:tc>
          <w:tcPr>
            <w:tcW w:w="6225" w:type="dxa"/>
            <w:vAlign w:val="center"/>
          </w:tcPr>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u w:val="single"/>
              </w:rPr>
            </w:pPr>
            <w:r>
              <w:rPr>
                <w:rFonts w:hint="eastAsia" w:ascii="宋体" w:hAnsi="宋体" w:eastAsia="宋体" w:cs="宋体"/>
                <w:snapToGrid w:val="0"/>
                <w:sz w:val="20"/>
                <w:szCs w:val="21"/>
                <w:highlight w:val="none"/>
              </w:rPr>
              <w:t>招标人地址：</w:t>
            </w:r>
            <w:r>
              <w:rPr>
                <w:rFonts w:hint="eastAsia" w:ascii="宋体" w:hAnsi="宋体" w:eastAsia="宋体" w:cs="宋体"/>
                <w:snapToGrid w:val="0"/>
                <w:sz w:val="20"/>
                <w:szCs w:val="21"/>
                <w:highlight w:val="none"/>
                <w:u w:val="single"/>
              </w:rPr>
              <w:t xml:space="preserve">                       </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u w:val="single"/>
              </w:rPr>
            </w:pPr>
            <w:r>
              <w:rPr>
                <w:rFonts w:hint="eastAsia" w:ascii="宋体" w:hAnsi="宋体" w:eastAsia="宋体" w:cs="宋体"/>
                <w:snapToGrid w:val="0"/>
                <w:sz w:val="20"/>
                <w:szCs w:val="21"/>
                <w:highlight w:val="none"/>
              </w:rPr>
              <w:t>招标人名称：</w:t>
            </w:r>
            <w:r>
              <w:rPr>
                <w:rFonts w:hint="eastAsia" w:ascii="宋体" w:hAnsi="宋体" w:eastAsia="宋体" w:cs="宋体"/>
                <w:snapToGrid w:val="0"/>
                <w:sz w:val="20"/>
                <w:szCs w:val="21"/>
                <w:highlight w:val="none"/>
                <w:u w:val="single"/>
              </w:rPr>
              <w:t xml:space="preserve">                         </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u w:val="single"/>
              </w:rPr>
            </w:pPr>
            <w:r>
              <w:rPr>
                <w:rFonts w:hint="eastAsia" w:ascii="宋体" w:hAnsi="宋体" w:eastAsia="宋体" w:cs="宋体"/>
                <w:snapToGrid w:val="0"/>
                <w:sz w:val="20"/>
                <w:szCs w:val="21"/>
                <w:highlight w:val="none"/>
              </w:rPr>
              <w:t>投标人地址：</w:t>
            </w:r>
            <w:r>
              <w:rPr>
                <w:rFonts w:hint="eastAsia" w:ascii="宋体" w:hAnsi="宋体" w:eastAsia="宋体" w:cs="宋体"/>
                <w:snapToGrid w:val="0"/>
                <w:sz w:val="20"/>
                <w:szCs w:val="21"/>
                <w:highlight w:val="none"/>
                <w:u w:val="single"/>
              </w:rPr>
              <w:t xml:space="preserve">                         </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投标人名称：</w:t>
            </w:r>
            <w:r>
              <w:rPr>
                <w:rFonts w:hint="eastAsia" w:ascii="宋体" w:hAnsi="宋体" w:eastAsia="宋体" w:cs="宋体"/>
                <w:snapToGrid w:val="0"/>
                <w:sz w:val="20"/>
                <w:szCs w:val="21"/>
                <w:highlight w:val="none"/>
                <w:u w:val="single"/>
              </w:rPr>
              <w:t xml:space="preserve">                         </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u w:val="single"/>
              </w:rPr>
              <w:t xml:space="preserve">         （项目名称）         </w:t>
            </w:r>
            <w:r>
              <w:rPr>
                <w:rFonts w:hint="eastAsia" w:ascii="宋体" w:hAnsi="宋体" w:eastAsia="宋体" w:cs="宋体"/>
                <w:snapToGrid w:val="0"/>
                <w:sz w:val="20"/>
                <w:szCs w:val="21"/>
                <w:highlight w:val="none"/>
              </w:rPr>
              <w:t>投标文件</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在</w:t>
            </w:r>
            <w:r>
              <w:rPr>
                <w:rFonts w:hint="eastAsia" w:ascii="宋体" w:hAnsi="宋体" w:eastAsia="宋体" w:cs="宋体"/>
                <w:snapToGrid w:val="0"/>
                <w:sz w:val="20"/>
                <w:szCs w:val="21"/>
                <w:highlight w:val="none"/>
                <w:u w:val="single"/>
              </w:rPr>
              <w:t xml:space="preserve">     </w:t>
            </w:r>
            <w:r>
              <w:rPr>
                <w:rFonts w:hint="eastAsia" w:ascii="宋体" w:hAnsi="宋体" w:eastAsia="宋体" w:cs="宋体"/>
                <w:snapToGrid w:val="0"/>
                <w:sz w:val="20"/>
                <w:szCs w:val="21"/>
                <w:highlight w:val="none"/>
              </w:rPr>
              <w:t>年</w:t>
            </w:r>
            <w:r>
              <w:rPr>
                <w:rFonts w:hint="eastAsia" w:ascii="宋体" w:hAnsi="宋体" w:eastAsia="宋体" w:cs="宋体"/>
                <w:snapToGrid w:val="0"/>
                <w:sz w:val="20"/>
                <w:szCs w:val="21"/>
                <w:highlight w:val="none"/>
                <w:u w:val="single"/>
              </w:rPr>
              <w:t xml:space="preserve">  </w:t>
            </w:r>
            <w:r>
              <w:rPr>
                <w:rFonts w:hint="eastAsia" w:ascii="宋体" w:hAnsi="宋体" w:eastAsia="宋体" w:cs="宋体"/>
                <w:snapToGrid w:val="0"/>
                <w:sz w:val="20"/>
                <w:szCs w:val="21"/>
                <w:highlight w:val="none"/>
              </w:rPr>
              <w:t>月</w:t>
            </w:r>
            <w:r>
              <w:rPr>
                <w:rFonts w:hint="eastAsia" w:ascii="宋体" w:hAnsi="宋体" w:eastAsia="宋体" w:cs="宋体"/>
                <w:snapToGrid w:val="0"/>
                <w:sz w:val="20"/>
                <w:szCs w:val="21"/>
                <w:highlight w:val="none"/>
                <w:u w:val="single"/>
              </w:rPr>
              <w:t xml:space="preserve">  </w:t>
            </w:r>
            <w:r>
              <w:rPr>
                <w:rFonts w:hint="eastAsia" w:ascii="宋体" w:hAnsi="宋体" w:eastAsia="宋体" w:cs="宋体"/>
                <w:snapToGrid w:val="0"/>
                <w:sz w:val="20"/>
                <w:szCs w:val="21"/>
                <w:highlight w:val="none"/>
              </w:rPr>
              <w:t>日</w:t>
            </w:r>
            <w:r>
              <w:rPr>
                <w:rFonts w:hint="eastAsia" w:ascii="宋体" w:hAnsi="宋体" w:eastAsia="宋体" w:cs="宋体"/>
                <w:snapToGrid w:val="0"/>
                <w:sz w:val="20"/>
                <w:szCs w:val="21"/>
                <w:highlight w:val="none"/>
                <w:u w:val="single"/>
              </w:rPr>
              <w:t xml:space="preserve">  </w:t>
            </w:r>
            <w:r>
              <w:rPr>
                <w:rFonts w:hint="eastAsia" w:ascii="宋体" w:hAnsi="宋体" w:eastAsia="宋体" w:cs="宋体"/>
                <w:snapToGrid w:val="0"/>
                <w:sz w:val="20"/>
                <w:szCs w:val="21"/>
                <w:highlight w:val="none"/>
              </w:rPr>
              <w:t>时</w:t>
            </w:r>
            <w:r>
              <w:rPr>
                <w:rFonts w:hint="eastAsia" w:ascii="宋体" w:hAnsi="宋体" w:eastAsia="宋体" w:cs="宋体"/>
                <w:snapToGrid w:val="0"/>
                <w:sz w:val="20"/>
                <w:szCs w:val="21"/>
                <w:highlight w:val="none"/>
                <w:u w:val="single"/>
              </w:rPr>
              <w:t xml:space="preserve">   </w:t>
            </w:r>
            <w:r>
              <w:rPr>
                <w:rFonts w:hint="eastAsia" w:ascii="宋体" w:hAnsi="宋体" w:eastAsia="宋体" w:cs="宋体"/>
                <w:snapToGrid w:val="0"/>
                <w:sz w:val="20"/>
                <w:szCs w:val="21"/>
                <w:highlight w:val="none"/>
              </w:rPr>
              <w:t>分（即开标时间）前不得开启。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4.8.1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投标截止时间</w:t>
            </w:r>
          </w:p>
        </w:tc>
        <w:tc>
          <w:tcPr>
            <w:tcW w:w="6225" w:type="dxa"/>
            <w:vAlign w:val="center"/>
          </w:tcPr>
          <w:p>
            <w:pPr>
              <w:autoSpaceDE w:val="0"/>
              <w:autoSpaceDN w:val="0"/>
              <w:adjustRightInd w:val="0"/>
              <w:snapToGrid w:val="0"/>
              <w:spacing w:before="0" w:beforeAutospacing="0" w:after="0" w:afterAutospacing="0" w:line="400" w:lineRule="exact"/>
              <w:ind w:left="0" w:right="0"/>
              <w:rPr>
                <w:rFonts w:hint="eastAsia" w:ascii="宋体" w:hAnsi="宋体" w:eastAsia="宋体" w:cs="宋体"/>
                <w:bCs/>
                <w:snapToGrid w:val="0"/>
                <w:sz w:val="20"/>
                <w:szCs w:val="21"/>
                <w:highlight w:val="none"/>
              </w:rPr>
            </w:pPr>
            <w:r>
              <w:rPr>
                <w:rFonts w:hint="eastAsia" w:ascii="宋体" w:hAnsi="宋体" w:eastAsia="宋体" w:cs="宋体"/>
                <w:bCs/>
                <w:sz w:val="20"/>
                <w:szCs w:val="21"/>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4.8.1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递交投标文件地点</w:t>
            </w:r>
          </w:p>
        </w:tc>
        <w:tc>
          <w:tcPr>
            <w:tcW w:w="6225" w:type="dxa"/>
            <w:vAlign w:val="center"/>
          </w:tcPr>
          <w:p>
            <w:pPr>
              <w:autoSpaceDE w:val="0"/>
              <w:autoSpaceDN w:val="0"/>
              <w:adjustRightInd w:val="0"/>
              <w:spacing w:before="0" w:beforeAutospacing="0" w:after="0" w:afterAutospacing="0" w:line="400" w:lineRule="exact"/>
              <w:ind w:left="0" w:right="0"/>
              <w:jc w:val="left"/>
              <w:rPr>
                <w:rFonts w:hint="eastAsia" w:ascii="宋体" w:hAnsi="宋体" w:eastAsia="宋体" w:cs="宋体"/>
                <w:bCs/>
                <w:sz w:val="20"/>
                <w:szCs w:val="21"/>
                <w:highlight w:val="none"/>
                <w:u w:val="single"/>
              </w:rPr>
            </w:pPr>
            <w:r>
              <w:rPr>
                <w:rFonts w:hint="eastAsia" w:ascii="宋体" w:hAnsi="宋体" w:eastAsia="宋体" w:cs="宋体"/>
                <w:bCs/>
                <w:sz w:val="20"/>
                <w:szCs w:val="21"/>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4.10.1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投标有效期</w:t>
            </w:r>
          </w:p>
        </w:tc>
        <w:tc>
          <w:tcPr>
            <w:tcW w:w="6225" w:type="dxa"/>
            <w:vAlign w:val="center"/>
          </w:tcPr>
          <w:p>
            <w:pPr>
              <w:autoSpaceDE w:val="0"/>
              <w:autoSpaceDN w:val="0"/>
              <w:adjustRightInd w:val="0"/>
              <w:snapToGrid w:val="0"/>
              <w:spacing w:before="0" w:beforeAutospacing="0" w:after="0" w:afterAutospacing="0" w:line="400" w:lineRule="exact"/>
              <w:ind w:left="0" w:right="0"/>
              <w:rPr>
                <w:rFonts w:hint="eastAsia" w:ascii="宋体" w:hAnsi="宋体" w:eastAsia="宋体" w:cs="宋体"/>
                <w:b/>
                <w:sz w:val="20"/>
                <w:szCs w:val="21"/>
                <w:highlight w:val="none"/>
                <w:u w:val="single"/>
              </w:rPr>
            </w:pPr>
            <w:r>
              <w:rPr>
                <w:rFonts w:hint="eastAsia" w:ascii="宋体" w:hAnsi="宋体" w:eastAsia="宋体" w:cs="宋体"/>
                <w:sz w:val="20"/>
                <w:szCs w:val="21"/>
                <w:highlight w:val="none"/>
                <w:u w:val="single"/>
              </w:rPr>
              <w:t>90</w:t>
            </w:r>
            <w:r>
              <w:rPr>
                <w:rFonts w:hint="eastAsia" w:ascii="宋体" w:hAnsi="宋体" w:eastAsia="宋体" w:cs="宋体"/>
                <w:snapToGrid w:val="0"/>
                <w:sz w:val="20"/>
                <w:szCs w:val="21"/>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5.1.1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开标时间和地点</w:t>
            </w:r>
          </w:p>
        </w:tc>
        <w:tc>
          <w:tcPr>
            <w:tcW w:w="6225" w:type="dxa"/>
            <w:vAlign w:val="center"/>
          </w:tcPr>
          <w:p>
            <w:pPr>
              <w:autoSpaceDE w:val="0"/>
              <w:autoSpaceDN w:val="0"/>
              <w:adjustRightInd w:val="0"/>
              <w:snapToGrid w:val="0"/>
              <w:spacing w:before="0" w:beforeAutospacing="0" w:after="0" w:afterAutospacing="0" w:line="400" w:lineRule="exact"/>
              <w:ind w:left="0" w:right="0"/>
              <w:rPr>
                <w:rFonts w:hint="eastAsia" w:ascii="宋体" w:hAnsi="宋体" w:eastAsia="宋体" w:cs="宋体"/>
                <w:bCs/>
                <w:snapToGrid w:val="0"/>
                <w:sz w:val="20"/>
                <w:szCs w:val="21"/>
                <w:highlight w:val="none"/>
                <w:u w:val="single"/>
              </w:rPr>
            </w:pPr>
            <w:r>
              <w:rPr>
                <w:rFonts w:hint="eastAsia" w:ascii="宋体" w:hAnsi="宋体" w:eastAsia="宋体" w:cs="宋体"/>
                <w:bCs/>
                <w:snapToGrid w:val="0"/>
                <w:sz w:val="20"/>
                <w:szCs w:val="21"/>
                <w:highlight w:val="none"/>
              </w:rPr>
              <w:t>开标时间：同投标截止时间。</w:t>
            </w:r>
          </w:p>
          <w:p>
            <w:pPr>
              <w:snapToGrid w:val="0"/>
              <w:spacing w:before="0" w:beforeAutospacing="0" w:after="0" w:afterAutospacing="0" w:line="400" w:lineRule="exact"/>
              <w:ind w:left="0" w:right="-21" w:rightChars="-10" w:firstLine="2"/>
              <w:rPr>
                <w:rFonts w:hint="eastAsia" w:ascii="宋体" w:hAnsi="宋体" w:eastAsia="宋体" w:cs="宋体"/>
                <w:snapToGrid w:val="0"/>
                <w:sz w:val="20"/>
                <w:szCs w:val="21"/>
                <w:highlight w:val="none"/>
              </w:rPr>
            </w:pPr>
            <w:r>
              <w:rPr>
                <w:rFonts w:hint="eastAsia" w:ascii="宋体" w:hAnsi="宋体" w:eastAsia="宋体" w:cs="宋体"/>
                <w:bCs/>
                <w:snapToGrid w:val="0"/>
                <w:sz w:val="20"/>
                <w:szCs w:val="21"/>
                <w:highlight w:val="none"/>
              </w:rPr>
              <w:t>开标地点：同投标文件递交地点。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5.2.1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开标时应携带的资料</w:t>
            </w:r>
          </w:p>
        </w:tc>
        <w:tc>
          <w:tcPr>
            <w:tcW w:w="6225" w:type="dxa"/>
            <w:vAlign w:val="center"/>
          </w:tcPr>
          <w:p>
            <w:pPr>
              <w:pStyle w:val="280"/>
              <w:snapToGrid w:val="0"/>
              <w:spacing w:before="0" w:beforeAutospacing="0" w:after="0" w:afterAutospacing="0" w:line="360" w:lineRule="exact"/>
              <w:ind w:left="0" w:right="42"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参加开标的投标人法定代表人或其委托代理人必须携带本人身份证（或驾驶证或公安机关出具的临时身份证明或港澳台胞证或护照）原件（其他诸如市民卡等无效）、法定代表人身份证明（详见第五章“投标文件格式”，委托代理人还须提供授权委托书）原件。</w:t>
            </w:r>
          </w:p>
          <w:p>
            <w:pPr>
              <w:pStyle w:val="280"/>
              <w:snapToGrid w:val="0"/>
              <w:spacing w:before="0" w:beforeAutospacing="0" w:after="0" w:afterAutospacing="0" w:line="360" w:lineRule="exact"/>
              <w:ind w:left="0" w:right="42" w:rightChars="20"/>
              <w:jc w:val="both"/>
              <w:rPr>
                <w:rFonts w:hint="eastAsia" w:ascii="宋体" w:hAnsi="宋体" w:eastAsia="宋体" w:cs="宋体"/>
                <w:sz w:val="20"/>
                <w:szCs w:val="20"/>
                <w:highlight w:val="none"/>
                <w:lang w:eastAsia="zh-CN"/>
              </w:rPr>
            </w:pPr>
            <w:r>
              <w:rPr>
                <w:rFonts w:hint="eastAsia" w:ascii="宋体" w:hAnsi="宋体" w:eastAsia="宋体" w:cs="宋体"/>
                <w:snapToGrid w:val="0"/>
                <w:sz w:val="21"/>
                <w:szCs w:val="21"/>
                <w:highlight w:val="none"/>
                <w:lang w:eastAsia="zh-CN"/>
              </w:rPr>
              <w:t>注：投标文件递交有效（投标文件递交有效性以纸质投标文件递交时间为准，下同），投标人法定代表人或其委托代理人未能参加开标或未能携带上述资料的，视同其未参加开标，不得对开标提出异议，进行开标异常情况登记，不影响开标结果，也不作为否决其投标的评审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 w:type="dxa"/>
            <w:vAlign w:val="center"/>
          </w:tcPr>
          <w:p>
            <w:pPr>
              <w:autoSpaceDE w:val="0"/>
              <w:autoSpaceDN w:val="0"/>
              <w:adjustRightInd w:val="0"/>
              <w:snapToGrid w:val="0"/>
              <w:spacing w:before="0" w:beforeAutospacing="0" w:after="0" w:afterAutospacing="0" w:line="32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5.3.1</w:t>
            </w:r>
          </w:p>
        </w:tc>
        <w:tc>
          <w:tcPr>
            <w:tcW w:w="1930" w:type="dxa"/>
            <w:vAlign w:val="center"/>
          </w:tcPr>
          <w:p>
            <w:pPr>
              <w:autoSpaceDE w:val="0"/>
              <w:autoSpaceDN w:val="0"/>
              <w:adjustRightInd w:val="0"/>
              <w:snapToGrid w:val="0"/>
              <w:spacing w:before="0" w:beforeAutospacing="0" w:after="0" w:afterAutospacing="0" w:line="32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开标顺序</w:t>
            </w:r>
          </w:p>
        </w:tc>
        <w:tc>
          <w:tcPr>
            <w:tcW w:w="6225" w:type="dxa"/>
            <w:vAlign w:val="center"/>
          </w:tcPr>
          <w:p>
            <w:pPr>
              <w:autoSpaceDE w:val="0"/>
              <w:autoSpaceDN w:val="0"/>
              <w:adjustRightInd w:val="0"/>
              <w:snapToGrid w:val="0"/>
              <w:spacing w:before="0" w:beforeAutospacing="0" w:after="0" w:afterAutospacing="0" w:line="320" w:lineRule="exact"/>
              <w:ind w:left="0" w:right="0"/>
              <w:jc w:val="left"/>
              <w:rPr>
                <w:rFonts w:hint="eastAsia" w:ascii="宋体" w:hAnsi="宋体" w:eastAsia="宋体" w:cs="宋体"/>
                <w:sz w:val="20"/>
                <w:szCs w:val="21"/>
                <w:highlight w:val="none"/>
              </w:rPr>
            </w:pPr>
            <w:r>
              <w:rPr>
                <w:rFonts w:hint="eastAsia" w:ascii="宋体" w:hAnsi="宋体" w:eastAsia="宋体" w:cs="宋体"/>
                <w:sz w:val="20"/>
                <w:szCs w:val="21"/>
                <w:highlight w:val="none"/>
              </w:rPr>
              <w:t>按照投标文件后递交先启封的顺序确定。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6.1.1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评标委员会的组建</w:t>
            </w:r>
          </w:p>
        </w:tc>
        <w:tc>
          <w:tcPr>
            <w:tcW w:w="6225" w:type="dxa"/>
            <w:vAlign w:val="center"/>
          </w:tcPr>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rPr>
            </w:pPr>
            <w:r>
              <w:rPr>
                <w:rFonts w:hint="eastAsia" w:ascii="宋体" w:hAnsi="宋体" w:eastAsia="宋体" w:cs="宋体"/>
                <w:sz w:val="20"/>
                <w:szCs w:val="20"/>
                <w:highlight w:val="none"/>
              </w:rPr>
              <w:t>评标委员</w:t>
            </w:r>
            <w:r>
              <w:rPr>
                <w:rFonts w:hint="eastAsia" w:ascii="宋体" w:hAnsi="宋体" w:eastAsia="宋体" w:cs="宋体"/>
                <w:snapToGrid w:val="0"/>
                <w:sz w:val="20"/>
                <w:szCs w:val="21"/>
                <w:highlight w:val="none"/>
              </w:rPr>
              <w:t>会人数及</w:t>
            </w:r>
            <w:r>
              <w:rPr>
                <w:rFonts w:hint="eastAsia" w:ascii="宋体" w:hAnsi="宋体" w:eastAsia="宋体" w:cs="宋体"/>
                <w:sz w:val="20"/>
                <w:szCs w:val="20"/>
                <w:highlight w:val="none"/>
              </w:rPr>
              <w:t>组成方式</w:t>
            </w:r>
            <w:r>
              <w:rPr>
                <w:rFonts w:hint="eastAsia" w:ascii="宋体" w:hAnsi="宋体" w:eastAsia="宋体" w:cs="宋体"/>
                <w:snapToGrid w:val="0"/>
                <w:sz w:val="20"/>
                <w:szCs w:val="21"/>
                <w:highlight w:val="none"/>
              </w:rPr>
              <w:t>：5人及以上单</w:t>
            </w:r>
            <w:r>
              <w:rPr>
                <w:rFonts w:hint="eastAsia" w:ascii="宋体" w:hAnsi="宋体" w:eastAsia="宋体" w:cs="宋体"/>
                <w:sz w:val="20"/>
                <w:szCs w:val="20"/>
                <w:highlight w:val="none"/>
              </w:rPr>
              <w:t>数由有关技术、经济方面的专家组成。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6.3.2</w:t>
            </w:r>
          </w:p>
        </w:tc>
        <w:tc>
          <w:tcPr>
            <w:tcW w:w="1930" w:type="dxa"/>
            <w:vAlign w:val="center"/>
          </w:tcPr>
          <w:p>
            <w:pPr>
              <w:autoSpaceDE w:val="0"/>
              <w:autoSpaceDN w:val="0"/>
              <w:adjustRightInd w:val="0"/>
              <w:snapToGrid w:val="0"/>
              <w:spacing w:before="0" w:beforeAutospacing="0" w:after="0" w:afterAutospacing="0" w:line="32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评标办法</w:t>
            </w:r>
          </w:p>
          <w:p>
            <w:pPr>
              <w:autoSpaceDE w:val="0"/>
              <w:autoSpaceDN w:val="0"/>
              <w:adjustRightInd w:val="0"/>
              <w:snapToGrid w:val="0"/>
              <w:spacing w:before="0" w:beforeAutospacing="0" w:after="0" w:afterAutospacing="0" w:line="320" w:lineRule="exact"/>
              <w:ind w:left="0" w:right="0"/>
              <w:jc w:val="center"/>
              <w:rPr>
                <w:rFonts w:hint="eastAsia" w:ascii="宋体" w:hAnsi="宋体" w:eastAsia="宋体" w:cs="宋体"/>
                <w:sz w:val="20"/>
                <w:szCs w:val="21"/>
                <w:highlight w:val="none"/>
              </w:rPr>
            </w:pPr>
            <w:r>
              <w:rPr>
                <w:rFonts w:hint="eastAsia" w:ascii="宋体" w:hAnsi="宋体" w:eastAsia="宋体" w:cs="宋体"/>
                <w:snapToGrid w:val="0"/>
                <w:sz w:val="20"/>
                <w:szCs w:val="21"/>
                <w:highlight w:val="none"/>
              </w:rPr>
              <w:t>及否决投标条款</w:t>
            </w:r>
          </w:p>
        </w:tc>
        <w:tc>
          <w:tcPr>
            <w:tcW w:w="6225" w:type="dxa"/>
            <w:vAlign w:val="center"/>
          </w:tcPr>
          <w:p>
            <w:pPr>
              <w:autoSpaceDE w:val="0"/>
              <w:autoSpaceDN w:val="0"/>
              <w:adjustRightInd w:val="0"/>
              <w:snapToGrid w:val="0"/>
              <w:spacing w:before="0" w:beforeAutospacing="0" w:after="0" w:afterAutospacing="0" w:line="320" w:lineRule="exact"/>
              <w:ind w:left="0" w:right="0"/>
              <w:rPr>
                <w:rFonts w:hint="eastAsia" w:ascii="宋体" w:hAnsi="宋体" w:eastAsia="宋体" w:cs="宋体"/>
                <w:sz w:val="20"/>
                <w:szCs w:val="20"/>
                <w:highlight w:val="none"/>
              </w:rPr>
            </w:pPr>
            <w:r>
              <w:rPr>
                <w:rFonts w:hint="eastAsia" w:ascii="宋体" w:hAnsi="宋体" w:eastAsia="宋体" w:cs="宋体"/>
                <w:sz w:val="20"/>
                <w:szCs w:val="20"/>
                <w:highlight w:val="none"/>
              </w:rPr>
              <w:sym w:font="Wingdings 2" w:char="0052"/>
            </w:r>
            <w:r>
              <w:rPr>
                <w:rFonts w:hint="eastAsia" w:ascii="宋体" w:hAnsi="宋体" w:eastAsia="宋体" w:cs="宋体"/>
                <w:sz w:val="20"/>
                <w:szCs w:val="20"/>
                <w:highlight w:val="none"/>
              </w:rPr>
              <w:t>综合评估法</w:t>
            </w:r>
          </w:p>
          <w:p>
            <w:pPr>
              <w:autoSpaceDE w:val="0"/>
              <w:autoSpaceDN w:val="0"/>
              <w:adjustRightInd w:val="0"/>
              <w:snapToGrid w:val="0"/>
              <w:spacing w:before="0" w:beforeAutospacing="0" w:after="0" w:afterAutospacing="0" w:line="320" w:lineRule="exact"/>
              <w:ind w:left="0" w:right="0"/>
              <w:rPr>
                <w:rFonts w:hint="eastAsia" w:ascii="宋体" w:hAnsi="宋体" w:eastAsia="宋体" w:cs="宋体"/>
                <w:b/>
                <w:sz w:val="20"/>
                <w:szCs w:val="21"/>
                <w:highlight w:val="none"/>
              </w:rPr>
            </w:pPr>
            <w:r>
              <w:rPr>
                <w:rFonts w:hint="eastAsia" w:ascii="宋体" w:hAnsi="宋体" w:eastAsia="宋体" w:cs="宋体"/>
                <w:snapToGrid w:val="0"/>
                <w:sz w:val="20"/>
                <w:szCs w:val="21"/>
                <w:highlight w:val="none"/>
              </w:rPr>
              <w:t>否决投标条款：详见招标文件第四章“评标办法及评价标准”。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 w:type="dxa"/>
            <w:vAlign w:val="center"/>
          </w:tcPr>
          <w:p>
            <w:pPr>
              <w:autoSpaceDE w:val="0"/>
              <w:autoSpaceDN w:val="0"/>
              <w:adjustRightInd w:val="0"/>
              <w:snapToGrid w:val="0"/>
              <w:spacing w:before="0" w:beforeAutospacing="0" w:after="0" w:afterAutospacing="0" w:line="32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6.3.3</w:t>
            </w:r>
          </w:p>
        </w:tc>
        <w:tc>
          <w:tcPr>
            <w:tcW w:w="1930" w:type="dxa"/>
            <w:vAlign w:val="center"/>
          </w:tcPr>
          <w:p>
            <w:pPr>
              <w:pStyle w:val="280"/>
              <w:adjustRightInd w:val="0"/>
              <w:snapToGrid w:val="0"/>
              <w:spacing w:before="0" w:beforeAutospacing="0" w:after="0" w:afterAutospacing="0" w:line="32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评标委员会推荐中标候选人的人数</w:t>
            </w:r>
          </w:p>
        </w:tc>
        <w:tc>
          <w:tcPr>
            <w:tcW w:w="6225" w:type="dxa"/>
            <w:vAlign w:val="center"/>
          </w:tcPr>
          <w:p>
            <w:pPr>
              <w:pStyle w:val="280"/>
              <w:snapToGrid w:val="0"/>
              <w:spacing w:before="0" w:beforeAutospacing="0" w:after="0" w:afterAutospacing="0" w:line="320" w:lineRule="exact"/>
              <w:ind w:left="103" w:right="42" w:rightChars="20"/>
              <w:jc w:val="both"/>
              <w:rPr>
                <w:rFonts w:hint="eastAsia" w:ascii="宋体" w:hAnsi="宋体" w:eastAsia="宋体" w:cs="宋体"/>
                <w:i/>
                <w:snapToGrid w:val="0"/>
                <w:sz w:val="20"/>
                <w:szCs w:val="21"/>
                <w:highlight w:val="none"/>
                <w:lang w:eastAsia="zh-CN"/>
              </w:rPr>
            </w:pPr>
            <w:r>
              <w:rPr>
                <w:rFonts w:hint="eastAsia" w:ascii="宋体" w:hAnsi="宋体" w:eastAsia="宋体" w:cs="宋体"/>
                <w:snapToGrid w:val="0"/>
                <w:sz w:val="20"/>
                <w:szCs w:val="21"/>
                <w:highlight w:val="none"/>
                <w:u w:val="single"/>
                <w:lang w:eastAsia="zh-CN"/>
              </w:rPr>
              <w:t xml:space="preserve"> </w:t>
            </w:r>
            <w:r>
              <w:rPr>
                <w:rFonts w:hint="eastAsia" w:ascii="Times New Roman" w:hAnsi="Times New Roman" w:cs="宋体"/>
                <w:snapToGrid w:val="0"/>
                <w:sz w:val="20"/>
                <w:szCs w:val="21"/>
                <w:highlight w:val="none"/>
                <w:u w:val="single"/>
                <w:lang w:val="en-US" w:eastAsia="zh-CN"/>
              </w:rPr>
              <w:t>3</w:t>
            </w:r>
            <w:r>
              <w:rPr>
                <w:rFonts w:hint="eastAsia" w:ascii="宋体" w:hAnsi="宋体" w:eastAsia="宋体" w:cs="宋体"/>
                <w:snapToGrid w:val="0"/>
                <w:sz w:val="20"/>
                <w:szCs w:val="21"/>
                <w:highlight w:val="none"/>
                <w:u w:val="single"/>
              </w:rPr>
              <w:t xml:space="preserve"> </w:t>
            </w:r>
            <w:r>
              <w:rPr>
                <w:rFonts w:hint="eastAsia" w:ascii="宋体" w:hAnsi="宋体" w:eastAsia="宋体" w:cs="宋体"/>
                <w:snapToGrid w:val="0"/>
                <w:sz w:val="20"/>
                <w:szCs w:val="21"/>
                <w:highlight w:val="none"/>
              </w:rPr>
              <w:t>人</w:t>
            </w:r>
            <w:r>
              <w:rPr>
                <w:rFonts w:hint="eastAsia" w:ascii="宋体" w:hAnsi="宋体" w:eastAsia="宋体" w:cs="宋体"/>
                <w:snapToGrid w:val="0"/>
                <w:sz w:val="20"/>
                <w:szCs w:val="21"/>
                <w:highlight w:val="none"/>
                <w:lang w:eastAsia="zh-CN"/>
              </w:rPr>
              <w:t>（一般为1～3人）。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39"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8.2.1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sz w:val="20"/>
                <w:szCs w:val="21"/>
                <w:highlight w:val="none"/>
              </w:rPr>
            </w:pPr>
            <w:r>
              <w:rPr>
                <w:rFonts w:hint="eastAsia" w:ascii="宋体" w:hAnsi="宋体" w:eastAsia="宋体" w:cs="宋体"/>
                <w:snapToGrid w:val="0"/>
                <w:sz w:val="20"/>
                <w:szCs w:val="21"/>
                <w:highlight w:val="none"/>
              </w:rPr>
              <w:t>履约保证金</w:t>
            </w:r>
          </w:p>
        </w:tc>
        <w:tc>
          <w:tcPr>
            <w:tcW w:w="6225" w:type="dxa"/>
            <w:vAlign w:val="center"/>
          </w:tcPr>
          <w:p>
            <w:pPr>
              <w:autoSpaceDE w:val="0"/>
              <w:autoSpaceDN w:val="0"/>
              <w:adjustRightInd w:val="0"/>
              <w:snapToGrid w:val="0"/>
              <w:spacing w:before="0" w:beforeAutospacing="0" w:after="0" w:afterAutospacing="0" w:line="400" w:lineRule="exact"/>
              <w:ind w:left="0" w:right="0"/>
              <w:rPr>
                <w:rFonts w:hint="eastAsia" w:ascii="宋体" w:hAnsi="宋体" w:eastAsia="宋体" w:cs="宋体"/>
                <w:sz w:val="20"/>
                <w:szCs w:val="20"/>
                <w:highlight w:val="none"/>
              </w:rPr>
            </w:pPr>
            <w:r>
              <w:rPr>
                <w:rFonts w:hint="eastAsia" w:ascii="宋体" w:hAnsi="宋体" w:eastAsia="宋体" w:cs="宋体"/>
                <w:sz w:val="20"/>
                <w:szCs w:val="20"/>
                <w:highlight w:val="none"/>
              </w:rPr>
              <w:t>1、履约保证金缴纳信息：</w:t>
            </w:r>
          </w:p>
          <w:p>
            <w:pPr>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履约保证金金额：</w:t>
            </w: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rPr>
              <w:t>万元</w:t>
            </w:r>
          </w:p>
          <w:p>
            <w:pPr>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履约保证金缴纳形式：支票/汇票/电汇/转账</w:t>
            </w:r>
          </w:p>
          <w:p>
            <w:pPr>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履约保证金缴纳时间：中标通知书领取之后，合同签订之前</w:t>
            </w:r>
          </w:p>
          <w:p>
            <w:pPr>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履约保证金接收人：</w:t>
            </w:r>
            <w:r>
              <w:rPr>
                <w:rFonts w:hint="eastAsia" w:ascii="宋体" w:hAnsi="宋体" w:eastAsia="宋体" w:cs="宋体"/>
                <w:sz w:val="20"/>
                <w:szCs w:val="20"/>
                <w:highlight w:val="none"/>
                <w:lang w:eastAsia="zh-CN"/>
              </w:rPr>
              <w:t>杭州绿产供销建筑物处置有限公司</w:t>
            </w:r>
          </w:p>
          <w:p>
            <w:pPr>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履约保证金退还：在本项目合同到期或终止后30日内，双方不存在争议，在扣除需支付的违约金后，余额退还（无息）。</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z w:val="20"/>
                <w:szCs w:val="20"/>
                <w:highlight w:val="none"/>
              </w:rPr>
            </w:pPr>
            <w:r>
              <w:rPr>
                <w:rFonts w:hint="eastAsia" w:ascii="宋体" w:hAnsi="宋体" w:eastAsia="宋体" w:cs="宋体"/>
                <w:sz w:val="20"/>
                <w:szCs w:val="20"/>
                <w:highlight w:val="none"/>
              </w:rPr>
              <w:t>2、履约保证金的打款账户信息如下：</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收款单位（户名）：</w:t>
            </w:r>
            <w:r>
              <w:rPr>
                <w:rFonts w:hint="eastAsia" w:ascii="宋体" w:hAnsi="宋体" w:eastAsia="宋体" w:cs="宋体"/>
                <w:sz w:val="20"/>
                <w:szCs w:val="20"/>
                <w:highlight w:val="none"/>
                <w:lang w:eastAsia="zh-CN"/>
              </w:rPr>
              <w:t>杭州绿产供销建筑物处置有限公司</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账号：95110078801400001535</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z w:val="20"/>
                <w:szCs w:val="20"/>
                <w:highlight w:val="none"/>
              </w:rPr>
            </w:pPr>
            <w:r>
              <w:rPr>
                <w:rFonts w:hint="eastAsia" w:ascii="宋体" w:hAnsi="宋体" w:eastAsia="宋体" w:cs="宋体"/>
                <w:sz w:val="20"/>
                <w:szCs w:val="20"/>
                <w:highlight w:val="none"/>
              </w:rPr>
              <w:t>开户行：上海浦东发展银行杭州分行余杭支行</w:t>
            </w:r>
          </w:p>
          <w:p>
            <w:pPr>
              <w:pStyle w:val="167"/>
              <w:spacing w:before="0" w:beforeAutospacing="0" w:after="0" w:afterAutospacing="0" w:line="400" w:lineRule="exact"/>
              <w:ind w:left="0" w:right="0"/>
              <w:jc w:val="left"/>
              <w:rPr>
                <w:rFonts w:hint="eastAsia" w:ascii="宋体" w:hAnsi="宋体" w:eastAsia="宋体" w:cs="宋体"/>
                <w:kern w:val="2"/>
                <w:sz w:val="21"/>
                <w:szCs w:val="24"/>
                <w:highlight w:val="none"/>
              </w:rPr>
            </w:pPr>
            <w:r>
              <w:rPr>
                <w:rFonts w:hint="eastAsia" w:ascii="宋体" w:hAnsi="宋体" w:eastAsia="宋体" w:cs="宋体"/>
                <w:kern w:val="2"/>
                <w:sz w:val="21"/>
                <w:szCs w:val="24"/>
                <w:highlight w:val="none"/>
              </w:rPr>
              <w:t>3、其他说明：</w:t>
            </w:r>
          </w:p>
          <w:p>
            <w:pPr>
              <w:pStyle w:val="167"/>
              <w:spacing w:before="0" w:beforeAutospacing="0" w:after="0" w:afterAutospacing="0" w:line="400" w:lineRule="exact"/>
              <w:ind w:left="0" w:right="0"/>
              <w:jc w:val="left"/>
              <w:rPr>
                <w:rFonts w:hint="eastAsia" w:ascii="宋体" w:hAnsi="宋体" w:eastAsia="宋体" w:cs="宋体"/>
                <w:sz w:val="20"/>
                <w:szCs w:val="20"/>
                <w:highlight w:val="none"/>
              </w:rPr>
            </w:pPr>
            <w:r>
              <w:rPr>
                <w:rFonts w:hint="eastAsia" w:ascii="宋体" w:hAnsi="宋体" w:eastAsia="宋体" w:cs="宋体"/>
                <w:spacing w:val="0"/>
                <w:sz w:val="21"/>
                <w:szCs w:val="20"/>
                <w:highlight w:val="none"/>
              </w:rPr>
              <w:t>投标人在履约保证金缴纳时必须注明项目名称和招标编号。投标人应将履约保证金的汇款或转账凭证在收到中标通知书后，合同签订前提交招标人。如超出期限未缴纳的，招标人将视其拒绝履行投标承诺，招标人有权单方取消其中标资格，并罚没其投标保证金。招标人还有权将其列入供应商不良行为记录名单（即黑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11.1</w:t>
            </w:r>
          </w:p>
        </w:tc>
        <w:tc>
          <w:tcPr>
            <w:tcW w:w="8155" w:type="dxa"/>
            <w:gridSpan w:val="2"/>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sz w:val="20"/>
                <w:szCs w:val="21"/>
                <w:highlight w:val="none"/>
              </w:rPr>
            </w:pPr>
            <w:r>
              <w:rPr>
                <w:rFonts w:hint="eastAsia" w:ascii="宋体" w:hAnsi="宋体" w:eastAsia="宋体" w:cs="宋体"/>
                <w:snapToGrid w:val="0"/>
                <w:sz w:val="20"/>
                <w:szCs w:val="21"/>
                <w:highlight w:val="none"/>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11.1.1</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sz w:val="20"/>
                <w:szCs w:val="21"/>
                <w:highlight w:val="none"/>
              </w:rPr>
            </w:pPr>
            <w:r>
              <w:rPr>
                <w:rFonts w:hint="eastAsia" w:ascii="宋体" w:hAnsi="宋体" w:eastAsia="宋体" w:cs="宋体"/>
                <w:b/>
                <w:snapToGrid w:val="0"/>
                <w:sz w:val="20"/>
                <w:szCs w:val="21"/>
                <w:highlight w:val="none"/>
              </w:rPr>
              <w:t>备注</w:t>
            </w:r>
          </w:p>
        </w:tc>
        <w:tc>
          <w:tcPr>
            <w:tcW w:w="6225" w:type="dxa"/>
            <w:vAlign w:val="center"/>
          </w:tcPr>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（1）投标人须知内容和本前附表内容不一致的，以本前附表中所载内容为准。</w:t>
            </w:r>
          </w:p>
          <w:p>
            <w:pPr>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sz w:val="20"/>
                <w:szCs w:val="21"/>
                <w:highlight w:val="none"/>
              </w:rPr>
            </w:pPr>
            <w:r>
              <w:rPr>
                <w:rFonts w:hint="eastAsia" w:ascii="宋体" w:hAnsi="宋体" w:eastAsia="宋体" w:cs="宋体"/>
                <w:snapToGrid w:val="0"/>
                <w:sz w:val="20"/>
                <w:szCs w:val="21"/>
                <w:highlight w:val="none"/>
              </w:rPr>
              <w:t>（2）如发现招标文件及其评标办法中存在含糊不清、相互矛盾、多种含义以及歧视性不公正条款或违法违规内容时，请在投标人须知2.3.1项规定的提出问题截止时间前同时向招标人或招标代理机构以指定的书面形式反映，逾期不再受理对招标文件条款提出的问题。</w:t>
            </w:r>
          </w:p>
          <w:p>
            <w:pPr>
              <w:adjustRightInd w:val="0"/>
              <w:snapToGrid w:val="0"/>
              <w:spacing w:before="0" w:beforeAutospacing="0" w:after="0" w:afterAutospacing="0" w:line="400" w:lineRule="exact"/>
              <w:ind w:left="0" w:right="0"/>
              <w:rPr>
                <w:rFonts w:hint="eastAsia" w:ascii="宋体" w:hAnsi="宋体" w:eastAsia="宋体" w:cs="宋体"/>
                <w:sz w:val="20"/>
                <w:szCs w:val="21"/>
                <w:highlight w:val="none"/>
              </w:rPr>
            </w:pPr>
            <w:r>
              <w:rPr>
                <w:rFonts w:hint="eastAsia" w:ascii="宋体" w:hAnsi="宋体" w:eastAsia="宋体" w:cs="宋体"/>
                <w:snapToGrid w:val="0"/>
                <w:sz w:val="20"/>
                <w:szCs w:val="21"/>
                <w:highlight w:val="none"/>
              </w:rPr>
              <w:t xml:space="preserve">（3）招标人认为需要补充的其他内容：/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921"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sz w:val="20"/>
                <w:szCs w:val="21"/>
                <w:highlight w:val="none"/>
                <w:lang w:val="en-US" w:eastAsia="zh-CN"/>
              </w:rPr>
            </w:pPr>
            <w:bookmarkStart w:id="23" w:name="_Toc31796"/>
            <w:bookmarkStart w:id="24" w:name="_Toc11633"/>
            <w:bookmarkStart w:id="25" w:name="_Toc529913004"/>
            <w:bookmarkStart w:id="26" w:name="_Toc5874"/>
            <w:bookmarkStart w:id="27" w:name="_Toc26271812"/>
            <w:bookmarkStart w:id="28" w:name="_Toc364155371"/>
            <w:bookmarkStart w:id="29" w:name="_Toc9027"/>
            <w:bookmarkStart w:id="30" w:name="_Toc14514"/>
            <w:r>
              <w:rPr>
                <w:rFonts w:hint="eastAsia" w:ascii="宋体" w:hAnsi="宋体" w:eastAsia="宋体" w:cs="宋体"/>
                <w:snapToGrid w:val="0"/>
                <w:sz w:val="20"/>
                <w:szCs w:val="21"/>
                <w:highlight w:val="none"/>
                <w:lang w:val="en-US" w:eastAsia="zh-CN"/>
              </w:rPr>
              <w:t>11.1.2</w:t>
            </w:r>
          </w:p>
        </w:tc>
        <w:tc>
          <w:tcPr>
            <w:tcW w:w="1930" w:type="dxa"/>
            <w:vAlign w:val="center"/>
          </w:tcPr>
          <w:p>
            <w:pPr>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sz w:val="20"/>
                <w:szCs w:val="21"/>
                <w:highlight w:val="none"/>
                <w:lang w:val="en-US" w:eastAsia="zh-CN"/>
              </w:rPr>
            </w:pPr>
            <w:r>
              <w:rPr>
                <w:rFonts w:hint="eastAsia" w:ascii="宋体" w:hAnsi="宋体" w:eastAsia="宋体" w:cs="宋体"/>
                <w:b/>
                <w:snapToGrid w:val="0"/>
                <w:sz w:val="20"/>
                <w:szCs w:val="21"/>
                <w:highlight w:val="none"/>
                <w:lang w:val="en-US" w:eastAsia="zh-CN"/>
              </w:rPr>
              <w:t>代理费</w:t>
            </w:r>
          </w:p>
        </w:tc>
        <w:tc>
          <w:tcPr>
            <w:tcW w:w="6225" w:type="dxa"/>
            <w:vAlign w:val="center"/>
          </w:tcPr>
          <w:p>
            <w:pPr>
              <w:pStyle w:val="36"/>
              <w:spacing w:before="0" w:beforeAutospacing="0" w:after="0" w:afterAutospacing="0"/>
              <w:ind w:left="0" w:right="0" w:firstLine="0" w:firstLineChars="0"/>
              <w:rPr>
                <w:rFonts w:hint="eastAsia" w:ascii="宋体" w:hAnsi="宋体" w:eastAsia="宋体" w:cs="宋体"/>
                <w:sz w:val="20"/>
                <w:szCs w:val="20"/>
                <w:highlight w:val="none"/>
              </w:rPr>
            </w:pPr>
            <w:r>
              <w:rPr>
                <w:rFonts w:hint="eastAsia" w:ascii="宋体" w:hAnsi="宋体" w:eastAsia="宋体" w:cs="宋体"/>
                <w:b/>
                <w:sz w:val="20"/>
                <w:szCs w:val="21"/>
                <w:highlight w:val="none"/>
                <w:lang w:val="en-US" w:eastAsia="zh-CN"/>
              </w:rPr>
              <w:t>本次招标代理服务费由中标单位支付。代理服务费收费标准按国家《招标代理服务收费管理暂行办法》（计价格[2002]1980号），发改办价格[2003]857号执行。由中标单位在接到中标通知书时以人民币方式向采购代理机构一次性支付。</w:t>
            </w:r>
          </w:p>
          <w:p>
            <w:pPr>
              <w:pStyle w:val="36"/>
              <w:spacing w:before="0" w:beforeAutospacing="0" w:after="0" w:afterAutospacing="0"/>
              <w:ind w:left="0" w:leftChars="0" w:right="0" w:firstLine="0" w:firstLineChars="0"/>
              <w:rPr>
                <w:rFonts w:hint="eastAsia" w:ascii="宋体" w:hAnsi="宋体" w:eastAsia="宋体" w:cs="宋体"/>
                <w:sz w:val="20"/>
                <w:szCs w:val="20"/>
                <w:highlight w:val="none"/>
              </w:rPr>
            </w:pPr>
            <w:r>
              <w:rPr>
                <w:rFonts w:hint="eastAsia" w:ascii="宋体" w:hAnsi="宋体" w:eastAsia="宋体" w:cs="宋体"/>
                <w:sz w:val="20"/>
                <w:szCs w:val="20"/>
                <w:highlight w:val="none"/>
              </w:rPr>
              <w:t>相关信息如下:</w:t>
            </w:r>
          </w:p>
          <w:p>
            <w:pPr>
              <w:pStyle w:val="36"/>
              <w:spacing w:before="0" w:beforeAutospacing="0" w:after="0" w:afterAutospacing="0"/>
              <w:ind w:left="0" w:leftChars="0" w:right="0" w:firstLine="0" w:firstLineChars="0"/>
              <w:rPr>
                <w:rFonts w:hint="eastAsia" w:ascii="宋体" w:hAnsi="宋体" w:eastAsia="宋体" w:cs="宋体"/>
                <w:sz w:val="20"/>
                <w:szCs w:val="20"/>
                <w:highlight w:val="none"/>
              </w:rPr>
            </w:pPr>
            <w:r>
              <w:rPr>
                <w:rFonts w:hint="eastAsia" w:ascii="宋体" w:hAnsi="宋体" w:eastAsia="宋体" w:cs="宋体"/>
                <w:sz w:val="20"/>
                <w:szCs w:val="20"/>
                <w:highlight w:val="none"/>
              </w:rPr>
              <w:t>账户：浙江省成套工程有限公司</w:t>
            </w:r>
          </w:p>
          <w:p>
            <w:pPr>
              <w:pStyle w:val="36"/>
              <w:spacing w:before="0" w:beforeAutospacing="0" w:after="0" w:afterAutospacing="0"/>
              <w:ind w:left="0" w:leftChars="0" w:right="0" w:firstLine="0" w:firstLineChars="0"/>
              <w:rPr>
                <w:rFonts w:hint="eastAsia" w:ascii="宋体" w:hAnsi="宋体" w:eastAsia="宋体" w:cs="宋体"/>
                <w:sz w:val="20"/>
                <w:szCs w:val="20"/>
                <w:highlight w:val="none"/>
              </w:rPr>
            </w:pPr>
            <w:r>
              <w:rPr>
                <w:rFonts w:hint="eastAsia" w:ascii="宋体" w:hAnsi="宋体" w:eastAsia="宋体" w:cs="宋体"/>
                <w:sz w:val="20"/>
                <w:szCs w:val="20"/>
                <w:highlight w:val="none"/>
              </w:rPr>
              <w:t>开户银行：杭州联合农村商业银行股份有限公司三墩支行</w:t>
            </w:r>
          </w:p>
          <w:p>
            <w:pPr>
              <w:pStyle w:val="36"/>
              <w:spacing w:before="0" w:beforeAutospacing="0" w:after="0" w:afterAutospacing="0"/>
              <w:ind w:left="0" w:leftChars="0" w:right="0" w:firstLine="0" w:firstLineChars="0"/>
              <w:rPr>
                <w:rFonts w:hint="eastAsia" w:ascii="宋体" w:hAnsi="宋体" w:eastAsia="宋体" w:cs="宋体"/>
                <w:sz w:val="20"/>
                <w:szCs w:val="20"/>
                <w:highlight w:val="none"/>
              </w:rPr>
            </w:pPr>
            <w:r>
              <w:rPr>
                <w:rFonts w:hint="eastAsia" w:ascii="宋体" w:hAnsi="宋体" w:eastAsia="宋体" w:cs="宋体"/>
                <w:sz w:val="20"/>
                <w:szCs w:val="20"/>
                <w:highlight w:val="none"/>
              </w:rPr>
              <w:t>或者网银：浙江省农村信用合作社</w:t>
            </w:r>
          </w:p>
          <w:p>
            <w:pPr>
              <w:pStyle w:val="36"/>
              <w:spacing w:before="0" w:beforeAutospacing="0" w:after="0" w:afterAutospacing="0"/>
              <w:ind w:left="0" w:leftChars="0" w:right="0" w:firstLine="0" w:firstLineChars="0"/>
              <w:rPr>
                <w:rFonts w:hint="eastAsia" w:ascii="宋体" w:hAnsi="宋体" w:eastAsia="宋体" w:cs="宋体"/>
                <w:sz w:val="20"/>
                <w:szCs w:val="20"/>
                <w:highlight w:val="none"/>
              </w:rPr>
            </w:pPr>
            <w:r>
              <w:rPr>
                <w:rFonts w:hint="eastAsia" w:ascii="宋体" w:hAnsi="宋体" w:eastAsia="宋体" w:cs="宋体"/>
                <w:sz w:val="20"/>
                <w:szCs w:val="20"/>
                <w:highlight w:val="none"/>
              </w:rPr>
              <w:t>或者 浙江省农村商业银行</w:t>
            </w:r>
          </w:p>
          <w:p>
            <w:pPr>
              <w:pStyle w:val="36"/>
              <w:spacing w:before="0" w:beforeAutospacing="0" w:after="0" w:afterAutospacing="0"/>
              <w:ind w:left="0" w:leftChars="0" w:right="0" w:firstLine="0" w:firstLineChars="0"/>
              <w:rPr>
                <w:rFonts w:hint="eastAsia" w:ascii="宋体" w:hAnsi="宋体" w:eastAsia="宋体" w:cs="宋体"/>
                <w:sz w:val="20"/>
                <w:szCs w:val="20"/>
                <w:highlight w:val="none"/>
              </w:rPr>
            </w:pPr>
            <w:r>
              <w:rPr>
                <w:rFonts w:hint="eastAsia" w:ascii="宋体" w:hAnsi="宋体" w:eastAsia="宋体" w:cs="宋体"/>
                <w:sz w:val="20"/>
                <w:szCs w:val="20"/>
                <w:highlight w:val="none"/>
              </w:rPr>
              <w:t>账号：201000065548152</w:t>
            </w:r>
          </w:p>
        </w:tc>
      </w:tr>
      <w:bookmarkEnd w:id="14"/>
      <w:bookmarkEnd w:id="15"/>
      <w:bookmarkEnd w:id="16"/>
      <w:bookmarkEnd w:id="17"/>
      <w:bookmarkEnd w:id="18"/>
      <w:bookmarkEnd w:id="19"/>
      <w:bookmarkEnd w:id="20"/>
    </w:tbl>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snapToGrid w:val="0"/>
          <w:sz w:val="24"/>
          <w:highlight w:val="none"/>
        </w:rPr>
      </w:pPr>
      <w:r>
        <w:rPr>
          <w:rFonts w:hint="eastAsia" w:ascii="宋体" w:hAnsi="宋体" w:eastAsia="宋体" w:cs="宋体"/>
          <w:b/>
          <w:snapToGrid w:val="0"/>
          <w:sz w:val="24"/>
          <w:highlight w:val="none"/>
        </w:rPr>
        <w:br w:type="page"/>
      </w:r>
    </w:p>
    <w:p>
      <w:pPr>
        <w:snapToGrid w:val="0"/>
        <w:spacing w:line="360" w:lineRule="auto"/>
        <w:jc w:val="center"/>
        <w:outlineLvl w:val="1"/>
        <w:rPr>
          <w:rFonts w:hint="eastAsia" w:ascii="宋体" w:hAnsi="宋体" w:eastAsia="宋体" w:cs="宋体"/>
          <w:b/>
          <w:snapToGrid w:val="0"/>
          <w:sz w:val="24"/>
          <w:highlight w:val="none"/>
        </w:rPr>
      </w:pPr>
      <w:r>
        <w:rPr>
          <w:rFonts w:hint="eastAsia" w:ascii="宋体" w:hAnsi="宋体" w:eastAsia="宋体" w:cs="宋体"/>
          <w:b/>
          <w:snapToGrid w:val="0"/>
          <w:sz w:val="24"/>
          <w:highlight w:val="none"/>
        </w:rPr>
        <w:t>1、总则</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bookmarkStart w:id="31" w:name="_Toc26216"/>
      <w:r>
        <w:rPr>
          <w:rFonts w:hint="eastAsia" w:ascii="宋体" w:hAnsi="宋体" w:eastAsia="宋体" w:cs="宋体"/>
          <w:b/>
          <w:bCs/>
          <w:snapToGrid w:val="0"/>
          <w:szCs w:val="21"/>
          <w:highlight w:val="none"/>
        </w:rPr>
        <w:t>1.1项目</w:t>
      </w:r>
      <w:bookmarkEnd w:id="31"/>
      <w:r>
        <w:rPr>
          <w:rFonts w:hint="eastAsia" w:ascii="宋体" w:hAnsi="宋体" w:eastAsia="宋体" w:cs="宋体"/>
          <w:b/>
          <w:bCs/>
          <w:snapToGrid w:val="0"/>
          <w:szCs w:val="21"/>
          <w:highlight w:val="none"/>
        </w:rPr>
        <w:t>说明</w:t>
      </w:r>
    </w:p>
    <w:p>
      <w:pPr>
        <w:pStyle w:val="16"/>
        <w:adjustRightInd w:val="0"/>
        <w:snapToGrid w:val="0"/>
        <w:spacing w:after="0" w:line="360" w:lineRule="auto"/>
        <w:ind w:left="420" w:left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1.1.1本项目招标适用以下规定：《中华人民共和国招标投标法》《中华人民共和国招标投标法实施条例》。</w:t>
      </w:r>
    </w:p>
    <w:p>
      <w:pPr>
        <w:pStyle w:val="16"/>
        <w:adjustRightInd w:val="0"/>
        <w:snapToGrid w:val="0"/>
        <w:spacing w:after="0" w:line="360" w:lineRule="auto"/>
        <w:ind w:left="420" w:leftChars="200"/>
        <w:jc w:val="left"/>
        <w:rPr>
          <w:rFonts w:hint="eastAsia" w:ascii="宋体" w:hAnsi="宋体" w:eastAsia="宋体" w:cs="宋体"/>
          <w:snapToGrid w:val="0"/>
          <w:szCs w:val="21"/>
          <w:highlight w:val="none"/>
          <w:u w:val="single"/>
        </w:rPr>
      </w:pPr>
      <w:r>
        <w:rPr>
          <w:rFonts w:hint="eastAsia" w:ascii="宋体" w:hAnsi="宋体" w:eastAsia="宋体" w:cs="宋体"/>
          <w:snapToGrid w:val="0"/>
          <w:szCs w:val="21"/>
          <w:highlight w:val="none"/>
        </w:rPr>
        <w:t>1.1.2招标组织形式：见投标人须知前附表。</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1.1.3招标人：见投标人须知前附表。</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1.1.4招标代理机构：见投标人须知前附表。</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1.1.5项目概况：见投标人须知前附表。</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1.2资金来源和落实情况</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bookmarkStart w:id="32" w:name="_Toc10673"/>
      <w:r>
        <w:rPr>
          <w:rFonts w:hint="eastAsia" w:ascii="宋体" w:hAnsi="宋体" w:eastAsia="宋体" w:cs="宋体"/>
          <w:snapToGrid w:val="0"/>
          <w:szCs w:val="21"/>
          <w:highlight w:val="none"/>
        </w:rPr>
        <w:t>1.2.1资金来源及落实情况：见投标人须知前附表。</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1.3招标范围及内容</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1.3.1招标范围及内容：见投标人须知前附表。</w:t>
      </w:r>
    </w:p>
    <w:bookmarkEnd w:id="32"/>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bookmarkStart w:id="33" w:name="_Toc13012"/>
      <w:r>
        <w:rPr>
          <w:rFonts w:hint="eastAsia" w:ascii="宋体" w:hAnsi="宋体" w:eastAsia="宋体" w:cs="宋体"/>
          <w:b/>
          <w:bCs/>
          <w:snapToGrid w:val="0"/>
          <w:szCs w:val="21"/>
          <w:highlight w:val="none"/>
        </w:rPr>
        <w:t>1.4投标人</w:t>
      </w:r>
      <w:bookmarkEnd w:id="33"/>
      <w:r>
        <w:rPr>
          <w:rFonts w:hint="eastAsia" w:ascii="宋体" w:hAnsi="宋体" w:eastAsia="宋体" w:cs="宋体"/>
          <w:b/>
          <w:bCs/>
          <w:snapToGrid w:val="0"/>
          <w:szCs w:val="21"/>
          <w:highlight w:val="none"/>
        </w:rPr>
        <w:t>资格审查方式、资格条件</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1.4.1投标人资格审查方式：见投标人须知前附表。</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1.4.2投标人资格条件：见投标人须知前附表。</w:t>
      </w:r>
    </w:p>
    <w:p>
      <w:pPr>
        <w:adjustRightInd w:val="0"/>
        <w:snapToGrid w:val="0"/>
        <w:spacing w:line="360" w:lineRule="auto"/>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1.5联合体投标</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1.5.1本项目是否接受联合体投标：见投标人须知前附表。</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1.5.2投标人须知前附表规定接受联合体投标的，联合体应满足以下要求：</w:t>
      </w:r>
    </w:p>
    <w:p>
      <w:pPr>
        <w:pStyle w:val="88"/>
        <w:adjustRightInd w:val="0"/>
        <w:snapToGrid w:val="0"/>
        <w:spacing w:before="0" w:beforeAutospacing="0" w:after="0" w:afterAutospacing="0" w:line="360" w:lineRule="auto"/>
        <w:ind w:left="105" w:leftChars="50" w:firstLine="315" w:firstLineChars="15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1）符合《中华人民共和国招标投标法》《中华人民共和国招标投标法实施条例》的规定；</w:t>
      </w:r>
    </w:p>
    <w:p>
      <w:pPr>
        <w:pStyle w:val="88"/>
        <w:adjustRightInd w:val="0"/>
        <w:snapToGrid w:val="0"/>
        <w:spacing w:before="0" w:beforeAutospacing="0" w:after="0" w:afterAutospacing="0" w:line="360" w:lineRule="auto"/>
        <w:ind w:left="105" w:leftChars="50" w:firstLine="315" w:firstLineChars="15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2）以联合体形式参加投标的，应当提交联合体协议，指定牵头人并出具由联合体成员各方共同签署的投标授权书；</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3）除非另有规定或说明，本招标文件中“投标人”一词亦指联合体各成员。</w:t>
      </w:r>
    </w:p>
    <w:p>
      <w:pPr>
        <w:adjustRightInd w:val="0"/>
        <w:snapToGrid w:val="0"/>
        <w:spacing w:line="360" w:lineRule="auto"/>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1.6关联性投标</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1.6.1项目关联性投标要求：见投标人须知前附表。</w:t>
      </w:r>
    </w:p>
    <w:p>
      <w:pPr>
        <w:adjustRightInd w:val="0"/>
        <w:snapToGrid w:val="0"/>
        <w:spacing w:line="360" w:lineRule="auto"/>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1.7分包、转包</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1.7.1本项目是否允许分包、转包：见投标人须知前附表。</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1.7.2投标人拟在中标后将中标项目的非主体、非关键部分工作进行分包的，应满足以下要求：</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1）符合投标人须知前附表规定的分包内容、分包金额要求，除投标人须知前附表规定的非主体、非关键部分工作外，其他工作不得分包。</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2）接受分包一方应当具备相应的资格条件，并不得再次分包。中标人应当就分包内容向招标人负责，接受分包一方就分包内容承担连带责任。</w:t>
      </w:r>
    </w:p>
    <w:p>
      <w:pPr>
        <w:adjustRightInd w:val="0"/>
        <w:snapToGrid w:val="0"/>
        <w:spacing w:line="360" w:lineRule="auto"/>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1.8响应和偏差</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1.8.1投标文件应当对招标文件中的实质性要求和条件（属于实质性要求条款的，是指在第三章“用户需求书”中用符号“●”标注或列入第四章“评标方法及评价标准”中否决投标的全部条款，否则属于非实质性要求条款，下同。）作出满足性或更有利于招标人的明确响应。</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1.8.2投标文件对招标文件的全部偏差，均应在投标文件的商务和技术偏离表中列明，除列明的内容外，视为投标人响应招标文件的全部要求。</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1.8.3评标委员会根据招标文件第四章“评标方法及评价标准”全面衡量投标人技术、</w:t>
      </w:r>
      <w:r>
        <w:rPr>
          <w:rFonts w:hint="eastAsia" w:ascii="宋体" w:hAnsi="宋体" w:eastAsia="宋体" w:cs="宋体"/>
          <w:snapToGrid w:val="0"/>
          <w:szCs w:val="21"/>
          <w:highlight w:val="none"/>
          <w:lang w:val="en-US" w:eastAsia="zh-CN"/>
        </w:rPr>
        <w:t>资信</w:t>
      </w:r>
      <w:r>
        <w:rPr>
          <w:rFonts w:hint="eastAsia" w:ascii="宋体" w:hAnsi="宋体" w:eastAsia="宋体" w:cs="宋体"/>
          <w:snapToGrid w:val="0"/>
          <w:szCs w:val="21"/>
          <w:highlight w:val="none"/>
        </w:rPr>
        <w:t>或其他存在不满足、不符合招标要求的偏差及对招标文件的响应情况，以确定其是否满足招标文件的实质性要求。</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bookmarkStart w:id="34" w:name="_Toc3996"/>
      <w:r>
        <w:rPr>
          <w:rFonts w:hint="eastAsia" w:ascii="宋体" w:hAnsi="宋体" w:eastAsia="宋体" w:cs="宋体"/>
          <w:b/>
          <w:bCs/>
          <w:snapToGrid w:val="0"/>
          <w:szCs w:val="21"/>
          <w:highlight w:val="none"/>
        </w:rPr>
        <w:t>1.</w:t>
      </w:r>
      <w:bookmarkEnd w:id="34"/>
      <w:r>
        <w:rPr>
          <w:rFonts w:hint="eastAsia" w:ascii="宋体" w:hAnsi="宋体" w:eastAsia="宋体" w:cs="宋体"/>
          <w:b/>
          <w:bCs/>
          <w:snapToGrid w:val="0"/>
          <w:szCs w:val="21"/>
          <w:highlight w:val="none"/>
        </w:rPr>
        <w:t>9投标费用</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1.9.1投标人在投标过程中的一切费用，不论中标与否，均由投标人自理。</w:t>
      </w:r>
    </w:p>
    <w:p>
      <w:pPr>
        <w:pStyle w:val="4"/>
        <w:numPr>
          <w:ilvl w:val="2"/>
          <w:numId w:val="0"/>
        </w:numPr>
        <w:spacing w:line="360" w:lineRule="auto"/>
        <w:rPr>
          <w:rFonts w:hint="eastAsia" w:ascii="宋体" w:hAnsi="宋体" w:eastAsia="宋体" w:cs="宋体"/>
          <w:snapToGrid w:val="0"/>
          <w:sz w:val="21"/>
          <w:highlight w:val="none"/>
        </w:rPr>
      </w:pPr>
      <w:bookmarkStart w:id="35" w:name="_Toc152042312"/>
      <w:bookmarkStart w:id="36" w:name="_Toc246996181"/>
      <w:bookmarkStart w:id="37" w:name="_Toc246996924"/>
      <w:bookmarkStart w:id="38" w:name="_Toc296602426"/>
      <w:bookmarkStart w:id="39" w:name="_Toc179632553"/>
      <w:bookmarkStart w:id="40" w:name="_Toc144974504"/>
      <w:bookmarkStart w:id="41" w:name="_Toc152045536"/>
      <w:bookmarkStart w:id="42" w:name="_Toc247085695"/>
      <w:r>
        <w:rPr>
          <w:rFonts w:hint="eastAsia" w:ascii="宋体" w:hAnsi="宋体" w:eastAsia="宋体" w:cs="宋体"/>
          <w:snapToGrid w:val="0"/>
          <w:sz w:val="21"/>
          <w:highlight w:val="none"/>
        </w:rPr>
        <w:t>1.10保密</w:t>
      </w:r>
      <w:bookmarkEnd w:id="35"/>
      <w:bookmarkEnd w:id="36"/>
      <w:bookmarkEnd w:id="37"/>
      <w:bookmarkEnd w:id="38"/>
      <w:bookmarkEnd w:id="39"/>
      <w:bookmarkEnd w:id="40"/>
      <w:bookmarkEnd w:id="41"/>
      <w:bookmarkEnd w:id="42"/>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1.10.1参加招标投标活动的各方应对招投标过程中应当保密的信息资料及招标文件、投标文件中的商业和技术秘密保密，否则应承担相应的法律责任。</w:t>
      </w:r>
    </w:p>
    <w:p>
      <w:pPr>
        <w:pStyle w:val="4"/>
        <w:numPr>
          <w:ilvl w:val="2"/>
          <w:numId w:val="0"/>
        </w:numPr>
        <w:spacing w:line="360" w:lineRule="auto"/>
        <w:rPr>
          <w:rFonts w:hint="eastAsia" w:ascii="宋体" w:hAnsi="宋体" w:eastAsia="宋体" w:cs="宋体"/>
          <w:snapToGrid w:val="0"/>
          <w:sz w:val="21"/>
          <w:highlight w:val="none"/>
        </w:rPr>
      </w:pPr>
      <w:r>
        <w:rPr>
          <w:rFonts w:hint="eastAsia" w:ascii="宋体" w:hAnsi="宋体" w:eastAsia="宋体" w:cs="宋体"/>
          <w:snapToGrid w:val="0"/>
          <w:sz w:val="21"/>
          <w:highlight w:val="none"/>
        </w:rPr>
        <w:t>1.11语言文字</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1.11.1招标投标文件使用的语言文字为中文。专用术语使用外文的，应附有中文注释。</w:t>
      </w:r>
    </w:p>
    <w:p>
      <w:pPr>
        <w:pStyle w:val="4"/>
        <w:numPr>
          <w:ilvl w:val="2"/>
          <w:numId w:val="0"/>
        </w:numPr>
        <w:spacing w:line="360" w:lineRule="auto"/>
        <w:rPr>
          <w:rFonts w:hint="eastAsia" w:ascii="宋体" w:hAnsi="宋体" w:eastAsia="宋体" w:cs="宋体"/>
          <w:snapToGrid w:val="0"/>
          <w:sz w:val="21"/>
          <w:highlight w:val="none"/>
        </w:rPr>
      </w:pPr>
      <w:bookmarkStart w:id="43" w:name="_bookmark28"/>
      <w:bookmarkEnd w:id="43"/>
      <w:r>
        <w:rPr>
          <w:rFonts w:hint="eastAsia" w:ascii="宋体" w:hAnsi="宋体" w:eastAsia="宋体" w:cs="宋体"/>
          <w:snapToGrid w:val="0"/>
          <w:sz w:val="21"/>
          <w:highlight w:val="none"/>
        </w:rPr>
        <w:t>1.12计量单位</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1.12.1所有计量均采用中华人民共和国法定计量单位。</w:t>
      </w:r>
    </w:p>
    <w:p>
      <w:pPr>
        <w:pStyle w:val="4"/>
        <w:numPr>
          <w:ilvl w:val="2"/>
          <w:numId w:val="0"/>
        </w:numPr>
        <w:spacing w:line="360" w:lineRule="auto"/>
        <w:rPr>
          <w:rFonts w:hint="eastAsia" w:ascii="宋体" w:hAnsi="宋体" w:eastAsia="宋体" w:cs="宋体"/>
          <w:snapToGrid w:val="0"/>
          <w:sz w:val="21"/>
          <w:highlight w:val="none"/>
        </w:rPr>
      </w:pPr>
      <w:r>
        <w:rPr>
          <w:rFonts w:hint="eastAsia" w:ascii="宋体" w:hAnsi="宋体" w:eastAsia="宋体" w:cs="宋体"/>
          <w:snapToGrid w:val="0"/>
          <w:sz w:val="21"/>
          <w:highlight w:val="none"/>
        </w:rPr>
        <w:t>1.13标准时间</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1.13.1本招标文件中出现的时间均指北京时间。</w:t>
      </w:r>
    </w:p>
    <w:p>
      <w:pPr>
        <w:snapToGrid w:val="0"/>
        <w:spacing w:line="360" w:lineRule="auto"/>
        <w:jc w:val="center"/>
        <w:outlineLvl w:val="1"/>
        <w:rPr>
          <w:rFonts w:hint="eastAsia" w:ascii="宋体" w:hAnsi="宋体" w:eastAsia="宋体" w:cs="宋体"/>
          <w:b/>
          <w:snapToGrid w:val="0"/>
          <w:sz w:val="24"/>
          <w:highlight w:val="none"/>
        </w:rPr>
      </w:pPr>
      <w:bookmarkStart w:id="44" w:name="_Toc143421657"/>
      <w:bookmarkStart w:id="45" w:name="_Toc15241"/>
      <w:r>
        <w:rPr>
          <w:rFonts w:hint="eastAsia" w:ascii="宋体" w:hAnsi="宋体" w:eastAsia="宋体" w:cs="宋体"/>
          <w:b/>
          <w:snapToGrid w:val="0"/>
          <w:sz w:val="24"/>
          <w:highlight w:val="none"/>
        </w:rPr>
        <w:t>2、招标文件</w:t>
      </w:r>
      <w:bookmarkEnd w:id="44"/>
      <w:bookmarkEnd w:id="45"/>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bookmarkStart w:id="46" w:name="_Toc1426"/>
      <w:r>
        <w:rPr>
          <w:rFonts w:hint="eastAsia" w:ascii="宋体" w:hAnsi="宋体" w:eastAsia="宋体" w:cs="宋体"/>
          <w:b/>
          <w:bCs/>
          <w:snapToGrid w:val="0"/>
          <w:szCs w:val="21"/>
          <w:highlight w:val="none"/>
        </w:rPr>
        <w:t>2.1招标文件的组成</w:t>
      </w:r>
      <w:bookmarkEnd w:id="46"/>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本招标文件包括：</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（1）招标公告；</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（2）投标人须知；</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（3）用户需求书；</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（4）评标方法及评价标准；</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（5）投标文件格式；</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（6）合同条款及格式；</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（7）投标人须知前附表规定的其他材料。</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根据本须知第2.3款对招标文件做出的澄清、修改、答复内容，共同构成招标文件的组成部分。</w:t>
      </w:r>
    </w:p>
    <w:p>
      <w:pPr>
        <w:spacing w:line="360" w:lineRule="auto"/>
        <w:ind w:firstLine="420" w:firstLineChars="200"/>
        <w:rPr>
          <w:rFonts w:hint="eastAsia" w:ascii="宋体" w:hAnsi="宋体" w:eastAsia="宋体" w:cs="宋体"/>
          <w:snapToGrid w:val="0"/>
          <w:szCs w:val="21"/>
          <w:highlight w:val="none"/>
          <w:lang w:val="zh-CN"/>
        </w:rPr>
      </w:pPr>
      <w:r>
        <w:rPr>
          <w:rFonts w:hint="eastAsia" w:ascii="宋体" w:hAnsi="宋体" w:eastAsia="宋体" w:cs="宋体"/>
          <w:snapToGrid w:val="0"/>
          <w:szCs w:val="21"/>
          <w:highlight w:val="none"/>
          <w:lang w:val="zh-CN"/>
        </w:rPr>
        <w:t>除上述所列内容外，招标人的任何工作人员对投标人所作的任何口头解释、介绍、答复，只能供投标人参考，对招标人和投标人无任何约束力。</w:t>
      </w:r>
    </w:p>
    <w:p>
      <w:pPr>
        <w:pStyle w:val="16"/>
        <w:adjustRightInd w:val="0"/>
        <w:snapToGrid w:val="0"/>
        <w:spacing w:after="0" w:line="360" w:lineRule="auto"/>
        <w:jc w:val="left"/>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2.2招标文件的获取</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2.2.1招标文件的获取方式、要求：见投标人须知前附表。</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bookmarkStart w:id="47" w:name="_Toc18230"/>
      <w:r>
        <w:rPr>
          <w:rFonts w:hint="eastAsia" w:ascii="宋体" w:hAnsi="宋体" w:eastAsia="宋体" w:cs="宋体"/>
          <w:b/>
          <w:bCs/>
          <w:snapToGrid w:val="0"/>
          <w:szCs w:val="21"/>
          <w:highlight w:val="none"/>
        </w:rPr>
        <w:t>2.3招标文件的澄清</w:t>
      </w:r>
      <w:bookmarkEnd w:id="47"/>
      <w:r>
        <w:rPr>
          <w:rFonts w:hint="eastAsia" w:ascii="宋体" w:hAnsi="宋体" w:eastAsia="宋体" w:cs="宋体"/>
          <w:b/>
          <w:bCs/>
          <w:snapToGrid w:val="0"/>
          <w:szCs w:val="21"/>
          <w:highlight w:val="none"/>
        </w:rPr>
        <w:t>和修改</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2.3.1投标人在获取招标文件后，对招标文件任何部分若有任何疑问，应按投标人须知前附表规定的“对招标文件提出问题截止时间、方式”，要求招标人对招标文件予以澄清。</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2.3.2招标人因投标人的澄清、异议要求而对招标文件做出澄清或修改的，以投标人须知前附表规定的“招标文件澄清、修改发出的形式”发给所有获取招标文件的投标人，但不指明澄清问题的来源。该澄清或修改文件作为招标文件的组成部分，具有约束作用。如果澄清或修改发出的时间距投标截止时间不足15天，且澄清或者修改的内容可能影响投标文件编制的，将顺延提交投标文件的截止时间。</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2.3.3除非招标人认为确有必要答复，否则，招标人有权拒绝回复投标人在本章第2.3.1项规定的时间后的任何澄清要求。</w:t>
      </w:r>
    </w:p>
    <w:p>
      <w:pPr>
        <w:snapToGrid w:val="0"/>
        <w:spacing w:line="360" w:lineRule="auto"/>
        <w:jc w:val="center"/>
        <w:outlineLvl w:val="1"/>
        <w:rPr>
          <w:rFonts w:hint="eastAsia" w:ascii="宋体" w:hAnsi="宋体" w:eastAsia="宋体" w:cs="宋体"/>
          <w:b/>
          <w:snapToGrid w:val="0"/>
          <w:sz w:val="24"/>
          <w:highlight w:val="none"/>
        </w:rPr>
      </w:pPr>
      <w:bookmarkStart w:id="48" w:name="_Toc18870"/>
      <w:bookmarkStart w:id="49" w:name="_Toc143421658"/>
      <w:r>
        <w:rPr>
          <w:rFonts w:hint="eastAsia" w:ascii="宋体" w:hAnsi="宋体" w:eastAsia="宋体" w:cs="宋体"/>
          <w:b/>
          <w:snapToGrid w:val="0"/>
          <w:sz w:val="24"/>
          <w:highlight w:val="none"/>
        </w:rPr>
        <w:t>3、投标文件</w:t>
      </w:r>
      <w:bookmarkEnd w:id="48"/>
      <w:bookmarkEnd w:id="49"/>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bookmarkStart w:id="50" w:name="_Toc1411"/>
      <w:bookmarkStart w:id="51" w:name="_Toc32652"/>
      <w:bookmarkStart w:id="52" w:name="_Toc143421659"/>
      <w:r>
        <w:rPr>
          <w:rFonts w:hint="eastAsia" w:ascii="宋体" w:hAnsi="宋体" w:eastAsia="宋体" w:cs="宋体"/>
          <w:b/>
          <w:bCs/>
          <w:snapToGrid w:val="0"/>
          <w:szCs w:val="21"/>
          <w:highlight w:val="none"/>
        </w:rPr>
        <w:t>3.1投标文件的组成</w:t>
      </w:r>
      <w:bookmarkEnd w:id="50"/>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3.1.1 投标文件应包括下列内容：</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（1）资格文件</w:t>
      </w:r>
    </w:p>
    <w:p>
      <w:pPr>
        <w:adjustRightInd w:val="0"/>
        <w:snapToGrid w:val="0"/>
        <w:spacing w:line="360" w:lineRule="auto"/>
        <w:ind w:firstLine="420" w:firstLineChars="200"/>
        <w:rPr>
          <w:rFonts w:hint="eastAsia" w:ascii="宋体" w:hAnsi="宋体" w:eastAsia="宋体" w:cs="宋体"/>
          <w:snapToGrid w:val="0"/>
          <w:szCs w:val="21"/>
          <w:highlight w:val="none"/>
          <w:lang w:val="en-US"/>
        </w:rPr>
      </w:pPr>
      <w:r>
        <w:rPr>
          <w:rFonts w:hint="eastAsia" w:ascii="宋体" w:hAnsi="宋体" w:eastAsia="宋体" w:cs="宋体"/>
          <w:snapToGrid w:val="0"/>
          <w:szCs w:val="21"/>
          <w:highlight w:val="none"/>
        </w:rPr>
        <w:t>（2）商务</w:t>
      </w:r>
      <w:r>
        <w:rPr>
          <w:rFonts w:hint="eastAsia" w:ascii="宋体" w:hAnsi="宋体" w:eastAsia="宋体" w:cs="宋体"/>
          <w:snapToGrid w:val="0"/>
          <w:szCs w:val="21"/>
          <w:highlight w:val="none"/>
          <w:lang w:val="en-US" w:eastAsia="zh-CN"/>
        </w:rPr>
        <w:t>报价文件</w:t>
      </w:r>
    </w:p>
    <w:p>
      <w:pPr>
        <w:pStyle w:val="16"/>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（3）技术资信文件</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w:t>
      </w:r>
      <w:r>
        <w:rPr>
          <w:rFonts w:hint="eastAsia" w:ascii="宋体" w:hAnsi="宋体" w:eastAsia="宋体" w:cs="宋体"/>
          <w:snapToGrid w:val="0"/>
          <w:szCs w:val="21"/>
          <w:highlight w:val="none"/>
          <w:lang w:val="en-US" w:eastAsia="zh-CN"/>
        </w:rPr>
        <w:t>4</w:t>
      </w:r>
      <w:r>
        <w:rPr>
          <w:rFonts w:hint="eastAsia" w:ascii="宋体" w:hAnsi="宋体" w:eastAsia="宋体" w:cs="宋体"/>
          <w:snapToGrid w:val="0"/>
          <w:szCs w:val="21"/>
          <w:highlight w:val="none"/>
        </w:rPr>
        <w:t>）投标人认为有必要的其他内容。</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投标人在评标过程中作出的符合法律法规和招标文件规定的澄清确认，构成投标文件的组成部分。</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3.1.2投标人须知前附表规定不接受联合体投标的，或投标人没有组成联合体的，投标文件不包括本章第3.1.1目所指的联合体协议书。</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3.1.3投标人须知前附表未要求提交投标保证金的，投标文件不包括本章第3.1.1目所指的投标保证金缴存证明。</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3.2资格审查资料</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3.2.1投标人应按本章第1.4款要求提供相关资格审查资料。</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3.2.2“资格文件”中的“营业执照”等复印件是指：</w:t>
      </w:r>
    </w:p>
    <w:p>
      <w:pPr>
        <w:pStyle w:val="16"/>
        <w:numPr>
          <w:ilvl w:val="0"/>
          <w:numId w:val="12"/>
        </w:numPr>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投标人根据企业、非企业性质不同，可分别提供营业执照、事业单位法人证书、社会团体法人登记证书或其他组织登记证明文件的复印件；</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w:t>
      </w:r>
      <w:r>
        <w:rPr>
          <w:rFonts w:hint="eastAsia" w:ascii="宋体" w:hAnsi="宋体" w:eastAsia="宋体" w:cs="宋体"/>
          <w:szCs w:val="21"/>
          <w:highlight w:val="none"/>
        </w:rPr>
        <w:t>保险、金融、电信、通信特殊行业可视行业实际情况提供非独立法人的分公司登记证书及上级总公司唯一授权相关证明材料的复印件。</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3.2.3“资格文件”中的“其他资格条件证明材料”应提供与项目的特殊要求存在实质性关联的相关特定行业资格许可证或授权许可证的证书复印件，或招标人认为确需增加的其他资格条件相关的合同、业绩证明材料。</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bookmarkStart w:id="53" w:name="_Toc32225"/>
      <w:r>
        <w:rPr>
          <w:rFonts w:hint="eastAsia" w:ascii="宋体" w:hAnsi="宋体" w:eastAsia="宋体" w:cs="宋体"/>
          <w:b/>
          <w:bCs/>
          <w:snapToGrid w:val="0"/>
          <w:szCs w:val="21"/>
          <w:highlight w:val="none"/>
        </w:rPr>
        <w:t>3.3投标报价</w:t>
      </w:r>
      <w:bookmarkEnd w:id="53"/>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bookmarkStart w:id="54" w:name="_Toc13307"/>
      <w:r>
        <w:rPr>
          <w:rFonts w:hint="eastAsia" w:ascii="宋体" w:hAnsi="宋体" w:eastAsia="宋体" w:cs="宋体"/>
          <w:snapToGrid w:val="0"/>
          <w:szCs w:val="21"/>
          <w:highlight w:val="none"/>
        </w:rPr>
        <w:t>3.3.1投标人应按第五章“投标文件格式”的要求在“投标函”中进行报价。有关本项目建设或采购所需的所有费用均计入报价。《投标函》是报价的唯一载体。投标文件中价格全部采用人民币报价。</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3.3.2投标人应充分了解该项目的总体情况以及影响投标报价的其他要素。</w:t>
      </w:r>
    </w:p>
    <w:p>
      <w:pPr>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3.3.</w:t>
      </w:r>
      <w:r>
        <w:rPr>
          <w:rFonts w:hint="default" w:hAnsi="宋体" w:cs="宋体"/>
          <w:snapToGrid w:val="0"/>
          <w:szCs w:val="21"/>
          <w:highlight w:val="none"/>
        </w:rPr>
        <w:t>3</w:t>
      </w:r>
      <w:r>
        <w:rPr>
          <w:rFonts w:hint="eastAsia" w:ascii="宋体" w:hAnsi="宋体" w:eastAsia="宋体" w:cs="宋体"/>
          <w:snapToGrid w:val="0"/>
          <w:szCs w:val="21"/>
          <w:highlight w:val="none"/>
        </w:rPr>
        <w:t>投标报价的具体要求详见第三章“用户需求书”。</w:t>
      </w:r>
    </w:p>
    <w:bookmarkEnd w:id="54"/>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bookmarkStart w:id="55" w:name="_Toc29989"/>
      <w:r>
        <w:rPr>
          <w:rFonts w:hint="eastAsia" w:ascii="宋体" w:hAnsi="宋体" w:eastAsia="宋体" w:cs="宋体"/>
          <w:b/>
          <w:bCs/>
          <w:snapToGrid w:val="0"/>
          <w:szCs w:val="21"/>
          <w:highlight w:val="none"/>
        </w:rPr>
        <w:t>3.4投标文件的编制</w:t>
      </w:r>
      <w:bookmarkEnd w:id="55"/>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3.4.1投标文件分资格文件、商务</w:t>
      </w:r>
      <w:r>
        <w:rPr>
          <w:rFonts w:hint="eastAsia" w:ascii="宋体" w:hAnsi="宋体" w:eastAsia="宋体" w:cs="宋体"/>
          <w:snapToGrid w:val="0"/>
          <w:szCs w:val="21"/>
          <w:highlight w:val="none"/>
          <w:lang w:val="en-US" w:eastAsia="zh-CN"/>
        </w:rPr>
        <w:t>报价文件</w:t>
      </w:r>
      <w:r>
        <w:rPr>
          <w:rFonts w:hint="eastAsia" w:ascii="宋体" w:hAnsi="宋体" w:eastAsia="宋体" w:cs="宋体"/>
          <w:snapToGrid w:val="0"/>
          <w:szCs w:val="21"/>
          <w:highlight w:val="none"/>
        </w:rPr>
        <w:t>、技术资信文件</w:t>
      </w:r>
      <w:r>
        <w:rPr>
          <w:rFonts w:hint="eastAsia" w:ascii="宋体" w:hAnsi="宋体" w:eastAsia="宋体" w:cs="宋体"/>
          <w:snapToGrid w:val="0"/>
          <w:szCs w:val="21"/>
          <w:highlight w:val="none"/>
          <w:lang w:val="en-US" w:eastAsia="zh-CN"/>
        </w:rPr>
        <w:t>三</w:t>
      </w:r>
      <w:r>
        <w:rPr>
          <w:rFonts w:hint="eastAsia" w:ascii="宋体" w:hAnsi="宋体" w:eastAsia="宋体" w:cs="宋体"/>
          <w:snapToGrid w:val="0"/>
          <w:szCs w:val="21"/>
          <w:highlight w:val="none"/>
        </w:rPr>
        <w:t>部分，应按本须知第3.1款规定的内容和第五章“投标文件格式”进行编写，如有必要，可以增加附页，作为投标文件的组成部分，“投标文件格式”中没有规定的可自行编制格式。</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3.4.2投标人按投标人须知前附表规定的份数编制投标文件。投标文件的正本和副本均需打印或使用不褪色的墨水笔书写，字迹应清晰易于辨认。正本和副本的封面右上角应清楚地标记“正本”或“副本”的字样。投标人应根据前附表要求提供电子版文件。当副本和正本不一致或电子版文件和纸质正本文件不一致时，以纸质正本文件为准。</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3.4.3投标文件装订要求见投标人须知前附表。投标文件的正本与副本应分别装订成册，内容是否分册装订见前附表。投标文件的装订必须采用胶订或线订形式，不得采用活页装订方式（胶订或线订以外装订形式视为活页装订）。投标文件建议采用A4幅面，按顺序统一编目编码装订成册。提倡双面打印。</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3.4.4 投标文件按照招标文件第五章格式要求进行签署、盖章。投标文件封面、投标函均应加盖投标人印章并经法定代表人或其委托代理人签字或盖章。由委托代理人签字或盖章的在投标文件中必须同时提交法定代表人签署授权委托书。投标文件应尽量避免涂改、行间插字或删除。如果出现上述情况，改动之处应由投标人的法定代表人或其委托代理人签字或盖章、注明日期予以确认。</w:t>
      </w:r>
    </w:p>
    <w:p>
      <w:pPr>
        <w:adjustRightInd w:val="0"/>
        <w:snapToGrid w:val="0"/>
        <w:spacing w:line="360" w:lineRule="auto"/>
        <w:ind w:firstLine="482" w:firstLineChars="200"/>
        <w:jc w:val="center"/>
        <w:rPr>
          <w:rFonts w:hint="eastAsia" w:ascii="宋体" w:hAnsi="宋体" w:eastAsia="宋体" w:cs="宋体"/>
          <w:b/>
          <w:snapToGrid w:val="0"/>
          <w:sz w:val="24"/>
          <w:highlight w:val="none"/>
        </w:rPr>
      </w:pPr>
      <w:r>
        <w:rPr>
          <w:rFonts w:hint="eastAsia" w:ascii="宋体" w:hAnsi="宋体" w:eastAsia="宋体" w:cs="宋体"/>
          <w:b/>
          <w:snapToGrid w:val="0"/>
          <w:sz w:val="24"/>
          <w:highlight w:val="none"/>
        </w:rPr>
        <w:t>4、投标</w:t>
      </w:r>
    </w:p>
    <w:bookmarkEnd w:id="51"/>
    <w:bookmarkEnd w:id="52"/>
    <w:p>
      <w:pPr>
        <w:pStyle w:val="16"/>
        <w:adjustRightInd w:val="0"/>
        <w:snapToGrid w:val="0"/>
        <w:spacing w:after="0" w:line="360" w:lineRule="auto"/>
        <w:jc w:val="left"/>
        <w:rPr>
          <w:rFonts w:hint="eastAsia" w:ascii="宋体" w:hAnsi="宋体" w:eastAsia="宋体" w:cs="宋体"/>
          <w:b/>
          <w:bCs/>
          <w:snapToGrid w:val="0"/>
          <w:szCs w:val="21"/>
          <w:highlight w:val="none"/>
        </w:rPr>
      </w:pPr>
      <w:bookmarkStart w:id="56" w:name="_Toc649"/>
      <w:r>
        <w:rPr>
          <w:rFonts w:hint="eastAsia" w:ascii="宋体" w:hAnsi="宋体" w:eastAsia="宋体" w:cs="宋体"/>
          <w:b/>
          <w:bCs/>
          <w:snapToGrid w:val="0"/>
          <w:szCs w:val="21"/>
          <w:highlight w:val="none"/>
        </w:rPr>
        <w:t>4.1投标人登记入库</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4.1.1投标人登记入库要求：无。</w:t>
      </w:r>
    </w:p>
    <w:p>
      <w:pPr>
        <w:pStyle w:val="16"/>
        <w:adjustRightInd w:val="0"/>
        <w:snapToGrid w:val="0"/>
        <w:spacing w:after="0" w:line="360" w:lineRule="auto"/>
        <w:jc w:val="left"/>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4.2投标报名</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4.2.1投标报名方式、要求：见投标人须知前附表。</w:t>
      </w:r>
    </w:p>
    <w:p>
      <w:pPr>
        <w:pStyle w:val="16"/>
        <w:adjustRightInd w:val="0"/>
        <w:snapToGrid w:val="0"/>
        <w:spacing w:after="0" w:line="360" w:lineRule="auto"/>
        <w:jc w:val="left"/>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4.3踏勘现场（本项目不适用）</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4.3.1 投标人须知前附表规定组织踏勘现场的，招标人按投标人须知前附表规定的时间、地点组织投标人踏勘项目现场。未参加现场踏勘不作为否定投标人资格的理由。</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4.3.2 投标人踏勘现场发生的费用自理。 除招标人的原因外，投标人自行负责在踏勘现场中所发生的人员伤亡和财产损失。</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4.3.3 招标人在踏勘现场中介绍的项目情况和提供的资料，仅供投标人在编制投标文件时参考，招标人不对投标人据此作出的判断和决策负责。</w:t>
      </w:r>
    </w:p>
    <w:p>
      <w:pPr>
        <w:pStyle w:val="16"/>
        <w:adjustRightInd w:val="0"/>
        <w:snapToGrid w:val="0"/>
        <w:spacing w:after="0" w:line="360" w:lineRule="auto"/>
        <w:jc w:val="left"/>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4.4投标预备会（本项目不适用）</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4.4.1 如招标人认为有必要召开投标预备会，潜在投标人按投标人须知前附表规定的时间、地点自行派出代表参加招标人组织的投标预备会。未出席投标预备会不作为否定投标人资格的理由。</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4.4.2投标预备会的目的是澄清、解答投标人在查阅招标文件后和现场踏勘中可能提出的任何方面的问题，如有必要，招标人将就投标人提出的问题以答疑的形式在投标预备会上进行解释。</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4.4.3招标人在投标预备会上所做出的澄清和解答，以书面答复为准，该答疑纪要文件构成招标文件的一部分，具有约束作用，并按本须知第2．3．2项要求予以公布并通知。</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bookmarkStart w:id="57" w:name="_Toc30464"/>
      <w:bookmarkStart w:id="58" w:name="_Toc360398511"/>
      <w:r>
        <w:rPr>
          <w:rFonts w:hint="eastAsia" w:ascii="宋体" w:hAnsi="宋体" w:eastAsia="宋体" w:cs="宋体"/>
          <w:b/>
          <w:bCs/>
          <w:snapToGrid w:val="0"/>
          <w:szCs w:val="21"/>
          <w:highlight w:val="none"/>
        </w:rPr>
        <w:t>4.5投标保证金</w:t>
      </w:r>
      <w:bookmarkEnd w:id="57"/>
      <w:bookmarkEnd w:id="58"/>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4.5.1投标人应在递交投标文件时或之前提交一笔不少于投标人须知前附表所规定数额的投标保证金，作为其投标的一部分。招标人可根据招标文件规定的条件予以没收投标保证金。</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4.5.2对于未能按要求提交投标保证金的投标，招标人将视为不响应招标文件而予以拒绝。</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4.5.3未中标的投标人的投标保证金将在中标公示期满后予以无息退还。</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4.5.4中标人的投标保证金，在中标人按要求递交履约保证金并签订合同后予以无息退还。</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4.5.5如投标人有下列任何情况发生时，投标保证金将被没收：</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（1）在投标有效期内撤</w:t>
      </w:r>
      <w:r>
        <w:rPr>
          <w:rFonts w:hint="eastAsia" w:ascii="宋体" w:hAnsi="宋体" w:eastAsia="宋体" w:cs="宋体"/>
          <w:snapToGrid w:val="0"/>
          <w:szCs w:val="21"/>
          <w:highlight w:val="none"/>
          <w:lang w:val="en-US" w:eastAsia="zh-CN"/>
        </w:rPr>
        <w:t>销</w:t>
      </w:r>
      <w:r>
        <w:rPr>
          <w:rFonts w:hint="eastAsia" w:ascii="宋体" w:hAnsi="宋体" w:eastAsia="宋体" w:cs="宋体"/>
          <w:snapToGrid w:val="0"/>
          <w:szCs w:val="21"/>
          <w:highlight w:val="none"/>
        </w:rPr>
        <w:t>投标文件的；</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（2）拒绝接受投标文件中已确认的承诺或条款；</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（3）中标人未能在规定期限内提交履约保证金或签署合同协议的；</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（4）投标人在招标投标过程中有违法违规等行为及其他违反招标文件规定的行为。</w:t>
      </w:r>
    </w:p>
    <w:p>
      <w:pPr>
        <w:keepNext/>
        <w:keepLines/>
        <w:adjustRightInd w:val="0"/>
        <w:snapToGrid w:val="0"/>
        <w:spacing w:line="360" w:lineRule="auto"/>
        <w:jc w:val="left"/>
        <w:outlineLvl w:val="2"/>
        <w:rPr>
          <w:rFonts w:hint="eastAsia" w:ascii="宋体" w:hAnsi="宋体" w:eastAsia="宋体" w:cs="宋体"/>
          <w:snapToGrid w:val="0"/>
          <w:szCs w:val="21"/>
          <w:highlight w:val="none"/>
        </w:rPr>
      </w:pPr>
      <w:r>
        <w:rPr>
          <w:rFonts w:hint="eastAsia" w:ascii="宋体" w:hAnsi="宋体" w:eastAsia="宋体" w:cs="宋体"/>
          <w:b/>
          <w:bCs/>
          <w:snapToGrid w:val="0"/>
          <w:szCs w:val="21"/>
          <w:highlight w:val="none"/>
        </w:rPr>
        <w:t>4.6样品提供</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4.6.1本项目投标样品提供的要求：见投标人须知前附表。</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4.7投标文件的密封和标识</w:t>
      </w:r>
      <w:bookmarkEnd w:id="56"/>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4.7.1投标文件必须密封包装，并在封套的封口处加盖投标人单位章或由投标人的法定代表人或其授权的代理人签字。</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4.7.2投标文件封套上应写明的内容见投标人须知前附表。</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4.7.3未按本章第4.7.2项要求填写内容的投标文件，招标人将不承担投标文件错放或提前开封导致投标被拒绝的责任。</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bookmarkStart w:id="59" w:name="_Toc16616"/>
      <w:r>
        <w:rPr>
          <w:rFonts w:hint="eastAsia" w:ascii="宋体" w:hAnsi="宋体" w:eastAsia="宋体" w:cs="宋体"/>
          <w:b/>
          <w:bCs/>
          <w:snapToGrid w:val="0"/>
          <w:szCs w:val="21"/>
          <w:highlight w:val="none"/>
        </w:rPr>
        <w:t>4.8投标文件的递交</w:t>
      </w:r>
      <w:bookmarkEnd w:id="59"/>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4.8.1投标人应在本须知前附表规定的投标截止时间前、规定的投标文件递交地点递交投标文件。</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4.8.2除投标人须知前附表另有规定外，投标人有效递交的投标文件不予退还。</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bookmarkStart w:id="60" w:name="_Toc26099"/>
      <w:r>
        <w:rPr>
          <w:rFonts w:hint="eastAsia" w:ascii="宋体" w:hAnsi="宋体" w:eastAsia="宋体" w:cs="宋体"/>
          <w:b/>
          <w:bCs/>
          <w:snapToGrid w:val="0"/>
          <w:szCs w:val="21"/>
          <w:highlight w:val="none"/>
        </w:rPr>
        <w:t>4.9投标文件的补充、修改、撤回</w:t>
      </w:r>
      <w:bookmarkEnd w:id="60"/>
      <w:r>
        <w:rPr>
          <w:rFonts w:hint="eastAsia" w:ascii="宋体" w:hAnsi="宋体" w:eastAsia="宋体" w:cs="宋体"/>
          <w:b/>
          <w:bCs/>
          <w:snapToGrid w:val="0"/>
          <w:szCs w:val="21"/>
          <w:highlight w:val="none"/>
        </w:rPr>
        <w:t>和撤销</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4.9.1投标人递交投标文件以后，在规定的投标截止时间之前，投标人可以补充、修改或撤回已递交的投标文件，但应以书面形式通知招标人。</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4.9.2投标人补充、修改或撤回已递交投标文件的书面通知应按照本须知第3条、第4条的有关规定进行编制、密封、标识和递交，并标明“补充修改”或“撤回”字样。</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4.9.3补充、修改的内容为投标文件的组成部分。补充、修改的内容与投标文件不一致的，以补充、修改的内容为准。</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4.9.4在投标截止时间以后，不能补充、修改投标文件。投标截止时间以后至招标文件规定的投标有效期内，投标人不能撤销投标文件。</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4.10投标有效期</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4.10.1除投标人须知前附表另有规定外，投标有效期为90天。投标人的投标文件中承诺的投标有效期不得少于招标文件中载明的投标有效期。</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4.10.2在投标有效期内，投标人撤销投标文件的，应承担招标文件和法律规定的责任。</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4.10.3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不计利息）。在延长的投标有效期内第 4.5款关于投标保证金的退还与不予退还的规定仍然适用。</w:t>
      </w:r>
    </w:p>
    <w:p>
      <w:pPr>
        <w:adjustRightInd w:val="0"/>
        <w:snapToGrid w:val="0"/>
        <w:spacing w:line="360" w:lineRule="auto"/>
        <w:ind w:firstLine="420" w:firstLineChars="200"/>
        <w:rPr>
          <w:rFonts w:hint="eastAsia" w:ascii="宋体" w:hAnsi="宋体" w:eastAsia="宋体" w:cs="宋体"/>
          <w:snapToGrid w:val="0"/>
          <w:szCs w:val="21"/>
          <w:highlight w:val="none"/>
        </w:rPr>
      </w:pPr>
    </w:p>
    <w:p>
      <w:pPr>
        <w:snapToGrid w:val="0"/>
        <w:spacing w:line="360" w:lineRule="auto"/>
        <w:jc w:val="center"/>
        <w:outlineLvl w:val="1"/>
        <w:rPr>
          <w:rFonts w:hint="eastAsia" w:ascii="宋体" w:hAnsi="宋体" w:eastAsia="宋体" w:cs="宋体"/>
          <w:b/>
          <w:snapToGrid w:val="0"/>
          <w:sz w:val="24"/>
          <w:highlight w:val="none"/>
        </w:rPr>
      </w:pPr>
      <w:bookmarkStart w:id="61" w:name="_Toc29641"/>
      <w:r>
        <w:rPr>
          <w:rFonts w:hint="eastAsia" w:ascii="宋体" w:hAnsi="宋体" w:eastAsia="宋体" w:cs="宋体"/>
          <w:b/>
          <w:snapToGrid w:val="0"/>
          <w:sz w:val="24"/>
          <w:highlight w:val="none"/>
        </w:rPr>
        <w:t>5、开标</w:t>
      </w:r>
      <w:bookmarkEnd w:id="61"/>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5.1开标时间和地点</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5.1.1详见招标公告。</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5.2开标应携带的资料</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5.2.1投标人代表参加开标时，应携带投标人须知前附表规定的资料。</w:t>
      </w:r>
    </w:p>
    <w:p>
      <w:pPr>
        <w:adjustRightInd w:val="0"/>
        <w:snapToGrid w:val="0"/>
        <w:spacing w:line="360" w:lineRule="auto"/>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5.3开标顺序</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5.3.1</w:t>
      </w:r>
      <w:r>
        <w:rPr>
          <w:rFonts w:hint="eastAsia" w:ascii="宋体" w:hAnsi="宋体" w:eastAsia="宋体" w:cs="宋体"/>
          <w:szCs w:val="21"/>
          <w:highlight w:val="none"/>
        </w:rPr>
        <w:t>开标顺序依据</w:t>
      </w:r>
      <w:r>
        <w:rPr>
          <w:rFonts w:hint="eastAsia" w:ascii="宋体" w:hAnsi="宋体" w:eastAsia="宋体" w:cs="宋体"/>
          <w:snapToGrid w:val="0"/>
          <w:szCs w:val="21"/>
          <w:highlight w:val="none"/>
        </w:rPr>
        <w:t>投标人须知前附表的规定</w:t>
      </w:r>
      <w:r>
        <w:rPr>
          <w:rFonts w:hint="eastAsia" w:ascii="宋体" w:hAnsi="宋体" w:eastAsia="宋体" w:cs="宋体"/>
          <w:szCs w:val="21"/>
          <w:highlight w:val="none"/>
        </w:rPr>
        <w:t>。</w:t>
      </w:r>
    </w:p>
    <w:p>
      <w:pPr>
        <w:adjustRightInd w:val="0"/>
        <w:snapToGrid w:val="0"/>
        <w:spacing w:line="360" w:lineRule="auto"/>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5.4开标程序</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5.4.1开标由招标人（或招标代理机构）主持，按下列程序进行开标：</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（1）宣布开标纪律；</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（2）公布在投标截止时间前递交投标文件的投标人家数及名称；</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（3）宣布：开标人、唱标人、记录人、监标人等有关工作人员；</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（4）监标人</w:t>
      </w:r>
      <w:r>
        <w:rPr>
          <w:rFonts w:hint="eastAsia" w:ascii="宋体" w:hAnsi="宋体" w:eastAsia="宋体" w:cs="宋体"/>
          <w:szCs w:val="21"/>
          <w:highlight w:val="none"/>
        </w:rPr>
        <w:t>负责查验投标文件密封性情况，</w:t>
      </w:r>
      <w:r>
        <w:rPr>
          <w:rFonts w:hint="eastAsia" w:ascii="宋体" w:hAnsi="宋体" w:eastAsia="宋体" w:cs="宋体"/>
          <w:snapToGrid w:val="0"/>
          <w:szCs w:val="21"/>
          <w:highlight w:val="none"/>
        </w:rPr>
        <w:t>投标人代表对投标文件密封情况在线进行确认；</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（5）按照投标人须知第5.3.1规定的开标顺序当众开启投标文件，清点投标文件正、副本数量，公布投标函内容（投标人全称、报价、服务期、质量标准、项目负责人等），并记录在案；</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（6）投标人代表对开标记录在线进行确认，唱标人、监标人、记录人等有关人员在开标记录上签字确认；</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（7）开标结束，招标人（或招标代理机构）负责导出录像以存档备查。</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5.4.2投标人代表如发现唱标内容或记录结果与投标文件不一致的，应在开标现场提出予以纠正。</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5.4.3投标人未参加开标或参加开标但</w:t>
      </w:r>
      <w:r>
        <w:rPr>
          <w:rFonts w:hint="eastAsia" w:ascii="宋体" w:hAnsi="宋体" w:eastAsia="宋体" w:cs="宋体"/>
          <w:snapToGrid w:val="0"/>
          <w:szCs w:val="21"/>
          <w:highlight w:val="none"/>
          <w:lang w:val="zh-CN"/>
        </w:rPr>
        <w:t>未在开标记录进行确认的，</w:t>
      </w:r>
      <w:r>
        <w:rPr>
          <w:rFonts w:hint="eastAsia" w:ascii="宋体" w:hAnsi="宋体" w:eastAsia="宋体" w:cs="宋体"/>
          <w:snapToGrid w:val="0"/>
          <w:szCs w:val="21"/>
          <w:highlight w:val="none"/>
        </w:rPr>
        <w:t>均视同认可开标结果。</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5.4.4投标人在投标截止时间前提交投标文件撤回函的，招标人应在开标时宣读撤回函，并将其投标文件及其投标保证金及时退还投标人。</w:t>
      </w:r>
    </w:p>
    <w:p>
      <w:pPr>
        <w:pStyle w:val="16"/>
        <w:adjustRightInd w:val="0"/>
        <w:snapToGrid w:val="0"/>
        <w:spacing w:after="0" w:line="360" w:lineRule="auto"/>
        <w:ind w:firstLine="420" w:firstLineChars="200"/>
        <w:jc w:val="left"/>
        <w:rPr>
          <w:rFonts w:hint="eastAsia" w:ascii="宋体" w:hAnsi="宋体" w:eastAsia="宋体" w:cs="宋体"/>
          <w:highlight w:val="none"/>
        </w:rPr>
      </w:pPr>
      <w:r>
        <w:rPr>
          <w:rFonts w:hint="eastAsia" w:ascii="宋体" w:hAnsi="宋体" w:eastAsia="宋体" w:cs="宋体"/>
          <w:snapToGrid w:val="0"/>
          <w:szCs w:val="21"/>
          <w:highlight w:val="none"/>
        </w:rPr>
        <w:t>5.4.5开标结束后，如发现开标结果与投标文件不一致者，除评标委员会认定的特殊情况应另行处理外，其开标结果不予纠正。</w:t>
      </w:r>
    </w:p>
    <w:p>
      <w:pPr>
        <w:adjustRightInd w:val="0"/>
        <w:snapToGrid w:val="0"/>
        <w:spacing w:line="360" w:lineRule="auto"/>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5.5投标文件拒收、退还</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5.5.1 出现以下情形之一的，投标文件将被拒绝接收或予以退还：</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w:t>
      </w:r>
      <w:r>
        <w:rPr>
          <w:rFonts w:hint="eastAsia" w:ascii="宋体" w:hAnsi="宋体" w:eastAsia="宋体" w:cs="宋体"/>
          <w:snapToGrid w:val="0"/>
          <w:szCs w:val="21"/>
          <w:highlight w:val="none"/>
          <w:lang w:val="zh-CN"/>
        </w:rPr>
        <w:t>投标文件逾期送达</w:t>
      </w:r>
      <w:r>
        <w:rPr>
          <w:rFonts w:hint="eastAsia" w:ascii="宋体" w:hAnsi="宋体" w:eastAsia="宋体" w:cs="宋体"/>
          <w:snapToGrid w:val="0"/>
          <w:szCs w:val="21"/>
          <w:highlight w:val="none"/>
        </w:rPr>
        <w:t>或</w:t>
      </w:r>
      <w:r>
        <w:rPr>
          <w:rFonts w:hint="eastAsia" w:ascii="宋体" w:hAnsi="宋体" w:eastAsia="宋体" w:cs="宋体"/>
          <w:snapToGrid w:val="0"/>
          <w:szCs w:val="21"/>
          <w:highlight w:val="none"/>
          <w:lang w:val="zh-CN"/>
        </w:rPr>
        <w:t>未送达指定地点</w:t>
      </w:r>
      <w:r>
        <w:rPr>
          <w:rFonts w:hint="eastAsia" w:ascii="宋体" w:hAnsi="宋体" w:eastAsia="宋体" w:cs="宋体"/>
          <w:snapToGrid w:val="0"/>
          <w:szCs w:val="21"/>
          <w:highlight w:val="none"/>
        </w:rPr>
        <w:t>的，招标人将拒绝接收；</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（2）投标人在投标截止时间前提交撤回函的投标文件不予启封，并退还给投标人；</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zh-CN"/>
        </w:rPr>
        <w:t>（</w:t>
      </w:r>
      <w:r>
        <w:rPr>
          <w:rFonts w:hint="eastAsia" w:ascii="宋体" w:hAnsi="宋体" w:eastAsia="宋体" w:cs="宋体"/>
          <w:snapToGrid w:val="0"/>
          <w:szCs w:val="21"/>
          <w:highlight w:val="none"/>
        </w:rPr>
        <w:t>3</w:t>
      </w:r>
      <w:r>
        <w:rPr>
          <w:rFonts w:hint="eastAsia" w:ascii="宋体" w:hAnsi="宋体" w:eastAsia="宋体" w:cs="宋体"/>
          <w:snapToGrid w:val="0"/>
          <w:szCs w:val="21"/>
          <w:highlight w:val="none"/>
          <w:lang w:val="zh-CN"/>
        </w:rPr>
        <w:t>）投标文件</w:t>
      </w:r>
      <w:r>
        <w:rPr>
          <w:rFonts w:hint="eastAsia" w:ascii="宋体" w:hAnsi="宋体" w:eastAsia="宋体" w:cs="宋体"/>
          <w:snapToGrid w:val="0"/>
          <w:szCs w:val="21"/>
          <w:highlight w:val="none"/>
        </w:rPr>
        <w:t>未</w:t>
      </w:r>
      <w:r>
        <w:rPr>
          <w:rFonts w:hint="eastAsia" w:ascii="宋体" w:hAnsi="宋体" w:eastAsia="宋体" w:cs="宋体"/>
          <w:snapToGrid w:val="0"/>
          <w:szCs w:val="21"/>
          <w:highlight w:val="none"/>
          <w:lang w:val="zh-CN"/>
        </w:rPr>
        <w:t>按照本须知第4.7款要求密封和标识的，其投标文件</w:t>
      </w:r>
      <w:r>
        <w:rPr>
          <w:rFonts w:hint="eastAsia" w:ascii="宋体" w:hAnsi="宋体" w:eastAsia="宋体" w:cs="宋体"/>
          <w:snapToGrid w:val="0"/>
          <w:szCs w:val="21"/>
          <w:highlight w:val="none"/>
        </w:rPr>
        <w:t>不予启封，并退还给投标人；</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（4）至投标截止时间，投标人数不足3家的不得开标，招标人将投标文件退还投标人。</w:t>
      </w:r>
    </w:p>
    <w:p>
      <w:pPr>
        <w:snapToGrid w:val="0"/>
        <w:spacing w:line="360" w:lineRule="auto"/>
        <w:jc w:val="center"/>
        <w:outlineLvl w:val="1"/>
        <w:rPr>
          <w:rFonts w:hint="eastAsia" w:ascii="宋体" w:hAnsi="宋体" w:eastAsia="宋体" w:cs="宋体"/>
          <w:b/>
          <w:snapToGrid w:val="0"/>
          <w:sz w:val="24"/>
          <w:highlight w:val="none"/>
        </w:rPr>
      </w:pPr>
      <w:bookmarkStart w:id="62" w:name="_Toc31578"/>
      <w:r>
        <w:rPr>
          <w:rFonts w:hint="eastAsia" w:ascii="宋体" w:hAnsi="宋体" w:eastAsia="宋体" w:cs="宋体"/>
          <w:b/>
          <w:snapToGrid w:val="0"/>
          <w:sz w:val="24"/>
          <w:highlight w:val="none"/>
        </w:rPr>
        <w:t>6、评标</w:t>
      </w:r>
      <w:bookmarkEnd w:id="62"/>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6.1评标委员会的组建</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6.1.1评标工作由招标人依法组建的评标委员会负责。评标委员会成员人数以及技术、经济方面专家的组成方式、产生程序见投标人须知前附表。 评标委员会根据招标文件和有关规定，履行评标工作职责。</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6.1.2评标委员会组成成员与投标人有下列利害关系之一的，应当回避：</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（1）参加项目评标前3年内与投标人存在劳动关系；</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（2）参加项目评标前3年内担任投标人的董事、监事；</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（3）参加项目评标前3年内是投标人的控股股东或者实际控制人；</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（4）参加项目论证、项目主管部门或者行政监督部门的人员；</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（5）与投标人的法定代表人或者负责人有夫妻、直系血亲、三代以内旁系血亲或者近姻亲关系；</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（6）与投标人有其他可能影响招标活动公平、公正进行的关系。</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6.1.3评标过程中，评标委员会成员有回避事由、擅离职守或者因健康原因不能继续评标的，应当及时更换。被更换的评标委员会成员作出的评审结论无效，由更换后的评标委员会成员重新进行评审。</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6.2评标原则</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6.2.1评标活动遵循公平、公正、科学和择优的原则。</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6.3评标会议</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6.3.1评标委员会原则上要推选一位组长（招标人代表不得担任评标委员会组长），评标委员会组长负责组织评标工作。</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6.3.2本项目采用的评标办法及否决投标条款见投标人须知前附表。评标委员会按照第四章“评标方法及评价标准”规定的方法、评审因素、标准和程序对投标文件进行客观、公正的评审和比较。第四章“评标方法及评价标准”没有规定的方法、评审因素和标准，不作为评标依据。</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6.3.3评标完成后，评标委员会应当向招标人提交书面评标报告和中标候选人名单。评标委员会推荐中标候选人的人数见投标人须知前附表。</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6.3.4评标委员会对投标文件作出的评审结论，应当符合有关法律法规和招标文件的规定。评标委员会成员对所提出的评审意见承担个人责任。</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6.4评标过程的保密</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6.4.1评标会议采用保密方式进行。评标过程中凡是与投标文件评审和比较、中标候选人推荐等评审有关的情况，以及涉及国家秘密和商业秘密信息，评标委员会成员、招标人和招标代理机构工作人员、相关监督人员等与评标有关的人员均应严格保密。</w:t>
      </w:r>
    </w:p>
    <w:p>
      <w:pPr>
        <w:snapToGrid w:val="0"/>
        <w:spacing w:line="360" w:lineRule="auto"/>
        <w:jc w:val="center"/>
        <w:outlineLvl w:val="1"/>
        <w:rPr>
          <w:rFonts w:hint="eastAsia" w:ascii="宋体" w:hAnsi="宋体" w:eastAsia="宋体" w:cs="宋体"/>
          <w:bCs/>
          <w:snapToGrid w:val="0"/>
          <w:sz w:val="24"/>
          <w:highlight w:val="none"/>
        </w:rPr>
      </w:pPr>
      <w:bookmarkStart w:id="63" w:name="_Toc24237"/>
      <w:r>
        <w:rPr>
          <w:rFonts w:hint="eastAsia" w:ascii="宋体" w:hAnsi="宋体" w:eastAsia="宋体" w:cs="宋体"/>
          <w:b/>
          <w:snapToGrid w:val="0"/>
          <w:sz w:val="24"/>
          <w:highlight w:val="none"/>
        </w:rPr>
        <w:t>7、</w:t>
      </w:r>
      <w:bookmarkEnd w:id="63"/>
      <w:r>
        <w:rPr>
          <w:rFonts w:hint="eastAsia" w:ascii="宋体" w:hAnsi="宋体" w:eastAsia="宋体" w:cs="宋体"/>
          <w:b/>
          <w:snapToGrid w:val="0"/>
          <w:sz w:val="24"/>
          <w:highlight w:val="none"/>
        </w:rPr>
        <w:t>定标</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7.1中标候选人公示</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7.1.1招标人自收到评标报告之日起3日内按评标报告推荐的中标候选人名单公示中标候选人，公示期不得少于3天（公示期间的最后1天应当为工作日，否则应当将公示期的最后1天顺延至下一个工作日）。</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bookmarkStart w:id="64" w:name="_bookmark61"/>
      <w:bookmarkEnd w:id="64"/>
      <w:r>
        <w:rPr>
          <w:rFonts w:hint="eastAsia" w:ascii="宋体" w:hAnsi="宋体" w:eastAsia="宋体" w:cs="宋体"/>
          <w:b/>
          <w:bCs/>
          <w:snapToGrid w:val="0"/>
          <w:szCs w:val="21"/>
          <w:highlight w:val="none"/>
        </w:rPr>
        <w:t>7.2定标方式</w:t>
      </w:r>
    </w:p>
    <w:p>
      <w:pPr>
        <w:pStyle w:val="16"/>
        <w:adjustRightInd w:val="0"/>
        <w:snapToGrid w:val="0"/>
        <w:spacing w:after="0" w:line="360" w:lineRule="auto"/>
        <w:ind w:firstLine="420" w:firstLineChars="200"/>
        <w:jc w:val="left"/>
        <w:rPr>
          <w:rFonts w:hint="eastAsia" w:ascii="宋体" w:hAnsi="宋体" w:eastAsia="宋体" w:cs="宋体"/>
          <w:highlight w:val="none"/>
          <w:lang w:val="zh-CN"/>
        </w:rPr>
      </w:pPr>
      <w:r>
        <w:rPr>
          <w:rFonts w:hint="eastAsia" w:ascii="宋体" w:hAnsi="宋体" w:eastAsia="宋体" w:cs="宋体"/>
          <w:snapToGrid w:val="0"/>
          <w:szCs w:val="21"/>
          <w:highlight w:val="none"/>
        </w:rPr>
        <w:t>7.2.1</w:t>
      </w:r>
      <w:r>
        <w:rPr>
          <w:rFonts w:hint="eastAsia" w:ascii="宋体" w:hAnsi="宋体" w:eastAsia="宋体" w:cs="宋体"/>
          <w:highlight w:val="none"/>
          <w:lang w:val="zh-CN"/>
        </w:rPr>
        <w:t>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pPr>
        <w:pStyle w:val="16"/>
        <w:ind w:firstLine="422" w:firstLineChars="200"/>
        <w:rPr>
          <w:rFonts w:hint="eastAsia" w:ascii="宋体" w:hAnsi="宋体" w:eastAsia="宋体" w:cs="宋体"/>
          <w:b/>
          <w:bCs/>
          <w:snapToGrid w:val="0"/>
          <w:szCs w:val="21"/>
          <w:highlight w:val="none"/>
        </w:rPr>
      </w:pPr>
      <w:bookmarkStart w:id="65" w:name="_bookmark63"/>
      <w:bookmarkEnd w:id="65"/>
      <w:bookmarkStart w:id="66" w:name="_bookmark64"/>
      <w:bookmarkEnd w:id="66"/>
      <w:r>
        <w:rPr>
          <w:rFonts w:hint="eastAsia" w:ascii="宋体" w:hAnsi="宋体" w:eastAsia="宋体" w:cs="宋体"/>
          <w:b/>
          <w:bCs/>
          <w:snapToGrid w:val="0"/>
          <w:szCs w:val="21"/>
          <w:highlight w:val="none"/>
        </w:rPr>
        <w:t>7.3中标通知</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7.3.1中标候选人公示期满，在本章第4.10.1项规定的投标有效期内，招标人以书面形式向中标人发出中标通知书。</w:t>
      </w:r>
    </w:p>
    <w:p>
      <w:pPr>
        <w:snapToGrid w:val="0"/>
        <w:spacing w:line="360" w:lineRule="auto"/>
        <w:jc w:val="center"/>
        <w:outlineLvl w:val="1"/>
        <w:rPr>
          <w:rFonts w:hint="eastAsia" w:ascii="宋体" w:hAnsi="宋体" w:eastAsia="宋体" w:cs="宋体"/>
          <w:bCs/>
          <w:snapToGrid w:val="0"/>
          <w:sz w:val="24"/>
          <w:highlight w:val="none"/>
        </w:rPr>
      </w:pPr>
      <w:bookmarkStart w:id="67" w:name="_bookmark66"/>
      <w:bookmarkEnd w:id="67"/>
      <w:r>
        <w:rPr>
          <w:rFonts w:hint="eastAsia" w:ascii="宋体" w:hAnsi="宋体" w:eastAsia="宋体" w:cs="宋体"/>
          <w:b/>
          <w:snapToGrid w:val="0"/>
          <w:sz w:val="24"/>
          <w:highlight w:val="none"/>
        </w:rPr>
        <w:t>8、合同的授予</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8.1签订合同</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8.1.1采购人和中标人应当在中标通知书发出之日起30日内，根据招标文件和中标人的投标文件订立书面合同。中标人无正当理由拒签合同，在签订合同时向招标人/采购人提出附加条件，或者不按照招标文件要求提交履约保证金的，以违约处理，招标人/采购人有权取消其中标资格，其投标保证金不予退回，已交履约保证金的，履约保证金不予退还，并赔偿招标人、采购人由此造成的直接经济损失，同时招标人有权将其列入供应商不良行为记录名单（即黑名单），并在二年内拒绝该投标人参与招标人、采购人及其下属全资、控股企业组织开展的任何招标或采购活动。招标人将向其监管部门进行汇报。</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8.1.2发出中标通知书后，招标人/采购人无正当理由拒签合同，或者在签订合同时向中标人提出附加条件的，招标人/采购人向中标人退还投标保证金；给中标人造成损失的，还应当赔偿损失。</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8.1.3联合体中标的，联合体各方应当共同与招标人签订合同，就中标项目向招标人承担连带责任。</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8.2履约保证金</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8.2.1在签订合同前，中标人应按投标人须知前附表规定的形式、金额和招标文件第六章“合同条款及格式”规定的或者事先经过招标人书面认可的履约保证金格式向采购人提交履约保证金。除投标人须知前附表另有规定外，履约保证金不超过合同金额的10%。联合体中标的，其履约保证金以联合体牵头人的名义提交。</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8.2.2中标人不能按本章第8.2.1项要求提交履约保证金的，视为放弃中标，其投标保证金不予退还，给招标人、采购人造成的损失超过投标保证金数额的，中标人还应当对超过部分予以赔偿。</w:t>
      </w:r>
    </w:p>
    <w:p>
      <w:pPr>
        <w:snapToGrid w:val="0"/>
        <w:spacing w:line="360" w:lineRule="auto"/>
        <w:jc w:val="center"/>
        <w:outlineLvl w:val="1"/>
        <w:rPr>
          <w:rFonts w:hint="eastAsia" w:ascii="宋体" w:hAnsi="宋体" w:eastAsia="宋体" w:cs="宋体"/>
          <w:b/>
          <w:snapToGrid w:val="0"/>
          <w:sz w:val="24"/>
          <w:highlight w:val="none"/>
        </w:rPr>
      </w:pPr>
      <w:r>
        <w:rPr>
          <w:rFonts w:hint="eastAsia" w:ascii="宋体" w:hAnsi="宋体" w:eastAsia="宋体" w:cs="宋体"/>
          <w:b/>
          <w:snapToGrid w:val="0"/>
          <w:sz w:val="24"/>
          <w:highlight w:val="none"/>
        </w:rPr>
        <w:t>9、招标失败</w:t>
      </w:r>
      <w:bookmarkStart w:id="68" w:name="_Toc219809802"/>
      <w:bookmarkStart w:id="69" w:name="_Toc220123242"/>
      <w:bookmarkStart w:id="70" w:name="_Toc15553"/>
    </w:p>
    <w:p>
      <w:pPr>
        <w:snapToGrid w:val="0"/>
        <w:spacing w:line="360" w:lineRule="auto"/>
        <w:outlineLvl w:val="1"/>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9.1 招标</w:t>
      </w:r>
      <w:bookmarkEnd w:id="68"/>
      <w:bookmarkEnd w:id="69"/>
      <w:bookmarkEnd w:id="70"/>
      <w:r>
        <w:rPr>
          <w:rFonts w:hint="eastAsia" w:ascii="宋体" w:hAnsi="宋体" w:eastAsia="宋体" w:cs="宋体"/>
          <w:b/>
          <w:bCs/>
          <w:snapToGrid w:val="0"/>
          <w:szCs w:val="21"/>
          <w:highlight w:val="none"/>
        </w:rPr>
        <w:t>失败</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9.1.1有下列情形之一的，本次项目招标失败：</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（1）招标文件的内容不符合法律法规的规定或存在重大缺陷影响潜在投标人投标的；</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（2）至投标截止时间，投标人数不足3家的；</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（3）经评标委员会评审后否决所有投标的；</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（4）中标候选人放弃中标或不符合中标条件，招标人未选择其余中标候选人的。</w:t>
      </w:r>
    </w:p>
    <w:p>
      <w:pPr>
        <w:snapToGrid w:val="0"/>
        <w:spacing w:line="360" w:lineRule="auto"/>
        <w:jc w:val="center"/>
        <w:outlineLvl w:val="1"/>
        <w:rPr>
          <w:rFonts w:hint="eastAsia" w:ascii="宋体" w:hAnsi="宋体" w:eastAsia="宋体" w:cs="宋体"/>
          <w:b/>
          <w:snapToGrid w:val="0"/>
          <w:sz w:val="24"/>
          <w:highlight w:val="none"/>
        </w:rPr>
      </w:pPr>
      <w:bookmarkStart w:id="71" w:name="_bookmark62"/>
      <w:bookmarkEnd w:id="71"/>
      <w:bookmarkStart w:id="72" w:name="_bookmark65"/>
      <w:bookmarkEnd w:id="72"/>
      <w:bookmarkStart w:id="73" w:name="_Toc215941254"/>
      <w:bookmarkStart w:id="74" w:name="_Toc219809804"/>
      <w:bookmarkStart w:id="75" w:name="_Toc220123244"/>
      <w:bookmarkStart w:id="76" w:name="_Toc2986"/>
      <w:r>
        <w:rPr>
          <w:rFonts w:hint="eastAsia" w:ascii="宋体" w:hAnsi="宋体" w:eastAsia="宋体" w:cs="宋体"/>
          <w:b/>
          <w:snapToGrid w:val="0"/>
          <w:sz w:val="24"/>
          <w:highlight w:val="none"/>
        </w:rPr>
        <w:t>10、异议、投</w:t>
      </w:r>
      <w:bookmarkEnd w:id="73"/>
      <w:bookmarkEnd w:id="74"/>
      <w:bookmarkEnd w:id="75"/>
      <w:bookmarkEnd w:id="76"/>
      <w:r>
        <w:rPr>
          <w:rFonts w:hint="eastAsia" w:ascii="宋体" w:hAnsi="宋体" w:eastAsia="宋体" w:cs="宋体"/>
          <w:b/>
          <w:snapToGrid w:val="0"/>
          <w:sz w:val="24"/>
          <w:highlight w:val="none"/>
        </w:rPr>
        <w:t>诉、监督</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10.1异议</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10.1.1投标人或者其他利害关系人对招标文件有异议的，应当在投标截止时间10日前以书面形式提出。招标人将在收到异议之日起3日内作出答复；作出答复前，将暂停招标投标活动。</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10.1.2投标人对开标有异议的，应当在开标会议结束前在线提出，招标人当场作出答复，并制作记录。</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10.1.3投标人或者其他利害关系人对评标结果有异议的，应当在中标候选人公示期间提出。招标人将在收到异议之日起3日内作出答复；作出答复前，将暂停招标投标活动。</w:t>
      </w:r>
    </w:p>
    <w:p>
      <w:pPr>
        <w:pStyle w:val="221"/>
        <w:spacing w:line="360" w:lineRule="auto"/>
        <w:ind w:left="0"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10.1.4异议书须包括以下内容（加盖单位公章）：</w:t>
      </w:r>
    </w:p>
    <w:p>
      <w:pPr>
        <w:pStyle w:val="221"/>
        <w:spacing w:line="360" w:lineRule="auto"/>
        <w:ind w:left="0"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（1）异议人的名称、地址、邮政编码、联系人、联系电话，以及被异议人名称及联系方式；</w:t>
      </w:r>
    </w:p>
    <w:p>
      <w:pPr>
        <w:pStyle w:val="221"/>
        <w:spacing w:line="360" w:lineRule="auto"/>
        <w:ind w:left="0"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（2）被异议采购项目名称、编号及采购内容；</w:t>
      </w:r>
    </w:p>
    <w:p>
      <w:pPr>
        <w:pStyle w:val="221"/>
        <w:spacing w:line="360" w:lineRule="auto"/>
        <w:ind w:left="0"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（3）具体的异议事项及事实依据；</w:t>
      </w:r>
    </w:p>
    <w:p>
      <w:pPr>
        <w:pStyle w:val="221"/>
        <w:spacing w:line="360" w:lineRule="auto"/>
        <w:ind w:left="0"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（4）认为自己合法权益受到损害或可能受到损害的相关证据材料；</w:t>
      </w:r>
    </w:p>
    <w:p>
      <w:pPr>
        <w:pStyle w:val="221"/>
        <w:spacing w:line="360" w:lineRule="auto"/>
        <w:ind w:left="0" w:firstLine="420" w:firstLineChars="200"/>
        <w:rPr>
          <w:rFonts w:hint="eastAsia" w:ascii="宋体" w:hAnsi="宋体" w:eastAsia="宋体" w:cs="宋体"/>
          <w:highlight w:val="none"/>
        </w:rPr>
      </w:pPr>
      <w:r>
        <w:rPr>
          <w:rFonts w:hint="eastAsia" w:ascii="宋体" w:hAnsi="宋体" w:eastAsia="宋体" w:cs="宋体"/>
          <w:snapToGrid w:val="0"/>
          <w:sz w:val="21"/>
          <w:szCs w:val="21"/>
          <w:highlight w:val="none"/>
        </w:rPr>
        <w:t>（5）提出异议的日期。</w:t>
      </w:r>
    </w:p>
    <w:p>
      <w:pPr>
        <w:rPr>
          <w:rFonts w:hint="eastAsia" w:ascii="宋体" w:hAnsi="宋体" w:eastAsia="宋体" w:cs="宋体"/>
          <w:highlight w:val="none"/>
        </w:rPr>
      </w:pP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10.2投诉</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10.2.1投标人或者其他利害关系人认为招标投标活动不符合法律、行政法规规定的，可以自知道或者应当知道之日起10日内向有关行政监督部门投诉。投诉应当有明确的请求和必要的证明材料。</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10.2.2投标人或者其他利害关系人对招标文件、开标和评标结果提出投诉的，应当按照投标人须知第10.1款的规定先向招标人提出异议。异议答复期间不计算在第10.2.1项规定的期限内。</w:t>
      </w:r>
    </w:p>
    <w:p>
      <w:pPr>
        <w:pStyle w:val="16"/>
        <w:adjustRightInd w:val="0"/>
        <w:snapToGrid w:val="0"/>
        <w:spacing w:after="0"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10.2.3投标人对招标人的异议答复不满意或者招标人未在规定时间内作出答复的，可以在答复期满后十五个工作日内向监管部门投诉。</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10.3纪律和监督</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10.3.1对招标人（招标代理机构）的纪律要求：招标人（招标代理机构）不得明示或者暗示其倾向或者排斥特定投标人，不得泄露招标投标活动中应当保密的情况和资料，不得与投标人串通损害国家利益、社会公共利益或者他人合法权益。</w:t>
      </w:r>
    </w:p>
    <w:p>
      <w:pPr>
        <w:adjustRightInd w:val="0"/>
        <w:snapToGrid w:val="0"/>
        <w:spacing w:line="360" w:lineRule="auto"/>
        <w:ind w:firstLine="420" w:firstLineChars="200"/>
        <w:rPr>
          <w:rFonts w:hint="eastAsia" w:ascii="宋体" w:hAnsi="宋体" w:eastAsia="宋体" w:cs="宋体"/>
          <w:snapToGrid w:val="0"/>
          <w:szCs w:val="21"/>
          <w:highlight w:val="none"/>
        </w:rPr>
      </w:pPr>
      <w:bookmarkStart w:id="77" w:name="_bookmark69"/>
      <w:bookmarkEnd w:id="77"/>
      <w:r>
        <w:rPr>
          <w:rFonts w:hint="eastAsia" w:ascii="宋体" w:hAnsi="宋体" w:eastAsia="宋体" w:cs="宋体"/>
          <w:snapToGrid w:val="0"/>
          <w:szCs w:val="21"/>
          <w:highlight w:val="none"/>
        </w:rPr>
        <w:t>10.3.2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bookmarkStart w:id="78" w:name="_bookmark70"/>
      <w:bookmarkEnd w:id="78"/>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10.3.3对评标委员会成员的纪律要求：评标委员会成员不得私下接触投标人，不得向招标人征询确定中标人的意向，不得接受任何单位或者个人明示或者暗示提出的倾向或者排斥特定投标人的要求，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及评价标准”没有规定的评审因素和标准进行评标。</w:t>
      </w:r>
    </w:p>
    <w:p>
      <w:pPr>
        <w:adjustRightInd w:val="0"/>
        <w:snapToGrid w:val="0"/>
        <w:spacing w:line="360" w:lineRule="auto"/>
        <w:ind w:firstLine="420" w:firstLineChars="200"/>
        <w:rPr>
          <w:rFonts w:hint="eastAsia" w:ascii="宋体" w:hAnsi="宋体" w:eastAsia="宋体" w:cs="宋体"/>
          <w:snapToGrid w:val="0"/>
          <w:szCs w:val="21"/>
          <w:highlight w:val="none"/>
        </w:rPr>
      </w:pPr>
      <w:bookmarkStart w:id="79" w:name="_bookmark71"/>
      <w:bookmarkEnd w:id="79"/>
      <w:r>
        <w:rPr>
          <w:rFonts w:hint="eastAsia" w:ascii="宋体" w:hAnsi="宋体" w:eastAsia="宋体" w:cs="宋体"/>
          <w:snapToGrid w:val="0"/>
          <w:szCs w:val="21"/>
          <w:highlight w:val="none"/>
        </w:rPr>
        <w:t>10.3.4对与评标活动有关的工作人员的纪律要求：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napToGrid w:val="0"/>
        <w:spacing w:line="360" w:lineRule="auto"/>
        <w:jc w:val="center"/>
        <w:outlineLvl w:val="1"/>
        <w:rPr>
          <w:rFonts w:hint="eastAsia" w:ascii="宋体" w:hAnsi="宋体" w:eastAsia="宋体" w:cs="宋体"/>
          <w:b/>
          <w:snapToGrid w:val="0"/>
          <w:sz w:val="24"/>
          <w:highlight w:val="none"/>
        </w:rPr>
      </w:pPr>
      <w:bookmarkStart w:id="80" w:name="_bookmark73"/>
      <w:bookmarkEnd w:id="80"/>
      <w:bookmarkStart w:id="81" w:name="_bookmark74"/>
      <w:bookmarkEnd w:id="81"/>
      <w:bookmarkStart w:id="82" w:name="_bookmark72"/>
      <w:bookmarkEnd w:id="82"/>
      <w:r>
        <w:rPr>
          <w:rFonts w:hint="eastAsia" w:ascii="宋体" w:hAnsi="宋体" w:eastAsia="宋体" w:cs="宋体"/>
          <w:b/>
          <w:snapToGrid w:val="0"/>
          <w:sz w:val="24"/>
          <w:highlight w:val="none"/>
        </w:rPr>
        <w:t>11、需要补充的其他内容</w:t>
      </w:r>
    </w:p>
    <w:p>
      <w:pPr>
        <w:keepNext/>
        <w:keepLines/>
        <w:adjustRightInd w:val="0"/>
        <w:snapToGrid w:val="0"/>
        <w:spacing w:line="360" w:lineRule="auto"/>
        <w:jc w:val="left"/>
        <w:outlineLvl w:val="2"/>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11.1需要补充的其他内容</w:t>
      </w:r>
    </w:p>
    <w:p>
      <w:pPr>
        <w:adjustRightInd w:val="0"/>
        <w:snapToGrid w:val="0"/>
        <w:spacing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11.1.1需要补充的其他内容：见投标人须知前附表。</w:t>
      </w:r>
    </w:p>
    <w:p>
      <w:pPr>
        <w:spacing w:line="440" w:lineRule="exact"/>
        <w:jc w:val="center"/>
        <w:rPr>
          <w:rFonts w:hint="eastAsia" w:ascii="宋体" w:hAnsi="宋体" w:eastAsia="宋体" w:cs="宋体"/>
          <w:b/>
          <w:sz w:val="28"/>
          <w:szCs w:val="28"/>
          <w:highlight w:val="none"/>
        </w:rPr>
      </w:pPr>
    </w:p>
    <w:bookmarkEnd w:id="23"/>
    <w:bookmarkEnd w:id="24"/>
    <w:bookmarkEnd w:id="25"/>
    <w:bookmarkEnd w:id="26"/>
    <w:bookmarkEnd w:id="27"/>
    <w:bookmarkEnd w:id="28"/>
    <w:bookmarkEnd w:id="29"/>
    <w:bookmarkEnd w:id="30"/>
    <w:p>
      <w:pPr>
        <w:jc w:val="center"/>
        <w:outlineLvl w:val="0"/>
        <w:rPr>
          <w:rFonts w:hint="eastAsia" w:ascii="宋体" w:hAnsi="宋体" w:eastAsia="宋体" w:cs="宋体"/>
          <w:b/>
          <w:spacing w:val="15"/>
          <w:sz w:val="36"/>
          <w:highlight w:val="none"/>
        </w:rPr>
      </w:pPr>
      <w:r>
        <w:rPr>
          <w:rFonts w:hint="eastAsia" w:ascii="宋体" w:hAnsi="宋体" w:eastAsia="宋体" w:cs="宋体"/>
          <w:b/>
          <w:spacing w:val="15"/>
          <w:sz w:val="36"/>
          <w:highlight w:val="none"/>
        </w:rPr>
        <w:br w:type="page"/>
      </w:r>
      <w:bookmarkStart w:id="83" w:name="_Toc8557"/>
      <w:bookmarkStart w:id="84" w:name="_Toc13113"/>
      <w:bookmarkStart w:id="85" w:name="_Toc26271822"/>
      <w:r>
        <w:rPr>
          <w:rFonts w:hint="eastAsia" w:ascii="宋体" w:hAnsi="宋体" w:eastAsia="宋体" w:cs="宋体"/>
          <w:b/>
          <w:spacing w:val="15"/>
          <w:sz w:val="36"/>
          <w:highlight w:val="none"/>
        </w:rPr>
        <w:t xml:space="preserve">第三章 </w:t>
      </w:r>
      <w:bookmarkStart w:id="86" w:name="_Toc187203415"/>
      <w:bookmarkStart w:id="87" w:name="_Toc8233183"/>
      <w:r>
        <w:rPr>
          <w:rFonts w:hint="eastAsia" w:ascii="宋体" w:hAnsi="宋体" w:eastAsia="宋体" w:cs="宋体"/>
          <w:b/>
          <w:spacing w:val="15"/>
          <w:sz w:val="36"/>
          <w:highlight w:val="none"/>
        </w:rPr>
        <w:t>用户需求书</w:t>
      </w:r>
      <w:bookmarkEnd w:id="83"/>
    </w:p>
    <w:bookmarkEnd w:id="86"/>
    <w:bookmarkEnd w:id="87"/>
    <w:p>
      <w:pPr>
        <w:pStyle w:val="3"/>
        <w:rPr>
          <w:rFonts w:hint="eastAsia" w:ascii="宋体" w:hAnsi="宋体" w:eastAsia="宋体" w:cs="宋体"/>
        </w:rPr>
      </w:pPr>
      <w:r>
        <w:rPr>
          <w:rFonts w:hint="eastAsia" w:ascii="宋体" w:hAnsi="宋体" w:eastAsia="宋体" w:cs="宋体"/>
        </w:rPr>
        <w:t>一、项目概述：</w:t>
      </w:r>
    </w:p>
    <w:p>
      <w:pPr>
        <w:adjustRightInd w:val="0"/>
        <w:snapToGrid w:val="0"/>
        <w:spacing w:line="360" w:lineRule="auto"/>
        <w:ind w:firstLine="420" w:firstLineChars="200"/>
        <w:rPr>
          <w:rFonts w:hint="default" w:ascii="宋体" w:hAnsi="宋体" w:eastAsia="宋体" w:cs="宋体"/>
          <w:b w:val="0"/>
          <w:bCs w:val="0"/>
          <w:snapToGrid w:val="0"/>
          <w:szCs w:val="21"/>
          <w:highlight w:val="none"/>
          <w:lang w:val="en-US" w:eastAsia="zh-CN"/>
        </w:rPr>
      </w:pPr>
      <w:r>
        <w:rPr>
          <w:rFonts w:hint="eastAsia" w:hAnsi="宋体" w:cs="宋体"/>
          <w:b w:val="0"/>
          <w:bCs w:val="0"/>
          <w:snapToGrid w:val="0"/>
          <w:szCs w:val="21"/>
          <w:highlight w:val="none"/>
          <w:lang w:eastAsia="zh-CN"/>
        </w:rPr>
        <w:t>建筑物处置公司拆房与处置项目监控服务</w:t>
      </w:r>
      <w:r>
        <w:rPr>
          <w:rFonts w:hint="eastAsia" w:ascii="宋体" w:hAnsi="宋体" w:eastAsia="宋体" w:cs="宋体"/>
          <w:b w:val="0"/>
          <w:bCs w:val="0"/>
          <w:snapToGrid w:val="0"/>
          <w:szCs w:val="21"/>
          <w:highlight w:val="none"/>
        </w:rPr>
        <w:t>。本项目最高预算为：50万元。</w:t>
      </w:r>
      <w:r>
        <w:rPr>
          <w:rFonts w:hint="eastAsia" w:hAnsi="宋体" w:cs="宋体"/>
          <w:b w:val="0"/>
          <w:bCs w:val="0"/>
          <w:snapToGrid w:val="0"/>
          <w:szCs w:val="21"/>
          <w:highlight w:val="none"/>
          <w:lang w:val="en-US" w:eastAsia="zh-CN"/>
        </w:rPr>
        <w:t>合同金额达到50万时，即合同终止。</w:t>
      </w:r>
    </w:p>
    <w:p>
      <w:pPr>
        <w:pStyle w:val="3"/>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●二、服务期：</w:t>
      </w:r>
      <w:r>
        <w:rPr>
          <w:rFonts w:hint="eastAsia" w:ascii="宋体" w:hAnsi="宋体" w:eastAsia="宋体" w:cs="宋体"/>
          <w:b w:val="0"/>
          <w:bCs w:val="0"/>
          <w:snapToGrid w:val="0"/>
          <w:szCs w:val="21"/>
          <w:highlight w:val="none"/>
        </w:rPr>
        <w:t>自合同签订之日起，1年。</w:t>
      </w:r>
    </w:p>
    <w:p>
      <w:pPr>
        <w:pStyle w:val="3"/>
        <w:rPr>
          <w:rFonts w:hint="eastAsia" w:ascii="宋体" w:hAnsi="宋体" w:eastAsia="宋体" w:cs="宋体"/>
        </w:rPr>
      </w:pPr>
      <w:r>
        <w:rPr>
          <w:rFonts w:hint="eastAsia" w:ascii="宋体" w:hAnsi="宋体" w:eastAsia="宋体" w:cs="宋体"/>
        </w:rPr>
        <w:t>●三、招标租赁清单：</w:t>
      </w:r>
    </w:p>
    <w:p>
      <w:pPr>
        <w:pStyle w:val="36"/>
        <w:jc w:val="center"/>
        <w:rPr>
          <w:rFonts w:hint="eastAsia" w:ascii="宋体" w:hAnsi="宋体" w:eastAsia="宋体" w:cs="宋体"/>
        </w:rPr>
      </w:pPr>
      <w:r>
        <w:rPr>
          <w:rFonts w:hint="eastAsia" w:ascii="宋体" w:hAnsi="宋体" w:eastAsia="宋体" w:cs="宋体"/>
          <w:b/>
          <w:bCs/>
          <w:color w:val="000000"/>
          <w:kern w:val="2"/>
          <w:sz w:val="24"/>
          <w:szCs w:val="24"/>
          <w:lang w:val="en-US" w:eastAsia="zh-CN" w:bidi="ar-SA"/>
        </w:rPr>
        <w:t>租赁清单（一套）</w:t>
      </w:r>
    </w:p>
    <w:tbl>
      <w:tblPr>
        <w:tblStyle w:val="100"/>
        <w:tblW w:w="9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7"/>
        <w:gridCol w:w="1438"/>
        <w:gridCol w:w="3683"/>
        <w:gridCol w:w="707"/>
        <w:gridCol w:w="739"/>
        <w:gridCol w:w="1122"/>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材料或设备名称</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参数</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单位</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数量</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评估租赁综合最高限价/年(元)</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4G云台摄像机</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主要参数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产品类型 智能摄像机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产品功能 红外灯，日夜转换，自动跟踪，定时切换</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产品外形 球形</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成像色彩 彩色</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存储方式 云存储，本地存储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硬件性能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成像器件 1/3英寸Progressive Scan CMOS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有效像素 200万</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镜头参数 焦距：4.8-96mm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视场角：水平视场角98.6°，垂直视场角：52.8°，对角视场角：116.2°</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最大光圈数：F1.6</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最低照度 彩色:0.005LuX@(F1.O, AGC ON）;</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黑白:0.001Lux@(F1.6,AGCON)；0 Lux with IR</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电子快门 1-1/30000秒</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信噪比 ＞52dB</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动态侦测 宽动态：120dB超宽动态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其它参数 自动白平衡，自动跟踪白平衡，钠灯，日光灯，室内，室外，手动白平衡</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音频/视频</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分辨率 2560×1440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压缩格式 视频压缩：H.265/H.264,MJPEG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视频帧率 60fps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接口参数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音频输入 1路音频输入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音频输出 1路音频输出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网络接口 J45网口,自适应10M/10OM网络数据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其它参数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防护等级 IP66，抗干扰能力强，适用于严酷的电磁环境，符合GB/T17626.2/3/4/5/6四级标准</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电源电压 支持PoE</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电源功率 42W MAX</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其他性能 支持 Micro SD/ Micro SDHC/ Micro SDXC卡,最大支持256G</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w:t>
            </w:r>
            <w:r>
              <w:rPr>
                <w:rFonts w:hint="eastAsia" w:ascii="Times New Roman" w:hAnsi="宋体" w:cs="宋体"/>
                <w:i w:val="0"/>
                <w:iCs w:val="0"/>
                <w:color w:val="000000"/>
                <w:kern w:val="0"/>
                <w:sz w:val="24"/>
                <w:szCs w:val="24"/>
                <w:u w:val="none"/>
                <w:lang w:val="en-US" w:eastAsia="zh-CN"/>
              </w:rPr>
              <w:t>.00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1980</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全年通用流量（年）</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4G</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台/年</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8865</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4米监控杆（含球体支架）</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4米含开挖基地，高空安装</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3420</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存储卡</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监控专用存储卡128G高清约7天保存</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张/年</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200</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12V专用电源</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12V专用电源+5米延长线</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160</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安装费</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珠江电线套管</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1.5平方户外财通PP助燃线管</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180</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膨胀螺丝及固定件</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固定监控杆</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350</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调试</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移机费</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含易损件</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次</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1600</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无人机巡航组飞</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专人专飞，提供飞行区域的电子存档</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次</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1500</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合 计</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20255</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p>
    <w:p>
      <w:pPr>
        <w:pStyle w:val="3"/>
        <w:rPr>
          <w:rFonts w:hint="eastAsia" w:ascii="宋体" w:hAnsi="宋体" w:eastAsia="宋体" w:cs="宋体"/>
        </w:rPr>
      </w:pPr>
      <w:r>
        <w:rPr>
          <w:rFonts w:hint="eastAsia" w:ascii="宋体" w:hAnsi="宋体" w:eastAsia="宋体" w:cs="宋体"/>
        </w:rPr>
        <w:t>四、项目实施要求</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1、各项目实际设备租赁清单将根据属地相关管理部门要求设置，以实际发生的设备租赁项目结合租赁综合单价及报价优惠率进行结算。</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2、本项目为“交钥匙”项目，采购内容包括租赁清单中货物供货、验收、培训、质保期内的售后服务等。报价包括除货物本身价格外，还应包含技术培训费、售后服务及维护费、税金等所涉及的一切费用。</w:t>
      </w:r>
    </w:p>
    <w:p>
      <w:pPr>
        <w:adjustRightInd w:val="0"/>
        <w:snapToGrid w:val="0"/>
        <w:spacing w:line="360" w:lineRule="auto"/>
        <w:ind w:firstLine="422" w:firstLineChars="200"/>
        <w:rPr>
          <w:rFonts w:hint="eastAsia" w:ascii="宋体" w:hAnsi="宋体" w:eastAsia="宋体" w:cs="宋体"/>
          <w:b/>
          <w:bCs/>
          <w:snapToGrid w:val="0"/>
          <w:szCs w:val="21"/>
          <w:highlight w:val="none"/>
        </w:rPr>
      </w:pPr>
      <w:r>
        <w:rPr>
          <w:rFonts w:hint="eastAsia" w:hAnsi="宋体" w:cs="宋体"/>
          <w:b/>
          <w:bCs/>
          <w:snapToGrid w:val="0"/>
          <w:szCs w:val="21"/>
          <w:highlight w:val="none"/>
          <w:lang w:val="en-US" w:eastAsia="zh-CN"/>
        </w:rPr>
        <w:t>3</w:t>
      </w:r>
      <w:r>
        <w:rPr>
          <w:rFonts w:hint="eastAsia" w:ascii="宋体" w:hAnsi="宋体" w:eastAsia="宋体" w:cs="宋体"/>
          <w:b/>
          <w:bCs/>
          <w:snapToGrid w:val="0"/>
          <w:szCs w:val="21"/>
          <w:highlight w:val="none"/>
        </w:rPr>
        <w:t>、投标人需</w:t>
      </w:r>
      <w:r>
        <w:rPr>
          <w:rFonts w:hint="eastAsia" w:ascii="宋体" w:hAnsi="宋体" w:eastAsia="宋体" w:cs="宋体"/>
          <w:b/>
          <w:bCs/>
          <w:snapToGrid w:val="0"/>
          <w:szCs w:val="21"/>
          <w:highlight w:val="none"/>
          <w:lang w:val="en-US" w:eastAsia="zh-CN"/>
        </w:rPr>
        <w:t>针对本项目</w:t>
      </w:r>
      <w:r>
        <w:rPr>
          <w:rFonts w:hint="eastAsia" w:ascii="宋体" w:hAnsi="宋体" w:eastAsia="宋体" w:cs="宋体"/>
          <w:b/>
          <w:bCs/>
          <w:snapToGrid w:val="0"/>
          <w:szCs w:val="21"/>
          <w:highlight w:val="none"/>
        </w:rPr>
        <w:t>制定详细的运行维护方案、安全控制方案、项目实施计划</w:t>
      </w:r>
      <w:r>
        <w:rPr>
          <w:rFonts w:hint="eastAsia" w:ascii="宋体" w:hAnsi="宋体" w:eastAsia="宋体" w:cs="宋体"/>
          <w:b/>
          <w:bCs/>
          <w:snapToGrid w:val="0"/>
          <w:szCs w:val="21"/>
          <w:highlight w:val="none"/>
          <w:lang w:val="en-US" w:eastAsia="zh-CN"/>
        </w:rPr>
        <w:t>及</w:t>
      </w:r>
      <w:r>
        <w:rPr>
          <w:rFonts w:hint="eastAsia" w:ascii="宋体" w:hAnsi="宋体" w:eastAsia="宋体" w:cs="宋体"/>
          <w:b/>
          <w:bCs/>
          <w:snapToGrid w:val="0"/>
          <w:szCs w:val="21"/>
          <w:highlight w:val="none"/>
        </w:rPr>
        <w:t>质量控制方案、应急处置方案等。</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hAnsi="宋体" w:cs="宋体"/>
          <w:b w:val="0"/>
          <w:bCs w:val="0"/>
          <w:snapToGrid w:val="0"/>
          <w:szCs w:val="21"/>
          <w:highlight w:val="none"/>
          <w:lang w:val="en-US" w:eastAsia="zh-CN"/>
        </w:rPr>
        <w:t>4</w:t>
      </w:r>
      <w:r>
        <w:rPr>
          <w:rFonts w:hint="eastAsia" w:ascii="宋体" w:hAnsi="宋体" w:eastAsia="宋体" w:cs="宋体"/>
          <w:b w:val="0"/>
          <w:bCs w:val="0"/>
          <w:snapToGrid w:val="0"/>
          <w:szCs w:val="21"/>
          <w:highlight w:val="none"/>
        </w:rPr>
        <w:t>、安装过程中中标人应努力降低噪声、粉尘等污染，做好相应治理工作并负责安装场地杂物和垃圾等的清理工作。</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hAnsi="宋体" w:cs="宋体"/>
          <w:b w:val="0"/>
          <w:bCs w:val="0"/>
          <w:snapToGrid w:val="0"/>
          <w:szCs w:val="21"/>
          <w:highlight w:val="none"/>
          <w:lang w:val="en-US" w:eastAsia="zh-CN"/>
        </w:rPr>
        <w:t>5</w:t>
      </w:r>
      <w:r>
        <w:rPr>
          <w:rFonts w:hint="eastAsia" w:ascii="宋体" w:hAnsi="宋体" w:eastAsia="宋体" w:cs="宋体"/>
          <w:b w:val="0"/>
          <w:bCs w:val="0"/>
          <w:snapToGrid w:val="0"/>
          <w:szCs w:val="21"/>
          <w:highlight w:val="none"/>
        </w:rPr>
        <w:t>、安装现场所有原材料、设备等均由中标人负责保管，直至项目安装、验收完毕。项目结束后需将现场清理干净，并在验收完成后向招标人提供全套竣工验收资料。</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hAnsi="宋体" w:cs="宋体"/>
          <w:b w:val="0"/>
          <w:bCs w:val="0"/>
          <w:snapToGrid w:val="0"/>
          <w:szCs w:val="21"/>
          <w:highlight w:val="none"/>
          <w:lang w:val="en-US" w:eastAsia="zh-CN"/>
        </w:rPr>
        <w:t>6</w:t>
      </w:r>
      <w:r>
        <w:rPr>
          <w:rFonts w:hint="eastAsia" w:ascii="宋体" w:hAnsi="宋体" w:eastAsia="宋体" w:cs="宋体"/>
          <w:b w:val="0"/>
          <w:bCs w:val="0"/>
          <w:snapToGrid w:val="0"/>
          <w:szCs w:val="21"/>
          <w:highlight w:val="none"/>
        </w:rPr>
        <w:t>、中标人对作业队伍严格管理，注意安全，工作人员在岗履行职责期间（包括上下班途中），发生自身的人身伤害、伤亡，均由中标人负责处理并承担经济和道义上的责任，招标人不承担任何责任。</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hAnsi="宋体" w:cs="宋体"/>
          <w:b w:val="0"/>
          <w:bCs w:val="0"/>
          <w:snapToGrid w:val="0"/>
          <w:szCs w:val="21"/>
          <w:highlight w:val="none"/>
          <w:lang w:val="en-US" w:eastAsia="zh-CN"/>
        </w:rPr>
        <w:t>7</w:t>
      </w:r>
      <w:r>
        <w:rPr>
          <w:rFonts w:hint="eastAsia" w:ascii="宋体" w:hAnsi="宋体" w:eastAsia="宋体" w:cs="宋体"/>
          <w:b w:val="0"/>
          <w:bCs w:val="0"/>
          <w:snapToGrid w:val="0"/>
          <w:szCs w:val="21"/>
          <w:highlight w:val="none"/>
        </w:rPr>
        <w:t>、如因设备质量或安装问题造成人员伤亡或财产损失，由中标人承担全部责任。</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hAnsi="宋体" w:cs="宋体"/>
          <w:b w:val="0"/>
          <w:bCs w:val="0"/>
          <w:snapToGrid w:val="0"/>
          <w:szCs w:val="21"/>
          <w:highlight w:val="none"/>
          <w:lang w:val="en-US" w:eastAsia="zh-CN"/>
        </w:rPr>
        <w:t>8</w:t>
      </w:r>
      <w:r>
        <w:rPr>
          <w:rFonts w:hint="eastAsia" w:ascii="宋体" w:hAnsi="宋体" w:eastAsia="宋体" w:cs="宋体"/>
          <w:b w:val="0"/>
          <w:bCs w:val="0"/>
          <w:snapToGrid w:val="0"/>
          <w:szCs w:val="21"/>
          <w:highlight w:val="none"/>
        </w:rPr>
        <w:t>、中标人必须确保建设期间原系统服务不中断，图像服务不得长时间、大范围中断，监控点单元图像服务中断时间不超过20分钟，同一时刻中断图像服务的监控点单元数量不超过20路。所有设备满足招标人一机一档管理要求。</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hAnsi="宋体" w:cs="宋体"/>
          <w:b w:val="0"/>
          <w:bCs w:val="0"/>
          <w:snapToGrid w:val="0"/>
          <w:szCs w:val="21"/>
          <w:highlight w:val="none"/>
          <w:lang w:val="en-US" w:eastAsia="zh-CN"/>
        </w:rPr>
        <w:t>9</w:t>
      </w:r>
      <w:r>
        <w:rPr>
          <w:rFonts w:hint="eastAsia" w:ascii="宋体" w:hAnsi="宋体" w:eastAsia="宋体" w:cs="宋体"/>
          <w:b w:val="0"/>
          <w:bCs w:val="0"/>
          <w:snapToGrid w:val="0"/>
          <w:szCs w:val="21"/>
          <w:highlight w:val="none"/>
        </w:rPr>
        <w:t>、中标人须与招标人签订保密协议，严格遵循保密协议之规定，确保系统数据安全，任何数据资料未经招标人许可不得向第三方提供。</w:t>
      </w:r>
    </w:p>
    <w:p>
      <w:pPr>
        <w:adjustRightInd w:val="0"/>
        <w:snapToGrid w:val="0"/>
        <w:spacing w:line="360" w:lineRule="auto"/>
        <w:ind w:firstLine="422" w:firstLineChars="200"/>
        <w:rPr>
          <w:rFonts w:hint="eastAsia" w:ascii="宋体" w:hAnsi="宋体" w:eastAsia="宋体" w:cs="宋体"/>
          <w:b/>
          <w:bCs/>
          <w:snapToGrid w:val="0"/>
          <w:szCs w:val="21"/>
          <w:highlight w:val="none"/>
          <w:lang w:val="en-US" w:eastAsia="zh-CN"/>
        </w:rPr>
      </w:pPr>
      <w:r>
        <w:rPr>
          <w:rFonts w:hint="eastAsia" w:ascii="宋体" w:hAnsi="宋体" w:eastAsia="宋体" w:cs="宋体"/>
          <w:b/>
          <w:bCs/>
          <w:snapToGrid w:val="0"/>
          <w:szCs w:val="21"/>
          <w:highlight w:val="none"/>
          <w:lang w:val="en-US" w:eastAsia="zh-CN"/>
        </w:rPr>
        <w:t>1</w:t>
      </w:r>
      <w:r>
        <w:rPr>
          <w:rFonts w:hint="eastAsia" w:hAnsi="宋体" w:cs="宋体"/>
          <w:b/>
          <w:bCs/>
          <w:snapToGrid w:val="0"/>
          <w:szCs w:val="21"/>
          <w:highlight w:val="none"/>
          <w:lang w:val="en-US" w:eastAsia="zh-CN"/>
        </w:rPr>
        <w:t>0</w:t>
      </w:r>
      <w:r>
        <w:rPr>
          <w:rFonts w:hint="eastAsia" w:ascii="宋体" w:hAnsi="宋体" w:eastAsia="宋体" w:cs="宋体"/>
          <w:b/>
          <w:bCs/>
          <w:snapToGrid w:val="0"/>
          <w:szCs w:val="21"/>
          <w:highlight w:val="none"/>
          <w:lang w:val="en-US" w:eastAsia="zh-CN"/>
        </w:rPr>
        <w:t>、投标人需要在投标文件中提供本项目监控设备的安装、调试、验收的方案和措施方案，相关方案要符合本项目实际需求。</w:t>
      </w:r>
    </w:p>
    <w:p>
      <w:pPr>
        <w:pStyle w:val="3"/>
        <w:rPr>
          <w:rFonts w:hint="eastAsia" w:ascii="宋体" w:hAnsi="宋体" w:eastAsia="宋体" w:cs="宋体"/>
        </w:rPr>
      </w:pPr>
      <w:r>
        <w:rPr>
          <w:rFonts w:hint="eastAsia" w:ascii="宋体" w:hAnsi="宋体" w:eastAsia="宋体" w:cs="宋体"/>
        </w:rPr>
        <w:t xml:space="preserve">●五、售后服务要求： </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 xml:space="preserve">1、质保期：从验收合格之日起至租赁期结束； </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 xml:space="preserve">2、质保期内的维修费用（包括配件）全部由供货方负责，人为损坏的除外；  </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 xml:space="preserve">3、在保修期内供方必须不得以任何理由影响用户的正常使用。投标方必须对所供产品实行终身维修，配件按市场价格收取。 </w:t>
      </w:r>
    </w:p>
    <w:p>
      <w:pPr>
        <w:pStyle w:val="3"/>
        <w:rPr>
          <w:rFonts w:hint="eastAsia" w:ascii="宋体" w:hAnsi="宋体" w:eastAsia="宋体" w:cs="宋体"/>
        </w:rPr>
      </w:pPr>
      <w:r>
        <w:rPr>
          <w:rFonts w:hint="eastAsia" w:ascii="宋体" w:hAnsi="宋体" w:eastAsia="宋体" w:cs="宋体"/>
        </w:rPr>
        <w:t xml:space="preserve">六、培训要求： </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 xml:space="preserve">安装调试后，对设备使用人员进行现场实地培训，直至会熟练使用。 </w:t>
      </w:r>
    </w:p>
    <w:p>
      <w:pPr>
        <w:pStyle w:val="3"/>
        <w:rPr>
          <w:rFonts w:hint="eastAsia" w:ascii="宋体" w:hAnsi="宋体" w:eastAsia="宋体" w:cs="宋体"/>
        </w:rPr>
      </w:pPr>
      <w:r>
        <w:rPr>
          <w:rFonts w:hint="eastAsia" w:ascii="宋体" w:hAnsi="宋体" w:eastAsia="宋体" w:cs="宋体"/>
          <w:lang w:val="en-US" w:eastAsia="zh-CN"/>
        </w:rPr>
        <w:t>七</w:t>
      </w:r>
      <w:r>
        <w:rPr>
          <w:rFonts w:hint="eastAsia" w:ascii="宋体" w:hAnsi="宋体" w:eastAsia="宋体" w:cs="宋体"/>
        </w:rPr>
        <w:t>、</w:t>
      </w:r>
      <w:r>
        <w:rPr>
          <w:rFonts w:hint="eastAsia" w:ascii="宋体" w:hAnsi="宋体" w:eastAsia="宋体" w:cs="宋体"/>
          <w:lang w:val="en-US" w:eastAsia="zh-CN"/>
        </w:rPr>
        <w:t>服务团队人员</w:t>
      </w:r>
      <w:r>
        <w:rPr>
          <w:rFonts w:hint="eastAsia" w:ascii="宋体" w:hAnsi="宋体" w:eastAsia="宋体" w:cs="宋体"/>
        </w:rPr>
        <w:t xml:space="preserve">要求： </w:t>
      </w:r>
    </w:p>
    <w:p>
      <w:pPr>
        <w:widowControl w:val="0"/>
        <w:wordWrap/>
        <w:adjustRightInd/>
        <w:snapToGrid/>
        <w:spacing w:line="360" w:lineRule="auto"/>
        <w:ind w:firstLine="420" w:firstLineChars="200"/>
        <w:textAlignment w:val="auto"/>
        <w:rPr>
          <w:rFonts w:hint="eastAsia" w:ascii="宋体" w:hAnsi="宋体" w:eastAsia="宋体" w:cs="宋体"/>
          <w:lang w:val="en-US" w:eastAsia="zh-CN"/>
        </w:rPr>
      </w:pPr>
      <w:r>
        <w:rPr>
          <w:rFonts w:hint="eastAsia" w:hAnsi="宋体" w:cs="宋体"/>
          <w:lang w:val="en-US" w:eastAsia="zh-CN"/>
        </w:rPr>
        <w:t>1</w:t>
      </w:r>
      <w:r>
        <w:rPr>
          <w:rFonts w:hint="eastAsia" w:ascii="宋体" w:hAnsi="宋体" w:eastAsia="宋体" w:cs="宋体"/>
          <w:lang w:val="en-US" w:eastAsia="zh-CN"/>
        </w:rPr>
        <w:t>、由于本项目监控设备在安装过程中涉及到电力线路的连接、布线和电源接入等操作。为保证正确的接地、防止短路和过载等，有效降低电气事故的风险，保障人员和设备的安全。服务本项目的相关人员需要具备电工作业（低压电工作业）职称证书或上岗证。</w:t>
      </w:r>
    </w:p>
    <w:p>
      <w:pPr>
        <w:pStyle w:val="3"/>
        <w:rPr>
          <w:rFonts w:hint="eastAsia" w:ascii="宋体" w:hAnsi="宋体" w:eastAsia="宋体" w:cs="宋体"/>
        </w:rPr>
      </w:pPr>
      <w:r>
        <w:rPr>
          <w:rFonts w:hint="eastAsia" w:ascii="宋体" w:hAnsi="宋体" w:eastAsia="宋体" w:cs="宋体"/>
          <w:lang w:val="en-US" w:eastAsia="zh-CN"/>
        </w:rPr>
        <w:t>八</w:t>
      </w:r>
      <w:r>
        <w:rPr>
          <w:rFonts w:hint="eastAsia" w:ascii="宋体" w:hAnsi="宋体" w:eastAsia="宋体" w:cs="宋体"/>
        </w:rPr>
        <w:t xml:space="preserve">、履约保证金和质量保证金： </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1、合同签订后7个工作日内支付</w:t>
      </w:r>
      <w:r>
        <w:rPr>
          <w:rFonts w:hint="eastAsia" w:ascii="宋体" w:hAnsi="宋体" w:eastAsia="宋体" w:cs="宋体"/>
          <w:b w:val="0"/>
          <w:bCs w:val="0"/>
          <w:snapToGrid w:val="0"/>
          <w:szCs w:val="21"/>
          <w:highlight w:val="none"/>
          <w:lang w:val="en-US" w:eastAsia="zh-CN"/>
        </w:rPr>
        <w:t>2</w:t>
      </w:r>
      <w:r>
        <w:rPr>
          <w:rFonts w:hint="eastAsia" w:ascii="宋体" w:hAnsi="宋体" w:eastAsia="宋体" w:cs="宋体"/>
          <w:b w:val="0"/>
          <w:bCs w:val="0"/>
          <w:snapToGrid w:val="0"/>
          <w:szCs w:val="21"/>
          <w:highlight w:val="none"/>
        </w:rPr>
        <w:t>万元履约保证金（中标人应当以支票、汇票、本票或者金融机构、担保机构出具的保函等非现金形式提交）。在项目验收合格后直接转为质量保证金，在质保期内无发现质量问题，招标人予以无息退还。</w:t>
      </w:r>
    </w:p>
    <w:p>
      <w:pPr>
        <w:pStyle w:val="3"/>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九</w:t>
      </w:r>
      <w:r>
        <w:rPr>
          <w:rFonts w:hint="eastAsia" w:ascii="宋体" w:hAnsi="宋体" w:eastAsia="宋体" w:cs="宋体"/>
        </w:rPr>
        <w:t xml:space="preserve">、货款结算方式(以签订合同为准）： </w:t>
      </w:r>
    </w:p>
    <w:p>
      <w:pPr>
        <w:numPr>
          <w:numId w:val="0"/>
        </w:num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 w:val="21"/>
          <w:szCs w:val="21"/>
          <w:lang w:val="en-US" w:eastAsia="zh-CN" w:bidi="ar-SA"/>
        </w:rPr>
        <w:t>1、</w:t>
      </w:r>
      <w:r>
        <w:rPr>
          <w:rFonts w:hint="eastAsia" w:ascii="宋体" w:hAnsi="宋体" w:eastAsia="宋体" w:cs="宋体"/>
          <w:b w:val="0"/>
          <w:bCs w:val="0"/>
          <w:snapToGrid w:val="0"/>
          <w:szCs w:val="21"/>
          <w:highlight w:val="none"/>
        </w:rPr>
        <w:t>货款支付：设备安装完成经招标人验收通过后费用按每季度结算一次。每季度</w:t>
      </w:r>
      <w:r>
        <w:rPr>
          <w:rFonts w:hint="eastAsia" w:hAnsi="宋体" w:cs="宋体"/>
          <w:b w:val="0"/>
          <w:bCs w:val="0"/>
          <w:snapToGrid w:val="0"/>
          <w:szCs w:val="21"/>
          <w:highlight w:val="none"/>
          <w:lang w:val="en-US" w:eastAsia="zh-CN"/>
        </w:rPr>
        <w:t>结算金额根据中标人实际供货量进行按实结算。</w:t>
      </w:r>
      <w:r>
        <w:rPr>
          <w:rFonts w:hint="eastAsia" w:ascii="宋体" w:hAnsi="宋体" w:eastAsia="宋体" w:cs="宋体"/>
          <w:b w:val="0"/>
          <w:bCs w:val="0"/>
          <w:snapToGrid w:val="0"/>
          <w:szCs w:val="21"/>
          <w:highlight w:val="none"/>
          <w:lang w:eastAsia="zh-CN"/>
        </w:rPr>
        <w:t>（如遇双休日顺延到下周一，中标人需要提供足额的增值税专用发票）。</w:t>
      </w:r>
    </w:p>
    <w:p>
      <w:pPr>
        <w:pStyle w:val="3"/>
        <w:rPr>
          <w:rFonts w:hint="eastAsia" w:ascii="宋体" w:hAnsi="宋体" w:eastAsia="宋体" w:cs="宋体"/>
        </w:rPr>
      </w:pPr>
      <w:r>
        <w:rPr>
          <w:rFonts w:hint="eastAsia" w:ascii="宋体" w:hAnsi="宋体" w:eastAsia="宋体" w:cs="宋体"/>
          <w:lang w:val="en-US" w:eastAsia="zh-CN"/>
        </w:rPr>
        <w:t>十</w:t>
      </w:r>
      <w:r>
        <w:rPr>
          <w:rFonts w:hint="eastAsia" w:ascii="宋体" w:hAnsi="宋体" w:eastAsia="宋体" w:cs="宋体"/>
        </w:rPr>
        <w:t>、验收要求</w:t>
      </w:r>
    </w:p>
    <w:p>
      <w:pPr>
        <w:adjustRightInd w:val="0"/>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b w:val="0"/>
          <w:bCs w:val="0"/>
          <w:snapToGrid w:val="0"/>
          <w:szCs w:val="21"/>
          <w:highlight w:val="none"/>
        </w:rPr>
        <w:t>本项目由招标人组织验收，经验收不合格且无法整改的，不付款不退货，所产生的所有损失由乙方承担。</w:t>
      </w:r>
    </w:p>
    <w:p>
      <w:pPr>
        <w:pStyle w:val="3"/>
        <w:rPr>
          <w:rFonts w:hint="eastAsia" w:ascii="宋体" w:hAnsi="宋体" w:eastAsia="宋体" w:cs="宋体"/>
        </w:rPr>
      </w:pPr>
      <w:r>
        <w:rPr>
          <w:rFonts w:hint="eastAsia" w:ascii="宋体" w:hAnsi="宋体" w:eastAsia="宋体" w:cs="宋体"/>
          <w:lang w:val="en-US" w:eastAsia="zh-CN"/>
        </w:rPr>
        <w:t>十一</w:t>
      </w:r>
      <w:r>
        <w:rPr>
          <w:rFonts w:hint="eastAsia" w:ascii="宋体" w:hAnsi="宋体" w:eastAsia="宋体" w:cs="宋体"/>
        </w:rPr>
        <w:t>、其他要求</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（1）本项目“第三部分 项目技术规范和服务要求”中带“●”条款为实质性内容，投标人必须作出实质性响应（提供《采购需求实质性内容响应表》，格式见“第五部分 投标文件格式”），如有任意一条未响应或不满足，将被视为投标无效。</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（2）踏勘现场</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本项目对安全性要求高，时间紧。为确保充分理解项目实际需求，保证项目顺利实施，投标人须在投标前进行现场踏勘并由用招标人盖章确认，格式自拟。</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现场勘查：自行勘查</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工作时间：上午10：00－11：30  下午：14：30－16：30</w:t>
      </w:r>
    </w:p>
    <w:p>
      <w:pPr>
        <w:adjustRightInd w:val="0"/>
        <w:snapToGrid w:val="0"/>
        <w:spacing w:line="360" w:lineRule="auto"/>
        <w:ind w:firstLine="420" w:firstLineChars="200"/>
        <w:rPr>
          <w:rFonts w:hint="eastAsia" w:ascii="宋体" w:hAnsi="宋体" w:eastAsia="宋体" w:cs="宋体"/>
          <w:b w:val="0"/>
          <w:bCs w:val="0"/>
          <w:snapToGrid w:val="0"/>
          <w:szCs w:val="21"/>
          <w:highlight w:val="none"/>
        </w:rPr>
      </w:pPr>
      <w:r>
        <w:rPr>
          <w:rFonts w:hint="eastAsia" w:ascii="宋体" w:hAnsi="宋体" w:eastAsia="宋体" w:cs="宋体"/>
          <w:b w:val="0"/>
          <w:bCs w:val="0"/>
          <w:snapToGrid w:val="0"/>
          <w:szCs w:val="21"/>
          <w:highlight w:val="none"/>
        </w:rPr>
        <w:t>联系人：</w:t>
      </w:r>
      <w:r>
        <w:rPr>
          <w:rFonts w:hint="eastAsia" w:ascii="宋体" w:hAnsi="宋体" w:eastAsia="宋体" w:cs="宋体"/>
          <w:b w:val="0"/>
          <w:bCs w:val="0"/>
          <w:snapToGrid w:val="0"/>
          <w:szCs w:val="21"/>
          <w:highlight w:val="none"/>
          <w:lang w:val="en-US" w:eastAsia="zh-CN"/>
        </w:rPr>
        <w:t>张</w:t>
      </w:r>
      <w:r>
        <w:rPr>
          <w:rFonts w:hint="eastAsia" w:ascii="宋体" w:hAnsi="宋体" w:eastAsia="宋体" w:cs="宋体"/>
          <w:b w:val="0"/>
          <w:bCs w:val="0"/>
          <w:snapToGrid w:val="0"/>
          <w:szCs w:val="21"/>
          <w:highlight w:val="none"/>
        </w:rPr>
        <w:t>工；  联系电话：</w:t>
      </w:r>
      <w:r>
        <w:rPr>
          <w:rFonts w:hint="eastAsia" w:hAnsi="宋体" w:cs="宋体"/>
          <w:b w:val="0"/>
          <w:bCs w:val="0"/>
          <w:snapToGrid w:val="0"/>
          <w:szCs w:val="21"/>
          <w:highlight w:val="none"/>
          <w:lang w:val="en-US" w:eastAsia="zh-CN"/>
        </w:rPr>
        <w:t>0571-88780292</w:t>
      </w:r>
    </w:p>
    <w:p>
      <w:pPr>
        <w:pStyle w:val="3"/>
        <w:rPr>
          <w:rFonts w:hint="eastAsia" w:ascii="宋体" w:hAnsi="宋体" w:eastAsia="宋体" w:cs="宋体"/>
        </w:rPr>
      </w:pPr>
      <w:r>
        <w:rPr>
          <w:rFonts w:hint="eastAsia" w:ascii="宋体" w:hAnsi="宋体" w:eastAsia="宋体" w:cs="宋体"/>
          <w:lang w:val="en-US" w:eastAsia="zh-CN"/>
        </w:rPr>
        <w:t>十二</w:t>
      </w:r>
      <w:r>
        <w:rPr>
          <w:rFonts w:hint="eastAsia" w:ascii="宋体" w:hAnsi="宋体" w:eastAsia="宋体" w:cs="宋体"/>
        </w:rPr>
        <w:t>、其他要求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1.如</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文件中遗漏了必须具备的内容或服务，请</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在投标文件中补充，并提出解决方案供</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人参考；中标</w:t>
      </w:r>
      <w:r>
        <w:rPr>
          <w:rFonts w:hint="eastAsia" w:ascii="宋体" w:hAnsi="宋体" w:eastAsia="宋体" w:cs="宋体"/>
          <w:szCs w:val="21"/>
          <w:highlight w:val="none"/>
          <w:lang w:val="en-US" w:eastAsia="zh-CN"/>
        </w:rPr>
        <w:t>人</w:t>
      </w:r>
      <w:r>
        <w:rPr>
          <w:rFonts w:hint="eastAsia" w:ascii="宋体" w:hAnsi="宋体" w:eastAsia="宋体" w:cs="宋体"/>
          <w:szCs w:val="21"/>
          <w:highlight w:val="none"/>
        </w:rPr>
        <w:t>有义务保证</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人</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项目的完整性。</w:t>
      </w:r>
    </w:p>
    <w:p>
      <w:pPr>
        <w:rPr>
          <w:rFonts w:hint="eastAsia" w:ascii="宋体" w:hAnsi="宋体" w:eastAsia="宋体" w:cs="宋体"/>
          <w:highlight w:val="none"/>
        </w:rPr>
      </w:pPr>
      <w:r>
        <w:rPr>
          <w:rFonts w:hint="eastAsia" w:ascii="宋体" w:hAnsi="宋体" w:eastAsia="宋体" w:cs="宋体"/>
          <w:highlight w:val="none"/>
        </w:rPr>
        <w:br w:type="page"/>
      </w:r>
    </w:p>
    <w:p>
      <w:pPr>
        <w:pStyle w:val="284"/>
        <w:spacing w:line="360" w:lineRule="auto"/>
        <w:ind w:firstLine="0"/>
        <w:jc w:val="center"/>
        <w:rPr>
          <w:rFonts w:hint="eastAsia" w:ascii="宋体" w:hAnsi="宋体" w:eastAsia="宋体" w:cs="宋体"/>
          <w:sz w:val="24"/>
          <w:szCs w:val="24"/>
          <w:highlight w:val="none"/>
          <w:lang w:val="en-US" w:eastAsia="zh-CN"/>
        </w:rPr>
      </w:pPr>
      <w:r>
        <w:rPr>
          <w:rFonts w:hint="eastAsia" w:ascii="宋体" w:hAnsi="宋体" w:eastAsia="宋体" w:cs="宋体"/>
          <w:b/>
          <w:bCs/>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p>
    <w:p>
      <w:pPr>
        <w:adjustRightInd w:val="0"/>
        <w:spacing w:before="120" w:beforeLines="50" w:after="120" w:afterLines="50" w:line="360" w:lineRule="auto"/>
        <w:jc w:val="center"/>
        <w:outlineLvl w:val="0"/>
        <w:rPr>
          <w:rFonts w:hint="eastAsia" w:ascii="宋体" w:hAnsi="宋体" w:eastAsia="宋体" w:cs="宋体"/>
          <w:b/>
          <w:bCs/>
          <w:snapToGrid w:val="0"/>
          <w:sz w:val="30"/>
          <w:szCs w:val="30"/>
          <w:highlight w:val="none"/>
        </w:rPr>
      </w:pPr>
      <w:bookmarkStart w:id="88" w:name="_Toc24762"/>
      <w:r>
        <w:rPr>
          <w:rFonts w:hint="eastAsia" w:ascii="宋体" w:hAnsi="宋体" w:eastAsia="宋体" w:cs="宋体"/>
          <w:b/>
          <w:spacing w:val="15"/>
          <w:sz w:val="36"/>
          <w:highlight w:val="none"/>
        </w:rPr>
        <w:t>第四章 评标方法及评价标准</w:t>
      </w:r>
      <w:bookmarkEnd w:id="88"/>
    </w:p>
    <w:p>
      <w:pPr>
        <w:adjustRightInd w:val="0"/>
        <w:snapToGrid w:val="0"/>
        <w:spacing w:line="360" w:lineRule="auto"/>
        <w:jc w:val="center"/>
        <w:rPr>
          <w:rFonts w:hint="eastAsia" w:ascii="宋体" w:hAnsi="宋体" w:eastAsia="宋体" w:cs="宋体"/>
          <w:b/>
          <w:bCs/>
          <w:snapToGrid w:val="0"/>
          <w:sz w:val="30"/>
          <w:szCs w:val="30"/>
          <w:highlight w:val="none"/>
        </w:rPr>
      </w:pPr>
      <w:r>
        <w:rPr>
          <w:rFonts w:hint="eastAsia" w:ascii="宋体" w:hAnsi="宋体" w:eastAsia="宋体" w:cs="宋体"/>
          <w:b/>
          <w:bCs/>
          <w:snapToGrid w:val="0"/>
          <w:sz w:val="30"/>
          <w:szCs w:val="30"/>
          <w:highlight w:val="none"/>
        </w:rPr>
        <w:t>1、评标方法</w:t>
      </w:r>
    </w:p>
    <w:p>
      <w:pPr>
        <w:adjustRightInd w:val="0"/>
        <w:snapToGri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napToGrid w:val="0"/>
          <w:szCs w:val="21"/>
          <w:highlight w:val="none"/>
        </w:rPr>
        <w:t>本项目评标方法及标准采用</w:t>
      </w:r>
      <w:r>
        <w:rPr>
          <w:rFonts w:hint="eastAsia" w:ascii="宋体" w:hAnsi="宋体" w:eastAsia="宋体" w:cs="宋体"/>
          <w:b/>
          <w:bCs/>
          <w:snapToGrid w:val="0"/>
          <w:szCs w:val="21"/>
          <w:highlight w:val="none"/>
        </w:rPr>
        <w:t>综合评估法</w:t>
      </w:r>
      <w:r>
        <w:rPr>
          <w:rFonts w:hint="eastAsia" w:ascii="宋体" w:hAnsi="宋体" w:eastAsia="宋体" w:cs="宋体"/>
          <w:szCs w:val="21"/>
          <w:highlight w:val="none"/>
          <w:lang w:val="zh-CN"/>
        </w:rPr>
        <w:t>。</w:t>
      </w:r>
    </w:p>
    <w:p>
      <w:pPr>
        <w:adjustRightInd w:val="0"/>
        <w:snapToGrid w:val="0"/>
        <w:spacing w:line="360" w:lineRule="auto"/>
        <w:ind w:firstLine="420" w:firstLineChars="200"/>
        <w:rPr>
          <w:rFonts w:hint="eastAsia" w:ascii="宋体" w:hAnsi="宋体" w:eastAsia="宋体" w:cs="宋体"/>
          <w:szCs w:val="21"/>
          <w:highlight w:val="none"/>
          <w:lang w:val="zh-CN"/>
        </w:rPr>
      </w:pPr>
    </w:p>
    <w:p>
      <w:pPr>
        <w:adjustRightInd w:val="0"/>
        <w:snapToGrid w:val="0"/>
        <w:spacing w:line="360" w:lineRule="auto"/>
        <w:jc w:val="center"/>
        <w:rPr>
          <w:rFonts w:hint="eastAsia" w:ascii="宋体" w:hAnsi="宋体" w:eastAsia="宋体" w:cs="宋体"/>
          <w:b/>
          <w:bCs/>
          <w:snapToGrid w:val="0"/>
          <w:sz w:val="30"/>
          <w:szCs w:val="30"/>
          <w:highlight w:val="none"/>
        </w:rPr>
      </w:pPr>
      <w:r>
        <w:rPr>
          <w:rFonts w:hint="eastAsia" w:ascii="宋体" w:hAnsi="宋体" w:eastAsia="宋体" w:cs="宋体"/>
          <w:b/>
          <w:bCs/>
          <w:snapToGrid w:val="0"/>
          <w:sz w:val="30"/>
          <w:szCs w:val="30"/>
          <w:highlight w:val="none"/>
        </w:rPr>
        <w:t>2、评标程序</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评标委员会按照以下程序开展评标工作。</w:t>
      </w:r>
    </w:p>
    <w:p>
      <w:pPr>
        <w:adjustRightInd w:val="0"/>
        <w:snapToGri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napToGrid w:val="0"/>
          <w:szCs w:val="21"/>
          <w:highlight w:val="none"/>
        </w:rPr>
        <w:t>2.1熟悉招标文件和评标办法</w:t>
      </w:r>
      <w:r>
        <w:rPr>
          <w:rFonts w:hint="eastAsia" w:ascii="宋体" w:hAnsi="宋体" w:eastAsia="宋体" w:cs="宋体"/>
          <w:szCs w:val="21"/>
          <w:highlight w:val="none"/>
          <w:lang w:val="zh-CN"/>
        </w:rPr>
        <w:t>；</w:t>
      </w:r>
    </w:p>
    <w:p>
      <w:pPr>
        <w:adjustRightInd w:val="0"/>
        <w:snapToGri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2.2</w:t>
      </w:r>
      <w:r>
        <w:rPr>
          <w:rFonts w:hint="eastAsia" w:ascii="宋体" w:hAnsi="宋体" w:eastAsia="宋体" w:cs="宋体"/>
          <w:szCs w:val="21"/>
          <w:highlight w:val="none"/>
          <w:lang w:val="zh-CN"/>
        </w:rPr>
        <w:t>资格审查；</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2.3初步评审；</w:t>
      </w:r>
    </w:p>
    <w:p>
      <w:pPr>
        <w:adjustRightInd w:val="0"/>
        <w:snapToGri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2.3.1</w:t>
      </w:r>
      <w:r>
        <w:rPr>
          <w:rFonts w:hint="eastAsia" w:ascii="宋体" w:hAnsi="宋体" w:eastAsia="宋体" w:cs="宋体"/>
          <w:szCs w:val="21"/>
          <w:highlight w:val="none"/>
          <w:lang w:val="zh-CN"/>
        </w:rPr>
        <w:t>符合性审查；</w:t>
      </w:r>
    </w:p>
    <w:p>
      <w:pPr>
        <w:adjustRightInd w:val="0"/>
        <w:snapToGri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2.3.2有效标的确定；</w:t>
      </w:r>
    </w:p>
    <w:p>
      <w:pPr>
        <w:adjustRightInd w:val="0"/>
        <w:snapToGri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2.4详细评审</w:t>
      </w:r>
      <w:r>
        <w:rPr>
          <w:rFonts w:hint="eastAsia" w:ascii="宋体" w:hAnsi="宋体" w:eastAsia="宋体" w:cs="宋体"/>
          <w:szCs w:val="21"/>
          <w:highlight w:val="none"/>
          <w:lang w:val="zh-CN"/>
        </w:rPr>
        <w:t>；</w:t>
      </w:r>
    </w:p>
    <w:p>
      <w:pPr>
        <w:adjustRightInd w:val="0"/>
        <w:snapToGri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2.5投标文件</w:t>
      </w:r>
      <w:r>
        <w:rPr>
          <w:rFonts w:hint="eastAsia" w:ascii="宋体" w:hAnsi="宋体" w:eastAsia="宋体" w:cs="宋体"/>
          <w:szCs w:val="21"/>
          <w:highlight w:val="none"/>
          <w:lang w:val="zh-CN"/>
        </w:rPr>
        <w:t>澄清、</w:t>
      </w:r>
      <w:r>
        <w:rPr>
          <w:rFonts w:hint="eastAsia" w:ascii="宋体" w:hAnsi="宋体" w:eastAsia="宋体" w:cs="宋体"/>
          <w:szCs w:val="21"/>
          <w:highlight w:val="none"/>
        </w:rPr>
        <w:t>报价</w:t>
      </w:r>
      <w:r>
        <w:rPr>
          <w:rFonts w:hint="eastAsia" w:ascii="宋体" w:hAnsi="宋体" w:eastAsia="宋体" w:cs="宋体"/>
          <w:szCs w:val="21"/>
          <w:highlight w:val="none"/>
          <w:lang w:val="zh-CN"/>
        </w:rPr>
        <w:t>修正；</w:t>
      </w:r>
    </w:p>
    <w:p>
      <w:pPr>
        <w:adjustRightInd w:val="0"/>
        <w:snapToGri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2.6</w:t>
      </w:r>
      <w:r>
        <w:rPr>
          <w:rFonts w:hint="eastAsia" w:ascii="宋体" w:hAnsi="宋体" w:eastAsia="宋体" w:cs="宋体"/>
          <w:szCs w:val="21"/>
          <w:highlight w:val="none"/>
          <w:lang w:val="zh-CN"/>
        </w:rPr>
        <w:t>排序与推荐中标候选人；</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2.7完成评标报告。</w:t>
      </w:r>
    </w:p>
    <w:p>
      <w:pPr>
        <w:adjustRightInd w:val="0"/>
        <w:snapToGrid w:val="0"/>
        <w:spacing w:line="360" w:lineRule="auto"/>
        <w:ind w:firstLine="420" w:firstLineChars="200"/>
        <w:rPr>
          <w:rFonts w:hint="eastAsia" w:ascii="宋体" w:hAnsi="宋体" w:eastAsia="宋体" w:cs="宋体"/>
          <w:szCs w:val="21"/>
          <w:highlight w:val="none"/>
        </w:rPr>
      </w:pPr>
    </w:p>
    <w:p>
      <w:pPr>
        <w:adjustRightInd w:val="0"/>
        <w:snapToGrid w:val="0"/>
        <w:spacing w:line="360" w:lineRule="auto"/>
        <w:jc w:val="center"/>
        <w:rPr>
          <w:rFonts w:hint="eastAsia" w:ascii="宋体" w:hAnsi="宋体" w:eastAsia="宋体" w:cs="宋体"/>
          <w:b/>
          <w:bCs/>
          <w:snapToGrid w:val="0"/>
          <w:sz w:val="30"/>
          <w:szCs w:val="30"/>
          <w:highlight w:val="none"/>
        </w:rPr>
      </w:pPr>
      <w:r>
        <w:rPr>
          <w:rFonts w:hint="eastAsia" w:ascii="宋体" w:hAnsi="宋体" w:eastAsia="宋体" w:cs="宋体"/>
          <w:b/>
          <w:bCs/>
          <w:snapToGrid w:val="0"/>
          <w:sz w:val="30"/>
          <w:szCs w:val="30"/>
          <w:highlight w:val="none"/>
        </w:rPr>
        <w:t>3、资格审查</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3.1评标委员会</w:t>
      </w:r>
      <w:r>
        <w:rPr>
          <w:rFonts w:hint="eastAsia" w:ascii="宋体" w:hAnsi="宋体" w:eastAsia="宋体" w:cs="宋体"/>
          <w:bCs/>
          <w:szCs w:val="32"/>
          <w:highlight w:val="none"/>
        </w:rPr>
        <w:t>按照招标文件的要求和规定，对投标人的投标资格进行审查。投标人存在以下情形之一的，资格审查不予通过，否决其投标，不再进行后续评审：</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r>
        <w:rPr>
          <w:rFonts w:hint="eastAsia" w:ascii="宋体" w:hAnsi="宋体" w:eastAsia="宋体" w:cs="宋体"/>
          <w:b/>
          <w:bCs/>
          <w:snapToGrid w:val="0"/>
          <w:szCs w:val="21"/>
          <w:highlight w:val="none"/>
          <w:u w:val="single"/>
        </w:rPr>
        <w:t>（1）投标人不满足招标公告中载明的投标人资格条件的；</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r>
        <w:rPr>
          <w:rFonts w:hint="eastAsia" w:ascii="宋体" w:hAnsi="宋体" w:eastAsia="宋体" w:cs="宋体"/>
          <w:b/>
          <w:bCs/>
          <w:snapToGrid w:val="0"/>
          <w:szCs w:val="21"/>
          <w:highlight w:val="none"/>
          <w:u w:val="single"/>
        </w:rPr>
        <w:t>（2）存在法律、法规规定的其他否决投标情形的。</w:t>
      </w:r>
    </w:p>
    <w:p>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32"/>
          <w:highlight w:val="none"/>
        </w:rPr>
        <w:t>3.2资格审查过程中，</w:t>
      </w:r>
      <w:r>
        <w:rPr>
          <w:rFonts w:hint="eastAsia" w:ascii="宋体" w:hAnsi="宋体" w:eastAsia="宋体" w:cs="宋体"/>
          <w:bCs/>
          <w:szCs w:val="21"/>
          <w:highlight w:val="none"/>
        </w:rPr>
        <w:t>评标委员会可以要求投标人提交资格审查所需的有关证明的原件，以便核验。</w:t>
      </w:r>
    </w:p>
    <w:p>
      <w:pPr>
        <w:adjustRightInd w:val="0"/>
        <w:snapToGrid w:val="0"/>
        <w:spacing w:line="360" w:lineRule="auto"/>
        <w:jc w:val="center"/>
        <w:rPr>
          <w:rFonts w:hint="eastAsia" w:ascii="宋体" w:hAnsi="宋体" w:eastAsia="宋体" w:cs="宋体"/>
          <w:b/>
          <w:bCs/>
          <w:snapToGrid w:val="0"/>
          <w:sz w:val="30"/>
          <w:szCs w:val="30"/>
          <w:highlight w:val="none"/>
        </w:rPr>
      </w:pPr>
      <w:r>
        <w:rPr>
          <w:rFonts w:hint="eastAsia" w:ascii="宋体" w:hAnsi="宋体" w:eastAsia="宋体" w:cs="宋体"/>
          <w:b/>
          <w:bCs/>
          <w:snapToGrid w:val="0"/>
          <w:sz w:val="30"/>
          <w:szCs w:val="30"/>
          <w:highlight w:val="none"/>
        </w:rPr>
        <w:t>4、初步评审</w:t>
      </w:r>
    </w:p>
    <w:p>
      <w:pPr>
        <w:adjustRightInd w:val="0"/>
        <w:snapToGrid w:val="0"/>
        <w:spacing w:line="360" w:lineRule="auto"/>
        <w:ind w:firstLine="422" w:firstLineChars="200"/>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4.1符合性审查</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4.1评标委员会应当对通过资格审查的投标人的投标文件进行符合性审查。投标人存在以下</w:t>
      </w:r>
      <w:r>
        <w:rPr>
          <w:rFonts w:hint="eastAsia" w:ascii="宋体" w:hAnsi="宋体" w:eastAsia="宋体" w:cs="宋体"/>
          <w:bCs/>
          <w:szCs w:val="32"/>
          <w:highlight w:val="none"/>
        </w:rPr>
        <w:t>情形</w:t>
      </w:r>
      <w:r>
        <w:rPr>
          <w:rFonts w:hint="eastAsia" w:ascii="宋体" w:hAnsi="宋体" w:eastAsia="宋体" w:cs="宋体"/>
          <w:snapToGrid w:val="0"/>
          <w:szCs w:val="21"/>
          <w:highlight w:val="none"/>
        </w:rPr>
        <w:t>之一，符合性审查不予通过，否决其投标，不再进行后续评审：</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r>
        <w:rPr>
          <w:rFonts w:hint="eastAsia" w:ascii="宋体" w:hAnsi="宋体" w:eastAsia="宋体" w:cs="宋体"/>
          <w:b/>
          <w:bCs/>
          <w:snapToGrid w:val="0"/>
          <w:szCs w:val="21"/>
          <w:highlight w:val="none"/>
          <w:u w:val="single"/>
        </w:rPr>
        <w:t>（1）投标文件未按招标文件的要求签署和盖章的；</w:t>
      </w:r>
    </w:p>
    <w:p>
      <w:pPr>
        <w:adjustRightInd w:val="0"/>
        <w:snapToGrid w:val="0"/>
        <w:spacing w:line="360" w:lineRule="auto"/>
        <w:ind w:firstLine="422" w:firstLineChars="200"/>
        <w:rPr>
          <w:rFonts w:hint="eastAsia" w:ascii="宋体" w:hAnsi="宋体" w:eastAsia="宋体" w:cs="宋体"/>
          <w:b/>
          <w:bCs/>
          <w:highlight w:val="none"/>
          <w:u w:val="single"/>
        </w:rPr>
      </w:pPr>
      <w:r>
        <w:rPr>
          <w:rFonts w:hint="eastAsia" w:ascii="宋体" w:hAnsi="宋体" w:eastAsia="宋体" w:cs="宋体"/>
          <w:b/>
          <w:bCs/>
          <w:snapToGrid w:val="0"/>
          <w:szCs w:val="21"/>
          <w:highlight w:val="none"/>
          <w:u w:val="single"/>
        </w:rPr>
        <w:t>（2）投标文件中未提供营业执照（事业单位法人证书、社会团体法人登记证书或其他组织登记证明文件）的；</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r>
        <w:rPr>
          <w:rFonts w:hint="eastAsia" w:ascii="宋体" w:hAnsi="宋体" w:eastAsia="宋体" w:cs="宋体"/>
          <w:b/>
          <w:bCs/>
          <w:snapToGrid w:val="0"/>
          <w:szCs w:val="21"/>
          <w:highlight w:val="none"/>
          <w:u w:val="single"/>
        </w:rPr>
        <w:t>（3）投标人未按招标文件的要求递交投标保证金的；</w:t>
      </w:r>
    </w:p>
    <w:p>
      <w:pPr>
        <w:adjustRightInd w:val="0"/>
        <w:snapToGrid w:val="0"/>
        <w:spacing w:line="360" w:lineRule="auto"/>
        <w:ind w:firstLine="422" w:firstLineChars="200"/>
        <w:rPr>
          <w:rFonts w:hint="eastAsia" w:ascii="宋体" w:hAnsi="宋体" w:eastAsia="宋体" w:cs="宋体"/>
          <w:b/>
          <w:bCs/>
          <w:szCs w:val="21"/>
          <w:highlight w:val="none"/>
          <w:u w:val="single"/>
        </w:rPr>
      </w:pPr>
      <w:r>
        <w:rPr>
          <w:rFonts w:hint="eastAsia" w:ascii="宋体" w:hAnsi="宋体" w:eastAsia="宋体" w:cs="宋体"/>
          <w:b/>
          <w:bCs/>
          <w:snapToGrid w:val="0"/>
          <w:szCs w:val="21"/>
          <w:highlight w:val="none"/>
          <w:u w:val="single"/>
        </w:rPr>
        <w:t>（4）</w:t>
      </w:r>
      <w:r>
        <w:rPr>
          <w:rFonts w:hint="eastAsia" w:ascii="宋体" w:hAnsi="宋体" w:eastAsia="宋体" w:cs="宋体"/>
          <w:b/>
          <w:bCs/>
          <w:szCs w:val="21"/>
          <w:highlight w:val="none"/>
          <w:u w:val="single"/>
          <w:lang w:val="zh-CN"/>
        </w:rPr>
        <w:t>组成联合体投标的，投标文件未附联合体各方共同投标协议的；（</w:t>
      </w:r>
      <w:r>
        <w:rPr>
          <w:rFonts w:hint="eastAsia" w:ascii="宋体" w:hAnsi="宋体" w:eastAsia="宋体" w:cs="宋体"/>
          <w:b/>
          <w:bCs/>
          <w:szCs w:val="21"/>
          <w:highlight w:val="none"/>
          <w:u w:val="single"/>
          <w:lang w:val="en-US" w:eastAsia="zh-CN"/>
        </w:rPr>
        <w:t>本项目不适用</w:t>
      </w:r>
      <w:r>
        <w:rPr>
          <w:rFonts w:hint="eastAsia" w:ascii="宋体" w:hAnsi="宋体" w:eastAsia="宋体" w:cs="宋体"/>
          <w:b/>
          <w:bCs/>
          <w:szCs w:val="21"/>
          <w:highlight w:val="none"/>
          <w:u w:val="single"/>
        </w:rPr>
        <w:t>）</w:t>
      </w:r>
    </w:p>
    <w:p>
      <w:pPr>
        <w:adjustRightInd w:val="0"/>
        <w:snapToGrid w:val="0"/>
        <w:spacing w:line="360" w:lineRule="auto"/>
        <w:ind w:firstLine="422" w:firstLineChars="200"/>
        <w:rPr>
          <w:rFonts w:hint="eastAsia" w:ascii="宋体" w:hAnsi="宋体" w:eastAsia="宋体" w:cs="宋体"/>
          <w:b/>
          <w:bCs/>
          <w:szCs w:val="21"/>
          <w:highlight w:val="none"/>
          <w:u w:val="single"/>
        </w:rPr>
      </w:pPr>
      <w:r>
        <w:rPr>
          <w:rFonts w:hint="eastAsia" w:ascii="宋体" w:hAnsi="宋体" w:eastAsia="宋体" w:cs="宋体"/>
          <w:b/>
          <w:bCs/>
          <w:szCs w:val="21"/>
          <w:highlight w:val="none"/>
          <w:u w:val="single"/>
        </w:rPr>
        <w:t>（5）</w:t>
      </w:r>
      <w:r>
        <w:rPr>
          <w:rFonts w:hint="eastAsia" w:ascii="宋体" w:hAnsi="宋体" w:eastAsia="宋体" w:cs="宋体"/>
          <w:b/>
          <w:bCs/>
          <w:snapToGrid w:val="0"/>
          <w:szCs w:val="21"/>
          <w:highlight w:val="none"/>
          <w:u w:val="single"/>
        </w:rPr>
        <w:t>投标文件不符合招标文件实质性要求（</w:t>
      </w:r>
      <w:r>
        <w:rPr>
          <w:rFonts w:hint="eastAsia" w:ascii="宋体" w:hAnsi="宋体" w:eastAsia="宋体" w:cs="宋体"/>
          <w:b/>
          <w:bCs/>
          <w:szCs w:val="21"/>
          <w:highlight w:val="none"/>
          <w:u w:val="single"/>
        </w:rPr>
        <w:t>第三章</w:t>
      </w:r>
      <w:r>
        <w:rPr>
          <w:rFonts w:hint="eastAsia" w:ascii="宋体" w:hAnsi="宋体" w:eastAsia="宋体" w:cs="宋体"/>
          <w:b/>
          <w:bCs/>
          <w:szCs w:val="21"/>
          <w:highlight w:val="none"/>
          <w:u w:val="single"/>
          <w:lang w:val="zh-CN"/>
        </w:rPr>
        <w:t>“</w:t>
      </w:r>
      <w:r>
        <w:rPr>
          <w:rFonts w:hint="eastAsia" w:ascii="宋体" w:hAnsi="宋体" w:eastAsia="宋体" w:cs="宋体"/>
          <w:b/>
          <w:bCs/>
          <w:szCs w:val="21"/>
          <w:highlight w:val="none"/>
          <w:u w:val="single"/>
        </w:rPr>
        <w:t>用户需求书</w:t>
      </w:r>
      <w:r>
        <w:rPr>
          <w:rFonts w:hint="eastAsia" w:ascii="宋体" w:hAnsi="宋体" w:eastAsia="宋体" w:cs="宋体"/>
          <w:b/>
          <w:bCs/>
          <w:szCs w:val="21"/>
          <w:highlight w:val="none"/>
          <w:u w:val="single"/>
          <w:lang w:val="zh-CN"/>
        </w:rPr>
        <w:t>”</w:t>
      </w:r>
      <w:r>
        <w:rPr>
          <w:rFonts w:hint="eastAsia" w:ascii="宋体" w:hAnsi="宋体" w:eastAsia="宋体" w:cs="宋体"/>
          <w:b/>
          <w:bCs/>
          <w:snapToGrid w:val="0"/>
          <w:szCs w:val="21"/>
          <w:highlight w:val="none"/>
          <w:u w:val="single"/>
        </w:rPr>
        <w:t>中具体条款用“●”标注）的；</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r>
        <w:rPr>
          <w:rFonts w:hint="eastAsia" w:ascii="宋体" w:hAnsi="宋体" w:eastAsia="宋体" w:cs="宋体"/>
          <w:b/>
          <w:bCs/>
          <w:snapToGrid w:val="0"/>
          <w:szCs w:val="21"/>
          <w:highlight w:val="none"/>
          <w:u w:val="single"/>
        </w:rPr>
        <w:t>（6）同一投标人提交两个以上不同的投标文件或者投标报价，且投标文件中未声明哪一个有效的（招标文件要求提交备选投标的除外）；</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r>
        <w:rPr>
          <w:rFonts w:hint="eastAsia" w:ascii="宋体" w:hAnsi="宋体" w:eastAsia="宋体" w:cs="宋体"/>
          <w:b/>
          <w:bCs/>
          <w:snapToGrid w:val="0"/>
          <w:szCs w:val="21"/>
          <w:highlight w:val="none"/>
          <w:u w:val="single"/>
        </w:rPr>
        <w:t>（7）投标报价超出招标文件规定的最高限价的（包含单价最高限价）；</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r>
        <w:rPr>
          <w:rFonts w:hint="eastAsia" w:ascii="宋体" w:hAnsi="宋体" w:eastAsia="宋体" w:cs="宋体"/>
          <w:b/>
          <w:bCs/>
          <w:snapToGrid w:val="0"/>
          <w:szCs w:val="21"/>
          <w:highlight w:val="none"/>
          <w:u w:val="single"/>
        </w:rPr>
        <w:t>（8）投标文件未按规定的格式（招标文件第五章“投标文件格式”）编制或内容不全或关键字迹模糊、无法辨认的；</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r>
        <w:rPr>
          <w:rFonts w:hint="eastAsia" w:ascii="宋体" w:hAnsi="宋体" w:eastAsia="宋体" w:cs="宋体"/>
          <w:b/>
          <w:bCs/>
          <w:snapToGrid w:val="0"/>
          <w:szCs w:val="21"/>
          <w:highlight w:val="none"/>
          <w:u w:val="single"/>
        </w:rPr>
        <w:t>（9）投标文件中承诺的投标有效期少于招标文件中载明的投标有效期的；</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r>
        <w:rPr>
          <w:rFonts w:hint="eastAsia" w:ascii="宋体" w:hAnsi="宋体" w:eastAsia="宋体" w:cs="宋体"/>
          <w:b/>
          <w:bCs/>
          <w:snapToGrid w:val="0"/>
          <w:szCs w:val="21"/>
          <w:highlight w:val="none"/>
          <w:u w:val="single"/>
        </w:rPr>
        <w:t>（10）投标人根据招标文件规定及投标内容对招标人所作的任何合法承诺或响应存在与实际不符的；</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r>
        <w:rPr>
          <w:rFonts w:hint="eastAsia" w:ascii="宋体" w:hAnsi="宋体" w:eastAsia="宋体" w:cs="宋体"/>
          <w:b/>
          <w:bCs/>
          <w:snapToGrid w:val="0"/>
          <w:szCs w:val="21"/>
          <w:highlight w:val="none"/>
          <w:u w:val="single"/>
        </w:rPr>
        <w:t>（11）投标人对根据修正原则修正后的报价不予确认的；</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r>
        <w:rPr>
          <w:rFonts w:hint="eastAsia" w:ascii="宋体" w:hAnsi="宋体" w:eastAsia="宋体" w:cs="宋体"/>
          <w:b/>
          <w:bCs/>
          <w:snapToGrid w:val="0"/>
          <w:szCs w:val="21"/>
          <w:highlight w:val="none"/>
          <w:u w:val="single"/>
        </w:rPr>
        <w:t>（12）经评标委员会认定其他属于重大偏离的（重大偏离或保留是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r>
        <w:rPr>
          <w:rFonts w:hint="eastAsia" w:ascii="宋体" w:hAnsi="宋体" w:eastAsia="宋体" w:cs="宋体"/>
          <w:b/>
          <w:bCs/>
          <w:snapToGrid w:val="0"/>
          <w:szCs w:val="21"/>
          <w:highlight w:val="none"/>
          <w:u w:val="single"/>
        </w:rPr>
        <w:t>（13）存在法律、法规规定的其他否决投标情形的。</w:t>
      </w:r>
    </w:p>
    <w:p>
      <w:pPr>
        <w:adjustRightInd w:val="0"/>
        <w:snapToGrid w:val="0"/>
        <w:spacing w:line="360" w:lineRule="auto"/>
        <w:ind w:firstLine="422" w:firstLineChars="200"/>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4.2有效标认定</w:t>
      </w:r>
    </w:p>
    <w:p>
      <w:pPr>
        <w:adjustRightInd w:val="0"/>
        <w:snapToGrid w:val="0"/>
        <w:spacing w:line="360" w:lineRule="auto"/>
        <w:ind w:firstLine="454" w:firstLineChars="200"/>
        <w:jc w:val="both"/>
        <w:rPr>
          <w:rFonts w:hint="eastAsia" w:ascii="宋体" w:hAnsi="宋体" w:eastAsia="宋体" w:cs="宋体"/>
          <w:b/>
          <w:spacing w:val="11"/>
          <w:highlight w:val="none"/>
        </w:rPr>
      </w:pPr>
      <w:r>
        <w:rPr>
          <w:rFonts w:hint="eastAsia" w:ascii="宋体" w:hAnsi="宋体" w:eastAsia="宋体" w:cs="宋体"/>
          <w:b/>
          <w:spacing w:val="8"/>
          <w:highlight w:val="none"/>
        </w:rPr>
        <w:t>通过资格审查和符合性审查的有效投标人不足</w:t>
      </w:r>
      <w:r>
        <w:rPr>
          <w:rFonts w:hint="eastAsia" w:ascii="宋体" w:hAnsi="宋体" w:eastAsia="宋体" w:cs="宋体"/>
          <w:b/>
          <w:spacing w:val="6"/>
          <w:highlight w:val="none"/>
        </w:rPr>
        <w:t xml:space="preserve"> </w:t>
      </w:r>
      <w:r>
        <w:rPr>
          <w:rFonts w:hint="eastAsia" w:ascii="宋体" w:hAnsi="宋体" w:eastAsia="宋体" w:cs="宋体"/>
          <w:b/>
          <w:spacing w:val="5"/>
          <w:highlight w:val="none"/>
        </w:rPr>
        <w:t>3</w:t>
      </w:r>
      <w:r>
        <w:rPr>
          <w:rFonts w:hint="eastAsia" w:ascii="宋体" w:hAnsi="宋体" w:eastAsia="宋体" w:cs="宋体"/>
          <w:b/>
          <w:spacing w:val="6"/>
          <w:highlight w:val="none"/>
        </w:rPr>
        <w:t xml:space="preserve"> </w:t>
      </w:r>
      <w:r>
        <w:rPr>
          <w:rFonts w:hint="eastAsia" w:ascii="宋体" w:hAnsi="宋体" w:eastAsia="宋体" w:cs="宋体"/>
          <w:b/>
          <w:spacing w:val="8"/>
          <w:highlight w:val="none"/>
        </w:rPr>
        <w:t>家的</w:t>
      </w:r>
      <w:r>
        <w:rPr>
          <w:rFonts w:hint="eastAsia" w:ascii="宋体" w:hAnsi="宋体" w:eastAsia="宋体" w:cs="宋体"/>
          <w:b/>
          <w:spacing w:val="10"/>
          <w:highlight w:val="none"/>
        </w:rPr>
        <w:t>，</w:t>
      </w:r>
      <w:r>
        <w:rPr>
          <w:rFonts w:hint="eastAsia" w:ascii="宋体" w:hAnsi="宋体" w:eastAsia="宋体" w:cs="宋体"/>
          <w:b/>
          <w:spacing w:val="9"/>
          <w:highlight w:val="none"/>
        </w:rPr>
        <w:t>否决所有投标</w:t>
      </w:r>
      <w:r>
        <w:rPr>
          <w:rFonts w:hint="eastAsia" w:ascii="宋体" w:hAnsi="宋体" w:eastAsia="宋体" w:cs="宋体"/>
          <w:b/>
          <w:spacing w:val="11"/>
          <w:highlight w:val="none"/>
        </w:rPr>
        <w:t>。在详细评审中如有效标不足3家，评标委员会认为（按照少数服从多数原则）仍具有竞争性的，可继续评审。</w:t>
      </w:r>
    </w:p>
    <w:p>
      <w:pPr>
        <w:adjustRightInd w:val="0"/>
        <w:snapToGrid w:val="0"/>
        <w:spacing w:line="360" w:lineRule="auto"/>
        <w:ind w:firstLine="420" w:firstLineChars="200"/>
        <w:rPr>
          <w:rFonts w:hint="eastAsia" w:ascii="宋体" w:hAnsi="宋体" w:eastAsia="宋体" w:cs="宋体"/>
          <w:snapToGrid w:val="0"/>
          <w:szCs w:val="21"/>
          <w:highlight w:val="none"/>
          <w:shd w:val="clear" w:color="FFFFFF" w:fill="D9D9D9"/>
        </w:rPr>
      </w:pPr>
    </w:p>
    <w:p>
      <w:pPr>
        <w:rPr>
          <w:rFonts w:hint="eastAsia" w:ascii="宋体" w:hAnsi="宋体" w:eastAsia="宋体" w:cs="宋体"/>
          <w:b/>
          <w:bCs/>
          <w:snapToGrid w:val="0"/>
          <w:sz w:val="30"/>
          <w:szCs w:val="30"/>
          <w:highlight w:val="none"/>
        </w:rPr>
      </w:pPr>
      <w:r>
        <w:rPr>
          <w:rFonts w:hint="eastAsia" w:ascii="宋体" w:hAnsi="宋体" w:eastAsia="宋体" w:cs="宋体"/>
          <w:b/>
          <w:bCs/>
          <w:snapToGrid w:val="0"/>
          <w:sz w:val="30"/>
          <w:szCs w:val="30"/>
          <w:highlight w:val="none"/>
        </w:rPr>
        <w:br w:type="page"/>
      </w:r>
    </w:p>
    <w:p>
      <w:pPr>
        <w:adjustRightInd w:val="0"/>
        <w:snapToGrid w:val="0"/>
        <w:spacing w:line="360" w:lineRule="auto"/>
        <w:jc w:val="center"/>
        <w:rPr>
          <w:rFonts w:hint="eastAsia" w:ascii="宋体" w:hAnsi="宋体" w:eastAsia="宋体" w:cs="宋体"/>
          <w:b/>
          <w:bCs/>
          <w:snapToGrid w:val="0"/>
          <w:sz w:val="30"/>
          <w:szCs w:val="30"/>
          <w:highlight w:val="none"/>
        </w:rPr>
      </w:pPr>
      <w:r>
        <w:rPr>
          <w:rFonts w:hint="eastAsia" w:ascii="宋体" w:hAnsi="宋体" w:eastAsia="宋体" w:cs="宋体"/>
          <w:b/>
          <w:bCs/>
          <w:snapToGrid w:val="0"/>
          <w:sz w:val="30"/>
          <w:szCs w:val="30"/>
          <w:highlight w:val="none"/>
        </w:rPr>
        <w:t>5、详细评审</w:t>
      </w:r>
    </w:p>
    <w:p>
      <w:pPr>
        <w:keepLines/>
        <w:widowControl/>
        <w:topLinePunct w:val="1"/>
        <w:adjustRightInd w:val="0"/>
        <w:snapToGrid w:val="0"/>
        <w:spacing w:line="360" w:lineRule="auto"/>
        <w:ind w:firstLine="422" w:firstLineChars="200"/>
        <w:rPr>
          <w:rFonts w:hint="eastAsia" w:ascii="宋体" w:hAnsi="宋体" w:eastAsia="宋体" w:cs="宋体"/>
          <w:highlight w:val="none"/>
        </w:rPr>
      </w:pPr>
      <w:r>
        <w:rPr>
          <w:rFonts w:hint="eastAsia" w:ascii="宋体" w:hAnsi="宋体" w:eastAsia="宋体" w:cs="宋体"/>
          <w:b/>
          <w:bCs/>
          <w:snapToGrid w:val="0"/>
          <w:szCs w:val="21"/>
          <w:highlight w:val="none"/>
        </w:rPr>
        <w:t>5.1</w:t>
      </w:r>
      <w:r>
        <w:rPr>
          <w:rFonts w:hint="eastAsia" w:ascii="宋体" w:hAnsi="宋体" w:eastAsia="宋体" w:cs="宋体"/>
          <w:highlight w:val="none"/>
        </w:rPr>
        <w:t>评标委员会对通过初步评审的有效标的投标文件按如下“评分细则”进行详细评审：</w:t>
      </w:r>
    </w:p>
    <w:p>
      <w:pPr>
        <w:widowControl w:val="0"/>
        <w:wordWrap/>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商务报价</w:t>
      </w:r>
      <w:r>
        <w:rPr>
          <w:rFonts w:hint="eastAsia" w:ascii="宋体" w:hAnsi="宋体" w:eastAsia="宋体" w:cs="宋体"/>
          <w:b/>
          <w:bCs/>
          <w:sz w:val="21"/>
          <w:szCs w:val="21"/>
          <w:highlight w:val="none"/>
        </w:rPr>
        <w:t>分（</w:t>
      </w:r>
      <w:r>
        <w:rPr>
          <w:rFonts w:hint="eastAsia" w:ascii="宋体" w:hAnsi="宋体" w:eastAsia="宋体" w:cs="宋体"/>
          <w:b/>
          <w:bCs/>
          <w:sz w:val="21"/>
          <w:szCs w:val="21"/>
          <w:highlight w:val="none"/>
          <w:lang w:val="en-US" w:eastAsia="zh-CN"/>
        </w:rPr>
        <w:t>30</w:t>
      </w:r>
      <w:r>
        <w:rPr>
          <w:rFonts w:hint="eastAsia" w:ascii="宋体" w:hAnsi="宋体" w:eastAsia="宋体" w:cs="宋体"/>
          <w:b/>
          <w:bCs/>
          <w:sz w:val="21"/>
          <w:szCs w:val="21"/>
          <w:highlight w:val="none"/>
        </w:rPr>
        <w:t>分）</w:t>
      </w:r>
    </w:p>
    <w:p>
      <w:pPr>
        <w:pStyle w:val="277"/>
        <w:widowControl w:val="0"/>
        <w:wordWrap/>
        <w:spacing w:before="0" w:line="360" w:lineRule="auto"/>
        <w:ind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投标价格的合理性：分析投标价格是否合理，投标价格范围是否完整，有否重大错漏项。投标价格分计算方法：</w:t>
      </w:r>
    </w:p>
    <w:p>
      <w:pPr>
        <w:pStyle w:val="277"/>
        <w:widowControl w:val="0"/>
        <w:wordWrap/>
        <w:spacing w:before="0" w:line="360" w:lineRule="auto"/>
        <w:ind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（1）评分范围：通过符合性审查的所有有效投标文件进入评分范围。</w:t>
      </w:r>
    </w:p>
    <w:p>
      <w:pPr>
        <w:pStyle w:val="277"/>
        <w:widowControl w:val="0"/>
        <w:wordWrap/>
        <w:spacing w:before="0" w:line="360" w:lineRule="auto"/>
        <w:ind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（2）评标基准价：若有效投标人</w:t>
      </w:r>
      <w:r>
        <w:rPr>
          <w:rFonts w:hint="eastAsia" w:ascii="宋体" w:hAnsi="宋体" w:eastAsia="宋体" w:cs="宋体"/>
          <w:sz w:val="21"/>
          <w:szCs w:val="21"/>
          <w:lang w:val="en-US" w:eastAsia="zh-CN"/>
        </w:rPr>
        <w:t>大于</w:t>
      </w:r>
      <w:r>
        <w:rPr>
          <w:rFonts w:hint="eastAsia" w:ascii="宋体" w:hAnsi="宋体" w:eastAsia="宋体" w:cs="宋体"/>
          <w:sz w:val="21"/>
          <w:szCs w:val="21"/>
        </w:rPr>
        <w:t>5个，则全部有效投标人最终报价（指评标价，下同）扣除一个最高价和一个最低价后的算术平均值为最佳报价值；若有效投标人≤5个，则全部有效投标人最终报价（指评标价，下同）的算术平均值为最佳报价值。</w:t>
      </w:r>
    </w:p>
    <w:p>
      <w:pPr>
        <w:pStyle w:val="277"/>
        <w:widowControl w:val="0"/>
        <w:wordWrap/>
        <w:spacing w:before="0" w:line="360" w:lineRule="auto"/>
        <w:ind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投标人评标价与最佳报价值对比，计算各投标人的报价得分：</w:t>
      </w:r>
    </w:p>
    <w:p>
      <w:pPr>
        <w:pStyle w:val="277"/>
        <w:widowControl w:val="0"/>
        <w:wordWrap/>
        <w:spacing w:before="0" w:line="360" w:lineRule="auto"/>
        <w:ind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1）等于评标基准价的最终报价得满分</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0分； </w:t>
      </w:r>
    </w:p>
    <w:p>
      <w:pPr>
        <w:pStyle w:val="277"/>
        <w:widowControl w:val="0"/>
        <w:wordWrap/>
        <w:spacing w:before="0" w:line="360" w:lineRule="auto"/>
        <w:ind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2）得分减扣计算方法，</w:t>
      </w:r>
      <w:r>
        <w:rPr>
          <w:rFonts w:hint="eastAsia" w:ascii="宋体" w:hAnsi="宋体" w:eastAsia="宋体" w:cs="宋体"/>
          <w:sz w:val="21"/>
          <w:szCs w:val="21"/>
          <w:lang w:val="zh-CN"/>
        </w:rPr>
        <w:t>评标价偏离（高于或低于）最佳报价值的，按评标价偏离最佳报价值的正负百分率，计算报价得分：每低</w:t>
      </w:r>
      <w:r>
        <w:rPr>
          <w:rFonts w:hint="eastAsia" w:ascii="宋体" w:hAnsi="宋体" w:eastAsia="宋体" w:cs="宋体"/>
          <w:sz w:val="21"/>
          <w:szCs w:val="21"/>
        </w:rPr>
        <w:t>1</w:t>
      </w:r>
      <w:r>
        <w:rPr>
          <w:rFonts w:hint="eastAsia" w:ascii="宋体" w:hAnsi="宋体" w:eastAsia="宋体" w:cs="宋体"/>
          <w:sz w:val="21"/>
          <w:szCs w:val="21"/>
          <w:lang w:val="zh-CN"/>
        </w:rPr>
        <w:t>个百分点扣</w:t>
      </w:r>
      <w:r>
        <w:rPr>
          <w:rFonts w:hint="eastAsia" w:ascii="宋体" w:hAnsi="宋体" w:eastAsia="宋体" w:cs="宋体"/>
          <w:sz w:val="21"/>
          <w:szCs w:val="21"/>
        </w:rPr>
        <w:t>0.</w:t>
      </w:r>
      <w:r>
        <w:rPr>
          <w:rFonts w:hint="eastAsia" w:ascii="宋体" w:hAnsi="宋体" w:eastAsia="宋体" w:cs="宋体"/>
          <w:sz w:val="21"/>
          <w:szCs w:val="21"/>
          <w:lang w:val="en-US" w:eastAsia="zh-CN"/>
        </w:rPr>
        <w:t>05</w:t>
      </w:r>
      <w:r>
        <w:rPr>
          <w:rFonts w:hint="eastAsia" w:ascii="宋体" w:hAnsi="宋体" w:eastAsia="宋体" w:cs="宋体"/>
          <w:sz w:val="21"/>
          <w:szCs w:val="21"/>
          <w:lang w:val="zh-CN"/>
        </w:rPr>
        <w:t>分；每高</w:t>
      </w:r>
      <w:r>
        <w:rPr>
          <w:rFonts w:hint="eastAsia" w:ascii="宋体" w:hAnsi="宋体" w:eastAsia="宋体" w:cs="宋体"/>
          <w:sz w:val="21"/>
          <w:szCs w:val="21"/>
        </w:rPr>
        <w:t>1</w:t>
      </w:r>
      <w:r>
        <w:rPr>
          <w:rFonts w:hint="eastAsia" w:ascii="宋体" w:hAnsi="宋体" w:eastAsia="宋体" w:cs="宋体"/>
          <w:sz w:val="21"/>
          <w:szCs w:val="21"/>
          <w:lang w:val="zh-CN"/>
        </w:rPr>
        <w:t>个百分点扣</w:t>
      </w:r>
      <w:r>
        <w:rPr>
          <w:rFonts w:hint="eastAsia" w:ascii="宋体" w:hAnsi="宋体" w:eastAsia="宋体" w:cs="宋体"/>
          <w:sz w:val="21"/>
          <w:szCs w:val="21"/>
        </w:rPr>
        <w:t>0.</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分。</w:t>
      </w:r>
    </w:p>
    <w:p>
      <w:pPr>
        <w:pStyle w:val="277"/>
        <w:widowControl w:val="0"/>
        <w:wordWrap/>
        <w:spacing w:before="0" w:line="360" w:lineRule="auto"/>
        <w:ind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3）采用直线插入法计算投标价格分，百分率四舍五入取小数点后2位。</w:t>
      </w:r>
    </w:p>
    <w:p>
      <w:pPr>
        <w:pStyle w:val="277"/>
        <w:widowControl w:val="0"/>
        <w:wordWrap/>
        <w:spacing w:before="0" w:line="360" w:lineRule="auto"/>
        <w:ind w:firstLine="527" w:firstLineChars="25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5</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.2、技术、</w:t>
      </w:r>
      <w:r>
        <w:rPr>
          <w:rFonts w:hint="eastAsia" w:ascii="宋体" w:hAnsi="宋体" w:eastAsia="宋体" w:cs="宋体"/>
          <w:b/>
          <w:color w:val="000000"/>
          <w:sz w:val="21"/>
          <w:szCs w:val="21"/>
          <w:lang w:val="en-US" w:eastAsia="zh-CN"/>
        </w:rPr>
        <w:t>资信</w:t>
      </w:r>
      <w:r>
        <w:rPr>
          <w:rFonts w:hint="eastAsia" w:ascii="宋体" w:hAnsi="宋体" w:eastAsia="宋体" w:cs="宋体"/>
          <w:b/>
          <w:color w:val="000000"/>
          <w:sz w:val="21"/>
          <w:szCs w:val="21"/>
        </w:rPr>
        <w:t>分（</w:t>
      </w:r>
      <w:r>
        <w:rPr>
          <w:rFonts w:hint="eastAsia" w:ascii="宋体" w:hAnsi="宋体" w:eastAsia="宋体" w:cs="宋体"/>
          <w:b/>
          <w:color w:val="000000"/>
          <w:sz w:val="21"/>
          <w:szCs w:val="21"/>
          <w:lang w:val="en-US" w:eastAsia="zh-CN"/>
        </w:rPr>
        <w:t>70</w:t>
      </w:r>
      <w:r>
        <w:rPr>
          <w:rFonts w:hint="eastAsia" w:ascii="宋体" w:hAnsi="宋体" w:eastAsia="宋体" w:cs="宋体"/>
          <w:b/>
          <w:color w:val="000000"/>
          <w:sz w:val="21"/>
          <w:szCs w:val="21"/>
        </w:rPr>
        <w:t>分）</w:t>
      </w:r>
    </w:p>
    <w:p>
      <w:pPr>
        <w:pStyle w:val="277"/>
        <w:widowControl w:val="0"/>
        <w:wordWrap/>
        <w:spacing w:before="0" w:line="360" w:lineRule="auto"/>
        <w:ind w:firstLine="527" w:firstLineChars="25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（1）、技术、</w:t>
      </w:r>
      <w:r>
        <w:rPr>
          <w:rFonts w:hint="eastAsia" w:ascii="宋体" w:hAnsi="宋体" w:eastAsia="宋体" w:cs="宋体"/>
          <w:b/>
          <w:color w:val="000000"/>
          <w:sz w:val="21"/>
          <w:szCs w:val="21"/>
          <w:lang w:val="en-US" w:eastAsia="zh-CN"/>
        </w:rPr>
        <w:t>资信</w:t>
      </w:r>
      <w:r>
        <w:rPr>
          <w:rFonts w:hint="eastAsia" w:ascii="宋体" w:hAnsi="宋体" w:eastAsia="宋体" w:cs="宋体"/>
          <w:b/>
          <w:color w:val="000000"/>
          <w:sz w:val="21"/>
          <w:szCs w:val="21"/>
        </w:rPr>
        <w:t>分的计算：</w:t>
      </w:r>
    </w:p>
    <w:p>
      <w:pPr>
        <w:widowControl w:val="0"/>
        <w:wordWrap/>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技术、</w:t>
      </w:r>
      <w:r>
        <w:rPr>
          <w:rFonts w:hint="eastAsia" w:ascii="宋体" w:hAnsi="宋体" w:eastAsia="宋体" w:cs="宋体"/>
          <w:sz w:val="21"/>
          <w:szCs w:val="21"/>
          <w:lang w:val="en-US" w:eastAsia="zh-CN"/>
        </w:rPr>
        <w:t>资信</w:t>
      </w:r>
      <w:r>
        <w:rPr>
          <w:rFonts w:hint="eastAsia" w:ascii="宋体" w:hAnsi="宋体" w:eastAsia="宋体" w:cs="宋体"/>
          <w:sz w:val="21"/>
          <w:szCs w:val="21"/>
        </w:rPr>
        <w:t>分的计算：</w:t>
      </w:r>
    </w:p>
    <w:p>
      <w:pPr>
        <w:widowControl w:val="0"/>
        <w:wordWrap/>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技术、</w:t>
      </w:r>
      <w:r>
        <w:rPr>
          <w:rFonts w:hint="eastAsia" w:ascii="宋体" w:hAnsi="宋体" w:eastAsia="宋体" w:cs="宋体"/>
          <w:sz w:val="21"/>
          <w:szCs w:val="21"/>
          <w:lang w:val="en-US" w:eastAsia="zh-CN"/>
        </w:rPr>
        <w:t>资信</w:t>
      </w:r>
      <w:r>
        <w:rPr>
          <w:rFonts w:hint="eastAsia" w:ascii="宋体" w:hAnsi="宋体" w:eastAsia="宋体" w:cs="宋体"/>
          <w:sz w:val="21"/>
          <w:szCs w:val="21"/>
        </w:rPr>
        <w:t>分按照评标委员会成员的独立评分结果汇总数算术平均分计算，计算公式为：</w:t>
      </w:r>
    </w:p>
    <w:p>
      <w:pPr>
        <w:widowControl w:val="0"/>
        <w:wordWrap/>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技术、</w:t>
      </w:r>
      <w:r>
        <w:rPr>
          <w:rFonts w:hint="eastAsia" w:ascii="宋体" w:hAnsi="宋体" w:eastAsia="宋体" w:cs="宋体"/>
          <w:b/>
          <w:bCs/>
          <w:sz w:val="21"/>
          <w:szCs w:val="21"/>
          <w:lang w:val="en-US" w:eastAsia="zh-CN"/>
        </w:rPr>
        <w:t>资信</w:t>
      </w:r>
      <w:r>
        <w:rPr>
          <w:rFonts w:hint="eastAsia" w:ascii="宋体" w:hAnsi="宋体" w:eastAsia="宋体" w:cs="宋体"/>
          <w:b/>
          <w:bCs/>
          <w:sz w:val="21"/>
          <w:szCs w:val="21"/>
        </w:rPr>
        <w:t>分</w:t>
      </w:r>
      <w:r>
        <w:rPr>
          <w:rFonts w:hint="eastAsia" w:ascii="宋体" w:hAnsi="宋体" w:eastAsia="宋体" w:cs="宋体"/>
          <w:sz w:val="21"/>
          <w:szCs w:val="21"/>
        </w:rPr>
        <w:t>=评标委员会所有成员评分合计数/评标委员会组成人员数（精确到小数点后二位，四舍五入）</w:t>
      </w:r>
    </w:p>
    <w:p>
      <w:pPr>
        <w:pStyle w:val="277"/>
        <w:spacing w:before="0" w:line="440" w:lineRule="exact"/>
        <w:ind w:firstLine="0" w:firstLineChars="0"/>
        <w:rPr>
          <w:rFonts w:hint="eastAsia" w:ascii="宋体" w:hAnsi="宋体" w:eastAsia="宋体" w:cs="宋体"/>
          <w:b/>
          <w:color w:val="000000"/>
          <w:sz w:val="21"/>
          <w:szCs w:val="21"/>
        </w:rPr>
      </w:pPr>
      <w:r>
        <w:rPr>
          <w:rFonts w:hint="eastAsia" w:ascii="宋体" w:hAnsi="宋体" w:eastAsia="宋体" w:cs="宋体"/>
          <w:b/>
          <w:color w:val="000000"/>
          <w:sz w:val="21"/>
          <w:szCs w:val="21"/>
        </w:rPr>
        <w:t>评分细则如下：</w:t>
      </w:r>
    </w:p>
    <w:p>
      <w:pPr>
        <w:pStyle w:val="36"/>
        <w:rPr>
          <w:rFonts w:hint="eastAsia" w:ascii="宋体" w:hAnsi="宋体" w:eastAsia="宋体" w:cs="宋体"/>
        </w:rPr>
      </w:pPr>
    </w:p>
    <w:tbl>
      <w:tblPr>
        <w:tblStyle w:val="100"/>
        <w:tblW w:w="9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
        <w:gridCol w:w="1477"/>
        <w:gridCol w:w="792"/>
        <w:gridCol w:w="6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atLeast"/>
        </w:trPr>
        <w:tc>
          <w:tcPr>
            <w:tcW w:w="51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40" w:lineRule="exact"/>
              <w:ind w:left="-50" w:right="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477"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right="0"/>
              <w:jc w:val="center"/>
              <w:rPr>
                <w:rFonts w:hint="eastAsia" w:ascii="宋体" w:hAnsi="宋体" w:eastAsia="宋体" w:cs="宋体"/>
                <w:kern w:val="0"/>
                <w:sz w:val="21"/>
                <w:szCs w:val="21"/>
              </w:rPr>
            </w:pPr>
            <w:r>
              <w:rPr>
                <w:rFonts w:hint="eastAsia" w:ascii="宋体" w:hAnsi="宋体" w:eastAsia="宋体" w:cs="宋体"/>
                <w:kern w:val="0"/>
                <w:sz w:val="21"/>
                <w:szCs w:val="21"/>
              </w:rPr>
              <w:t>评分内容</w:t>
            </w: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right="0"/>
              <w:jc w:val="center"/>
              <w:rPr>
                <w:rFonts w:hint="eastAsia" w:ascii="宋体" w:hAnsi="宋体" w:eastAsia="宋体" w:cs="宋体"/>
                <w:kern w:val="0"/>
                <w:sz w:val="21"/>
                <w:szCs w:val="21"/>
              </w:rPr>
            </w:pPr>
            <w:r>
              <w:rPr>
                <w:rFonts w:hint="eastAsia" w:ascii="宋体" w:hAnsi="宋体" w:eastAsia="宋体" w:cs="宋体"/>
                <w:kern w:val="0"/>
                <w:sz w:val="21"/>
                <w:szCs w:val="21"/>
              </w:rPr>
              <w:t>分数</w:t>
            </w:r>
          </w:p>
        </w:tc>
        <w:tc>
          <w:tcPr>
            <w:tcW w:w="651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9" w:hRule="atLeast"/>
        </w:trPr>
        <w:tc>
          <w:tcPr>
            <w:tcW w:w="51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40" w:lineRule="exact"/>
              <w:ind w:left="-5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477"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其他拟派项目服务管理人员</w:t>
            </w:r>
          </w:p>
        </w:tc>
        <w:tc>
          <w:tcPr>
            <w:tcW w:w="792" w:type="dxa"/>
            <w:tcBorders>
              <w:top w:val="single" w:color="auto" w:sz="4" w:space="0"/>
              <w:left w:val="nil"/>
              <w:bottom w:val="single" w:color="auto" w:sz="4" w:space="0"/>
              <w:right w:val="single" w:color="auto" w:sz="4" w:space="0"/>
            </w:tcBorders>
            <w:vAlign w:val="center"/>
          </w:tcPr>
          <w:p>
            <w:pPr>
              <w:widowControl/>
              <w:numPr>
                <w:numId w:val="0"/>
              </w:numPr>
              <w:spacing w:before="0" w:beforeAutospacing="0" w:after="0" w:afterAutospacing="0" w:line="34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r>
              <w:rPr>
                <w:rFonts w:hint="eastAsia" w:ascii="Times New Roman" w:hAnsi="宋体" w:cs="宋体"/>
                <w:kern w:val="0"/>
                <w:sz w:val="21"/>
                <w:szCs w:val="21"/>
                <w:lang w:val="en-US" w:eastAsia="zh-CN"/>
              </w:rPr>
              <w:t>6</w:t>
            </w:r>
            <w:r>
              <w:rPr>
                <w:rFonts w:hint="eastAsia" w:ascii="宋体" w:hAnsi="宋体" w:eastAsia="宋体" w:cs="宋体"/>
                <w:kern w:val="0"/>
                <w:sz w:val="21"/>
                <w:szCs w:val="21"/>
                <w:lang w:val="en-US" w:eastAsia="zh-CN"/>
              </w:rPr>
              <w:t>分</w:t>
            </w:r>
          </w:p>
        </w:tc>
        <w:tc>
          <w:tcPr>
            <w:tcW w:w="6514" w:type="dxa"/>
            <w:tcBorders>
              <w:top w:val="single" w:color="auto" w:sz="4" w:space="0"/>
              <w:left w:val="nil"/>
              <w:bottom w:val="single" w:color="auto" w:sz="4" w:space="0"/>
              <w:right w:val="single" w:color="auto" w:sz="4" w:space="0"/>
            </w:tcBorders>
            <w:vAlign w:val="center"/>
          </w:tcPr>
          <w:p>
            <w:pPr>
              <w:widowControl/>
              <w:numPr>
                <w:numId w:val="0"/>
              </w:numPr>
              <w:spacing w:before="0" w:beforeAutospacing="0" w:after="0" w:afterAutospacing="0" w:line="340" w:lineRule="exact"/>
              <w:ind w:left="-5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拟派本项目团队服务人员的相关资格情况。</w:t>
            </w:r>
          </w:p>
          <w:p>
            <w:pPr>
              <w:widowControl/>
              <w:numPr>
                <w:numId w:val="0"/>
              </w:numPr>
              <w:spacing w:before="0" w:beforeAutospacing="0" w:after="0" w:afterAutospacing="0" w:line="340" w:lineRule="exact"/>
              <w:ind w:left="-50" w:leftChars="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val="en-US" w:eastAsia="zh-CN"/>
              </w:rPr>
              <w:t>拟派人员具有电工作业（低压电工作业）证的每个得3分，最高得6分。</w:t>
            </w:r>
          </w:p>
          <w:p>
            <w:pPr>
              <w:widowControl/>
              <w:numPr>
                <w:numId w:val="0"/>
              </w:numPr>
              <w:spacing w:before="0" w:beforeAutospacing="0" w:after="0" w:afterAutospacing="0" w:line="340" w:lineRule="exact"/>
              <w:ind w:left="-50" w:leftChars="0" w:right="0"/>
              <w:jc w:val="left"/>
              <w:rPr>
                <w:rFonts w:hint="eastAsia" w:ascii="宋体" w:hAnsi="宋体" w:eastAsia="宋体" w:cs="宋体"/>
                <w:kern w:val="0"/>
                <w:sz w:val="21"/>
                <w:szCs w:val="21"/>
                <w:lang w:val="en-US" w:eastAsia="zh-CN"/>
              </w:rPr>
            </w:pPr>
            <w:r>
              <w:rPr>
                <w:rFonts w:hint="eastAsia" w:ascii="宋体" w:hAnsi="宋体" w:eastAsia="宋体" w:cs="宋体"/>
                <w:b/>
                <w:bCs/>
                <w:kern w:val="0"/>
                <w:sz w:val="21"/>
                <w:szCs w:val="21"/>
                <w:lang w:val="en-US" w:eastAsia="zh-CN"/>
              </w:rPr>
              <w:t>【证明材料：提供职称证书或上岗证加盖公章，否则不得分。】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4" w:hRule="atLeast"/>
        </w:trPr>
        <w:tc>
          <w:tcPr>
            <w:tcW w:w="517" w:type="dxa"/>
            <w:tcBorders>
              <w:top w:val="single" w:color="auto" w:sz="4" w:space="0"/>
              <w:left w:val="single" w:color="auto" w:sz="4" w:space="0"/>
              <w:bottom w:val="single" w:color="auto" w:sz="6"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1477"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对技术参数的响应情况</w:t>
            </w: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r>
              <w:rPr>
                <w:rFonts w:hint="eastAsia" w:ascii="Times New Roman" w:hAnsi="宋体" w:cs="宋体"/>
                <w:kern w:val="0"/>
                <w:sz w:val="21"/>
                <w:szCs w:val="21"/>
                <w:lang w:val="en-US" w:eastAsia="zh-CN"/>
              </w:rPr>
              <w:t>12</w:t>
            </w:r>
            <w:r>
              <w:rPr>
                <w:rFonts w:hint="eastAsia" w:ascii="宋体" w:hAnsi="宋体" w:eastAsia="宋体" w:cs="宋体"/>
                <w:kern w:val="0"/>
                <w:sz w:val="21"/>
                <w:szCs w:val="21"/>
                <w:lang w:val="en-US" w:eastAsia="zh-CN"/>
              </w:rPr>
              <w:t>分</w:t>
            </w:r>
          </w:p>
        </w:tc>
        <w:tc>
          <w:tcPr>
            <w:tcW w:w="651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投标设备的技术参数对招标文件技术要求的响应程度。</w:t>
            </w:r>
          </w:p>
          <w:p>
            <w:pPr>
              <w:widowControl/>
              <w:spacing w:before="0" w:beforeAutospacing="0" w:after="0" w:afterAutospacing="0" w:line="340" w:lineRule="exact"/>
              <w:ind w:left="-50" w:leftChars="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（1）全部满足技术参数的得</w:t>
            </w:r>
            <w:r>
              <w:rPr>
                <w:rFonts w:hint="eastAsia" w:ascii="Times New Roman" w:hAnsi="宋体" w:cs="宋体"/>
                <w:kern w:val="0"/>
                <w:sz w:val="21"/>
                <w:szCs w:val="21"/>
                <w:lang w:val="en-US" w:eastAsia="zh-CN"/>
              </w:rPr>
              <w:t>12</w:t>
            </w:r>
            <w:r>
              <w:rPr>
                <w:rFonts w:hint="eastAsia" w:ascii="宋体" w:hAnsi="宋体" w:eastAsia="宋体" w:cs="宋体"/>
                <w:kern w:val="0"/>
                <w:sz w:val="21"/>
                <w:szCs w:val="21"/>
                <w:lang w:val="en-US" w:eastAsia="zh-CN"/>
              </w:rPr>
              <w:t>分；</w:t>
            </w:r>
          </w:p>
          <w:p>
            <w:pPr>
              <w:widowControl/>
              <w:spacing w:before="0" w:beforeAutospacing="0" w:after="0" w:afterAutospacing="0" w:line="340" w:lineRule="exact"/>
              <w:ind w:left="-50" w:leftChars="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（2）每负偏离一条或未达到技术要求的，扣2分，扣完为止；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517" w:type="dxa"/>
            <w:tcBorders>
              <w:top w:val="single" w:color="auto" w:sz="6" w:space="0"/>
              <w:left w:val="single" w:color="auto" w:sz="6" w:space="0"/>
              <w:bottom w:val="single" w:color="auto" w:sz="6" w:space="0"/>
              <w:right w:val="single" w:color="auto" w:sz="6"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477" w:type="dxa"/>
            <w:tcBorders>
              <w:top w:val="single" w:color="auto" w:sz="4" w:space="0"/>
              <w:left w:val="single" w:color="auto" w:sz="6" w:space="0"/>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sz w:val="21"/>
                <w:szCs w:val="21"/>
              </w:rPr>
              <w:t>项目理解</w:t>
            </w: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0-5分</w:t>
            </w:r>
          </w:p>
        </w:tc>
        <w:tc>
          <w:tcPr>
            <w:tcW w:w="651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left"/>
              <w:rPr>
                <w:rFonts w:hint="eastAsia" w:ascii="宋体" w:hAnsi="宋体" w:eastAsia="宋体" w:cs="宋体"/>
                <w:color w:val="auto"/>
                <w:kern w:val="2"/>
                <w:sz w:val="20"/>
                <w:szCs w:val="20"/>
                <w:highlight w:val="none"/>
                <w:lang w:val="en-US" w:eastAsia="zh-CN"/>
              </w:rPr>
            </w:pPr>
            <w:r>
              <w:rPr>
                <w:rFonts w:hint="eastAsia" w:ascii="宋体" w:hAnsi="宋体" w:eastAsia="宋体" w:cs="宋体"/>
                <w:sz w:val="21"/>
                <w:szCs w:val="21"/>
              </w:rPr>
              <w:t>投标人对项目需求的理解程度，对本项目需求理解全面、深入，有安全、稳定、成熟可行的方案，确保及时得到有效的技术服务。根据理解程度的合理性、完整性</w:t>
            </w:r>
            <w:r>
              <w:rPr>
                <w:rFonts w:hint="eastAsia" w:ascii="宋体" w:hAnsi="宋体" w:eastAsia="宋体" w:cs="宋体"/>
                <w:color w:val="auto"/>
                <w:kern w:val="2"/>
                <w:sz w:val="20"/>
                <w:szCs w:val="20"/>
                <w:highlight w:val="none"/>
                <w:lang w:val="en-US" w:eastAsia="zh-CN"/>
              </w:rPr>
              <w:t>进行综合打分。</w:t>
            </w:r>
          </w:p>
          <w:p>
            <w:pPr>
              <w:widowControl/>
              <w:numPr>
                <w:ilvl w:val="0"/>
                <w:numId w:val="13"/>
              </w:numPr>
              <w:wordWrap/>
              <w:adjustRightInd/>
              <w:snapToGrid/>
              <w:spacing w:before="0" w:beforeAutospacing="0" w:after="0" w:afterAutospacing="0" w:line="340" w:lineRule="exact"/>
              <w:ind w:left="-51" w:leftChars="0" w:right="0" w:firstLine="400" w:firstLineChars="20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对项目需求理解全面，方案合理、完整的，得3-5分；</w:t>
            </w:r>
          </w:p>
          <w:p>
            <w:pPr>
              <w:widowControl/>
              <w:numPr>
                <w:ilvl w:val="0"/>
                <w:numId w:val="13"/>
              </w:numPr>
              <w:wordWrap/>
              <w:adjustRightInd/>
              <w:snapToGrid/>
              <w:spacing w:before="0" w:beforeAutospacing="0" w:after="0" w:afterAutospacing="0" w:line="340" w:lineRule="exact"/>
              <w:ind w:left="-51" w:leftChars="0" w:right="0" w:firstLine="400" w:firstLineChars="20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对项目需求理解基本全面，方案基本合理、基本完整的，得1-3分；</w:t>
            </w:r>
          </w:p>
          <w:p>
            <w:pPr>
              <w:widowControl/>
              <w:numPr>
                <w:ilvl w:val="0"/>
                <w:numId w:val="13"/>
              </w:numPr>
              <w:wordWrap/>
              <w:adjustRightInd/>
              <w:snapToGrid/>
              <w:spacing w:before="0" w:beforeAutospacing="0" w:after="0" w:afterAutospacing="0" w:line="340" w:lineRule="exact"/>
              <w:ind w:left="-51" w:leftChars="0" w:right="0" w:firstLine="400" w:firstLineChars="20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对项目需求理解一般， 方案不够合理、不够完整的，得0-1分；</w:t>
            </w:r>
          </w:p>
          <w:p>
            <w:pPr>
              <w:widowControl/>
              <w:numPr>
                <w:ilvl w:val="0"/>
                <w:numId w:val="13"/>
              </w:numPr>
              <w:wordWrap/>
              <w:adjustRightInd/>
              <w:snapToGrid/>
              <w:spacing w:before="0" w:beforeAutospacing="0" w:after="0" w:afterAutospacing="0" w:line="340" w:lineRule="exact"/>
              <w:ind w:left="-51" w:leftChars="0" w:right="0" w:firstLine="400" w:firstLineChars="20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未提供或者未涉及的不得分。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517" w:type="dxa"/>
            <w:tcBorders>
              <w:top w:val="single" w:color="auto" w:sz="6" w:space="0"/>
              <w:left w:val="single" w:color="auto" w:sz="6" w:space="0"/>
              <w:right w:val="single" w:color="auto" w:sz="6"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477" w:type="dxa"/>
            <w:tcBorders>
              <w:top w:val="single" w:color="auto" w:sz="4" w:space="0"/>
              <w:left w:val="single" w:color="auto" w:sz="6"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项目前期勘察</w:t>
            </w: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0-4分</w:t>
            </w:r>
          </w:p>
        </w:tc>
        <w:tc>
          <w:tcPr>
            <w:tcW w:w="6514" w:type="dxa"/>
            <w:tcBorders>
              <w:top w:val="single" w:color="auto" w:sz="4" w:space="0"/>
              <w:left w:val="nil"/>
              <w:bottom w:val="single" w:color="auto" w:sz="4" w:space="0"/>
              <w:right w:val="single" w:color="auto" w:sz="4" w:space="0"/>
            </w:tcBorders>
            <w:vAlign w:val="center"/>
          </w:tcPr>
          <w:p>
            <w:pPr>
              <w:widowControl/>
              <w:numPr>
                <w:numId w:val="0"/>
              </w:numPr>
              <w:spacing w:before="0" w:beforeAutospacing="0" w:after="0" w:afterAutospacing="0" w:line="340" w:lineRule="exact"/>
              <w:ind w:left="0" w:right="0"/>
              <w:jc w:val="left"/>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投标人提供关于本项目的现场踏勘证明书，并加盖招标人公章确认，格式自拟。提供现场踏勘证明书的得4分；否则得0分。</w:t>
            </w:r>
          </w:p>
          <w:p>
            <w:pPr>
              <w:widowControl/>
              <w:numPr>
                <w:numId w:val="0"/>
              </w:numPr>
              <w:wordWrap/>
              <w:adjustRightInd/>
              <w:snapToGrid/>
              <w:spacing w:before="0" w:beforeAutospacing="0" w:after="0" w:afterAutospacing="0" w:line="340" w:lineRule="exact"/>
              <w:ind w:left="0" w:right="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b/>
                <w:bCs/>
                <w:color w:val="auto"/>
                <w:kern w:val="2"/>
                <w:sz w:val="20"/>
                <w:szCs w:val="20"/>
                <w:highlight w:val="none"/>
                <w:lang w:val="en-US" w:eastAsia="zh-CN"/>
              </w:rPr>
              <w:t>【证明材料：提供经招标人盖章确认的现场踏勘证明，格式自拟】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517" w:type="dxa"/>
            <w:tcBorders>
              <w:top w:val="single" w:color="auto" w:sz="6" w:space="0"/>
              <w:left w:val="single" w:color="auto" w:sz="6" w:space="0"/>
              <w:bottom w:val="single" w:color="auto" w:sz="6" w:space="0"/>
              <w:right w:val="single" w:color="auto" w:sz="6"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1477" w:type="dxa"/>
            <w:tcBorders>
              <w:top w:val="single" w:color="auto" w:sz="4" w:space="0"/>
              <w:left w:val="single" w:color="auto" w:sz="6" w:space="0"/>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sz w:val="21"/>
                <w:szCs w:val="21"/>
              </w:rPr>
            </w:pPr>
            <w:r>
              <w:rPr>
                <w:rFonts w:hint="eastAsia" w:ascii="宋体" w:hAnsi="宋体" w:eastAsia="宋体" w:cs="宋体"/>
                <w:color w:val="auto"/>
                <w:kern w:val="2"/>
                <w:sz w:val="20"/>
                <w:szCs w:val="20"/>
                <w:highlight w:val="none"/>
              </w:rPr>
              <w:t>运行维护方案</w:t>
            </w: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0-5分</w:t>
            </w:r>
          </w:p>
        </w:tc>
        <w:tc>
          <w:tcPr>
            <w:tcW w:w="651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left"/>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投标人针对本项目提供的运行维护方案，运行维护方案完整、合理</w:t>
            </w:r>
            <w:r>
              <w:rPr>
                <w:rFonts w:hint="eastAsia" w:ascii="宋体" w:hAnsi="宋体" w:eastAsia="宋体" w:cs="宋体"/>
                <w:color w:val="auto"/>
                <w:kern w:val="2"/>
                <w:sz w:val="20"/>
                <w:szCs w:val="20"/>
                <w:highlight w:val="none"/>
                <w:lang w:eastAsia="zh-CN"/>
              </w:rPr>
              <w:t>、</w:t>
            </w:r>
            <w:r>
              <w:rPr>
                <w:rFonts w:hint="eastAsia" w:ascii="宋体" w:hAnsi="宋体" w:eastAsia="宋体" w:cs="宋体"/>
                <w:color w:val="auto"/>
                <w:kern w:val="2"/>
                <w:sz w:val="20"/>
                <w:szCs w:val="20"/>
                <w:highlight w:val="none"/>
              </w:rPr>
              <w:t>可行</w:t>
            </w:r>
            <w:r>
              <w:rPr>
                <w:rFonts w:hint="eastAsia" w:ascii="宋体" w:hAnsi="宋体" w:eastAsia="宋体" w:cs="宋体"/>
                <w:color w:val="auto"/>
                <w:kern w:val="2"/>
                <w:sz w:val="20"/>
                <w:szCs w:val="20"/>
                <w:highlight w:val="none"/>
                <w:lang w:val="en-US" w:eastAsia="zh-CN"/>
              </w:rPr>
              <w:t>进行综合打分</w:t>
            </w:r>
            <w:r>
              <w:rPr>
                <w:rFonts w:hint="eastAsia" w:ascii="宋体" w:hAnsi="宋体" w:eastAsia="宋体" w:cs="宋体"/>
                <w:color w:val="auto"/>
                <w:kern w:val="2"/>
                <w:sz w:val="20"/>
                <w:szCs w:val="20"/>
                <w:highlight w:val="none"/>
              </w:rPr>
              <w:t>。</w:t>
            </w:r>
          </w:p>
          <w:p>
            <w:pPr>
              <w:widowControl/>
              <w:numPr>
                <w:numId w:val="0"/>
              </w:numPr>
              <w:wordWrap/>
              <w:adjustRightInd/>
              <w:snapToGrid/>
              <w:spacing w:before="0" w:beforeAutospacing="0" w:after="0" w:afterAutospacing="0" w:line="340" w:lineRule="exact"/>
              <w:ind w:left="369" w:leftChars="0" w:right="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1）方案完整、合理、可行的，得3-5分；</w:t>
            </w:r>
          </w:p>
          <w:p>
            <w:pPr>
              <w:widowControl/>
              <w:numPr>
                <w:numId w:val="0"/>
              </w:numPr>
              <w:wordWrap/>
              <w:adjustRightInd/>
              <w:snapToGrid/>
              <w:spacing w:before="0" w:beforeAutospacing="0" w:after="0" w:afterAutospacing="0" w:line="340" w:lineRule="exact"/>
              <w:ind w:left="369" w:leftChars="0" w:right="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2）方案基本完整、合理、可行的，得1-3分；</w:t>
            </w:r>
          </w:p>
          <w:p>
            <w:pPr>
              <w:widowControl/>
              <w:numPr>
                <w:numId w:val="0"/>
              </w:numPr>
              <w:wordWrap/>
              <w:adjustRightInd/>
              <w:snapToGrid/>
              <w:spacing w:before="0" w:beforeAutospacing="0" w:after="0" w:afterAutospacing="0" w:line="340" w:lineRule="exact"/>
              <w:ind w:left="369" w:leftChars="0" w:right="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3）方案不够完整、合理、可行的。得0-1分；</w:t>
            </w:r>
          </w:p>
          <w:p>
            <w:pPr>
              <w:widowControl/>
              <w:numPr>
                <w:numId w:val="0"/>
              </w:numPr>
              <w:wordWrap/>
              <w:adjustRightInd/>
              <w:snapToGrid/>
              <w:spacing w:before="0" w:beforeAutospacing="0" w:after="0" w:afterAutospacing="0" w:line="340" w:lineRule="exact"/>
              <w:ind w:left="369" w:leftChars="0" w:right="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4）未提供或者未涉及的不得分。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9" w:hRule="atLeast"/>
        </w:trPr>
        <w:tc>
          <w:tcPr>
            <w:tcW w:w="517" w:type="dxa"/>
            <w:tcBorders>
              <w:top w:val="single" w:color="auto" w:sz="6" w:space="0"/>
              <w:left w:val="single" w:color="auto" w:sz="6" w:space="0"/>
              <w:bottom w:val="single" w:color="auto" w:sz="6" w:space="0"/>
              <w:right w:val="single" w:color="auto" w:sz="6"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1477" w:type="dxa"/>
            <w:tcBorders>
              <w:top w:val="single" w:color="auto" w:sz="4" w:space="0"/>
              <w:left w:val="single" w:color="auto" w:sz="6" w:space="0"/>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sz w:val="21"/>
                <w:szCs w:val="21"/>
              </w:rPr>
            </w:pPr>
            <w:r>
              <w:rPr>
                <w:rFonts w:hint="eastAsia" w:ascii="宋体" w:hAnsi="宋体" w:eastAsia="宋体" w:cs="宋体"/>
                <w:b w:val="0"/>
                <w:bCs w:val="0"/>
                <w:snapToGrid w:val="0"/>
                <w:kern w:val="0"/>
                <w:sz w:val="21"/>
                <w:szCs w:val="21"/>
                <w:highlight w:val="none"/>
                <w:lang w:val="en-US" w:eastAsia="zh-CN" w:bidi="ar-SA"/>
              </w:rPr>
              <w:t>重点、难点分析及相对应的措施</w:t>
            </w: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0-5分</w:t>
            </w:r>
          </w:p>
        </w:tc>
        <w:tc>
          <w:tcPr>
            <w:tcW w:w="651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left"/>
              <w:rPr>
                <w:rFonts w:hint="eastAsia" w:ascii="宋体" w:hAnsi="宋体" w:eastAsia="宋体" w:cs="宋体"/>
                <w:color w:val="auto"/>
                <w:kern w:val="2"/>
                <w:sz w:val="20"/>
                <w:szCs w:val="20"/>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针对项目实际情况，根据可能出现的实施重点、难点的环节提出的相应对策进行评分。包括服务过程中存在问题及难点的预见性、分析等</w:t>
            </w:r>
            <w:r>
              <w:rPr>
                <w:rFonts w:hint="eastAsia" w:ascii="宋体" w:hAnsi="宋体" w:eastAsia="宋体" w:cs="宋体"/>
                <w:color w:val="auto"/>
                <w:kern w:val="2"/>
                <w:sz w:val="20"/>
                <w:szCs w:val="20"/>
                <w:highlight w:val="none"/>
                <w:lang w:val="en-US" w:eastAsia="zh-CN"/>
              </w:rPr>
              <w:t>进行综合打分。</w:t>
            </w:r>
          </w:p>
          <w:p>
            <w:pPr>
              <w:widowControl/>
              <w:numPr>
                <w:ilvl w:val="0"/>
                <w:numId w:val="14"/>
              </w:numPr>
              <w:wordWrap/>
              <w:adjustRightInd/>
              <w:snapToGrid/>
              <w:spacing w:before="0" w:beforeAutospacing="0" w:after="0" w:afterAutospacing="0" w:line="340" w:lineRule="exact"/>
              <w:ind w:left="-51" w:leftChars="0" w:right="0" w:firstLine="400" w:firstLineChars="20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重难点环节分析明确、预见性强，相应的对策完整、合理的，得3-5分；</w:t>
            </w:r>
          </w:p>
          <w:p>
            <w:pPr>
              <w:widowControl/>
              <w:numPr>
                <w:ilvl w:val="0"/>
                <w:numId w:val="14"/>
              </w:numPr>
              <w:wordWrap/>
              <w:adjustRightInd/>
              <w:snapToGrid/>
              <w:spacing w:before="0" w:beforeAutospacing="0" w:after="0" w:afterAutospacing="0" w:line="340" w:lineRule="exact"/>
              <w:ind w:left="-51" w:leftChars="0" w:right="0" w:firstLine="400" w:firstLineChars="20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重难点环节分析相对明确、预见性较强，相应的对策基本完整、合理的，得1-3分；</w:t>
            </w:r>
          </w:p>
          <w:p>
            <w:pPr>
              <w:widowControl/>
              <w:numPr>
                <w:ilvl w:val="0"/>
                <w:numId w:val="14"/>
              </w:numPr>
              <w:wordWrap/>
              <w:adjustRightInd/>
              <w:snapToGrid/>
              <w:spacing w:before="0" w:beforeAutospacing="0" w:after="0" w:afterAutospacing="0" w:line="340" w:lineRule="exact"/>
              <w:ind w:left="-51" w:leftChars="0" w:right="0" w:firstLine="400" w:firstLineChars="20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重难点环节分析一般明确、预见性一般，相应的对策一般完整、合理的，得0-1分；</w:t>
            </w:r>
          </w:p>
          <w:p>
            <w:pPr>
              <w:widowControl/>
              <w:numPr>
                <w:ilvl w:val="0"/>
                <w:numId w:val="14"/>
              </w:numPr>
              <w:wordWrap/>
              <w:adjustRightInd/>
              <w:snapToGrid/>
              <w:spacing w:before="0" w:beforeAutospacing="0" w:after="0" w:afterAutospacing="0" w:line="340" w:lineRule="exact"/>
              <w:ind w:left="-51" w:leftChars="0" w:right="0" w:firstLine="400" w:firstLineChars="200"/>
              <w:jc w:val="left"/>
              <w:textAlignment w:val="auto"/>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未提供或者未涉及的不得分。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517" w:type="dxa"/>
            <w:vMerge w:val="restart"/>
            <w:tcBorders>
              <w:top w:val="single" w:color="auto" w:sz="6" w:space="0"/>
              <w:left w:val="single" w:color="auto" w:sz="6" w:space="0"/>
              <w:right w:val="single" w:color="auto" w:sz="6"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1477" w:type="dxa"/>
            <w:vMerge w:val="restart"/>
            <w:tcBorders>
              <w:top w:val="single" w:color="auto" w:sz="4" w:space="0"/>
              <w:left w:val="single" w:color="auto" w:sz="6"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b w:val="0"/>
                <w:bCs w:val="0"/>
                <w:snapToGrid w:val="0"/>
                <w:kern w:val="0"/>
                <w:sz w:val="21"/>
                <w:szCs w:val="21"/>
                <w:highlight w:val="none"/>
                <w:lang w:val="en-US" w:eastAsia="zh-CN" w:bidi="ar-SA"/>
              </w:rPr>
            </w:pPr>
            <w:r>
              <w:rPr>
                <w:rFonts w:hint="eastAsia" w:ascii="宋体" w:hAnsi="宋体" w:eastAsia="宋体" w:cs="宋体"/>
                <w:sz w:val="21"/>
                <w:szCs w:val="21"/>
                <w:lang w:val="zh-TW"/>
              </w:rPr>
              <w:t>项目实施计划及质量保证措施</w:t>
            </w: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0-5分</w:t>
            </w:r>
          </w:p>
        </w:tc>
        <w:tc>
          <w:tcPr>
            <w:tcW w:w="6514" w:type="dxa"/>
            <w:tcBorders>
              <w:top w:val="single" w:color="auto" w:sz="4" w:space="0"/>
              <w:left w:val="nil"/>
              <w:bottom w:val="single" w:color="auto" w:sz="4" w:space="0"/>
              <w:right w:val="single" w:color="auto" w:sz="4" w:space="0"/>
            </w:tcBorders>
            <w:vAlign w:val="center"/>
          </w:tcPr>
          <w:p>
            <w:pPr>
              <w:wordWrap/>
              <w:adjustRightInd w:val="0"/>
              <w:snapToGrid/>
              <w:spacing w:before="0" w:beforeAutospacing="0" w:after="0" w:afterAutospacing="0" w:line="312" w:lineRule="auto"/>
              <w:ind w:left="0" w:right="0"/>
              <w:jc w:val="both"/>
              <w:outlineLvl w:val="9"/>
              <w:rPr>
                <w:rFonts w:hint="eastAsia" w:ascii="宋体" w:hAnsi="宋体" w:eastAsia="宋体" w:cs="宋体"/>
                <w:sz w:val="21"/>
                <w:szCs w:val="21"/>
                <w:lang w:val="zh-TW" w:eastAsia="zh-CN"/>
              </w:rPr>
            </w:pPr>
            <w:r>
              <w:rPr>
                <w:rFonts w:hint="eastAsia" w:ascii="宋体" w:hAnsi="宋体" w:eastAsia="宋体" w:cs="宋体"/>
                <w:sz w:val="21"/>
                <w:szCs w:val="21"/>
                <w:lang w:val="zh-TW"/>
              </w:rPr>
              <w:t>项目实施计划、措施是否合理、可行，包括管理规范、制度、质量保证措施、项目保障及人员安排、人员管理措施等合理、可行</w:t>
            </w:r>
            <w:r>
              <w:rPr>
                <w:rFonts w:hint="eastAsia" w:ascii="宋体" w:hAnsi="宋体" w:eastAsia="宋体" w:cs="宋体"/>
                <w:sz w:val="21"/>
                <w:szCs w:val="21"/>
                <w:lang w:val="en-US" w:eastAsia="zh-CN"/>
              </w:rPr>
              <w:t>等</w:t>
            </w:r>
            <w:r>
              <w:rPr>
                <w:rFonts w:hint="eastAsia" w:ascii="宋体" w:hAnsi="宋体" w:eastAsia="宋体" w:cs="宋体"/>
                <w:sz w:val="21"/>
                <w:szCs w:val="21"/>
                <w:lang w:val="zh-TW" w:eastAsia="zh-CN"/>
              </w:rPr>
              <w:t>进行综合打分。</w:t>
            </w:r>
          </w:p>
          <w:p>
            <w:pPr>
              <w:widowControl w:val="0"/>
              <w:numPr>
                <w:ilvl w:val="0"/>
                <w:numId w:val="15"/>
              </w:numPr>
              <w:wordWrap/>
              <w:adjustRightInd w:val="0"/>
              <w:snapToGrid/>
              <w:spacing w:before="0" w:beforeAutospacing="0" w:after="0" w:afterAutospacing="0" w:line="312" w:lineRule="auto"/>
              <w:ind w:left="0" w:right="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zh-TW"/>
              </w:rPr>
              <w:t>项目实施计划、</w:t>
            </w:r>
            <w:r>
              <w:rPr>
                <w:rFonts w:hint="eastAsia" w:ascii="宋体" w:hAnsi="宋体" w:eastAsia="宋体" w:cs="宋体"/>
                <w:sz w:val="21"/>
                <w:szCs w:val="21"/>
                <w:lang w:val="en-US" w:eastAsia="zh-CN"/>
              </w:rPr>
              <w:t>措施合理、可行的，得3-5分；</w:t>
            </w:r>
          </w:p>
          <w:p>
            <w:pPr>
              <w:widowControl w:val="0"/>
              <w:numPr>
                <w:ilvl w:val="0"/>
                <w:numId w:val="15"/>
              </w:numPr>
              <w:wordWrap/>
              <w:adjustRightInd w:val="0"/>
              <w:snapToGrid/>
              <w:spacing w:before="0" w:beforeAutospacing="0" w:after="0" w:afterAutospacing="0" w:line="312" w:lineRule="auto"/>
              <w:ind w:left="0" w:right="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zh-TW"/>
              </w:rPr>
              <w:t>项目实施计划、</w:t>
            </w:r>
            <w:r>
              <w:rPr>
                <w:rFonts w:hint="eastAsia" w:ascii="宋体" w:hAnsi="宋体" w:eastAsia="宋体" w:cs="宋体"/>
                <w:sz w:val="21"/>
                <w:szCs w:val="21"/>
                <w:lang w:val="en-US" w:eastAsia="zh-CN"/>
              </w:rPr>
              <w:t>措施基本合理、可行的，得1-3分；</w:t>
            </w:r>
          </w:p>
          <w:p>
            <w:pPr>
              <w:widowControl w:val="0"/>
              <w:numPr>
                <w:ilvl w:val="0"/>
                <w:numId w:val="15"/>
              </w:numPr>
              <w:wordWrap/>
              <w:adjustRightInd w:val="0"/>
              <w:snapToGrid/>
              <w:spacing w:before="0" w:beforeAutospacing="0" w:after="0" w:afterAutospacing="0" w:line="312" w:lineRule="auto"/>
              <w:ind w:left="0" w:right="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项目实施计划、措施一般合理、可行的，得0-1分；</w:t>
            </w:r>
          </w:p>
          <w:p>
            <w:pPr>
              <w:widowControl w:val="0"/>
              <w:numPr>
                <w:ilvl w:val="0"/>
                <w:numId w:val="15"/>
              </w:numPr>
              <w:wordWrap/>
              <w:adjustRightInd w:val="0"/>
              <w:snapToGrid/>
              <w:spacing w:before="0" w:beforeAutospacing="0" w:after="0" w:afterAutospacing="0" w:line="312" w:lineRule="auto"/>
              <w:ind w:left="0" w:right="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未提供或者未涉及的不得分。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517" w:type="dxa"/>
            <w:vMerge w:val="continue"/>
            <w:tcBorders>
              <w:left w:val="single" w:color="auto" w:sz="6" w:space="0"/>
              <w:bottom w:val="single" w:color="auto" w:sz="6" w:space="0"/>
              <w:right w:val="single" w:color="auto" w:sz="6"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p>
        </w:tc>
        <w:tc>
          <w:tcPr>
            <w:tcW w:w="1477" w:type="dxa"/>
            <w:vMerge w:val="continue"/>
            <w:tcBorders>
              <w:left w:val="single" w:color="auto" w:sz="6" w:space="0"/>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b w:val="0"/>
                <w:bCs w:val="0"/>
                <w:snapToGrid w:val="0"/>
                <w:kern w:val="0"/>
                <w:sz w:val="21"/>
                <w:szCs w:val="21"/>
                <w:highlight w:val="none"/>
                <w:lang w:val="en-US" w:eastAsia="zh-CN" w:bidi="ar-SA"/>
              </w:rPr>
            </w:pP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0-8分</w:t>
            </w:r>
          </w:p>
        </w:tc>
        <w:tc>
          <w:tcPr>
            <w:tcW w:w="6514" w:type="dxa"/>
            <w:tcBorders>
              <w:top w:val="single" w:color="auto" w:sz="4" w:space="0"/>
              <w:left w:val="nil"/>
              <w:bottom w:val="single" w:color="auto" w:sz="4" w:space="0"/>
              <w:right w:val="single" w:color="auto" w:sz="4" w:space="0"/>
            </w:tcBorders>
            <w:vAlign w:val="center"/>
          </w:tcPr>
          <w:p>
            <w:pPr>
              <w:wordWrap/>
              <w:adjustRightInd w:val="0"/>
              <w:snapToGrid/>
              <w:spacing w:before="0" w:beforeAutospacing="0" w:after="0" w:afterAutospacing="0" w:line="312" w:lineRule="auto"/>
              <w:ind w:left="0" w:right="0" w:firstLine="0" w:firstLineChars="0"/>
              <w:jc w:val="both"/>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明确的建设质量目标，最多得2分；</w:t>
            </w:r>
          </w:p>
          <w:p>
            <w:pPr>
              <w:wordWrap/>
              <w:adjustRightInd w:val="0"/>
              <w:snapToGrid/>
              <w:spacing w:before="0" w:beforeAutospacing="0" w:after="0" w:afterAutospacing="0" w:line="312" w:lineRule="auto"/>
              <w:ind w:left="0" w:right="0" w:firstLine="0" w:firstLineChars="0"/>
              <w:jc w:val="both"/>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有质量保证措施，最多得2分；</w:t>
            </w:r>
          </w:p>
          <w:p>
            <w:pPr>
              <w:wordWrap/>
              <w:adjustRightInd w:val="0"/>
              <w:snapToGrid/>
              <w:spacing w:before="0" w:beforeAutospacing="0" w:after="0" w:afterAutospacing="0" w:line="312" w:lineRule="auto"/>
              <w:ind w:left="0" w:right="0" w:firstLine="0" w:firstLineChars="0"/>
              <w:jc w:val="both"/>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具有详细可行的实施内容，最多得2分；</w:t>
            </w:r>
          </w:p>
          <w:p>
            <w:pPr>
              <w:wordWrap/>
              <w:adjustRightInd w:val="0"/>
              <w:snapToGrid/>
              <w:spacing w:before="0" w:beforeAutospacing="0" w:after="0" w:afterAutospacing="0" w:line="312" w:lineRule="auto"/>
              <w:ind w:left="0" w:right="0" w:firstLine="0" w:firstLineChars="0"/>
              <w:jc w:val="both"/>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工期保证措施等，最多得2分。</w:t>
            </w:r>
          </w:p>
          <w:p>
            <w:pPr>
              <w:wordWrap/>
              <w:adjustRightInd w:val="0"/>
              <w:snapToGrid/>
              <w:spacing w:before="0" w:beforeAutospacing="0" w:after="0" w:afterAutospacing="0" w:line="312" w:lineRule="auto"/>
              <w:ind w:left="0" w:right="0" w:firstLine="0" w:firstLineChars="0"/>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rPr>
              <w:t>根据提供的方案内容进行评分，每一项内容完整、措施有效、</w:t>
            </w:r>
            <w:r>
              <w:rPr>
                <w:rFonts w:hint="eastAsia" w:ascii="宋体" w:hAnsi="宋体" w:eastAsia="宋体" w:cs="宋体"/>
                <w:sz w:val="21"/>
                <w:szCs w:val="21"/>
                <w:lang w:val="en-US" w:eastAsia="zh-CN"/>
              </w:rPr>
              <w:t>针对性强、</w:t>
            </w:r>
            <w:r>
              <w:rPr>
                <w:rFonts w:hint="eastAsia" w:ascii="宋体" w:hAnsi="宋体" w:eastAsia="宋体" w:cs="宋体"/>
                <w:sz w:val="21"/>
                <w:szCs w:val="21"/>
              </w:rPr>
              <w:t>符合</w:t>
            </w:r>
            <w:r>
              <w:rPr>
                <w:rFonts w:hint="eastAsia" w:ascii="宋体" w:hAnsi="宋体" w:eastAsia="宋体" w:cs="宋体"/>
                <w:sz w:val="21"/>
                <w:szCs w:val="21"/>
                <w:lang w:val="en-US" w:eastAsia="zh-CN"/>
              </w:rPr>
              <w:t>招</w:t>
            </w:r>
            <w:r>
              <w:rPr>
                <w:rFonts w:hint="eastAsia" w:ascii="宋体" w:hAnsi="宋体" w:eastAsia="宋体" w:cs="宋体"/>
                <w:sz w:val="21"/>
                <w:szCs w:val="21"/>
                <w:highlight w:val="none"/>
                <w:lang w:val="en-US" w:eastAsia="zh-CN"/>
              </w:rPr>
              <w:t>标</w:t>
            </w:r>
            <w:r>
              <w:rPr>
                <w:rFonts w:hint="eastAsia" w:ascii="宋体" w:hAnsi="宋体" w:eastAsia="宋体" w:cs="宋体"/>
                <w:sz w:val="21"/>
                <w:szCs w:val="21"/>
                <w:highlight w:val="none"/>
              </w:rPr>
              <w:t>人实际</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得2分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方案较</w:t>
            </w:r>
            <w:r>
              <w:rPr>
                <w:rFonts w:hint="eastAsia" w:ascii="宋体" w:hAnsi="宋体" w:eastAsia="宋体" w:cs="宋体"/>
                <w:sz w:val="21"/>
                <w:szCs w:val="21"/>
                <w:highlight w:val="none"/>
              </w:rPr>
              <w:t>符合</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rPr>
              <w:t>人实际</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方案针对性较差，内容完整性较差的每项得0.5分。</w:t>
            </w:r>
          </w:p>
          <w:p>
            <w:pPr>
              <w:wordWrap/>
              <w:adjustRightInd w:val="0"/>
              <w:snapToGrid/>
              <w:spacing w:before="0" w:beforeAutospacing="0" w:after="0" w:afterAutospacing="0" w:line="312" w:lineRule="auto"/>
              <w:ind w:left="0" w:right="0" w:firstLine="0" w:firstLineChars="0"/>
              <w:jc w:val="both"/>
              <w:outlineLvl w:val="9"/>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rPr>
              <w:t>未提供或不合理不得分</w:t>
            </w:r>
            <w:r>
              <w:rPr>
                <w:rFonts w:hint="eastAsia" w:ascii="宋体" w:hAnsi="宋体" w:eastAsia="宋体" w:cs="宋体"/>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517" w:type="dxa"/>
            <w:tcBorders>
              <w:top w:val="single" w:color="auto" w:sz="6" w:space="0"/>
              <w:left w:val="single" w:color="auto" w:sz="6" w:space="0"/>
              <w:bottom w:val="single" w:color="auto" w:sz="6" w:space="0"/>
              <w:right w:val="single" w:color="auto" w:sz="6"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1477" w:type="dxa"/>
            <w:tcBorders>
              <w:top w:val="single" w:color="auto" w:sz="4" w:space="0"/>
              <w:left w:val="single" w:color="auto" w:sz="6" w:space="0"/>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highlight w:val="none"/>
                <w:u w:val="none"/>
                <w:lang w:val="en-US" w:eastAsia="zh-CN"/>
              </w:rPr>
              <w:t>安装、调试、验收的方案和措施</w:t>
            </w: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i w:val="0"/>
                <w:iCs w:val="0"/>
                <w:kern w:val="0"/>
                <w:sz w:val="21"/>
                <w:szCs w:val="21"/>
                <w:u w:val="none"/>
                <w:lang w:val="en-US" w:eastAsia="zh-CN"/>
              </w:rPr>
              <w:t>0-5分</w:t>
            </w:r>
          </w:p>
        </w:tc>
        <w:tc>
          <w:tcPr>
            <w:tcW w:w="6514" w:type="dxa"/>
            <w:tcBorders>
              <w:top w:val="single" w:color="auto" w:sz="4" w:space="0"/>
              <w:left w:val="nil"/>
              <w:bottom w:val="single" w:color="auto" w:sz="4" w:space="0"/>
              <w:right w:val="single" w:color="auto" w:sz="4" w:space="0"/>
            </w:tcBorders>
            <w:vAlign w:val="center"/>
          </w:tcPr>
          <w:p>
            <w:pPr>
              <w:widowControl/>
              <w:wordWrap/>
              <w:snapToGrid/>
              <w:spacing w:before="0" w:beforeAutospacing="0" w:after="0" w:afterAutospacing="0" w:line="312" w:lineRule="auto"/>
              <w:ind w:left="-50" w:leftChars="0" w:right="0"/>
              <w:jc w:val="left"/>
              <w:rPr>
                <w:rFonts w:hint="eastAsia" w:ascii="宋体" w:hAnsi="宋体" w:eastAsia="宋体" w:cs="宋体"/>
                <w:sz w:val="21"/>
                <w:szCs w:val="21"/>
                <w:lang w:val="zh-TW" w:eastAsia="zh-CN"/>
              </w:rPr>
            </w:pPr>
            <w:r>
              <w:rPr>
                <w:rFonts w:hint="eastAsia" w:ascii="宋体" w:hAnsi="宋体" w:eastAsia="宋体" w:cs="宋体"/>
                <w:i w:val="0"/>
                <w:iCs w:val="0"/>
                <w:kern w:val="0"/>
                <w:sz w:val="21"/>
                <w:szCs w:val="21"/>
                <w:u w:val="none"/>
                <w:lang w:val="en-US" w:eastAsia="zh-CN"/>
              </w:rPr>
              <w:t>根据投标人对安装、调试、验收方案和措施方案的科学性、合理性进行</w:t>
            </w:r>
            <w:r>
              <w:rPr>
                <w:rFonts w:hint="eastAsia" w:ascii="宋体" w:hAnsi="宋体" w:eastAsia="宋体" w:cs="宋体"/>
                <w:sz w:val="21"/>
                <w:szCs w:val="21"/>
                <w:lang w:val="zh-TW" w:eastAsia="zh-CN"/>
              </w:rPr>
              <w:t>综合打分。</w:t>
            </w:r>
          </w:p>
          <w:p>
            <w:pPr>
              <w:widowControl/>
              <w:numPr>
                <w:ilvl w:val="0"/>
                <w:numId w:val="16"/>
              </w:numPr>
              <w:wordWrap/>
              <w:adjustRightInd/>
              <w:snapToGrid/>
              <w:spacing w:before="0" w:beforeAutospacing="0" w:after="0" w:afterAutospacing="0" w:line="312" w:lineRule="auto"/>
              <w:ind w:left="-51" w:leftChars="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提供的措施、方案科学、合理的，得3-5分；</w:t>
            </w:r>
          </w:p>
          <w:p>
            <w:pPr>
              <w:widowControl/>
              <w:numPr>
                <w:ilvl w:val="0"/>
                <w:numId w:val="16"/>
              </w:numPr>
              <w:wordWrap/>
              <w:adjustRightInd/>
              <w:snapToGrid/>
              <w:spacing w:before="0" w:beforeAutospacing="0" w:after="0" w:afterAutospacing="0" w:line="312" w:lineRule="auto"/>
              <w:ind w:left="-51" w:leftChars="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提供的方案措施较科学、较合理的</w:t>
            </w:r>
            <w:r>
              <w:rPr>
                <w:rFonts w:hint="eastAsia" w:ascii="宋体" w:hAnsi="宋体" w:eastAsia="宋体" w:cs="宋体"/>
                <w:i w:val="0"/>
                <w:iCs w:val="0"/>
                <w:kern w:val="0"/>
                <w:sz w:val="21"/>
                <w:szCs w:val="21"/>
                <w:u w:val="none"/>
                <w:lang w:val="en-US" w:eastAsia="zh-CN"/>
              </w:rPr>
              <w:t>，得1-3分；</w:t>
            </w:r>
          </w:p>
          <w:p>
            <w:pPr>
              <w:widowControl/>
              <w:numPr>
                <w:ilvl w:val="0"/>
                <w:numId w:val="16"/>
              </w:numPr>
              <w:wordWrap/>
              <w:adjustRightInd/>
              <w:snapToGrid/>
              <w:spacing w:before="0" w:beforeAutospacing="0" w:after="0" w:afterAutospacing="0" w:line="312" w:lineRule="auto"/>
              <w:ind w:left="-51" w:leftChars="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i w:val="0"/>
                <w:iCs w:val="0"/>
                <w:kern w:val="0"/>
                <w:sz w:val="21"/>
                <w:szCs w:val="21"/>
                <w:u w:val="none"/>
                <w:lang w:val="en-US" w:eastAsia="zh-CN"/>
              </w:rPr>
              <w:t>未提供或者未涉及的不得分。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17" w:type="dxa"/>
            <w:tcBorders>
              <w:top w:val="single" w:color="auto" w:sz="6" w:space="0"/>
              <w:left w:val="single" w:color="auto" w:sz="6" w:space="0"/>
              <w:bottom w:val="single" w:color="auto" w:sz="6" w:space="0"/>
              <w:right w:val="single" w:color="auto" w:sz="6"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1477" w:type="dxa"/>
            <w:tcBorders>
              <w:top w:val="single" w:color="auto" w:sz="4" w:space="0"/>
              <w:left w:val="single" w:color="auto" w:sz="6" w:space="0"/>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安全控制方案</w:t>
            </w: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0-5分</w:t>
            </w:r>
          </w:p>
        </w:tc>
        <w:tc>
          <w:tcPr>
            <w:tcW w:w="6514" w:type="dxa"/>
            <w:tcBorders>
              <w:top w:val="single" w:color="auto" w:sz="4" w:space="0"/>
              <w:left w:val="nil"/>
              <w:bottom w:val="single" w:color="auto" w:sz="4" w:space="0"/>
              <w:right w:val="single" w:color="auto" w:sz="4" w:space="0"/>
            </w:tcBorders>
            <w:vAlign w:val="center"/>
          </w:tcPr>
          <w:p>
            <w:pPr>
              <w:widowControl/>
              <w:wordWrap/>
              <w:snapToGrid/>
              <w:spacing w:before="0" w:beforeAutospacing="0" w:after="0" w:afterAutospacing="0" w:line="312" w:lineRule="auto"/>
              <w:ind w:left="-50" w:leftChars="0" w:right="0"/>
              <w:jc w:val="left"/>
              <w:rPr>
                <w:rFonts w:hint="eastAsia" w:ascii="宋体" w:hAnsi="宋体" w:eastAsia="宋体" w:cs="宋体"/>
                <w:i w:val="0"/>
                <w:iCs w:val="0"/>
                <w:kern w:val="0"/>
                <w:sz w:val="21"/>
                <w:szCs w:val="21"/>
                <w:u w:val="none"/>
                <w:lang w:val="en-US" w:eastAsia="zh-CN"/>
              </w:rPr>
            </w:pPr>
            <w:r>
              <w:rPr>
                <w:rFonts w:hint="eastAsia" w:ascii="宋体" w:hAnsi="宋体" w:eastAsia="宋体" w:cs="宋体"/>
                <w:kern w:val="0"/>
                <w:sz w:val="21"/>
                <w:szCs w:val="21"/>
                <w:lang w:val="en-US" w:eastAsia="zh-CN"/>
              </w:rPr>
              <w:t>根据投标人提供的安全保证措施的完整性，处理措施是否安全到位进行</w:t>
            </w:r>
            <w:r>
              <w:rPr>
                <w:rFonts w:hint="eastAsia" w:ascii="宋体" w:hAnsi="宋体" w:eastAsia="宋体" w:cs="宋体"/>
                <w:sz w:val="21"/>
                <w:szCs w:val="21"/>
                <w:lang w:val="zh-TW" w:eastAsia="zh-CN"/>
              </w:rPr>
              <w:t>综合打分</w:t>
            </w:r>
            <w:r>
              <w:rPr>
                <w:rFonts w:hint="eastAsia" w:ascii="宋体" w:hAnsi="宋体" w:eastAsia="宋体" w:cs="宋体"/>
                <w:i w:val="0"/>
                <w:iCs w:val="0"/>
                <w:kern w:val="0"/>
                <w:sz w:val="21"/>
                <w:szCs w:val="21"/>
                <w:u w:val="none"/>
                <w:lang w:val="en-US" w:eastAsia="zh-CN"/>
              </w:rPr>
              <w:t>。</w:t>
            </w:r>
          </w:p>
          <w:p>
            <w:pPr>
              <w:widowControl/>
              <w:numPr>
                <w:numId w:val="0"/>
              </w:numPr>
              <w:wordWrap/>
              <w:adjustRightInd/>
              <w:snapToGrid/>
              <w:spacing w:before="0" w:beforeAutospacing="0" w:after="0" w:afterAutospacing="0" w:line="312" w:lineRule="auto"/>
              <w:ind w:left="-51" w:leftChars="0" w:right="0" w:firstLine="420" w:firstLineChars="200"/>
              <w:jc w:val="left"/>
              <w:textAlignment w:val="auto"/>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lang w:val="en-US" w:eastAsia="zh-CN" w:bidi="ar-SA"/>
              </w:rPr>
              <w:t>1）</w:t>
            </w:r>
            <w:r>
              <w:rPr>
                <w:rFonts w:hint="eastAsia" w:ascii="宋体" w:hAnsi="宋体" w:eastAsia="宋体" w:cs="宋体"/>
                <w:i w:val="0"/>
                <w:iCs w:val="0"/>
                <w:kern w:val="0"/>
                <w:sz w:val="21"/>
                <w:szCs w:val="21"/>
                <w:u w:val="none"/>
                <w:lang w:val="en-US" w:eastAsia="zh-CN"/>
              </w:rPr>
              <w:t>提供方案合理具有针对性的，得3-5分；</w:t>
            </w:r>
          </w:p>
          <w:p>
            <w:pPr>
              <w:widowControl/>
              <w:numPr>
                <w:numId w:val="0"/>
              </w:numPr>
              <w:wordWrap/>
              <w:adjustRightInd/>
              <w:snapToGrid/>
              <w:spacing w:before="0" w:beforeAutospacing="0" w:after="0" w:afterAutospacing="0" w:line="312" w:lineRule="auto"/>
              <w:ind w:left="-51" w:leftChars="0" w:right="0" w:firstLine="420" w:firstLineChars="200"/>
              <w:jc w:val="left"/>
              <w:textAlignment w:val="auto"/>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lang w:val="en-US" w:eastAsia="zh-CN" w:bidi="ar-SA"/>
              </w:rPr>
              <w:t>2）</w:t>
            </w:r>
            <w:r>
              <w:rPr>
                <w:rFonts w:hint="eastAsia" w:ascii="宋体" w:hAnsi="宋体" w:eastAsia="宋体" w:cs="宋体"/>
                <w:i w:val="0"/>
                <w:iCs w:val="0"/>
                <w:kern w:val="0"/>
                <w:sz w:val="21"/>
                <w:szCs w:val="21"/>
                <w:u w:val="none"/>
                <w:lang w:val="en-US" w:eastAsia="zh-CN"/>
              </w:rPr>
              <w:t>提供方案较合理具有一定针对性的，得1-3分；</w:t>
            </w:r>
          </w:p>
          <w:p>
            <w:pPr>
              <w:widowControl/>
              <w:numPr>
                <w:numId w:val="0"/>
              </w:numPr>
              <w:wordWrap/>
              <w:adjustRightInd/>
              <w:snapToGrid/>
              <w:spacing w:before="0" w:beforeAutospacing="0" w:after="0" w:afterAutospacing="0" w:line="312" w:lineRule="auto"/>
              <w:ind w:left="-51" w:leftChars="0" w:right="0" w:firstLine="420" w:firstLineChars="200"/>
              <w:jc w:val="left"/>
              <w:textAlignment w:val="auto"/>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lang w:val="en-US" w:eastAsia="zh-CN" w:bidi="ar-SA"/>
              </w:rPr>
              <w:t>3）</w:t>
            </w:r>
            <w:r>
              <w:rPr>
                <w:rFonts w:hint="eastAsia" w:ascii="宋体" w:hAnsi="宋体" w:eastAsia="宋体" w:cs="宋体"/>
                <w:i w:val="0"/>
                <w:iCs w:val="0"/>
                <w:kern w:val="0"/>
                <w:sz w:val="21"/>
                <w:szCs w:val="21"/>
                <w:u w:val="none"/>
                <w:lang w:val="en-US" w:eastAsia="zh-CN"/>
              </w:rPr>
              <w:t>未提供或者未涉及的不得分。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7" w:hRule="atLeast"/>
        </w:trPr>
        <w:tc>
          <w:tcPr>
            <w:tcW w:w="517" w:type="dxa"/>
            <w:vMerge w:val="restart"/>
            <w:tcBorders>
              <w:top w:val="single" w:color="auto" w:sz="6" w:space="0"/>
              <w:left w:val="single" w:color="auto" w:sz="6" w:space="0"/>
              <w:right w:val="single" w:color="auto" w:sz="6"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1477" w:type="dxa"/>
            <w:vMerge w:val="restart"/>
            <w:tcBorders>
              <w:top w:val="single" w:color="auto" w:sz="4" w:space="0"/>
              <w:left w:val="single" w:color="auto" w:sz="6"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rPr>
              <w:t>售后服务方案</w:t>
            </w: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r>
              <w:rPr>
                <w:rFonts w:hint="eastAsia" w:ascii="Times New Roman" w:hAnsi="宋体" w:cs="宋体"/>
                <w:kern w:val="0"/>
                <w:sz w:val="21"/>
                <w:szCs w:val="21"/>
                <w:lang w:val="en-US" w:eastAsia="zh-CN"/>
              </w:rPr>
              <w:t>5</w:t>
            </w:r>
            <w:r>
              <w:rPr>
                <w:rFonts w:hint="eastAsia" w:ascii="宋体" w:hAnsi="宋体" w:eastAsia="宋体" w:cs="宋体"/>
                <w:kern w:val="0"/>
                <w:sz w:val="21"/>
                <w:szCs w:val="21"/>
                <w:lang w:val="en-US" w:eastAsia="zh-CN"/>
              </w:rPr>
              <w:t>分</w:t>
            </w:r>
          </w:p>
        </w:tc>
        <w:tc>
          <w:tcPr>
            <w:tcW w:w="6514" w:type="dxa"/>
            <w:tcBorders>
              <w:top w:val="single" w:color="auto" w:sz="4" w:space="0"/>
              <w:left w:val="nil"/>
              <w:bottom w:val="single" w:color="auto" w:sz="4" w:space="0"/>
              <w:right w:val="single" w:color="auto" w:sz="4" w:space="0"/>
            </w:tcBorders>
            <w:vAlign w:val="top"/>
          </w:tcPr>
          <w:p>
            <w:pPr>
              <w:widowControl/>
              <w:wordWrap/>
              <w:snapToGrid/>
              <w:spacing w:before="0" w:beforeAutospacing="0" w:after="0" w:afterAutospacing="0" w:line="312" w:lineRule="auto"/>
              <w:ind w:left="0" w:right="0"/>
              <w:jc w:val="left"/>
              <w:textAlignment w:val="top"/>
              <w:rPr>
                <w:rFonts w:hint="eastAsia" w:ascii="Times New Roman" w:hAnsi="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根据投标人提供的售后服务方案、售后服务承诺及应急保障处理措施的可行性、完整性以及服务承诺落实的保障措施等合理可行性进行</w:t>
            </w:r>
            <w:r>
              <w:rPr>
                <w:rFonts w:hint="eastAsia" w:ascii="宋体" w:hAnsi="宋体" w:eastAsia="宋体" w:cs="宋体"/>
                <w:sz w:val="21"/>
                <w:szCs w:val="21"/>
                <w:lang w:val="zh-TW" w:eastAsia="zh-CN"/>
              </w:rPr>
              <w:t>综合</w:t>
            </w:r>
            <w:r>
              <w:rPr>
                <w:rFonts w:hint="eastAsia" w:ascii="宋体" w:hAnsi="宋体" w:eastAsia="宋体" w:cs="宋体"/>
                <w:i w:val="0"/>
                <w:iCs w:val="0"/>
                <w:color w:val="000000"/>
                <w:kern w:val="0"/>
                <w:sz w:val="21"/>
                <w:szCs w:val="21"/>
                <w:u w:val="none"/>
                <w:lang w:val="en-US" w:eastAsia="zh-CN"/>
              </w:rPr>
              <w:t>打分</w:t>
            </w:r>
            <w:r>
              <w:rPr>
                <w:rFonts w:hint="eastAsia" w:ascii="Times New Roman" w:hAnsi="宋体" w:cs="宋体"/>
                <w:i w:val="0"/>
                <w:iCs w:val="0"/>
                <w:color w:val="000000"/>
                <w:kern w:val="0"/>
                <w:sz w:val="21"/>
                <w:szCs w:val="21"/>
                <w:u w:val="none"/>
                <w:lang w:val="en-US" w:eastAsia="zh-CN"/>
              </w:rPr>
              <w:t>。</w:t>
            </w:r>
          </w:p>
          <w:p>
            <w:pPr>
              <w:widowControl/>
              <w:numPr>
                <w:numId w:val="0"/>
              </w:numPr>
              <w:wordWrap/>
              <w:adjustRightInd/>
              <w:snapToGrid/>
              <w:spacing w:before="0" w:beforeAutospacing="0" w:after="0" w:afterAutospacing="0" w:line="312" w:lineRule="auto"/>
              <w:ind w:left="-51" w:leftChars="0" w:right="0" w:firstLine="420" w:firstLineChars="200"/>
              <w:jc w:val="left"/>
              <w:textAlignment w:val="auto"/>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lang w:val="en-US" w:eastAsia="zh-CN" w:bidi="ar-SA"/>
              </w:rPr>
              <w:t>1）</w:t>
            </w:r>
            <w:r>
              <w:rPr>
                <w:rFonts w:hint="eastAsia" w:ascii="宋体" w:hAnsi="宋体" w:eastAsia="宋体" w:cs="宋体"/>
                <w:i w:val="0"/>
                <w:iCs w:val="0"/>
                <w:kern w:val="0"/>
                <w:sz w:val="21"/>
                <w:szCs w:val="21"/>
                <w:u w:val="none"/>
                <w:lang w:val="en-US" w:eastAsia="zh-CN"/>
              </w:rPr>
              <w:t>提供售后服务方案、售后服务承诺及应急保障处理措施</w:t>
            </w:r>
            <w:r>
              <w:rPr>
                <w:rFonts w:hint="eastAsia" w:ascii="Times New Roman" w:hAnsi="宋体" w:cs="宋体"/>
                <w:i w:val="0"/>
                <w:iCs w:val="0"/>
                <w:kern w:val="0"/>
                <w:sz w:val="21"/>
                <w:szCs w:val="21"/>
                <w:u w:val="none"/>
                <w:lang w:val="en-US" w:eastAsia="zh-CN"/>
              </w:rPr>
              <w:t>，可行完整的</w:t>
            </w:r>
            <w:r>
              <w:rPr>
                <w:rFonts w:hint="eastAsia" w:ascii="宋体" w:hAnsi="宋体" w:eastAsia="宋体" w:cs="宋体"/>
                <w:i w:val="0"/>
                <w:iCs w:val="0"/>
                <w:kern w:val="0"/>
                <w:sz w:val="21"/>
                <w:szCs w:val="21"/>
                <w:u w:val="none"/>
                <w:lang w:val="en-US" w:eastAsia="zh-CN"/>
              </w:rPr>
              <w:t>得3-5分；</w:t>
            </w:r>
          </w:p>
          <w:p>
            <w:pPr>
              <w:widowControl/>
              <w:numPr>
                <w:numId w:val="0"/>
              </w:numPr>
              <w:wordWrap/>
              <w:adjustRightInd/>
              <w:snapToGrid/>
              <w:spacing w:before="0" w:beforeAutospacing="0" w:after="0" w:afterAutospacing="0" w:line="312" w:lineRule="auto"/>
              <w:ind w:left="-51" w:leftChars="0" w:right="0" w:firstLine="420" w:firstLineChars="200"/>
              <w:jc w:val="left"/>
              <w:textAlignment w:val="auto"/>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lang w:val="en-US" w:eastAsia="zh-CN" w:bidi="ar-SA"/>
              </w:rPr>
              <w:t>2）</w:t>
            </w:r>
            <w:r>
              <w:rPr>
                <w:rFonts w:hint="eastAsia" w:ascii="宋体" w:hAnsi="宋体" w:eastAsia="宋体" w:cs="宋体"/>
                <w:i w:val="0"/>
                <w:iCs w:val="0"/>
                <w:kern w:val="0"/>
                <w:sz w:val="21"/>
                <w:szCs w:val="21"/>
                <w:u w:val="none"/>
                <w:lang w:val="en-US" w:eastAsia="zh-CN"/>
              </w:rPr>
              <w:t>提供方案较可行</w:t>
            </w:r>
            <w:r>
              <w:rPr>
                <w:rFonts w:hint="eastAsia" w:ascii="Times New Roman" w:hAnsi="宋体" w:cs="宋体"/>
                <w:i w:val="0"/>
                <w:iCs w:val="0"/>
                <w:kern w:val="0"/>
                <w:sz w:val="21"/>
                <w:szCs w:val="21"/>
                <w:u w:val="none"/>
                <w:lang w:val="en-US" w:eastAsia="zh-CN"/>
              </w:rPr>
              <w:t>、较</w:t>
            </w:r>
            <w:r>
              <w:rPr>
                <w:rFonts w:hint="eastAsia" w:ascii="宋体" w:hAnsi="宋体" w:eastAsia="宋体" w:cs="宋体"/>
                <w:i w:val="0"/>
                <w:iCs w:val="0"/>
                <w:kern w:val="0"/>
                <w:sz w:val="21"/>
                <w:szCs w:val="21"/>
                <w:u w:val="none"/>
                <w:lang w:val="en-US" w:eastAsia="zh-CN"/>
              </w:rPr>
              <w:t>完整</w:t>
            </w:r>
            <w:r>
              <w:rPr>
                <w:rFonts w:hint="eastAsia" w:ascii="Times New Roman" w:hAnsi="宋体" w:cs="宋体"/>
                <w:i w:val="0"/>
                <w:iCs w:val="0"/>
                <w:kern w:val="0"/>
                <w:sz w:val="21"/>
                <w:szCs w:val="21"/>
                <w:u w:val="none"/>
                <w:lang w:val="en-US" w:eastAsia="zh-CN"/>
              </w:rPr>
              <w:t>的，</w:t>
            </w:r>
            <w:r>
              <w:rPr>
                <w:rFonts w:hint="eastAsia" w:ascii="宋体" w:hAnsi="宋体" w:eastAsia="宋体" w:cs="宋体"/>
                <w:i w:val="0"/>
                <w:iCs w:val="0"/>
                <w:kern w:val="0"/>
                <w:sz w:val="21"/>
                <w:szCs w:val="21"/>
                <w:u w:val="none"/>
                <w:lang w:val="en-US" w:eastAsia="zh-CN"/>
              </w:rPr>
              <w:t>得1-3分；</w:t>
            </w:r>
          </w:p>
          <w:p>
            <w:pPr>
              <w:widowControl/>
              <w:wordWrap/>
              <w:snapToGrid/>
              <w:spacing w:before="0" w:beforeAutospacing="0" w:after="0" w:afterAutospacing="0" w:line="312" w:lineRule="auto"/>
              <w:ind w:left="0" w:right="0" w:firstLine="420" w:firstLineChars="200"/>
              <w:jc w:val="left"/>
              <w:textAlignment w:val="top"/>
              <w:rPr>
                <w:rFonts w:hint="eastAsia" w:ascii="Times New Roman" w:hAnsi="宋体" w:cs="宋体"/>
                <w:i w:val="0"/>
                <w:iCs w:val="0"/>
                <w:color w:val="000000"/>
                <w:kern w:val="0"/>
                <w:sz w:val="21"/>
                <w:szCs w:val="21"/>
                <w:u w:val="none"/>
                <w:lang w:val="en-US" w:eastAsia="zh-CN"/>
              </w:rPr>
            </w:pPr>
            <w:r>
              <w:rPr>
                <w:rFonts w:hint="eastAsia" w:ascii="宋体" w:hAnsi="宋体" w:eastAsia="宋体" w:cs="宋体"/>
                <w:i w:val="0"/>
                <w:iCs w:val="0"/>
                <w:kern w:val="0"/>
                <w:sz w:val="21"/>
                <w:szCs w:val="21"/>
                <w:lang w:val="en-US" w:eastAsia="zh-CN" w:bidi="ar-SA"/>
              </w:rPr>
              <w:t>3）</w:t>
            </w:r>
            <w:r>
              <w:rPr>
                <w:rFonts w:hint="eastAsia" w:ascii="宋体" w:hAnsi="宋体" w:eastAsia="宋体" w:cs="宋体"/>
                <w:i w:val="0"/>
                <w:iCs w:val="0"/>
                <w:kern w:val="0"/>
                <w:sz w:val="21"/>
                <w:szCs w:val="21"/>
                <w:u w:val="none"/>
                <w:lang w:val="en-US" w:eastAsia="zh-CN"/>
              </w:rPr>
              <w:t>未提供或者未涉及的不得分。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8" w:hRule="atLeast"/>
        </w:trPr>
        <w:tc>
          <w:tcPr>
            <w:tcW w:w="517" w:type="dxa"/>
            <w:vMerge w:val="continue"/>
            <w:tcBorders>
              <w:left w:val="single" w:color="auto" w:sz="6" w:space="0"/>
              <w:bottom w:val="single" w:color="auto" w:sz="6" w:space="0"/>
              <w:right w:val="single" w:color="auto" w:sz="6"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p>
        </w:tc>
        <w:tc>
          <w:tcPr>
            <w:tcW w:w="1477" w:type="dxa"/>
            <w:vMerge w:val="continue"/>
            <w:tcBorders>
              <w:left w:val="single" w:color="auto" w:sz="6" w:space="0"/>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0-1分</w:t>
            </w:r>
          </w:p>
        </w:tc>
        <w:tc>
          <w:tcPr>
            <w:tcW w:w="6514" w:type="dxa"/>
            <w:tcBorders>
              <w:top w:val="single" w:color="auto" w:sz="4" w:space="0"/>
              <w:left w:val="nil"/>
              <w:bottom w:val="single" w:color="auto" w:sz="4" w:space="0"/>
              <w:right w:val="single" w:color="auto" w:sz="4" w:space="0"/>
            </w:tcBorders>
            <w:vAlign w:val="top"/>
          </w:tcPr>
          <w:p>
            <w:pPr>
              <w:widowControl/>
              <w:wordWrap/>
              <w:snapToGrid/>
              <w:spacing w:before="0" w:beforeAutospacing="0" w:after="0" w:afterAutospacing="0" w:line="312" w:lineRule="auto"/>
              <w:ind w:left="0" w:right="0"/>
              <w:jc w:val="left"/>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接到招标人报修通知（电话、电传等）后3小时内现场响应得0分，2小时内现场响应得0.5分，半小时内现场响应得1分，最高得1分。</w:t>
            </w:r>
          </w:p>
          <w:p>
            <w:pPr>
              <w:widowControl/>
              <w:wordWrap/>
              <w:snapToGrid/>
              <w:spacing w:before="0" w:beforeAutospacing="0" w:after="0" w:afterAutospacing="0" w:line="312" w:lineRule="auto"/>
              <w:ind w:left="0" w:right="0"/>
              <w:jc w:val="left"/>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rPr>
              <w:t>【证明材料：提供承诺函格式自拟，并加盖单位公章】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517" w:type="dxa"/>
            <w:tcBorders>
              <w:top w:val="single" w:color="auto" w:sz="6" w:space="0"/>
              <w:left w:val="single" w:color="auto" w:sz="6" w:space="0"/>
              <w:bottom w:val="single" w:color="auto" w:sz="6" w:space="0"/>
              <w:right w:val="single" w:color="auto" w:sz="6"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1477" w:type="dxa"/>
            <w:tcBorders>
              <w:top w:val="single" w:color="auto" w:sz="4" w:space="0"/>
              <w:left w:val="single" w:color="auto" w:sz="6" w:space="0"/>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rPr>
              <w:t>项目培训方案</w:t>
            </w:r>
          </w:p>
        </w:tc>
        <w:tc>
          <w:tcPr>
            <w:tcW w:w="79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40" w:lineRule="exact"/>
              <w:ind w:left="-50" w:leftChars="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0-4分</w:t>
            </w:r>
          </w:p>
        </w:tc>
        <w:tc>
          <w:tcPr>
            <w:tcW w:w="6514" w:type="dxa"/>
            <w:tcBorders>
              <w:top w:val="single" w:color="auto" w:sz="4" w:space="0"/>
              <w:left w:val="nil"/>
              <w:bottom w:val="single" w:color="auto" w:sz="4" w:space="0"/>
              <w:right w:val="single" w:color="auto" w:sz="4" w:space="0"/>
            </w:tcBorders>
            <w:vAlign w:val="center"/>
          </w:tcPr>
          <w:p>
            <w:pPr>
              <w:widowControl/>
              <w:wordWrap/>
              <w:snapToGrid/>
              <w:spacing w:before="0" w:beforeAutospacing="0" w:after="0" w:afterAutospacing="0" w:line="312" w:lineRule="auto"/>
              <w:ind w:left="-50" w:leftChars="0" w:right="0"/>
              <w:jc w:val="left"/>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rPr>
              <w:t>根据投标人提出的培训计划内容进行打分，包括①培训内容、②培训时间地点、③培训对象、④培训形式等。方案内容完整、清晰的得4分，每小项存在不足的扣1分，无相关内容的不得分。</w:t>
            </w:r>
          </w:p>
        </w:tc>
      </w:tr>
    </w:tbl>
    <w:p>
      <w:pPr>
        <w:keepLines/>
        <w:widowControl/>
        <w:topLinePunct w:val="1"/>
        <w:adjustRightInd w:val="0"/>
        <w:snapToGrid w:val="0"/>
        <w:spacing w:line="360" w:lineRule="auto"/>
        <w:ind w:firstLine="420" w:firstLineChars="200"/>
        <w:rPr>
          <w:rFonts w:hint="eastAsia" w:ascii="宋体" w:hAnsi="宋体" w:eastAsia="宋体" w:cs="宋体"/>
          <w:highlight w:val="none"/>
        </w:rPr>
      </w:pPr>
    </w:p>
    <w:p>
      <w:pPr>
        <w:keepLines/>
        <w:widowControl/>
        <w:topLinePunct w:val="1"/>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注：（</w:t>
      </w:r>
      <w:r>
        <w:rPr>
          <w:rFonts w:hint="eastAsia" w:ascii="宋体" w:hAnsi="宋体" w:eastAsia="宋体" w:cs="宋体"/>
          <w:highlight w:val="none"/>
          <w:lang w:val="en-US" w:eastAsia="zh-CN"/>
        </w:rPr>
        <w:t>1</w:t>
      </w:r>
      <w:r>
        <w:rPr>
          <w:rFonts w:hint="eastAsia" w:ascii="宋体" w:hAnsi="宋体" w:eastAsia="宋体" w:cs="宋体"/>
          <w:highlight w:val="none"/>
        </w:rPr>
        <w:t>）上述提供的证明材料应复印件加盖公章，原件随身携带备查，评标委员会确需查询原件而未能提供原件的不得分。</w:t>
      </w:r>
    </w:p>
    <w:p>
      <w:pPr>
        <w:keepLines/>
        <w:widowControl/>
        <w:topLinePunct w:val="1"/>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）技术标评分由评标成员每人一份评分表，在分值范围内各自独立打分并签名。投标人技术得分为评标委员会各成员的有效评分的算术平均值（小数点保留两位，第三位四舍五入）；</w:t>
      </w:r>
    </w:p>
    <w:p>
      <w:pPr>
        <w:keepLines/>
        <w:widowControl/>
        <w:topLinePunct w:val="1"/>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 xml:space="preserve">）资信标及商务标由评标委员会按评审标准统一评分； </w:t>
      </w:r>
    </w:p>
    <w:p>
      <w:pPr>
        <w:adjustRightInd w:val="0"/>
        <w:snapToGrid w:val="0"/>
        <w:spacing w:line="360" w:lineRule="auto"/>
        <w:ind w:firstLine="422" w:firstLineChars="200"/>
        <w:rPr>
          <w:rFonts w:hint="eastAsia" w:ascii="宋体" w:hAnsi="宋体" w:eastAsia="宋体" w:cs="宋体"/>
          <w:b/>
          <w:bCs/>
          <w:snapToGrid w:val="0"/>
          <w:szCs w:val="21"/>
          <w:highlight w:val="none"/>
          <w:u w:val="single"/>
        </w:rPr>
      </w:pPr>
    </w:p>
    <w:p>
      <w:pPr>
        <w:adjustRightInd w:val="0"/>
        <w:snapToGrid w:val="0"/>
        <w:spacing w:line="360" w:lineRule="auto"/>
        <w:ind w:firstLine="420" w:firstLineChars="200"/>
        <w:rPr>
          <w:rFonts w:hint="eastAsia" w:ascii="宋体" w:hAnsi="宋体" w:eastAsia="宋体" w:cs="宋体"/>
          <w:snapToGrid w:val="0"/>
          <w:szCs w:val="21"/>
          <w:highlight w:val="none"/>
        </w:rPr>
      </w:pPr>
    </w:p>
    <w:p>
      <w:pPr>
        <w:adjustRightInd w:val="0"/>
        <w:snapToGrid w:val="0"/>
        <w:spacing w:line="360" w:lineRule="auto"/>
        <w:jc w:val="center"/>
        <w:rPr>
          <w:rFonts w:hint="eastAsia" w:ascii="宋体" w:hAnsi="宋体" w:eastAsia="宋体" w:cs="宋体"/>
          <w:b/>
          <w:bCs/>
          <w:snapToGrid w:val="0"/>
          <w:sz w:val="30"/>
          <w:szCs w:val="30"/>
          <w:highlight w:val="none"/>
        </w:rPr>
      </w:pPr>
      <w:r>
        <w:rPr>
          <w:rFonts w:hint="eastAsia" w:ascii="宋体" w:hAnsi="宋体" w:eastAsia="宋体" w:cs="宋体"/>
          <w:b/>
          <w:bCs/>
          <w:snapToGrid w:val="0"/>
          <w:sz w:val="30"/>
          <w:szCs w:val="30"/>
          <w:highlight w:val="none"/>
        </w:rPr>
        <w:t>6、投标文件澄清、报价修正</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6.1</w:t>
      </w:r>
      <w:r>
        <w:rPr>
          <w:rFonts w:hint="eastAsia" w:ascii="宋体" w:hAnsi="宋体" w:eastAsia="宋体" w:cs="宋体"/>
          <w:highlight w:val="none"/>
        </w:rPr>
        <w:t>在评标过程中，评标委员会可以书面形式要求投标人对所提交的投标文件中不明确的内容进行书面澄清、说明或者补正。投标人代表应保证联络方式畅通，并应在接到电话通知后30分钟内到达指定地点进行书面澄清、说明或者补正，如无法联络到投标人代表或投标人代表在接到电话通知后30分钟内未能到达指定地点进行书面澄清、说明或者补正，评标委员会将视作投标人放弃澄清、说明或者补正。</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snapToGrid w:val="0"/>
          <w:szCs w:val="21"/>
          <w:highlight w:val="none"/>
        </w:rPr>
        <w:t>6.2有关澄清、说明与补正，投标人应以书面形式进行，对投标报价和实质性的内容不得更改</w:t>
      </w:r>
      <w:r>
        <w:rPr>
          <w:rFonts w:hint="eastAsia" w:ascii="宋体" w:hAnsi="宋体" w:eastAsia="宋体" w:cs="宋体"/>
          <w:highlight w:val="none"/>
        </w:rPr>
        <w:t>（报价修正除外）</w:t>
      </w:r>
      <w:r>
        <w:rPr>
          <w:rFonts w:hint="eastAsia" w:ascii="宋体" w:hAnsi="宋体" w:eastAsia="宋体" w:cs="宋体"/>
          <w:snapToGrid w:val="0"/>
          <w:szCs w:val="21"/>
          <w:highlight w:val="none"/>
        </w:rPr>
        <w:t>。</w:t>
      </w:r>
      <w:r>
        <w:rPr>
          <w:rFonts w:hint="eastAsia" w:ascii="宋体" w:hAnsi="宋体" w:eastAsia="宋体" w:cs="宋体"/>
          <w:highlight w:val="none"/>
        </w:rPr>
        <w:t>投标人的书面澄清、说明和补正属于投标文件的组成部分。</w:t>
      </w:r>
    </w:p>
    <w:p>
      <w:pPr>
        <w:pStyle w:val="278"/>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6.3 评标委员会对投标人提交的澄清、说明或补正有疑问的，可以要求投标人进一步澄清、说明或补正，直至满足评标委员会的要求。</w:t>
      </w:r>
    </w:p>
    <w:p>
      <w:pPr>
        <w:pStyle w:val="278"/>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6.4评标委员会不接受投标人主动提出的澄清、说明或补正。</w:t>
      </w:r>
    </w:p>
    <w:p>
      <w:pPr>
        <w:pStyle w:val="278"/>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6.5投标报价出现前后不一致的，评标委员会应按照下列原则修正：</w:t>
      </w:r>
    </w:p>
    <w:p>
      <w:pPr>
        <w:adjustRightInd w:val="0"/>
        <w:snapToGrid w:val="0"/>
        <w:spacing w:line="360" w:lineRule="auto"/>
        <w:ind w:firstLine="449" w:firstLineChars="214"/>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（1）投标文件中投标函内容与投标文件中相应内容不一致的，以投标函为准；</w:t>
      </w:r>
    </w:p>
    <w:p>
      <w:pPr>
        <w:adjustRightInd w:val="0"/>
        <w:snapToGrid w:val="0"/>
        <w:spacing w:line="360" w:lineRule="auto"/>
        <w:ind w:firstLine="449" w:firstLineChars="214"/>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（2）大写金额和小写金额不一致的，以大写金额为准；</w:t>
      </w:r>
    </w:p>
    <w:p>
      <w:pPr>
        <w:adjustRightInd w:val="0"/>
        <w:snapToGrid w:val="0"/>
        <w:spacing w:line="360" w:lineRule="auto"/>
        <w:ind w:firstLine="449" w:firstLineChars="214"/>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（3）总价金额与按单价汇总金额不一致的，以总价为准，修改单价。</w:t>
      </w:r>
    </w:p>
    <w:p>
      <w:pPr>
        <w:adjustRightInd w:val="0"/>
        <w:snapToGrid w:val="0"/>
        <w:spacing w:line="360" w:lineRule="auto"/>
        <w:ind w:firstLine="420" w:firstLineChars="200"/>
        <w:rPr>
          <w:rFonts w:hint="eastAsia" w:ascii="宋体" w:hAnsi="宋体" w:eastAsia="宋体" w:cs="宋体"/>
          <w:kern w:val="2"/>
          <w:szCs w:val="24"/>
          <w:highlight w:val="none"/>
        </w:rPr>
      </w:pPr>
    </w:p>
    <w:p>
      <w:pPr>
        <w:adjustRightInd w:val="0"/>
        <w:snapToGrid w:val="0"/>
        <w:spacing w:line="360" w:lineRule="auto"/>
        <w:jc w:val="center"/>
        <w:rPr>
          <w:rFonts w:hint="eastAsia" w:ascii="宋体" w:hAnsi="宋体" w:eastAsia="宋体" w:cs="宋体"/>
          <w:b/>
          <w:bCs/>
          <w:snapToGrid w:val="0"/>
          <w:sz w:val="30"/>
          <w:szCs w:val="30"/>
          <w:highlight w:val="none"/>
          <w:lang w:val="zh-CN"/>
        </w:rPr>
      </w:pPr>
      <w:r>
        <w:rPr>
          <w:rFonts w:hint="eastAsia" w:ascii="宋体" w:hAnsi="宋体" w:eastAsia="宋体" w:cs="宋体"/>
          <w:b/>
          <w:bCs/>
          <w:snapToGrid w:val="0"/>
          <w:sz w:val="30"/>
          <w:szCs w:val="30"/>
          <w:highlight w:val="none"/>
        </w:rPr>
        <w:t>7、</w:t>
      </w:r>
      <w:r>
        <w:rPr>
          <w:rFonts w:hint="eastAsia" w:ascii="宋体" w:hAnsi="宋体" w:eastAsia="宋体" w:cs="宋体"/>
          <w:b/>
          <w:bCs/>
          <w:snapToGrid w:val="0"/>
          <w:sz w:val="30"/>
          <w:szCs w:val="30"/>
          <w:highlight w:val="none"/>
          <w:lang w:val="zh-CN"/>
        </w:rPr>
        <w:t>排序与推荐中标候选人</w:t>
      </w:r>
    </w:p>
    <w:p>
      <w:pPr>
        <w:keepLines/>
        <w:widowControl/>
        <w:topLinePunct w:val="1"/>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7.1投标人的</w:t>
      </w:r>
      <w:r>
        <w:rPr>
          <w:rFonts w:hint="eastAsia" w:ascii="宋体" w:hAnsi="宋体" w:eastAsia="宋体" w:cs="宋体"/>
          <w:highlight w:val="none"/>
        </w:rPr>
        <w:t>综合得分等于资信标、技术标与商务标得分之和。</w:t>
      </w:r>
    </w:p>
    <w:p>
      <w:pPr>
        <w:keepLines/>
        <w:widowControl/>
        <w:topLinePunct w:val="1"/>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7.2评标委员会按投标人的综合得分由高至低推荐</w:t>
      </w:r>
      <w:r>
        <w:rPr>
          <w:rFonts w:hint="eastAsia" w:hAnsi="宋体" w:cs="宋体"/>
          <w:snapToGrid w:val="0"/>
          <w:szCs w:val="21"/>
          <w:highlight w:val="none"/>
          <w:lang w:val="en-US" w:eastAsia="zh-CN"/>
        </w:rPr>
        <w:t>3</w:t>
      </w:r>
      <w:r>
        <w:rPr>
          <w:rFonts w:hint="eastAsia" w:ascii="宋体" w:hAnsi="宋体" w:eastAsia="宋体" w:cs="宋体"/>
          <w:snapToGrid w:val="0"/>
          <w:szCs w:val="21"/>
          <w:highlight w:val="none"/>
        </w:rPr>
        <w:t>名中标候选人（中标候选人数见投标人须知前附表）。若得分相同，则投标报价低者排名在前；若投标报价也相同，则资信分高者排名在前；若资信分也相同，则由评标委员会按少数服从多数的原则通过投票表决决定排名先后。</w:t>
      </w:r>
    </w:p>
    <w:p>
      <w:pPr>
        <w:adjustRightInd w:val="0"/>
        <w:snapToGrid w:val="0"/>
        <w:spacing w:line="360" w:lineRule="auto"/>
        <w:ind w:firstLine="420" w:firstLineChars="200"/>
        <w:rPr>
          <w:rFonts w:hint="eastAsia" w:ascii="宋体" w:hAnsi="宋体" w:eastAsia="宋体" w:cs="宋体"/>
          <w:snapToGrid w:val="0"/>
          <w:szCs w:val="21"/>
          <w:highlight w:val="none"/>
        </w:rPr>
      </w:pPr>
    </w:p>
    <w:p>
      <w:pPr>
        <w:adjustRightInd w:val="0"/>
        <w:snapToGrid w:val="0"/>
        <w:spacing w:line="360" w:lineRule="auto"/>
        <w:jc w:val="center"/>
        <w:rPr>
          <w:rFonts w:hint="eastAsia" w:ascii="宋体" w:hAnsi="宋体" w:eastAsia="宋体" w:cs="宋体"/>
          <w:b/>
          <w:bCs/>
          <w:snapToGrid w:val="0"/>
          <w:sz w:val="30"/>
          <w:szCs w:val="30"/>
          <w:highlight w:val="none"/>
          <w:lang w:val="zh-CN"/>
        </w:rPr>
      </w:pPr>
      <w:r>
        <w:rPr>
          <w:rFonts w:hint="eastAsia" w:ascii="宋体" w:hAnsi="宋体" w:eastAsia="宋体" w:cs="宋体"/>
          <w:b/>
          <w:bCs/>
          <w:snapToGrid w:val="0"/>
          <w:sz w:val="30"/>
          <w:szCs w:val="30"/>
          <w:highlight w:val="none"/>
        </w:rPr>
        <w:t>8、完成评标报告</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8.1评标委员会完成评标后，应当根据全体评标成员签字的原始评标记录和评标结果编写评标报告，并推荐中标候选人，评审报告由评标委员会成员签字确认提交招标人，并抄送有关监督部门。</w:t>
      </w:r>
    </w:p>
    <w:p>
      <w:pPr>
        <w:adjustRightInd w:val="0"/>
        <w:snapToGrid w:val="0"/>
        <w:spacing w:line="360" w:lineRule="auto"/>
        <w:ind w:firstLine="420" w:firstLineChars="2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8.2评标委员会成员对需要共同认定的事项存在争议的，应当按照少数服从多数的原则作出结论。持不同意见的评标委员会成员应当在评标报告上签署不同意见及理由，否则视为同意评标报告。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before="120" w:beforeLines="50" w:after="120" w:afterLines="50" w:line="400" w:lineRule="exact"/>
        <w:outlineLvl w:val="0"/>
        <w:rPr>
          <w:rFonts w:hint="eastAsia" w:ascii="宋体" w:hAnsi="宋体" w:eastAsia="宋体" w:cs="宋体"/>
          <w:b/>
          <w:bCs/>
          <w:sz w:val="30"/>
          <w:szCs w:val="30"/>
          <w:highlight w:val="none"/>
        </w:rPr>
        <w:sectPr>
          <w:footerReference r:id="rId15" w:type="first"/>
          <w:headerReference r:id="rId12" w:type="default"/>
          <w:footerReference r:id="rId13" w:type="default"/>
          <w:footerReference r:id="rId14" w:type="even"/>
          <w:pgSz w:w="11922" w:h="16849"/>
          <w:pgMar w:top="1417" w:right="1417" w:bottom="1417" w:left="1417" w:header="850" w:footer="992" w:gutter="0"/>
          <w:pgNumType w:fmt="decimal" w:start="1"/>
          <w:cols w:space="720" w:num="1"/>
          <w:docGrid w:linePitch="312" w:charSpace="0"/>
        </w:sectPr>
      </w:pPr>
      <w:bookmarkStart w:id="89" w:name="_Toc12456"/>
      <w:bookmarkStart w:id="90" w:name="_Toc25285"/>
      <w:bookmarkStart w:id="91" w:name="_Toc13857"/>
      <w:bookmarkStart w:id="92" w:name="_Toc12528"/>
    </w:p>
    <w:bookmarkEnd w:id="89"/>
    <w:bookmarkEnd w:id="90"/>
    <w:bookmarkEnd w:id="91"/>
    <w:bookmarkEnd w:id="92"/>
    <w:p>
      <w:pPr>
        <w:jc w:val="center"/>
        <w:outlineLvl w:val="0"/>
        <w:rPr>
          <w:rFonts w:hint="eastAsia" w:ascii="宋体" w:hAnsi="宋体" w:eastAsia="宋体" w:cs="宋体"/>
          <w:b/>
          <w:spacing w:val="15"/>
          <w:sz w:val="36"/>
          <w:highlight w:val="none"/>
        </w:rPr>
      </w:pPr>
      <w:bookmarkStart w:id="93" w:name="_Toc17498"/>
      <w:bookmarkStart w:id="94" w:name="_Toc29827"/>
      <w:bookmarkStart w:id="95" w:name="_Toc1512"/>
      <w:bookmarkStart w:id="96" w:name="_Toc5131"/>
      <w:bookmarkStart w:id="97" w:name="_Toc9216"/>
      <w:bookmarkStart w:id="98" w:name="_Toc24358"/>
      <w:r>
        <w:rPr>
          <w:rFonts w:hint="eastAsia" w:ascii="宋体" w:hAnsi="宋体" w:eastAsia="宋体" w:cs="宋体"/>
          <w:b/>
          <w:spacing w:val="15"/>
          <w:sz w:val="36"/>
          <w:highlight w:val="none"/>
        </w:rPr>
        <w:t xml:space="preserve">第五章 </w:t>
      </w:r>
      <w:bookmarkEnd w:id="93"/>
      <w:bookmarkEnd w:id="94"/>
      <w:bookmarkEnd w:id="95"/>
      <w:bookmarkEnd w:id="96"/>
      <w:bookmarkEnd w:id="97"/>
      <w:r>
        <w:rPr>
          <w:rFonts w:hint="eastAsia" w:ascii="宋体" w:hAnsi="宋体" w:eastAsia="宋体" w:cs="宋体"/>
          <w:b/>
          <w:spacing w:val="15"/>
          <w:sz w:val="36"/>
          <w:highlight w:val="none"/>
        </w:rPr>
        <w:t>投标文件格式</w:t>
      </w:r>
      <w:bookmarkEnd w:id="98"/>
    </w:p>
    <w:p>
      <w:pPr>
        <w:adjustRightInd w:val="0"/>
        <w:snapToGrid w:val="0"/>
        <w:spacing w:line="360" w:lineRule="auto"/>
        <w:rPr>
          <w:rFonts w:hint="eastAsia" w:ascii="宋体" w:hAnsi="宋体" w:eastAsia="宋体" w:cs="宋体"/>
          <w:highlight w:val="none"/>
        </w:rPr>
      </w:pPr>
    </w:p>
    <w:p>
      <w:pPr>
        <w:adjustRightInd w:val="0"/>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正本（或副本）</w:t>
      </w:r>
    </w:p>
    <w:p>
      <w:pPr>
        <w:adjustRightInd w:val="0"/>
        <w:snapToGrid w:val="0"/>
        <w:spacing w:line="360" w:lineRule="auto"/>
        <w:jc w:val="center"/>
        <w:rPr>
          <w:rFonts w:hint="eastAsia" w:ascii="宋体" w:hAnsi="宋体" w:eastAsia="宋体" w:cs="宋体"/>
          <w:sz w:val="24"/>
          <w:highlight w:val="none"/>
          <w:u w:val="single"/>
        </w:rPr>
      </w:pPr>
      <w:r>
        <w:rPr>
          <w:rFonts w:hint="eastAsia" w:ascii="宋体" w:hAnsi="宋体" w:eastAsia="宋体" w:cs="宋体"/>
          <w:highlight w:val="none"/>
        </w:rPr>
        <w:t>封面</w:t>
      </w:r>
    </w:p>
    <w:p>
      <w:pPr>
        <w:autoSpaceDE w:val="0"/>
        <w:autoSpaceDN w:val="0"/>
        <w:adjustRightInd w:val="0"/>
        <w:snapToGrid w:val="0"/>
        <w:spacing w:line="360" w:lineRule="auto"/>
        <w:jc w:val="center"/>
        <w:rPr>
          <w:rFonts w:hint="eastAsia" w:ascii="宋体" w:hAnsi="宋体" w:eastAsia="宋体" w:cs="宋体"/>
          <w:sz w:val="36"/>
          <w:szCs w:val="52"/>
          <w:highlight w:val="none"/>
          <w:u w:val="single"/>
        </w:rPr>
      </w:pPr>
    </w:p>
    <w:p>
      <w:pPr>
        <w:autoSpaceDE w:val="0"/>
        <w:autoSpaceDN w:val="0"/>
        <w:adjustRightInd w:val="0"/>
        <w:snapToGrid w:val="0"/>
        <w:spacing w:line="360" w:lineRule="auto"/>
        <w:jc w:val="center"/>
        <w:rPr>
          <w:rFonts w:hint="eastAsia" w:ascii="宋体" w:hAnsi="宋体" w:eastAsia="宋体" w:cs="宋体"/>
          <w:b/>
          <w:spacing w:val="20"/>
          <w:sz w:val="32"/>
          <w:szCs w:val="32"/>
          <w:highlight w:val="none"/>
        </w:rPr>
      </w:pPr>
      <w:r>
        <w:rPr>
          <w:rFonts w:hint="eastAsia" w:ascii="宋体" w:hAnsi="宋体" w:eastAsia="宋体" w:cs="宋体"/>
          <w:b/>
          <w:spacing w:val="20"/>
          <w:w w:val="80"/>
          <w:sz w:val="32"/>
          <w:szCs w:val="32"/>
          <w:highlight w:val="none"/>
        </w:rPr>
        <w:t xml:space="preserve"> </w:t>
      </w:r>
      <w:r>
        <w:rPr>
          <w:rFonts w:hint="eastAsia" w:ascii="宋体" w:hAnsi="宋体" w:eastAsia="宋体" w:cs="宋体"/>
          <w:b/>
          <w:spacing w:val="20"/>
          <w:sz w:val="32"/>
          <w:szCs w:val="32"/>
          <w:highlight w:val="none"/>
          <w:u w:val="single"/>
        </w:rPr>
        <w:t xml:space="preserve">                   </w:t>
      </w:r>
      <w:r>
        <w:rPr>
          <w:rFonts w:hint="eastAsia" w:ascii="宋体" w:hAnsi="宋体" w:eastAsia="宋体" w:cs="宋体"/>
          <w:b/>
          <w:spacing w:val="20"/>
          <w:sz w:val="32"/>
          <w:szCs w:val="32"/>
          <w:highlight w:val="none"/>
        </w:rPr>
        <w:t>项目</w:t>
      </w:r>
    </w:p>
    <w:p>
      <w:pPr>
        <w:adjustRightInd w:val="0"/>
        <w:snapToGrid w:val="0"/>
        <w:spacing w:line="360" w:lineRule="auto"/>
        <w:ind w:firstLine="720" w:firstLineChars="200"/>
        <w:rPr>
          <w:rFonts w:hint="eastAsia" w:ascii="宋体" w:hAnsi="宋体" w:eastAsia="宋体" w:cs="宋体"/>
          <w:sz w:val="36"/>
          <w:szCs w:val="36"/>
          <w:highlight w:val="none"/>
        </w:rPr>
      </w:pPr>
      <w:r>
        <w:rPr>
          <w:rFonts w:hint="eastAsia" w:ascii="宋体" w:hAnsi="宋体" w:eastAsia="宋体" w:cs="宋体"/>
          <w:sz w:val="36"/>
          <w:szCs w:val="36"/>
          <w:highlight w:val="none"/>
        </w:rPr>
        <w:t xml:space="preserve">             </w:t>
      </w:r>
      <w:r>
        <w:rPr>
          <w:rFonts w:hint="eastAsia" w:ascii="宋体" w:hAnsi="宋体" w:eastAsia="宋体" w:cs="宋体"/>
          <w:sz w:val="28"/>
          <w:szCs w:val="28"/>
          <w:highlight w:val="none"/>
        </w:rPr>
        <w:t>（</w:t>
      </w:r>
      <w:r>
        <w:rPr>
          <w:rFonts w:hint="eastAsia" w:ascii="宋体" w:hAnsi="宋体" w:eastAsia="宋体" w:cs="宋体"/>
          <w:b/>
          <w:bCs/>
          <w:sz w:val="28"/>
          <w:szCs w:val="28"/>
          <w:highlight w:val="none"/>
        </w:rPr>
        <w:t>招标编号：</w:t>
      </w:r>
      <w:r>
        <w:rPr>
          <w:rFonts w:hint="eastAsia" w:ascii="宋体" w:hAnsi="宋体" w:eastAsia="宋体" w:cs="宋体"/>
          <w:bCs/>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720" w:firstLineChars="200"/>
        <w:rPr>
          <w:rFonts w:hint="eastAsia" w:ascii="宋体" w:hAnsi="宋体" w:eastAsia="宋体" w:cs="宋体"/>
          <w:sz w:val="36"/>
          <w:szCs w:val="36"/>
          <w:highlight w:val="none"/>
        </w:rPr>
      </w:pPr>
    </w:p>
    <w:p>
      <w:pPr>
        <w:adjustRightInd w:val="0"/>
        <w:snapToGrid w:val="0"/>
        <w:spacing w:line="360" w:lineRule="auto"/>
        <w:ind w:firstLine="480" w:firstLineChars="200"/>
        <w:jc w:val="center"/>
        <w:rPr>
          <w:rFonts w:hint="eastAsia" w:ascii="宋体" w:hAnsi="宋体" w:eastAsia="宋体" w:cs="宋体"/>
          <w:sz w:val="24"/>
          <w:highlight w:val="none"/>
        </w:rPr>
      </w:pPr>
    </w:p>
    <w:p>
      <w:pPr>
        <w:adjustRightInd w:val="0"/>
        <w:snapToGrid w:val="0"/>
        <w:spacing w:line="360" w:lineRule="auto"/>
        <w:rPr>
          <w:rFonts w:hint="eastAsia" w:ascii="宋体" w:hAnsi="宋体" w:eastAsia="宋体" w:cs="宋体"/>
          <w:sz w:val="44"/>
          <w:szCs w:val="44"/>
          <w:highlight w:val="none"/>
        </w:rPr>
      </w:pPr>
    </w:p>
    <w:p>
      <w:pPr>
        <w:adjustRightInd w:val="0"/>
        <w:snapToGrid w:val="0"/>
        <w:spacing w:line="360" w:lineRule="auto"/>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投 标 文 件</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p>
    <w:p>
      <w:pPr>
        <w:adjustRightInd w:val="0"/>
        <w:snapToGrid w:val="0"/>
        <w:spacing w:line="360" w:lineRule="auto"/>
        <w:ind w:firstLine="480" w:firstLineChars="200"/>
        <w:rPr>
          <w:rFonts w:hint="eastAsia" w:ascii="宋体" w:hAnsi="宋体" w:eastAsia="宋体" w:cs="宋体"/>
          <w:sz w:val="24"/>
          <w:highlight w:val="none"/>
        </w:rPr>
      </w:pPr>
    </w:p>
    <w:p>
      <w:pPr>
        <w:adjustRightInd w:val="0"/>
        <w:snapToGrid w:val="0"/>
        <w:spacing w:line="360" w:lineRule="auto"/>
        <w:ind w:firstLine="480" w:firstLineChars="200"/>
        <w:rPr>
          <w:rFonts w:hint="eastAsia" w:ascii="宋体" w:hAnsi="宋体" w:eastAsia="宋体" w:cs="宋体"/>
          <w:sz w:val="24"/>
          <w:highlight w:val="none"/>
        </w:rPr>
      </w:pPr>
    </w:p>
    <w:p>
      <w:pPr>
        <w:adjustRightInd w:val="0"/>
        <w:snapToGrid w:val="0"/>
        <w:spacing w:line="360" w:lineRule="auto"/>
        <w:ind w:firstLine="480" w:firstLineChars="200"/>
        <w:rPr>
          <w:rFonts w:hint="eastAsia" w:ascii="宋体" w:hAnsi="宋体" w:eastAsia="宋体" w:cs="宋体"/>
          <w:sz w:val="24"/>
          <w:highlight w:val="none"/>
        </w:rPr>
      </w:pPr>
    </w:p>
    <w:p>
      <w:pPr>
        <w:adjustRightInd w:val="0"/>
        <w:snapToGrid w:val="0"/>
        <w:spacing w:line="360" w:lineRule="auto"/>
        <w:ind w:firstLine="480" w:firstLineChars="200"/>
        <w:rPr>
          <w:rFonts w:hint="eastAsia" w:ascii="宋体" w:hAnsi="宋体" w:eastAsia="宋体" w:cs="宋体"/>
          <w:sz w:val="24"/>
          <w:highlight w:val="none"/>
        </w:rPr>
      </w:pPr>
    </w:p>
    <w:p>
      <w:pPr>
        <w:adjustRightInd w:val="0"/>
        <w:snapToGrid w:val="0"/>
        <w:spacing w:line="360" w:lineRule="auto"/>
        <w:ind w:firstLine="480" w:firstLineChars="200"/>
        <w:rPr>
          <w:rFonts w:hint="eastAsia" w:ascii="宋体" w:hAnsi="宋体" w:eastAsia="宋体" w:cs="宋体"/>
          <w:sz w:val="24"/>
          <w:highlight w:val="none"/>
        </w:rPr>
      </w:pPr>
    </w:p>
    <w:p>
      <w:pPr>
        <w:adjustRightInd w:val="0"/>
        <w:snapToGrid w:val="0"/>
        <w:spacing w:line="360" w:lineRule="auto"/>
        <w:ind w:firstLine="480" w:firstLineChars="200"/>
        <w:jc w:val="center"/>
        <w:rPr>
          <w:rFonts w:hint="eastAsia" w:ascii="宋体" w:hAnsi="宋体" w:eastAsia="宋体" w:cs="宋体"/>
          <w:sz w:val="24"/>
          <w:highlight w:val="none"/>
        </w:rPr>
      </w:pPr>
    </w:p>
    <w:p>
      <w:pPr>
        <w:adjustRightInd w:val="0"/>
        <w:snapToGrid w:val="0"/>
        <w:spacing w:line="360" w:lineRule="auto"/>
        <w:ind w:firstLine="480" w:firstLineChars="200"/>
        <w:jc w:val="center"/>
        <w:rPr>
          <w:rFonts w:hint="eastAsia" w:ascii="宋体" w:hAnsi="宋体" w:eastAsia="宋体" w:cs="宋体"/>
          <w:sz w:val="24"/>
          <w:highlight w:val="none"/>
        </w:rPr>
      </w:pPr>
    </w:p>
    <w:p>
      <w:pPr>
        <w:adjustRightInd w:val="0"/>
        <w:snapToGrid w:val="0"/>
        <w:spacing w:line="360" w:lineRule="auto"/>
        <w:ind w:firstLine="480" w:firstLineChars="200"/>
        <w:jc w:val="center"/>
        <w:rPr>
          <w:rFonts w:hint="eastAsia" w:ascii="宋体" w:hAnsi="宋体" w:eastAsia="宋体" w:cs="宋体"/>
          <w:sz w:val="24"/>
          <w:highlight w:val="none"/>
        </w:rPr>
      </w:pPr>
    </w:p>
    <w:p>
      <w:pPr>
        <w:adjustRightInd w:val="0"/>
        <w:snapToGrid w:val="0"/>
        <w:spacing w:line="360" w:lineRule="auto"/>
        <w:ind w:firstLine="2240" w:firstLineChars="800"/>
        <w:rPr>
          <w:rFonts w:hint="eastAsia" w:ascii="宋体" w:hAnsi="宋体" w:eastAsia="宋体" w:cs="宋体"/>
          <w:snapToGrid w:val="0"/>
          <w:sz w:val="28"/>
          <w:szCs w:val="28"/>
          <w:highlight w:val="none"/>
          <w:u w:val="single"/>
        </w:rPr>
      </w:pPr>
      <w:r>
        <w:rPr>
          <w:rFonts w:hint="eastAsia" w:ascii="宋体" w:hAnsi="宋体" w:eastAsia="宋体" w:cs="宋体"/>
          <w:snapToGrid w:val="0"/>
          <w:sz w:val="28"/>
          <w:szCs w:val="28"/>
          <w:highlight w:val="none"/>
        </w:rPr>
        <w:t>投标人：</w:t>
      </w:r>
      <w:r>
        <w:rPr>
          <w:rFonts w:hint="eastAsia" w:ascii="宋体" w:hAnsi="宋体" w:eastAsia="宋体" w:cs="宋体"/>
          <w:snapToGrid w:val="0"/>
          <w:sz w:val="28"/>
          <w:szCs w:val="28"/>
          <w:highlight w:val="none"/>
          <w:u w:val="single"/>
        </w:rPr>
        <w:t xml:space="preserve">                     （盖单位公章）</w:t>
      </w:r>
    </w:p>
    <w:p>
      <w:pPr>
        <w:adjustRightInd w:val="0"/>
        <w:snapToGrid w:val="0"/>
        <w:spacing w:line="360" w:lineRule="auto"/>
        <w:ind w:firstLine="2240" w:firstLineChars="800"/>
        <w:rPr>
          <w:rFonts w:hint="eastAsia" w:ascii="宋体" w:hAnsi="宋体" w:eastAsia="宋体" w:cs="宋体"/>
          <w:snapToGrid w:val="0"/>
          <w:sz w:val="28"/>
          <w:szCs w:val="28"/>
          <w:highlight w:val="none"/>
        </w:rPr>
      </w:pPr>
      <w:r>
        <w:rPr>
          <w:rFonts w:hint="eastAsia" w:ascii="宋体" w:hAnsi="宋体" w:eastAsia="宋体" w:cs="宋体"/>
          <w:snapToGrid w:val="0"/>
          <w:sz w:val="28"/>
          <w:szCs w:val="28"/>
          <w:highlight w:val="none"/>
        </w:rPr>
        <w:t>法定代表人或其委托代理人：</w:t>
      </w:r>
      <w:r>
        <w:rPr>
          <w:rFonts w:hint="eastAsia" w:ascii="宋体" w:hAnsi="宋体" w:eastAsia="宋体" w:cs="宋体"/>
          <w:snapToGrid w:val="0"/>
          <w:sz w:val="28"/>
          <w:szCs w:val="28"/>
          <w:highlight w:val="none"/>
          <w:u w:val="single"/>
        </w:rPr>
        <w:t xml:space="preserve">   （签字或盖章）</w:t>
      </w:r>
    </w:p>
    <w:p>
      <w:pPr>
        <w:adjustRightInd w:val="0"/>
        <w:snapToGrid w:val="0"/>
        <w:spacing w:line="360" w:lineRule="auto"/>
        <w:ind w:firstLine="3360" w:firstLineChars="1200"/>
        <w:rPr>
          <w:rFonts w:hint="eastAsia" w:ascii="宋体" w:hAnsi="宋体" w:eastAsia="宋体" w:cs="宋体"/>
          <w:snapToGrid w:val="0"/>
          <w:sz w:val="28"/>
          <w:szCs w:val="28"/>
          <w:highlight w:val="none"/>
        </w:rPr>
      </w:pPr>
      <w:r>
        <w:rPr>
          <w:rFonts w:hint="eastAsia" w:ascii="宋体" w:hAnsi="宋体" w:eastAsia="宋体" w:cs="宋体"/>
          <w:snapToGrid w:val="0"/>
          <w:sz w:val="28"/>
          <w:szCs w:val="28"/>
          <w:highlight w:val="none"/>
        </w:rPr>
        <w:t>日  期：</w:t>
      </w:r>
      <w:r>
        <w:rPr>
          <w:rFonts w:hint="eastAsia" w:ascii="宋体" w:hAnsi="宋体" w:eastAsia="宋体" w:cs="宋体"/>
          <w:snapToGrid w:val="0"/>
          <w:sz w:val="28"/>
          <w:szCs w:val="28"/>
          <w:highlight w:val="none"/>
          <w:u w:val="single"/>
        </w:rPr>
        <w:t xml:space="preserve">      </w:t>
      </w:r>
      <w:r>
        <w:rPr>
          <w:rFonts w:hint="eastAsia" w:ascii="宋体" w:hAnsi="宋体" w:eastAsia="宋体" w:cs="宋体"/>
          <w:snapToGrid w:val="0"/>
          <w:sz w:val="28"/>
          <w:szCs w:val="28"/>
          <w:highlight w:val="none"/>
        </w:rPr>
        <w:t>年</w:t>
      </w:r>
      <w:r>
        <w:rPr>
          <w:rFonts w:hint="eastAsia" w:ascii="宋体" w:hAnsi="宋体" w:eastAsia="宋体" w:cs="宋体"/>
          <w:snapToGrid w:val="0"/>
          <w:sz w:val="28"/>
          <w:szCs w:val="28"/>
          <w:highlight w:val="none"/>
          <w:u w:val="single"/>
        </w:rPr>
        <w:t xml:space="preserve">    </w:t>
      </w:r>
      <w:r>
        <w:rPr>
          <w:rFonts w:hint="eastAsia" w:ascii="宋体" w:hAnsi="宋体" w:eastAsia="宋体" w:cs="宋体"/>
          <w:snapToGrid w:val="0"/>
          <w:sz w:val="28"/>
          <w:szCs w:val="28"/>
          <w:highlight w:val="none"/>
        </w:rPr>
        <w:t>月</w:t>
      </w:r>
      <w:r>
        <w:rPr>
          <w:rFonts w:hint="eastAsia" w:ascii="宋体" w:hAnsi="宋体" w:eastAsia="宋体" w:cs="宋体"/>
          <w:snapToGrid w:val="0"/>
          <w:sz w:val="28"/>
          <w:szCs w:val="28"/>
          <w:highlight w:val="none"/>
          <w:u w:val="single"/>
        </w:rPr>
        <w:t xml:space="preserve">    </w:t>
      </w:r>
      <w:r>
        <w:rPr>
          <w:rFonts w:hint="eastAsia" w:ascii="宋体" w:hAnsi="宋体" w:eastAsia="宋体" w:cs="宋体"/>
          <w:snapToGrid w:val="0"/>
          <w:sz w:val="28"/>
          <w:szCs w:val="28"/>
          <w:highlight w:val="none"/>
        </w:rPr>
        <w:t>日</w:t>
      </w:r>
    </w:p>
    <w:p>
      <w:pPr>
        <w:adjustRightInd w:val="0"/>
        <w:snapToGrid w:val="0"/>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资格审查索引</w:t>
      </w:r>
    </w:p>
    <w:tbl>
      <w:tblPr>
        <w:tblStyle w:val="100"/>
        <w:tblW w:w="76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序号</w:t>
            </w:r>
          </w:p>
        </w:tc>
        <w:tc>
          <w:tcPr>
            <w:tcW w:w="5470"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审查内容</w:t>
            </w:r>
          </w:p>
        </w:tc>
        <w:tc>
          <w:tcPr>
            <w:tcW w:w="1276"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5470"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1276"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5470" w:type="dxa"/>
            <w:vAlign w:val="top"/>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1276"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5470" w:type="dxa"/>
            <w:vAlign w:val="top"/>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1276"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5470" w:type="dxa"/>
            <w:vAlign w:val="top"/>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1276"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5470" w:type="dxa"/>
            <w:vAlign w:val="top"/>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1276"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p>
        </w:tc>
      </w:tr>
    </w:tbl>
    <w:p>
      <w:pPr>
        <w:spacing w:line="420" w:lineRule="exact"/>
        <w:jc w:val="left"/>
        <w:rPr>
          <w:rFonts w:hint="eastAsia" w:ascii="宋体" w:hAnsi="宋体" w:eastAsia="宋体" w:cs="宋体"/>
          <w:szCs w:val="21"/>
          <w:highlight w:val="none"/>
        </w:rPr>
      </w:pPr>
      <w:r>
        <w:rPr>
          <w:rFonts w:hint="eastAsia" w:ascii="宋体" w:hAnsi="宋体" w:eastAsia="宋体" w:cs="宋体"/>
          <w:szCs w:val="21"/>
          <w:highlight w:val="none"/>
        </w:rPr>
        <w:t>注：投标人根据招标公告“</w:t>
      </w:r>
      <w:r>
        <w:rPr>
          <w:rFonts w:hint="eastAsia" w:ascii="宋体" w:hAnsi="宋体" w:eastAsia="宋体" w:cs="宋体"/>
          <w:szCs w:val="21"/>
          <w:highlight w:val="none"/>
          <w:lang w:val="zh-CN"/>
        </w:rPr>
        <w:t>投标人资格条件</w:t>
      </w:r>
      <w:r>
        <w:rPr>
          <w:rFonts w:hint="eastAsia" w:ascii="宋体" w:hAnsi="宋体" w:eastAsia="宋体" w:cs="宋体"/>
          <w:szCs w:val="21"/>
          <w:highlight w:val="none"/>
        </w:rPr>
        <w:t>”条款一一对应填写本表。</w:t>
      </w:r>
    </w:p>
    <w:p>
      <w:pPr>
        <w:spacing w:line="420" w:lineRule="exact"/>
        <w:jc w:val="center"/>
        <w:rPr>
          <w:rFonts w:hint="eastAsia" w:ascii="宋体" w:hAnsi="宋体" w:eastAsia="宋体" w:cs="宋体"/>
          <w:sz w:val="36"/>
          <w:szCs w:val="36"/>
          <w:highlight w:val="none"/>
        </w:rPr>
      </w:pPr>
    </w:p>
    <w:p>
      <w:pPr>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符合性审查索引</w:t>
      </w:r>
    </w:p>
    <w:tbl>
      <w:tblPr>
        <w:tblStyle w:val="100"/>
        <w:tblW w:w="76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序号</w:t>
            </w:r>
          </w:p>
        </w:tc>
        <w:tc>
          <w:tcPr>
            <w:tcW w:w="5470"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审查内容</w:t>
            </w:r>
          </w:p>
        </w:tc>
        <w:tc>
          <w:tcPr>
            <w:tcW w:w="1276"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5470"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1276"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5470" w:type="dxa"/>
            <w:vAlign w:val="top"/>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1276"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5470" w:type="dxa"/>
            <w:vAlign w:val="top"/>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1276"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5470" w:type="dxa"/>
            <w:vAlign w:val="top"/>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1276"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5470" w:type="dxa"/>
            <w:vAlign w:val="top"/>
          </w:tcPr>
          <w:p>
            <w:pPr>
              <w:snapToGrid w:val="0"/>
              <w:spacing w:before="0" w:beforeAutospacing="0" w:after="0" w:afterAutospacing="0" w:line="360" w:lineRule="exact"/>
              <w:ind w:left="0" w:right="0"/>
              <w:jc w:val="center"/>
              <w:rPr>
                <w:rFonts w:hint="eastAsia" w:ascii="宋体" w:hAnsi="宋体" w:eastAsia="宋体" w:cs="宋体"/>
                <w:sz w:val="24"/>
                <w:szCs w:val="20"/>
                <w:highlight w:val="none"/>
              </w:rPr>
            </w:pPr>
          </w:p>
        </w:tc>
        <w:tc>
          <w:tcPr>
            <w:tcW w:w="1276" w:type="dxa"/>
            <w:vAlign w:val="center"/>
          </w:tcPr>
          <w:p>
            <w:pPr>
              <w:snapToGrid w:val="0"/>
              <w:spacing w:before="0" w:beforeAutospacing="0" w:after="0" w:afterAutospacing="0" w:line="360" w:lineRule="exact"/>
              <w:ind w:left="0" w:right="0"/>
              <w:jc w:val="center"/>
              <w:rPr>
                <w:rFonts w:hint="eastAsia" w:ascii="宋体" w:hAnsi="宋体" w:eastAsia="宋体" w:cs="宋体"/>
                <w:b/>
                <w:sz w:val="24"/>
                <w:szCs w:val="20"/>
                <w:highlight w:val="none"/>
              </w:rPr>
            </w:pPr>
          </w:p>
        </w:tc>
      </w:tr>
    </w:tbl>
    <w:p>
      <w:pPr>
        <w:spacing w:line="420" w:lineRule="exact"/>
        <w:jc w:val="left"/>
        <w:rPr>
          <w:rFonts w:hint="eastAsia" w:ascii="宋体" w:hAnsi="宋体" w:eastAsia="宋体" w:cs="宋体"/>
          <w:szCs w:val="21"/>
          <w:highlight w:val="none"/>
        </w:rPr>
      </w:pPr>
      <w:r>
        <w:rPr>
          <w:rFonts w:hint="eastAsia" w:ascii="宋体" w:hAnsi="宋体" w:eastAsia="宋体" w:cs="宋体"/>
          <w:szCs w:val="21"/>
          <w:highlight w:val="none"/>
        </w:rPr>
        <w:t>注：投标人根据评标方法和评价标准的“初步评审”中“符合性审查”条款一一对应填写本表。</w:t>
      </w:r>
    </w:p>
    <w:p>
      <w:pPr>
        <w:spacing w:line="420" w:lineRule="exact"/>
        <w:jc w:val="center"/>
        <w:rPr>
          <w:rFonts w:hint="eastAsia" w:ascii="宋体" w:hAnsi="宋体" w:eastAsia="宋体" w:cs="宋体"/>
          <w:sz w:val="36"/>
          <w:szCs w:val="36"/>
          <w:highlight w:val="none"/>
        </w:rPr>
      </w:pPr>
    </w:p>
    <w:p>
      <w:pPr>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详细评审索引</w:t>
      </w:r>
    </w:p>
    <w:tbl>
      <w:tblPr>
        <w:tblStyle w:val="100"/>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4" w:type="dxa"/>
            <w:vAlign w:val="center"/>
          </w:tcPr>
          <w:p>
            <w:pPr>
              <w:adjustRightInd w:val="0"/>
              <w:snapToGrid w:val="0"/>
              <w:spacing w:before="0" w:beforeAutospacing="0" w:after="0" w:afterAutospacing="0"/>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序号</w:t>
            </w:r>
          </w:p>
        </w:tc>
        <w:tc>
          <w:tcPr>
            <w:tcW w:w="5356" w:type="dxa"/>
            <w:vAlign w:val="center"/>
          </w:tcPr>
          <w:p>
            <w:pPr>
              <w:adjustRightInd w:val="0"/>
              <w:snapToGrid w:val="0"/>
              <w:spacing w:before="0" w:beforeAutospacing="0" w:after="0" w:afterAutospacing="0"/>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评分/评审细则</w:t>
            </w:r>
          </w:p>
        </w:tc>
        <w:tc>
          <w:tcPr>
            <w:tcW w:w="1276" w:type="dxa"/>
            <w:vAlign w:val="center"/>
          </w:tcPr>
          <w:p>
            <w:pPr>
              <w:adjustRightInd w:val="0"/>
              <w:snapToGrid w:val="0"/>
              <w:spacing w:before="0" w:beforeAutospacing="0" w:after="0" w:afterAutospacing="0"/>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4" w:type="dxa"/>
            <w:vAlign w:val="center"/>
          </w:tcPr>
          <w:p>
            <w:pPr>
              <w:adjustRightInd w:val="0"/>
              <w:snapToGrid w:val="0"/>
              <w:spacing w:before="0" w:beforeAutospacing="0" w:after="0" w:afterAutospacing="0"/>
              <w:ind w:left="0" w:right="0"/>
              <w:jc w:val="center"/>
              <w:rPr>
                <w:rFonts w:hint="eastAsia" w:ascii="宋体" w:hAnsi="宋体" w:eastAsia="宋体" w:cs="宋体"/>
                <w:sz w:val="24"/>
                <w:szCs w:val="20"/>
                <w:highlight w:val="none"/>
              </w:rPr>
            </w:pPr>
          </w:p>
        </w:tc>
        <w:tc>
          <w:tcPr>
            <w:tcW w:w="5356" w:type="dxa"/>
            <w:vAlign w:val="center"/>
          </w:tcPr>
          <w:p>
            <w:pPr>
              <w:adjustRightInd w:val="0"/>
              <w:snapToGrid w:val="0"/>
              <w:spacing w:before="0" w:beforeAutospacing="0" w:after="0" w:afterAutospacing="0"/>
              <w:ind w:left="0" w:right="0"/>
              <w:rPr>
                <w:rFonts w:hint="eastAsia" w:ascii="宋体" w:hAnsi="宋体" w:eastAsia="宋体" w:cs="宋体"/>
                <w:sz w:val="24"/>
                <w:szCs w:val="20"/>
                <w:highlight w:val="none"/>
              </w:rPr>
            </w:pPr>
          </w:p>
        </w:tc>
        <w:tc>
          <w:tcPr>
            <w:tcW w:w="1276" w:type="dxa"/>
            <w:vAlign w:val="center"/>
          </w:tcPr>
          <w:p>
            <w:pPr>
              <w:adjustRightInd w:val="0"/>
              <w:snapToGrid w:val="0"/>
              <w:spacing w:before="0" w:beforeAutospacing="0" w:after="0" w:afterAutospacing="0"/>
              <w:ind w:left="0" w:right="0"/>
              <w:jc w:val="center"/>
              <w:rPr>
                <w:rFonts w:hint="eastAsia" w:ascii="宋体" w:hAnsi="宋体" w:eastAsia="宋体" w:cs="宋体"/>
                <w:b/>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74" w:type="dxa"/>
            <w:vAlign w:val="center"/>
          </w:tcPr>
          <w:p>
            <w:pPr>
              <w:adjustRightInd w:val="0"/>
              <w:snapToGrid w:val="0"/>
              <w:spacing w:before="0" w:beforeAutospacing="0" w:after="0" w:afterAutospacing="0"/>
              <w:ind w:left="0" w:right="0"/>
              <w:jc w:val="center"/>
              <w:rPr>
                <w:rFonts w:hint="eastAsia" w:ascii="宋体" w:hAnsi="宋体" w:eastAsia="宋体" w:cs="宋体"/>
                <w:sz w:val="24"/>
                <w:szCs w:val="20"/>
                <w:highlight w:val="none"/>
              </w:rPr>
            </w:pPr>
          </w:p>
        </w:tc>
        <w:tc>
          <w:tcPr>
            <w:tcW w:w="5356" w:type="dxa"/>
            <w:vAlign w:val="center"/>
          </w:tcPr>
          <w:p>
            <w:pPr>
              <w:adjustRightInd w:val="0"/>
              <w:snapToGrid w:val="0"/>
              <w:spacing w:before="0" w:beforeAutospacing="0" w:after="0" w:afterAutospacing="0"/>
              <w:ind w:left="0" w:right="0"/>
              <w:rPr>
                <w:rFonts w:hint="eastAsia" w:ascii="宋体" w:hAnsi="宋体" w:eastAsia="宋体" w:cs="宋体"/>
                <w:sz w:val="24"/>
                <w:szCs w:val="20"/>
                <w:highlight w:val="none"/>
              </w:rPr>
            </w:pPr>
          </w:p>
        </w:tc>
        <w:tc>
          <w:tcPr>
            <w:tcW w:w="1276" w:type="dxa"/>
            <w:vAlign w:val="center"/>
          </w:tcPr>
          <w:p>
            <w:pPr>
              <w:adjustRightInd w:val="0"/>
              <w:snapToGrid w:val="0"/>
              <w:spacing w:before="0" w:beforeAutospacing="0" w:after="0" w:afterAutospacing="0"/>
              <w:ind w:left="0" w:right="0"/>
              <w:jc w:val="center"/>
              <w:rPr>
                <w:rFonts w:hint="eastAsia" w:ascii="宋体" w:hAnsi="宋体" w:eastAsia="宋体" w:cs="宋体"/>
                <w:b/>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4" w:type="dxa"/>
            <w:vAlign w:val="center"/>
          </w:tcPr>
          <w:p>
            <w:pPr>
              <w:adjustRightInd w:val="0"/>
              <w:snapToGrid w:val="0"/>
              <w:spacing w:before="0" w:beforeAutospacing="0" w:after="0" w:afterAutospacing="0"/>
              <w:ind w:left="0" w:right="0"/>
              <w:jc w:val="center"/>
              <w:rPr>
                <w:rFonts w:hint="eastAsia" w:ascii="宋体" w:hAnsi="宋体" w:eastAsia="宋体" w:cs="宋体"/>
                <w:sz w:val="24"/>
                <w:szCs w:val="20"/>
                <w:highlight w:val="none"/>
              </w:rPr>
            </w:pPr>
          </w:p>
        </w:tc>
        <w:tc>
          <w:tcPr>
            <w:tcW w:w="5356" w:type="dxa"/>
            <w:vAlign w:val="center"/>
          </w:tcPr>
          <w:p>
            <w:pPr>
              <w:adjustRightInd w:val="0"/>
              <w:snapToGrid w:val="0"/>
              <w:spacing w:before="0" w:beforeAutospacing="0" w:after="0" w:afterAutospacing="0"/>
              <w:ind w:left="0" w:right="0"/>
              <w:rPr>
                <w:rFonts w:hint="eastAsia" w:ascii="宋体" w:hAnsi="宋体" w:eastAsia="宋体" w:cs="宋体"/>
                <w:sz w:val="24"/>
                <w:szCs w:val="20"/>
                <w:highlight w:val="none"/>
              </w:rPr>
            </w:pPr>
          </w:p>
        </w:tc>
        <w:tc>
          <w:tcPr>
            <w:tcW w:w="1276" w:type="dxa"/>
            <w:vAlign w:val="center"/>
          </w:tcPr>
          <w:p>
            <w:pPr>
              <w:adjustRightInd w:val="0"/>
              <w:snapToGrid w:val="0"/>
              <w:spacing w:before="0" w:beforeAutospacing="0" w:after="0" w:afterAutospacing="0"/>
              <w:ind w:left="0" w:right="0"/>
              <w:jc w:val="center"/>
              <w:rPr>
                <w:rFonts w:hint="eastAsia" w:ascii="宋体" w:hAnsi="宋体" w:eastAsia="宋体" w:cs="宋体"/>
                <w:b/>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4" w:type="dxa"/>
            <w:vAlign w:val="center"/>
          </w:tcPr>
          <w:p>
            <w:pPr>
              <w:adjustRightInd w:val="0"/>
              <w:snapToGrid w:val="0"/>
              <w:spacing w:before="0" w:beforeAutospacing="0" w:after="0" w:afterAutospacing="0"/>
              <w:ind w:left="0" w:right="0"/>
              <w:jc w:val="center"/>
              <w:rPr>
                <w:rFonts w:hint="eastAsia" w:ascii="宋体" w:hAnsi="宋体" w:eastAsia="宋体" w:cs="宋体"/>
                <w:sz w:val="24"/>
                <w:szCs w:val="20"/>
                <w:highlight w:val="none"/>
              </w:rPr>
            </w:pPr>
          </w:p>
        </w:tc>
        <w:tc>
          <w:tcPr>
            <w:tcW w:w="5356" w:type="dxa"/>
            <w:vAlign w:val="center"/>
          </w:tcPr>
          <w:p>
            <w:pPr>
              <w:adjustRightInd w:val="0"/>
              <w:snapToGrid w:val="0"/>
              <w:spacing w:before="0" w:beforeAutospacing="0" w:after="0" w:afterAutospacing="0"/>
              <w:ind w:left="0" w:right="0"/>
              <w:rPr>
                <w:rFonts w:hint="eastAsia" w:ascii="宋体" w:hAnsi="宋体" w:eastAsia="宋体" w:cs="宋体"/>
                <w:sz w:val="24"/>
                <w:szCs w:val="20"/>
                <w:highlight w:val="none"/>
              </w:rPr>
            </w:pPr>
          </w:p>
        </w:tc>
        <w:tc>
          <w:tcPr>
            <w:tcW w:w="1276" w:type="dxa"/>
            <w:vAlign w:val="center"/>
          </w:tcPr>
          <w:p>
            <w:pPr>
              <w:adjustRightInd w:val="0"/>
              <w:snapToGrid w:val="0"/>
              <w:spacing w:before="0" w:beforeAutospacing="0" w:after="0" w:afterAutospacing="0"/>
              <w:ind w:left="0" w:right="0"/>
              <w:jc w:val="center"/>
              <w:rPr>
                <w:rFonts w:hint="eastAsia" w:ascii="宋体" w:hAnsi="宋体" w:eastAsia="宋体" w:cs="宋体"/>
                <w:b/>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4" w:type="dxa"/>
            <w:vAlign w:val="center"/>
          </w:tcPr>
          <w:p>
            <w:pPr>
              <w:adjustRightInd w:val="0"/>
              <w:snapToGrid w:val="0"/>
              <w:spacing w:before="0" w:beforeAutospacing="0" w:after="0" w:afterAutospacing="0"/>
              <w:ind w:left="0" w:right="0"/>
              <w:jc w:val="center"/>
              <w:rPr>
                <w:rFonts w:hint="eastAsia" w:ascii="宋体" w:hAnsi="宋体" w:eastAsia="宋体" w:cs="宋体"/>
                <w:sz w:val="24"/>
                <w:szCs w:val="20"/>
                <w:highlight w:val="none"/>
              </w:rPr>
            </w:pPr>
          </w:p>
        </w:tc>
        <w:tc>
          <w:tcPr>
            <w:tcW w:w="5356" w:type="dxa"/>
            <w:vAlign w:val="center"/>
          </w:tcPr>
          <w:p>
            <w:pPr>
              <w:adjustRightInd w:val="0"/>
              <w:snapToGrid w:val="0"/>
              <w:spacing w:before="0" w:beforeAutospacing="0" w:after="0" w:afterAutospacing="0"/>
              <w:ind w:left="-2" w:right="0" w:firstLine="2"/>
              <w:rPr>
                <w:rFonts w:hint="eastAsia" w:ascii="宋体" w:hAnsi="宋体" w:eastAsia="宋体" w:cs="宋体"/>
                <w:b/>
                <w:sz w:val="24"/>
                <w:szCs w:val="20"/>
                <w:highlight w:val="none"/>
              </w:rPr>
            </w:pPr>
          </w:p>
        </w:tc>
        <w:tc>
          <w:tcPr>
            <w:tcW w:w="1276" w:type="dxa"/>
            <w:vAlign w:val="center"/>
          </w:tcPr>
          <w:p>
            <w:pPr>
              <w:adjustRightInd w:val="0"/>
              <w:snapToGrid w:val="0"/>
              <w:spacing w:before="0" w:beforeAutospacing="0" w:after="0" w:afterAutospacing="0"/>
              <w:ind w:left="0" w:right="0"/>
              <w:jc w:val="center"/>
              <w:rPr>
                <w:rFonts w:hint="eastAsia" w:ascii="宋体" w:hAnsi="宋体" w:eastAsia="宋体" w:cs="宋体"/>
                <w:b/>
                <w:sz w:val="24"/>
                <w:szCs w:val="20"/>
                <w:highlight w:val="none"/>
              </w:rPr>
            </w:pPr>
          </w:p>
        </w:tc>
      </w:tr>
    </w:tbl>
    <w:p>
      <w:pPr>
        <w:spacing w:line="440" w:lineRule="exact"/>
        <w:rPr>
          <w:rFonts w:hint="eastAsia" w:ascii="宋体" w:hAnsi="宋体" w:eastAsia="宋体" w:cs="宋体"/>
          <w:highlight w:val="none"/>
        </w:rPr>
      </w:pPr>
      <w:r>
        <w:rPr>
          <w:rFonts w:hint="eastAsia" w:ascii="宋体" w:hAnsi="宋体" w:eastAsia="宋体" w:cs="宋体"/>
          <w:szCs w:val="21"/>
          <w:highlight w:val="none"/>
        </w:rPr>
        <w:t>注：投标人根据评标方法及评价标准的“详细评审”条款一一对应填写本表。</w:t>
      </w:r>
    </w:p>
    <w:p>
      <w:pPr>
        <w:adjustRightInd w:val="0"/>
        <w:snapToGrid w:val="0"/>
        <w:spacing w:line="360" w:lineRule="auto"/>
        <w:jc w:val="left"/>
        <w:outlineLvl w:val="1"/>
        <w:rPr>
          <w:rFonts w:hint="eastAsia" w:ascii="宋体" w:hAnsi="宋体" w:eastAsia="宋体" w:cs="宋体"/>
          <w:snapToGrid w:val="0"/>
          <w:szCs w:val="21"/>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第一部分、资格文件</w:t>
      </w:r>
    </w:p>
    <w:p>
      <w:pPr>
        <w:pStyle w:val="88"/>
        <w:adjustRightInd w:val="0"/>
        <w:snapToGrid w:val="0"/>
        <w:spacing w:before="0" w:beforeAutospacing="0" w:after="0" w:afterAutospacing="0" w:line="36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目 录</w:t>
      </w:r>
    </w:p>
    <w:p>
      <w:pPr>
        <w:pStyle w:val="88"/>
        <w:adjustRightInd w:val="0"/>
        <w:snapToGrid w:val="0"/>
        <w:spacing w:before="0" w:beforeAutospacing="0" w:after="0" w:afterAutospacing="0"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在中华人民共和国境内注册，具有独立法人资格/具有独立承担民事责任的能力。提供营业执照（或者事业单位法人证书、社会团体法人登记证书、其他组织登记证明文件）副本复印件（加盖公章）；</w:t>
      </w:r>
    </w:p>
    <w:p>
      <w:pPr>
        <w:pStyle w:val="88"/>
        <w:adjustRightInd w:val="0"/>
        <w:snapToGrid w:val="0"/>
        <w:spacing w:before="0" w:beforeAutospacing="0" w:after="0" w:afterAutospacing="0" w:line="360" w:lineRule="auto"/>
        <w:ind w:firstLine="420"/>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color w:val="auto"/>
          <w:kern w:val="2"/>
          <w:sz w:val="21"/>
          <w:szCs w:val="21"/>
          <w:highlight w:val="none"/>
        </w:rPr>
        <w:t>与招标人存在利害关系可能影响招标公正性的单位，不得参加本项目投标。单位负责人为同一人或者存在控股、管理关系的不同单位，不得同时参加本招标项目投标；</w:t>
      </w:r>
    </w:p>
    <w:p>
      <w:pPr>
        <w:jc w:val="center"/>
        <w:rPr>
          <w:rFonts w:hint="eastAsia" w:ascii="宋体" w:hAnsi="宋体" w:eastAsia="宋体" w:cs="宋体"/>
          <w:b/>
          <w:i w:val="0"/>
          <w:iCs w:val="0"/>
          <w:sz w:val="28"/>
          <w:szCs w:val="28"/>
          <w:highlight w:val="none"/>
          <w:lang w:val="zh-CN"/>
        </w:rPr>
      </w:pPr>
      <w:r>
        <w:rPr>
          <w:rFonts w:hint="eastAsia" w:ascii="宋体" w:hAnsi="宋体" w:eastAsia="宋体" w:cs="宋体"/>
          <w:b/>
          <w:i w:val="0"/>
          <w:iCs w:val="0"/>
          <w:sz w:val="28"/>
          <w:szCs w:val="28"/>
          <w:highlight w:val="none"/>
          <w:lang w:val="zh-CN"/>
        </w:rPr>
        <w:t>有关投标人资格要求第（</w:t>
      </w:r>
      <w:r>
        <w:rPr>
          <w:rFonts w:hint="eastAsia" w:ascii="宋体" w:hAnsi="宋体" w:eastAsia="宋体" w:cs="宋体"/>
          <w:b/>
          <w:i w:val="0"/>
          <w:iCs w:val="0"/>
          <w:sz w:val="28"/>
          <w:szCs w:val="28"/>
          <w:highlight w:val="none"/>
          <w:lang w:val="en-US" w:eastAsia="zh-CN"/>
        </w:rPr>
        <w:t>2</w:t>
      </w:r>
      <w:r>
        <w:rPr>
          <w:rFonts w:hint="eastAsia" w:ascii="宋体" w:hAnsi="宋体" w:eastAsia="宋体" w:cs="宋体"/>
          <w:b/>
          <w:i w:val="0"/>
          <w:iCs w:val="0"/>
          <w:sz w:val="28"/>
          <w:szCs w:val="28"/>
          <w:highlight w:val="none"/>
          <w:lang w:val="zh-CN"/>
        </w:rPr>
        <w:t>）条承诺函</w:t>
      </w:r>
    </w:p>
    <w:p>
      <w:pPr>
        <w:adjustRightInd w:val="0"/>
        <w:snapToGrid w:val="0"/>
        <w:spacing w:line="360" w:lineRule="auto"/>
        <w:jc w:val="center"/>
        <w:rPr>
          <w:rFonts w:hint="eastAsia" w:ascii="宋体" w:hAnsi="宋体" w:eastAsia="宋体" w:cs="宋体"/>
          <w:i w:val="0"/>
          <w:iCs w:val="0"/>
          <w:szCs w:val="21"/>
          <w:highlight w:val="none"/>
          <w:u w:val="single"/>
        </w:rPr>
      </w:pPr>
      <w:r>
        <w:rPr>
          <w:rFonts w:hint="eastAsia" w:ascii="宋体" w:hAnsi="宋体" w:eastAsia="宋体" w:cs="宋体"/>
          <w:b/>
          <w:i w:val="0"/>
          <w:iCs w:val="0"/>
          <w:sz w:val="28"/>
          <w:szCs w:val="28"/>
          <w:highlight w:val="none"/>
          <w:lang w:val="zh-CN"/>
        </w:rPr>
        <w:t>承诺函</w:t>
      </w:r>
    </w:p>
    <w:p>
      <w:pPr>
        <w:adjustRightInd w:val="0"/>
        <w:snapToGrid w:val="0"/>
        <w:spacing w:line="360" w:lineRule="auto"/>
        <w:rPr>
          <w:rFonts w:hint="eastAsia" w:ascii="宋体" w:hAnsi="宋体" w:eastAsia="宋体" w:cs="宋体"/>
          <w:i w:val="0"/>
          <w:iCs w:val="0"/>
          <w:szCs w:val="21"/>
          <w:highlight w:val="none"/>
        </w:rPr>
      </w:pPr>
      <w:r>
        <w:rPr>
          <w:rFonts w:hint="eastAsia" w:ascii="宋体" w:hAnsi="宋体" w:eastAsia="宋体" w:cs="宋体"/>
          <w:i w:val="0"/>
          <w:iCs w:val="0"/>
          <w:szCs w:val="21"/>
          <w:highlight w:val="none"/>
          <w:u w:val="single"/>
        </w:rPr>
        <w:t xml:space="preserve">       </w:t>
      </w:r>
      <w:r>
        <w:rPr>
          <w:rFonts w:hint="eastAsia" w:ascii="宋体" w:hAnsi="宋体" w:eastAsia="宋体" w:cs="宋体"/>
          <w:i w:val="0"/>
          <w:iCs w:val="0"/>
          <w:szCs w:val="21"/>
          <w:highlight w:val="none"/>
          <w:u w:val="single"/>
          <w:lang w:eastAsia="zh-CN"/>
        </w:rPr>
        <w:t>（</w:t>
      </w:r>
      <w:r>
        <w:rPr>
          <w:rFonts w:hint="eastAsia" w:ascii="宋体" w:hAnsi="宋体" w:eastAsia="宋体" w:cs="宋体"/>
          <w:i w:val="0"/>
          <w:iCs w:val="0"/>
          <w:szCs w:val="21"/>
          <w:highlight w:val="none"/>
          <w:u w:val="single"/>
          <w:lang w:val="en-US" w:eastAsia="zh-CN"/>
        </w:rPr>
        <w:t>招标人</w:t>
      </w:r>
      <w:r>
        <w:rPr>
          <w:rFonts w:hint="eastAsia" w:ascii="宋体" w:hAnsi="宋体" w:eastAsia="宋体" w:cs="宋体"/>
          <w:i w:val="0"/>
          <w:iCs w:val="0"/>
          <w:szCs w:val="21"/>
          <w:highlight w:val="none"/>
          <w:u w:val="single"/>
          <w:lang w:eastAsia="zh-CN"/>
        </w:rPr>
        <w:t>）</w:t>
      </w:r>
      <w:r>
        <w:rPr>
          <w:rFonts w:hint="eastAsia" w:ascii="宋体" w:hAnsi="宋体" w:eastAsia="宋体" w:cs="宋体"/>
          <w:i w:val="0"/>
          <w:iCs w:val="0"/>
          <w:szCs w:val="21"/>
          <w:highlight w:val="none"/>
          <w:u w:val="single"/>
        </w:rPr>
        <w:t xml:space="preserve">        </w:t>
      </w:r>
      <w:r>
        <w:rPr>
          <w:rFonts w:hint="eastAsia" w:ascii="宋体" w:hAnsi="宋体" w:eastAsia="宋体" w:cs="宋体"/>
          <w:i w:val="0"/>
          <w:iCs w:val="0"/>
          <w:szCs w:val="21"/>
          <w:highlight w:val="none"/>
        </w:rPr>
        <w:t>：</w:t>
      </w:r>
    </w:p>
    <w:p>
      <w:pPr>
        <w:adjustRightInd w:val="0"/>
        <w:snapToGrid w:val="0"/>
        <w:spacing w:line="360" w:lineRule="auto"/>
        <w:ind w:firstLine="420" w:firstLineChars="200"/>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我方参与</w:t>
      </w:r>
      <w:r>
        <w:rPr>
          <w:rFonts w:hint="eastAsia" w:ascii="宋体" w:hAnsi="宋体" w:eastAsia="宋体" w:cs="宋体"/>
          <w:i w:val="0"/>
          <w:iCs w:val="0"/>
          <w:szCs w:val="21"/>
          <w:highlight w:val="none"/>
          <w:u w:val="single"/>
        </w:rPr>
        <w:t xml:space="preserve">                </w:t>
      </w:r>
      <w:r>
        <w:rPr>
          <w:rFonts w:hint="eastAsia" w:ascii="宋体" w:hAnsi="宋体" w:eastAsia="宋体" w:cs="宋体"/>
          <w:i w:val="0"/>
          <w:iCs w:val="0"/>
          <w:szCs w:val="21"/>
          <w:highlight w:val="none"/>
        </w:rPr>
        <w:t>【</w:t>
      </w:r>
      <w:r>
        <w:rPr>
          <w:rFonts w:hint="eastAsia" w:ascii="宋体" w:hAnsi="宋体" w:eastAsia="宋体" w:cs="宋体"/>
          <w:i w:val="0"/>
          <w:iCs w:val="0"/>
          <w:szCs w:val="21"/>
          <w:highlight w:val="none"/>
          <w:lang w:val="en-US" w:eastAsia="zh-CN"/>
        </w:rPr>
        <w:t>招标</w:t>
      </w:r>
      <w:r>
        <w:rPr>
          <w:rFonts w:hint="eastAsia" w:ascii="宋体" w:hAnsi="宋体" w:eastAsia="宋体" w:cs="宋体"/>
          <w:i w:val="0"/>
          <w:iCs w:val="0"/>
          <w:szCs w:val="21"/>
          <w:highlight w:val="none"/>
        </w:rPr>
        <w:t>编号： 】招标活动，郑重承诺：</w:t>
      </w:r>
    </w:p>
    <w:p>
      <w:pPr>
        <w:pStyle w:val="88"/>
        <w:adjustRightInd w:val="0"/>
        <w:snapToGrid w:val="0"/>
        <w:spacing w:before="0" w:beforeAutospacing="0" w:after="0" w:afterAutospacing="0" w:line="360" w:lineRule="auto"/>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1、企业财务和经营状况良好，具备履行合同能力；</w:t>
      </w:r>
    </w:p>
    <w:p>
      <w:pPr>
        <w:pStyle w:val="88"/>
        <w:adjustRightInd w:val="0"/>
        <w:snapToGrid w:val="0"/>
        <w:spacing w:before="0" w:beforeAutospacing="0" w:after="0" w:afterAutospacing="0" w:line="360" w:lineRule="auto"/>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2、近3年内不存在违反招标采购相关法律法规的禁止行为。</w:t>
      </w:r>
    </w:p>
    <w:p>
      <w:pPr>
        <w:pStyle w:val="88"/>
        <w:adjustRightInd w:val="0"/>
        <w:snapToGrid w:val="0"/>
        <w:spacing w:before="0" w:beforeAutospacing="0" w:after="0" w:afterAutospacing="0" w:line="360" w:lineRule="auto"/>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3、不存在以下情况：</w:t>
      </w:r>
    </w:p>
    <w:p>
      <w:pPr>
        <w:pStyle w:val="88"/>
        <w:adjustRightInd w:val="0"/>
        <w:snapToGrid w:val="0"/>
        <w:spacing w:before="0" w:beforeAutospacing="0" w:after="0" w:afterAutospacing="0" w:line="360" w:lineRule="auto"/>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与招标人存在利害关系可能影响招标公正性的单位，不得参加本项目投标。单位负责人为同一人或者存在控股、管理关系的不同单位，不得同时参加本招标项目投标；</w:t>
      </w:r>
    </w:p>
    <w:p>
      <w:pPr>
        <w:pStyle w:val="45"/>
        <w:snapToGrid w:val="0"/>
        <w:spacing w:line="360" w:lineRule="auto"/>
        <w:rPr>
          <w:rFonts w:hint="eastAsia" w:ascii="宋体" w:hAnsi="宋体" w:eastAsia="宋体" w:cs="宋体"/>
          <w:i w:val="0"/>
          <w:iCs w:val="0"/>
          <w:snapToGrid w:val="0"/>
          <w:kern w:val="0"/>
          <w:highlight w:val="none"/>
        </w:rPr>
      </w:pPr>
    </w:p>
    <w:p>
      <w:pPr>
        <w:pStyle w:val="16"/>
        <w:rPr>
          <w:rFonts w:hint="eastAsia" w:ascii="宋体" w:hAnsi="宋体" w:eastAsia="宋体" w:cs="宋体"/>
          <w:highlight w:val="none"/>
        </w:rPr>
      </w:pPr>
      <w:r>
        <w:rPr>
          <w:rFonts w:hint="eastAsia" w:ascii="宋体" w:hAnsi="宋体" w:eastAsia="宋体" w:cs="宋体"/>
          <w:highlight w:val="none"/>
        </w:rPr>
        <w:t>投标人（盖公章）：</w:t>
      </w:r>
    </w:p>
    <w:p>
      <w:pPr>
        <w:rPr>
          <w:rFonts w:hint="eastAsia" w:ascii="宋体" w:hAnsi="宋体" w:eastAsia="宋体" w:cs="宋体"/>
          <w:highlight w:val="none"/>
        </w:rPr>
      </w:pPr>
      <w:r>
        <w:rPr>
          <w:rFonts w:hint="eastAsia" w:ascii="宋体" w:hAnsi="宋体" w:eastAsia="宋体" w:cs="宋体"/>
          <w:highlight w:val="none"/>
        </w:rPr>
        <w:t xml:space="preserve">法定代表人或其委托代理人（签字或盖章）： </w:t>
      </w:r>
    </w:p>
    <w:p>
      <w:pPr>
        <w:rPr>
          <w:rFonts w:hint="eastAsia" w:ascii="宋体" w:hAnsi="宋体" w:eastAsia="宋体" w:cs="宋体"/>
          <w:bCs/>
          <w:color w:val="0000FF"/>
          <w:sz w:val="21"/>
          <w:szCs w:val="21"/>
          <w:highlight w:val="none"/>
          <w:lang w:val="en-US" w:eastAsia="zh-CN"/>
        </w:rPr>
      </w:pPr>
      <w:r>
        <w:rPr>
          <w:rFonts w:hint="eastAsia" w:ascii="宋体" w:hAnsi="宋体" w:eastAsia="宋体" w:cs="宋体"/>
          <w:highlight w:val="none"/>
        </w:rPr>
        <w:t>日期：</w:t>
      </w:r>
      <w:r>
        <w:rPr>
          <w:rFonts w:hint="eastAsia" w:ascii="宋体" w:hAnsi="宋体" w:eastAsia="宋体" w:cs="宋体"/>
          <w:bCs/>
          <w:color w:val="0000FF"/>
          <w:sz w:val="21"/>
          <w:szCs w:val="21"/>
          <w:highlight w:val="none"/>
          <w:lang w:val="en-US" w:eastAsia="zh-CN"/>
        </w:rPr>
        <w:br w:type="page"/>
      </w:r>
    </w:p>
    <w:p>
      <w:pPr>
        <w:pStyle w:val="88"/>
        <w:adjustRightInd w:val="0"/>
        <w:snapToGrid w:val="0"/>
        <w:spacing w:before="0" w:beforeAutospacing="0" w:after="0" w:afterAutospacing="0" w:line="360" w:lineRule="auto"/>
        <w:ind w:left="105" w:leftChars="50"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rPr>
        <w:t>近三年内，未被“信用中国”（www.creditchina.gov.cn）、中国政府采购网（www.ccgp.gov.cn）等官方网站列入失信被执行人、重大税收违法失信主体、政府采购严重违法失信行为等不良记录名单（以代理机构在投标截止时间当天的网站信用记录查询为准）；</w:t>
      </w:r>
    </w:p>
    <w:p>
      <w:pPr>
        <w:pStyle w:val="88"/>
        <w:adjustRightInd w:val="0"/>
        <w:snapToGrid w:val="0"/>
        <w:spacing w:before="0" w:beforeAutospacing="0" w:after="0" w:afterAutospacing="0" w:line="360" w:lineRule="auto"/>
        <w:ind w:firstLine="420"/>
        <w:rPr>
          <w:rFonts w:hint="eastAsia" w:ascii="宋体" w:hAnsi="宋体" w:eastAsia="宋体" w:cs="宋体"/>
          <w:bCs/>
          <w:color w:val="auto"/>
          <w:sz w:val="21"/>
          <w:szCs w:val="21"/>
          <w:highlight w:val="none"/>
          <w:lang w:val="en-US" w:eastAsia="zh-CN"/>
        </w:rPr>
      </w:pPr>
    </w:p>
    <w:p>
      <w:pPr>
        <w:pStyle w:val="88"/>
        <w:adjustRightInd w:val="0"/>
        <w:snapToGrid w:val="0"/>
        <w:spacing w:before="0" w:beforeAutospacing="0" w:after="0" w:afterAutospacing="0" w:line="360" w:lineRule="auto"/>
        <w:ind w:left="105" w:leftChars="50" w:firstLine="315" w:firstLineChars="150"/>
        <w:rPr>
          <w:rFonts w:hint="eastAsia" w:ascii="宋体" w:hAnsi="宋体" w:eastAsia="宋体" w:cs="宋体"/>
          <w:color w:val="auto"/>
          <w:kern w:val="2"/>
          <w:sz w:val="21"/>
          <w:szCs w:val="21"/>
          <w:highlight w:val="none"/>
          <w:lang w:val="en-US" w:eastAsia="zh-CN"/>
        </w:rPr>
      </w:pPr>
    </w:p>
    <w:p>
      <w:pPr>
        <w:pStyle w:val="88"/>
        <w:adjustRightInd w:val="0"/>
        <w:snapToGrid w:val="0"/>
        <w:spacing w:before="0" w:beforeAutospacing="0" w:after="0" w:afterAutospacing="0" w:line="360" w:lineRule="auto"/>
        <w:ind w:left="105" w:leftChars="50" w:firstLine="315" w:firstLineChars="150"/>
        <w:rPr>
          <w:rFonts w:hint="eastAsia" w:ascii="宋体" w:hAnsi="宋体" w:eastAsia="宋体" w:cs="宋体"/>
          <w:color w:val="auto"/>
          <w:kern w:val="2"/>
          <w:sz w:val="21"/>
          <w:szCs w:val="21"/>
          <w:highlight w:val="none"/>
          <w:lang w:val="en-US" w:eastAsia="zh-CN"/>
        </w:rPr>
      </w:pPr>
    </w:p>
    <w:p>
      <w:pPr>
        <w:pStyle w:val="88"/>
        <w:adjustRightInd w:val="0"/>
        <w:snapToGrid w:val="0"/>
        <w:spacing w:before="0" w:beforeAutospacing="0" w:after="0" w:afterAutospacing="0" w:line="360" w:lineRule="auto"/>
        <w:ind w:left="105" w:leftChars="50" w:firstLine="315" w:firstLineChars="150"/>
        <w:rPr>
          <w:rFonts w:hint="eastAsia" w:ascii="宋体" w:hAnsi="宋体" w:eastAsia="宋体" w:cs="宋体"/>
          <w:color w:val="auto"/>
          <w:kern w:val="2"/>
          <w:sz w:val="21"/>
          <w:szCs w:val="21"/>
          <w:highlight w:val="none"/>
          <w:lang w:val="en-US" w:eastAsia="zh-CN"/>
        </w:rPr>
      </w:pPr>
    </w:p>
    <w:p>
      <w:pPr>
        <w:pStyle w:val="88"/>
        <w:adjustRightInd w:val="0"/>
        <w:snapToGrid w:val="0"/>
        <w:spacing w:before="0" w:beforeAutospacing="0" w:after="0" w:afterAutospacing="0" w:line="360" w:lineRule="auto"/>
        <w:ind w:left="105" w:leftChars="50" w:firstLine="315" w:firstLineChars="150"/>
        <w:rPr>
          <w:rFonts w:hint="eastAsia" w:ascii="宋体" w:hAnsi="宋体" w:eastAsia="宋体" w:cs="宋体"/>
          <w:color w:val="auto"/>
          <w:kern w:val="2"/>
          <w:sz w:val="21"/>
          <w:szCs w:val="21"/>
          <w:highlight w:val="none"/>
          <w:lang w:val="en-US" w:eastAsia="zh-CN"/>
        </w:rPr>
      </w:pPr>
    </w:p>
    <w:p>
      <w:pPr>
        <w:pStyle w:val="88"/>
        <w:adjustRightInd w:val="0"/>
        <w:snapToGrid w:val="0"/>
        <w:spacing w:before="0" w:beforeAutospacing="0" w:after="0" w:afterAutospacing="0" w:line="360" w:lineRule="auto"/>
        <w:ind w:left="105" w:leftChars="50" w:firstLine="315" w:firstLineChars="150"/>
        <w:rPr>
          <w:rFonts w:hint="eastAsia" w:ascii="宋体" w:hAnsi="宋体" w:eastAsia="宋体" w:cs="宋体"/>
          <w:color w:val="auto"/>
          <w:kern w:val="2"/>
          <w:sz w:val="21"/>
          <w:szCs w:val="21"/>
          <w:highlight w:val="none"/>
          <w:lang w:val="en-US" w:eastAsia="zh-CN"/>
        </w:rPr>
      </w:pPr>
      <w:r>
        <w:rPr>
          <w:rFonts w:hint="eastAsia" w:cs="宋体"/>
          <w:color w:val="auto"/>
          <w:kern w:val="2"/>
          <w:sz w:val="21"/>
          <w:szCs w:val="21"/>
          <w:highlight w:val="none"/>
          <w:lang w:val="en-US" w:eastAsia="zh-CN"/>
        </w:rPr>
        <w:t>四</w:t>
      </w:r>
      <w:r>
        <w:rPr>
          <w:rFonts w:hint="eastAsia" w:ascii="宋体" w:hAnsi="宋体" w:eastAsia="宋体" w:cs="宋体"/>
          <w:color w:val="auto"/>
          <w:kern w:val="2"/>
          <w:sz w:val="21"/>
          <w:szCs w:val="21"/>
          <w:highlight w:val="none"/>
          <w:lang w:val="en-US" w:eastAsia="zh-CN"/>
        </w:rPr>
        <w:t>、本项目不接受联合体投标。</w:t>
      </w:r>
    </w:p>
    <w:p>
      <w:pPr>
        <w:pStyle w:val="88"/>
        <w:adjustRightInd w:val="0"/>
        <w:snapToGrid w:val="0"/>
        <w:spacing w:before="0" w:beforeAutospacing="0" w:after="0" w:afterAutospacing="0" w:line="360" w:lineRule="auto"/>
        <w:ind w:left="105" w:leftChars="50" w:firstLine="315" w:firstLineChars="15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br w:type="page"/>
      </w:r>
    </w:p>
    <w:p>
      <w:pPr>
        <w:adjustRightInd w:val="0"/>
        <w:snapToGrid w:val="0"/>
        <w:spacing w:line="360" w:lineRule="auto"/>
        <w:jc w:val="left"/>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第二部分、商务</w:t>
      </w:r>
      <w:r>
        <w:rPr>
          <w:rFonts w:hint="eastAsia" w:ascii="宋体" w:hAnsi="宋体" w:eastAsia="宋体" w:cs="宋体"/>
          <w:b/>
          <w:bCs/>
          <w:sz w:val="28"/>
          <w:szCs w:val="28"/>
          <w:highlight w:val="none"/>
          <w:lang w:val="en-US" w:eastAsia="zh-CN"/>
        </w:rPr>
        <w:t>报价文件</w:t>
      </w:r>
    </w:p>
    <w:p>
      <w:pPr>
        <w:adjustRightInd w:val="0"/>
        <w:snapToGrid w:val="0"/>
        <w:spacing w:line="360" w:lineRule="auto"/>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一、投 标 函</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adjustRightInd w:val="0"/>
        <w:snapToGrid w:val="0"/>
        <w:spacing w:line="360" w:lineRule="auto"/>
        <w:ind w:left="120" w:leftChars="57" w:firstLine="315" w:firstLineChars="150"/>
        <w:rPr>
          <w:rFonts w:hint="eastAsia" w:ascii="宋体" w:hAnsi="宋体" w:eastAsia="宋体" w:cs="宋体"/>
          <w:szCs w:val="21"/>
          <w:highlight w:val="none"/>
        </w:rPr>
      </w:pPr>
      <w:r>
        <w:rPr>
          <w:rFonts w:hint="eastAsia" w:ascii="宋体" w:hAnsi="宋体" w:eastAsia="宋体" w:cs="宋体"/>
          <w:szCs w:val="21"/>
          <w:highlight w:val="none"/>
        </w:rPr>
        <w:t xml:space="preserve">1．我方仔细研究了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项目（招标编号：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）招标文件（包括招标补充文件）的全部内容，愿意以人民币</w:t>
      </w:r>
      <w:r>
        <w:rPr>
          <w:rFonts w:hint="eastAsia" w:ascii="宋体" w:hAnsi="宋体" w:eastAsia="宋体" w:cs="宋体"/>
          <w:szCs w:val="21"/>
          <w:highlight w:val="none"/>
          <w:u w:val="single"/>
        </w:rPr>
        <w:t xml:space="preserve">（大写）       </w:t>
      </w:r>
      <w:r>
        <w:rPr>
          <w:rFonts w:hint="eastAsia" w:ascii="宋体" w:hAnsi="宋体" w:eastAsia="宋体" w:cs="宋体"/>
          <w:szCs w:val="21"/>
          <w:highlight w:val="none"/>
        </w:rPr>
        <w:t>元（¥</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）承担本项目的相关工作，服务期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自本项目</w:t>
      </w:r>
      <w:r>
        <w:rPr>
          <w:rFonts w:hint="eastAsia" w:ascii="宋体" w:hAnsi="宋体" w:eastAsia="宋体" w:cs="宋体"/>
          <w:szCs w:val="21"/>
          <w:highlight w:val="none"/>
          <w:u w:val="single"/>
        </w:rPr>
        <w:t xml:space="preserve">合同签订之日起，1年。 </w:t>
      </w:r>
      <w:r>
        <w:rPr>
          <w:rFonts w:hint="eastAsia" w:ascii="宋体" w:hAnsi="宋体" w:eastAsia="宋体" w:cs="宋体"/>
          <w:szCs w:val="21"/>
          <w:highlight w:val="none"/>
        </w:rPr>
        <w:t>，项目负责人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2．我方承诺在投标有效期内（从投标截止日起90日历天）不撤销投标文件。</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3．我方已详细审查全部招标文件、包括修改文件（如需要修改）以及全部参考资料和有关附件。我们完全理解并同意放弃对这方面有不明及误解的权利。</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 我方同意按照招标人要求提供与其招标有关的一切数据和资料，完全理解招标人不一定接受最低价的投标或收到的任何投标。</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5．如我方中标：</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（1）我方承诺收到中标通知书后，在中标通知书规定的期限内与你方签订合同。</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（2）我方承诺按照招标文件规定向你方递交履约担保。</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（3）我方承诺在合同约定的期限内完成所有工作内容。</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6．我方在此声明，所递交的投标文件及有关资料内容完整、真实和准确。</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（其他补充说明）。</w:t>
      </w:r>
    </w:p>
    <w:p>
      <w:pPr>
        <w:adjustRightInd w:val="0"/>
        <w:snapToGrid w:val="0"/>
        <w:spacing w:line="360" w:lineRule="auto"/>
        <w:ind w:firstLine="420" w:firstLineChars="200"/>
        <w:rPr>
          <w:rFonts w:hint="eastAsia" w:ascii="宋体" w:hAnsi="宋体" w:eastAsia="宋体" w:cs="宋体"/>
          <w:szCs w:val="21"/>
          <w:highlight w:val="none"/>
        </w:rPr>
      </w:pPr>
    </w:p>
    <w:p>
      <w:pPr>
        <w:adjustRightInd w:val="0"/>
        <w:snapToGrid w:val="0"/>
        <w:spacing w:line="360" w:lineRule="auto"/>
        <w:ind w:firstLine="3150" w:firstLineChars="1500"/>
        <w:rPr>
          <w:rFonts w:hint="eastAsia" w:ascii="宋体" w:hAnsi="宋体" w:eastAsia="宋体" w:cs="宋体"/>
          <w:szCs w:val="21"/>
          <w:highlight w:val="none"/>
        </w:rPr>
      </w:pPr>
      <w:r>
        <w:rPr>
          <w:rFonts w:hint="eastAsia" w:ascii="宋体" w:hAnsi="宋体" w:eastAsia="宋体" w:cs="宋体"/>
          <w:szCs w:val="21"/>
          <w:highlight w:val="none"/>
        </w:rPr>
        <w:t>投标人：（盖单位公章）</w:t>
      </w:r>
    </w:p>
    <w:p>
      <w:pPr>
        <w:adjustRightInd w:val="0"/>
        <w:snapToGrid w:val="0"/>
        <w:spacing w:line="360" w:lineRule="auto"/>
        <w:ind w:firstLine="3150" w:firstLineChars="1500"/>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法定代表人或其委托代理人：（签字或盖章）</w:t>
      </w:r>
    </w:p>
    <w:p>
      <w:pPr>
        <w:adjustRightInd w:val="0"/>
        <w:snapToGrid w:val="0"/>
        <w:spacing w:line="360" w:lineRule="auto"/>
        <w:ind w:firstLine="3150" w:firstLineChars="1500"/>
        <w:rPr>
          <w:rFonts w:hint="eastAsia" w:ascii="宋体" w:hAnsi="宋体" w:eastAsia="宋体" w:cs="宋体"/>
          <w:szCs w:val="21"/>
          <w:highlight w:val="none"/>
        </w:rPr>
      </w:pPr>
      <w:r>
        <w:rPr>
          <w:rFonts w:hint="eastAsia" w:ascii="宋体" w:hAnsi="宋体" w:eastAsia="宋体" w:cs="宋体"/>
          <w:szCs w:val="21"/>
          <w:highlight w:val="none"/>
        </w:rPr>
        <w:t>地    址：</w:t>
      </w:r>
    </w:p>
    <w:p>
      <w:pPr>
        <w:adjustRightInd w:val="0"/>
        <w:snapToGrid w:val="0"/>
        <w:spacing w:line="360" w:lineRule="auto"/>
        <w:ind w:firstLine="3150" w:firstLineChars="1500"/>
        <w:rPr>
          <w:rFonts w:hint="eastAsia" w:ascii="宋体" w:hAnsi="宋体" w:eastAsia="宋体" w:cs="宋体"/>
          <w:szCs w:val="21"/>
          <w:highlight w:val="none"/>
        </w:rPr>
      </w:pPr>
      <w:r>
        <w:rPr>
          <w:rFonts w:hint="eastAsia" w:ascii="宋体" w:hAnsi="宋体" w:eastAsia="宋体" w:cs="宋体"/>
          <w:szCs w:val="21"/>
          <w:highlight w:val="none"/>
        </w:rPr>
        <w:t>邮政编码：</w:t>
      </w:r>
    </w:p>
    <w:p>
      <w:pPr>
        <w:adjustRightInd w:val="0"/>
        <w:snapToGrid w:val="0"/>
        <w:spacing w:line="360" w:lineRule="auto"/>
        <w:ind w:firstLine="3150" w:firstLineChars="1500"/>
        <w:rPr>
          <w:rFonts w:hint="eastAsia" w:ascii="宋体" w:hAnsi="宋体" w:eastAsia="宋体" w:cs="宋体"/>
          <w:szCs w:val="21"/>
          <w:highlight w:val="none"/>
        </w:rPr>
      </w:pPr>
      <w:r>
        <w:rPr>
          <w:rFonts w:hint="eastAsia" w:ascii="宋体" w:hAnsi="宋体" w:eastAsia="宋体" w:cs="宋体"/>
          <w:szCs w:val="21"/>
          <w:highlight w:val="none"/>
        </w:rPr>
        <w:t>电    话：</w:t>
      </w:r>
    </w:p>
    <w:p>
      <w:pPr>
        <w:adjustRightInd w:val="0"/>
        <w:snapToGrid w:val="0"/>
        <w:spacing w:line="360" w:lineRule="auto"/>
        <w:ind w:firstLine="3150" w:firstLineChars="1500"/>
        <w:rPr>
          <w:rFonts w:hint="eastAsia" w:ascii="宋体" w:hAnsi="宋体" w:eastAsia="宋体" w:cs="宋体"/>
          <w:szCs w:val="21"/>
          <w:highlight w:val="none"/>
        </w:rPr>
      </w:pPr>
      <w:r>
        <w:rPr>
          <w:rFonts w:hint="eastAsia" w:ascii="宋体" w:hAnsi="宋体" w:eastAsia="宋体" w:cs="宋体"/>
          <w:szCs w:val="21"/>
          <w:highlight w:val="none"/>
        </w:rPr>
        <w:t>传    真：</w:t>
      </w:r>
    </w:p>
    <w:p>
      <w:pPr>
        <w:adjustRightInd w:val="0"/>
        <w:snapToGrid w:val="0"/>
        <w:spacing w:line="360" w:lineRule="auto"/>
        <w:ind w:firstLine="3150" w:firstLineChars="1500"/>
        <w:rPr>
          <w:rFonts w:hint="eastAsia" w:ascii="宋体" w:hAnsi="宋体" w:eastAsia="宋体" w:cs="宋体"/>
          <w:szCs w:val="21"/>
          <w:highlight w:val="none"/>
        </w:rPr>
      </w:pPr>
      <w:r>
        <w:rPr>
          <w:rFonts w:hint="eastAsia" w:ascii="宋体" w:hAnsi="宋体" w:eastAsia="宋体" w:cs="宋体"/>
          <w:szCs w:val="21"/>
          <w:highlight w:val="none"/>
        </w:rPr>
        <w:t>开户银行：</w:t>
      </w:r>
    </w:p>
    <w:p>
      <w:pPr>
        <w:adjustRightInd w:val="0"/>
        <w:snapToGrid w:val="0"/>
        <w:spacing w:line="360" w:lineRule="auto"/>
        <w:ind w:firstLine="3150" w:firstLineChars="1500"/>
        <w:rPr>
          <w:rFonts w:hint="eastAsia" w:ascii="宋体" w:hAnsi="宋体" w:eastAsia="宋体" w:cs="宋体"/>
          <w:szCs w:val="21"/>
          <w:highlight w:val="none"/>
        </w:rPr>
      </w:pPr>
      <w:r>
        <w:rPr>
          <w:rFonts w:hint="eastAsia" w:ascii="宋体" w:hAnsi="宋体" w:eastAsia="宋体" w:cs="宋体"/>
          <w:szCs w:val="21"/>
          <w:highlight w:val="none"/>
        </w:rPr>
        <w:t>账    号：</w:t>
      </w:r>
    </w:p>
    <w:p>
      <w:pPr>
        <w:adjustRightInd w:val="0"/>
        <w:snapToGrid w:val="0"/>
        <w:spacing w:line="360" w:lineRule="auto"/>
        <w:ind w:firstLine="3150" w:firstLineChars="1500"/>
        <w:rPr>
          <w:rFonts w:hint="eastAsia" w:ascii="宋体" w:hAnsi="宋体" w:eastAsia="宋体" w:cs="宋体"/>
          <w:szCs w:val="21"/>
          <w:highlight w:val="none"/>
        </w:rPr>
      </w:pPr>
      <w:r>
        <w:rPr>
          <w:rFonts w:hint="eastAsia" w:ascii="宋体" w:hAnsi="宋体" w:eastAsia="宋体" w:cs="宋体"/>
          <w:szCs w:val="21"/>
          <w:highlight w:val="none"/>
        </w:rPr>
        <w:t>日    期：      年   月   日</w:t>
      </w:r>
    </w:p>
    <w:p>
      <w:pPr>
        <w:rPr>
          <w:rFonts w:hint="eastAsia" w:ascii="宋体" w:hAnsi="宋体" w:eastAsia="宋体" w:cs="宋体"/>
          <w:lang w:val="en-US" w:eastAsia="zh-CN"/>
        </w:rPr>
      </w:pPr>
    </w:p>
    <w:p>
      <w:pPr>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br w:type="page"/>
      </w:r>
    </w:p>
    <w:p>
      <w:pPr>
        <w:pStyle w:val="3"/>
        <w:numPr>
          <w:numId w:val="0"/>
        </w:numPr>
        <w:jc w:val="center"/>
        <w:rPr>
          <w:rFonts w:hint="eastAsia" w:ascii="宋体" w:hAnsi="宋体" w:eastAsia="宋体" w:cs="宋体"/>
          <w:b/>
          <w:sz w:val="32"/>
          <w:highlight w:val="none"/>
        </w:rPr>
      </w:pPr>
      <w:r>
        <w:rPr>
          <w:rFonts w:hint="eastAsia" w:ascii="宋体" w:hAnsi="宋体" w:eastAsia="宋体" w:cs="宋体"/>
          <w:b/>
          <w:bCs/>
          <w:sz w:val="32"/>
          <w:szCs w:val="32"/>
          <w:lang w:val="en-US" w:eastAsia="zh-CN" w:bidi="ar-SA"/>
        </w:rPr>
        <w:t>二、</w:t>
      </w:r>
      <w:r>
        <w:rPr>
          <w:rFonts w:hint="eastAsia" w:ascii="宋体" w:hAnsi="宋体" w:eastAsia="宋体" w:cs="宋体"/>
          <w:b/>
          <w:sz w:val="32"/>
          <w:highlight w:val="none"/>
        </w:rPr>
        <w:t>开标一览表</w:t>
      </w:r>
    </w:p>
    <w:p>
      <w:pPr>
        <w:pStyle w:val="60"/>
        <w:rPr>
          <w:rFonts w:hint="eastAsia" w:ascii="宋体" w:hAnsi="宋体" w:eastAsia="宋体" w:cs="宋体"/>
          <w:highlight w:val="none"/>
        </w:rPr>
      </w:pPr>
      <w:r>
        <w:rPr>
          <w:rFonts w:hint="eastAsia" w:ascii="宋体" w:hAnsi="宋体" w:eastAsia="宋体" w:cs="宋体"/>
          <w:highlight w:val="none"/>
        </w:rPr>
        <w:t>项目名称：</w:t>
      </w:r>
    </w:p>
    <w:p>
      <w:pPr>
        <w:rPr>
          <w:rFonts w:hint="eastAsia" w:ascii="宋体" w:hAnsi="宋体" w:eastAsia="宋体" w:cs="宋体"/>
          <w:highlight w:val="none"/>
        </w:rPr>
      </w:pPr>
      <w:r>
        <w:rPr>
          <w:rFonts w:hint="eastAsia" w:ascii="宋体" w:hAnsi="宋体" w:eastAsia="宋体" w:cs="宋体"/>
          <w:highlight w:val="none"/>
        </w:rPr>
        <w:t>招标编号：</w:t>
      </w:r>
    </w:p>
    <w:p>
      <w:pPr>
        <w:rPr>
          <w:rFonts w:hint="eastAsia" w:ascii="宋体" w:hAnsi="宋体" w:eastAsia="宋体" w:cs="宋体"/>
          <w:sz w:val="11"/>
          <w:highlight w:val="none"/>
        </w:rPr>
      </w:pPr>
    </w:p>
    <w:tbl>
      <w:tblPr>
        <w:tblStyle w:val="100"/>
        <w:tblW w:w="91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3"/>
        <w:gridCol w:w="5358"/>
        <w:gridCol w:w="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jc w:val="center"/>
        </w:trPr>
        <w:tc>
          <w:tcPr>
            <w:tcW w:w="3033" w:type="dxa"/>
            <w:vAlign w:val="center"/>
          </w:tcPr>
          <w:p>
            <w:pPr>
              <w:spacing w:before="0" w:beforeAutospacing="0" w:after="0" w:afterAutospacing="0"/>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项目</w:t>
            </w:r>
          </w:p>
        </w:tc>
        <w:tc>
          <w:tcPr>
            <w:tcW w:w="5358" w:type="dxa"/>
            <w:vAlign w:val="center"/>
          </w:tcPr>
          <w:p>
            <w:pPr>
              <w:spacing w:before="0" w:beforeAutospacing="0" w:after="0" w:afterAutospacing="0"/>
              <w:ind w:left="0" w:right="0"/>
              <w:jc w:val="center"/>
              <w:rPr>
                <w:rFonts w:hint="eastAsia" w:ascii="宋体" w:hAnsi="宋体" w:eastAsia="宋体" w:cs="宋体"/>
                <w:sz w:val="20"/>
                <w:szCs w:val="21"/>
                <w:highlight w:val="none"/>
                <w:lang w:val="en-US" w:eastAsia="zh-CN"/>
              </w:rPr>
            </w:pPr>
            <w:r>
              <w:rPr>
                <w:rFonts w:hint="eastAsia" w:ascii="宋体" w:hAnsi="宋体" w:eastAsia="宋体" w:cs="宋体"/>
                <w:sz w:val="20"/>
                <w:szCs w:val="21"/>
                <w:highlight w:val="none"/>
                <w:lang w:val="en-US" w:eastAsia="zh-CN"/>
              </w:rPr>
              <w:t>投标报价</w:t>
            </w:r>
          </w:p>
        </w:tc>
        <w:tc>
          <w:tcPr>
            <w:tcW w:w="722" w:type="dxa"/>
            <w:vAlign w:val="center"/>
          </w:tcPr>
          <w:p>
            <w:pPr>
              <w:spacing w:before="0" w:beforeAutospacing="0" w:after="0" w:afterAutospacing="0"/>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7" w:hRule="atLeast"/>
          <w:jc w:val="center"/>
        </w:trPr>
        <w:tc>
          <w:tcPr>
            <w:tcW w:w="3033" w:type="dxa"/>
            <w:vAlign w:val="center"/>
          </w:tcPr>
          <w:p>
            <w:pPr>
              <w:spacing w:before="0" w:beforeAutospacing="0" w:after="0" w:afterAutospacing="0"/>
              <w:ind w:left="0" w:right="0"/>
              <w:jc w:val="center"/>
              <w:rPr>
                <w:rFonts w:hint="eastAsia" w:ascii="宋体" w:hAnsi="宋体" w:eastAsia="宋体" w:cs="宋体"/>
                <w:sz w:val="20"/>
                <w:szCs w:val="21"/>
                <w:highlight w:val="none"/>
                <w:lang w:val="en-US" w:eastAsia="zh-CN"/>
              </w:rPr>
            </w:pPr>
            <w:r>
              <w:rPr>
                <w:rFonts w:hint="eastAsia" w:ascii="Times New Roman" w:hAnsi="宋体" w:cs="宋体"/>
                <w:sz w:val="20"/>
                <w:szCs w:val="21"/>
                <w:highlight w:val="none"/>
                <w:lang w:val="en-US" w:eastAsia="zh-CN"/>
              </w:rPr>
              <w:t>建筑物处置公司拆房与处置项目监控服务</w:t>
            </w:r>
          </w:p>
        </w:tc>
        <w:tc>
          <w:tcPr>
            <w:tcW w:w="5358" w:type="dxa"/>
            <w:vAlign w:val="center"/>
          </w:tcPr>
          <w:p>
            <w:pPr>
              <w:spacing w:before="0" w:beforeAutospacing="0" w:after="0" w:afterAutospacing="0"/>
              <w:ind w:left="0" w:right="0"/>
              <w:rPr>
                <w:rFonts w:hint="eastAsia" w:ascii="宋体" w:hAnsi="宋体" w:eastAsia="宋体" w:cs="宋体"/>
                <w:sz w:val="20"/>
                <w:szCs w:val="21"/>
                <w:highlight w:val="none"/>
                <w:u w:val="single"/>
              </w:rPr>
            </w:pPr>
            <w:r>
              <w:rPr>
                <w:rFonts w:hint="eastAsia" w:ascii="宋体" w:hAnsi="宋体" w:eastAsia="宋体" w:cs="宋体"/>
                <w:sz w:val="20"/>
                <w:szCs w:val="21"/>
                <w:highlight w:val="none"/>
              </w:rPr>
              <w:t>投标总价（含税）：</w:t>
            </w:r>
            <w:r>
              <w:rPr>
                <w:rFonts w:hint="eastAsia" w:ascii="宋体" w:hAnsi="宋体" w:eastAsia="宋体" w:cs="宋体"/>
                <w:sz w:val="20"/>
                <w:szCs w:val="21"/>
                <w:highlight w:val="none"/>
                <w:u w:val="single"/>
              </w:rPr>
              <w:t xml:space="preserve">人民币（大写）        元       </w:t>
            </w:r>
          </w:p>
          <w:p>
            <w:pPr>
              <w:spacing w:before="0" w:beforeAutospacing="0" w:after="0" w:afterAutospacing="0"/>
              <w:ind w:left="0" w:right="0"/>
              <w:jc w:val="center"/>
              <w:rPr>
                <w:rFonts w:hint="eastAsia" w:ascii="宋体" w:hAnsi="宋体" w:eastAsia="宋体" w:cs="宋体"/>
                <w:sz w:val="21"/>
                <w:szCs w:val="21"/>
                <w:highlight w:val="none"/>
              </w:rPr>
            </w:pPr>
          </w:p>
          <w:p>
            <w:pPr>
              <w:spacing w:before="0" w:beforeAutospacing="0" w:after="0" w:afterAutospacing="0"/>
              <w:ind w:left="0" w:right="0"/>
              <w:jc w:val="center"/>
              <w:rPr>
                <w:rFonts w:hint="eastAsia" w:ascii="宋体" w:hAnsi="宋体" w:eastAsia="宋体" w:cs="宋体"/>
                <w:sz w:val="20"/>
                <w:szCs w:val="21"/>
                <w:highlight w:val="none"/>
              </w:rPr>
            </w:pPr>
            <w:r>
              <w:rPr>
                <w:rFonts w:hint="eastAsia" w:ascii="宋体" w:hAnsi="宋体" w:eastAsia="宋体" w:cs="宋体"/>
                <w:sz w:val="21"/>
                <w:szCs w:val="21"/>
                <w:highlight w:val="none"/>
              </w:rPr>
              <w:t>¥：</w:t>
            </w:r>
            <w:r>
              <w:rPr>
                <w:rFonts w:hint="eastAsia" w:ascii="宋体" w:hAnsi="宋体" w:eastAsia="宋体" w:cs="宋体"/>
                <w:sz w:val="20"/>
                <w:szCs w:val="21"/>
                <w:highlight w:val="none"/>
                <w:u w:val="single"/>
              </w:rPr>
              <w:t>人民币（</w:t>
            </w:r>
            <w:r>
              <w:rPr>
                <w:rFonts w:hint="eastAsia" w:ascii="宋体" w:hAnsi="宋体" w:eastAsia="宋体" w:cs="宋体"/>
                <w:sz w:val="20"/>
                <w:szCs w:val="21"/>
                <w:highlight w:val="none"/>
                <w:u w:val="single"/>
                <w:lang w:val="en-US" w:eastAsia="zh-CN"/>
              </w:rPr>
              <w:t>小</w:t>
            </w:r>
            <w:r>
              <w:rPr>
                <w:rFonts w:hint="eastAsia" w:ascii="宋体" w:hAnsi="宋体" w:eastAsia="宋体" w:cs="宋体"/>
                <w:sz w:val="20"/>
                <w:szCs w:val="21"/>
                <w:highlight w:val="none"/>
                <w:u w:val="single"/>
              </w:rPr>
              <w:t xml:space="preserve">写）        元 </w:t>
            </w:r>
          </w:p>
        </w:tc>
        <w:tc>
          <w:tcPr>
            <w:tcW w:w="722" w:type="dxa"/>
            <w:vAlign w:val="center"/>
          </w:tcPr>
          <w:p>
            <w:pPr>
              <w:spacing w:before="0" w:beforeAutospacing="0" w:after="0" w:afterAutospacing="0"/>
              <w:ind w:left="0" w:right="0"/>
              <w:jc w:val="center"/>
              <w:rPr>
                <w:rFonts w:hint="eastAsia" w:ascii="宋体" w:hAnsi="宋体" w:eastAsia="宋体" w:cs="宋体"/>
                <w:sz w:val="20"/>
                <w:szCs w:val="21"/>
                <w:highlight w:val="none"/>
              </w:rPr>
            </w:pPr>
          </w:p>
        </w:tc>
      </w:tr>
    </w:tbl>
    <w:p>
      <w:pPr>
        <w:pStyle w:val="16"/>
        <w:rPr>
          <w:rFonts w:hint="eastAsia" w:ascii="宋体" w:hAnsi="宋体" w:eastAsia="宋体" w:cs="宋体"/>
          <w:sz w:val="22"/>
          <w:highlight w:val="none"/>
        </w:rPr>
      </w:pPr>
    </w:p>
    <w:p>
      <w:pPr>
        <w:pStyle w:val="16"/>
        <w:spacing w:before="9"/>
        <w:rPr>
          <w:rFonts w:hint="eastAsia" w:ascii="宋体" w:hAnsi="宋体" w:eastAsia="宋体" w:cs="宋体"/>
          <w:sz w:val="20"/>
          <w:highlight w:val="none"/>
        </w:rPr>
      </w:pPr>
    </w:p>
    <w:p>
      <w:pPr>
        <w:pStyle w:val="16"/>
        <w:rPr>
          <w:rFonts w:hint="eastAsia" w:ascii="宋体" w:hAnsi="宋体" w:eastAsia="宋体" w:cs="宋体"/>
          <w:highlight w:val="none"/>
        </w:rPr>
      </w:pPr>
      <w:r>
        <w:rPr>
          <w:rFonts w:hint="eastAsia" w:ascii="宋体" w:hAnsi="宋体" w:eastAsia="宋体" w:cs="宋体"/>
          <w:highlight w:val="none"/>
        </w:rPr>
        <w:t>投标人（盖公章）：</w:t>
      </w:r>
    </w:p>
    <w:p>
      <w:pPr>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 xml:space="preserve">法定代表人或其委托代理人（签字或盖章）： </w:t>
      </w:r>
    </w:p>
    <w:p>
      <w:pPr>
        <w:pStyle w:val="16"/>
        <w:tabs>
          <w:tab w:val="left" w:pos="1479"/>
          <w:tab w:val="left" w:pos="2110"/>
          <w:tab w:val="left" w:pos="2739"/>
        </w:tabs>
        <w:spacing w:before="139" w:line="367" w:lineRule="auto"/>
        <w:ind w:right="5991"/>
        <w:rPr>
          <w:rFonts w:hint="eastAsia" w:ascii="宋体" w:hAnsi="宋体" w:eastAsia="宋体" w:cs="宋体"/>
          <w:highlight w:val="none"/>
        </w:rPr>
        <w:sectPr>
          <w:pgSz w:w="11922" w:h="16849"/>
          <w:pgMar w:top="1417" w:right="1417" w:bottom="1417" w:left="1417" w:header="850" w:footer="992" w:gutter="0"/>
          <w:pgNumType w:fmt="decimal"/>
          <w:cols w:space="720" w:num="1"/>
        </w:sectPr>
      </w:pPr>
      <w:r>
        <w:rPr>
          <w:rFonts w:hint="eastAsia" w:ascii="宋体" w:hAnsi="宋体" w:eastAsia="宋体" w:cs="宋体"/>
          <w:sz w:val="21"/>
          <w:highlight w:val="none"/>
          <w:lang w:val="en-US" w:eastAsia="zh-CN" w:bidi="ar-SA"/>
        </w:rPr>
        <w:t>日期：</w:t>
      </w:r>
      <w:r>
        <w:rPr>
          <w:rFonts w:hint="eastAsia" w:ascii="宋体" w:hAnsi="宋体" w:eastAsia="宋体" w:cs="宋体"/>
          <w:highlight w:val="none"/>
        </w:rPr>
        <w:tab/>
      </w:r>
    </w:p>
    <w:p>
      <w:pPr>
        <w:pStyle w:val="3"/>
        <w:numPr>
          <w:numId w:val="0"/>
        </w:numPr>
        <w:jc w:val="center"/>
        <w:rPr>
          <w:rFonts w:hint="eastAsia" w:ascii="宋体" w:hAnsi="宋体" w:eastAsia="宋体" w:cs="宋体"/>
          <w:sz w:val="32"/>
          <w:szCs w:val="48"/>
          <w:highlight w:val="yellow"/>
          <w:lang w:val="en-US" w:eastAsia="zh-CN"/>
        </w:rPr>
      </w:pPr>
      <w:r>
        <w:rPr>
          <w:rFonts w:hint="eastAsia" w:ascii="宋体" w:hAnsi="宋体" w:eastAsia="宋体" w:cs="宋体"/>
          <w:b/>
          <w:bCs/>
          <w:sz w:val="32"/>
          <w:szCs w:val="48"/>
          <w:lang w:val="en-US" w:eastAsia="zh-CN" w:bidi="ar-SA"/>
        </w:rPr>
        <w:t>三、</w:t>
      </w:r>
      <w:r>
        <w:rPr>
          <w:rFonts w:hint="eastAsia" w:ascii="宋体" w:hAnsi="宋体" w:eastAsia="宋体" w:cs="宋体"/>
          <w:sz w:val="32"/>
          <w:szCs w:val="48"/>
          <w:highlight w:val="none"/>
          <w:lang w:val="en-US" w:eastAsia="zh-CN"/>
        </w:rPr>
        <w:t>分项报价表（一套）</w:t>
      </w:r>
    </w:p>
    <w:tbl>
      <w:tblPr>
        <w:tblStyle w:val="100"/>
        <w:tblW w:w="9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7"/>
        <w:gridCol w:w="1438"/>
        <w:gridCol w:w="3683"/>
        <w:gridCol w:w="707"/>
        <w:gridCol w:w="739"/>
        <w:gridCol w:w="921"/>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材料或设备名称</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参数</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单位</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数量</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租赁综合价/年(元)</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4G云台摄像机</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主要参数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产品类型 智能摄像机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产品功能 红外灯，日夜转换，自动跟踪，定时切换</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产品外形 球形</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成像色彩 彩色</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存储方式 云存储，本地存储</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硬件性能</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成像器件 1/3英寸Progressive Scan CMOS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有效像素 200万</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镜头参数 焦距：4.8-96mm</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视场角：水平视场角98.6°，垂直视场角：52.8°，对角视场角：116.2°</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最大光圈数：F1.6</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最低照度 彩色:0.005LuX@(F1.O, AGC ON）;</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黑白:0.001Lux@(F1.6,AGCON)；0 Lux with IR</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电子快门 1-1/30000秒</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信噪比 ＞52dB</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动态侦测 宽动态：120dB超宽动态</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其它参数 自动白平衡，自动跟踪白平衡，钠灯，日光灯，室内，室外，手动白平衡</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音频/视频</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分辨率 2560×1440</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压缩格式 视频压缩：H.265/H.264,MJPEG</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视频帧率 60fps</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接口参数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音频输入 1路音频输入</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音频输出 1路音频输出</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网络接口 J45网口,自适应10M/10OM网络数据</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其它参数</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防护等级 IP66，抗干扰能力强，适用于严酷的电磁环境，符合GB/T17626.2/3/4/5/6四级标准</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电源电压 支持PoE</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电源功率 42W MAX</w:t>
            </w:r>
            <w:r>
              <w:rPr>
                <w:rFonts w:hint="eastAsia" w:ascii="宋体" w:hAnsi="宋体" w:eastAsia="宋体" w:cs="宋体"/>
                <w:i w:val="0"/>
                <w:iCs w:val="0"/>
                <w:color w:val="000000"/>
                <w:kern w:val="0"/>
                <w:sz w:val="24"/>
                <w:szCs w:val="24"/>
                <w:u w:val="none"/>
                <w:lang w:val="en-US" w:eastAsia="zh-CN"/>
              </w:rPr>
              <w:br/>
            </w:r>
            <w:r>
              <w:rPr>
                <w:rFonts w:hint="eastAsia" w:ascii="宋体" w:hAnsi="宋体" w:eastAsia="宋体" w:cs="宋体"/>
                <w:i w:val="0"/>
                <w:iCs w:val="0"/>
                <w:color w:val="000000"/>
                <w:kern w:val="0"/>
                <w:sz w:val="24"/>
                <w:szCs w:val="24"/>
                <w:u w:val="none"/>
                <w:lang w:val="en-US" w:eastAsia="zh-CN"/>
              </w:rPr>
              <w:t>其他性能 支持 Micro SD/ Micro SDHC/ Micro SDXC卡,最大支持256G</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全年通用流量（年）</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4G</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台/年</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4米监控杆（含球体支架）</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4米含开挖基地，高空安装</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存储卡</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监控专用存储卡128G高清约7天保存</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张/年</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12V专用电源</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12V专用电源+5米延长线</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安装费</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leftChars="0" w:right="0"/>
              <w:jc w:val="center"/>
              <w:rPr>
                <w:rFonts w:hint="eastAsia" w:ascii="宋体" w:hAnsi="宋体" w:eastAsia="宋体" w:cs="宋体"/>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珠江电线套管</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1.5平方户外财通PP助燃线管</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膨胀螺丝及固定件</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固定监控杆</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调试</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leftChars="0" w:right="0"/>
              <w:jc w:val="center"/>
              <w:rPr>
                <w:rFonts w:hint="eastAsia" w:ascii="宋体" w:hAnsi="宋体" w:eastAsia="宋体" w:cs="宋体"/>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leftChars="0" w:right="0"/>
              <w:jc w:val="center"/>
              <w:rPr>
                <w:rFonts w:hint="eastAsia" w:ascii="宋体" w:hAnsi="宋体" w:eastAsia="宋体" w:cs="宋体"/>
                <w:i w:val="0"/>
                <w:iCs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移机费</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含易损件</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次</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无人机巡航组飞</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专人专飞，提供飞行区域的电子存档</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次</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合 计</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pPr>
        <w:numPr>
          <w:numId w:val="0"/>
        </w:numPr>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spacing w:line="360" w:lineRule="auto"/>
        <w:jc w:val="center"/>
        <w:outlineLvl w:val="1"/>
        <w:rPr>
          <w:rFonts w:hint="eastAsia" w:ascii="宋体" w:hAnsi="宋体" w:eastAsia="宋体" w:cs="宋体"/>
          <w:b/>
          <w:bCs/>
          <w:sz w:val="32"/>
          <w:szCs w:val="28"/>
        </w:rPr>
      </w:pPr>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、法定代表人身份证明或</w:t>
      </w:r>
      <w:r>
        <w:rPr>
          <w:rFonts w:hint="eastAsia" w:ascii="宋体" w:hAnsi="宋体" w:eastAsia="宋体" w:cs="宋体"/>
          <w:b/>
          <w:bCs/>
          <w:sz w:val="32"/>
          <w:szCs w:val="28"/>
        </w:rPr>
        <w:t>附有法定代表人和授权代表身份证明的授权委托书</w:t>
      </w:r>
    </w:p>
    <w:p>
      <w:pPr>
        <w:snapToGrid w:val="0"/>
        <w:spacing w:line="360" w:lineRule="auto"/>
        <w:jc w:val="center"/>
        <w:rPr>
          <w:rFonts w:hint="eastAsia" w:ascii="宋体" w:hAnsi="宋体" w:eastAsia="宋体" w:cs="宋体"/>
          <w:b/>
          <w:bCs/>
          <w:sz w:val="32"/>
          <w:szCs w:val="32"/>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b/>
          <w:bCs/>
          <w:sz w:val="32"/>
          <w:szCs w:val="32"/>
          <w:highlight w:val="none"/>
        </w:rPr>
        <w:t>法定代表人身份证明</w:t>
      </w:r>
    </w:p>
    <w:p>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投标人名称：</w:t>
      </w:r>
      <w:r>
        <w:rPr>
          <w:rFonts w:hint="eastAsia" w:ascii="宋体" w:hAnsi="宋体" w:eastAsia="宋体" w:cs="宋体"/>
          <w:szCs w:val="21"/>
          <w:highlight w:val="none"/>
          <w:u w:val="single"/>
        </w:rPr>
        <w:t xml:space="preserve">                                      </w:t>
      </w:r>
    </w:p>
    <w:p>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p>
    <w:p>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经营期限：</w:t>
      </w:r>
    </w:p>
    <w:p>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联系电话：</w:t>
      </w:r>
      <w:r>
        <w:rPr>
          <w:rFonts w:hint="eastAsia" w:ascii="宋体" w:hAnsi="宋体" w:eastAsia="宋体" w:cs="宋体"/>
          <w:szCs w:val="21"/>
          <w:highlight w:val="none"/>
          <w:u w:val="single"/>
        </w:rPr>
        <w:t xml:space="preserve">                     </w:t>
      </w:r>
    </w:p>
    <w:p>
      <w:pPr>
        <w:snapToGrid w:val="0"/>
        <w:spacing w:line="360" w:lineRule="auto"/>
        <w:ind w:firstLine="560"/>
        <w:rPr>
          <w:rFonts w:hint="eastAsia" w:ascii="宋体" w:hAnsi="宋体" w:eastAsia="宋体" w:cs="宋体"/>
          <w:szCs w:val="21"/>
          <w:highlight w:val="none"/>
        </w:rPr>
      </w:pP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（投标人名称）</w:t>
      </w:r>
      <w:r>
        <w:rPr>
          <w:rFonts w:hint="eastAsia" w:ascii="宋体" w:hAnsi="宋体" w:eastAsia="宋体" w:cs="宋体"/>
          <w:szCs w:val="21"/>
          <w:highlight w:val="none"/>
        </w:rPr>
        <w:t>的法定代表人。</w:t>
      </w:r>
    </w:p>
    <w:p>
      <w:pPr>
        <w:snapToGrid w:val="0"/>
        <w:spacing w:line="360" w:lineRule="auto"/>
        <w:ind w:firstLine="560"/>
        <w:rPr>
          <w:rFonts w:hint="eastAsia" w:ascii="宋体" w:hAnsi="宋体" w:eastAsia="宋体" w:cs="宋体"/>
          <w:szCs w:val="21"/>
          <w:highlight w:val="none"/>
        </w:rPr>
      </w:pP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特此证明。</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p>
      <w:pPr>
        <w:snapToGrid w:val="0"/>
        <w:spacing w:line="360" w:lineRule="auto"/>
        <w:ind w:firstLine="6216" w:firstLineChars="2960"/>
        <w:rPr>
          <w:rFonts w:hint="eastAsia" w:ascii="宋体" w:hAnsi="宋体" w:eastAsia="宋体" w:cs="宋体"/>
          <w:szCs w:val="21"/>
          <w:highlight w:val="none"/>
        </w:rPr>
      </w:pPr>
      <w:r>
        <w:rPr>
          <w:rFonts w:hint="eastAsia" w:ascii="宋体" w:hAnsi="宋体" w:eastAsia="宋体" w:cs="宋体"/>
          <w:szCs w:val="21"/>
          <w:highlight w:val="none"/>
        </w:rPr>
        <w:t xml:space="preserve">投标人：（盖单位公章） </w:t>
      </w:r>
    </w:p>
    <w:p>
      <w:pPr>
        <w:snapToGrid w:val="0"/>
        <w:spacing w:line="360" w:lineRule="auto"/>
        <w:ind w:firstLine="6216" w:firstLineChars="2960"/>
        <w:rPr>
          <w:rFonts w:hint="eastAsia" w:ascii="宋体" w:hAnsi="宋体" w:eastAsia="宋体" w:cs="宋体"/>
          <w:szCs w:val="21"/>
          <w:highlight w:val="none"/>
        </w:rPr>
      </w:pPr>
      <w:r>
        <w:rPr>
          <w:rFonts w:hint="eastAsia" w:ascii="宋体" w:hAnsi="宋体" w:eastAsia="宋体" w:cs="宋体"/>
          <w:szCs w:val="21"/>
          <w:highlight w:val="none"/>
        </w:rPr>
        <w:t>日期：      年    月    日</w:t>
      </w:r>
    </w:p>
    <w:tbl>
      <w:tblPr>
        <w:tblStyle w:val="100"/>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1" w:hRule="atLeast"/>
          <w:jc w:val="center"/>
        </w:trPr>
        <w:tc>
          <w:tcPr>
            <w:tcW w:w="78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法定代表人身份证复印件粘贴处（正、反面）</w:t>
            </w:r>
          </w:p>
        </w:tc>
      </w:tr>
    </w:tbl>
    <w:p>
      <w:pPr>
        <w:spacing w:after="120" w:afterLines="50" w:line="440" w:lineRule="exact"/>
        <w:jc w:val="center"/>
        <w:rPr>
          <w:rFonts w:hint="eastAsia" w:ascii="宋体" w:hAnsi="宋体" w:eastAsia="宋体" w:cs="宋体"/>
          <w:b/>
          <w:bCs/>
          <w:sz w:val="32"/>
          <w:szCs w:val="32"/>
          <w:highlight w:val="none"/>
        </w:rPr>
      </w:pPr>
      <w:r>
        <w:rPr>
          <w:rFonts w:hint="eastAsia" w:ascii="宋体" w:hAnsi="宋体" w:eastAsia="宋体" w:cs="宋体"/>
          <w:szCs w:val="21"/>
          <w:highlight w:val="none"/>
        </w:rPr>
        <w:br w:type="page"/>
      </w:r>
      <w:r>
        <w:rPr>
          <w:rFonts w:hint="eastAsia" w:ascii="宋体" w:hAnsi="宋体" w:eastAsia="宋体" w:cs="宋体"/>
          <w:b/>
          <w:bCs/>
          <w:sz w:val="32"/>
          <w:szCs w:val="32"/>
          <w:highlight w:val="none"/>
        </w:rPr>
        <w:t>授权委托书</w:t>
      </w:r>
    </w:p>
    <w:p>
      <w:pPr>
        <w:spacing w:line="440" w:lineRule="exact"/>
        <w:ind w:firstLine="420" w:firstLineChars="200"/>
        <w:rPr>
          <w:rFonts w:hint="eastAsia" w:ascii="宋体" w:hAnsi="宋体" w:eastAsia="宋体" w:cs="宋体"/>
          <w:szCs w:val="21"/>
          <w:highlight w:val="none"/>
        </w:rPr>
      </w:pP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（投标人名称）</w:t>
      </w:r>
      <w:r>
        <w:rPr>
          <w:rFonts w:hint="eastAsia" w:ascii="宋体" w:hAnsi="宋体" w:eastAsia="宋体" w:cs="宋体"/>
          <w:szCs w:val="21"/>
          <w:highlight w:val="none"/>
        </w:rPr>
        <w:t>的法定代表人，现委托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（姓名）为我方代理人（联系电话：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）。代理人根据授权，以我方名义签署、澄清、说明、补正、递交、撤回、修改</w:t>
      </w:r>
      <w:r>
        <w:rPr>
          <w:rFonts w:hint="eastAsia" w:ascii="宋体" w:hAnsi="宋体" w:eastAsia="宋体" w:cs="宋体"/>
          <w:szCs w:val="21"/>
          <w:highlight w:val="none"/>
          <w:u w:val="single"/>
        </w:rPr>
        <w:t xml:space="preserve">                       项目（</w:t>
      </w:r>
      <w:r>
        <w:rPr>
          <w:rFonts w:hint="eastAsia" w:ascii="宋体" w:hAnsi="宋体" w:eastAsia="宋体" w:cs="宋体"/>
          <w:szCs w:val="21"/>
          <w:highlight w:val="none"/>
        </w:rPr>
        <w:t>招标编号：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投标文件、签订合同和处理有关事宜，其法律后果由我方承担。</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附：委托代理人身份证复印件</w:t>
      </w: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投标人：（盖单位公章）</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身份证号码：</w:t>
      </w: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委托的代理人：（签字或盖章）</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身份证号码：</w:t>
      </w:r>
    </w:p>
    <w:p>
      <w:pPr>
        <w:snapToGrid w:val="0"/>
        <w:spacing w:line="360" w:lineRule="auto"/>
        <w:ind w:firstLine="6216" w:firstLineChars="2960"/>
        <w:rPr>
          <w:rFonts w:hint="eastAsia" w:ascii="宋体" w:hAnsi="宋体" w:eastAsia="宋体" w:cs="宋体"/>
          <w:szCs w:val="21"/>
          <w:highlight w:val="none"/>
        </w:rPr>
      </w:pPr>
      <w:r>
        <w:rPr>
          <w:rFonts w:hint="eastAsia" w:ascii="宋体" w:hAnsi="宋体" w:eastAsia="宋体" w:cs="宋体"/>
          <w:szCs w:val="21"/>
          <w:highlight w:val="none"/>
        </w:rPr>
        <w:t>日期：      年    月    日</w:t>
      </w:r>
    </w:p>
    <w:tbl>
      <w:tblPr>
        <w:tblStyle w:val="100"/>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11" w:hRule="atLeast"/>
          <w:jc w:val="center"/>
        </w:trPr>
        <w:tc>
          <w:tcPr>
            <w:tcW w:w="7878" w:type="dxa"/>
            <w:vAlign w:val="center"/>
          </w:tcPr>
          <w:p>
            <w:pPr>
              <w:adjustRightInd w:val="0"/>
              <w:snapToGrid w:val="0"/>
              <w:spacing w:before="0" w:beforeAutospacing="0" w:after="0" w:afterAutospacing="0" w:line="360" w:lineRule="auto"/>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委托代理人身份证复印件粘贴处（正、反面）</w:t>
            </w:r>
          </w:p>
        </w:tc>
      </w:tr>
    </w:tbl>
    <w:p>
      <w:pPr>
        <w:snapToGrid w:val="0"/>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注：如投标文件由委托代理人签字或盖章的，投标文件必须附此授权委托书和法定代表人身份证明。</w:t>
      </w:r>
    </w:p>
    <w:p>
      <w:pPr>
        <w:adjustRightInd w:val="0"/>
        <w:snapToGrid w:val="0"/>
        <w:spacing w:line="360" w:lineRule="auto"/>
        <w:rPr>
          <w:rFonts w:hint="eastAsia" w:ascii="宋体" w:hAnsi="宋体" w:eastAsia="宋体" w:cs="宋体"/>
          <w:b/>
          <w:szCs w:val="21"/>
          <w:highlight w:val="none"/>
        </w:rPr>
      </w:pPr>
    </w:p>
    <w:p>
      <w:pPr>
        <w:snapToGrid w:val="0"/>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sz w:val="32"/>
          <w:szCs w:val="32"/>
          <w:highlight w:val="none"/>
        </w:rPr>
        <w:br w:type="page"/>
      </w:r>
      <w:r>
        <w:rPr>
          <w:rFonts w:hint="eastAsia" w:ascii="宋体" w:hAnsi="宋体" w:eastAsia="宋体" w:cs="宋体"/>
          <w:b/>
          <w:bCs/>
          <w:sz w:val="32"/>
          <w:szCs w:val="32"/>
          <w:highlight w:val="none"/>
          <w:lang w:val="en-US" w:eastAsia="zh-CN"/>
        </w:rPr>
        <w:t>五</w:t>
      </w:r>
      <w:r>
        <w:rPr>
          <w:rFonts w:hint="eastAsia" w:ascii="宋体" w:hAnsi="宋体" w:eastAsia="宋体" w:cs="宋体"/>
          <w:b/>
          <w:bCs/>
          <w:sz w:val="32"/>
          <w:szCs w:val="32"/>
          <w:highlight w:val="none"/>
        </w:rPr>
        <w:t>、投标保证金缴存证明</w:t>
      </w:r>
    </w:p>
    <w:p>
      <w:pPr>
        <w:tabs>
          <w:tab w:val="left" w:pos="816"/>
        </w:tabs>
        <w:snapToGrid w:val="0"/>
        <w:spacing w:line="360" w:lineRule="auto"/>
        <w:jc w:val="left"/>
        <w:rPr>
          <w:rFonts w:hint="eastAsia" w:ascii="宋体" w:hAnsi="宋体" w:eastAsia="宋体" w:cs="宋体"/>
          <w:szCs w:val="21"/>
          <w:highlight w:val="none"/>
        </w:rPr>
      </w:pPr>
    </w:p>
    <w:p>
      <w:pPr>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b/>
          <w:bCs/>
          <w:szCs w:val="21"/>
          <w:highlight w:val="none"/>
        </w:rPr>
        <w:t>附</w:t>
      </w:r>
      <w:r>
        <w:rPr>
          <w:rFonts w:hint="eastAsia" w:ascii="宋体" w:hAnsi="宋体" w:eastAsia="宋体" w:cs="宋体"/>
          <w:b/>
          <w:szCs w:val="21"/>
          <w:highlight w:val="none"/>
        </w:rPr>
        <w:t>投标保证金缴纳凭证</w:t>
      </w:r>
      <w:r>
        <w:rPr>
          <w:rFonts w:hint="eastAsia" w:ascii="宋体" w:hAnsi="宋体" w:eastAsia="宋体" w:cs="宋体"/>
          <w:szCs w:val="21"/>
          <w:highlight w:val="none"/>
        </w:rPr>
        <w:t>，</w:t>
      </w:r>
      <w:r>
        <w:rPr>
          <w:rFonts w:hint="eastAsia" w:ascii="宋体" w:hAnsi="宋体" w:eastAsia="宋体" w:cs="宋体"/>
          <w:b/>
          <w:szCs w:val="21"/>
          <w:highlight w:val="none"/>
        </w:rPr>
        <w:t>基本账户开户许可证（或“基本存款账户信息”证明）复印件。</w:t>
      </w:r>
    </w:p>
    <w:p>
      <w:pPr>
        <w:adjustRightInd w:val="0"/>
        <w:snapToGrid w:val="0"/>
        <w:spacing w:line="360" w:lineRule="auto"/>
        <w:jc w:val="left"/>
        <w:rPr>
          <w:rFonts w:hint="eastAsia" w:ascii="宋体" w:hAnsi="宋体" w:eastAsia="宋体" w:cs="宋体"/>
          <w:szCs w:val="21"/>
          <w:highlight w:val="none"/>
        </w:rPr>
      </w:pPr>
    </w:p>
    <w:p>
      <w:pPr>
        <w:adjustRightInd w:val="0"/>
        <w:snapToGrid w:val="0"/>
        <w:spacing w:line="360" w:lineRule="auto"/>
        <w:jc w:val="left"/>
        <w:rPr>
          <w:rFonts w:hint="eastAsia" w:ascii="宋体" w:hAnsi="宋体" w:eastAsia="宋体" w:cs="宋体"/>
          <w:szCs w:val="21"/>
          <w:highlight w:val="none"/>
        </w:rPr>
      </w:pPr>
    </w:p>
    <w:p>
      <w:pPr>
        <w:snapToGrid w:val="0"/>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lang w:val="en-US" w:eastAsia="zh-CN"/>
        </w:rPr>
        <w:t>六</w:t>
      </w:r>
      <w:r>
        <w:rPr>
          <w:rFonts w:hint="eastAsia" w:ascii="宋体" w:hAnsi="宋体" w:eastAsia="宋体" w:cs="宋体"/>
          <w:b/>
          <w:bCs/>
          <w:sz w:val="32"/>
          <w:szCs w:val="32"/>
          <w:highlight w:val="none"/>
        </w:rPr>
        <w:t>、商务偏离表</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投标人应根据其投标文件响应情况，对照招标文件的要求，有差异的，则在表中写明实际响应的具体内容。</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招标编号：</w:t>
      </w:r>
      <w:r>
        <w:rPr>
          <w:rFonts w:hint="eastAsia" w:ascii="宋体" w:hAnsi="宋体" w:eastAsia="宋体" w:cs="宋体"/>
          <w:szCs w:val="21"/>
          <w:highlight w:val="none"/>
          <w:u w:val="single"/>
        </w:rPr>
        <w:t xml:space="preserve">                </w:t>
      </w:r>
    </w:p>
    <w:tbl>
      <w:tblPr>
        <w:tblStyle w:val="10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61"/>
        <w:gridCol w:w="2041"/>
        <w:gridCol w:w="1222"/>
        <w:gridCol w:w="277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restart"/>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序号</w:t>
            </w:r>
          </w:p>
        </w:tc>
        <w:tc>
          <w:tcPr>
            <w:tcW w:w="3202" w:type="dxa"/>
            <w:gridSpan w:val="2"/>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招标文件要求</w:t>
            </w:r>
          </w:p>
        </w:tc>
        <w:tc>
          <w:tcPr>
            <w:tcW w:w="3994" w:type="dxa"/>
            <w:gridSpan w:val="2"/>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投标文件内容</w:t>
            </w:r>
          </w:p>
        </w:tc>
        <w:tc>
          <w:tcPr>
            <w:tcW w:w="1392" w:type="dxa"/>
            <w:vMerge w:val="restart"/>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16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条目</w:t>
            </w:r>
          </w:p>
        </w:tc>
        <w:tc>
          <w:tcPr>
            <w:tcW w:w="204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简要内容</w:t>
            </w:r>
          </w:p>
        </w:tc>
        <w:tc>
          <w:tcPr>
            <w:tcW w:w="122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条目</w:t>
            </w:r>
          </w:p>
        </w:tc>
        <w:tc>
          <w:tcPr>
            <w:tcW w:w="277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r>
              <w:rPr>
                <w:rFonts w:hint="eastAsia" w:ascii="宋体" w:hAnsi="宋体" w:eastAsia="宋体" w:cs="宋体"/>
                <w:sz w:val="20"/>
                <w:szCs w:val="21"/>
                <w:highlight w:val="none"/>
              </w:rPr>
              <w:t>实际响应的具体内容</w:t>
            </w:r>
          </w:p>
        </w:tc>
        <w:tc>
          <w:tcPr>
            <w:tcW w:w="1392" w:type="dxa"/>
            <w:vMerge w:val="continue"/>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16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04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22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77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39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16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04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22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77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39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16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04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22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77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39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16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04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22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77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39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16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04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22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77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39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16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04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22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77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39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16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04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22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77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39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16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04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22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77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39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16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04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22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77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39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16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04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22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77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39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16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041"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22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277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c>
          <w:tcPr>
            <w:tcW w:w="1392" w:type="dxa"/>
            <w:vAlign w:val="center"/>
          </w:tcPr>
          <w:p>
            <w:pPr>
              <w:adjustRightInd w:val="0"/>
              <w:snapToGrid w:val="0"/>
              <w:spacing w:before="0" w:beforeAutospacing="0" w:after="0" w:afterAutospacing="0"/>
              <w:ind w:left="0" w:right="0"/>
              <w:jc w:val="center"/>
              <w:rPr>
                <w:rFonts w:hint="eastAsia" w:ascii="宋体" w:hAnsi="宋体" w:eastAsia="宋体" w:cs="宋体"/>
                <w:sz w:val="20"/>
                <w:szCs w:val="21"/>
                <w:highlight w:val="none"/>
              </w:rPr>
            </w:pPr>
          </w:p>
        </w:tc>
      </w:tr>
    </w:tbl>
    <w:p>
      <w:pPr>
        <w:pStyle w:val="283"/>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若投标人未提供或未填写本表，均视作完全响应招标文件要求。</w:t>
      </w:r>
    </w:p>
    <w:p>
      <w:pPr>
        <w:pStyle w:val="283"/>
        <w:adjustRightInd w:val="0"/>
        <w:snapToGrid w:val="0"/>
        <w:spacing w:line="360" w:lineRule="auto"/>
        <w:ind w:firstLine="420" w:firstLineChars="200"/>
        <w:rPr>
          <w:rFonts w:hint="eastAsia" w:ascii="宋体" w:hAnsi="宋体" w:eastAsia="宋体" w:cs="宋体"/>
          <w:sz w:val="21"/>
          <w:highlight w:val="none"/>
        </w:rPr>
      </w:pPr>
    </w:p>
    <w:p>
      <w:pPr>
        <w:pStyle w:val="45"/>
        <w:snapToGrid w:val="0"/>
        <w:spacing w:line="360" w:lineRule="auto"/>
        <w:rPr>
          <w:rFonts w:hint="eastAsia" w:ascii="宋体" w:hAnsi="宋体" w:eastAsia="宋体" w:cs="宋体"/>
          <w:snapToGrid w:val="0"/>
          <w:highlight w:val="none"/>
        </w:rPr>
      </w:pPr>
      <w:r>
        <w:rPr>
          <w:rFonts w:hint="eastAsia" w:ascii="宋体" w:hAnsi="宋体" w:eastAsia="宋体" w:cs="宋体"/>
          <w:snapToGrid w:val="0"/>
          <w:highlight w:val="none"/>
        </w:rPr>
        <w:t>投标人（盖公章）：</w:t>
      </w:r>
    </w:p>
    <w:p>
      <w:pPr>
        <w:pStyle w:val="45"/>
        <w:snapToGrid w:val="0"/>
        <w:spacing w:line="360" w:lineRule="auto"/>
        <w:rPr>
          <w:rFonts w:hint="eastAsia" w:ascii="宋体" w:hAnsi="宋体" w:eastAsia="宋体" w:cs="宋体"/>
          <w:snapToGrid w:val="0"/>
          <w:highlight w:val="none"/>
        </w:rPr>
      </w:pPr>
      <w:r>
        <w:rPr>
          <w:rFonts w:hint="eastAsia" w:ascii="宋体" w:hAnsi="宋体" w:eastAsia="宋体" w:cs="宋体"/>
          <w:snapToGrid w:val="0"/>
          <w:highlight w:val="none"/>
        </w:rPr>
        <w:t>法定代表人或其委托代理人（签字或盖章）：</w:t>
      </w:r>
    </w:p>
    <w:p>
      <w:pPr>
        <w:pStyle w:val="283"/>
        <w:adjustRightInd w:val="0"/>
        <w:snapToGrid w:val="0"/>
        <w:spacing w:line="360" w:lineRule="auto"/>
        <w:rPr>
          <w:rFonts w:hint="eastAsia" w:ascii="宋体" w:hAnsi="宋体" w:eastAsia="宋体" w:cs="宋体"/>
          <w:sz w:val="21"/>
          <w:highlight w:val="none"/>
        </w:rPr>
      </w:pPr>
      <w:r>
        <w:rPr>
          <w:rFonts w:hint="eastAsia" w:ascii="宋体" w:hAnsi="宋体" w:eastAsia="宋体" w:cs="宋体"/>
          <w:snapToGrid w:val="0"/>
          <w:sz w:val="21"/>
          <w:highlight w:val="none"/>
        </w:rPr>
        <w:t>日期：</w:t>
      </w:r>
      <w:r>
        <w:rPr>
          <w:rFonts w:hint="eastAsia" w:ascii="宋体" w:hAnsi="宋体" w:eastAsia="宋体" w:cs="宋体"/>
          <w:sz w:val="21"/>
          <w:highlight w:val="none"/>
        </w:rPr>
        <w:t xml:space="preserve">      年    月    日</w:t>
      </w:r>
    </w:p>
    <w:p>
      <w:pPr>
        <w:adjustRightInd w:val="0"/>
        <w:snapToGrid w:val="0"/>
        <w:spacing w:line="360" w:lineRule="auto"/>
        <w:rPr>
          <w:rFonts w:hint="eastAsia" w:ascii="宋体" w:hAnsi="宋体" w:eastAsia="宋体" w:cs="宋体"/>
          <w:highlight w:val="none"/>
        </w:rPr>
      </w:pPr>
    </w:p>
    <w:p>
      <w:pPr>
        <w:rPr>
          <w:rFonts w:hint="eastAsia" w:ascii="宋体" w:hAnsi="宋体" w:eastAsia="宋体" w:cs="宋体"/>
          <w:b/>
          <w:sz w:val="32"/>
          <w:szCs w:val="32"/>
          <w:highlight w:val="none"/>
          <w:lang w:val="en-US" w:eastAsia="zh-CN"/>
        </w:rPr>
      </w:pPr>
      <w:r>
        <w:rPr>
          <w:rFonts w:hint="eastAsia" w:ascii="宋体" w:hAnsi="宋体" w:eastAsia="宋体" w:cs="宋体"/>
          <w:sz w:val="24"/>
          <w:highlight w:val="none"/>
        </w:rPr>
        <w:br w:type="page"/>
      </w:r>
    </w:p>
    <w:p>
      <w:pPr>
        <w:adjustRightInd w:val="0"/>
        <w:snapToGrid w:val="0"/>
        <w:spacing w:line="360" w:lineRule="auto"/>
        <w:jc w:val="left"/>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第三部分、</w:t>
      </w:r>
      <w:r>
        <w:rPr>
          <w:rFonts w:hint="eastAsia" w:ascii="宋体" w:hAnsi="宋体" w:eastAsia="宋体" w:cs="宋体"/>
          <w:b/>
          <w:bCs/>
          <w:sz w:val="28"/>
          <w:szCs w:val="28"/>
          <w:highlight w:val="none"/>
          <w:lang w:val="en-US" w:eastAsia="zh-CN"/>
        </w:rPr>
        <w:t>技术、</w:t>
      </w:r>
      <w:r>
        <w:rPr>
          <w:rFonts w:hint="eastAsia" w:ascii="宋体" w:hAnsi="宋体" w:eastAsia="宋体" w:cs="宋体"/>
          <w:b/>
          <w:bCs/>
          <w:sz w:val="28"/>
          <w:szCs w:val="28"/>
          <w:highlight w:val="none"/>
        </w:rPr>
        <w:t>资信文件</w:t>
      </w:r>
    </w:p>
    <w:p>
      <w:pPr>
        <w:snapToGrid w:val="0"/>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一、投标人基本情况表</w:t>
      </w:r>
    </w:p>
    <w:tbl>
      <w:tblPr>
        <w:tblStyle w:val="100"/>
        <w:tblW w:w="94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174"/>
        <w:gridCol w:w="80"/>
        <w:gridCol w:w="1660"/>
        <w:gridCol w:w="957"/>
        <w:gridCol w:w="957"/>
        <w:gridCol w:w="846"/>
        <w:gridCol w:w="1068"/>
        <w:gridCol w:w="18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2088"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投标人名称</w:t>
            </w:r>
          </w:p>
        </w:tc>
        <w:tc>
          <w:tcPr>
            <w:tcW w:w="7370" w:type="dxa"/>
            <w:gridSpan w:val="7"/>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9458" w:type="dxa"/>
            <w:gridSpan w:val="9"/>
            <w:vAlign w:val="center"/>
          </w:tcPr>
          <w:p>
            <w:pPr>
              <w:pStyle w:val="283"/>
              <w:spacing w:before="0" w:beforeAutospacing="0" w:after="0" w:afterAutospacing="0"/>
              <w:ind w:left="0" w:right="0"/>
              <w:rPr>
                <w:rFonts w:hint="eastAsia" w:ascii="宋体" w:hAnsi="宋体" w:eastAsia="宋体" w:cs="宋体"/>
                <w:b/>
                <w:sz w:val="21"/>
                <w:szCs w:val="20"/>
                <w:highlight w:val="none"/>
              </w:rPr>
            </w:pPr>
            <w:r>
              <w:rPr>
                <w:rFonts w:hint="eastAsia" w:ascii="宋体" w:hAnsi="宋体" w:eastAsia="宋体" w:cs="宋体"/>
                <w:b/>
                <w:sz w:val="21"/>
                <w:szCs w:val="20"/>
                <w:highlight w:val="none"/>
              </w:rPr>
              <w:t>营业执照（事业单位法人证书等）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2088"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统一社会信用代码</w:t>
            </w:r>
          </w:p>
        </w:tc>
        <w:tc>
          <w:tcPr>
            <w:tcW w:w="2697"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803"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注册资本</w:t>
            </w:r>
          </w:p>
        </w:tc>
        <w:tc>
          <w:tcPr>
            <w:tcW w:w="2870"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2088"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发照机关</w:t>
            </w:r>
          </w:p>
        </w:tc>
        <w:tc>
          <w:tcPr>
            <w:tcW w:w="2697"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803"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注册地址</w:t>
            </w:r>
          </w:p>
        </w:tc>
        <w:tc>
          <w:tcPr>
            <w:tcW w:w="2870"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2088"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成立时间</w:t>
            </w:r>
          </w:p>
        </w:tc>
        <w:tc>
          <w:tcPr>
            <w:tcW w:w="2697"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803"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单位性质</w:t>
            </w:r>
          </w:p>
        </w:tc>
        <w:tc>
          <w:tcPr>
            <w:tcW w:w="2870"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2088"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经营范围</w:t>
            </w:r>
          </w:p>
        </w:tc>
        <w:tc>
          <w:tcPr>
            <w:tcW w:w="7370" w:type="dxa"/>
            <w:gridSpan w:val="7"/>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9458" w:type="dxa"/>
            <w:gridSpan w:val="9"/>
            <w:vAlign w:val="center"/>
          </w:tcPr>
          <w:p>
            <w:pPr>
              <w:pStyle w:val="283"/>
              <w:spacing w:before="0" w:beforeAutospacing="0" w:after="0" w:afterAutospacing="0"/>
              <w:ind w:left="0" w:right="0"/>
              <w:rPr>
                <w:rFonts w:hint="eastAsia" w:ascii="宋体" w:hAnsi="宋体" w:eastAsia="宋体" w:cs="宋体"/>
                <w:b/>
                <w:sz w:val="21"/>
                <w:szCs w:val="20"/>
                <w:highlight w:val="none"/>
              </w:rPr>
            </w:pPr>
            <w:r>
              <w:rPr>
                <w:rFonts w:hint="eastAsia" w:ascii="宋体" w:hAnsi="宋体" w:eastAsia="宋体" w:cs="宋体"/>
                <w:b/>
                <w:sz w:val="21"/>
                <w:szCs w:val="20"/>
                <w:highlight w:val="none"/>
              </w:rPr>
              <w:t>单位资质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2088"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单位资质等级</w:t>
            </w:r>
          </w:p>
        </w:tc>
        <w:tc>
          <w:tcPr>
            <w:tcW w:w="2697"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803"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证书编号</w:t>
            </w:r>
          </w:p>
        </w:tc>
        <w:tc>
          <w:tcPr>
            <w:tcW w:w="2870"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2088"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发证机关</w:t>
            </w:r>
          </w:p>
        </w:tc>
        <w:tc>
          <w:tcPr>
            <w:tcW w:w="2697"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803"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业务范围</w:t>
            </w:r>
          </w:p>
        </w:tc>
        <w:tc>
          <w:tcPr>
            <w:tcW w:w="2870"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9458" w:type="dxa"/>
            <w:gridSpan w:val="9"/>
            <w:vAlign w:val="center"/>
          </w:tcPr>
          <w:p>
            <w:pPr>
              <w:pStyle w:val="283"/>
              <w:spacing w:before="0" w:beforeAutospacing="0" w:after="0" w:afterAutospacing="0"/>
              <w:ind w:left="0" w:right="0"/>
              <w:rPr>
                <w:rFonts w:hint="eastAsia" w:ascii="宋体" w:hAnsi="宋体" w:eastAsia="宋体" w:cs="宋体"/>
                <w:b/>
                <w:sz w:val="21"/>
                <w:szCs w:val="20"/>
                <w:highlight w:val="none"/>
              </w:rPr>
            </w:pPr>
            <w:r>
              <w:rPr>
                <w:rFonts w:hint="eastAsia" w:ascii="宋体" w:hAnsi="宋体" w:eastAsia="宋体" w:cs="宋体"/>
                <w:b/>
                <w:sz w:val="21"/>
                <w:szCs w:val="20"/>
                <w:highlight w:val="none"/>
              </w:rPr>
              <w:t>领导层构成情况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914" w:type="dxa"/>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姓名</w:t>
            </w: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职务</w:t>
            </w: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职称</w:t>
            </w:r>
          </w:p>
        </w:tc>
        <w:tc>
          <w:tcPr>
            <w:tcW w:w="1802" w:type="dxa"/>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914" w:type="dxa"/>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法定代表人</w:t>
            </w:r>
          </w:p>
        </w:tc>
        <w:tc>
          <w:tcPr>
            <w:tcW w:w="1914"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802" w:type="dxa"/>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914" w:type="dxa"/>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单位负责人</w:t>
            </w:r>
          </w:p>
        </w:tc>
        <w:tc>
          <w:tcPr>
            <w:tcW w:w="1914"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802" w:type="dxa"/>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914" w:type="dxa"/>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802" w:type="dxa"/>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914" w:type="dxa"/>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802" w:type="dxa"/>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914" w:type="dxa"/>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802" w:type="dxa"/>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9458" w:type="dxa"/>
            <w:gridSpan w:val="9"/>
            <w:vAlign w:val="center"/>
          </w:tcPr>
          <w:p>
            <w:pPr>
              <w:pStyle w:val="283"/>
              <w:spacing w:before="0" w:beforeAutospacing="0" w:after="0" w:afterAutospacing="0"/>
              <w:ind w:left="0" w:right="0"/>
              <w:rPr>
                <w:rFonts w:hint="eastAsia" w:ascii="宋体" w:hAnsi="宋体" w:eastAsia="宋体" w:cs="宋体"/>
                <w:b/>
                <w:sz w:val="21"/>
                <w:szCs w:val="20"/>
                <w:highlight w:val="none"/>
              </w:rPr>
            </w:pPr>
            <w:r>
              <w:rPr>
                <w:rFonts w:hint="eastAsia" w:ascii="宋体" w:hAnsi="宋体" w:eastAsia="宋体" w:cs="宋体"/>
                <w:b/>
                <w:sz w:val="21"/>
                <w:szCs w:val="20"/>
                <w:highlight w:val="none"/>
              </w:rPr>
              <w:t>近</w:t>
            </w:r>
            <w:r>
              <w:rPr>
                <w:rFonts w:hint="eastAsia" w:ascii="宋体" w:hAnsi="宋体" w:eastAsia="宋体" w:cs="宋体"/>
                <w:b/>
                <w:sz w:val="21"/>
                <w:szCs w:val="20"/>
                <w:highlight w:val="none"/>
                <w:lang w:val="en-US" w:eastAsia="zh-CN"/>
              </w:rPr>
              <w:t>5</w:t>
            </w:r>
            <w:r>
              <w:rPr>
                <w:rFonts w:hint="eastAsia" w:ascii="宋体" w:hAnsi="宋体" w:eastAsia="宋体" w:cs="宋体"/>
                <w:b/>
                <w:sz w:val="21"/>
                <w:szCs w:val="20"/>
                <w:highlight w:val="none"/>
              </w:rPr>
              <w:t>年营业额情况（万元）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68"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20  年</w:t>
            </w:r>
          </w:p>
        </w:tc>
        <w:tc>
          <w:tcPr>
            <w:tcW w:w="1660" w:type="dxa"/>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20  年</w:t>
            </w: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20  年</w:t>
            </w: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20  年</w:t>
            </w:r>
          </w:p>
        </w:tc>
        <w:tc>
          <w:tcPr>
            <w:tcW w:w="1802" w:type="dxa"/>
            <w:vAlign w:val="center"/>
          </w:tcPr>
          <w:p>
            <w:pPr>
              <w:pStyle w:val="283"/>
              <w:spacing w:before="0" w:beforeAutospacing="0" w:after="0" w:afterAutospacing="0"/>
              <w:ind w:left="0" w:right="0"/>
              <w:rPr>
                <w:rFonts w:hint="eastAsia" w:ascii="宋体" w:hAnsi="宋体" w:eastAsia="宋体" w:cs="宋体"/>
                <w:sz w:val="21"/>
                <w:szCs w:val="20"/>
                <w:highlight w:val="none"/>
              </w:rPr>
            </w:pPr>
            <w:r>
              <w:rPr>
                <w:rFonts w:hint="eastAsia" w:ascii="宋体" w:hAnsi="宋体" w:eastAsia="宋体" w:cs="宋体"/>
                <w:sz w:val="21"/>
                <w:szCs w:val="20"/>
                <w:highlight w:val="none"/>
              </w:rPr>
              <w:t>20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68" w:type="dxa"/>
            <w:gridSpan w:val="3"/>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660" w:type="dxa"/>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914" w:type="dxa"/>
            <w:gridSpan w:val="2"/>
            <w:vAlign w:val="center"/>
          </w:tcPr>
          <w:p>
            <w:pPr>
              <w:pStyle w:val="283"/>
              <w:spacing w:before="0" w:beforeAutospacing="0" w:after="0" w:afterAutospacing="0"/>
              <w:ind w:left="0" w:right="0"/>
              <w:rPr>
                <w:rFonts w:hint="eastAsia" w:ascii="宋体" w:hAnsi="宋体" w:eastAsia="宋体" w:cs="宋体"/>
                <w:sz w:val="21"/>
                <w:szCs w:val="20"/>
                <w:highlight w:val="none"/>
              </w:rPr>
            </w:pPr>
          </w:p>
        </w:tc>
        <w:tc>
          <w:tcPr>
            <w:tcW w:w="1802" w:type="dxa"/>
            <w:vAlign w:val="center"/>
          </w:tcPr>
          <w:p>
            <w:pPr>
              <w:pStyle w:val="283"/>
              <w:spacing w:before="0" w:beforeAutospacing="0" w:after="0" w:afterAutospacing="0"/>
              <w:ind w:left="0" w:right="0"/>
              <w:rPr>
                <w:rFonts w:hint="eastAsia" w:ascii="宋体" w:hAnsi="宋体" w:eastAsia="宋体" w:cs="宋体"/>
                <w:sz w:val="21"/>
                <w:szCs w:val="20"/>
                <w:highlight w:val="none"/>
              </w:rPr>
            </w:pPr>
          </w:p>
        </w:tc>
      </w:tr>
    </w:tbl>
    <w:p>
      <w:pPr>
        <w:pStyle w:val="283"/>
        <w:snapToGrid w:val="0"/>
        <w:spacing w:line="360" w:lineRule="auto"/>
        <w:rPr>
          <w:rFonts w:hint="eastAsia" w:ascii="宋体" w:hAnsi="宋体" w:eastAsia="宋体" w:cs="宋体"/>
          <w:sz w:val="21"/>
          <w:highlight w:val="none"/>
        </w:rPr>
      </w:pPr>
      <w:r>
        <w:rPr>
          <w:rFonts w:hint="eastAsia" w:ascii="宋体" w:hAnsi="宋体" w:eastAsia="宋体" w:cs="宋体"/>
          <w:sz w:val="21"/>
          <w:highlight w:val="none"/>
        </w:rPr>
        <w:t>注：本表后应附相关证明材料的复印件并加盖公章。</w:t>
      </w:r>
    </w:p>
    <w:p>
      <w:pPr>
        <w:pStyle w:val="283"/>
        <w:snapToGrid w:val="0"/>
        <w:spacing w:line="360" w:lineRule="auto"/>
        <w:rPr>
          <w:rFonts w:hint="eastAsia" w:ascii="宋体" w:hAnsi="宋体" w:eastAsia="宋体" w:cs="宋体"/>
          <w:snapToGrid w:val="0"/>
          <w:sz w:val="21"/>
          <w:highlight w:val="none"/>
        </w:rPr>
      </w:pPr>
    </w:p>
    <w:p>
      <w:pPr>
        <w:pStyle w:val="283"/>
        <w:snapToGrid w:val="0"/>
        <w:spacing w:line="360" w:lineRule="auto"/>
        <w:rPr>
          <w:rFonts w:hint="eastAsia" w:ascii="宋体" w:hAnsi="宋体" w:eastAsia="宋体" w:cs="宋体"/>
          <w:snapToGrid w:val="0"/>
          <w:sz w:val="21"/>
          <w:highlight w:val="none"/>
        </w:rPr>
      </w:pPr>
      <w:r>
        <w:rPr>
          <w:rFonts w:hint="eastAsia" w:ascii="宋体" w:hAnsi="宋体" w:eastAsia="宋体" w:cs="宋体"/>
          <w:snapToGrid w:val="0"/>
          <w:sz w:val="21"/>
          <w:highlight w:val="none"/>
        </w:rPr>
        <w:t>投标人（盖公章）：</w:t>
      </w:r>
    </w:p>
    <w:p>
      <w:pPr>
        <w:pStyle w:val="283"/>
        <w:snapToGrid w:val="0"/>
        <w:spacing w:line="360" w:lineRule="auto"/>
        <w:rPr>
          <w:rFonts w:hint="eastAsia" w:ascii="宋体" w:hAnsi="宋体" w:eastAsia="宋体" w:cs="宋体"/>
          <w:snapToGrid w:val="0"/>
          <w:sz w:val="21"/>
          <w:highlight w:val="none"/>
        </w:rPr>
      </w:pPr>
      <w:r>
        <w:rPr>
          <w:rFonts w:hint="eastAsia" w:ascii="宋体" w:hAnsi="宋体" w:eastAsia="宋体" w:cs="宋体"/>
          <w:snapToGrid w:val="0"/>
          <w:sz w:val="21"/>
          <w:highlight w:val="none"/>
        </w:rPr>
        <w:t>法定代表人或其委托代理人（签字或盖章）：</w:t>
      </w:r>
    </w:p>
    <w:p>
      <w:pPr>
        <w:pStyle w:val="283"/>
        <w:snapToGrid w:val="0"/>
        <w:spacing w:line="360" w:lineRule="auto"/>
        <w:rPr>
          <w:rFonts w:hint="eastAsia" w:ascii="宋体" w:hAnsi="宋体" w:eastAsia="宋体" w:cs="宋体"/>
          <w:sz w:val="21"/>
          <w:highlight w:val="none"/>
        </w:rPr>
      </w:pPr>
      <w:r>
        <w:rPr>
          <w:rFonts w:hint="eastAsia" w:ascii="宋体" w:hAnsi="宋体" w:eastAsia="宋体" w:cs="宋体"/>
          <w:snapToGrid w:val="0"/>
          <w:sz w:val="21"/>
          <w:highlight w:val="none"/>
        </w:rPr>
        <w:t>日期：</w:t>
      </w:r>
      <w:r>
        <w:rPr>
          <w:rFonts w:hint="eastAsia" w:ascii="宋体" w:hAnsi="宋体" w:eastAsia="宋体" w:cs="宋体"/>
          <w:sz w:val="21"/>
          <w:highlight w:val="none"/>
        </w:rPr>
        <w:t xml:space="preserve">      年    月    日</w:t>
      </w:r>
    </w:p>
    <w:p>
      <w:pPr>
        <w:rPr>
          <w:rFonts w:hint="eastAsia" w:ascii="宋体" w:hAnsi="宋体" w:eastAsia="宋体" w:cs="宋体"/>
          <w:highlight w:val="none"/>
        </w:rPr>
      </w:pPr>
      <w:r>
        <w:rPr>
          <w:rFonts w:hint="eastAsia" w:ascii="宋体" w:hAnsi="宋体" w:eastAsia="宋体" w:cs="宋体"/>
          <w:highlight w:val="none"/>
        </w:rPr>
        <w:br w:type="page"/>
      </w:r>
    </w:p>
    <w:p>
      <w:pPr>
        <w:jc w:val="left"/>
        <w:rPr>
          <w:rFonts w:hint="eastAsia" w:ascii="宋体" w:hAnsi="宋体" w:eastAsia="宋体" w:cs="宋体"/>
          <w:sz w:val="32"/>
          <w:highlight w:val="none"/>
        </w:rPr>
        <w:sectPr>
          <w:footerReference r:id="rId16" w:type="default"/>
          <w:pgSz w:w="11922" w:h="16849"/>
          <w:pgMar w:top="1417" w:right="1417" w:bottom="1417" w:left="1417" w:header="850" w:footer="992" w:gutter="0"/>
          <w:pgNumType w:fmt="decimal"/>
          <w:cols w:space="720" w:num="1"/>
        </w:sectPr>
      </w:pPr>
    </w:p>
    <w:p>
      <w:pPr>
        <w:snapToGrid w:val="0"/>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二</w:t>
      </w:r>
      <w:r>
        <w:rPr>
          <w:rFonts w:hint="eastAsia" w:ascii="宋体" w:hAnsi="宋体" w:eastAsia="宋体" w:cs="宋体"/>
          <w:b/>
          <w:bCs/>
          <w:sz w:val="32"/>
          <w:szCs w:val="32"/>
          <w:highlight w:val="none"/>
        </w:rPr>
        <w:t>、技术</w:t>
      </w:r>
      <w:r>
        <w:rPr>
          <w:rFonts w:hint="eastAsia" w:ascii="宋体" w:hAnsi="宋体" w:eastAsia="宋体" w:cs="宋体"/>
          <w:b/>
          <w:bCs/>
          <w:sz w:val="32"/>
          <w:szCs w:val="32"/>
          <w:highlight w:val="none"/>
          <w:lang w:val="en-US" w:eastAsia="zh-CN"/>
        </w:rPr>
        <w:t>资信</w:t>
      </w:r>
      <w:r>
        <w:rPr>
          <w:rFonts w:hint="eastAsia" w:ascii="宋体" w:hAnsi="宋体" w:eastAsia="宋体" w:cs="宋体"/>
          <w:b/>
          <w:bCs/>
          <w:sz w:val="32"/>
          <w:szCs w:val="32"/>
          <w:highlight w:val="none"/>
        </w:rPr>
        <w:t>偏离表</w:t>
      </w:r>
    </w:p>
    <w:p>
      <w:pPr>
        <w:pStyle w:val="16"/>
        <w:spacing w:before="208" w:line="367" w:lineRule="auto"/>
        <w:ind w:right="461" w:firstLine="420"/>
        <w:rPr>
          <w:rFonts w:hint="eastAsia" w:ascii="宋体" w:hAnsi="宋体" w:eastAsia="宋体" w:cs="宋体"/>
          <w:highlight w:val="none"/>
        </w:rPr>
      </w:pPr>
      <w:r>
        <w:rPr>
          <w:rFonts w:hint="eastAsia" w:ascii="宋体" w:hAnsi="宋体" w:eastAsia="宋体" w:cs="宋体"/>
          <w:highlight w:val="none"/>
        </w:rPr>
        <w:t>投标人应根据其投标文件响应情况，对照招标文件的要求，有差异的，则在表中写明实际响应的具体内容。</w:t>
      </w:r>
    </w:p>
    <w:p>
      <w:pPr>
        <w:pStyle w:val="16"/>
        <w:tabs>
          <w:tab w:val="left" w:pos="3001"/>
        </w:tabs>
        <w:spacing w:line="264" w:lineRule="exact"/>
        <w:rPr>
          <w:rFonts w:hint="eastAsia" w:ascii="宋体" w:hAnsi="宋体" w:eastAsia="宋体" w:cs="宋体"/>
          <w:highlight w:val="none"/>
        </w:rPr>
      </w:pPr>
      <w:r>
        <w:rPr>
          <w:rFonts w:hint="eastAsia" w:ascii="宋体" w:hAnsi="宋体" w:eastAsia="宋体" w:cs="宋体"/>
          <w:w w:val="95"/>
          <w:highlight w:val="none"/>
        </w:rPr>
        <w:t>招标编号：</w:t>
      </w:r>
      <w:r>
        <w:rPr>
          <w:rFonts w:hint="eastAsia" w:ascii="宋体" w:hAnsi="宋体" w:eastAsia="宋体" w:cs="宋体"/>
          <w:w w:val="95"/>
          <w:highlight w:val="none"/>
          <w:u w:val="single"/>
        </w:rPr>
        <w:t xml:space="preserve"> </w:t>
      </w:r>
      <w:r>
        <w:rPr>
          <w:rFonts w:hint="eastAsia" w:ascii="宋体" w:hAnsi="宋体" w:eastAsia="宋体" w:cs="宋体"/>
          <w:highlight w:val="none"/>
          <w:u w:val="single"/>
        </w:rPr>
        <w:tab/>
      </w:r>
    </w:p>
    <w:p>
      <w:pPr>
        <w:pStyle w:val="16"/>
        <w:rPr>
          <w:rFonts w:hint="eastAsia" w:ascii="宋体" w:hAnsi="宋体" w:eastAsia="宋体" w:cs="宋体"/>
          <w:sz w:val="12"/>
          <w:highlight w:val="none"/>
        </w:rPr>
      </w:pPr>
    </w:p>
    <w:tbl>
      <w:tblPr>
        <w:tblStyle w:val="100"/>
        <w:tblW w:w="90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1134"/>
        <w:gridCol w:w="1998"/>
        <w:gridCol w:w="1195"/>
        <w:gridCol w:w="2711"/>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697" w:type="dxa"/>
            <w:vMerge w:val="restart"/>
            <w:vAlign w:val="top"/>
          </w:tcPr>
          <w:p>
            <w:pPr>
              <w:pStyle w:val="280"/>
              <w:spacing w:before="0" w:beforeAutospacing="0" w:after="0" w:afterAutospacing="0"/>
              <w:ind w:left="0" w:right="0"/>
              <w:rPr>
                <w:rFonts w:hint="eastAsia" w:ascii="宋体" w:hAnsi="宋体" w:eastAsia="宋体" w:cs="宋体"/>
                <w:sz w:val="28"/>
                <w:szCs w:val="20"/>
                <w:highlight w:val="none"/>
              </w:rPr>
            </w:pPr>
          </w:p>
          <w:p>
            <w:pPr>
              <w:pStyle w:val="280"/>
              <w:spacing w:before="0" w:beforeAutospacing="0" w:after="0" w:afterAutospacing="0"/>
              <w:ind w:left="140" w:right="0"/>
              <w:rPr>
                <w:rFonts w:hint="eastAsia" w:ascii="宋体" w:hAnsi="宋体" w:eastAsia="宋体" w:cs="宋体"/>
                <w:sz w:val="21"/>
                <w:szCs w:val="20"/>
                <w:highlight w:val="none"/>
              </w:rPr>
            </w:pPr>
            <w:r>
              <w:rPr>
                <w:rFonts w:hint="eastAsia" w:ascii="宋体" w:hAnsi="宋体" w:eastAsia="宋体" w:cs="宋体"/>
                <w:sz w:val="21"/>
                <w:szCs w:val="20"/>
                <w:highlight w:val="none"/>
              </w:rPr>
              <w:t>序号</w:t>
            </w:r>
          </w:p>
        </w:tc>
        <w:tc>
          <w:tcPr>
            <w:tcW w:w="3132" w:type="dxa"/>
            <w:gridSpan w:val="2"/>
            <w:vAlign w:val="top"/>
          </w:tcPr>
          <w:p>
            <w:pPr>
              <w:pStyle w:val="280"/>
              <w:spacing w:before="92" w:beforeAutospacing="0" w:after="0" w:afterAutospacing="0"/>
              <w:ind w:left="940" w:right="0"/>
              <w:rPr>
                <w:rFonts w:hint="eastAsia" w:ascii="宋体" w:hAnsi="宋体" w:eastAsia="宋体" w:cs="宋体"/>
                <w:sz w:val="21"/>
                <w:szCs w:val="20"/>
                <w:highlight w:val="none"/>
              </w:rPr>
            </w:pPr>
            <w:r>
              <w:rPr>
                <w:rFonts w:hint="eastAsia" w:ascii="宋体" w:hAnsi="宋体" w:eastAsia="宋体" w:cs="宋体"/>
                <w:sz w:val="21"/>
                <w:szCs w:val="20"/>
                <w:highlight w:val="none"/>
              </w:rPr>
              <w:t>招标文件要求</w:t>
            </w:r>
          </w:p>
        </w:tc>
        <w:tc>
          <w:tcPr>
            <w:tcW w:w="3906" w:type="dxa"/>
            <w:gridSpan w:val="2"/>
            <w:vAlign w:val="top"/>
          </w:tcPr>
          <w:p>
            <w:pPr>
              <w:pStyle w:val="280"/>
              <w:spacing w:before="92" w:beforeAutospacing="0" w:after="0" w:afterAutospacing="0"/>
              <w:ind w:left="1307" w:right="1301"/>
              <w:jc w:val="center"/>
              <w:rPr>
                <w:rFonts w:hint="eastAsia" w:ascii="宋体" w:hAnsi="宋体" w:eastAsia="宋体" w:cs="宋体"/>
                <w:sz w:val="21"/>
                <w:szCs w:val="20"/>
                <w:highlight w:val="none"/>
              </w:rPr>
            </w:pPr>
            <w:r>
              <w:rPr>
                <w:rFonts w:hint="eastAsia" w:ascii="宋体" w:hAnsi="宋体" w:eastAsia="宋体" w:cs="宋体"/>
                <w:sz w:val="21"/>
                <w:szCs w:val="20"/>
                <w:highlight w:val="none"/>
              </w:rPr>
              <w:t>投标文件内容</w:t>
            </w:r>
          </w:p>
        </w:tc>
        <w:tc>
          <w:tcPr>
            <w:tcW w:w="1361" w:type="dxa"/>
            <w:vMerge w:val="restart"/>
            <w:vAlign w:val="top"/>
          </w:tcPr>
          <w:p>
            <w:pPr>
              <w:pStyle w:val="280"/>
              <w:spacing w:before="0" w:beforeAutospacing="0" w:after="0" w:afterAutospacing="0"/>
              <w:ind w:left="0" w:right="0"/>
              <w:rPr>
                <w:rFonts w:hint="eastAsia" w:ascii="宋体" w:hAnsi="宋体" w:eastAsia="宋体" w:cs="宋体"/>
                <w:sz w:val="28"/>
                <w:szCs w:val="20"/>
                <w:highlight w:val="none"/>
              </w:rPr>
            </w:pPr>
          </w:p>
          <w:p>
            <w:pPr>
              <w:pStyle w:val="280"/>
              <w:spacing w:before="0" w:beforeAutospacing="0" w:after="0" w:afterAutospacing="0"/>
              <w:ind w:left="451" w:right="443"/>
              <w:jc w:val="center"/>
              <w:rPr>
                <w:rFonts w:hint="eastAsia" w:ascii="宋体" w:hAnsi="宋体" w:eastAsia="宋体" w:cs="宋体"/>
                <w:sz w:val="21"/>
                <w:szCs w:val="20"/>
                <w:highlight w:val="none"/>
              </w:rPr>
            </w:pPr>
            <w:r>
              <w:rPr>
                <w:rFonts w:hint="eastAsia" w:ascii="宋体" w:hAnsi="宋体" w:eastAsia="宋体" w:cs="宋体"/>
                <w:sz w:val="21"/>
                <w:szCs w:val="2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697" w:type="dxa"/>
            <w:vMerge w:val="continue"/>
            <w:tcBorders>
              <w:top w:val="nil"/>
            </w:tcBorders>
            <w:vAlign w:val="top"/>
          </w:tcPr>
          <w:p>
            <w:pPr>
              <w:spacing w:before="0" w:beforeAutospacing="0" w:after="0" w:afterAutospacing="0"/>
              <w:ind w:left="0" w:right="0"/>
              <w:rPr>
                <w:rFonts w:hint="eastAsia" w:ascii="宋体" w:hAnsi="宋体" w:eastAsia="宋体" w:cs="宋体"/>
                <w:sz w:val="2"/>
                <w:szCs w:val="2"/>
                <w:highlight w:val="none"/>
              </w:rPr>
            </w:pPr>
          </w:p>
        </w:tc>
        <w:tc>
          <w:tcPr>
            <w:tcW w:w="1134" w:type="dxa"/>
            <w:vAlign w:val="top"/>
          </w:tcPr>
          <w:p>
            <w:pPr>
              <w:pStyle w:val="280"/>
              <w:spacing w:before="91" w:beforeAutospacing="0" w:after="0" w:afterAutospacing="0"/>
              <w:ind w:left="359" w:right="0"/>
              <w:rPr>
                <w:rFonts w:hint="eastAsia" w:ascii="宋体" w:hAnsi="宋体" w:eastAsia="宋体" w:cs="宋体"/>
                <w:sz w:val="21"/>
                <w:szCs w:val="20"/>
                <w:highlight w:val="none"/>
              </w:rPr>
            </w:pPr>
            <w:r>
              <w:rPr>
                <w:rFonts w:hint="eastAsia" w:ascii="宋体" w:hAnsi="宋体" w:eastAsia="宋体" w:cs="宋体"/>
                <w:sz w:val="21"/>
                <w:szCs w:val="20"/>
                <w:highlight w:val="none"/>
              </w:rPr>
              <w:t>条目</w:t>
            </w:r>
          </w:p>
        </w:tc>
        <w:tc>
          <w:tcPr>
            <w:tcW w:w="1998" w:type="dxa"/>
            <w:vAlign w:val="top"/>
          </w:tcPr>
          <w:p>
            <w:pPr>
              <w:pStyle w:val="280"/>
              <w:spacing w:before="91" w:beforeAutospacing="0" w:after="0" w:afterAutospacing="0"/>
              <w:ind w:left="580" w:right="0"/>
              <w:rPr>
                <w:rFonts w:hint="eastAsia" w:ascii="宋体" w:hAnsi="宋体" w:eastAsia="宋体" w:cs="宋体"/>
                <w:sz w:val="21"/>
                <w:szCs w:val="20"/>
                <w:highlight w:val="none"/>
              </w:rPr>
            </w:pPr>
            <w:r>
              <w:rPr>
                <w:rFonts w:hint="eastAsia" w:ascii="宋体" w:hAnsi="宋体" w:eastAsia="宋体" w:cs="宋体"/>
                <w:sz w:val="21"/>
                <w:szCs w:val="20"/>
                <w:highlight w:val="none"/>
              </w:rPr>
              <w:t>简要内容</w:t>
            </w:r>
          </w:p>
        </w:tc>
        <w:tc>
          <w:tcPr>
            <w:tcW w:w="1195" w:type="dxa"/>
            <w:vAlign w:val="top"/>
          </w:tcPr>
          <w:p>
            <w:pPr>
              <w:pStyle w:val="280"/>
              <w:spacing w:before="91" w:beforeAutospacing="0" w:after="0" w:afterAutospacing="0"/>
              <w:ind w:left="389" w:right="0"/>
              <w:rPr>
                <w:rFonts w:hint="eastAsia" w:ascii="宋体" w:hAnsi="宋体" w:eastAsia="宋体" w:cs="宋体"/>
                <w:sz w:val="21"/>
                <w:szCs w:val="20"/>
                <w:highlight w:val="none"/>
              </w:rPr>
            </w:pPr>
            <w:r>
              <w:rPr>
                <w:rFonts w:hint="eastAsia" w:ascii="宋体" w:hAnsi="宋体" w:eastAsia="宋体" w:cs="宋体"/>
                <w:sz w:val="21"/>
                <w:szCs w:val="20"/>
                <w:highlight w:val="none"/>
              </w:rPr>
              <w:t>条目</w:t>
            </w:r>
          </w:p>
        </w:tc>
        <w:tc>
          <w:tcPr>
            <w:tcW w:w="2711" w:type="dxa"/>
            <w:vAlign w:val="top"/>
          </w:tcPr>
          <w:p>
            <w:pPr>
              <w:pStyle w:val="280"/>
              <w:spacing w:before="91" w:beforeAutospacing="0" w:after="0" w:afterAutospacing="0"/>
              <w:ind w:left="415" w:right="0"/>
              <w:rPr>
                <w:rFonts w:hint="eastAsia" w:ascii="宋体" w:hAnsi="宋体" w:eastAsia="宋体" w:cs="宋体"/>
                <w:sz w:val="21"/>
                <w:szCs w:val="20"/>
                <w:highlight w:val="none"/>
              </w:rPr>
            </w:pPr>
            <w:r>
              <w:rPr>
                <w:rFonts w:hint="eastAsia" w:ascii="宋体" w:hAnsi="宋体" w:eastAsia="宋体" w:cs="宋体"/>
                <w:sz w:val="21"/>
                <w:szCs w:val="20"/>
                <w:highlight w:val="none"/>
              </w:rPr>
              <w:t>实际响应的具体内容</w:t>
            </w:r>
          </w:p>
        </w:tc>
        <w:tc>
          <w:tcPr>
            <w:tcW w:w="1361" w:type="dxa"/>
            <w:vMerge w:val="continue"/>
            <w:tcBorders>
              <w:top w:val="nil"/>
            </w:tcBorders>
            <w:vAlign w:val="top"/>
          </w:tcPr>
          <w:p>
            <w:pPr>
              <w:spacing w:before="0" w:beforeAutospacing="0" w:after="0" w:afterAutospacing="0"/>
              <w:ind w:left="0" w:right="0"/>
              <w:rPr>
                <w:rFonts w:hint="eastAsia" w:ascii="宋体" w:hAnsi="宋体" w:eastAsia="宋体" w:cs="宋体"/>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97"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34"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998"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95"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271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36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697"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34"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998"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95"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271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36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97"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34"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998"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95"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271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36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697"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34"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998"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95"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271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36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697"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34"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998"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95"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271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36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97"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34"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998"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95"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271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36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97"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34"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998"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95"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271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36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697"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34"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998"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95"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271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36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97"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34"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998"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95"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271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36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97"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34"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998"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95"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271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36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97"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34"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998"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195"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271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c>
          <w:tcPr>
            <w:tcW w:w="1361" w:type="dxa"/>
            <w:vAlign w:val="top"/>
          </w:tcPr>
          <w:p>
            <w:pPr>
              <w:pStyle w:val="280"/>
              <w:spacing w:before="0" w:beforeAutospacing="0" w:after="0" w:afterAutospacing="0"/>
              <w:ind w:left="0" w:right="0"/>
              <w:rPr>
                <w:rFonts w:hint="eastAsia" w:ascii="宋体" w:hAnsi="宋体" w:eastAsia="宋体" w:cs="宋体"/>
                <w:sz w:val="20"/>
                <w:szCs w:val="20"/>
                <w:highlight w:val="none"/>
              </w:rPr>
            </w:pPr>
          </w:p>
        </w:tc>
      </w:tr>
    </w:tbl>
    <w:p>
      <w:pPr>
        <w:pStyle w:val="16"/>
        <w:ind w:left="639"/>
        <w:rPr>
          <w:rFonts w:hint="eastAsia" w:ascii="宋体" w:hAnsi="宋体" w:eastAsia="宋体" w:cs="宋体"/>
          <w:highlight w:val="none"/>
        </w:rPr>
      </w:pPr>
      <w:r>
        <w:rPr>
          <w:rFonts w:hint="eastAsia" w:ascii="宋体" w:hAnsi="宋体" w:eastAsia="宋体" w:cs="宋体"/>
          <w:highlight w:val="none"/>
        </w:rPr>
        <w:t>若投标人未提供或未填写本表，均视作完全响应招标文件要求。</w:t>
      </w:r>
    </w:p>
    <w:p>
      <w:pPr>
        <w:pStyle w:val="16"/>
        <w:rPr>
          <w:rFonts w:hint="eastAsia" w:ascii="宋体" w:hAnsi="宋体" w:eastAsia="宋体" w:cs="宋体"/>
          <w:sz w:val="20"/>
          <w:highlight w:val="none"/>
        </w:rPr>
      </w:pPr>
    </w:p>
    <w:p>
      <w:pPr>
        <w:pStyle w:val="16"/>
        <w:spacing w:before="11"/>
        <w:rPr>
          <w:rFonts w:hint="eastAsia" w:ascii="宋体" w:hAnsi="宋体" w:eastAsia="宋体" w:cs="宋体"/>
          <w:sz w:val="22"/>
          <w:highlight w:val="none"/>
        </w:rPr>
      </w:pPr>
    </w:p>
    <w:p>
      <w:pPr>
        <w:pStyle w:val="16"/>
        <w:spacing w:line="360" w:lineRule="auto"/>
        <w:rPr>
          <w:rFonts w:hint="eastAsia" w:ascii="宋体" w:hAnsi="宋体" w:eastAsia="宋体" w:cs="宋体"/>
          <w:highlight w:val="none"/>
        </w:rPr>
      </w:pPr>
      <w:r>
        <w:rPr>
          <w:rFonts w:hint="eastAsia" w:ascii="宋体" w:hAnsi="宋体" w:eastAsia="宋体" w:cs="宋体"/>
          <w:highlight w:val="none"/>
        </w:rPr>
        <w:t>投标人（盖公章）：</w:t>
      </w:r>
    </w:p>
    <w:p>
      <w:pPr>
        <w:pStyle w:val="16"/>
        <w:tabs>
          <w:tab w:val="left" w:pos="1479"/>
          <w:tab w:val="left" w:pos="2110"/>
          <w:tab w:val="left" w:pos="2739"/>
        </w:tabs>
        <w:spacing w:before="139" w:line="360" w:lineRule="auto"/>
        <w:ind w:right="5991"/>
        <w:rPr>
          <w:rFonts w:hint="eastAsia" w:ascii="宋体" w:hAnsi="宋体" w:eastAsia="宋体" w:cs="宋体"/>
          <w:highlight w:val="none"/>
        </w:rPr>
      </w:pPr>
      <w:r>
        <w:rPr>
          <w:rFonts w:hint="eastAsia" w:ascii="宋体" w:hAnsi="宋体" w:eastAsia="宋体" w:cs="宋体"/>
          <w:highlight w:val="none"/>
        </w:rPr>
        <w:t>法定代表人或其委托代理人（签字或盖章）：</w:t>
      </w:r>
    </w:p>
    <w:p>
      <w:pPr>
        <w:pStyle w:val="16"/>
        <w:tabs>
          <w:tab w:val="left" w:pos="1479"/>
          <w:tab w:val="left" w:pos="2110"/>
          <w:tab w:val="left" w:pos="2739"/>
        </w:tabs>
        <w:spacing w:after="0" w:line="360" w:lineRule="auto"/>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rPr>
        <w:tab/>
      </w:r>
      <w:r>
        <w:rPr>
          <w:rFonts w:hint="eastAsia" w:ascii="宋体" w:hAnsi="宋体" w:eastAsia="宋体" w:cs="宋体"/>
          <w:highlight w:val="none"/>
        </w:rPr>
        <w:t>年</w:t>
      </w:r>
      <w:r>
        <w:rPr>
          <w:rFonts w:hint="eastAsia" w:ascii="宋体" w:hAnsi="宋体" w:eastAsia="宋体" w:cs="宋体"/>
          <w:highlight w:val="none"/>
        </w:rPr>
        <w:tab/>
      </w:r>
      <w:r>
        <w:rPr>
          <w:rFonts w:hint="eastAsia" w:ascii="宋体" w:hAnsi="宋体" w:eastAsia="宋体" w:cs="宋体"/>
          <w:highlight w:val="none"/>
        </w:rPr>
        <w:t>月</w:t>
      </w:r>
      <w:r>
        <w:rPr>
          <w:rFonts w:hint="eastAsia" w:ascii="宋体" w:hAnsi="宋体" w:eastAsia="宋体" w:cs="宋体"/>
          <w:highlight w:val="none"/>
        </w:rPr>
        <w:tab/>
      </w:r>
      <w:r>
        <w:rPr>
          <w:rFonts w:hint="eastAsia" w:ascii="宋体" w:hAnsi="宋体" w:eastAsia="宋体" w:cs="宋体"/>
          <w:highlight w:val="none"/>
        </w:rPr>
        <w:t>日</w:t>
      </w: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napToGrid w:val="0"/>
        <w:spacing w:line="360" w:lineRule="auto"/>
        <w:jc w:val="center"/>
        <w:outlineLvl w:val="1"/>
        <w:rPr>
          <w:rFonts w:hint="eastAsia" w:ascii="宋体" w:hAnsi="宋体" w:eastAsia="宋体" w:cs="宋体"/>
          <w:b/>
          <w:bCs/>
          <w:sz w:val="32"/>
          <w:szCs w:val="32"/>
          <w:highlight w:val="none"/>
        </w:rPr>
      </w:pPr>
      <w:bookmarkStart w:id="99" w:name="第六章__合同条款及格式（仅供参考）"/>
      <w:bookmarkEnd w:id="99"/>
      <w:r>
        <w:rPr>
          <w:rFonts w:hint="eastAsia" w:ascii="宋体" w:hAnsi="宋体" w:eastAsia="宋体" w:cs="宋体"/>
          <w:b/>
          <w:bCs/>
          <w:sz w:val="32"/>
          <w:szCs w:val="32"/>
          <w:highlight w:val="none"/>
          <w:lang w:val="en-US" w:eastAsia="zh-CN"/>
        </w:rPr>
        <w:t>三</w:t>
      </w:r>
      <w:r>
        <w:rPr>
          <w:rFonts w:hint="eastAsia" w:ascii="宋体" w:hAnsi="宋体" w:eastAsia="宋体" w:cs="宋体"/>
          <w:b/>
          <w:bCs/>
          <w:sz w:val="32"/>
          <w:szCs w:val="32"/>
          <w:highlight w:val="none"/>
        </w:rPr>
        <w:t>、诚信廉洁承诺函</w:t>
      </w:r>
    </w:p>
    <w:p>
      <w:pPr>
        <w:pStyle w:val="16"/>
        <w:rPr>
          <w:rFonts w:hint="eastAsia" w:ascii="宋体" w:hAnsi="宋体" w:eastAsia="宋体" w:cs="宋体"/>
          <w:highlight w:val="none"/>
        </w:rPr>
      </w:pPr>
      <w:r>
        <w:rPr>
          <w:rFonts w:hint="eastAsia" w:ascii="宋体" w:hAnsi="宋体" w:eastAsia="宋体" w:cs="宋体"/>
          <w:b/>
          <w:bCs/>
          <w:szCs w:val="21"/>
          <w:highlight w:val="none"/>
          <w:lang w:eastAsia="zh-CN"/>
        </w:rPr>
        <w:t>杭州绿产供销建筑物处置有限公司</w:t>
      </w:r>
      <w:r>
        <w:rPr>
          <w:rFonts w:hint="eastAsia" w:ascii="宋体" w:hAnsi="宋体" w:eastAsia="宋体" w:cs="宋体"/>
          <w:b/>
          <w:bCs/>
          <w:szCs w:val="21"/>
          <w:highlight w:val="none"/>
        </w:rPr>
        <w:t>：</w:t>
      </w:r>
    </w:p>
    <w:p>
      <w:pPr>
        <w:spacing w:line="360" w:lineRule="auto"/>
        <w:ind w:firstLine="630" w:firstLineChars="300"/>
        <w:jc w:val="left"/>
        <w:rPr>
          <w:rFonts w:hint="eastAsia" w:ascii="宋体" w:hAnsi="宋体" w:eastAsia="宋体" w:cs="宋体"/>
          <w:szCs w:val="21"/>
          <w:highlight w:val="none"/>
        </w:rPr>
      </w:pPr>
      <w:r>
        <w:rPr>
          <w:rFonts w:hint="eastAsia" w:ascii="宋体" w:hAnsi="宋体" w:eastAsia="宋体" w:cs="宋体"/>
          <w:szCs w:val="21"/>
          <w:highlight w:val="none"/>
          <w:u w:val="single"/>
        </w:rPr>
        <w:t>（投标人名称）</w:t>
      </w:r>
      <w:r>
        <w:rPr>
          <w:rFonts w:hint="eastAsia" w:ascii="宋体" w:hAnsi="宋体" w:eastAsia="宋体" w:cs="宋体"/>
          <w:szCs w:val="21"/>
          <w:highlight w:val="none"/>
        </w:rPr>
        <w:t>承诺提供的信息（含投标资料、各项应答及承诺）是真实可靠，并能在价格有效期内忠实履行的。</w:t>
      </w:r>
    </w:p>
    <w:p>
      <w:pPr>
        <w:spacing w:line="360" w:lineRule="auto"/>
        <w:ind w:firstLine="630" w:firstLineChars="300"/>
        <w:jc w:val="left"/>
        <w:rPr>
          <w:rFonts w:hint="eastAsia" w:ascii="宋体" w:hAnsi="宋体" w:eastAsia="宋体" w:cs="宋体"/>
          <w:szCs w:val="21"/>
          <w:highlight w:val="none"/>
        </w:rPr>
      </w:pPr>
      <w:r>
        <w:rPr>
          <w:rFonts w:hint="eastAsia" w:ascii="宋体" w:hAnsi="宋体" w:eastAsia="宋体" w:cs="宋体"/>
          <w:szCs w:val="21"/>
          <w:highlight w:val="none"/>
          <w:u w:val="single"/>
        </w:rPr>
        <w:t>（投标人名称）</w:t>
      </w:r>
      <w:r>
        <w:rPr>
          <w:rFonts w:hint="eastAsia" w:ascii="宋体" w:hAnsi="宋体" w:eastAsia="宋体" w:cs="宋体"/>
          <w:szCs w:val="21"/>
          <w:highlight w:val="none"/>
        </w:rPr>
        <w:t>承诺在双方签订的采购合同中有以下条款：如经招标人查实，投标人在投标时针对本项目提供不实信息，或投标时所做的应答及承诺在中标后无法有效履行，招标人/采购人有权终止已签订的合同，没收中标方的投标保证金、履约保证金、单方面解除合同、暂停其供应商资格、暂停其所有款项的支付，如由此给招标人/采购人带来损失的，还应赔偿招标人的损失。</w:t>
      </w:r>
    </w:p>
    <w:p>
      <w:pPr>
        <w:spacing w:line="360" w:lineRule="auto"/>
        <w:ind w:firstLine="420"/>
        <w:jc w:val="left"/>
        <w:rPr>
          <w:rFonts w:hint="eastAsia" w:ascii="宋体" w:hAnsi="宋体" w:eastAsia="宋体" w:cs="宋体"/>
          <w:szCs w:val="21"/>
          <w:highlight w:val="none"/>
        </w:rPr>
      </w:pPr>
      <w:r>
        <w:rPr>
          <w:rFonts w:hint="eastAsia" w:ascii="宋体" w:hAnsi="宋体" w:eastAsia="宋体" w:cs="宋体"/>
          <w:szCs w:val="21"/>
          <w:highlight w:val="none"/>
        </w:rPr>
        <w:t>如我公司在招投标过程中，通过提供不真实的数据或信息，而获取中标资格的供应商，招标人有权将我公司列入供应商不良行为记录名单（即黑名单），取消我公司被列入名单后二年内在招标人、采购人及其他下属全资、控股企业的任何招标或采购中的供应商资格。</w:t>
      </w: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sz w:val="18"/>
          <w:szCs w:val="18"/>
          <w:highlight w:val="none"/>
        </w:rPr>
      </w:pPr>
    </w:p>
    <w:p>
      <w:pPr>
        <w:rPr>
          <w:rFonts w:hint="eastAsia" w:ascii="宋体" w:hAnsi="宋体" w:eastAsia="宋体" w:cs="宋体"/>
          <w:sz w:val="18"/>
          <w:szCs w:val="18"/>
          <w:highlight w:val="none"/>
        </w:rPr>
      </w:pPr>
    </w:p>
    <w:p>
      <w:pPr>
        <w:rPr>
          <w:rFonts w:hint="eastAsia" w:ascii="宋体" w:hAnsi="宋体" w:eastAsia="宋体" w:cs="宋体"/>
          <w:sz w:val="18"/>
          <w:szCs w:val="18"/>
          <w:highlight w:val="none"/>
        </w:rPr>
      </w:pPr>
    </w:p>
    <w:p>
      <w:pPr>
        <w:rPr>
          <w:rFonts w:hint="eastAsia" w:ascii="宋体" w:hAnsi="宋体" w:eastAsia="宋体" w:cs="宋体"/>
          <w:sz w:val="18"/>
          <w:szCs w:val="18"/>
          <w:highlight w:val="none"/>
        </w:rPr>
      </w:pPr>
    </w:p>
    <w:p>
      <w:pPr>
        <w:pStyle w:val="45"/>
        <w:snapToGrid w:val="0"/>
        <w:spacing w:line="360" w:lineRule="auto"/>
        <w:rPr>
          <w:rFonts w:hint="eastAsia" w:ascii="宋体" w:hAnsi="宋体" w:eastAsia="宋体" w:cs="宋体"/>
          <w:snapToGrid w:val="0"/>
          <w:highlight w:val="none"/>
        </w:rPr>
      </w:pPr>
      <w:r>
        <w:rPr>
          <w:rFonts w:hint="eastAsia" w:ascii="宋体" w:hAnsi="宋体" w:eastAsia="宋体" w:cs="宋体"/>
          <w:snapToGrid w:val="0"/>
          <w:highlight w:val="none"/>
        </w:rPr>
        <w:t>投标人（盖公章）：</w:t>
      </w:r>
    </w:p>
    <w:p>
      <w:pPr>
        <w:pStyle w:val="45"/>
        <w:snapToGrid w:val="0"/>
        <w:spacing w:line="360" w:lineRule="auto"/>
        <w:rPr>
          <w:rFonts w:hint="eastAsia" w:ascii="宋体" w:hAnsi="宋体" w:eastAsia="宋体" w:cs="宋体"/>
          <w:snapToGrid w:val="0"/>
          <w:highlight w:val="none"/>
        </w:rPr>
      </w:pPr>
      <w:r>
        <w:rPr>
          <w:rFonts w:hint="eastAsia" w:ascii="宋体" w:hAnsi="宋体" w:eastAsia="宋体" w:cs="宋体"/>
          <w:snapToGrid w:val="0"/>
          <w:highlight w:val="none"/>
        </w:rPr>
        <w:t>法定代表人或其委托代理人（签字或盖章）：</w:t>
      </w:r>
    </w:p>
    <w:p>
      <w:pPr>
        <w:pStyle w:val="283"/>
        <w:adjustRightInd w:val="0"/>
        <w:snapToGrid w:val="0"/>
        <w:spacing w:line="360" w:lineRule="auto"/>
        <w:rPr>
          <w:rFonts w:hint="eastAsia" w:ascii="宋体" w:hAnsi="宋体" w:eastAsia="宋体" w:cs="宋体"/>
          <w:sz w:val="21"/>
          <w:highlight w:val="none"/>
        </w:rPr>
      </w:pPr>
      <w:r>
        <w:rPr>
          <w:rFonts w:hint="eastAsia" w:ascii="宋体" w:hAnsi="宋体" w:eastAsia="宋体" w:cs="宋体"/>
          <w:snapToGrid w:val="0"/>
          <w:sz w:val="21"/>
          <w:highlight w:val="none"/>
        </w:rPr>
        <w:t>日期：</w:t>
      </w:r>
      <w:r>
        <w:rPr>
          <w:rFonts w:hint="eastAsia" w:ascii="宋体" w:hAnsi="宋体" w:eastAsia="宋体" w:cs="宋体"/>
          <w:sz w:val="21"/>
          <w:highlight w:val="none"/>
        </w:rPr>
        <w:t xml:space="preserve">      年    月    日</w:t>
      </w: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pStyle w:val="3"/>
        <w:rPr>
          <w:rFonts w:hint="eastAsia" w:ascii="宋体" w:hAnsi="宋体" w:eastAsia="宋体" w:cs="宋体"/>
          <w:sz w:val="28"/>
          <w:szCs w:val="44"/>
          <w:lang w:val="en-US" w:eastAsia="zh-CN"/>
        </w:rPr>
      </w:pPr>
      <w:r>
        <w:rPr>
          <w:rFonts w:hint="eastAsia" w:ascii="宋体" w:hAnsi="宋体" w:eastAsia="宋体" w:cs="宋体"/>
          <w:sz w:val="28"/>
          <w:szCs w:val="44"/>
          <w:lang w:val="en-US" w:eastAsia="zh-CN"/>
        </w:rPr>
        <w:t>四、评分细则所对应的证明材料</w:t>
      </w:r>
    </w:p>
    <w:p>
      <w:pP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br w:type="page"/>
      </w:r>
    </w:p>
    <w:p>
      <w:pPr>
        <w:snapToGrid w:val="0"/>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五</w:t>
      </w:r>
      <w:r>
        <w:rPr>
          <w:rFonts w:hint="eastAsia" w:ascii="宋体" w:hAnsi="宋体" w:eastAsia="宋体" w:cs="宋体"/>
          <w:b/>
          <w:bCs/>
          <w:sz w:val="32"/>
          <w:szCs w:val="32"/>
          <w:highlight w:val="none"/>
        </w:rPr>
        <w:t>、投标人认为有必要的其他内容</w:t>
      </w:r>
    </w:p>
    <w:p>
      <w:pPr>
        <w:pStyle w:val="60"/>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36"/>
          <w:highlight w:val="none"/>
        </w:rPr>
      </w:pPr>
      <w:r>
        <w:rPr>
          <w:rFonts w:hint="eastAsia" w:ascii="宋体" w:hAnsi="宋体" w:eastAsia="宋体" w:cs="宋体"/>
          <w:b/>
          <w:bCs/>
          <w:sz w:val="36"/>
          <w:highlight w:val="none"/>
        </w:rPr>
        <w:br w:type="page"/>
      </w:r>
    </w:p>
    <w:p>
      <w:pPr>
        <w:snapToGrid w:val="0"/>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六</w:t>
      </w:r>
      <w:r>
        <w:rPr>
          <w:rFonts w:hint="eastAsia" w:ascii="宋体" w:hAnsi="宋体" w:eastAsia="宋体" w:cs="宋体"/>
          <w:b/>
          <w:bCs/>
          <w:sz w:val="32"/>
          <w:szCs w:val="32"/>
          <w:highlight w:val="none"/>
        </w:rPr>
        <w:t>、退还投标保证金申请书（不需要装订在报价文件当中）</w:t>
      </w:r>
    </w:p>
    <w:p>
      <w:pPr>
        <w:pStyle w:val="60"/>
        <w:rPr>
          <w:rFonts w:hint="eastAsia" w:ascii="宋体" w:hAnsi="宋体" w:eastAsia="宋体" w:cs="宋体"/>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杭州绿产供销建筑物处置有限公司</w:t>
      </w:r>
      <w:r>
        <w:rPr>
          <w:rFonts w:hint="eastAsia" w:ascii="宋体" w:hAnsi="宋体" w:eastAsia="宋体" w:cs="宋体"/>
          <w:sz w:val="24"/>
          <w:szCs w:val="24"/>
          <w:highlight w:val="none"/>
          <w:u w:val="single"/>
        </w:rPr>
        <w:t xml:space="preserve">    </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我公司参加了贵司的</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项目（招标编号：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）的投标，现申请退还该笔投标保证金，本申请书也作为收款凭证。</w:t>
      </w:r>
    </w:p>
    <w:tbl>
      <w:tblPr>
        <w:tblStyle w:val="100"/>
        <w:tblW w:w="9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737" w:type="dxa"/>
            <w:vMerge w:val="restart"/>
            <w:vAlign w:val="center"/>
          </w:tcPr>
          <w:p>
            <w:pPr>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申请人信息</w:t>
            </w:r>
          </w:p>
        </w:tc>
        <w:tc>
          <w:tcPr>
            <w:tcW w:w="7729" w:type="dxa"/>
            <w:gridSpan w:val="3"/>
            <w:vAlign w:val="center"/>
          </w:tcPr>
          <w:p>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b/>
                <w:i/>
                <w:sz w:val="24"/>
                <w:szCs w:val="24"/>
                <w:highlight w:val="none"/>
              </w:rPr>
              <w:t>加盖公章</w:t>
            </w:r>
            <w:r>
              <w:rPr>
                <w:rFonts w:hint="eastAsia" w:ascii="宋体" w:hAnsi="宋体" w:eastAsia="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737" w:type="dxa"/>
            <w:vMerge w:val="continue"/>
            <w:vAlign w:val="center"/>
          </w:tcPr>
          <w:p>
            <w:pPr>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4084" w:type="dxa"/>
            <w:vAlign w:val="center"/>
          </w:tcPr>
          <w:p>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财务联系人：</w:t>
            </w:r>
          </w:p>
        </w:tc>
        <w:tc>
          <w:tcPr>
            <w:tcW w:w="1607" w:type="dxa"/>
            <w:vAlign w:val="center"/>
          </w:tcPr>
          <w:p>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2038" w:type="dxa"/>
            <w:vAlign w:val="center"/>
          </w:tcPr>
          <w:p>
            <w:pPr>
              <w:spacing w:before="0" w:beforeAutospacing="0" w:after="0" w:afterAutospacing="0" w:line="360" w:lineRule="auto"/>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737" w:type="dxa"/>
            <w:vMerge w:val="continue"/>
            <w:vAlign w:val="center"/>
          </w:tcPr>
          <w:p>
            <w:pPr>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4084" w:type="dxa"/>
            <w:vAlign w:val="center"/>
          </w:tcPr>
          <w:p>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c>
          <w:tcPr>
            <w:tcW w:w="1607" w:type="dxa"/>
            <w:vAlign w:val="center"/>
          </w:tcPr>
          <w:p>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2038" w:type="dxa"/>
            <w:vAlign w:val="center"/>
          </w:tcPr>
          <w:p>
            <w:pPr>
              <w:spacing w:before="0" w:beforeAutospacing="0" w:after="0" w:afterAutospacing="0" w:line="360" w:lineRule="auto"/>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737" w:type="dxa"/>
            <w:vMerge w:val="continue"/>
            <w:vAlign w:val="center"/>
          </w:tcPr>
          <w:p>
            <w:pPr>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7729" w:type="dxa"/>
            <w:gridSpan w:val="3"/>
            <w:vAlign w:val="center"/>
          </w:tcPr>
          <w:p>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投标保证金金额（大写）：人民币</w:t>
            </w:r>
          </w:p>
          <w:p>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737" w:type="dxa"/>
            <w:vMerge w:val="continue"/>
            <w:vAlign w:val="center"/>
          </w:tcPr>
          <w:p>
            <w:pPr>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7729" w:type="dxa"/>
            <w:gridSpan w:val="3"/>
            <w:vAlign w:val="center"/>
          </w:tcPr>
          <w:p>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737" w:type="dxa"/>
            <w:vMerge w:val="restart"/>
            <w:vAlign w:val="center"/>
          </w:tcPr>
          <w:p>
            <w:pPr>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退还账户信息</w:t>
            </w:r>
          </w:p>
        </w:tc>
        <w:tc>
          <w:tcPr>
            <w:tcW w:w="7729" w:type="dxa"/>
            <w:gridSpan w:val="3"/>
            <w:vAlign w:val="center"/>
          </w:tcPr>
          <w:p>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737" w:type="dxa"/>
            <w:vMerge w:val="continue"/>
            <w:vAlign w:val="center"/>
          </w:tcPr>
          <w:p>
            <w:pPr>
              <w:spacing w:before="0" w:beforeAutospacing="0" w:after="0" w:afterAutospacing="0" w:line="360" w:lineRule="auto"/>
              <w:ind w:left="0" w:right="0"/>
              <w:rPr>
                <w:rFonts w:hint="eastAsia" w:ascii="宋体" w:hAnsi="宋体" w:eastAsia="宋体" w:cs="宋体"/>
                <w:sz w:val="24"/>
                <w:szCs w:val="24"/>
                <w:highlight w:val="none"/>
              </w:rPr>
            </w:pPr>
          </w:p>
        </w:tc>
        <w:tc>
          <w:tcPr>
            <w:tcW w:w="7729" w:type="dxa"/>
            <w:gridSpan w:val="3"/>
            <w:vAlign w:val="center"/>
          </w:tcPr>
          <w:p>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737" w:type="dxa"/>
            <w:vMerge w:val="continue"/>
            <w:vAlign w:val="center"/>
          </w:tcPr>
          <w:p>
            <w:pPr>
              <w:spacing w:before="0" w:beforeAutospacing="0" w:after="0" w:afterAutospacing="0" w:line="360" w:lineRule="auto"/>
              <w:ind w:left="0" w:right="0"/>
              <w:rPr>
                <w:rFonts w:hint="eastAsia" w:ascii="宋体" w:hAnsi="宋体" w:eastAsia="宋体" w:cs="宋体"/>
                <w:sz w:val="24"/>
                <w:szCs w:val="24"/>
                <w:highlight w:val="none"/>
              </w:rPr>
            </w:pPr>
          </w:p>
        </w:tc>
        <w:tc>
          <w:tcPr>
            <w:tcW w:w="7729" w:type="dxa"/>
            <w:gridSpan w:val="3"/>
            <w:vAlign w:val="center"/>
          </w:tcPr>
          <w:p>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737" w:type="dxa"/>
            <w:vMerge w:val="continue"/>
            <w:vAlign w:val="center"/>
          </w:tcPr>
          <w:p>
            <w:pPr>
              <w:spacing w:before="0" w:beforeAutospacing="0" w:after="0" w:afterAutospacing="0" w:line="360" w:lineRule="auto"/>
              <w:ind w:left="0" w:right="0"/>
              <w:rPr>
                <w:rFonts w:hint="eastAsia" w:ascii="宋体" w:hAnsi="宋体" w:eastAsia="宋体" w:cs="宋体"/>
                <w:sz w:val="24"/>
                <w:szCs w:val="24"/>
                <w:highlight w:val="none"/>
              </w:rPr>
            </w:pPr>
          </w:p>
        </w:tc>
        <w:tc>
          <w:tcPr>
            <w:tcW w:w="7729" w:type="dxa"/>
            <w:gridSpan w:val="3"/>
            <w:vAlign w:val="center"/>
          </w:tcPr>
          <w:p>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银行行号：</w:t>
            </w:r>
          </w:p>
        </w:tc>
      </w:tr>
    </w:tbl>
    <w:p>
      <w:pPr>
        <w:pStyle w:val="16"/>
        <w:rPr>
          <w:rFonts w:hint="eastAsia" w:ascii="宋体" w:hAnsi="宋体" w:eastAsia="宋体" w:cs="宋体"/>
          <w:sz w:val="24"/>
          <w:szCs w:val="24"/>
          <w:highlight w:val="none"/>
        </w:rPr>
      </w:pPr>
    </w:p>
    <w:p>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收 据</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兹收到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退回</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项目（招标编号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）的投标保证金。金额为：大写（人民币：             ），小写（RMB          ）。</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收款单位名称：        （</w:t>
      </w:r>
      <w:r>
        <w:rPr>
          <w:rFonts w:hint="eastAsia" w:ascii="宋体" w:hAnsi="宋体" w:eastAsia="宋体" w:cs="宋体"/>
          <w:b/>
          <w:i/>
          <w:sz w:val="24"/>
          <w:szCs w:val="24"/>
          <w:highlight w:val="none"/>
        </w:rPr>
        <w:t>加盖公章</w:t>
      </w:r>
      <w:r>
        <w:rPr>
          <w:rFonts w:hint="eastAsia" w:ascii="宋体" w:hAnsi="宋体" w:eastAsia="宋体" w:cs="宋体"/>
          <w:sz w:val="24"/>
          <w:szCs w:val="24"/>
          <w:highlight w:val="none"/>
        </w:rPr>
        <w:t>）</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w:t>
      </w:r>
    </w:p>
    <w:p>
      <w:pPr>
        <w:pStyle w:val="60"/>
        <w:tabs>
          <w:tab w:val="right" w:leader="dot" w:pos="8296"/>
        </w:tabs>
        <w:adjustRightInd/>
        <w:snapToGrid/>
        <w:rPr>
          <w:rFonts w:hint="eastAsia" w:ascii="宋体" w:hAnsi="宋体" w:eastAsia="宋体" w:cs="宋体"/>
          <w:b/>
          <w:bCs/>
          <w:kern w:val="2"/>
          <w:sz w:val="24"/>
          <w:szCs w:val="24"/>
          <w:highlight w:val="none"/>
          <w:lang w:eastAsia="zh-CN"/>
        </w:rPr>
      </w:pPr>
      <w:r>
        <w:rPr>
          <w:rFonts w:hint="eastAsia" w:ascii="宋体" w:hAnsi="宋体" w:eastAsia="宋体" w:cs="宋体"/>
          <w:b/>
          <w:bCs/>
          <w:kern w:val="2"/>
          <w:sz w:val="24"/>
          <w:szCs w:val="24"/>
          <w:highlight w:val="none"/>
        </w:rPr>
        <w:t>备注：退还投标保证金申请书在投标当日同招标文件一起带到现场并交给招标人</w:t>
      </w:r>
      <w:r>
        <w:rPr>
          <w:rFonts w:hint="eastAsia" w:ascii="宋体" w:hAnsi="宋体" w:eastAsia="宋体" w:cs="宋体"/>
          <w:b/>
          <w:bCs/>
          <w:kern w:val="2"/>
          <w:sz w:val="24"/>
          <w:szCs w:val="24"/>
          <w:highlight w:val="none"/>
          <w:lang w:val="en-US" w:eastAsia="zh-CN"/>
        </w:rPr>
        <w:t>或招标代理机构</w:t>
      </w:r>
      <w:r>
        <w:rPr>
          <w:rFonts w:hint="eastAsia" w:ascii="宋体" w:hAnsi="宋体" w:eastAsia="宋体" w:cs="宋体"/>
          <w:b/>
          <w:bCs/>
          <w:kern w:val="2"/>
          <w:sz w:val="24"/>
          <w:szCs w:val="24"/>
          <w:highlight w:val="none"/>
          <w:lang w:eastAsia="zh-CN"/>
        </w:rPr>
        <w:t>。</w:t>
      </w:r>
    </w:p>
    <w:p>
      <w:pPr>
        <w:rPr>
          <w:rFonts w:hint="eastAsia" w:ascii="宋体" w:hAnsi="宋体" w:eastAsia="宋体" w:cs="宋体"/>
          <w:highlight w:val="none"/>
        </w:rPr>
      </w:pP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bookmarkEnd w:id="84"/>
    <w:bookmarkEnd w:id="85"/>
    <w:p>
      <w:pPr>
        <w:pStyle w:val="3"/>
        <w:rPr>
          <w:rFonts w:hint="eastAsia" w:ascii="宋体" w:hAnsi="宋体" w:eastAsia="宋体" w:cs="宋体"/>
          <w:b/>
          <w:color w:val="000000"/>
          <w:kern w:val="0"/>
          <w:sz w:val="32"/>
          <w:szCs w:val="32"/>
        </w:rPr>
      </w:pPr>
      <w:r>
        <w:rPr>
          <w:rFonts w:hint="eastAsia" w:ascii="宋体" w:hAnsi="宋体" w:eastAsia="宋体" w:cs="宋体"/>
          <w:b/>
          <w:bCs/>
          <w:sz w:val="32"/>
          <w:szCs w:val="32"/>
          <w:highlight w:val="none"/>
          <w:lang w:val="en-US" w:eastAsia="zh-CN"/>
        </w:rPr>
        <w:t>七</w:t>
      </w:r>
      <w:r>
        <w:rPr>
          <w:rFonts w:hint="eastAsia" w:ascii="宋体" w:hAnsi="宋体" w:eastAsia="宋体" w:cs="宋体"/>
          <w:b/>
          <w:bCs/>
          <w:sz w:val="32"/>
          <w:szCs w:val="32"/>
          <w:highlight w:val="none"/>
        </w:rPr>
        <w:t>、采购需求实质性内容响应表</w:t>
      </w:r>
    </w:p>
    <w:p>
      <w:pPr>
        <w:autoSpaceDE w:val="0"/>
        <w:autoSpaceDN w:val="0"/>
        <w:adjustRightInd w:val="0"/>
        <w:spacing w:line="360" w:lineRule="auto"/>
        <w:jc w:val="center"/>
        <w:rPr>
          <w:rFonts w:hint="eastAsia" w:ascii="宋体" w:hAnsi="宋体" w:eastAsia="宋体" w:cs="宋体"/>
          <w:b/>
          <w:color w:val="000000"/>
          <w:kern w:val="0"/>
          <w:sz w:val="32"/>
          <w:szCs w:val="32"/>
        </w:rPr>
      </w:pPr>
    </w:p>
    <w:p>
      <w:pPr>
        <w:autoSpaceDE w:val="0"/>
        <w:autoSpaceDN w:val="0"/>
        <w:adjustRightInd w:val="0"/>
        <w:spacing w:line="360" w:lineRule="auto"/>
        <w:ind w:firstLine="361" w:firstLineChars="150"/>
        <w:rPr>
          <w:rFonts w:hint="eastAsia" w:ascii="宋体" w:hAnsi="宋体" w:eastAsia="宋体" w:cs="宋体"/>
          <w:b/>
          <w:color w:val="000000"/>
          <w:kern w:val="0"/>
          <w:sz w:val="24"/>
        </w:rPr>
      </w:pPr>
      <w:r>
        <w:rPr>
          <w:rFonts w:hint="eastAsia" w:ascii="宋体" w:hAnsi="宋体" w:eastAsia="宋体" w:cs="宋体"/>
          <w:b/>
          <w:color w:val="000000"/>
          <w:kern w:val="0"/>
          <w:sz w:val="24"/>
        </w:rPr>
        <w:t xml:space="preserve">项目编号： </w:t>
      </w:r>
    </w:p>
    <w:p>
      <w:pPr>
        <w:autoSpaceDE w:val="0"/>
        <w:autoSpaceDN w:val="0"/>
        <w:adjustRightInd w:val="0"/>
        <w:spacing w:line="360" w:lineRule="auto"/>
        <w:ind w:firstLine="361" w:firstLineChars="150"/>
        <w:rPr>
          <w:rFonts w:hint="eastAsia" w:ascii="宋体" w:hAnsi="宋体" w:eastAsia="宋体" w:cs="宋体"/>
          <w:b/>
          <w:color w:val="000000"/>
          <w:kern w:val="0"/>
          <w:sz w:val="24"/>
        </w:rPr>
      </w:pPr>
      <w:r>
        <w:rPr>
          <w:rFonts w:hint="eastAsia" w:ascii="宋体" w:hAnsi="宋体" w:eastAsia="宋体" w:cs="宋体"/>
          <w:b/>
          <w:color w:val="000000"/>
          <w:kern w:val="0"/>
          <w:sz w:val="24"/>
        </w:rPr>
        <w:t>项目名称：</w:t>
      </w:r>
    </w:p>
    <w:tbl>
      <w:tblPr>
        <w:tblStyle w:val="100"/>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100"/>
        <w:gridCol w:w="1712"/>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序号</w:t>
            </w:r>
          </w:p>
        </w:tc>
        <w:tc>
          <w:tcPr>
            <w:tcW w:w="2100" w:type="dxa"/>
            <w:tcBorders>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实质性条款</w:t>
            </w:r>
          </w:p>
        </w:tc>
        <w:tc>
          <w:tcPr>
            <w:tcW w:w="1712" w:type="dxa"/>
            <w:tcBorders>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招标文件要求</w:t>
            </w:r>
          </w:p>
        </w:tc>
        <w:tc>
          <w:tcPr>
            <w:tcW w:w="2414" w:type="dxa"/>
            <w:tcBorders>
              <w:bottom w:val="single" w:color="auto" w:sz="4" w:space="0"/>
            </w:tcBorders>
            <w:vAlign w:val="center"/>
          </w:tcPr>
          <w:p>
            <w:pPr>
              <w:spacing w:before="0" w:beforeAutospacing="0" w:after="0" w:afterAutospacing="0" w:line="360" w:lineRule="auto"/>
              <w:ind w:left="0" w:right="0"/>
              <w:rPr>
                <w:rFonts w:hint="eastAsia" w:ascii="宋体" w:hAnsi="宋体" w:eastAsia="宋体" w:cs="宋体"/>
                <w:b/>
                <w:color w:val="000000"/>
                <w:sz w:val="24"/>
                <w:szCs w:val="20"/>
              </w:rPr>
            </w:pPr>
            <w:r>
              <w:rPr>
                <w:rFonts w:hint="eastAsia" w:ascii="宋体" w:hAnsi="宋体" w:eastAsia="宋体" w:cs="宋体"/>
                <w:b/>
                <w:color w:val="000000"/>
                <w:sz w:val="24"/>
                <w:szCs w:val="20"/>
              </w:rPr>
              <w:t>投标承诺或说明</w:t>
            </w:r>
          </w:p>
        </w:tc>
        <w:tc>
          <w:tcPr>
            <w:tcW w:w="1730" w:type="dxa"/>
            <w:tcBorders>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878"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rPr>
            </w:pPr>
            <w:r>
              <w:rPr>
                <w:rFonts w:hint="eastAsia" w:ascii="宋体" w:hAnsi="宋体" w:eastAsia="宋体" w:cs="宋体"/>
                <w:color w:val="000000"/>
                <w:sz w:val="24"/>
                <w:szCs w:val="20"/>
              </w:rPr>
              <w:t>1</w:t>
            </w:r>
          </w:p>
        </w:tc>
        <w:tc>
          <w:tcPr>
            <w:tcW w:w="2100" w:type="dxa"/>
            <w:vAlign w:val="top"/>
          </w:tcPr>
          <w:p>
            <w:pPr>
              <w:pStyle w:val="88"/>
              <w:spacing w:before="0" w:beforeAutospacing="0" w:after="0" w:afterAutospacing="0" w:line="360" w:lineRule="auto"/>
              <w:ind w:left="0" w:right="0"/>
              <w:rPr>
                <w:rFonts w:hint="eastAsia" w:ascii="宋体" w:hAnsi="宋体" w:eastAsia="宋体" w:cs="宋体"/>
                <w:bCs/>
                <w:color w:val="000000"/>
                <w:kern w:val="2"/>
                <w:sz w:val="20"/>
                <w:szCs w:val="20"/>
              </w:rPr>
            </w:pPr>
          </w:p>
        </w:tc>
        <w:tc>
          <w:tcPr>
            <w:tcW w:w="1712"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2414"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1730"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878"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rPr>
            </w:pPr>
            <w:r>
              <w:rPr>
                <w:rFonts w:hint="eastAsia" w:ascii="宋体" w:hAnsi="宋体" w:eastAsia="宋体" w:cs="宋体"/>
                <w:color w:val="000000"/>
                <w:sz w:val="24"/>
                <w:szCs w:val="20"/>
              </w:rPr>
              <w:t>2</w:t>
            </w:r>
          </w:p>
        </w:tc>
        <w:tc>
          <w:tcPr>
            <w:tcW w:w="2100" w:type="dxa"/>
            <w:vAlign w:val="top"/>
          </w:tcPr>
          <w:p>
            <w:pPr>
              <w:pStyle w:val="88"/>
              <w:spacing w:before="0" w:beforeAutospacing="0" w:after="0" w:afterAutospacing="0" w:line="360" w:lineRule="auto"/>
              <w:ind w:left="0" w:right="0"/>
              <w:rPr>
                <w:rFonts w:hint="eastAsia" w:ascii="宋体" w:hAnsi="宋体" w:eastAsia="宋体" w:cs="宋体"/>
                <w:color w:val="000000"/>
                <w:sz w:val="20"/>
                <w:szCs w:val="20"/>
              </w:rPr>
            </w:pPr>
          </w:p>
        </w:tc>
        <w:tc>
          <w:tcPr>
            <w:tcW w:w="1712"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2414"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1730"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878"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rPr>
            </w:pPr>
            <w:r>
              <w:rPr>
                <w:rFonts w:hint="eastAsia" w:ascii="宋体" w:hAnsi="宋体" w:eastAsia="宋体" w:cs="宋体"/>
                <w:color w:val="000000"/>
                <w:sz w:val="24"/>
                <w:szCs w:val="20"/>
              </w:rPr>
              <w:t>3</w:t>
            </w:r>
          </w:p>
        </w:tc>
        <w:tc>
          <w:tcPr>
            <w:tcW w:w="2100" w:type="dxa"/>
            <w:vAlign w:val="top"/>
          </w:tcPr>
          <w:p>
            <w:pPr>
              <w:spacing w:before="0" w:beforeAutospacing="0" w:after="0" w:afterAutospacing="0" w:line="360" w:lineRule="auto"/>
              <w:ind w:left="0" w:right="0"/>
              <w:rPr>
                <w:rFonts w:hint="eastAsia" w:ascii="宋体" w:hAnsi="宋体" w:eastAsia="宋体" w:cs="宋体"/>
                <w:color w:val="000000"/>
                <w:sz w:val="20"/>
                <w:szCs w:val="20"/>
              </w:rPr>
            </w:pPr>
            <w:r>
              <w:rPr>
                <w:rFonts w:hint="eastAsia" w:ascii="宋体" w:hAnsi="宋体" w:eastAsia="宋体" w:cs="宋体"/>
                <w:color w:val="000000"/>
                <w:sz w:val="24"/>
                <w:szCs w:val="20"/>
              </w:rPr>
              <w:t>……</w:t>
            </w:r>
          </w:p>
        </w:tc>
        <w:tc>
          <w:tcPr>
            <w:tcW w:w="1712"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2414"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1730"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878"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rPr>
            </w:pPr>
            <w:r>
              <w:rPr>
                <w:rFonts w:hint="eastAsia" w:ascii="宋体" w:hAnsi="宋体" w:eastAsia="宋体" w:cs="宋体"/>
                <w:color w:val="000000"/>
                <w:sz w:val="24"/>
                <w:szCs w:val="20"/>
              </w:rPr>
              <w:t>4</w:t>
            </w:r>
          </w:p>
        </w:tc>
        <w:tc>
          <w:tcPr>
            <w:tcW w:w="2100"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1712"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2414"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1730"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878"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rPr>
            </w:pPr>
            <w:r>
              <w:rPr>
                <w:rFonts w:hint="eastAsia" w:ascii="宋体" w:hAnsi="宋体" w:eastAsia="宋体" w:cs="宋体"/>
                <w:color w:val="000000"/>
                <w:sz w:val="24"/>
                <w:szCs w:val="20"/>
              </w:rPr>
              <w:t>5</w:t>
            </w:r>
          </w:p>
        </w:tc>
        <w:tc>
          <w:tcPr>
            <w:tcW w:w="2100"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1712"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2414"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1730"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878"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2100"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1712"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2414"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c>
          <w:tcPr>
            <w:tcW w:w="1730" w:type="dxa"/>
            <w:vAlign w:val="top"/>
          </w:tcPr>
          <w:p>
            <w:pPr>
              <w:spacing w:before="0" w:beforeAutospacing="0" w:after="0" w:afterAutospacing="0" w:line="360" w:lineRule="auto"/>
              <w:ind w:left="0" w:right="0"/>
              <w:rPr>
                <w:rFonts w:hint="eastAsia" w:ascii="宋体" w:hAnsi="宋体" w:eastAsia="宋体" w:cs="宋体"/>
                <w:color w:val="000000"/>
                <w:sz w:val="24"/>
                <w:szCs w:val="20"/>
              </w:rPr>
            </w:pPr>
          </w:p>
        </w:tc>
      </w:tr>
    </w:tbl>
    <w:p>
      <w:pPr>
        <w:adjustRightInd w:val="0"/>
        <w:snapToGrid w:val="0"/>
        <w:spacing w:line="500" w:lineRule="exact"/>
        <w:rPr>
          <w:rFonts w:hint="eastAsia" w:ascii="宋体" w:hAnsi="宋体" w:eastAsia="宋体" w:cs="宋体"/>
          <w:color w:val="000000"/>
          <w:kern w:val="0"/>
          <w:sz w:val="24"/>
        </w:rPr>
      </w:pPr>
      <w:r>
        <w:rPr>
          <w:rFonts w:hint="eastAsia" w:ascii="宋体" w:hAnsi="宋体" w:eastAsia="宋体" w:cs="宋体"/>
          <w:color w:val="000000"/>
          <w:kern w:val="0"/>
          <w:sz w:val="24"/>
        </w:rPr>
        <w:t>填表说明：</w:t>
      </w:r>
    </w:p>
    <w:p>
      <w:pPr>
        <w:adjustRightInd w:val="0"/>
        <w:snapToGrid w:val="0"/>
        <w:spacing w:line="5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“实质性条款”详见“第三部分 采购需求”中带“●”条款，本表中所列条款仅供参考；</w:t>
      </w:r>
    </w:p>
    <w:p>
      <w:pPr>
        <w:adjustRightInd w:val="0"/>
        <w:snapToGrid w:val="0"/>
        <w:spacing w:line="5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zh-CN"/>
        </w:rPr>
        <w:t>2、</w:t>
      </w:r>
      <w:r>
        <w:rPr>
          <w:rFonts w:hint="eastAsia" w:ascii="宋体" w:hAnsi="宋体" w:eastAsia="宋体" w:cs="宋体"/>
          <w:color w:val="000000"/>
          <w:kern w:val="0"/>
          <w:sz w:val="24"/>
        </w:rPr>
        <w:t>投标人应根据投标承诺或说明、对照招标文件要求在“满足情况”栏注明“满足”或“不满足”；</w:t>
      </w:r>
    </w:p>
    <w:p>
      <w:pPr>
        <w:adjustRightInd w:val="0"/>
        <w:snapToGrid w:val="0"/>
        <w:spacing w:line="5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本项目“第三部分 采购需求”中所有带“●”条款，投标人必须作出实质性响应，如有任意一条未响应或不满足，将被视为无效。</w:t>
      </w:r>
    </w:p>
    <w:p>
      <w:pPr>
        <w:autoSpaceDE w:val="0"/>
        <w:autoSpaceDN w:val="0"/>
        <w:adjustRightInd w:val="0"/>
        <w:spacing w:line="360" w:lineRule="auto"/>
        <w:rPr>
          <w:rFonts w:hint="eastAsia" w:ascii="宋体" w:hAnsi="宋体" w:eastAsia="宋体" w:cs="宋体"/>
          <w:color w:val="000000"/>
          <w:kern w:val="0"/>
          <w:sz w:val="24"/>
          <w:lang w:val="zh-CN"/>
        </w:rPr>
      </w:pPr>
    </w:p>
    <w:p>
      <w:pPr>
        <w:autoSpaceDE w:val="0"/>
        <w:autoSpaceDN w:val="0"/>
        <w:adjustRightInd w:val="0"/>
        <w:spacing w:line="360" w:lineRule="auto"/>
        <w:rPr>
          <w:rFonts w:hint="eastAsia" w:ascii="宋体" w:hAnsi="宋体" w:eastAsia="宋体" w:cs="宋体"/>
          <w:color w:val="000000"/>
          <w:kern w:val="0"/>
          <w:sz w:val="24"/>
          <w:lang w:val="zh-CN"/>
        </w:rPr>
      </w:pPr>
    </w:p>
    <w:p>
      <w:pPr>
        <w:autoSpaceDE w:val="0"/>
        <w:autoSpaceDN w:val="0"/>
        <w:adjustRightInd w:val="0"/>
        <w:spacing w:line="360" w:lineRule="auto"/>
        <w:rPr>
          <w:rFonts w:hint="eastAsia" w:ascii="宋体" w:hAnsi="宋体" w:eastAsia="宋体" w:cs="宋体"/>
          <w:color w:val="000000"/>
          <w:kern w:val="0"/>
          <w:sz w:val="32"/>
          <w:szCs w:val="22"/>
          <w:lang w:val="zh-CN"/>
        </w:rPr>
      </w:pPr>
    </w:p>
    <w:p>
      <w:pPr>
        <w:pStyle w:val="45"/>
        <w:snapToGrid w:val="0"/>
        <w:spacing w:line="360" w:lineRule="auto"/>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rPr>
        <w:t>投标人（盖公章）：</w:t>
      </w:r>
    </w:p>
    <w:p>
      <w:pPr>
        <w:pStyle w:val="45"/>
        <w:snapToGrid w:val="0"/>
        <w:spacing w:line="360" w:lineRule="auto"/>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rPr>
        <w:t>法定代表人或其委托代理人（签字或盖章）：</w:t>
      </w:r>
    </w:p>
    <w:p>
      <w:pPr>
        <w:pStyle w:val="283"/>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日期：</w:t>
      </w:r>
      <w:r>
        <w:rPr>
          <w:rFonts w:hint="eastAsia" w:ascii="宋体" w:hAnsi="宋体" w:eastAsia="宋体" w:cs="宋体"/>
          <w:sz w:val="24"/>
          <w:szCs w:val="24"/>
          <w:highlight w:val="none"/>
        </w:rPr>
        <w:t xml:space="preserve">      年    月    日</w:t>
      </w:r>
    </w:p>
    <w:p>
      <w:pPr>
        <w:rPr>
          <w:rFonts w:hint="eastAsia" w:ascii="宋体" w:hAnsi="宋体" w:eastAsia="宋体" w:cs="宋体"/>
          <w:b/>
          <w:bCs/>
          <w:sz w:val="36"/>
          <w:highlight w:val="none"/>
        </w:rPr>
      </w:pPr>
    </w:p>
    <w:p>
      <w:pPr>
        <w:rPr>
          <w:rFonts w:hint="eastAsia" w:ascii="宋体" w:hAnsi="宋体" w:eastAsia="宋体" w:cs="宋体"/>
          <w:b/>
          <w:bCs/>
          <w:sz w:val="36"/>
          <w:highlight w:val="none"/>
        </w:rPr>
      </w:pPr>
      <w:r>
        <w:rPr>
          <w:rFonts w:hint="eastAsia" w:ascii="宋体" w:hAnsi="宋体" w:eastAsia="宋体" w:cs="宋体"/>
          <w:b/>
          <w:bCs/>
          <w:sz w:val="36"/>
          <w:highlight w:val="none"/>
        </w:rPr>
        <w:br w:type="page"/>
      </w:r>
    </w:p>
    <w:p>
      <w:pPr>
        <w:adjustRightInd w:val="0"/>
        <w:spacing w:before="120" w:beforeLines="50" w:after="120" w:afterLines="50" w:line="360" w:lineRule="auto"/>
        <w:jc w:val="center"/>
        <w:outlineLvl w:val="0"/>
        <w:rPr>
          <w:rFonts w:hint="eastAsia" w:ascii="宋体" w:hAnsi="宋体" w:eastAsia="宋体" w:cs="宋体"/>
          <w:b/>
          <w:bCs/>
          <w:sz w:val="22"/>
          <w:szCs w:val="22"/>
          <w:highlight w:val="none"/>
        </w:rPr>
      </w:pPr>
      <w:bookmarkStart w:id="100" w:name="_Toc5078"/>
      <w:r>
        <w:rPr>
          <w:rFonts w:hint="eastAsia" w:ascii="宋体" w:hAnsi="宋体" w:eastAsia="宋体" w:cs="宋体"/>
          <w:b/>
          <w:bCs/>
          <w:sz w:val="36"/>
          <w:highlight w:val="none"/>
        </w:rPr>
        <w:t>第六章 合同条款及格式</w:t>
      </w:r>
      <w:bookmarkEnd w:id="100"/>
    </w:p>
    <w:p>
      <w:pPr>
        <w:pStyle w:val="104"/>
        <w:rPr>
          <w:rFonts w:hint="eastAsia" w:ascii="宋体" w:hAnsi="宋体" w:eastAsia="宋体" w:cs="宋体"/>
          <w:b/>
          <w:snapToGrid w:val="0"/>
          <w:sz w:val="32"/>
          <w:szCs w:val="32"/>
          <w:highlight w:val="none"/>
          <w:u w:val="single"/>
          <w:lang w:val="zh-CN"/>
        </w:rPr>
      </w:pPr>
      <w:bookmarkStart w:id="101" w:name="_Toc25581"/>
      <w:bookmarkStart w:id="102" w:name="_Toc3419"/>
      <w:bookmarkStart w:id="103" w:name="_Toc28335"/>
      <w:bookmarkStart w:id="104" w:name="_Toc30493"/>
      <w:r>
        <w:rPr>
          <w:rFonts w:hint="eastAsia" w:ascii="宋体" w:hAnsi="宋体" w:eastAsia="宋体" w:cs="宋体"/>
          <w:sz w:val="24"/>
          <w:highlight w:val="none"/>
        </w:rPr>
        <w:t>（最终合同条款以实际签订为准）</w:t>
      </w:r>
      <w:bookmarkEnd w:id="101"/>
      <w:bookmarkEnd w:id="102"/>
      <w:bookmarkEnd w:id="103"/>
      <w:bookmarkEnd w:id="104"/>
    </w:p>
    <w:p>
      <w:pPr>
        <w:pStyle w:val="50"/>
        <w:wordWrap w:val="0"/>
        <w:spacing w:line="360" w:lineRule="auto"/>
        <w:jc w:val="center"/>
        <w:rPr>
          <w:rFonts w:hint="eastAsia" w:ascii="宋体" w:hAnsi="宋体" w:eastAsia="宋体" w:cs="宋体"/>
          <w:bCs/>
          <w:szCs w:val="21"/>
          <w:highlight w:val="none"/>
        </w:rPr>
      </w:pPr>
      <w:bookmarkStart w:id="105" w:name="_Toc101294428"/>
      <w:bookmarkStart w:id="106" w:name="_Toc101294498"/>
      <w:r>
        <w:rPr>
          <w:rFonts w:hint="eastAsia" w:hAnsi="宋体" w:cs="宋体"/>
          <w:b/>
          <w:bCs/>
          <w:sz w:val="30"/>
          <w:szCs w:val="30"/>
          <w:highlight w:val="none"/>
          <w:lang w:eastAsia="zh-CN"/>
        </w:rPr>
        <w:t>建筑物处置公司拆房与处置项目监控服务</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甲方（采购方）：</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乙方（供应方）：</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甲、乙双方根                         项目（招标编号：      ）公开招标的结果，签署本合同。</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一、货物名称、型号、规格、配置、技术参数、数量及合同价款</w:t>
      </w:r>
    </w:p>
    <w:tbl>
      <w:tblPr>
        <w:tblStyle w:val="100"/>
        <w:tblW w:w="9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
        <w:gridCol w:w="2155"/>
        <w:gridCol w:w="2824"/>
        <w:gridCol w:w="832"/>
        <w:gridCol w:w="987"/>
        <w:gridCol w:w="936"/>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8"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序号</w:t>
            </w:r>
          </w:p>
        </w:tc>
        <w:tc>
          <w:tcPr>
            <w:tcW w:w="2155"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货物名称</w:t>
            </w:r>
          </w:p>
        </w:tc>
        <w:tc>
          <w:tcPr>
            <w:tcW w:w="2824"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型号规格配置</w:t>
            </w:r>
          </w:p>
          <w:p>
            <w:pPr>
              <w:pStyle w:val="45"/>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及技术参数</w:t>
            </w:r>
          </w:p>
        </w:tc>
        <w:tc>
          <w:tcPr>
            <w:tcW w:w="832"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单价(元)</w:t>
            </w:r>
          </w:p>
        </w:tc>
        <w:tc>
          <w:tcPr>
            <w:tcW w:w="987"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数量</w:t>
            </w:r>
          </w:p>
        </w:tc>
        <w:tc>
          <w:tcPr>
            <w:tcW w:w="936"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合价(元)</w:t>
            </w:r>
          </w:p>
        </w:tc>
        <w:tc>
          <w:tcPr>
            <w:tcW w:w="712"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1</w:t>
            </w:r>
          </w:p>
        </w:tc>
        <w:tc>
          <w:tcPr>
            <w:tcW w:w="2155"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rPr>
                <w:rFonts w:hint="eastAsia" w:ascii="宋体" w:hAnsi="宋体" w:eastAsia="宋体" w:cs="宋体"/>
                <w:sz w:val="18"/>
                <w:szCs w:val="18"/>
              </w:rPr>
            </w:pPr>
          </w:p>
        </w:tc>
        <w:tc>
          <w:tcPr>
            <w:tcW w:w="2824"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rPr>
                <w:rFonts w:hint="eastAsia" w:ascii="宋体" w:hAnsi="宋体" w:eastAsia="宋体" w:cs="宋体"/>
                <w:sz w:val="18"/>
                <w:szCs w:val="18"/>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rPr>
                <w:rFonts w:hint="eastAsia" w:ascii="宋体" w:hAnsi="宋体" w:eastAsia="宋体" w:cs="宋体"/>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2</w:t>
            </w:r>
          </w:p>
        </w:tc>
        <w:tc>
          <w:tcPr>
            <w:tcW w:w="2155"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rPr>
                <w:rFonts w:hint="eastAsia" w:ascii="宋体" w:hAnsi="宋体" w:eastAsia="宋体" w:cs="宋体"/>
                <w:sz w:val="18"/>
                <w:szCs w:val="18"/>
              </w:rPr>
            </w:pPr>
          </w:p>
        </w:tc>
        <w:tc>
          <w:tcPr>
            <w:tcW w:w="2824"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rPr>
                <w:rFonts w:hint="eastAsia" w:ascii="宋体" w:hAnsi="宋体" w:eastAsia="宋体" w:cs="宋体"/>
                <w:sz w:val="18"/>
                <w:szCs w:val="18"/>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rPr>
                <w:rFonts w:hint="eastAsia" w:ascii="宋体" w:hAnsi="宋体" w:eastAsia="宋体" w:cs="宋体"/>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3</w:t>
            </w:r>
          </w:p>
        </w:tc>
        <w:tc>
          <w:tcPr>
            <w:tcW w:w="2155"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rPr>
                <w:rFonts w:hint="eastAsia" w:ascii="宋体" w:hAnsi="宋体" w:eastAsia="宋体" w:cs="宋体"/>
                <w:sz w:val="18"/>
                <w:szCs w:val="18"/>
              </w:rPr>
            </w:pPr>
          </w:p>
        </w:tc>
        <w:tc>
          <w:tcPr>
            <w:tcW w:w="2824"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rPr>
                <w:rFonts w:hint="eastAsia" w:ascii="宋体" w:hAnsi="宋体" w:eastAsia="宋体" w:cs="宋体"/>
                <w:sz w:val="18"/>
                <w:szCs w:val="18"/>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rPr>
                <w:rFonts w:hint="eastAsia" w:ascii="宋体" w:hAnsi="宋体" w:eastAsia="宋体" w:cs="宋体"/>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575" w:type="dxa"/>
            <w:gridSpan w:val="4"/>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firstLine="450" w:firstLineChars="250"/>
              <w:jc w:val="center"/>
              <w:rPr>
                <w:rFonts w:hint="eastAsia" w:ascii="宋体" w:hAnsi="宋体" w:eastAsia="宋体" w:cs="宋体"/>
                <w:sz w:val="18"/>
                <w:szCs w:val="18"/>
              </w:rPr>
            </w:pPr>
            <w:r>
              <w:rPr>
                <w:rFonts w:hint="eastAsia" w:ascii="宋体" w:hAnsi="宋体" w:eastAsia="宋体" w:cs="宋体"/>
                <w:sz w:val="18"/>
                <w:szCs w:val="18"/>
              </w:rPr>
              <w:t>合计</w:t>
            </w:r>
          </w:p>
        </w:tc>
        <w:tc>
          <w:tcPr>
            <w:tcW w:w="2635" w:type="dxa"/>
            <w:gridSpan w:val="3"/>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575" w:type="dxa"/>
            <w:gridSpan w:val="4"/>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合同价款大写：</w:t>
            </w:r>
          </w:p>
        </w:tc>
        <w:tc>
          <w:tcPr>
            <w:tcW w:w="2635" w:type="dxa"/>
            <w:gridSpan w:val="3"/>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360" w:lineRule="auto"/>
              <w:ind w:left="0" w:right="0"/>
              <w:jc w:val="center"/>
              <w:rPr>
                <w:rFonts w:hint="eastAsia" w:ascii="宋体" w:hAnsi="宋体" w:eastAsia="宋体" w:cs="宋体"/>
                <w:sz w:val="18"/>
                <w:szCs w:val="18"/>
              </w:rPr>
            </w:pPr>
          </w:p>
        </w:tc>
      </w:tr>
    </w:tbl>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说明：</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1.货物名称、型号、规格、配置、技术参数、数量、品牌等，具体以乙方“技术文件”以及“报价文件”之“分项报价明细表”为准。</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本项目为“交钥匙”项目，采购内容包括采购清单中货物供货、安装调试、货物验收、培训、质保期内的售后服务等。合同价款包括设备费、安装调试费用、验收费、税金、运输及运输保险费、质保期内维修保养费、特殊工具费、售后服务费、培训费、有关部门的验收费、政策性文件规定及合同包含的所有风险、责任等各项全部费用。</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二、技术资料</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1.乙方应按招标文件规定的时间向甲方提供使用货物的有关技术资料。</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三、权利担保</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1.乙方应保证所提供的货物或其任何一部分均不会侵犯任何第三方的知识产权。</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2.乙方保证所交付的货物的所有权完全属于乙方且无任何抵押、查封等产权瑕疵。</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四、履约保证金</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五、转包或分包</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1.本合同范围的货物，应由乙方直接供应，不得转让他人供应。</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2.除非得到甲方的书面同意，乙方不得将本合同范围的货物全部或部分分包给他人供应。</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3.如有转让和未经甲方同意的分包行为，甲方有权解除合同，没收履约保证金并追究乙方的违约责任。</w:t>
      </w:r>
    </w:p>
    <w:p>
      <w:pPr>
        <w:pStyle w:val="110"/>
        <w:widowControl/>
        <w:spacing w:line="360" w:lineRule="auto"/>
        <w:ind w:firstLine="420" w:firstLineChars="20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 xml:space="preserve">    六、</w:t>
      </w:r>
      <w:r>
        <w:rPr>
          <w:rFonts w:hint="eastAsia" w:ascii="宋体" w:hAnsi="宋体" w:eastAsia="宋体" w:cs="宋体"/>
          <w:bCs/>
          <w:sz w:val="21"/>
          <w:szCs w:val="21"/>
          <w:highlight w:val="none"/>
          <w:lang w:val="en-US" w:eastAsia="zh-CN"/>
        </w:rPr>
        <w:t>服务期</w:t>
      </w:r>
    </w:p>
    <w:p>
      <w:pPr>
        <w:pStyle w:val="110"/>
        <w:widowControl/>
        <w:spacing w:line="360" w:lineRule="auto"/>
        <w:ind w:firstLine="420" w:firstLineChars="200"/>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 xml:space="preserve"> 1、</w:t>
      </w:r>
      <w:r>
        <w:rPr>
          <w:rFonts w:hint="eastAsia" w:ascii="宋体" w:hAnsi="宋体" w:eastAsia="宋体" w:cs="宋体"/>
          <w:bCs/>
          <w:sz w:val="21"/>
          <w:szCs w:val="21"/>
          <w:highlight w:val="none"/>
          <w:lang w:val="en-US" w:eastAsia="zh-CN"/>
        </w:rPr>
        <w:t>自本项目</w:t>
      </w:r>
      <w:r>
        <w:rPr>
          <w:rFonts w:hint="eastAsia" w:ascii="宋体" w:hAnsi="宋体" w:eastAsia="宋体" w:cs="宋体"/>
          <w:bCs/>
          <w:sz w:val="21"/>
          <w:szCs w:val="21"/>
          <w:highlight w:val="none"/>
        </w:rPr>
        <w:t>合同签订之日起，1年。</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r>
        <w:rPr>
          <w:rFonts w:hint="eastAsia" w:ascii="宋体" w:hAnsi="宋体" w:eastAsia="宋体" w:cs="宋体"/>
          <w:bCs/>
          <w:sz w:val="21"/>
          <w:szCs w:val="21"/>
          <w:highlight w:val="none"/>
          <w:lang w:val="en-US" w:eastAsia="zh-CN"/>
        </w:rPr>
        <w:t>七</w:t>
      </w:r>
      <w:r>
        <w:rPr>
          <w:rFonts w:hint="eastAsia" w:ascii="宋体" w:hAnsi="宋体" w:eastAsia="宋体" w:cs="宋体"/>
          <w:bCs/>
          <w:sz w:val="21"/>
          <w:szCs w:val="21"/>
          <w:highlight w:val="none"/>
        </w:rPr>
        <w:t>、货款支付</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设备安装完成经</w:t>
      </w:r>
      <w:r>
        <w:rPr>
          <w:rFonts w:hint="eastAsia" w:hAnsi="宋体" w:cs="宋体"/>
          <w:bCs/>
          <w:sz w:val="21"/>
          <w:szCs w:val="21"/>
          <w:highlight w:val="none"/>
          <w:lang w:val="en-US" w:eastAsia="zh-CN"/>
        </w:rPr>
        <w:t>甲方</w:t>
      </w:r>
      <w:r>
        <w:rPr>
          <w:rFonts w:hint="eastAsia" w:ascii="宋体" w:hAnsi="宋体" w:eastAsia="宋体" w:cs="宋体"/>
          <w:bCs/>
          <w:sz w:val="21"/>
          <w:szCs w:val="21"/>
          <w:highlight w:val="none"/>
        </w:rPr>
        <w:t>验收通过后费用按每季度结算一次。每季度</w:t>
      </w:r>
      <w:r>
        <w:rPr>
          <w:rFonts w:hint="eastAsia" w:ascii="宋体" w:hAnsi="宋体" w:eastAsia="宋体" w:cs="宋体"/>
          <w:bCs/>
          <w:sz w:val="21"/>
          <w:szCs w:val="21"/>
          <w:highlight w:val="none"/>
          <w:lang w:val="en-US" w:eastAsia="zh-CN"/>
        </w:rPr>
        <w:t>结算金额根据</w:t>
      </w:r>
      <w:r>
        <w:rPr>
          <w:rFonts w:hint="eastAsia" w:hAnsi="宋体" w:cs="宋体"/>
          <w:bCs/>
          <w:sz w:val="21"/>
          <w:szCs w:val="21"/>
          <w:highlight w:val="none"/>
          <w:lang w:val="en-US" w:eastAsia="zh-CN"/>
        </w:rPr>
        <w:t>乙方</w:t>
      </w:r>
      <w:r>
        <w:rPr>
          <w:rFonts w:hint="eastAsia" w:ascii="宋体" w:hAnsi="宋体" w:eastAsia="宋体" w:cs="宋体"/>
          <w:bCs/>
          <w:sz w:val="21"/>
          <w:szCs w:val="21"/>
          <w:highlight w:val="none"/>
          <w:lang w:val="en-US" w:eastAsia="zh-CN"/>
        </w:rPr>
        <w:t>实际供货量进行按实结算。</w:t>
      </w:r>
      <w:r>
        <w:rPr>
          <w:rFonts w:hint="eastAsia" w:ascii="宋体" w:hAnsi="宋体" w:eastAsia="宋体" w:cs="宋体"/>
          <w:bCs/>
          <w:sz w:val="21"/>
          <w:szCs w:val="21"/>
          <w:highlight w:val="none"/>
          <w:lang w:eastAsia="zh-CN"/>
        </w:rPr>
        <w:t>（如遇双休日顺延到下周一，</w:t>
      </w:r>
      <w:r>
        <w:rPr>
          <w:rFonts w:hint="eastAsia" w:hAnsi="宋体" w:cs="宋体"/>
          <w:bCs/>
          <w:sz w:val="21"/>
          <w:szCs w:val="21"/>
          <w:highlight w:val="none"/>
          <w:lang w:val="en-US" w:eastAsia="zh-CN"/>
        </w:rPr>
        <w:t>乙方</w:t>
      </w:r>
      <w:r>
        <w:rPr>
          <w:rFonts w:hint="eastAsia" w:ascii="宋体" w:hAnsi="宋体" w:eastAsia="宋体" w:cs="宋体"/>
          <w:bCs/>
          <w:sz w:val="21"/>
          <w:szCs w:val="21"/>
          <w:highlight w:val="none"/>
          <w:lang w:eastAsia="zh-CN"/>
        </w:rPr>
        <w:t>需要提供足额的增值税专用发票）。</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r>
        <w:rPr>
          <w:rFonts w:hint="eastAsia" w:ascii="宋体" w:hAnsi="宋体" w:eastAsia="宋体" w:cs="宋体"/>
          <w:bCs/>
          <w:sz w:val="21"/>
          <w:szCs w:val="21"/>
          <w:highlight w:val="none"/>
          <w:lang w:val="en-US" w:eastAsia="zh-CN"/>
        </w:rPr>
        <w:t>八</w:t>
      </w:r>
      <w:r>
        <w:rPr>
          <w:rFonts w:hint="eastAsia" w:ascii="宋体" w:hAnsi="宋体" w:eastAsia="宋体" w:cs="宋体"/>
          <w:bCs/>
          <w:sz w:val="21"/>
          <w:szCs w:val="21"/>
          <w:highlight w:val="none"/>
        </w:rPr>
        <w:t>、税费</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本合同执行中相关的一切税费均由乙方负担。</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r>
        <w:rPr>
          <w:rFonts w:hint="eastAsia" w:ascii="宋体" w:hAnsi="宋体" w:eastAsia="宋体" w:cs="宋体"/>
          <w:bCs/>
          <w:sz w:val="21"/>
          <w:szCs w:val="21"/>
          <w:highlight w:val="none"/>
          <w:lang w:val="en-US" w:eastAsia="zh-CN"/>
        </w:rPr>
        <w:t>九</w:t>
      </w:r>
      <w:r>
        <w:rPr>
          <w:rFonts w:hint="eastAsia" w:ascii="宋体" w:hAnsi="宋体" w:eastAsia="宋体" w:cs="宋体"/>
          <w:bCs/>
          <w:sz w:val="21"/>
          <w:szCs w:val="21"/>
          <w:highlight w:val="none"/>
        </w:rPr>
        <w:t>、质量保证及售后服务</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1.乙方应按招标文件规定的货物性能、技术要求、质量标准向甲方提供未经使用的全新产品。</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2.乙方提供的货物在质保期内因货物本身的质量问题发生故障，乙方应按甲方要求予以处理，具体处理方式如下：</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⑴更换：由乙方承担所发生的全部费用。</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⑵贬值处理：由甲乙双方合议定价。</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⑶退货处理：乙方应退还甲方支付的合同款，同时应赔偿因此产生的全部费用（包括但不限于运输、保险、检验、货款利息及银行手续费等）。</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3.质保期内出现问题，1小时内响应，2小时内到达现场，12小时内解决问题，对于现场解决不了的故障，中标单位应提供采购人同型号、同规格的备用设备使用，直至故障设备修复；</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4.在质保期内，乙方应兑现“投标文件”中“售后服务方案”、“其他实质性优惠承诺”等条款中的相关承诺，并应对货物出现的质量及安全问题负责处理解决并承担一切费用。</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5.在质保期内乙方必须不得以任何理由影响用户的正常使用。乙方必须对所供产品实行终身维修，配件按市场价格收取。</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十、货物包装、发运及运输</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1.乙方应在货物发运前对其进行满足运输距离、防潮、防震、防锈和防破损装卸等要求包装，以保证货物安全运达甲方指定地点。</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2.使用说明书、质量检验证明书、随配附件和工具以及清单一并附于货物内。</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3.乙方在货物发运手续办理完毕后24小时内或货到甲方48小时前通知甲方，以准备接货。</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4.货物在交付甲方验收合格前发生的风险均由乙方负责。</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5.货物在规定的交付期限内由乙方送达甲方指定的地点视为交付，乙方同时需通知甲方货物已送达。</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p>
    <w:p>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十</w:t>
      </w:r>
      <w:r>
        <w:rPr>
          <w:rFonts w:hint="eastAsia" w:ascii="宋体" w:hAnsi="宋体" w:eastAsia="宋体" w:cs="宋体"/>
          <w:bCs/>
          <w:sz w:val="21"/>
          <w:szCs w:val="21"/>
          <w:highlight w:val="none"/>
          <w:lang w:val="en-US" w:eastAsia="zh-CN"/>
        </w:rPr>
        <w:t>一</w:t>
      </w:r>
      <w:r>
        <w:rPr>
          <w:rFonts w:hint="eastAsia" w:ascii="宋体" w:hAnsi="宋体" w:eastAsia="宋体" w:cs="宋体"/>
          <w:bCs/>
          <w:sz w:val="21"/>
          <w:szCs w:val="21"/>
          <w:highlight w:val="none"/>
        </w:rPr>
        <w:t>、调试和验收</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本项目由</w:t>
      </w:r>
      <w:r>
        <w:rPr>
          <w:rFonts w:hint="eastAsia" w:ascii="宋体" w:hAnsi="宋体" w:eastAsia="宋体" w:cs="宋体"/>
          <w:bCs/>
          <w:sz w:val="21"/>
          <w:szCs w:val="21"/>
          <w:highlight w:val="none"/>
          <w:lang w:val="en-US" w:eastAsia="zh-CN"/>
        </w:rPr>
        <w:t>甲方</w:t>
      </w:r>
      <w:r>
        <w:rPr>
          <w:rFonts w:hint="eastAsia" w:ascii="宋体" w:hAnsi="宋体" w:eastAsia="宋体" w:cs="宋体"/>
          <w:bCs/>
          <w:sz w:val="21"/>
          <w:szCs w:val="21"/>
          <w:highlight w:val="none"/>
        </w:rPr>
        <w:t>组织验收，经验收不合格且无法整改的，不付款不退货，所产生的所有损失由乙方承担。</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十</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、违约责任</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1.甲方因自身原因无故拒收，经乙方通知后仍拒收货物的，每逾期一日，应按拒收货物价款银行同期贷款利息支付违约金。</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乙方逾期交付货物的，乙方应按逾期交货总额每日千分之一向甲方支付违约金，违约金由甲方从待付货款中扣除。逾期超过约定日期10日不能交货的，甲方可解除本合同，并提请有关部门列入供应商黑名单；如甲方选择继续履行合同的，乙方应按本条约定支付违约金至货到指定地点且验收合格之日止。</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乙方所交的货物品种、型号、规格、技术参数、质量不符合合同规定及招标文件规定标准的，甲方有权拒收该货物，乙方愿意更换货物但逾期交货的，按乙方逾期交货处理，由此增加的费用由乙方自行承担。乙方拒绝更换货物的，甲方可单方面解除合同，并提请有关部门列入供应商黑名单。</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4.甲方在使用过程中发现货物存在质量问题，乙方拒绝或逾期退换货的，乙方应按前述货物购置价四倍向甲方支付违约金，情节严重的，甲方有权提前有关部门列入供应商黑名单。</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5.乙方不在约定期限内派人保修的，甲方可以委托他人修理，所需费用按实在质保金中支出，超出部分由乙方承担，且乙方不得以此为由拒绝承担质量保修责任。</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6.经验收不合格，甲方有权拒绝付款及退货，要求乙方采取更换货物、退货等整改措施，所产生的所有损失由乙方承担，乙方无法整改的，甲方有权解除合同。</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7.乙方提前解除本合同或因乙方原因导致甲方解除合同的，没收履约保证金，乙方应向甲方支付合同总值20%的违约金，如造成甲方损失超过违约金的，超出部分由乙方继续承担赔偿责任，甲方为实现权利所支出的诉讼费、律师费等各项费用由乙方承担。 </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十</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rPr>
        <w:t>、不可抗力事件处理</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1.在合同有效期内，任何一方因不可抗力事件导致不能履行合同，则合同履行期可延长，其延长期与不可抗力影响期相同。</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2.不可抗力事件发生后，应立即通知对方，并寄送有关权威机构出具的证明。</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3.不可抗力事件延续120天以上，双方应通过友好协商，确定是否继续履行合同。</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十五、诉讼</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双方在执行合同中所发生的一切争议，应通过协商解决。如协商不成，可向甲方所在地法院起诉。</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十六、合同生效及其它</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1.招标文件、投标文件、更正公告、中标通知书、承诺函等均作为本合同组成部分，具有同等效力。</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2.合同经双方法定代表人或其授权代表签字并加盖单位公章后方可生效。</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3.合同执行中涉及采购资金和采购内容修改或补充的，须经财政部门审批，并签书面补充协议报政府采购监督管理部门备案，作为主合同不可分割的一部分。</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4.本合同未尽事宜，遵照《</w:t>
      </w:r>
      <w:r>
        <w:rPr>
          <w:rFonts w:hint="eastAsia" w:hAnsi="宋体" w:cs="宋体"/>
          <w:bCs/>
          <w:sz w:val="21"/>
          <w:szCs w:val="21"/>
          <w:highlight w:val="none"/>
          <w:lang w:val="en-US" w:eastAsia="zh-CN"/>
        </w:rPr>
        <w:t>中华人民共和国民法典</w:t>
      </w:r>
      <w:r>
        <w:rPr>
          <w:rFonts w:hint="eastAsia" w:ascii="宋体" w:hAnsi="宋体" w:eastAsia="宋体" w:cs="宋体"/>
          <w:bCs/>
          <w:sz w:val="21"/>
          <w:szCs w:val="21"/>
          <w:highlight w:val="none"/>
        </w:rPr>
        <w:t>》有关条文执行。</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5.本合同一式捌份，具有同等法律效力，甲乙双方各执肆份。 </w:t>
      </w:r>
    </w:p>
    <w:p>
      <w:pPr>
        <w:pStyle w:val="110"/>
        <w:widowControl/>
        <w:spacing w:line="360" w:lineRule="auto"/>
        <w:ind w:firstLine="420" w:firstLineChars="200"/>
        <w:rPr>
          <w:rFonts w:hint="eastAsia" w:ascii="宋体" w:hAnsi="宋体" w:eastAsia="宋体" w:cs="宋体"/>
          <w:bCs/>
          <w:sz w:val="21"/>
          <w:szCs w:val="21"/>
          <w:highlight w:val="none"/>
        </w:rPr>
      </w:pP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甲方（盖章）：                                     乙方（盖章）：</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法定代表人：                                       法定代表人：                </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或授权代表（签字）：                               或授权代表（签字）：           </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地址：                                              地址：</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邮编：                                              邮编：            </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                                              电话：</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传真：                                              传真：</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开户银行：                                          开户银行：</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帐号：                                               帐号：                                              </w:t>
      </w: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p>
    <w:p>
      <w:pPr>
        <w:pStyle w:val="110"/>
        <w:widowControl/>
        <w:spacing w:line="360" w:lineRule="auto"/>
        <w:ind w:firstLine="420" w:firstLineChars="200"/>
        <w:rPr>
          <w:rFonts w:hint="eastAsia" w:ascii="宋体" w:hAnsi="宋体" w:eastAsia="宋体" w:cs="宋体"/>
          <w:bCs/>
          <w:sz w:val="21"/>
          <w:szCs w:val="21"/>
          <w:highlight w:val="none"/>
        </w:rPr>
      </w:pPr>
    </w:p>
    <w:p>
      <w:pPr>
        <w:pStyle w:val="110"/>
        <w:widowControl/>
        <w:spacing w:line="360" w:lineRule="auto"/>
        <w:ind w:firstLine="420" w:firstLineChars="200"/>
        <w:rPr>
          <w:rFonts w:hint="eastAsia" w:ascii="宋体" w:hAnsi="宋体" w:eastAsia="宋体" w:cs="宋体"/>
          <w:bCs/>
          <w:sz w:val="21"/>
          <w:szCs w:val="21"/>
          <w:highlight w:val="none"/>
        </w:rPr>
      </w:pP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签约时间：    年    月   日</w:t>
      </w:r>
    </w:p>
    <w:p>
      <w:pPr>
        <w:pStyle w:val="110"/>
        <w:widowControl/>
        <w:spacing w:line="360" w:lineRule="auto"/>
        <w:ind w:firstLine="420" w:firstLineChars="200"/>
        <w:rPr>
          <w:rFonts w:hint="eastAsia" w:ascii="宋体" w:hAnsi="宋体" w:eastAsia="宋体" w:cs="宋体"/>
          <w:bCs/>
          <w:sz w:val="21"/>
          <w:szCs w:val="21"/>
          <w:highlight w:val="none"/>
        </w:rPr>
      </w:pPr>
    </w:p>
    <w:p>
      <w:pPr>
        <w:pStyle w:val="110"/>
        <w:widowControl/>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签约地点：   </w:t>
      </w:r>
    </w:p>
    <w:p>
      <w:pPr>
        <w:pStyle w:val="110"/>
        <w:widowControl/>
        <w:spacing w:line="360" w:lineRule="auto"/>
        <w:ind w:firstLine="420" w:firstLineChars="200"/>
        <w:rPr>
          <w:rFonts w:hint="eastAsia" w:ascii="宋体" w:hAnsi="宋体" w:eastAsia="宋体" w:cs="宋体"/>
          <w:bCs/>
          <w:sz w:val="21"/>
          <w:szCs w:val="21"/>
          <w:highlight w:val="none"/>
        </w:rPr>
      </w:pPr>
    </w:p>
    <w:p>
      <w:pPr>
        <w:pStyle w:val="110"/>
        <w:widowControl/>
        <w:spacing w:line="360" w:lineRule="auto"/>
        <w:rPr>
          <w:rFonts w:hint="eastAsia" w:ascii="宋体" w:hAnsi="宋体" w:eastAsia="宋体" w:cs="宋体"/>
          <w:highlight w:val="none"/>
          <w:lang w:val="en-US" w:eastAsia="zh-CN"/>
        </w:rPr>
      </w:pPr>
      <w:r>
        <w:rPr>
          <w:rFonts w:hint="eastAsia" w:ascii="宋体" w:hAnsi="宋体" w:eastAsia="宋体" w:cs="宋体"/>
          <w:bCs/>
          <w:sz w:val="21"/>
          <w:szCs w:val="21"/>
          <w:highlight w:val="none"/>
        </w:rPr>
        <w:t xml:space="preserve"> 此仅为合同书样本，中标单位需根据实际情况和采购人签订相应的合同！</w:t>
      </w:r>
      <w:bookmarkEnd w:id="105"/>
      <w:bookmarkEnd w:id="106"/>
    </w:p>
    <w:sectPr>
      <w:headerReference r:id="rId17" w:type="first"/>
      <w:footerReference r:id="rId18" w:type="default"/>
      <w:footerReference r:id="rId19" w:type="even"/>
      <w:pgSz w:w="11922" w:h="16849"/>
      <w:pgMar w:top="1417" w:right="1417" w:bottom="1417" w:left="1417" w:header="850"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S?o｡ﾀ?">
    <w:altName w:val="Yu Gothic"/>
    <w:panose1 w:val="00000000000000000000"/>
    <w:charset w:val="80"/>
    <w:family w:val="auto"/>
    <w:pitch w:val="default"/>
    <w:sig w:usb0="00000000" w:usb1="00000000" w:usb2="00000010" w:usb3="00000000" w:csb0="00020000" w:csb1="00000000"/>
  </w:font>
  <w:font w:name="Arial Unicode MS">
    <w:altName w:val="Arial"/>
    <w:panose1 w:val="020B0604020202020204"/>
    <w:charset w:val="80"/>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30" w:usb3="00000000" w:csb0="000800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Tms Rmn">
    <w:altName w:val="Times New Roman"/>
    <w:panose1 w:val="02020603040505020304"/>
    <w:charset w:val="00"/>
    <w:family w:val="auto"/>
    <w:pitch w:val="default"/>
    <w:sig w:usb0="00000000" w:usb1="00000000" w:usb2="00000000" w:usb3="00000000" w:csb0="00000001" w:csb1="00000000"/>
  </w:font>
  <w:font w:name="Ari">
    <w:altName w:val="微软雅黑"/>
    <w:panose1 w:val="00000000000000000000"/>
    <w:charset w:val="00"/>
    <w:family w:val="auto"/>
    <w:pitch w:val="default"/>
    <w:sig w:usb0="00000000" w:usb1="00000000" w:usb2="00000000" w:usb3="00000000" w:csb0="00040001" w:csb1="00000000"/>
  </w:font>
  <w:font w:name="仿宋体">
    <w:altName w:val="仿宋"/>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5"/>
      <w:jc w:val="center"/>
    </w:pPr>
    <w:r>
      <w:rPr>
        <w:rFonts w:ascii="Calibri" w:hAnsi="Calibri" w:eastAsia="宋体" w:cs="Times New Roman"/>
        <w:sz w:val="18"/>
        <w:lang w:val="en-US" w:eastAsia="zh-CN" w:bidi="ar-SA"/>
      </w:rPr>
      <w:pict>
        <v:rect id="文本框 1025"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5"/>
                  <w:jc w:val="center"/>
                </w:pPr>
              </w:p>
              <w:p/>
            </w:txbxContent>
          </v:textbox>
        </v:rect>
      </w:pict>
    </w:r>
    <w:r>
      <w:rPr>
        <w:rFonts w:ascii="Calibri" w:hAnsi="Calibri" w:eastAsia="宋体" w:cs="Times New Roman"/>
        <w:sz w:val="18"/>
        <w:lang w:val="en-US" w:eastAsia="zh-CN" w:bidi="ar-SA"/>
      </w:rPr>
      <w:pict>
        <v:rect id="文本框 1026"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5"/>
                  <w:jc w:val="center"/>
                </w:pPr>
              </w:p>
              <w:p/>
            </w:txbxContent>
          </v:textbox>
        </v:rect>
      </w:pict>
    </w:r>
    <w:r>
      <w:rPr>
        <w:rFonts w:ascii="Calibri" w:hAnsi="Calibri" w:eastAsia="宋体" w:cs="Times New Roman"/>
        <w:sz w:val="18"/>
        <w:lang w:val="en-US" w:eastAsia="zh-CN" w:bidi="ar-SA"/>
      </w:rPr>
      <w:pict>
        <v:rect id="文本框 1027" o:spid="_x0000_s1027"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5"/>
                  <w:jc w:val="center"/>
                </w:pPr>
              </w:p>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5"/>
      <w:framePr w:wrap="around" w:vAnchor="text" w:hAnchor="margin" w:xAlign="center" w:y="1"/>
      <w:rPr>
        <w:rStyle w:val="94"/>
      </w:rPr>
    </w:pPr>
    <w:r>
      <w:fldChar w:fldCharType="begin"/>
    </w:r>
    <w:r>
      <w:rPr>
        <w:rStyle w:val="94"/>
      </w:rPr>
      <w:instrText xml:space="preserve">PAGE  </w:instrTex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5"/>
      <w:framePr w:wrap="around" w:vAnchor="text" w:hAnchor="margin" w:xAlign="center" w:y="1"/>
      <w:rPr>
        <w:rStyle w:val="94"/>
      </w:rPr>
    </w:pPr>
    <w:r>
      <w:fldChar w:fldCharType="begin"/>
    </w:r>
    <w:r>
      <w:rPr>
        <w:rStyle w:val="94"/>
      </w:rPr>
      <w:instrText xml:space="preserve">PAGE  </w:instrTex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5"/>
      <w:jc w:val="center"/>
      <w:rPr>
        <w:rFonts w:ascii="仿宋_GB2312" w:eastAsia="仿宋_GB2312"/>
        <w:szCs w:val="24"/>
      </w:rPr>
    </w:pPr>
    <w:r>
      <w:rPr>
        <w:rFonts w:ascii="Calibri" w:hAnsi="Calibri" w:eastAsia="宋体" w:cs="Times New Roman"/>
        <w:sz w:val="18"/>
        <w:lang w:val="en-US" w:eastAsia="zh-CN" w:bidi="ar-SA"/>
      </w:rPr>
      <w:pict>
        <v:rect id="文本框 11" o:spid="_x0000_s1028" style="position:absolute;left:0;margin-top:0pt;height:144pt;width:144pt;mso-position-horizontal:center;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5"/>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5"/>
      <w:framePr w:wrap="around" w:vAnchor="text" w:hAnchor="margin" w:xAlign="right" w:y="1"/>
      <w:rPr>
        <w:rStyle w:val="94"/>
      </w:rPr>
    </w:pPr>
    <w:r>
      <w:rPr>
        <w:rStyle w:val="94"/>
      </w:rPr>
      <w:fldChar w:fldCharType="begin"/>
    </w:r>
    <w:r>
      <w:rPr>
        <w:rStyle w:val="94"/>
      </w:rPr>
      <w:instrText xml:space="preserve">PAGE  </w:instrText>
    </w:r>
    <w:r>
      <w:rPr>
        <w:rStyle w:val="94"/>
      </w:rPr>
      <w:fldChar w:fldCharType="end"/>
    </w:r>
  </w:p>
  <w:p>
    <w:pPr>
      <w:pStyle w:val="5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5"/>
      <w:jc w:val="center"/>
    </w:pPr>
    <w:r>
      <w:fldChar w:fldCharType="begin"/>
    </w:r>
    <w:r>
      <w:instrText xml:space="preserve"> PAGE   \* MERGEFORMAT </w:instrText>
    </w:r>
    <w:r>
      <w:fldChar w:fldCharType="separate"/>
    </w:r>
    <w:r>
      <w:rPr>
        <w:lang w:val="zh-CN"/>
      </w:rPr>
      <w:t>48</w:t>
    </w:r>
    <w:r>
      <w:rPr>
        <w:lang w:val="zh-CN"/>
      </w:rPr>
      <w:fldChar w:fldCharType="end"/>
    </w:r>
  </w:p>
  <w:p>
    <w:pPr>
      <w:pStyle w:val="55"/>
      <w:jc w:val="cente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spacing w:line="14" w:lineRule="auto"/>
      <w:rPr>
        <w:sz w:val="20"/>
      </w:rPr>
    </w:pPr>
    <w:r>
      <w:rPr>
        <w:rFonts w:ascii="宋体" w:hAnsi="Calibri" w:eastAsia="宋体" w:cs="Times New Roman"/>
        <w:sz w:val="20"/>
        <w:lang w:val="en-US" w:eastAsia="zh-CN" w:bidi="ar-SA"/>
      </w:rPr>
      <w:pict>
        <v:rect id="文本框 12" o:spid="_x0000_s1029" style="position:absolute;left:0;margin-top:0pt;height:144pt;width:144pt;mso-position-horizontal:center;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5"/>
                </w:pPr>
                <w:r>
                  <w:t xml:space="preserve">第 </w:t>
                </w:r>
                <w:r>
                  <w:fldChar w:fldCharType="begin"/>
                </w:r>
                <w:r>
                  <w:instrText xml:space="preserve"> PAGE  \* MERGEFORMAT </w:instrText>
                </w:r>
                <w:r>
                  <w:fldChar w:fldCharType="separate"/>
                </w:r>
                <w:r>
                  <w:t>35</w:t>
                </w:r>
                <w:r>
                  <w:fldChar w:fldCharType="end"/>
                </w:r>
                <w:r>
                  <w:t xml:space="preserve"> 页</w:t>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5"/>
      <w:jc w:val="center"/>
    </w:pPr>
    <w:r>
      <w:rPr>
        <w:rFonts w:ascii="Calibri" w:hAnsi="Calibri" w:eastAsia="宋体" w:cs="Times New Roman"/>
        <w:sz w:val="18"/>
        <w:lang w:val="en-US" w:eastAsia="zh-CN" w:bidi="ar-SA"/>
      </w:rPr>
      <w:pict>
        <v:rect id="文本框 13" o:spid="_x0000_s1030" style="position:absolute;left:0;margin-top:0pt;height:144pt;width:144pt;mso-position-horizontal:center;mso-position-horizontal-relative:margin;mso-wrap-style:none;rotation:0f;z-index:25166438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5"/>
                </w:pPr>
                <w:r>
                  <w:t xml:space="preserve">第 </w:t>
                </w:r>
                <w:r>
                  <w:fldChar w:fldCharType="begin"/>
                </w:r>
                <w:r>
                  <w:instrText xml:space="preserve"> PAGE  \* MERGEFORMAT </w:instrText>
                </w:r>
                <w:r>
                  <w:fldChar w:fldCharType="separate"/>
                </w:r>
                <w:r>
                  <w:t>48</w:t>
                </w:r>
                <w:r>
                  <w:fldChar w:fldCharType="end"/>
                </w:r>
                <w:r>
                  <w:t xml:space="preserve"> 页</w:t>
                </w:r>
              </w:p>
            </w:txbxContent>
          </v:textbox>
        </v:rect>
      </w:pict>
    </w:r>
    <w:r>
      <w:rPr>
        <w:rFonts w:ascii="Calibri" w:hAnsi="Calibri" w:eastAsia="宋体" w:cs="Times New Roman"/>
        <w:sz w:val="18"/>
        <w:lang w:val="en-US" w:eastAsia="zh-CN" w:bidi="ar-SA"/>
      </w:rPr>
      <w:pict>
        <v:rect id="文本框 15" o:spid="_x0000_s1031"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5"/>
                </w:pPr>
              </w:p>
            </w:txbxContent>
          </v:textbox>
        </v:rect>
      </w:pict>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8"/>
      <w:tabs>
        <w:tab w:val="right" w:pos="11700"/>
        <w:tab w:val="clear"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8"/>
      <w:jc w:val="right"/>
      <w:rPr>
        <w:szCs w:val="18"/>
      </w:rPr>
    </w:pPr>
    <w:r>
      <w:rPr>
        <w:rStyle w:val="364"/>
        <w:rFonts w:hint="eastAsia"/>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8"/>
      <w:pBdr>
        <w:bottom w:val="single" w:color="auto" w:sz="6" w:space="0"/>
      </w:pBdr>
      <w:wordWrap w:val="0"/>
      <w:jc w:val="right"/>
      <w:rPr>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1"/>
      <w:pBdr>
        <w:bottom w:val="single" w:color="auto" w:sz="4" w:space="0"/>
      </w:pBdr>
      <w:tabs>
        <w:tab w:val="left" w:pos="10907"/>
        <w:tab w:val="right" w:pos="18648"/>
      </w:tabs>
      <w:jc w:val="right"/>
      <w:rPr>
        <w:rFonts w:ascii="宋体" w:hAnsi="宋体" w:eastAsia="宋体" w:cs="宋体"/>
        <w:b w:val="0"/>
        <w:sz w:val="18"/>
        <w:szCs w:val="18"/>
      </w:rPr>
    </w:pPr>
    <w:r>
      <w:rPr>
        <w:rFonts w:hint="eastAsia" w:ascii="宋体" w:hAnsi="宋体" w:cs="宋体"/>
        <w:b w:val="0"/>
        <w:sz w:val="18"/>
        <w:szCs w:val="18"/>
        <w:lang w:eastAsia="zh-CN"/>
      </w:rPr>
      <w:t>建筑物处置公司拆房与处置项目监控服务</w:t>
    </w:r>
    <w:r>
      <w:rPr>
        <w:rFonts w:hint="eastAsia" w:ascii="宋体" w:hAnsi="宋体" w:eastAsia="宋体" w:cs="宋体"/>
        <w:b w:val="0"/>
        <w:sz w:val="18"/>
        <w:szCs w:val="18"/>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8"/>
      <w:jc w:val="left"/>
    </w:pPr>
    <w:r>
      <w:rPr>
        <w:rFonts w:hint="eastAsia"/>
      </w:rPr>
      <w:t xml:space="preserve">采购招标文件                                                           浙江省成套工程有限公司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57492473">
    <w:nsid w:val="6EB715F9"/>
    <w:multiLevelType w:val="singleLevel"/>
    <w:tmpl w:val="6EB715F9"/>
    <w:lvl w:ilvl="0" w:tentative="1">
      <w:start w:val="1"/>
      <w:numFmt w:val="decimal"/>
      <w:suff w:val="nothing"/>
      <w:lvlText w:val="%1）"/>
      <w:lvlJc w:val="left"/>
    </w:lvl>
  </w:abstractNum>
  <w:abstractNum w:abstractNumId="2609498662">
    <w:nsid w:val="9B89CA26"/>
    <w:multiLevelType w:val="singleLevel"/>
    <w:tmpl w:val="9B89CA26"/>
    <w:lvl w:ilvl="0" w:tentative="1">
      <w:start w:val="1"/>
      <w:numFmt w:val="decimal"/>
      <w:lvlText w:val="%1)"/>
      <w:lvlJc w:val="left"/>
      <w:pPr>
        <w:tabs>
          <w:tab w:val="left" w:pos="312"/>
        </w:tabs>
      </w:pPr>
    </w:lvl>
  </w:abstractNum>
  <w:abstractNum w:abstractNumId="10">
    <w:nsid w:val="0000000A"/>
    <w:multiLevelType w:val="multilevel"/>
    <w:tmpl w:val="0000000A"/>
    <w:lvl w:ilvl="0" w:tentative="1">
      <w:start w:val="1"/>
      <w:numFmt w:val="none"/>
      <w:pStyle w:val="37"/>
      <w:lvlText w:val=""/>
      <w:lvlJc w:val="left"/>
      <w:pPr>
        <w:tabs>
          <w:tab w:val="left" w:pos="587"/>
        </w:tabs>
        <w:ind w:left="432" w:hanging="205"/>
      </w:pPr>
      <w:rPr>
        <w:rFonts w:hint="eastAsia"/>
      </w:rPr>
    </w:lvl>
    <w:lvl w:ilvl="1" w:tentative="1">
      <w:start w:val="1"/>
      <w:numFmt w:val="none"/>
      <w:lvlText w:val=""/>
      <w:lvlJc w:val="left"/>
      <w:pPr>
        <w:tabs>
          <w:tab w:val="left" w:pos="576"/>
        </w:tabs>
        <w:ind w:left="576" w:hanging="576"/>
      </w:pPr>
      <w:rPr>
        <w:rFonts w:hint="eastAsia"/>
      </w:rPr>
    </w:lvl>
    <w:lvl w:ilvl="2" w:tentative="1">
      <w:start w:val="1"/>
      <w:numFmt w:val="none"/>
      <w:lvlText w:val=""/>
      <w:lvlJc w:val="left"/>
      <w:pPr>
        <w:tabs>
          <w:tab w:val="left" w:pos="720"/>
        </w:tabs>
        <w:ind w:left="720" w:hanging="720"/>
      </w:pPr>
      <w:rPr>
        <w:rFonts w:hint="eastAsia"/>
      </w:rPr>
    </w:lvl>
    <w:lvl w:ilvl="3" w:tentative="1">
      <w:start w:val="1"/>
      <w:numFmt w:val="none"/>
      <w:lvlText w:val=""/>
      <w:lvlJc w:val="left"/>
      <w:pPr>
        <w:tabs>
          <w:tab w:val="left" w:pos="864"/>
        </w:tabs>
        <w:ind w:left="864" w:hanging="864"/>
      </w:pPr>
      <w:rPr>
        <w:rFonts w:hint="eastAsia"/>
      </w:rPr>
    </w:lvl>
    <w:lvl w:ilvl="4" w:tentative="1">
      <w:start w:val="1"/>
      <w:numFmt w:val="decimal"/>
      <w:lvlText w:val="%1.%2.%3.%4.%5"/>
      <w:lvlJc w:val="left"/>
      <w:pPr>
        <w:tabs>
          <w:tab w:val="left" w:pos="1323"/>
        </w:tabs>
        <w:ind w:left="1323"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18">
    <w:nsid w:val="00000012"/>
    <w:multiLevelType w:val="singleLevel"/>
    <w:tmpl w:val="00000012"/>
    <w:lvl w:ilvl="0" w:tentative="1">
      <w:start w:val="4"/>
      <w:numFmt w:val="decimal"/>
      <w:pStyle w:val="17"/>
      <w:suff w:val="nothing"/>
      <w:lvlText w:val="（%1）"/>
      <w:lvlJc w:val="left"/>
    </w:lvl>
  </w:abstractNum>
  <w:abstractNum w:abstractNumId="11">
    <w:nsid w:val="0000000B"/>
    <w:multiLevelType w:val="multilevel"/>
    <w:tmpl w:val="0000000B"/>
    <w:lvl w:ilvl="0" w:tentative="1">
      <w:start w:val="1"/>
      <w:numFmt w:val="bullet"/>
      <w:pStyle w:val="35"/>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2">
    <w:nsid w:val="0000000C"/>
    <w:multiLevelType w:val="multilevel"/>
    <w:tmpl w:val="0000000C"/>
    <w:lvl w:ilvl="0" w:tentative="1">
      <w:start w:val="1"/>
      <w:numFmt w:val="bullet"/>
      <w:pStyle w:val="23"/>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7">
    <w:nsid w:val="00000011"/>
    <w:multiLevelType w:val="multilevel"/>
    <w:tmpl w:val="00000011"/>
    <w:lvl w:ilvl="0" w:tentative="1">
      <w:start w:val="1"/>
      <w:numFmt w:val="bullet"/>
      <w:pStyle w:val="21"/>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pStyle w:val="243"/>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415323819">
    <w:nsid w:val="545C20AB"/>
    <w:multiLevelType w:val="singleLevel"/>
    <w:tmpl w:val="545C20AB"/>
    <w:lvl w:ilvl="0" w:tentative="1">
      <w:start w:val="1"/>
      <w:numFmt w:val="decimal"/>
      <w:suff w:val="nothing"/>
      <w:lvlText w:val="%1）"/>
      <w:lvlJc w:val="left"/>
    </w:lvl>
  </w:abstractNum>
  <w:abstractNum w:abstractNumId="16">
    <w:nsid w:val="00000010"/>
    <w:multiLevelType w:val="multilevel"/>
    <w:tmpl w:val="00000010"/>
    <w:lvl w:ilvl="0" w:tentative="1">
      <w:start w:val="1"/>
      <w:numFmt w:val="bullet"/>
      <w:pStyle w:val="241"/>
      <w:lvlText w:val=""/>
      <w:lvlJc w:val="left"/>
      <w:pPr>
        <w:tabs>
          <w:tab w:val="left" w:pos="1265"/>
        </w:tabs>
        <w:ind w:left="1265" w:hanging="420"/>
      </w:pPr>
      <w:rPr>
        <w:rFonts w:hint="default" w:ascii="Symbol" w:hAnsi="Symbol"/>
        <w:color w:val="auto"/>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3">
    <w:nsid w:val="0000000D"/>
    <w:multiLevelType w:val="multilevel"/>
    <w:tmpl w:val="0000000D"/>
    <w:lvl w:ilvl="0" w:tentative="1">
      <w:start w:val="1"/>
      <w:numFmt w:val="bullet"/>
      <w:pStyle w:val="47"/>
      <w:lvlText w:val=""/>
      <w:lvlJc w:val="left"/>
      <w:pPr>
        <w:tabs>
          <w:tab w:val="left" w:pos="1265"/>
        </w:tabs>
        <w:ind w:left="1265" w:hanging="420"/>
      </w:pPr>
      <w:rPr>
        <w:rFonts w:hint="default" w:ascii="Symbol" w:hAnsi="Symbol"/>
        <w:color w:val="auto"/>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pStyle w:val="4"/>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20">
    <w:nsid w:val="00000014"/>
    <w:multiLevelType w:val="multilevel"/>
    <w:tmpl w:val="00000014"/>
    <w:lvl w:ilvl="0" w:tentative="1">
      <w:start w:val="1"/>
      <w:numFmt w:val="bullet"/>
      <w:pStyle w:val="41"/>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9">
    <w:nsid w:val="00000013"/>
    <w:multiLevelType w:val="multilevel"/>
    <w:tmpl w:val="00000013"/>
    <w:lvl w:ilvl="0" w:tentative="1">
      <w:start w:val="1"/>
      <w:numFmt w:val="bullet"/>
      <w:pStyle w:val="203"/>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3245443373">
    <w:nsid w:val="C171892D"/>
    <w:multiLevelType w:val="singleLevel"/>
    <w:tmpl w:val="C171892D"/>
    <w:lvl w:ilvl="0" w:tentative="1">
      <w:start w:val="1"/>
      <w:numFmt w:val="decimal"/>
      <w:suff w:val="nothing"/>
      <w:lvlText w:val="（%1）"/>
      <w:lvlJc w:val="left"/>
    </w:lvl>
  </w:abstractNum>
  <w:abstractNum w:abstractNumId="15">
    <w:nsid w:val="0000000F"/>
    <w:multiLevelType w:val="multilevel"/>
    <w:tmpl w:val="0000000F"/>
    <w:lvl w:ilvl="0" w:tentative="1">
      <w:start w:val="1"/>
      <w:numFmt w:val="bullet"/>
      <w:pStyle w:val="27"/>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21">
    <w:nsid w:val="00000015"/>
    <w:multiLevelType w:val="singleLevel"/>
    <w:tmpl w:val="00000015"/>
    <w:lvl w:ilvl="0" w:tentative="1">
      <w:start w:val="1"/>
      <w:numFmt w:val="decimal"/>
      <w:pStyle w:val="66"/>
      <w:lvlText w:val="%1."/>
      <w:lvlJc w:val="left"/>
      <w:pPr>
        <w:tabs>
          <w:tab w:val="left" w:pos="780"/>
        </w:tabs>
        <w:ind w:left="780" w:hanging="360"/>
      </w:pPr>
    </w:lvl>
  </w:abstractNum>
  <w:abstractNum w:abstractNumId="723530541">
    <w:nsid w:val="2B20332D"/>
    <w:multiLevelType w:val="singleLevel"/>
    <w:tmpl w:val="2B20332D"/>
    <w:lvl w:ilvl="0" w:tentative="1">
      <w:start w:val="1"/>
      <w:numFmt w:val="decimal"/>
      <w:suff w:val="nothing"/>
      <w:lvlText w:val="%1）"/>
      <w:lvlJc w:val="left"/>
    </w:lvl>
  </w:abstractNum>
  <w:num w:numId="1">
    <w:abstractNumId w:val="13"/>
  </w:num>
  <w:num w:numId="2">
    <w:abstractNumId w:val="18"/>
  </w:num>
  <w:num w:numId="3">
    <w:abstractNumId w:val="17"/>
  </w:num>
  <w:num w:numId="4">
    <w:abstractNumId w:val="12"/>
  </w:num>
  <w:num w:numId="5">
    <w:abstractNumId w:val="15"/>
  </w:num>
  <w:num w:numId="6">
    <w:abstractNumId w:val="11"/>
  </w:num>
  <w:num w:numId="7">
    <w:abstractNumId w:val="10"/>
  </w:num>
  <w:num w:numId="8">
    <w:abstractNumId w:val="20"/>
  </w:num>
  <w:num w:numId="9">
    <w:abstractNumId w:val="21"/>
  </w:num>
  <w:num w:numId="10">
    <w:abstractNumId w:val="19"/>
  </w:num>
  <w:num w:numId="11">
    <w:abstractNumId w:val="16"/>
  </w:num>
  <w:num w:numId="12">
    <w:abstractNumId w:val="3245443373"/>
  </w:num>
  <w:num w:numId="13">
    <w:abstractNumId w:val="2609498662"/>
  </w:num>
  <w:num w:numId="14">
    <w:abstractNumId w:val="1857492473"/>
  </w:num>
  <w:num w:numId="15">
    <w:abstractNumId w:val="1415323819"/>
  </w:num>
  <w:num w:numId="16">
    <w:abstractNumId w:val="7235305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TRhNGFlMTJiYWFkMTM4YmZhNzc2ZmZjYmNiOWRhOTAifQ=="/>
  </w:docVars>
  <w:rsids>
    <w:rsidRoot w:val="00172A27"/>
    <w:rsid w:val="00000F62"/>
    <w:rsid w:val="00002714"/>
    <w:rsid w:val="00006A90"/>
    <w:rsid w:val="00007AAF"/>
    <w:rsid w:val="00010BCF"/>
    <w:rsid w:val="00013DBE"/>
    <w:rsid w:val="000150B9"/>
    <w:rsid w:val="00015A9A"/>
    <w:rsid w:val="000168C0"/>
    <w:rsid w:val="00016A12"/>
    <w:rsid w:val="0002117A"/>
    <w:rsid w:val="00022463"/>
    <w:rsid w:val="00024E69"/>
    <w:rsid w:val="00025B75"/>
    <w:rsid w:val="00026F5B"/>
    <w:rsid w:val="00027795"/>
    <w:rsid w:val="00030257"/>
    <w:rsid w:val="00031304"/>
    <w:rsid w:val="00035884"/>
    <w:rsid w:val="00036ADC"/>
    <w:rsid w:val="0004026A"/>
    <w:rsid w:val="00040515"/>
    <w:rsid w:val="000406FA"/>
    <w:rsid w:val="000412EA"/>
    <w:rsid w:val="00044CCF"/>
    <w:rsid w:val="00044DB7"/>
    <w:rsid w:val="00045973"/>
    <w:rsid w:val="00051FF8"/>
    <w:rsid w:val="0005249B"/>
    <w:rsid w:val="00053B6E"/>
    <w:rsid w:val="00056531"/>
    <w:rsid w:val="00056C36"/>
    <w:rsid w:val="000571F7"/>
    <w:rsid w:val="0005725C"/>
    <w:rsid w:val="00060C6A"/>
    <w:rsid w:val="00061231"/>
    <w:rsid w:val="000628AB"/>
    <w:rsid w:val="00062E1F"/>
    <w:rsid w:val="00063F09"/>
    <w:rsid w:val="00064AEE"/>
    <w:rsid w:val="000657DA"/>
    <w:rsid w:val="00065DF1"/>
    <w:rsid w:val="000676C5"/>
    <w:rsid w:val="000706C2"/>
    <w:rsid w:val="0007332E"/>
    <w:rsid w:val="000742B4"/>
    <w:rsid w:val="0007476D"/>
    <w:rsid w:val="00074A92"/>
    <w:rsid w:val="00074D01"/>
    <w:rsid w:val="00075F16"/>
    <w:rsid w:val="00077DC1"/>
    <w:rsid w:val="00081A11"/>
    <w:rsid w:val="00082EA3"/>
    <w:rsid w:val="0008317D"/>
    <w:rsid w:val="000837EB"/>
    <w:rsid w:val="00085B29"/>
    <w:rsid w:val="000874F6"/>
    <w:rsid w:val="00087EDA"/>
    <w:rsid w:val="00091AC2"/>
    <w:rsid w:val="00092B44"/>
    <w:rsid w:val="00095AC0"/>
    <w:rsid w:val="00096927"/>
    <w:rsid w:val="0009760F"/>
    <w:rsid w:val="00097686"/>
    <w:rsid w:val="000978BC"/>
    <w:rsid w:val="00097C01"/>
    <w:rsid w:val="000A0920"/>
    <w:rsid w:val="000A10EF"/>
    <w:rsid w:val="000A25AD"/>
    <w:rsid w:val="000A59F3"/>
    <w:rsid w:val="000A66E9"/>
    <w:rsid w:val="000A68DF"/>
    <w:rsid w:val="000A728B"/>
    <w:rsid w:val="000B65B5"/>
    <w:rsid w:val="000B6EA2"/>
    <w:rsid w:val="000B7D62"/>
    <w:rsid w:val="000C1FA0"/>
    <w:rsid w:val="000C22DC"/>
    <w:rsid w:val="000C39B0"/>
    <w:rsid w:val="000C3B13"/>
    <w:rsid w:val="000C56C8"/>
    <w:rsid w:val="000D4B2E"/>
    <w:rsid w:val="000D6029"/>
    <w:rsid w:val="000D6755"/>
    <w:rsid w:val="000D7039"/>
    <w:rsid w:val="000D76EF"/>
    <w:rsid w:val="000E0965"/>
    <w:rsid w:val="000E2D0E"/>
    <w:rsid w:val="000E459A"/>
    <w:rsid w:val="000E53FE"/>
    <w:rsid w:val="000E7225"/>
    <w:rsid w:val="000F16DF"/>
    <w:rsid w:val="000F179F"/>
    <w:rsid w:val="000F1A4A"/>
    <w:rsid w:val="000F1DE7"/>
    <w:rsid w:val="000F1FEC"/>
    <w:rsid w:val="000F25B3"/>
    <w:rsid w:val="000F400E"/>
    <w:rsid w:val="000F660D"/>
    <w:rsid w:val="000F7B42"/>
    <w:rsid w:val="00100391"/>
    <w:rsid w:val="001018CE"/>
    <w:rsid w:val="00102AEF"/>
    <w:rsid w:val="00103B86"/>
    <w:rsid w:val="00107547"/>
    <w:rsid w:val="00107673"/>
    <w:rsid w:val="001109A3"/>
    <w:rsid w:val="0011266D"/>
    <w:rsid w:val="001144FF"/>
    <w:rsid w:val="001146F4"/>
    <w:rsid w:val="001151D9"/>
    <w:rsid w:val="001156C7"/>
    <w:rsid w:val="00117472"/>
    <w:rsid w:val="00120F8C"/>
    <w:rsid w:val="0012170E"/>
    <w:rsid w:val="00121A8B"/>
    <w:rsid w:val="00122607"/>
    <w:rsid w:val="00133EBB"/>
    <w:rsid w:val="00134833"/>
    <w:rsid w:val="00135340"/>
    <w:rsid w:val="00136A00"/>
    <w:rsid w:val="00140847"/>
    <w:rsid w:val="001409B2"/>
    <w:rsid w:val="0014156F"/>
    <w:rsid w:val="0014391B"/>
    <w:rsid w:val="00144AE6"/>
    <w:rsid w:val="00144BBF"/>
    <w:rsid w:val="0014613E"/>
    <w:rsid w:val="001461EF"/>
    <w:rsid w:val="0015076F"/>
    <w:rsid w:val="001517EA"/>
    <w:rsid w:val="00151A02"/>
    <w:rsid w:val="00152403"/>
    <w:rsid w:val="0015358E"/>
    <w:rsid w:val="0015452C"/>
    <w:rsid w:val="001545A5"/>
    <w:rsid w:val="0015578D"/>
    <w:rsid w:val="00155A3F"/>
    <w:rsid w:val="00156F35"/>
    <w:rsid w:val="001603F6"/>
    <w:rsid w:val="00160AC4"/>
    <w:rsid w:val="0016176E"/>
    <w:rsid w:val="0016334E"/>
    <w:rsid w:val="00164930"/>
    <w:rsid w:val="00164DBB"/>
    <w:rsid w:val="0016525E"/>
    <w:rsid w:val="00167EEB"/>
    <w:rsid w:val="0017267F"/>
    <w:rsid w:val="00172A27"/>
    <w:rsid w:val="001771BB"/>
    <w:rsid w:val="00177F0D"/>
    <w:rsid w:val="00181480"/>
    <w:rsid w:val="00181B30"/>
    <w:rsid w:val="001841FB"/>
    <w:rsid w:val="00187D3D"/>
    <w:rsid w:val="00190FDD"/>
    <w:rsid w:val="00191F43"/>
    <w:rsid w:val="00193CF9"/>
    <w:rsid w:val="00196E61"/>
    <w:rsid w:val="001A2BFD"/>
    <w:rsid w:val="001A2F48"/>
    <w:rsid w:val="001A3510"/>
    <w:rsid w:val="001A5F29"/>
    <w:rsid w:val="001B16F0"/>
    <w:rsid w:val="001B1925"/>
    <w:rsid w:val="001B2652"/>
    <w:rsid w:val="001B4923"/>
    <w:rsid w:val="001B6EAB"/>
    <w:rsid w:val="001B76C2"/>
    <w:rsid w:val="001C027A"/>
    <w:rsid w:val="001C3560"/>
    <w:rsid w:val="001C5F9B"/>
    <w:rsid w:val="001C6B6F"/>
    <w:rsid w:val="001C7420"/>
    <w:rsid w:val="001D105F"/>
    <w:rsid w:val="001D6948"/>
    <w:rsid w:val="001E0107"/>
    <w:rsid w:val="001E1B52"/>
    <w:rsid w:val="001E2041"/>
    <w:rsid w:val="001E4C57"/>
    <w:rsid w:val="001E61A4"/>
    <w:rsid w:val="001E7209"/>
    <w:rsid w:val="001F00C7"/>
    <w:rsid w:val="001F1D80"/>
    <w:rsid w:val="001F33E5"/>
    <w:rsid w:val="001F3CDD"/>
    <w:rsid w:val="001F5618"/>
    <w:rsid w:val="001F6C78"/>
    <w:rsid w:val="001F7094"/>
    <w:rsid w:val="001F741D"/>
    <w:rsid w:val="001F79A8"/>
    <w:rsid w:val="002036E9"/>
    <w:rsid w:val="002041EF"/>
    <w:rsid w:val="00205B2C"/>
    <w:rsid w:val="00206406"/>
    <w:rsid w:val="00206CC2"/>
    <w:rsid w:val="00210215"/>
    <w:rsid w:val="00212740"/>
    <w:rsid w:val="00215315"/>
    <w:rsid w:val="00220DE6"/>
    <w:rsid w:val="002234A4"/>
    <w:rsid w:val="0022379C"/>
    <w:rsid w:val="00231868"/>
    <w:rsid w:val="00235228"/>
    <w:rsid w:val="00237ACE"/>
    <w:rsid w:val="00241F34"/>
    <w:rsid w:val="00242EBF"/>
    <w:rsid w:val="00243E60"/>
    <w:rsid w:val="002442DC"/>
    <w:rsid w:val="00245C2B"/>
    <w:rsid w:val="00247811"/>
    <w:rsid w:val="00247C20"/>
    <w:rsid w:val="0025132A"/>
    <w:rsid w:val="00252C95"/>
    <w:rsid w:val="00254792"/>
    <w:rsid w:val="00256D20"/>
    <w:rsid w:val="0025757A"/>
    <w:rsid w:val="002600FA"/>
    <w:rsid w:val="00260C57"/>
    <w:rsid w:val="00260E20"/>
    <w:rsid w:val="00261434"/>
    <w:rsid w:val="002633D2"/>
    <w:rsid w:val="0026475D"/>
    <w:rsid w:val="00264B3A"/>
    <w:rsid w:val="00270096"/>
    <w:rsid w:val="002711F8"/>
    <w:rsid w:val="00272CF2"/>
    <w:rsid w:val="00273576"/>
    <w:rsid w:val="002753AA"/>
    <w:rsid w:val="00275EA9"/>
    <w:rsid w:val="00276C83"/>
    <w:rsid w:val="00281CD5"/>
    <w:rsid w:val="00281DD5"/>
    <w:rsid w:val="00282FE0"/>
    <w:rsid w:val="002832AF"/>
    <w:rsid w:val="002836E9"/>
    <w:rsid w:val="00284F69"/>
    <w:rsid w:val="00297B18"/>
    <w:rsid w:val="002A0A8B"/>
    <w:rsid w:val="002B15D6"/>
    <w:rsid w:val="002B3056"/>
    <w:rsid w:val="002B3FA8"/>
    <w:rsid w:val="002B5D6F"/>
    <w:rsid w:val="002B6D0E"/>
    <w:rsid w:val="002B71A7"/>
    <w:rsid w:val="002B7475"/>
    <w:rsid w:val="002C043D"/>
    <w:rsid w:val="002C09E2"/>
    <w:rsid w:val="002C172B"/>
    <w:rsid w:val="002C2DD2"/>
    <w:rsid w:val="002C399F"/>
    <w:rsid w:val="002C3C10"/>
    <w:rsid w:val="002C51AE"/>
    <w:rsid w:val="002C7A6B"/>
    <w:rsid w:val="002D1FB4"/>
    <w:rsid w:val="002D2E1C"/>
    <w:rsid w:val="002D499D"/>
    <w:rsid w:val="002D5707"/>
    <w:rsid w:val="002D6F88"/>
    <w:rsid w:val="002E01A5"/>
    <w:rsid w:val="002E08F0"/>
    <w:rsid w:val="002E186B"/>
    <w:rsid w:val="002E279D"/>
    <w:rsid w:val="002E302D"/>
    <w:rsid w:val="002E55D8"/>
    <w:rsid w:val="002E7159"/>
    <w:rsid w:val="002E7199"/>
    <w:rsid w:val="002F0894"/>
    <w:rsid w:val="002F4334"/>
    <w:rsid w:val="002F4909"/>
    <w:rsid w:val="002F5644"/>
    <w:rsid w:val="002F739C"/>
    <w:rsid w:val="00300296"/>
    <w:rsid w:val="00300ABF"/>
    <w:rsid w:val="00301C3A"/>
    <w:rsid w:val="00301D24"/>
    <w:rsid w:val="003039C3"/>
    <w:rsid w:val="00315D16"/>
    <w:rsid w:val="0031660F"/>
    <w:rsid w:val="00316674"/>
    <w:rsid w:val="00317D4E"/>
    <w:rsid w:val="003201ED"/>
    <w:rsid w:val="00320224"/>
    <w:rsid w:val="00322EB1"/>
    <w:rsid w:val="003242CC"/>
    <w:rsid w:val="003266B6"/>
    <w:rsid w:val="003266B9"/>
    <w:rsid w:val="00326E1A"/>
    <w:rsid w:val="0032745B"/>
    <w:rsid w:val="003276F1"/>
    <w:rsid w:val="0032789A"/>
    <w:rsid w:val="003327BD"/>
    <w:rsid w:val="003400F9"/>
    <w:rsid w:val="00340A61"/>
    <w:rsid w:val="00340BEB"/>
    <w:rsid w:val="003412F8"/>
    <w:rsid w:val="003449F1"/>
    <w:rsid w:val="00350B14"/>
    <w:rsid w:val="00351F95"/>
    <w:rsid w:val="0035258C"/>
    <w:rsid w:val="00352CF7"/>
    <w:rsid w:val="003531B3"/>
    <w:rsid w:val="00353B8E"/>
    <w:rsid w:val="0035737A"/>
    <w:rsid w:val="00357D05"/>
    <w:rsid w:val="00360694"/>
    <w:rsid w:val="003645A7"/>
    <w:rsid w:val="00365B0B"/>
    <w:rsid w:val="00366282"/>
    <w:rsid w:val="00366D6B"/>
    <w:rsid w:val="00370DF6"/>
    <w:rsid w:val="0037311F"/>
    <w:rsid w:val="00374BD1"/>
    <w:rsid w:val="003818E7"/>
    <w:rsid w:val="00381BAF"/>
    <w:rsid w:val="00384213"/>
    <w:rsid w:val="00387125"/>
    <w:rsid w:val="00387981"/>
    <w:rsid w:val="003879B1"/>
    <w:rsid w:val="00390790"/>
    <w:rsid w:val="00391A2A"/>
    <w:rsid w:val="003941B4"/>
    <w:rsid w:val="00395EE2"/>
    <w:rsid w:val="003976C6"/>
    <w:rsid w:val="003A0673"/>
    <w:rsid w:val="003A1FE9"/>
    <w:rsid w:val="003A279D"/>
    <w:rsid w:val="003A32FD"/>
    <w:rsid w:val="003A6A3A"/>
    <w:rsid w:val="003A7FB6"/>
    <w:rsid w:val="003B0047"/>
    <w:rsid w:val="003B1DB3"/>
    <w:rsid w:val="003B211E"/>
    <w:rsid w:val="003B2901"/>
    <w:rsid w:val="003B3695"/>
    <w:rsid w:val="003B3B1B"/>
    <w:rsid w:val="003B6D7F"/>
    <w:rsid w:val="003C24F5"/>
    <w:rsid w:val="003C4A3B"/>
    <w:rsid w:val="003C7AF4"/>
    <w:rsid w:val="003D0D23"/>
    <w:rsid w:val="003D2872"/>
    <w:rsid w:val="003D2A52"/>
    <w:rsid w:val="003D6979"/>
    <w:rsid w:val="003E0C53"/>
    <w:rsid w:val="003E0FBB"/>
    <w:rsid w:val="003E7325"/>
    <w:rsid w:val="003F00D3"/>
    <w:rsid w:val="003F00E2"/>
    <w:rsid w:val="003F0F3D"/>
    <w:rsid w:val="003F284D"/>
    <w:rsid w:val="003F2CBF"/>
    <w:rsid w:val="003F3D1C"/>
    <w:rsid w:val="003F417C"/>
    <w:rsid w:val="003F47FE"/>
    <w:rsid w:val="003F4911"/>
    <w:rsid w:val="003F5F2A"/>
    <w:rsid w:val="003F7D5D"/>
    <w:rsid w:val="004059FD"/>
    <w:rsid w:val="0040639C"/>
    <w:rsid w:val="00413DB5"/>
    <w:rsid w:val="0041505F"/>
    <w:rsid w:val="00415FF0"/>
    <w:rsid w:val="00416653"/>
    <w:rsid w:val="004216B8"/>
    <w:rsid w:val="00424ACF"/>
    <w:rsid w:val="00425630"/>
    <w:rsid w:val="004273AA"/>
    <w:rsid w:val="00430D3A"/>
    <w:rsid w:val="00431F23"/>
    <w:rsid w:val="00436BFC"/>
    <w:rsid w:val="004379FE"/>
    <w:rsid w:val="00446287"/>
    <w:rsid w:val="004505F0"/>
    <w:rsid w:val="004506D7"/>
    <w:rsid w:val="00450777"/>
    <w:rsid w:val="00450A63"/>
    <w:rsid w:val="00451509"/>
    <w:rsid w:val="004522ED"/>
    <w:rsid w:val="00453043"/>
    <w:rsid w:val="004539C0"/>
    <w:rsid w:val="0045434A"/>
    <w:rsid w:val="0045589C"/>
    <w:rsid w:val="00457492"/>
    <w:rsid w:val="0045773B"/>
    <w:rsid w:val="00463DBC"/>
    <w:rsid w:val="004655D3"/>
    <w:rsid w:val="00465627"/>
    <w:rsid w:val="004660AB"/>
    <w:rsid w:val="00470106"/>
    <w:rsid w:val="0047074F"/>
    <w:rsid w:val="004717C6"/>
    <w:rsid w:val="00472405"/>
    <w:rsid w:val="004732EC"/>
    <w:rsid w:val="00475888"/>
    <w:rsid w:val="004774C0"/>
    <w:rsid w:val="004823B5"/>
    <w:rsid w:val="00484C5F"/>
    <w:rsid w:val="00485ACE"/>
    <w:rsid w:val="004870FB"/>
    <w:rsid w:val="00490037"/>
    <w:rsid w:val="00492363"/>
    <w:rsid w:val="004949C4"/>
    <w:rsid w:val="00494B95"/>
    <w:rsid w:val="0049595A"/>
    <w:rsid w:val="00496474"/>
    <w:rsid w:val="00497EFC"/>
    <w:rsid w:val="004A1876"/>
    <w:rsid w:val="004A1C37"/>
    <w:rsid w:val="004A246D"/>
    <w:rsid w:val="004A3DE4"/>
    <w:rsid w:val="004A58E9"/>
    <w:rsid w:val="004A6BF8"/>
    <w:rsid w:val="004A6EBE"/>
    <w:rsid w:val="004B0431"/>
    <w:rsid w:val="004B3A83"/>
    <w:rsid w:val="004B48CA"/>
    <w:rsid w:val="004B5CE8"/>
    <w:rsid w:val="004B7057"/>
    <w:rsid w:val="004B72FF"/>
    <w:rsid w:val="004C0DC1"/>
    <w:rsid w:val="004C1A6C"/>
    <w:rsid w:val="004C20BA"/>
    <w:rsid w:val="004C478D"/>
    <w:rsid w:val="004C7CB2"/>
    <w:rsid w:val="004D1393"/>
    <w:rsid w:val="004D2872"/>
    <w:rsid w:val="004D2FFE"/>
    <w:rsid w:val="004D4BB3"/>
    <w:rsid w:val="004D6AFF"/>
    <w:rsid w:val="004D72A9"/>
    <w:rsid w:val="004D7686"/>
    <w:rsid w:val="004E05FA"/>
    <w:rsid w:val="004E0BAC"/>
    <w:rsid w:val="004E36EA"/>
    <w:rsid w:val="004E5558"/>
    <w:rsid w:val="004F0813"/>
    <w:rsid w:val="004F1990"/>
    <w:rsid w:val="004F23F9"/>
    <w:rsid w:val="004F3A65"/>
    <w:rsid w:val="004F45D4"/>
    <w:rsid w:val="004F4F41"/>
    <w:rsid w:val="004F7484"/>
    <w:rsid w:val="004F7627"/>
    <w:rsid w:val="004F7EA1"/>
    <w:rsid w:val="00500696"/>
    <w:rsid w:val="00501368"/>
    <w:rsid w:val="0050197A"/>
    <w:rsid w:val="00501D2D"/>
    <w:rsid w:val="0050244E"/>
    <w:rsid w:val="00502D1A"/>
    <w:rsid w:val="00504FCF"/>
    <w:rsid w:val="00505072"/>
    <w:rsid w:val="0050722C"/>
    <w:rsid w:val="00510845"/>
    <w:rsid w:val="00511E09"/>
    <w:rsid w:val="005143BB"/>
    <w:rsid w:val="005167AE"/>
    <w:rsid w:val="00520699"/>
    <w:rsid w:val="00520A11"/>
    <w:rsid w:val="00520AF9"/>
    <w:rsid w:val="005210B7"/>
    <w:rsid w:val="00521743"/>
    <w:rsid w:val="005219D4"/>
    <w:rsid w:val="00521F78"/>
    <w:rsid w:val="005223C2"/>
    <w:rsid w:val="00523DBA"/>
    <w:rsid w:val="00524967"/>
    <w:rsid w:val="00525BE0"/>
    <w:rsid w:val="00525C37"/>
    <w:rsid w:val="00525F4F"/>
    <w:rsid w:val="00526D88"/>
    <w:rsid w:val="00527DE8"/>
    <w:rsid w:val="00533A57"/>
    <w:rsid w:val="00540176"/>
    <w:rsid w:val="005426E3"/>
    <w:rsid w:val="00543FEF"/>
    <w:rsid w:val="005467BC"/>
    <w:rsid w:val="00546968"/>
    <w:rsid w:val="00546971"/>
    <w:rsid w:val="00550C99"/>
    <w:rsid w:val="005515F9"/>
    <w:rsid w:val="00551DD9"/>
    <w:rsid w:val="00553766"/>
    <w:rsid w:val="005544D1"/>
    <w:rsid w:val="00554F5B"/>
    <w:rsid w:val="00554F9B"/>
    <w:rsid w:val="00555BA8"/>
    <w:rsid w:val="00557656"/>
    <w:rsid w:val="00561892"/>
    <w:rsid w:val="00562891"/>
    <w:rsid w:val="00562AFE"/>
    <w:rsid w:val="00563E85"/>
    <w:rsid w:val="00563F79"/>
    <w:rsid w:val="005641E5"/>
    <w:rsid w:val="00564D3F"/>
    <w:rsid w:val="0056599C"/>
    <w:rsid w:val="005666B5"/>
    <w:rsid w:val="0057123E"/>
    <w:rsid w:val="005725D8"/>
    <w:rsid w:val="005726FD"/>
    <w:rsid w:val="00572AE1"/>
    <w:rsid w:val="005736CC"/>
    <w:rsid w:val="00574A03"/>
    <w:rsid w:val="00574D3D"/>
    <w:rsid w:val="00582CC3"/>
    <w:rsid w:val="005837C9"/>
    <w:rsid w:val="00587BF4"/>
    <w:rsid w:val="00590560"/>
    <w:rsid w:val="00590C6E"/>
    <w:rsid w:val="005921FB"/>
    <w:rsid w:val="00593612"/>
    <w:rsid w:val="00593737"/>
    <w:rsid w:val="005958D9"/>
    <w:rsid w:val="00595C32"/>
    <w:rsid w:val="00596AC5"/>
    <w:rsid w:val="005A0727"/>
    <w:rsid w:val="005A1192"/>
    <w:rsid w:val="005A1A4D"/>
    <w:rsid w:val="005A2BE7"/>
    <w:rsid w:val="005A31FE"/>
    <w:rsid w:val="005A3D4C"/>
    <w:rsid w:val="005A7695"/>
    <w:rsid w:val="005B4250"/>
    <w:rsid w:val="005B4971"/>
    <w:rsid w:val="005B55F7"/>
    <w:rsid w:val="005C0FC1"/>
    <w:rsid w:val="005C39C7"/>
    <w:rsid w:val="005C3CC1"/>
    <w:rsid w:val="005C4A1A"/>
    <w:rsid w:val="005C60B1"/>
    <w:rsid w:val="005D000D"/>
    <w:rsid w:val="005D0845"/>
    <w:rsid w:val="005D0C9A"/>
    <w:rsid w:val="005D2697"/>
    <w:rsid w:val="005D4D9E"/>
    <w:rsid w:val="005F3441"/>
    <w:rsid w:val="005F3BFD"/>
    <w:rsid w:val="005F6F17"/>
    <w:rsid w:val="005F7235"/>
    <w:rsid w:val="005F75B5"/>
    <w:rsid w:val="00600915"/>
    <w:rsid w:val="006052EF"/>
    <w:rsid w:val="006059EC"/>
    <w:rsid w:val="0060609D"/>
    <w:rsid w:val="006069D0"/>
    <w:rsid w:val="00615739"/>
    <w:rsid w:val="00615C75"/>
    <w:rsid w:val="0061636D"/>
    <w:rsid w:val="00620A9F"/>
    <w:rsid w:val="00620BC9"/>
    <w:rsid w:val="00622A82"/>
    <w:rsid w:val="00622FCB"/>
    <w:rsid w:val="00626955"/>
    <w:rsid w:val="00627DBF"/>
    <w:rsid w:val="00627F74"/>
    <w:rsid w:val="00631319"/>
    <w:rsid w:val="006322C4"/>
    <w:rsid w:val="00633A4B"/>
    <w:rsid w:val="006377EC"/>
    <w:rsid w:val="00637FB4"/>
    <w:rsid w:val="00643AC4"/>
    <w:rsid w:val="00645FCF"/>
    <w:rsid w:val="006509D1"/>
    <w:rsid w:val="00651846"/>
    <w:rsid w:val="00651B94"/>
    <w:rsid w:val="00653078"/>
    <w:rsid w:val="00656F60"/>
    <w:rsid w:val="006573FD"/>
    <w:rsid w:val="00657CCE"/>
    <w:rsid w:val="00661702"/>
    <w:rsid w:val="00661A2E"/>
    <w:rsid w:val="00663A2F"/>
    <w:rsid w:val="00665BB4"/>
    <w:rsid w:val="006702B1"/>
    <w:rsid w:val="00674400"/>
    <w:rsid w:val="0067465A"/>
    <w:rsid w:val="00675AFE"/>
    <w:rsid w:val="00680680"/>
    <w:rsid w:val="00683D8D"/>
    <w:rsid w:val="00683EF4"/>
    <w:rsid w:val="00684920"/>
    <w:rsid w:val="00685256"/>
    <w:rsid w:val="00685527"/>
    <w:rsid w:val="006862EF"/>
    <w:rsid w:val="00687E25"/>
    <w:rsid w:val="00690686"/>
    <w:rsid w:val="006921F7"/>
    <w:rsid w:val="00693241"/>
    <w:rsid w:val="00693582"/>
    <w:rsid w:val="006935DA"/>
    <w:rsid w:val="00697131"/>
    <w:rsid w:val="006A2483"/>
    <w:rsid w:val="006A5CE7"/>
    <w:rsid w:val="006B3985"/>
    <w:rsid w:val="006B3DC4"/>
    <w:rsid w:val="006B52A9"/>
    <w:rsid w:val="006B5E44"/>
    <w:rsid w:val="006B6637"/>
    <w:rsid w:val="006B669E"/>
    <w:rsid w:val="006B7611"/>
    <w:rsid w:val="006D052E"/>
    <w:rsid w:val="006D08A8"/>
    <w:rsid w:val="006D14DC"/>
    <w:rsid w:val="006D26B4"/>
    <w:rsid w:val="006D4835"/>
    <w:rsid w:val="006D4D03"/>
    <w:rsid w:val="006D5104"/>
    <w:rsid w:val="006D5F70"/>
    <w:rsid w:val="006D6E14"/>
    <w:rsid w:val="006E08EF"/>
    <w:rsid w:val="006E0A8D"/>
    <w:rsid w:val="006E113E"/>
    <w:rsid w:val="006E2764"/>
    <w:rsid w:val="006E4BE5"/>
    <w:rsid w:val="006E5A7F"/>
    <w:rsid w:val="006E624C"/>
    <w:rsid w:val="006E712C"/>
    <w:rsid w:val="006F3139"/>
    <w:rsid w:val="006F333D"/>
    <w:rsid w:val="006F6343"/>
    <w:rsid w:val="006F78C1"/>
    <w:rsid w:val="006F7B73"/>
    <w:rsid w:val="0070021D"/>
    <w:rsid w:val="00701CCA"/>
    <w:rsid w:val="007033CC"/>
    <w:rsid w:val="007048AC"/>
    <w:rsid w:val="00704D39"/>
    <w:rsid w:val="00707F95"/>
    <w:rsid w:val="007136B2"/>
    <w:rsid w:val="00713918"/>
    <w:rsid w:val="007152EB"/>
    <w:rsid w:val="007206D3"/>
    <w:rsid w:val="00720955"/>
    <w:rsid w:val="00721223"/>
    <w:rsid w:val="00721491"/>
    <w:rsid w:val="00721826"/>
    <w:rsid w:val="007223A4"/>
    <w:rsid w:val="00722DE6"/>
    <w:rsid w:val="00723352"/>
    <w:rsid w:val="00723C14"/>
    <w:rsid w:val="00724212"/>
    <w:rsid w:val="00725BFA"/>
    <w:rsid w:val="00725C87"/>
    <w:rsid w:val="007304D8"/>
    <w:rsid w:val="00731520"/>
    <w:rsid w:val="0073204E"/>
    <w:rsid w:val="007369FE"/>
    <w:rsid w:val="0073739E"/>
    <w:rsid w:val="00740CB4"/>
    <w:rsid w:val="007415F6"/>
    <w:rsid w:val="00741750"/>
    <w:rsid w:val="00743366"/>
    <w:rsid w:val="00745977"/>
    <w:rsid w:val="0074727E"/>
    <w:rsid w:val="00754BFD"/>
    <w:rsid w:val="00760162"/>
    <w:rsid w:val="00760B83"/>
    <w:rsid w:val="007617C8"/>
    <w:rsid w:val="00761CD8"/>
    <w:rsid w:val="00762D89"/>
    <w:rsid w:val="00763110"/>
    <w:rsid w:val="00763A21"/>
    <w:rsid w:val="00763ED2"/>
    <w:rsid w:val="007658D6"/>
    <w:rsid w:val="007664D1"/>
    <w:rsid w:val="00767739"/>
    <w:rsid w:val="00770C0C"/>
    <w:rsid w:val="00771485"/>
    <w:rsid w:val="0077211B"/>
    <w:rsid w:val="007725F9"/>
    <w:rsid w:val="007745A3"/>
    <w:rsid w:val="00774D36"/>
    <w:rsid w:val="007808D2"/>
    <w:rsid w:val="00782AAC"/>
    <w:rsid w:val="00783C20"/>
    <w:rsid w:val="00784B35"/>
    <w:rsid w:val="00784EDB"/>
    <w:rsid w:val="00785EE2"/>
    <w:rsid w:val="00787474"/>
    <w:rsid w:val="00787598"/>
    <w:rsid w:val="00787842"/>
    <w:rsid w:val="007938BB"/>
    <w:rsid w:val="0079397D"/>
    <w:rsid w:val="007943E4"/>
    <w:rsid w:val="007972F2"/>
    <w:rsid w:val="007A05EF"/>
    <w:rsid w:val="007A1A3E"/>
    <w:rsid w:val="007A2440"/>
    <w:rsid w:val="007A3D52"/>
    <w:rsid w:val="007A47E5"/>
    <w:rsid w:val="007A5F76"/>
    <w:rsid w:val="007A7C8A"/>
    <w:rsid w:val="007B0A7D"/>
    <w:rsid w:val="007B1AC9"/>
    <w:rsid w:val="007B1F41"/>
    <w:rsid w:val="007B263F"/>
    <w:rsid w:val="007B453C"/>
    <w:rsid w:val="007B4B3E"/>
    <w:rsid w:val="007B713C"/>
    <w:rsid w:val="007C072A"/>
    <w:rsid w:val="007C0977"/>
    <w:rsid w:val="007C21D8"/>
    <w:rsid w:val="007C2779"/>
    <w:rsid w:val="007C3A7D"/>
    <w:rsid w:val="007C4F6A"/>
    <w:rsid w:val="007D0B18"/>
    <w:rsid w:val="007D16E5"/>
    <w:rsid w:val="007D2580"/>
    <w:rsid w:val="007D281E"/>
    <w:rsid w:val="007D3135"/>
    <w:rsid w:val="007D46F8"/>
    <w:rsid w:val="007E1D17"/>
    <w:rsid w:val="007E6F01"/>
    <w:rsid w:val="007E6F05"/>
    <w:rsid w:val="007F0D1B"/>
    <w:rsid w:val="007F13E2"/>
    <w:rsid w:val="007F1657"/>
    <w:rsid w:val="007F1FFB"/>
    <w:rsid w:val="007F321C"/>
    <w:rsid w:val="007F51B1"/>
    <w:rsid w:val="007F5912"/>
    <w:rsid w:val="007F5DC1"/>
    <w:rsid w:val="007F6A0C"/>
    <w:rsid w:val="007F7008"/>
    <w:rsid w:val="00800921"/>
    <w:rsid w:val="00802B94"/>
    <w:rsid w:val="0080465D"/>
    <w:rsid w:val="0080517E"/>
    <w:rsid w:val="008059CF"/>
    <w:rsid w:val="00810287"/>
    <w:rsid w:val="00810729"/>
    <w:rsid w:val="00812EFE"/>
    <w:rsid w:val="00813861"/>
    <w:rsid w:val="0081457B"/>
    <w:rsid w:val="00815204"/>
    <w:rsid w:val="00815611"/>
    <w:rsid w:val="00815D81"/>
    <w:rsid w:val="00815EF0"/>
    <w:rsid w:val="008174FC"/>
    <w:rsid w:val="00823A8B"/>
    <w:rsid w:val="00824629"/>
    <w:rsid w:val="00826605"/>
    <w:rsid w:val="008314B1"/>
    <w:rsid w:val="00833CD7"/>
    <w:rsid w:val="00836F66"/>
    <w:rsid w:val="008376A8"/>
    <w:rsid w:val="00840F62"/>
    <w:rsid w:val="00843AD0"/>
    <w:rsid w:val="00844A7B"/>
    <w:rsid w:val="008454AA"/>
    <w:rsid w:val="0084608F"/>
    <w:rsid w:val="00846599"/>
    <w:rsid w:val="00846B07"/>
    <w:rsid w:val="008477B9"/>
    <w:rsid w:val="00847BB0"/>
    <w:rsid w:val="00853232"/>
    <w:rsid w:val="00854BA7"/>
    <w:rsid w:val="008557D4"/>
    <w:rsid w:val="00857DB0"/>
    <w:rsid w:val="00863403"/>
    <w:rsid w:val="00864278"/>
    <w:rsid w:val="0086433F"/>
    <w:rsid w:val="00870CC2"/>
    <w:rsid w:val="00872D90"/>
    <w:rsid w:val="008734D0"/>
    <w:rsid w:val="00873CB0"/>
    <w:rsid w:val="0087458A"/>
    <w:rsid w:val="008757A4"/>
    <w:rsid w:val="00875E24"/>
    <w:rsid w:val="00876F23"/>
    <w:rsid w:val="008859DA"/>
    <w:rsid w:val="0088674E"/>
    <w:rsid w:val="008869D0"/>
    <w:rsid w:val="00890300"/>
    <w:rsid w:val="00890584"/>
    <w:rsid w:val="00892736"/>
    <w:rsid w:val="00892B17"/>
    <w:rsid w:val="00897617"/>
    <w:rsid w:val="008A0C41"/>
    <w:rsid w:val="008A0CBE"/>
    <w:rsid w:val="008A22A9"/>
    <w:rsid w:val="008A2736"/>
    <w:rsid w:val="008A36DC"/>
    <w:rsid w:val="008A6282"/>
    <w:rsid w:val="008B041B"/>
    <w:rsid w:val="008B5103"/>
    <w:rsid w:val="008B7F28"/>
    <w:rsid w:val="008C586E"/>
    <w:rsid w:val="008C6778"/>
    <w:rsid w:val="008C6E9F"/>
    <w:rsid w:val="008C77EA"/>
    <w:rsid w:val="008D0070"/>
    <w:rsid w:val="008D072A"/>
    <w:rsid w:val="008D0E21"/>
    <w:rsid w:val="008D110D"/>
    <w:rsid w:val="008D397D"/>
    <w:rsid w:val="008D51D0"/>
    <w:rsid w:val="008D6DB7"/>
    <w:rsid w:val="008E05EF"/>
    <w:rsid w:val="008E06DD"/>
    <w:rsid w:val="008E1F78"/>
    <w:rsid w:val="008E339D"/>
    <w:rsid w:val="008F2813"/>
    <w:rsid w:val="008F4DB2"/>
    <w:rsid w:val="008F5D3C"/>
    <w:rsid w:val="009001AB"/>
    <w:rsid w:val="00900F97"/>
    <w:rsid w:val="009016AA"/>
    <w:rsid w:val="0090226F"/>
    <w:rsid w:val="00906677"/>
    <w:rsid w:val="00913008"/>
    <w:rsid w:val="00913781"/>
    <w:rsid w:val="009150A4"/>
    <w:rsid w:val="0091537D"/>
    <w:rsid w:val="00916537"/>
    <w:rsid w:val="0092533C"/>
    <w:rsid w:val="00925377"/>
    <w:rsid w:val="0092580A"/>
    <w:rsid w:val="00925974"/>
    <w:rsid w:val="00925B4C"/>
    <w:rsid w:val="0092720C"/>
    <w:rsid w:val="00927307"/>
    <w:rsid w:val="0092735D"/>
    <w:rsid w:val="009313FF"/>
    <w:rsid w:val="00933410"/>
    <w:rsid w:val="00933CF5"/>
    <w:rsid w:val="009343C1"/>
    <w:rsid w:val="0093450D"/>
    <w:rsid w:val="0093539C"/>
    <w:rsid w:val="00937AE1"/>
    <w:rsid w:val="00943837"/>
    <w:rsid w:val="00943A77"/>
    <w:rsid w:val="00945858"/>
    <w:rsid w:val="009524B0"/>
    <w:rsid w:val="00954173"/>
    <w:rsid w:val="00957D70"/>
    <w:rsid w:val="00960F7C"/>
    <w:rsid w:val="009622A4"/>
    <w:rsid w:val="00962800"/>
    <w:rsid w:val="009632DB"/>
    <w:rsid w:val="00964320"/>
    <w:rsid w:val="00974B77"/>
    <w:rsid w:val="00976C4A"/>
    <w:rsid w:val="00980802"/>
    <w:rsid w:val="00981433"/>
    <w:rsid w:val="009822BE"/>
    <w:rsid w:val="009825D4"/>
    <w:rsid w:val="009829B7"/>
    <w:rsid w:val="009832E5"/>
    <w:rsid w:val="009833BF"/>
    <w:rsid w:val="009838F8"/>
    <w:rsid w:val="00985B96"/>
    <w:rsid w:val="00992B41"/>
    <w:rsid w:val="00993AEB"/>
    <w:rsid w:val="00993D89"/>
    <w:rsid w:val="00994E19"/>
    <w:rsid w:val="009A1792"/>
    <w:rsid w:val="009A1950"/>
    <w:rsid w:val="009A311F"/>
    <w:rsid w:val="009A4A29"/>
    <w:rsid w:val="009A4CE5"/>
    <w:rsid w:val="009A4E3B"/>
    <w:rsid w:val="009A5327"/>
    <w:rsid w:val="009A7B5D"/>
    <w:rsid w:val="009B0992"/>
    <w:rsid w:val="009B173D"/>
    <w:rsid w:val="009B2EEA"/>
    <w:rsid w:val="009B32CB"/>
    <w:rsid w:val="009B76E3"/>
    <w:rsid w:val="009C1714"/>
    <w:rsid w:val="009C356F"/>
    <w:rsid w:val="009C7021"/>
    <w:rsid w:val="009D41E6"/>
    <w:rsid w:val="009D5197"/>
    <w:rsid w:val="009D52ED"/>
    <w:rsid w:val="009D766E"/>
    <w:rsid w:val="009D7FEB"/>
    <w:rsid w:val="009E1A88"/>
    <w:rsid w:val="009E3B67"/>
    <w:rsid w:val="009E65D2"/>
    <w:rsid w:val="009E712C"/>
    <w:rsid w:val="009F002B"/>
    <w:rsid w:val="009F3090"/>
    <w:rsid w:val="009F696C"/>
    <w:rsid w:val="009F725F"/>
    <w:rsid w:val="00A03944"/>
    <w:rsid w:val="00A207B4"/>
    <w:rsid w:val="00A243E9"/>
    <w:rsid w:val="00A271BC"/>
    <w:rsid w:val="00A319A4"/>
    <w:rsid w:val="00A32797"/>
    <w:rsid w:val="00A32815"/>
    <w:rsid w:val="00A3295D"/>
    <w:rsid w:val="00A32C42"/>
    <w:rsid w:val="00A32D61"/>
    <w:rsid w:val="00A33DEF"/>
    <w:rsid w:val="00A348C7"/>
    <w:rsid w:val="00A404CF"/>
    <w:rsid w:val="00A40548"/>
    <w:rsid w:val="00A40A9E"/>
    <w:rsid w:val="00A43645"/>
    <w:rsid w:val="00A4586C"/>
    <w:rsid w:val="00A45B1D"/>
    <w:rsid w:val="00A47828"/>
    <w:rsid w:val="00A50BD8"/>
    <w:rsid w:val="00A50D79"/>
    <w:rsid w:val="00A51418"/>
    <w:rsid w:val="00A51A2A"/>
    <w:rsid w:val="00A52878"/>
    <w:rsid w:val="00A54433"/>
    <w:rsid w:val="00A6077A"/>
    <w:rsid w:val="00A61491"/>
    <w:rsid w:val="00A6467B"/>
    <w:rsid w:val="00A6611B"/>
    <w:rsid w:val="00A67939"/>
    <w:rsid w:val="00A714C2"/>
    <w:rsid w:val="00A775BA"/>
    <w:rsid w:val="00A81BEF"/>
    <w:rsid w:val="00A84B7A"/>
    <w:rsid w:val="00A87497"/>
    <w:rsid w:val="00A90B88"/>
    <w:rsid w:val="00A90DAE"/>
    <w:rsid w:val="00A937B1"/>
    <w:rsid w:val="00A9407C"/>
    <w:rsid w:val="00A95200"/>
    <w:rsid w:val="00A96177"/>
    <w:rsid w:val="00A97351"/>
    <w:rsid w:val="00AA0B6B"/>
    <w:rsid w:val="00AA0FA8"/>
    <w:rsid w:val="00AA1066"/>
    <w:rsid w:val="00AA12D8"/>
    <w:rsid w:val="00AA2977"/>
    <w:rsid w:val="00AA3924"/>
    <w:rsid w:val="00AB0896"/>
    <w:rsid w:val="00AB20B5"/>
    <w:rsid w:val="00AB317F"/>
    <w:rsid w:val="00AB38BF"/>
    <w:rsid w:val="00AB4A7B"/>
    <w:rsid w:val="00AB56CB"/>
    <w:rsid w:val="00AB7BC2"/>
    <w:rsid w:val="00AC0268"/>
    <w:rsid w:val="00AC191A"/>
    <w:rsid w:val="00AC4F24"/>
    <w:rsid w:val="00AC7238"/>
    <w:rsid w:val="00AC7C47"/>
    <w:rsid w:val="00AD3D0A"/>
    <w:rsid w:val="00AD492D"/>
    <w:rsid w:val="00AD5162"/>
    <w:rsid w:val="00AD6141"/>
    <w:rsid w:val="00AD6F3A"/>
    <w:rsid w:val="00AE3693"/>
    <w:rsid w:val="00AE55F8"/>
    <w:rsid w:val="00AE7956"/>
    <w:rsid w:val="00AF17AA"/>
    <w:rsid w:val="00AF43B6"/>
    <w:rsid w:val="00AF43FE"/>
    <w:rsid w:val="00AF54F7"/>
    <w:rsid w:val="00AF7485"/>
    <w:rsid w:val="00AF7E25"/>
    <w:rsid w:val="00B009D1"/>
    <w:rsid w:val="00B01E92"/>
    <w:rsid w:val="00B047C9"/>
    <w:rsid w:val="00B060CC"/>
    <w:rsid w:val="00B07658"/>
    <w:rsid w:val="00B079BF"/>
    <w:rsid w:val="00B10994"/>
    <w:rsid w:val="00B1133B"/>
    <w:rsid w:val="00B1171D"/>
    <w:rsid w:val="00B11E38"/>
    <w:rsid w:val="00B1352C"/>
    <w:rsid w:val="00B144CA"/>
    <w:rsid w:val="00B154C8"/>
    <w:rsid w:val="00B16C76"/>
    <w:rsid w:val="00B248DD"/>
    <w:rsid w:val="00B2583B"/>
    <w:rsid w:val="00B26099"/>
    <w:rsid w:val="00B2712E"/>
    <w:rsid w:val="00B30254"/>
    <w:rsid w:val="00B306D8"/>
    <w:rsid w:val="00B30C32"/>
    <w:rsid w:val="00B3175C"/>
    <w:rsid w:val="00B332FB"/>
    <w:rsid w:val="00B333DB"/>
    <w:rsid w:val="00B33AE5"/>
    <w:rsid w:val="00B3543D"/>
    <w:rsid w:val="00B35630"/>
    <w:rsid w:val="00B364BC"/>
    <w:rsid w:val="00B36715"/>
    <w:rsid w:val="00B36F86"/>
    <w:rsid w:val="00B3765C"/>
    <w:rsid w:val="00B40C47"/>
    <w:rsid w:val="00B41D67"/>
    <w:rsid w:val="00B47E33"/>
    <w:rsid w:val="00B51963"/>
    <w:rsid w:val="00B538FC"/>
    <w:rsid w:val="00B53F83"/>
    <w:rsid w:val="00B56111"/>
    <w:rsid w:val="00B56A86"/>
    <w:rsid w:val="00B56D00"/>
    <w:rsid w:val="00B56F83"/>
    <w:rsid w:val="00B57003"/>
    <w:rsid w:val="00B60B21"/>
    <w:rsid w:val="00B642CD"/>
    <w:rsid w:val="00B65274"/>
    <w:rsid w:val="00B65B0C"/>
    <w:rsid w:val="00B67E46"/>
    <w:rsid w:val="00B703C1"/>
    <w:rsid w:val="00B70BE9"/>
    <w:rsid w:val="00B71296"/>
    <w:rsid w:val="00B72AF9"/>
    <w:rsid w:val="00B7557A"/>
    <w:rsid w:val="00B84920"/>
    <w:rsid w:val="00B84B3B"/>
    <w:rsid w:val="00B87801"/>
    <w:rsid w:val="00B87C29"/>
    <w:rsid w:val="00B93DEA"/>
    <w:rsid w:val="00B94E07"/>
    <w:rsid w:val="00B965AB"/>
    <w:rsid w:val="00BA0AF8"/>
    <w:rsid w:val="00BA23C3"/>
    <w:rsid w:val="00BA2DF9"/>
    <w:rsid w:val="00BA538C"/>
    <w:rsid w:val="00BA70A5"/>
    <w:rsid w:val="00BA7910"/>
    <w:rsid w:val="00BB1566"/>
    <w:rsid w:val="00BB306B"/>
    <w:rsid w:val="00BB61B6"/>
    <w:rsid w:val="00BC2179"/>
    <w:rsid w:val="00BC319F"/>
    <w:rsid w:val="00BC481C"/>
    <w:rsid w:val="00BC5B6B"/>
    <w:rsid w:val="00BC6ACC"/>
    <w:rsid w:val="00BD0F7B"/>
    <w:rsid w:val="00BD2BCE"/>
    <w:rsid w:val="00BD5823"/>
    <w:rsid w:val="00BD7D3B"/>
    <w:rsid w:val="00BE16A2"/>
    <w:rsid w:val="00BE29E5"/>
    <w:rsid w:val="00BE3BEB"/>
    <w:rsid w:val="00BE62A0"/>
    <w:rsid w:val="00BF34B5"/>
    <w:rsid w:val="00BF5EF1"/>
    <w:rsid w:val="00BF7F35"/>
    <w:rsid w:val="00C0030F"/>
    <w:rsid w:val="00C030B6"/>
    <w:rsid w:val="00C05EC5"/>
    <w:rsid w:val="00C06273"/>
    <w:rsid w:val="00C06D71"/>
    <w:rsid w:val="00C07997"/>
    <w:rsid w:val="00C116F3"/>
    <w:rsid w:val="00C1597C"/>
    <w:rsid w:val="00C20DE5"/>
    <w:rsid w:val="00C23FFB"/>
    <w:rsid w:val="00C252A9"/>
    <w:rsid w:val="00C31870"/>
    <w:rsid w:val="00C33514"/>
    <w:rsid w:val="00C33725"/>
    <w:rsid w:val="00C3533F"/>
    <w:rsid w:val="00C35C2E"/>
    <w:rsid w:val="00C43602"/>
    <w:rsid w:val="00C44B3B"/>
    <w:rsid w:val="00C453C6"/>
    <w:rsid w:val="00C454F9"/>
    <w:rsid w:val="00C456E7"/>
    <w:rsid w:val="00C45C84"/>
    <w:rsid w:val="00C477AF"/>
    <w:rsid w:val="00C503FF"/>
    <w:rsid w:val="00C50B2F"/>
    <w:rsid w:val="00C52FC6"/>
    <w:rsid w:val="00C5638A"/>
    <w:rsid w:val="00C57092"/>
    <w:rsid w:val="00C579D0"/>
    <w:rsid w:val="00C6004A"/>
    <w:rsid w:val="00C6147C"/>
    <w:rsid w:val="00C61ECD"/>
    <w:rsid w:val="00C63DF2"/>
    <w:rsid w:val="00C706BE"/>
    <w:rsid w:val="00C73D81"/>
    <w:rsid w:val="00C743CE"/>
    <w:rsid w:val="00C7619A"/>
    <w:rsid w:val="00C8067D"/>
    <w:rsid w:val="00C80EE6"/>
    <w:rsid w:val="00C83509"/>
    <w:rsid w:val="00C8488F"/>
    <w:rsid w:val="00C84C36"/>
    <w:rsid w:val="00C8521D"/>
    <w:rsid w:val="00C8775C"/>
    <w:rsid w:val="00C91799"/>
    <w:rsid w:val="00C91B74"/>
    <w:rsid w:val="00C91E04"/>
    <w:rsid w:val="00C92744"/>
    <w:rsid w:val="00C96B41"/>
    <w:rsid w:val="00C975DE"/>
    <w:rsid w:val="00C9789F"/>
    <w:rsid w:val="00CA06B0"/>
    <w:rsid w:val="00CA0B15"/>
    <w:rsid w:val="00CA2552"/>
    <w:rsid w:val="00CA3ACB"/>
    <w:rsid w:val="00CA5365"/>
    <w:rsid w:val="00CA7162"/>
    <w:rsid w:val="00CA7716"/>
    <w:rsid w:val="00CA78AF"/>
    <w:rsid w:val="00CA7B3B"/>
    <w:rsid w:val="00CB0720"/>
    <w:rsid w:val="00CB07B6"/>
    <w:rsid w:val="00CB5395"/>
    <w:rsid w:val="00CB6949"/>
    <w:rsid w:val="00CB7D8E"/>
    <w:rsid w:val="00CC0A9D"/>
    <w:rsid w:val="00CC4545"/>
    <w:rsid w:val="00CC5ED8"/>
    <w:rsid w:val="00CC6BE9"/>
    <w:rsid w:val="00CC74E2"/>
    <w:rsid w:val="00CD16CD"/>
    <w:rsid w:val="00CD28A4"/>
    <w:rsid w:val="00CD61CF"/>
    <w:rsid w:val="00CE0820"/>
    <w:rsid w:val="00CE0CD4"/>
    <w:rsid w:val="00CE254A"/>
    <w:rsid w:val="00CE3655"/>
    <w:rsid w:val="00CE5408"/>
    <w:rsid w:val="00CE6B93"/>
    <w:rsid w:val="00CF0200"/>
    <w:rsid w:val="00CF0F16"/>
    <w:rsid w:val="00CF2DB4"/>
    <w:rsid w:val="00CF3524"/>
    <w:rsid w:val="00CF3D72"/>
    <w:rsid w:val="00CF4AAE"/>
    <w:rsid w:val="00D0050B"/>
    <w:rsid w:val="00D0069D"/>
    <w:rsid w:val="00D01B9F"/>
    <w:rsid w:val="00D03FC0"/>
    <w:rsid w:val="00D04B84"/>
    <w:rsid w:val="00D04F81"/>
    <w:rsid w:val="00D070EF"/>
    <w:rsid w:val="00D104AC"/>
    <w:rsid w:val="00D12445"/>
    <w:rsid w:val="00D149D0"/>
    <w:rsid w:val="00D1528A"/>
    <w:rsid w:val="00D15F3F"/>
    <w:rsid w:val="00D17A49"/>
    <w:rsid w:val="00D20382"/>
    <w:rsid w:val="00D20949"/>
    <w:rsid w:val="00D21656"/>
    <w:rsid w:val="00D2341A"/>
    <w:rsid w:val="00D24455"/>
    <w:rsid w:val="00D26728"/>
    <w:rsid w:val="00D27411"/>
    <w:rsid w:val="00D27DFF"/>
    <w:rsid w:val="00D308B6"/>
    <w:rsid w:val="00D324DA"/>
    <w:rsid w:val="00D327B2"/>
    <w:rsid w:val="00D3393D"/>
    <w:rsid w:val="00D34CAE"/>
    <w:rsid w:val="00D34FE5"/>
    <w:rsid w:val="00D352F6"/>
    <w:rsid w:val="00D375F0"/>
    <w:rsid w:val="00D40FBA"/>
    <w:rsid w:val="00D445E8"/>
    <w:rsid w:val="00D44664"/>
    <w:rsid w:val="00D46F50"/>
    <w:rsid w:val="00D47D8A"/>
    <w:rsid w:val="00D50C99"/>
    <w:rsid w:val="00D54AB6"/>
    <w:rsid w:val="00D559CE"/>
    <w:rsid w:val="00D5639C"/>
    <w:rsid w:val="00D61B15"/>
    <w:rsid w:val="00D636DD"/>
    <w:rsid w:val="00D649B9"/>
    <w:rsid w:val="00D64EF0"/>
    <w:rsid w:val="00D65DD9"/>
    <w:rsid w:val="00D67CB5"/>
    <w:rsid w:val="00D706F9"/>
    <w:rsid w:val="00D70F20"/>
    <w:rsid w:val="00D741A9"/>
    <w:rsid w:val="00D77181"/>
    <w:rsid w:val="00D7753A"/>
    <w:rsid w:val="00D77E86"/>
    <w:rsid w:val="00D82A45"/>
    <w:rsid w:val="00D82D6A"/>
    <w:rsid w:val="00D84996"/>
    <w:rsid w:val="00D85834"/>
    <w:rsid w:val="00D86C84"/>
    <w:rsid w:val="00D86D1D"/>
    <w:rsid w:val="00D870C5"/>
    <w:rsid w:val="00D90138"/>
    <w:rsid w:val="00D90C11"/>
    <w:rsid w:val="00D90EDC"/>
    <w:rsid w:val="00D91EDB"/>
    <w:rsid w:val="00D92C85"/>
    <w:rsid w:val="00D93BB7"/>
    <w:rsid w:val="00D96FD3"/>
    <w:rsid w:val="00DA1209"/>
    <w:rsid w:val="00DA1F01"/>
    <w:rsid w:val="00DA2D89"/>
    <w:rsid w:val="00DA3E62"/>
    <w:rsid w:val="00DA48E5"/>
    <w:rsid w:val="00DA55EA"/>
    <w:rsid w:val="00DA5DFD"/>
    <w:rsid w:val="00DA71EE"/>
    <w:rsid w:val="00DB0BD1"/>
    <w:rsid w:val="00DB666B"/>
    <w:rsid w:val="00DC0EB8"/>
    <w:rsid w:val="00DC68EB"/>
    <w:rsid w:val="00DC7CA8"/>
    <w:rsid w:val="00DD0385"/>
    <w:rsid w:val="00DD1981"/>
    <w:rsid w:val="00DD219D"/>
    <w:rsid w:val="00DD29D5"/>
    <w:rsid w:val="00DD316F"/>
    <w:rsid w:val="00DD4394"/>
    <w:rsid w:val="00DD442D"/>
    <w:rsid w:val="00DD53CD"/>
    <w:rsid w:val="00DD6C35"/>
    <w:rsid w:val="00DE393A"/>
    <w:rsid w:val="00DE4276"/>
    <w:rsid w:val="00DE4F6A"/>
    <w:rsid w:val="00DE69A8"/>
    <w:rsid w:val="00DF45ED"/>
    <w:rsid w:val="00DF479F"/>
    <w:rsid w:val="00E01203"/>
    <w:rsid w:val="00E03357"/>
    <w:rsid w:val="00E03BDD"/>
    <w:rsid w:val="00E0796E"/>
    <w:rsid w:val="00E1031B"/>
    <w:rsid w:val="00E10FED"/>
    <w:rsid w:val="00E17EAA"/>
    <w:rsid w:val="00E2063E"/>
    <w:rsid w:val="00E21BE5"/>
    <w:rsid w:val="00E21E1E"/>
    <w:rsid w:val="00E228E8"/>
    <w:rsid w:val="00E23623"/>
    <w:rsid w:val="00E238F7"/>
    <w:rsid w:val="00E2521A"/>
    <w:rsid w:val="00E2745D"/>
    <w:rsid w:val="00E30D5F"/>
    <w:rsid w:val="00E30FAC"/>
    <w:rsid w:val="00E327D0"/>
    <w:rsid w:val="00E36496"/>
    <w:rsid w:val="00E36905"/>
    <w:rsid w:val="00E36A72"/>
    <w:rsid w:val="00E40BDE"/>
    <w:rsid w:val="00E41A39"/>
    <w:rsid w:val="00E41A8D"/>
    <w:rsid w:val="00E41D20"/>
    <w:rsid w:val="00E43673"/>
    <w:rsid w:val="00E44ACC"/>
    <w:rsid w:val="00E4579D"/>
    <w:rsid w:val="00E45927"/>
    <w:rsid w:val="00E465AC"/>
    <w:rsid w:val="00E46715"/>
    <w:rsid w:val="00E51C9D"/>
    <w:rsid w:val="00E52C45"/>
    <w:rsid w:val="00E579AE"/>
    <w:rsid w:val="00E604C5"/>
    <w:rsid w:val="00E6197F"/>
    <w:rsid w:val="00E64625"/>
    <w:rsid w:val="00E66CCE"/>
    <w:rsid w:val="00E66F63"/>
    <w:rsid w:val="00E71525"/>
    <w:rsid w:val="00E72B1A"/>
    <w:rsid w:val="00E73627"/>
    <w:rsid w:val="00E73652"/>
    <w:rsid w:val="00E8242F"/>
    <w:rsid w:val="00E85A1E"/>
    <w:rsid w:val="00E90CC4"/>
    <w:rsid w:val="00E91C32"/>
    <w:rsid w:val="00E923E2"/>
    <w:rsid w:val="00E92FAB"/>
    <w:rsid w:val="00E937DA"/>
    <w:rsid w:val="00E94560"/>
    <w:rsid w:val="00E950E8"/>
    <w:rsid w:val="00E96B5D"/>
    <w:rsid w:val="00E97EFB"/>
    <w:rsid w:val="00EA262B"/>
    <w:rsid w:val="00EA6F88"/>
    <w:rsid w:val="00EA7070"/>
    <w:rsid w:val="00EA7EAE"/>
    <w:rsid w:val="00EB0E14"/>
    <w:rsid w:val="00EB0E8C"/>
    <w:rsid w:val="00EB2016"/>
    <w:rsid w:val="00EB57D8"/>
    <w:rsid w:val="00EB5A94"/>
    <w:rsid w:val="00EB6757"/>
    <w:rsid w:val="00EC00E8"/>
    <w:rsid w:val="00EC0B43"/>
    <w:rsid w:val="00EC1F80"/>
    <w:rsid w:val="00EC2809"/>
    <w:rsid w:val="00EC2D6E"/>
    <w:rsid w:val="00EC4A83"/>
    <w:rsid w:val="00EC62A7"/>
    <w:rsid w:val="00ED2759"/>
    <w:rsid w:val="00ED3575"/>
    <w:rsid w:val="00ED3767"/>
    <w:rsid w:val="00ED46B3"/>
    <w:rsid w:val="00ED470E"/>
    <w:rsid w:val="00ED6D9B"/>
    <w:rsid w:val="00ED7F10"/>
    <w:rsid w:val="00EE147A"/>
    <w:rsid w:val="00EE22B6"/>
    <w:rsid w:val="00EE23C2"/>
    <w:rsid w:val="00EE3E67"/>
    <w:rsid w:val="00EE42CE"/>
    <w:rsid w:val="00EE4FE9"/>
    <w:rsid w:val="00EE5BC0"/>
    <w:rsid w:val="00EE5FAF"/>
    <w:rsid w:val="00EF0149"/>
    <w:rsid w:val="00EF021F"/>
    <w:rsid w:val="00EF0521"/>
    <w:rsid w:val="00EF0699"/>
    <w:rsid w:val="00EF0B04"/>
    <w:rsid w:val="00EF0B20"/>
    <w:rsid w:val="00EF299A"/>
    <w:rsid w:val="00EF494E"/>
    <w:rsid w:val="00EF63CD"/>
    <w:rsid w:val="00EF66FB"/>
    <w:rsid w:val="00EF692E"/>
    <w:rsid w:val="00EF783F"/>
    <w:rsid w:val="00F0067D"/>
    <w:rsid w:val="00F038F7"/>
    <w:rsid w:val="00F05773"/>
    <w:rsid w:val="00F10CE3"/>
    <w:rsid w:val="00F111FB"/>
    <w:rsid w:val="00F11308"/>
    <w:rsid w:val="00F11DF5"/>
    <w:rsid w:val="00F1510B"/>
    <w:rsid w:val="00F17BF4"/>
    <w:rsid w:val="00F17EFB"/>
    <w:rsid w:val="00F211EF"/>
    <w:rsid w:val="00F21394"/>
    <w:rsid w:val="00F21D40"/>
    <w:rsid w:val="00F25BD9"/>
    <w:rsid w:val="00F307B9"/>
    <w:rsid w:val="00F30922"/>
    <w:rsid w:val="00F313CC"/>
    <w:rsid w:val="00F31E90"/>
    <w:rsid w:val="00F32515"/>
    <w:rsid w:val="00F32D5D"/>
    <w:rsid w:val="00F33E32"/>
    <w:rsid w:val="00F355B2"/>
    <w:rsid w:val="00F377C9"/>
    <w:rsid w:val="00F40282"/>
    <w:rsid w:val="00F41CC3"/>
    <w:rsid w:val="00F42352"/>
    <w:rsid w:val="00F428E3"/>
    <w:rsid w:val="00F43A29"/>
    <w:rsid w:val="00F45E6A"/>
    <w:rsid w:val="00F47995"/>
    <w:rsid w:val="00F531DE"/>
    <w:rsid w:val="00F542A8"/>
    <w:rsid w:val="00F55B4B"/>
    <w:rsid w:val="00F55BD3"/>
    <w:rsid w:val="00F60A3E"/>
    <w:rsid w:val="00F611C9"/>
    <w:rsid w:val="00F624FE"/>
    <w:rsid w:val="00F630B3"/>
    <w:rsid w:val="00F632EF"/>
    <w:rsid w:val="00F6470B"/>
    <w:rsid w:val="00F657DC"/>
    <w:rsid w:val="00F659F4"/>
    <w:rsid w:val="00F67B8A"/>
    <w:rsid w:val="00F72105"/>
    <w:rsid w:val="00F7213B"/>
    <w:rsid w:val="00F7290B"/>
    <w:rsid w:val="00F76805"/>
    <w:rsid w:val="00F774BE"/>
    <w:rsid w:val="00F77D18"/>
    <w:rsid w:val="00F84564"/>
    <w:rsid w:val="00F855A6"/>
    <w:rsid w:val="00F86539"/>
    <w:rsid w:val="00F86E90"/>
    <w:rsid w:val="00F87EEE"/>
    <w:rsid w:val="00F900B9"/>
    <w:rsid w:val="00F9012D"/>
    <w:rsid w:val="00F92E13"/>
    <w:rsid w:val="00F93D7E"/>
    <w:rsid w:val="00F94298"/>
    <w:rsid w:val="00F95228"/>
    <w:rsid w:val="00F970CF"/>
    <w:rsid w:val="00FA09DD"/>
    <w:rsid w:val="00FA337B"/>
    <w:rsid w:val="00FA493B"/>
    <w:rsid w:val="00FB11BE"/>
    <w:rsid w:val="00FC45BB"/>
    <w:rsid w:val="00FC4B02"/>
    <w:rsid w:val="00FC509F"/>
    <w:rsid w:val="00FC50A9"/>
    <w:rsid w:val="00FC7E78"/>
    <w:rsid w:val="00FD21BC"/>
    <w:rsid w:val="00FD2A2C"/>
    <w:rsid w:val="00FD35F6"/>
    <w:rsid w:val="00FD3B51"/>
    <w:rsid w:val="00FE078F"/>
    <w:rsid w:val="00FE0846"/>
    <w:rsid w:val="00FE0E05"/>
    <w:rsid w:val="00FE3056"/>
    <w:rsid w:val="00FE35C6"/>
    <w:rsid w:val="00FE4E5C"/>
    <w:rsid w:val="00FE54D7"/>
    <w:rsid w:val="00FE5E38"/>
    <w:rsid w:val="00FE64B4"/>
    <w:rsid w:val="00FE715B"/>
    <w:rsid w:val="00FE7401"/>
    <w:rsid w:val="00FE74C0"/>
    <w:rsid w:val="00FF2B07"/>
    <w:rsid w:val="00FF344D"/>
    <w:rsid w:val="01177506"/>
    <w:rsid w:val="012E211B"/>
    <w:rsid w:val="014557C2"/>
    <w:rsid w:val="01A17B26"/>
    <w:rsid w:val="01CF7782"/>
    <w:rsid w:val="01D84888"/>
    <w:rsid w:val="01E7687A"/>
    <w:rsid w:val="01F33470"/>
    <w:rsid w:val="02092C94"/>
    <w:rsid w:val="02290C40"/>
    <w:rsid w:val="023C0542"/>
    <w:rsid w:val="023F3F5B"/>
    <w:rsid w:val="029370A2"/>
    <w:rsid w:val="02DC2FDA"/>
    <w:rsid w:val="02E64D83"/>
    <w:rsid w:val="02F1741B"/>
    <w:rsid w:val="034D4E02"/>
    <w:rsid w:val="03515DC8"/>
    <w:rsid w:val="036F4D79"/>
    <w:rsid w:val="037010D7"/>
    <w:rsid w:val="03715163"/>
    <w:rsid w:val="037542C7"/>
    <w:rsid w:val="037E6D6A"/>
    <w:rsid w:val="038F71C9"/>
    <w:rsid w:val="03C50E3C"/>
    <w:rsid w:val="03CC5D27"/>
    <w:rsid w:val="03E428A3"/>
    <w:rsid w:val="04552DBC"/>
    <w:rsid w:val="04605150"/>
    <w:rsid w:val="047C4C36"/>
    <w:rsid w:val="04BF79C1"/>
    <w:rsid w:val="04C31A08"/>
    <w:rsid w:val="04D07E2C"/>
    <w:rsid w:val="05096EF6"/>
    <w:rsid w:val="05123C0E"/>
    <w:rsid w:val="053736E6"/>
    <w:rsid w:val="05412745"/>
    <w:rsid w:val="055960B5"/>
    <w:rsid w:val="05726DA2"/>
    <w:rsid w:val="057B2ECA"/>
    <w:rsid w:val="05C13922"/>
    <w:rsid w:val="060A6FDB"/>
    <w:rsid w:val="06236D1F"/>
    <w:rsid w:val="06443FE6"/>
    <w:rsid w:val="0660485D"/>
    <w:rsid w:val="066C0C0D"/>
    <w:rsid w:val="068A3C77"/>
    <w:rsid w:val="06AA0ED4"/>
    <w:rsid w:val="06B07B82"/>
    <w:rsid w:val="06B546E4"/>
    <w:rsid w:val="06B75798"/>
    <w:rsid w:val="06D061CA"/>
    <w:rsid w:val="06D73361"/>
    <w:rsid w:val="06E05BA5"/>
    <w:rsid w:val="06E23AB3"/>
    <w:rsid w:val="06F3181D"/>
    <w:rsid w:val="070752C8"/>
    <w:rsid w:val="07124C61"/>
    <w:rsid w:val="072639A0"/>
    <w:rsid w:val="07376DDB"/>
    <w:rsid w:val="073B4157"/>
    <w:rsid w:val="074E2EF7"/>
    <w:rsid w:val="077706A0"/>
    <w:rsid w:val="07CF228A"/>
    <w:rsid w:val="07DB29DD"/>
    <w:rsid w:val="07F86538"/>
    <w:rsid w:val="081845DE"/>
    <w:rsid w:val="08386081"/>
    <w:rsid w:val="085602B5"/>
    <w:rsid w:val="08862B80"/>
    <w:rsid w:val="08962DA7"/>
    <w:rsid w:val="08B60D54"/>
    <w:rsid w:val="08B82D1E"/>
    <w:rsid w:val="08BD6586"/>
    <w:rsid w:val="08DF02AB"/>
    <w:rsid w:val="08E12275"/>
    <w:rsid w:val="08F25E4A"/>
    <w:rsid w:val="08F875BE"/>
    <w:rsid w:val="091552F7"/>
    <w:rsid w:val="0951207A"/>
    <w:rsid w:val="095617CB"/>
    <w:rsid w:val="096A6384"/>
    <w:rsid w:val="097117F1"/>
    <w:rsid w:val="09776735"/>
    <w:rsid w:val="09B94817"/>
    <w:rsid w:val="09D07536"/>
    <w:rsid w:val="09E638BB"/>
    <w:rsid w:val="0A091B50"/>
    <w:rsid w:val="0A151154"/>
    <w:rsid w:val="0A165952"/>
    <w:rsid w:val="0A2A19F9"/>
    <w:rsid w:val="0A4800D1"/>
    <w:rsid w:val="0A4A7E6A"/>
    <w:rsid w:val="0A5D44E4"/>
    <w:rsid w:val="0A7B2255"/>
    <w:rsid w:val="0AA7129C"/>
    <w:rsid w:val="0AE844ED"/>
    <w:rsid w:val="0B0009AC"/>
    <w:rsid w:val="0B1B0DE9"/>
    <w:rsid w:val="0B5F107A"/>
    <w:rsid w:val="0B795E8A"/>
    <w:rsid w:val="0B7D289A"/>
    <w:rsid w:val="0B9C6927"/>
    <w:rsid w:val="0C006F51"/>
    <w:rsid w:val="0C1A3A69"/>
    <w:rsid w:val="0C1C7A68"/>
    <w:rsid w:val="0C230DF6"/>
    <w:rsid w:val="0C2A5CE1"/>
    <w:rsid w:val="0C426F60"/>
    <w:rsid w:val="0C5D60B6"/>
    <w:rsid w:val="0C782EF0"/>
    <w:rsid w:val="0C796787"/>
    <w:rsid w:val="0C7B478E"/>
    <w:rsid w:val="0C8A2C23"/>
    <w:rsid w:val="0CAB407B"/>
    <w:rsid w:val="0CAE02B5"/>
    <w:rsid w:val="0CB16C35"/>
    <w:rsid w:val="0CBB5F33"/>
    <w:rsid w:val="0CC8638E"/>
    <w:rsid w:val="0CCA1272"/>
    <w:rsid w:val="0CCC0CD1"/>
    <w:rsid w:val="0CDF2FE6"/>
    <w:rsid w:val="0CF06F2A"/>
    <w:rsid w:val="0D156E41"/>
    <w:rsid w:val="0D214C6C"/>
    <w:rsid w:val="0D2306C4"/>
    <w:rsid w:val="0D244E26"/>
    <w:rsid w:val="0D3F756A"/>
    <w:rsid w:val="0D4436BB"/>
    <w:rsid w:val="0D4903E8"/>
    <w:rsid w:val="0D6D5659"/>
    <w:rsid w:val="0D6F0DE5"/>
    <w:rsid w:val="0D796FEF"/>
    <w:rsid w:val="0DAF0B93"/>
    <w:rsid w:val="0DC42165"/>
    <w:rsid w:val="0DCB52A1"/>
    <w:rsid w:val="0DD02025"/>
    <w:rsid w:val="0E0407B3"/>
    <w:rsid w:val="0E0510B4"/>
    <w:rsid w:val="0E0B5E42"/>
    <w:rsid w:val="0E1F0F9C"/>
    <w:rsid w:val="0E45220C"/>
    <w:rsid w:val="0E485DE6"/>
    <w:rsid w:val="0E56100F"/>
    <w:rsid w:val="0E5D6419"/>
    <w:rsid w:val="0EA87746"/>
    <w:rsid w:val="0EC63E70"/>
    <w:rsid w:val="0EE20AF5"/>
    <w:rsid w:val="0EFF6322"/>
    <w:rsid w:val="0F7727B0"/>
    <w:rsid w:val="0F8971C2"/>
    <w:rsid w:val="0F933B9D"/>
    <w:rsid w:val="0FA07748"/>
    <w:rsid w:val="0FC91C79"/>
    <w:rsid w:val="0FD9204B"/>
    <w:rsid w:val="0FE341AB"/>
    <w:rsid w:val="0FF55E19"/>
    <w:rsid w:val="104C425C"/>
    <w:rsid w:val="105A660A"/>
    <w:rsid w:val="105E1EE4"/>
    <w:rsid w:val="10612472"/>
    <w:rsid w:val="10A2678D"/>
    <w:rsid w:val="10AA0ABF"/>
    <w:rsid w:val="10B826C9"/>
    <w:rsid w:val="10CE48D2"/>
    <w:rsid w:val="10D64689"/>
    <w:rsid w:val="10F8285E"/>
    <w:rsid w:val="10FC6D8B"/>
    <w:rsid w:val="1109296B"/>
    <w:rsid w:val="110C3702"/>
    <w:rsid w:val="1134315E"/>
    <w:rsid w:val="11357601"/>
    <w:rsid w:val="117805D6"/>
    <w:rsid w:val="1192477E"/>
    <w:rsid w:val="11957EC4"/>
    <w:rsid w:val="11B03549"/>
    <w:rsid w:val="11BB73DB"/>
    <w:rsid w:val="11CE0A39"/>
    <w:rsid w:val="11F4728D"/>
    <w:rsid w:val="11FA2E6F"/>
    <w:rsid w:val="120B0362"/>
    <w:rsid w:val="122A4C8C"/>
    <w:rsid w:val="122E4051"/>
    <w:rsid w:val="12371C8A"/>
    <w:rsid w:val="124675EC"/>
    <w:rsid w:val="128C5363"/>
    <w:rsid w:val="12C66C81"/>
    <w:rsid w:val="12DE15D3"/>
    <w:rsid w:val="12E978BD"/>
    <w:rsid w:val="12F62DC0"/>
    <w:rsid w:val="1316658C"/>
    <w:rsid w:val="13182D37"/>
    <w:rsid w:val="13324897"/>
    <w:rsid w:val="133833D9"/>
    <w:rsid w:val="136900A8"/>
    <w:rsid w:val="13A11A88"/>
    <w:rsid w:val="13A22600"/>
    <w:rsid w:val="13A9462C"/>
    <w:rsid w:val="13BB36C2"/>
    <w:rsid w:val="13DD5D2E"/>
    <w:rsid w:val="140E5EE8"/>
    <w:rsid w:val="14171240"/>
    <w:rsid w:val="14353679"/>
    <w:rsid w:val="14383989"/>
    <w:rsid w:val="143C0CA7"/>
    <w:rsid w:val="1447044A"/>
    <w:rsid w:val="145204CA"/>
    <w:rsid w:val="145E6E6F"/>
    <w:rsid w:val="146A073B"/>
    <w:rsid w:val="14990ECA"/>
    <w:rsid w:val="149E726C"/>
    <w:rsid w:val="14CF1C7E"/>
    <w:rsid w:val="150771D6"/>
    <w:rsid w:val="15204125"/>
    <w:rsid w:val="152D05F0"/>
    <w:rsid w:val="1533692A"/>
    <w:rsid w:val="15593193"/>
    <w:rsid w:val="15597637"/>
    <w:rsid w:val="155C2C83"/>
    <w:rsid w:val="156A1844"/>
    <w:rsid w:val="156C461A"/>
    <w:rsid w:val="157B3666"/>
    <w:rsid w:val="15BD6FF9"/>
    <w:rsid w:val="15E10FC5"/>
    <w:rsid w:val="163A1216"/>
    <w:rsid w:val="16581664"/>
    <w:rsid w:val="16611AA2"/>
    <w:rsid w:val="167F4E7B"/>
    <w:rsid w:val="168D57EA"/>
    <w:rsid w:val="16DE4297"/>
    <w:rsid w:val="16F22989"/>
    <w:rsid w:val="173043C7"/>
    <w:rsid w:val="174C7453"/>
    <w:rsid w:val="175017C2"/>
    <w:rsid w:val="175B5DE6"/>
    <w:rsid w:val="177E15D6"/>
    <w:rsid w:val="17995577"/>
    <w:rsid w:val="17D76532"/>
    <w:rsid w:val="1800023D"/>
    <w:rsid w:val="181A30AD"/>
    <w:rsid w:val="184B56C7"/>
    <w:rsid w:val="184B770B"/>
    <w:rsid w:val="188A2952"/>
    <w:rsid w:val="18AE3605"/>
    <w:rsid w:val="18AE7C99"/>
    <w:rsid w:val="18B45306"/>
    <w:rsid w:val="18D17201"/>
    <w:rsid w:val="18D97E3B"/>
    <w:rsid w:val="19153875"/>
    <w:rsid w:val="191A70DD"/>
    <w:rsid w:val="19231A56"/>
    <w:rsid w:val="19337F27"/>
    <w:rsid w:val="194765BF"/>
    <w:rsid w:val="19636CD6"/>
    <w:rsid w:val="19834C82"/>
    <w:rsid w:val="1998697F"/>
    <w:rsid w:val="1999240A"/>
    <w:rsid w:val="19B27315"/>
    <w:rsid w:val="19C57049"/>
    <w:rsid w:val="19D03922"/>
    <w:rsid w:val="19F45B80"/>
    <w:rsid w:val="1AC13CB4"/>
    <w:rsid w:val="1AD6527C"/>
    <w:rsid w:val="1AF220BF"/>
    <w:rsid w:val="1B0D480C"/>
    <w:rsid w:val="1B0F0EC3"/>
    <w:rsid w:val="1B0F1B5C"/>
    <w:rsid w:val="1B3428D1"/>
    <w:rsid w:val="1B3B4D94"/>
    <w:rsid w:val="1B642E00"/>
    <w:rsid w:val="1B6E20CD"/>
    <w:rsid w:val="1BA15893"/>
    <w:rsid w:val="1BE107B4"/>
    <w:rsid w:val="1BF63E31"/>
    <w:rsid w:val="1BFC2EDD"/>
    <w:rsid w:val="1BFF6FD1"/>
    <w:rsid w:val="1C1918CE"/>
    <w:rsid w:val="1C4A7CD9"/>
    <w:rsid w:val="1C6326B9"/>
    <w:rsid w:val="1C6F168E"/>
    <w:rsid w:val="1CD31A7D"/>
    <w:rsid w:val="1CE415A8"/>
    <w:rsid w:val="1CFA525B"/>
    <w:rsid w:val="1D507571"/>
    <w:rsid w:val="1D606EC5"/>
    <w:rsid w:val="1D807C8E"/>
    <w:rsid w:val="1D8A6BD4"/>
    <w:rsid w:val="1D9C4C7C"/>
    <w:rsid w:val="1DA95742"/>
    <w:rsid w:val="1DD91315"/>
    <w:rsid w:val="1DFC34BE"/>
    <w:rsid w:val="1E0C6A30"/>
    <w:rsid w:val="1E454BFC"/>
    <w:rsid w:val="1E7B6870"/>
    <w:rsid w:val="1EC91F8E"/>
    <w:rsid w:val="1ECE5AEC"/>
    <w:rsid w:val="1ED1023E"/>
    <w:rsid w:val="1F0F207A"/>
    <w:rsid w:val="1F2E720B"/>
    <w:rsid w:val="1F7A63CB"/>
    <w:rsid w:val="1F7E044C"/>
    <w:rsid w:val="1F86727A"/>
    <w:rsid w:val="1FAE057F"/>
    <w:rsid w:val="1FC20893"/>
    <w:rsid w:val="1FD04999"/>
    <w:rsid w:val="1FE50445"/>
    <w:rsid w:val="1FF3774C"/>
    <w:rsid w:val="1FF561AE"/>
    <w:rsid w:val="20144F06"/>
    <w:rsid w:val="20355637"/>
    <w:rsid w:val="206F2F92"/>
    <w:rsid w:val="2073120C"/>
    <w:rsid w:val="20A42459"/>
    <w:rsid w:val="20AF45AF"/>
    <w:rsid w:val="20D2688F"/>
    <w:rsid w:val="20E8494B"/>
    <w:rsid w:val="211114FC"/>
    <w:rsid w:val="21182154"/>
    <w:rsid w:val="21221225"/>
    <w:rsid w:val="21336F8E"/>
    <w:rsid w:val="216E5E94"/>
    <w:rsid w:val="217D46AD"/>
    <w:rsid w:val="21932898"/>
    <w:rsid w:val="219922DF"/>
    <w:rsid w:val="21D038DE"/>
    <w:rsid w:val="21DA0EB4"/>
    <w:rsid w:val="21F87EC6"/>
    <w:rsid w:val="220A266F"/>
    <w:rsid w:val="22152C0C"/>
    <w:rsid w:val="2221619E"/>
    <w:rsid w:val="222F1E4B"/>
    <w:rsid w:val="22497C84"/>
    <w:rsid w:val="226C2221"/>
    <w:rsid w:val="22743767"/>
    <w:rsid w:val="227A6AB2"/>
    <w:rsid w:val="2288155B"/>
    <w:rsid w:val="22896798"/>
    <w:rsid w:val="228A0E2F"/>
    <w:rsid w:val="22D52C87"/>
    <w:rsid w:val="231150AD"/>
    <w:rsid w:val="23256DAA"/>
    <w:rsid w:val="23257274"/>
    <w:rsid w:val="23334722"/>
    <w:rsid w:val="238E4F7C"/>
    <w:rsid w:val="23907664"/>
    <w:rsid w:val="239E2A51"/>
    <w:rsid w:val="23CB16FF"/>
    <w:rsid w:val="23D70160"/>
    <w:rsid w:val="23EE6C29"/>
    <w:rsid w:val="240A1454"/>
    <w:rsid w:val="249C4E4A"/>
    <w:rsid w:val="24C83E91"/>
    <w:rsid w:val="251E5B96"/>
    <w:rsid w:val="25761ED8"/>
    <w:rsid w:val="25956469"/>
    <w:rsid w:val="25B032A3"/>
    <w:rsid w:val="25B928ED"/>
    <w:rsid w:val="25BE0866"/>
    <w:rsid w:val="25C47705"/>
    <w:rsid w:val="25C805EC"/>
    <w:rsid w:val="25D25A90"/>
    <w:rsid w:val="25E22D30"/>
    <w:rsid w:val="26176E7E"/>
    <w:rsid w:val="261D27BF"/>
    <w:rsid w:val="263725E4"/>
    <w:rsid w:val="266C3B75"/>
    <w:rsid w:val="2678032E"/>
    <w:rsid w:val="268C786C"/>
    <w:rsid w:val="26D16674"/>
    <w:rsid w:val="26F31699"/>
    <w:rsid w:val="26F471BF"/>
    <w:rsid w:val="27075144"/>
    <w:rsid w:val="27180375"/>
    <w:rsid w:val="271B246D"/>
    <w:rsid w:val="272E0923"/>
    <w:rsid w:val="27B576C8"/>
    <w:rsid w:val="27DC212D"/>
    <w:rsid w:val="27DD7C53"/>
    <w:rsid w:val="27E9484A"/>
    <w:rsid w:val="27F60945"/>
    <w:rsid w:val="28463A4A"/>
    <w:rsid w:val="286F11F3"/>
    <w:rsid w:val="28795BCE"/>
    <w:rsid w:val="289B3D96"/>
    <w:rsid w:val="28A16434"/>
    <w:rsid w:val="28B9421C"/>
    <w:rsid w:val="28C36E49"/>
    <w:rsid w:val="28CD1A76"/>
    <w:rsid w:val="28D314EE"/>
    <w:rsid w:val="29464EE7"/>
    <w:rsid w:val="29652E48"/>
    <w:rsid w:val="29804D3A"/>
    <w:rsid w:val="29825CDB"/>
    <w:rsid w:val="29891E41"/>
    <w:rsid w:val="299023C6"/>
    <w:rsid w:val="299E5F10"/>
    <w:rsid w:val="29A94D9A"/>
    <w:rsid w:val="29C6459A"/>
    <w:rsid w:val="29CE18B9"/>
    <w:rsid w:val="29DF4765"/>
    <w:rsid w:val="2A1831C5"/>
    <w:rsid w:val="2A4E3723"/>
    <w:rsid w:val="2A944F41"/>
    <w:rsid w:val="2A97058D"/>
    <w:rsid w:val="2AB90504"/>
    <w:rsid w:val="2AC1112B"/>
    <w:rsid w:val="2AC26F94"/>
    <w:rsid w:val="2ACC7239"/>
    <w:rsid w:val="2AED4651"/>
    <w:rsid w:val="2AF552B4"/>
    <w:rsid w:val="2AFC6642"/>
    <w:rsid w:val="2B032830"/>
    <w:rsid w:val="2B253DEB"/>
    <w:rsid w:val="2B513C00"/>
    <w:rsid w:val="2B5746AC"/>
    <w:rsid w:val="2B5C71EC"/>
    <w:rsid w:val="2B9920E3"/>
    <w:rsid w:val="2B9E25C2"/>
    <w:rsid w:val="2BA524BA"/>
    <w:rsid w:val="2BA80578"/>
    <w:rsid w:val="2BBA2B50"/>
    <w:rsid w:val="2BBD33CA"/>
    <w:rsid w:val="2BCA4992"/>
    <w:rsid w:val="2BDF2CF9"/>
    <w:rsid w:val="2BFD08C4"/>
    <w:rsid w:val="2C261ED0"/>
    <w:rsid w:val="2C884632"/>
    <w:rsid w:val="2C9A25B7"/>
    <w:rsid w:val="2CA148A8"/>
    <w:rsid w:val="2CB60944"/>
    <w:rsid w:val="2CEF46B1"/>
    <w:rsid w:val="2D0C78C6"/>
    <w:rsid w:val="2D281D80"/>
    <w:rsid w:val="2D67693D"/>
    <w:rsid w:val="2DA71ABC"/>
    <w:rsid w:val="2DC97610"/>
    <w:rsid w:val="2DFD2DFD"/>
    <w:rsid w:val="2E0561D6"/>
    <w:rsid w:val="2E1802D8"/>
    <w:rsid w:val="2E1B3283"/>
    <w:rsid w:val="2E400F3C"/>
    <w:rsid w:val="2E4B1DBB"/>
    <w:rsid w:val="2E4F1804"/>
    <w:rsid w:val="2E5D5353"/>
    <w:rsid w:val="2E6E5AA9"/>
    <w:rsid w:val="2EB931C8"/>
    <w:rsid w:val="2EBB0CE9"/>
    <w:rsid w:val="2ECB0835"/>
    <w:rsid w:val="2EE01D85"/>
    <w:rsid w:val="2F3213BF"/>
    <w:rsid w:val="2F325D42"/>
    <w:rsid w:val="2F3C5BA7"/>
    <w:rsid w:val="2F440E7E"/>
    <w:rsid w:val="2F522CD5"/>
    <w:rsid w:val="2F6503C3"/>
    <w:rsid w:val="2F7964B4"/>
    <w:rsid w:val="2F7B45E5"/>
    <w:rsid w:val="2F7B4F4F"/>
    <w:rsid w:val="2F7C4CA6"/>
    <w:rsid w:val="2F810DC1"/>
    <w:rsid w:val="2F8D6244"/>
    <w:rsid w:val="2FBE7365"/>
    <w:rsid w:val="2FC05568"/>
    <w:rsid w:val="2FD52FA8"/>
    <w:rsid w:val="2FDB2CCA"/>
    <w:rsid w:val="2FF90A68"/>
    <w:rsid w:val="30104E4D"/>
    <w:rsid w:val="30336FAA"/>
    <w:rsid w:val="30484985"/>
    <w:rsid w:val="304D1074"/>
    <w:rsid w:val="30647164"/>
    <w:rsid w:val="309D0A69"/>
    <w:rsid w:val="30C70FBE"/>
    <w:rsid w:val="30DD166B"/>
    <w:rsid w:val="30DD2A72"/>
    <w:rsid w:val="30E11454"/>
    <w:rsid w:val="312147E6"/>
    <w:rsid w:val="31327262"/>
    <w:rsid w:val="31501496"/>
    <w:rsid w:val="31A14B28"/>
    <w:rsid w:val="31B93B12"/>
    <w:rsid w:val="31B9528D"/>
    <w:rsid w:val="31BA7564"/>
    <w:rsid w:val="31D147EF"/>
    <w:rsid w:val="31DC01BF"/>
    <w:rsid w:val="32073A86"/>
    <w:rsid w:val="320A5A7F"/>
    <w:rsid w:val="3212499D"/>
    <w:rsid w:val="32193F7E"/>
    <w:rsid w:val="323F1C36"/>
    <w:rsid w:val="327D7F74"/>
    <w:rsid w:val="32957AA8"/>
    <w:rsid w:val="329830F5"/>
    <w:rsid w:val="329B5B89"/>
    <w:rsid w:val="32B21864"/>
    <w:rsid w:val="32B31CDC"/>
    <w:rsid w:val="32B83797"/>
    <w:rsid w:val="32CE2FBA"/>
    <w:rsid w:val="32F0009D"/>
    <w:rsid w:val="331D184C"/>
    <w:rsid w:val="332D4CD5"/>
    <w:rsid w:val="333B14EF"/>
    <w:rsid w:val="333D275E"/>
    <w:rsid w:val="33471235"/>
    <w:rsid w:val="334A1931"/>
    <w:rsid w:val="33580D40"/>
    <w:rsid w:val="337D0136"/>
    <w:rsid w:val="338661A8"/>
    <w:rsid w:val="33997124"/>
    <w:rsid w:val="33BC22C8"/>
    <w:rsid w:val="33F754AE"/>
    <w:rsid w:val="342024B8"/>
    <w:rsid w:val="3436661A"/>
    <w:rsid w:val="344352E2"/>
    <w:rsid w:val="344C4197"/>
    <w:rsid w:val="344D4295"/>
    <w:rsid w:val="345C541E"/>
    <w:rsid w:val="347F0890"/>
    <w:rsid w:val="34853663"/>
    <w:rsid w:val="349124F1"/>
    <w:rsid w:val="349B6D41"/>
    <w:rsid w:val="34A575B3"/>
    <w:rsid w:val="34AA7CA0"/>
    <w:rsid w:val="34B582B8"/>
    <w:rsid w:val="34BC61DB"/>
    <w:rsid w:val="34E81C4F"/>
    <w:rsid w:val="35020CF9"/>
    <w:rsid w:val="352944D8"/>
    <w:rsid w:val="352F44F9"/>
    <w:rsid w:val="35640B8C"/>
    <w:rsid w:val="35C414C5"/>
    <w:rsid w:val="35D83F6D"/>
    <w:rsid w:val="35ED3757"/>
    <w:rsid w:val="36253AD0"/>
    <w:rsid w:val="36527A5E"/>
    <w:rsid w:val="3661269F"/>
    <w:rsid w:val="366854D4"/>
    <w:rsid w:val="36877651"/>
    <w:rsid w:val="36C3270A"/>
    <w:rsid w:val="36C416DE"/>
    <w:rsid w:val="36E25286"/>
    <w:rsid w:val="36FA7868"/>
    <w:rsid w:val="37164F30"/>
    <w:rsid w:val="37190EB1"/>
    <w:rsid w:val="374970B3"/>
    <w:rsid w:val="37620175"/>
    <w:rsid w:val="3797D3C9"/>
    <w:rsid w:val="379E73FF"/>
    <w:rsid w:val="37AC3A3B"/>
    <w:rsid w:val="37B17954"/>
    <w:rsid w:val="37C04CDC"/>
    <w:rsid w:val="37CA01F4"/>
    <w:rsid w:val="37CD377C"/>
    <w:rsid w:val="381F1A6C"/>
    <w:rsid w:val="382A2A41"/>
    <w:rsid w:val="385201EA"/>
    <w:rsid w:val="38595320"/>
    <w:rsid w:val="38650FBF"/>
    <w:rsid w:val="3894610C"/>
    <w:rsid w:val="389E6F8B"/>
    <w:rsid w:val="38A65E3F"/>
    <w:rsid w:val="38A74091"/>
    <w:rsid w:val="38E15968"/>
    <w:rsid w:val="39373AE6"/>
    <w:rsid w:val="393B6EBA"/>
    <w:rsid w:val="394B4D43"/>
    <w:rsid w:val="398C16E9"/>
    <w:rsid w:val="39951A13"/>
    <w:rsid w:val="39C04397"/>
    <w:rsid w:val="3A133E02"/>
    <w:rsid w:val="3A193EB0"/>
    <w:rsid w:val="3A1F16EF"/>
    <w:rsid w:val="3A502507"/>
    <w:rsid w:val="3A5126D0"/>
    <w:rsid w:val="3A887EF3"/>
    <w:rsid w:val="3A972F8C"/>
    <w:rsid w:val="3AA36ADA"/>
    <w:rsid w:val="3AC802EF"/>
    <w:rsid w:val="3ACA050B"/>
    <w:rsid w:val="3ACE1CFF"/>
    <w:rsid w:val="3AD4138A"/>
    <w:rsid w:val="3AF45588"/>
    <w:rsid w:val="3AFA0DF0"/>
    <w:rsid w:val="3B3E378D"/>
    <w:rsid w:val="3B4F6AF1"/>
    <w:rsid w:val="3B5429D6"/>
    <w:rsid w:val="3B6049CB"/>
    <w:rsid w:val="3B7B1FDF"/>
    <w:rsid w:val="3B7F625B"/>
    <w:rsid w:val="3B9052B1"/>
    <w:rsid w:val="3BD75940"/>
    <w:rsid w:val="3BDF7FE6"/>
    <w:rsid w:val="3BEE623F"/>
    <w:rsid w:val="3BFD5ADD"/>
    <w:rsid w:val="3C0B2B89"/>
    <w:rsid w:val="3C1A7270"/>
    <w:rsid w:val="3C483D49"/>
    <w:rsid w:val="3C496C28"/>
    <w:rsid w:val="3C6244A4"/>
    <w:rsid w:val="3C7778DD"/>
    <w:rsid w:val="3C926E07"/>
    <w:rsid w:val="3C9B3DA4"/>
    <w:rsid w:val="3CC332D9"/>
    <w:rsid w:val="3CE07B72"/>
    <w:rsid w:val="3CFE449C"/>
    <w:rsid w:val="3D2C725B"/>
    <w:rsid w:val="3D384CFC"/>
    <w:rsid w:val="3D404AB5"/>
    <w:rsid w:val="3D4178D9"/>
    <w:rsid w:val="3D4C5207"/>
    <w:rsid w:val="3D6D7401"/>
    <w:rsid w:val="3DB6587F"/>
    <w:rsid w:val="3DFA4C63"/>
    <w:rsid w:val="3E2B12C1"/>
    <w:rsid w:val="3E500D27"/>
    <w:rsid w:val="3E502AD5"/>
    <w:rsid w:val="3E52593B"/>
    <w:rsid w:val="3E6060E3"/>
    <w:rsid w:val="3E7C7D6E"/>
    <w:rsid w:val="3E874A5D"/>
    <w:rsid w:val="3EB5FAAB"/>
    <w:rsid w:val="3EBD08E6"/>
    <w:rsid w:val="3EEA4C73"/>
    <w:rsid w:val="3F2D3037"/>
    <w:rsid w:val="3F3101D7"/>
    <w:rsid w:val="3F7453DF"/>
    <w:rsid w:val="3F7942AE"/>
    <w:rsid w:val="3F7E3672"/>
    <w:rsid w:val="3F910C43"/>
    <w:rsid w:val="3F9D4665"/>
    <w:rsid w:val="3FC306D0"/>
    <w:rsid w:val="40555F24"/>
    <w:rsid w:val="40596C05"/>
    <w:rsid w:val="40810AE2"/>
    <w:rsid w:val="408E03B9"/>
    <w:rsid w:val="40953369"/>
    <w:rsid w:val="40AB493B"/>
    <w:rsid w:val="40C33A32"/>
    <w:rsid w:val="40DD067B"/>
    <w:rsid w:val="40DE3C68"/>
    <w:rsid w:val="40EF498B"/>
    <w:rsid w:val="41020E86"/>
    <w:rsid w:val="414630BF"/>
    <w:rsid w:val="415345BC"/>
    <w:rsid w:val="4168282C"/>
    <w:rsid w:val="418315E1"/>
    <w:rsid w:val="41A20586"/>
    <w:rsid w:val="41DA1731"/>
    <w:rsid w:val="41DC535C"/>
    <w:rsid w:val="41E9396D"/>
    <w:rsid w:val="41F359D7"/>
    <w:rsid w:val="41FB71FC"/>
    <w:rsid w:val="42061A59"/>
    <w:rsid w:val="425D1C65"/>
    <w:rsid w:val="42816275"/>
    <w:rsid w:val="428364F0"/>
    <w:rsid w:val="42864CD9"/>
    <w:rsid w:val="42A01A39"/>
    <w:rsid w:val="42A6360C"/>
    <w:rsid w:val="42C0729A"/>
    <w:rsid w:val="42D97272"/>
    <w:rsid w:val="42FA74B4"/>
    <w:rsid w:val="437B17DF"/>
    <w:rsid w:val="43880F63"/>
    <w:rsid w:val="438F5E4E"/>
    <w:rsid w:val="43B565A7"/>
    <w:rsid w:val="43C55D14"/>
    <w:rsid w:val="43C96041"/>
    <w:rsid w:val="43E67120"/>
    <w:rsid w:val="43EA175F"/>
    <w:rsid w:val="44010E9F"/>
    <w:rsid w:val="44130188"/>
    <w:rsid w:val="4436364D"/>
    <w:rsid w:val="4439400C"/>
    <w:rsid w:val="44827761"/>
    <w:rsid w:val="4488746D"/>
    <w:rsid w:val="44980DE4"/>
    <w:rsid w:val="44C10070"/>
    <w:rsid w:val="44C71617"/>
    <w:rsid w:val="44CD4E80"/>
    <w:rsid w:val="44E01F2C"/>
    <w:rsid w:val="44FA6BE7"/>
    <w:rsid w:val="45107462"/>
    <w:rsid w:val="451717D2"/>
    <w:rsid w:val="45260A34"/>
    <w:rsid w:val="45446495"/>
    <w:rsid w:val="45737DA4"/>
    <w:rsid w:val="4588349D"/>
    <w:rsid w:val="45F14B9E"/>
    <w:rsid w:val="460A332B"/>
    <w:rsid w:val="46130FB8"/>
    <w:rsid w:val="46132D66"/>
    <w:rsid w:val="461551BA"/>
    <w:rsid w:val="464D1072"/>
    <w:rsid w:val="46873754"/>
    <w:rsid w:val="46A50B8D"/>
    <w:rsid w:val="46A95479"/>
    <w:rsid w:val="46AC31BB"/>
    <w:rsid w:val="46F56910"/>
    <w:rsid w:val="47050DA9"/>
    <w:rsid w:val="470E79D1"/>
    <w:rsid w:val="473B7B8F"/>
    <w:rsid w:val="474C2E23"/>
    <w:rsid w:val="477813E9"/>
    <w:rsid w:val="47A65E5C"/>
    <w:rsid w:val="47AF2F63"/>
    <w:rsid w:val="47B21FD0"/>
    <w:rsid w:val="47C4797F"/>
    <w:rsid w:val="47C6268F"/>
    <w:rsid w:val="47DC5461"/>
    <w:rsid w:val="47E250E6"/>
    <w:rsid w:val="47FC5A7C"/>
    <w:rsid w:val="480D334D"/>
    <w:rsid w:val="4812704D"/>
    <w:rsid w:val="481B23A6"/>
    <w:rsid w:val="485F6737"/>
    <w:rsid w:val="48777B4E"/>
    <w:rsid w:val="487D1E08"/>
    <w:rsid w:val="488217E6"/>
    <w:rsid w:val="48866ABE"/>
    <w:rsid w:val="48BF1521"/>
    <w:rsid w:val="48CB1236"/>
    <w:rsid w:val="48FE7098"/>
    <w:rsid w:val="49284D7B"/>
    <w:rsid w:val="49465E6B"/>
    <w:rsid w:val="495F4514"/>
    <w:rsid w:val="49795D3F"/>
    <w:rsid w:val="49974330"/>
    <w:rsid w:val="49A07007"/>
    <w:rsid w:val="49CA4DB4"/>
    <w:rsid w:val="49E90D3C"/>
    <w:rsid w:val="4A3E05CE"/>
    <w:rsid w:val="4A5847A2"/>
    <w:rsid w:val="4A680B4B"/>
    <w:rsid w:val="4AC9180A"/>
    <w:rsid w:val="4AEA4C8F"/>
    <w:rsid w:val="4B133808"/>
    <w:rsid w:val="4B155BCD"/>
    <w:rsid w:val="4B251E78"/>
    <w:rsid w:val="4B26617E"/>
    <w:rsid w:val="4B5B4246"/>
    <w:rsid w:val="4B7903D6"/>
    <w:rsid w:val="4B7D6ED4"/>
    <w:rsid w:val="4BBCB95C"/>
    <w:rsid w:val="4BDD1930"/>
    <w:rsid w:val="4BEB65B1"/>
    <w:rsid w:val="4BF70A34"/>
    <w:rsid w:val="4C0F2058"/>
    <w:rsid w:val="4C237207"/>
    <w:rsid w:val="4C4A0F83"/>
    <w:rsid w:val="4C4F7915"/>
    <w:rsid w:val="4C602A7D"/>
    <w:rsid w:val="4C751205"/>
    <w:rsid w:val="4C7878FA"/>
    <w:rsid w:val="4C854292"/>
    <w:rsid w:val="4C992410"/>
    <w:rsid w:val="4CD311DB"/>
    <w:rsid w:val="4CDB614C"/>
    <w:rsid w:val="4CDC65DC"/>
    <w:rsid w:val="4CDC6B41"/>
    <w:rsid w:val="4CF3569F"/>
    <w:rsid w:val="4CFC5F91"/>
    <w:rsid w:val="4D0F0CA0"/>
    <w:rsid w:val="4D3D691B"/>
    <w:rsid w:val="4D3E5D28"/>
    <w:rsid w:val="4D5C46DE"/>
    <w:rsid w:val="4D974DAD"/>
    <w:rsid w:val="4D994499"/>
    <w:rsid w:val="4DB73CF5"/>
    <w:rsid w:val="4DCE3A17"/>
    <w:rsid w:val="4DFF123F"/>
    <w:rsid w:val="4E0C4101"/>
    <w:rsid w:val="4E1138D1"/>
    <w:rsid w:val="4E172D37"/>
    <w:rsid w:val="4E1C5F15"/>
    <w:rsid w:val="4E2B4419"/>
    <w:rsid w:val="4E4463D1"/>
    <w:rsid w:val="4E69282A"/>
    <w:rsid w:val="4E784329"/>
    <w:rsid w:val="4E8E2E21"/>
    <w:rsid w:val="4E974A31"/>
    <w:rsid w:val="4EA35323"/>
    <w:rsid w:val="4EC1202C"/>
    <w:rsid w:val="4ECD5728"/>
    <w:rsid w:val="4EE205EF"/>
    <w:rsid w:val="4F2558B8"/>
    <w:rsid w:val="4F7277CD"/>
    <w:rsid w:val="4F8810DB"/>
    <w:rsid w:val="4FB22261"/>
    <w:rsid w:val="4FE27DE6"/>
    <w:rsid w:val="500100D3"/>
    <w:rsid w:val="504475E0"/>
    <w:rsid w:val="50593A6B"/>
    <w:rsid w:val="507C1E50"/>
    <w:rsid w:val="50E34E82"/>
    <w:rsid w:val="50F460DB"/>
    <w:rsid w:val="50F702B8"/>
    <w:rsid w:val="50F9524E"/>
    <w:rsid w:val="511B6F73"/>
    <w:rsid w:val="51311994"/>
    <w:rsid w:val="51761991"/>
    <w:rsid w:val="517761E1"/>
    <w:rsid w:val="51F83CC3"/>
    <w:rsid w:val="52262073"/>
    <w:rsid w:val="523A78CD"/>
    <w:rsid w:val="52770B21"/>
    <w:rsid w:val="528F4651"/>
    <w:rsid w:val="529C2B62"/>
    <w:rsid w:val="52D146F8"/>
    <w:rsid w:val="52DB4DAF"/>
    <w:rsid w:val="52DD4E28"/>
    <w:rsid w:val="52EE341E"/>
    <w:rsid w:val="52FE08FA"/>
    <w:rsid w:val="53095C1D"/>
    <w:rsid w:val="53105752"/>
    <w:rsid w:val="531538F8"/>
    <w:rsid w:val="53464D0F"/>
    <w:rsid w:val="53593E62"/>
    <w:rsid w:val="536C7F5A"/>
    <w:rsid w:val="53A457E6"/>
    <w:rsid w:val="53C5071C"/>
    <w:rsid w:val="53C63622"/>
    <w:rsid w:val="53D8114B"/>
    <w:rsid w:val="53EE6BC1"/>
    <w:rsid w:val="53FA37B7"/>
    <w:rsid w:val="5402266C"/>
    <w:rsid w:val="5404363F"/>
    <w:rsid w:val="54161C73"/>
    <w:rsid w:val="54532EC8"/>
    <w:rsid w:val="5486504B"/>
    <w:rsid w:val="54BA4CF5"/>
    <w:rsid w:val="54CB2FD1"/>
    <w:rsid w:val="54D67D81"/>
    <w:rsid w:val="54E171D9"/>
    <w:rsid w:val="54E51D72"/>
    <w:rsid w:val="54F16CCE"/>
    <w:rsid w:val="54F25FA2"/>
    <w:rsid w:val="55203D5A"/>
    <w:rsid w:val="552503C0"/>
    <w:rsid w:val="55942B9B"/>
    <w:rsid w:val="55954245"/>
    <w:rsid w:val="55AE0100"/>
    <w:rsid w:val="55AF412E"/>
    <w:rsid w:val="55BF0815"/>
    <w:rsid w:val="55C010BF"/>
    <w:rsid w:val="55C0633B"/>
    <w:rsid w:val="55EA4E82"/>
    <w:rsid w:val="55F166AD"/>
    <w:rsid w:val="560C77D2"/>
    <w:rsid w:val="562E599A"/>
    <w:rsid w:val="566903D7"/>
    <w:rsid w:val="567D2165"/>
    <w:rsid w:val="56813BEC"/>
    <w:rsid w:val="56C854A7"/>
    <w:rsid w:val="56E469AE"/>
    <w:rsid w:val="56F9657D"/>
    <w:rsid w:val="56FA2416"/>
    <w:rsid w:val="570109B9"/>
    <w:rsid w:val="570566FB"/>
    <w:rsid w:val="571832C4"/>
    <w:rsid w:val="572E5E5C"/>
    <w:rsid w:val="57596A47"/>
    <w:rsid w:val="57AD3631"/>
    <w:rsid w:val="581F3C8C"/>
    <w:rsid w:val="582C30D8"/>
    <w:rsid w:val="583524DB"/>
    <w:rsid w:val="583C305E"/>
    <w:rsid w:val="58443253"/>
    <w:rsid w:val="58487AE6"/>
    <w:rsid w:val="58601941"/>
    <w:rsid w:val="58B2640F"/>
    <w:rsid w:val="58B64839"/>
    <w:rsid w:val="58EA5D0A"/>
    <w:rsid w:val="58FE7F1A"/>
    <w:rsid w:val="591E5852"/>
    <w:rsid w:val="59441762"/>
    <w:rsid w:val="59492A03"/>
    <w:rsid w:val="5952275C"/>
    <w:rsid w:val="59586497"/>
    <w:rsid w:val="595C637A"/>
    <w:rsid w:val="59694D38"/>
    <w:rsid w:val="597C1AC8"/>
    <w:rsid w:val="59835FFD"/>
    <w:rsid w:val="5993090C"/>
    <w:rsid w:val="59DB3743"/>
    <w:rsid w:val="59FD6443"/>
    <w:rsid w:val="5A0C7DA1"/>
    <w:rsid w:val="5A136748"/>
    <w:rsid w:val="5A3410A5"/>
    <w:rsid w:val="5A3E6318"/>
    <w:rsid w:val="5A406255"/>
    <w:rsid w:val="5A450426"/>
    <w:rsid w:val="5A604FDD"/>
    <w:rsid w:val="5A68488B"/>
    <w:rsid w:val="5A734D30"/>
    <w:rsid w:val="5A774460"/>
    <w:rsid w:val="5AD8760C"/>
    <w:rsid w:val="5ADC0439"/>
    <w:rsid w:val="5AE9470C"/>
    <w:rsid w:val="5AEB50F0"/>
    <w:rsid w:val="5B0F5D9A"/>
    <w:rsid w:val="5B26684A"/>
    <w:rsid w:val="5B292CDF"/>
    <w:rsid w:val="5B2D25F6"/>
    <w:rsid w:val="5B4D0671"/>
    <w:rsid w:val="5B4F2426"/>
    <w:rsid w:val="5B6A1223"/>
    <w:rsid w:val="5B7025B1"/>
    <w:rsid w:val="5B8C73EB"/>
    <w:rsid w:val="5BCD258B"/>
    <w:rsid w:val="5BD349AA"/>
    <w:rsid w:val="5BE27F99"/>
    <w:rsid w:val="5C0C22DA"/>
    <w:rsid w:val="5C2345C3"/>
    <w:rsid w:val="5C604FD2"/>
    <w:rsid w:val="5C6F0C76"/>
    <w:rsid w:val="5C74387D"/>
    <w:rsid w:val="5C744B24"/>
    <w:rsid w:val="5C8C6C36"/>
    <w:rsid w:val="5C9B6195"/>
    <w:rsid w:val="5CC6692D"/>
    <w:rsid w:val="5CC71DD7"/>
    <w:rsid w:val="5CF771DE"/>
    <w:rsid w:val="5D027239"/>
    <w:rsid w:val="5D22030C"/>
    <w:rsid w:val="5D355860"/>
    <w:rsid w:val="5D4B6E32"/>
    <w:rsid w:val="5D762150"/>
    <w:rsid w:val="5D960986"/>
    <w:rsid w:val="5D9C7014"/>
    <w:rsid w:val="5DB00FBD"/>
    <w:rsid w:val="5DC1219E"/>
    <w:rsid w:val="5DC7295C"/>
    <w:rsid w:val="5DCF6160"/>
    <w:rsid w:val="5DDB6408"/>
    <w:rsid w:val="5E053485"/>
    <w:rsid w:val="5E1627FF"/>
    <w:rsid w:val="5E1636F4"/>
    <w:rsid w:val="5E3A4CF1"/>
    <w:rsid w:val="5E5166CA"/>
    <w:rsid w:val="5E6A6347"/>
    <w:rsid w:val="5E8F2D4E"/>
    <w:rsid w:val="5E8F491D"/>
    <w:rsid w:val="5E954808"/>
    <w:rsid w:val="5EA93C63"/>
    <w:rsid w:val="5EB92959"/>
    <w:rsid w:val="5EE17BB9"/>
    <w:rsid w:val="5EEE958C"/>
    <w:rsid w:val="5EF0316A"/>
    <w:rsid w:val="5EFC1A9B"/>
    <w:rsid w:val="5F1A6ABC"/>
    <w:rsid w:val="5F1F40D2"/>
    <w:rsid w:val="5F2D560A"/>
    <w:rsid w:val="5F7A755A"/>
    <w:rsid w:val="5FE5356E"/>
    <w:rsid w:val="5FF61782"/>
    <w:rsid w:val="5FFA6EF4"/>
    <w:rsid w:val="60003F04"/>
    <w:rsid w:val="602E6876"/>
    <w:rsid w:val="60335F4C"/>
    <w:rsid w:val="6058575B"/>
    <w:rsid w:val="606D1789"/>
    <w:rsid w:val="60786190"/>
    <w:rsid w:val="60CB21A4"/>
    <w:rsid w:val="60D11081"/>
    <w:rsid w:val="61110DB5"/>
    <w:rsid w:val="612158E8"/>
    <w:rsid w:val="61232A67"/>
    <w:rsid w:val="613507FE"/>
    <w:rsid w:val="613D4CE3"/>
    <w:rsid w:val="616234C7"/>
    <w:rsid w:val="616B1315"/>
    <w:rsid w:val="61700C15"/>
    <w:rsid w:val="61816ECD"/>
    <w:rsid w:val="61F57230"/>
    <w:rsid w:val="621E4077"/>
    <w:rsid w:val="624A5B08"/>
    <w:rsid w:val="62521984"/>
    <w:rsid w:val="625523F1"/>
    <w:rsid w:val="625C2463"/>
    <w:rsid w:val="62753841"/>
    <w:rsid w:val="627921C2"/>
    <w:rsid w:val="628C5D62"/>
    <w:rsid w:val="62960B4F"/>
    <w:rsid w:val="6296522C"/>
    <w:rsid w:val="62A96AD4"/>
    <w:rsid w:val="62BB0D81"/>
    <w:rsid w:val="62C236F2"/>
    <w:rsid w:val="62D60A4B"/>
    <w:rsid w:val="62D96C8E"/>
    <w:rsid w:val="62E73159"/>
    <w:rsid w:val="63115115"/>
    <w:rsid w:val="631D53F1"/>
    <w:rsid w:val="63220635"/>
    <w:rsid w:val="63260125"/>
    <w:rsid w:val="6327307F"/>
    <w:rsid w:val="63302D52"/>
    <w:rsid w:val="63941C0D"/>
    <w:rsid w:val="63B06FCC"/>
    <w:rsid w:val="63B346AB"/>
    <w:rsid w:val="63BC2837"/>
    <w:rsid w:val="63D44C0F"/>
    <w:rsid w:val="63F21DB5"/>
    <w:rsid w:val="63FF44D2"/>
    <w:rsid w:val="6463431F"/>
    <w:rsid w:val="647A523C"/>
    <w:rsid w:val="6481138B"/>
    <w:rsid w:val="648852CB"/>
    <w:rsid w:val="64995843"/>
    <w:rsid w:val="64A4067F"/>
    <w:rsid w:val="64BF2A26"/>
    <w:rsid w:val="64CC6AAA"/>
    <w:rsid w:val="64E21884"/>
    <w:rsid w:val="64E9765C"/>
    <w:rsid w:val="65155B65"/>
    <w:rsid w:val="65186DDB"/>
    <w:rsid w:val="65270184"/>
    <w:rsid w:val="6532354B"/>
    <w:rsid w:val="65736FDA"/>
    <w:rsid w:val="658B24C1"/>
    <w:rsid w:val="65C05C11"/>
    <w:rsid w:val="65CE6593"/>
    <w:rsid w:val="65FE5399"/>
    <w:rsid w:val="661A1072"/>
    <w:rsid w:val="66611474"/>
    <w:rsid w:val="66770C98"/>
    <w:rsid w:val="669E4476"/>
    <w:rsid w:val="66AE348D"/>
    <w:rsid w:val="66AF0E04"/>
    <w:rsid w:val="66EA3218"/>
    <w:rsid w:val="66ED4F80"/>
    <w:rsid w:val="672101E2"/>
    <w:rsid w:val="67674868"/>
    <w:rsid w:val="67B6134C"/>
    <w:rsid w:val="67FA56DC"/>
    <w:rsid w:val="67FF2CF3"/>
    <w:rsid w:val="680B1697"/>
    <w:rsid w:val="682B7A3B"/>
    <w:rsid w:val="68727968"/>
    <w:rsid w:val="68B636DB"/>
    <w:rsid w:val="68C63810"/>
    <w:rsid w:val="68D979E8"/>
    <w:rsid w:val="68E8522C"/>
    <w:rsid w:val="68F77D59"/>
    <w:rsid w:val="690F3409"/>
    <w:rsid w:val="69151320"/>
    <w:rsid w:val="694F7BF9"/>
    <w:rsid w:val="695E3B7C"/>
    <w:rsid w:val="69674FF3"/>
    <w:rsid w:val="69714D21"/>
    <w:rsid w:val="69981651"/>
    <w:rsid w:val="69BA3375"/>
    <w:rsid w:val="69BD9520"/>
    <w:rsid w:val="69CB7AF4"/>
    <w:rsid w:val="69E1F2A2"/>
    <w:rsid w:val="6A3944D6"/>
    <w:rsid w:val="6A5C75EE"/>
    <w:rsid w:val="6A691080"/>
    <w:rsid w:val="6A760AA0"/>
    <w:rsid w:val="6A820115"/>
    <w:rsid w:val="6ACB7DDF"/>
    <w:rsid w:val="6AD14E1A"/>
    <w:rsid w:val="6AD541DF"/>
    <w:rsid w:val="6ADE7686"/>
    <w:rsid w:val="6B2454C0"/>
    <w:rsid w:val="6B3B2294"/>
    <w:rsid w:val="6B402F34"/>
    <w:rsid w:val="6B5C4944"/>
    <w:rsid w:val="6B6E3662"/>
    <w:rsid w:val="6B7632CC"/>
    <w:rsid w:val="6B792DBC"/>
    <w:rsid w:val="6BA42CAF"/>
    <w:rsid w:val="6BB67B6C"/>
    <w:rsid w:val="6BDB3A77"/>
    <w:rsid w:val="6BED4E18"/>
    <w:rsid w:val="6BF453B7"/>
    <w:rsid w:val="6BFB604B"/>
    <w:rsid w:val="6C066D46"/>
    <w:rsid w:val="6C282092"/>
    <w:rsid w:val="6C2C7E2E"/>
    <w:rsid w:val="6C465394"/>
    <w:rsid w:val="6C727F37"/>
    <w:rsid w:val="6C761CC5"/>
    <w:rsid w:val="6C7AFCAF"/>
    <w:rsid w:val="6C8753A4"/>
    <w:rsid w:val="6C8D1596"/>
    <w:rsid w:val="6C9D768E"/>
    <w:rsid w:val="6CC70C5A"/>
    <w:rsid w:val="6D4215BF"/>
    <w:rsid w:val="6D5253F3"/>
    <w:rsid w:val="6D7F3300"/>
    <w:rsid w:val="6D9E196F"/>
    <w:rsid w:val="6DA00AD4"/>
    <w:rsid w:val="6DA22612"/>
    <w:rsid w:val="6DC5053A"/>
    <w:rsid w:val="6DE5124D"/>
    <w:rsid w:val="6DE98397"/>
    <w:rsid w:val="6DFE4749"/>
    <w:rsid w:val="6E0A3E57"/>
    <w:rsid w:val="6E291C74"/>
    <w:rsid w:val="6E427DDD"/>
    <w:rsid w:val="6E712470"/>
    <w:rsid w:val="6E8D72AA"/>
    <w:rsid w:val="6E91712E"/>
    <w:rsid w:val="6E9C0F62"/>
    <w:rsid w:val="6EB20ABF"/>
    <w:rsid w:val="6EBE073C"/>
    <w:rsid w:val="6ECE3C1E"/>
    <w:rsid w:val="6ED064F7"/>
    <w:rsid w:val="6EEA46FD"/>
    <w:rsid w:val="6EFF182A"/>
    <w:rsid w:val="6F1057E5"/>
    <w:rsid w:val="6F1E1004"/>
    <w:rsid w:val="6F377216"/>
    <w:rsid w:val="6F425459"/>
    <w:rsid w:val="6F571666"/>
    <w:rsid w:val="6F5C4ECE"/>
    <w:rsid w:val="6F5D59E2"/>
    <w:rsid w:val="6F69573D"/>
    <w:rsid w:val="6F6F4C02"/>
    <w:rsid w:val="6F9E5808"/>
    <w:rsid w:val="6FA42B02"/>
    <w:rsid w:val="6FB72E5F"/>
    <w:rsid w:val="6FBCAECA"/>
    <w:rsid w:val="6FC17E4F"/>
    <w:rsid w:val="6FD94274"/>
    <w:rsid w:val="6FDB2297"/>
    <w:rsid w:val="6FE535B5"/>
    <w:rsid w:val="6FE86FB7"/>
    <w:rsid w:val="6FF54EA6"/>
    <w:rsid w:val="70187047"/>
    <w:rsid w:val="701D640C"/>
    <w:rsid w:val="70473489"/>
    <w:rsid w:val="704E0BFF"/>
    <w:rsid w:val="704E0CBB"/>
    <w:rsid w:val="70686038"/>
    <w:rsid w:val="707B5371"/>
    <w:rsid w:val="709C5F6F"/>
    <w:rsid w:val="70A15E85"/>
    <w:rsid w:val="70A72179"/>
    <w:rsid w:val="70F76C5D"/>
    <w:rsid w:val="70F81CF7"/>
    <w:rsid w:val="710878EB"/>
    <w:rsid w:val="7169742F"/>
    <w:rsid w:val="717958C4"/>
    <w:rsid w:val="71AF12E6"/>
    <w:rsid w:val="71B62385"/>
    <w:rsid w:val="71B66B87"/>
    <w:rsid w:val="71C32FA0"/>
    <w:rsid w:val="71D55CAA"/>
    <w:rsid w:val="71E06679"/>
    <w:rsid w:val="722F7E04"/>
    <w:rsid w:val="72345C8F"/>
    <w:rsid w:val="725B6A51"/>
    <w:rsid w:val="726F6F19"/>
    <w:rsid w:val="72785E81"/>
    <w:rsid w:val="729624A5"/>
    <w:rsid w:val="7298621E"/>
    <w:rsid w:val="72A11576"/>
    <w:rsid w:val="72C15774"/>
    <w:rsid w:val="72C356FB"/>
    <w:rsid w:val="72EC0317"/>
    <w:rsid w:val="73190412"/>
    <w:rsid w:val="731C29AB"/>
    <w:rsid w:val="733028FA"/>
    <w:rsid w:val="733F1C47"/>
    <w:rsid w:val="73A53BE5"/>
    <w:rsid w:val="73B5554A"/>
    <w:rsid w:val="73B92E8D"/>
    <w:rsid w:val="742C5BE3"/>
    <w:rsid w:val="74312486"/>
    <w:rsid w:val="745B3F99"/>
    <w:rsid w:val="746D6072"/>
    <w:rsid w:val="74802DAB"/>
    <w:rsid w:val="749424C9"/>
    <w:rsid w:val="74AB56FA"/>
    <w:rsid w:val="74B55DA6"/>
    <w:rsid w:val="74B97595"/>
    <w:rsid w:val="74C90910"/>
    <w:rsid w:val="74CB0B2C"/>
    <w:rsid w:val="74D20D69"/>
    <w:rsid w:val="74D472B5"/>
    <w:rsid w:val="74F256BB"/>
    <w:rsid w:val="74FF4413"/>
    <w:rsid w:val="7506589B"/>
    <w:rsid w:val="75606BFF"/>
    <w:rsid w:val="757E794D"/>
    <w:rsid w:val="757F36C5"/>
    <w:rsid w:val="759727BC"/>
    <w:rsid w:val="75A4312B"/>
    <w:rsid w:val="75EA076B"/>
    <w:rsid w:val="761521AE"/>
    <w:rsid w:val="764057D2"/>
    <w:rsid w:val="7646582E"/>
    <w:rsid w:val="76A33A6B"/>
    <w:rsid w:val="76AE10C8"/>
    <w:rsid w:val="76C515AB"/>
    <w:rsid w:val="771327DC"/>
    <w:rsid w:val="772207AC"/>
    <w:rsid w:val="77350C46"/>
    <w:rsid w:val="774249AA"/>
    <w:rsid w:val="776344A5"/>
    <w:rsid w:val="7763683D"/>
    <w:rsid w:val="77676E2F"/>
    <w:rsid w:val="776F7253"/>
    <w:rsid w:val="77767980"/>
    <w:rsid w:val="777BEA9E"/>
    <w:rsid w:val="7791148D"/>
    <w:rsid w:val="779F004E"/>
    <w:rsid w:val="77D17107"/>
    <w:rsid w:val="77DA63C4"/>
    <w:rsid w:val="78106E20"/>
    <w:rsid w:val="78126A72"/>
    <w:rsid w:val="78160310"/>
    <w:rsid w:val="78236589"/>
    <w:rsid w:val="78297D56"/>
    <w:rsid w:val="78462278"/>
    <w:rsid w:val="78663DD9"/>
    <w:rsid w:val="78701E4A"/>
    <w:rsid w:val="787B64D2"/>
    <w:rsid w:val="78811502"/>
    <w:rsid w:val="788259A6"/>
    <w:rsid w:val="788E0C98"/>
    <w:rsid w:val="78967382"/>
    <w:rsid w:val="78B83176"/>
    <w:rsid w:val="78BB2C66"/>
    <w:rsid w:val="78EF0956"/>
    <w:rsid w:val="78F33041"/>
    <w:rsid w:val="7907447D"/>
    <w:rsid w:val="79150400"/>
    <w:rsid w:val="791B3704"/>
    <w:rsid w:val="795F3426"/>
    <w:rsid w:val="796E5F2A"/>
    <w:rsid w:val="79BB48AD"/>
    <w:rsid w:val="79BC46B5"/>
    <w:rsid w:val="79BE284B"/>
    <w:rsid w:val="79BF1097"/>
    <w:rsid w:val="79D044EF"/>
    <w:rsid w:val="79DF9581"/>
    <w:rsid w:val="79FB4BCD"/>
    <w:rsid w:val="79FE4490"/>
    <w:rsid w:val="7A1B5579"/>
    <w:rsid w:val="7A301431"/>
    <w:rsid w:val="7A546ECE"/>
    <w:rsid w:val="7A6B4218"/>
    <w:rsid w:val="7A794B87"/>
    <w:rsid w:val="7AF91263"/>
    <w:rsid w:val="7B087CB8"/>
    <w:rsid w:val="7B173B51"/>
    <w:rsid w:val="7B1E74DC"/>
    <w:rsid w:val="7B2E5919"/>
    <w:rsid w:val="7B6E5D6D"/>
    <w:rsid w:val="7B77600D"/>
    <w:rsid w:val="7BB10350"/>
    <w:rsid w:val="7BB309E9"/>
    <w:rsid w:val="7BBA8E5F"/>
    <w:rsid w:val="7BBC2F7D"/>
    <w:rsid w:val="7BCE2CB0"/>
    <w:rsid w:val="7BCFAC26"/>
    <w:rsid w:val="7BDB082A"/>
    <w:rsid w:val="7BF55241"/>
    <w:rsid w:val="7C1000CF"/>
    <w:rsid w:val="7C3366AE"/>
    <w:rsid w:val="7C705B15"/>
    <w:rsid w:val="7C8C5230"/>
    <w:rsid w:val="7CBA4FE2"/>
    <w:rsid w:val="7CD76D10"/>
    <w:rsid w:val="7CEC5AE4"/>
    <w:rsid w:val="7D3E5A8D"/>
    <w:rsid w:val="7D4D082B"/>
    <w:rsid w:val="7D5B67C5"/>
    <w:rsid w:val="7D60202E"/>
    <w:rsid w:val="7D634007"/>
    <w:rsid w:val="7D6B2EAC"/>
    <w:rsid w:val="7D710254"/>
    <w:rsid w:val="7D766E9F"/>
    <w:rsid w:val="7D8424BF"/>
    <w:rsid w:val="7D98438D"/>
    <w:rsid w:val="7DB65AD1"/>
    <w:rsid w:val="7DB85A82"/>
    <w:rsid w:val="7DBBE3CC"/>
    <w:rsid w:val="7DCE5B9D"/>
    <w:rsid w:val="7DE859ED"/>
    <w:rsid w:val="7DF12970"/>
    <w:rsid w:val="7E0636E9"/>
    <w:rsid w:val="7E3477A3"/>
    <w:rsid w:val="7E464D80"/>
    <w:rsid w:val="7E631DD5"/>
    <w:rsid w:val="7E7328EA"/>
    <w:rsid w:val="7E7486F8"/>
    <w:rsid w:val="7EA146AC"/>
    <w:rsid w:val="7EB45CB2"/>
    <w:rsid w:val="7EBEECDB"/>
    <w:rsid w:val="7EDAF573"/>
    <w:rsid w:val="7EDFB32D"/>
    <w:rsid w:val="7EE03426"/>
    <w:rsid w:val="7EEB39F8"/>
    <w:rsid w:val="7EEF15A5"/>
    <w:rsid w:val="7EFD4670"/>
    <w:rsid w:val="7F0437CE"/>
    <w:rsid w:val="7F2E7C02"/>
    <w:rsid w:val="7F403EC5"/>
    <w:rsid w:val="7F803161"/>
    <w:rsid w:val="7F855D7C"/>
    <w:rsid w:val="7F8C0707"/>
    <w:rsid w:val="7FAB483B"/>
    <w:rsid w:val="7FABF009"/>
    <w:rsid w:val="7FB7E800"/>
    <w:rsid w:val="7FCB5E6B"/>
    <w:rsid w:val="7FCF34A9"/>
    <w:rsid w:val="7FF3167C"/>
    <w:rsid w:val="7FF4A3BE"/>
    <w:rsid w:val="7FF507CD"/>
    <w:rsid w:val="7FFB8E50"/>
    <w:rsid w:val="7FFC2AFD"/>
    <w:rsid w:val="7FFC30B1"/>
    <w:rsid w:val="7FFF0DE4"/>
    <w:rsid w:val="9F1F8F99"/>
    <w:rsid w:val="ABEF307A"/>
    <w:rsid w:val="ADB7B36C"/>
    <w:rsid w:val="ADFFE298"/>
    <w:rsid w:val="B1FF272B"/>
    <w:rsid w:val="BE7E9B6F"/>
    <w:rsid w:val="BEBFAE1C"/>
    <w:rsid w:val="BFFD382B"/>
    <w:rsid w:val="BFFE49C3"/>
    <w:rsid w:val="BFFEDB7B"/>
    <w:rsid w:val="CA9F4EBD"/>
    <w:rsid w:val="D3ADA1B5"/>
    <w:rsid w:val="D3CD714A"/>
    <w:rsid w:val="DAFF3585"/>
    <w:rsid w:val="DB7F805B"/>
    <w:rsid w:val="ECEF8E70"/>
    <w:rsid w:val="EF371F50"/>
    <w:rsid w:val="EF575CEC"/>
    <w:rsid w:val="EFCEAB7A"/>
    <w:rsid w:val="EFE5BA66"/>
    <w:rsid w:val="F3DF2608"/>
    <w:rsid w:val="F5FF7CC6"/>
    <w:rsid w:val="F77DB339"/>
    <w:rsid w:val="F8FB8389"/>
    <w:rsid w:val="F9AE10D0"/>
    <w:rsid w:val="FACF3AB7"/>
    <w:rsid w:val="FAFDF652"/>
    <w:rsid w:val="FB65E4A0"/>
    <w:rsid w:val="FDA56B81"/>
    <w:rsid w:val="FE4E3C93"/>
    <w:rsid w:val="FE6AC136"/>
    <w:rsid w:val="FE9AE949"/>
    <w:rsid w:val="FEF9AC28"/>
    <w:rsid w:val="FEFDF865"/>
    <w:rsid w:val="FEFE4411"/>
    <w:rsid w:val="FEFFB725"/>
    <w:rsid w:val="FFCFB7FE"/>
    <w:rsid w:val="FFF77A97"/>
    <w:rsid w:val="FFF7DAD8"/>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21"/>
      <w:lang w:val="en-US" w:eastAsia="zh-CN" w:bidi="ar-SA"/>
    </w:rPr>
  </w:style>
  <w:style w:type="paragraph" w:styleId="2">
    <w:name w:val="heading 1"/>
    <w:basedOn w:val="1"/>
    <w:next w:val="1"/>
    <w:link w:val="310"/>
    <w:qFormat/>
    <w:uiPriority w:val="0"/>
    <w:pPr>
      <w:keepNext/>
      <w:jc w:val="center"/>
      <w:outlineLvl w:val="0"/>
    </w:pPr>
    <w:rPr>
      <w:rFonts w:ascii="Times New Roman" w:hAnsi="Times New Roman"/>
      <w:sz w:val="28"/>
      <w:szCs w:val="24"/>
    </w:rPr>
  </w:style>
  <w:style w:type="paragraph" w:styleId="3">
    <w:name w:val="heading 2"/>
    <w:basedOn w:val="1"/>
    <w:next w:val="1"/>
    <w:link w:val="332"/>
    <w:qFormat/>
    <w:uiPriority w:val="0"/>
    <w:pPr>
      <w:keepNext/>
      <w:keepLines/>
      <w:spacing w:line="360" w:lineRule="auto"/>
      <w:outlineLvl w:val="1"/>
    </w:pPr>
    <w:rPr>
      <w:rFonts w:ascii="Arial" w:hAnsi="Arial"/>
      <w:b/>
      <w:bCs/>
      <w:szCs w:val="32"/>
    </w:rPr>
  </w:style>
  <w:style w:type="paragraph" w:styleId="4">
    <w:name w:val="heading 3"/>
    <w:basedOn w:val="1"/>
    <w:next w:val="1"/>
    <w:link w:val="302"/>
    <w:qFormat/>
    <w:uiPriority w:val="0"/>
    <w:pPr>
      <w:keepNext/>
      <w:keepLines/>
      <w:numPr>
        <w:ilvl w:val="2"/>
        <w:numId w:val="1"/>
      </w:numPr>
      <w:tabs>
        <w:tab w:val="left" w:pos="1265"/>
      </w:tabs>
      <w:spacing w:line="540" w:lineRule="atLeast"/>
      <w:outlineLvl w:val="2"/>
    </w:pPr>
    <w:rPr>
      <w:rFonts w:ascii="黑体" w:hAnsi="Times New Roman" w:eastAsia="黑体"/>
      <w:b/>
      <w:spacing w:val="8"/>
      <w:sz w:val="28"/>
    </w:rPr>
  </w:style>
  <w:style w:type="paragraph" w:styleId="5">
    <w:name w:val="heading 4"/>
    <w:basedOn w:val="1"/>
    <w:next w:val="1"/>
    <w:link w:val="309"/>
    <w:qFormat/>
    <w:uiPriority w:val="0"/>
    <w:pPr>
      <w:keepNext/>
      <w:keepLines/>
      <w:tabs>
        <w:tab w:val="left" w:pos="1680"/>
      </w:tabs>
      <w:spacing w:line="540" w:lineRule="atLeast"/>
      <w:ind w:left="1680" w:hanging="420"/>
      <w:jc w:val="left"/>
      <w:textAlignment w:val="baseline"/>
      <w:outlineLvl w:val="3"/>
    </w:pPr>
    <w:rPr>
      <w:rFonts w:ascii="Times New Roman" w:hAnsi="Times New Roman"/>
      <w:spacing w:val="8"/>
      <w:sz w:val="28"/>
    </w:rPr>
  </w:style>
  <w:style w:type="paragraph" w:styleId="6">
    <w:name w:val="heading 5"/>
    <w:basedOn w:val="1"/>
    <w:next w:val="1"/>
    <w:link w:val="321"/>
    <w:qFormat/>
    <w:uiPriority w:val="0"/>
    <w:pPr>
      <w:keepNext/>
      <w:keepLines/>
      <w:tabs>
        <w:tab w:val="left" w:pos="1323"/>
      </w:tabs>
      <w:adjustRightInd w:val="0"/>
      <w:spacing w:before="120" w:after="60" w:line="0" w:lineRule="atLeast"/>
      <w:jc w:val="left"/>
      <w:textAlignment w:val="baseline"/>
      <w:outlineLvl w:val="4"/>
    </w:pPr>
    <w:rPr>
      <w:rFonts w:hAnsi="Times New Roman"/>
      <w:b/>
      <w:spacing w:val="20"/>
      <w:sz w:val="24"/>
    </w:rPr>
  </w:style>
  <w:style w:type="paragraph" w:styleId="7">
    <w:name w:val="heading 6"/>
    <w:basedOn w:val="1"/>
    <w:next w:val="1"/>
    <w:link w:val="366"/>
    <w:qFormat/>
    <w:uiPriority w:val="0"/>
    <w:pPr>
      <w:keepNext/>
      <w:keepLines/>
      <w:tabs>
        <w:tab w:val="left" w:pos="1152"/>
      </w:tabs>
      <w:adjustRightInd w:val="0"/>
      <w:spacing w:before="120" w:after="60" w:line="0" w:lineRule="atLeast"/>
      <w:ind w:left="1151" w:hanging="1151"/>
      <w:jc w:val="left"/>
      <w:textAlignment w:val="baseline"/>
      <w:outlineLvl w:val="5"/>
    </w:pPr>
    <w:rPr>
      <w:rFonts w:ascii="Arial" w:hAnsi="Arial" w:eastAsia="黑体"/>
      <w:b/>
      <w:spacing w:val="20"/>
      <w:sz w:val="24"/>
    </w:rPr>
  </w:style>
  <w:style w:type="paragraph" w:styleId="8">
    <w:name w:val="heading 7"/>
    <w:basedOn w:val="1"/>
    <w:next w:val="1"/>
    <w:link w:val="372"/>
    <w:qFormat/>
    <w:uiPriority w:val="0"/>
    <w:pPr>
      <w:keepNext/>
      <w:keepLines/>
      <w:tabs>
        <w:tab w:val="left" w:pos="1296"/>
      </w:tabs>
      <w:adjustRightInd w:val="0"/>
      <w:spacing w:before="120" w:after="60" w:line="0" w:lineRule="atLeast"/>
      <w:ind w:left="1298" w:hanging="1298"/>
      <w:jc w:val="left"/>
      <w:textAlignment w:val="baseline"/>
      <w:outlineLvl w:val="6"/>
    </w:pPr>
    <w:rPr>
      <w:rFonts w:hAnsi="Times New Roman"/>
      <w:b/>
      <w:spacing w:val="20"/>
      <w:sz w:val="24"/>
    </w:rPr>
  </w:style>
  <w:style w:type="paragraph" w:styleId="9">
    <w:name w:val="heading 8"/>
    <w:basedOn w:val="1"/>
    <w:next w:val="1"/>
    <w:link w:val="324"/>
    <w:qFormat/>
    <w:uiPriority w:val="0"/>
    <w:pPr>
      <w:keepNext/>
      <w:keepLines/>
      <w:tabs>
        <w:tab w:val="left" w:pos="1440"/>
      </w:tabs>
      <w:adjustRightInd w:val="0"/>
      <w:spacing w:before="120" w:after="60" w:line="0" w:lineRule="atLeast"/>
      <w:jc w:val="left"/>
      <w:textAlignment w:val="baseline"/>
      <w:outlineLvl w:val="7"/>
    </w:pPr>
    <w:rPr>
      <w:rFonts w:ascii="Arial" w:hAnsi="Arial" w:eastAsia="黑体"/>
      <w:spacing w:val="20"/>
      <w:sz w:val="24"/>
    </w:rPr>
  </w:style>
  <w:style w:type="paragraph" w:styleId="10">
    <w:name w:val="heading 9"/>
    <w:basedOn w:val="1"/>
    <w:next w:val="1"/>
    <w:link w:val="338"/>
    <w:qFormat/>
    <w:uiPriority w:val="0"/>
    <w:pPr>
      <w:keepNext/>
      <w:keepLines/>
      <w:spacing w:before="240" w:after="64" w:line="317" w:lineRule="auto"/>
      <w:outlineLvl w:val="8"/>
    </w:pPr>
    <w:rPr>
      <w:rFonts w:ascii="Arial" w:hAnsi="Arial" w:eastAsia="黑体"/>
      <w:sz w:val="20"/>
      <w:szCs w:val="21"/>
    </w:rPr>
  </w:style>
  <w:style w:type="character" w:default="1" w:styleId="92">
    <w:name w:val="Default Paragraph Font"/>
    <w:unhideWhenUsed/>
    <w:qFormat/>
    <w:uiPriority w:val="1"/>
  </w:style>
  <w:style w:type="table" w:default="1" w:styleId="100">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Style w:val="100"/>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annotation subject"/>
    <w:basedOn w:val="13"/>
    <w:next w:val="13"/>
    <w:link w:val="313"/>
    <w:qFormat/>
    <w:uiPriority w:val="0"/>
    <w:rPr>
      <w:rFonts w:ascii="Calibri"/>
      <w:b/>
      <w:bCs/>
      <w:sz w:val="20"/>
    </w:rPr>
  </w:style>
  <w:style w:type="paragraph" w:styleId="13">
    <w:name w:val="annotation text"/>
    <w:basedOn w:val="1"/>
    <w:link w:val="328"/>
    <w:qFormat/>
    <w:uiPriority w:val="0"/>
    <w:pPr>
      <w:jc w:val="left"/>
    </w:pPr>
  </w:style>
  <w:style w:type="paragraph" w:styleId="14">
    <w:name w:val="toc 7"/>
    <w:basedOn w:val="1"/>
    <w:next w:val="1"/>
    <w:qFormat/>
    <w:uiPriority w:val="39"/>
    <w:pPr>
      <w:ind w:left="2520" w:leftChars="1200"/>
    </w:pPr>
  </w:style>
  <w:style w:type="paragraph" w:styleId="15">
    <w:name w:val="Body Text First Indent"/>
    <w:basedOn w:val="16"/>
    <w:next w:val="1"/>
    <w:link w:val="365"/>
    <w:qFormat/>
    <w:uiPriority w:val="0"/>
    <w:pPr>
      <w:ind w:firstLine="420" w:firstLineChars="100"/>
    </w:pPr>
    <w:rPr>
      <w:rFonts w:ascii="Calibri"/>
      <w:sz w:val="20"/>
      <w:szCs w:val="24"/>
    </w:rPr>
  </w:style>
  <w:style w:type="paragraph" w:styleId="16">
    <w:name w:val="Body Text"/>
    <w:basedOn w:val="1"/>
    <w:next w:val="15"/>
    <w:link w:val="339"/>
    <w:qFormat/>
    <w:uiPriority w:val="0"/>
    <w:pPr>
      <w:spacing w:after="120"/>
    </w:pPr>
  </w:style>
  <w:style w:type="paragraph" w:styleId="17">
    <w:name w:val="List Number 2"/>
    <w:basedOn w:val="1"/>
    <w:qFormat/>
    <w:uiPriority w:val="0"/>
    <w:pPr>
      <w:numPr>
        <w:ilvl w:val="0"/>
        <w:numId w:val="2"/>
      </w:numPr>
      <w:tabs>
        <w:tab w:val="left" w:pos="780"/>
      </w:tabs>
      <w:adjustRightInd w:val="0"/>
      <w:spacing w:line="360" w:lineRule="atLeast"/>
      <w:jc w:val="left"/>
      <w:textAlignment w:val="baseline"/>
    </w:pPr>
    <w:rPr>
      <w:rFonts w:ascii="Calibri"/>
      <w:sz w:val="24"/>
    </w:rPr>
  </w:style>
  <w:style w:type="paragraph" w:styleId="18">
    <w:name w:val="table of authorities"/>
    <w:basedOn w:val="1"/>
    <w:next w:val="1"/>
    <w:qFormat/>
    <w:uiPriority w:val="0"/>
    <w:pPr>
      <w:adjustRightInd w:val="0"/>
      <w:spacing w:line="360" w:lineRule="atLeast"/>
      <w:ind w:left="420"/>
      <w:jc w:val="left"/>
      <w:textAlignment w:val="baseline"/>
    </w:pPr>
    <w:rPr>
      <w:rFonts w:ascii="Calibri"/>
      <w:sz w:val="24"/>
    </w:rPr>
  </w:style>
  <w:style w:type="paragraph" w:styleId="19">
    <w:name w:val="macro"/>
    <w:link w:val="33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sz w:val="24"/>
      <w:lang w:val="en-US" w:eastAsia="zh-CN" w:bidi="ar-SA"/>
    </w:rPr>
  </w:style>
  <w:style w:type="paragraph" w:styleId="20">
    <w:name w:val="Note Heading"/>
    <w:basedOn w:val="1"/>
    <w:next w:val="1"/>
    <w:link w:val="315"/>
    <w:qFormat/>
    <w:uiPriority w:val="0"/>
    <w:pPr>
      <w:adjustRightInd w:val="0"/>
      <w:spacing w:line="360" w:lineRule="atLeast"/>
      <w:jc w:val="center"/>
      <w:textAlignment w:val="baseline"/>
    </w:pPr>
    <w:rPr>
      <w:rFonts w:ascii="Calibri"/>
      <w:sz w:val="24"/>
    </w:rPr>
  </w:style>
  <w:style w:type="paragraph" w:styleId="21">
    <w:name w:val="List Bullet 4"/>
    <w:basedOn w:val="1"/>
    <w:qFormat/>
    <w:uiPriority w:val="0"/>
    <w:pPr>
      <w:numPr>
        <w:ilvl w:val="0"/>
        <w:numId w:val="3"/>
      </w:numPr>
      <w:tabs>
        <w:tab w:val="left" w:pos="1620"/>
      </w:tabs>
      <w:adjustRightInd w:val="0"/>
      <w:spacing w:line="360" w:lineRule="atLeast"/>
      <w:jc w:val="left"/>
      <w:textAlignment w:val="baseline"/>
    </w:pPr>
    <w:rPr>
      <w:rFonts w:ascii="Calibri"/>
      <w:sz w:val="24"/>
    </w:rPr>
  </w:style>
  <w:style w:type="paragraph" w:styleId="22">
    <w:name w:val="index 8"/>
    <w:basedOn w:val="1"/>
    <w:next w:val="1"/>
    <w:qFormat/>
    <w:uiPriority w:val="0"/>
    <w:pPr>
      <w:adjustRightInd w:val="0"/>
      <w:spacing w:line="360" w:lineRule="atLeast"/>
      <w:ind w:left="2940"/>
      <w:jc w:val="left"/>
      <w:textAlignment w:val="baseline"/>
    </w:pPr>
    <w:rPr>
      <w:rFonts w:ascii="Calibri"/>
      <w:sz w:val="24"/>
    </w:rPr>
  </w:style>
  <w:style w:type="paragraph" w:styleId="23">
    <w:name w:val="List Number"/>
    <w:basedOn w:val="1"/>
    <w:qFormat/>
    <w:uiPriority w:val="0"/>
    <w:pPr>
      <w:numPr>
        <w:ilvl w:val="0"/>
        <w:numId w:val="4"/>
      </w:numPr>
      <w:tabs>
        <w:tab w:val="left" w:pos="360"/>
      </w:tabs>
      <w:adjustRightInd w:val="0"/>
      <w:spacing w:line="360" w:lineRule="atLeast"/>
      <w:jc w:val="left"/>
      <w:textAlignment w:val="baseline"/>
    </w:pPr>
    <w:rPr>
      <w:rFonts w:ascii="Calibri"/>
      <w:sz w:val="24"/>
    </w:rPr>
  </w:style>
  <w:style w:type="paragraph" w:styleId="24">
    <w:name w:val="Normal Indent"/>
    <w:basedOn w:val="1"/>
    <w:next w:val="1"/>
    <w:qFormat/>
    <w:uiPriority w:val="0"/>
    <w:pPr>
      <w:ind w:firstLine="420"/>
    </w:pPr>
  </w:style>
  <w:style w:type="paragraph" w:styleId="25">
    <w:name w:val="caption"/>
    <w:basedOn w:val="1"/>
    <w:next w:val="1"/>
    <w:qFormat/>
    <w:uiPriority w:val="0"/>
    <w:pPr>
      <w:adjustRightInd w:val="0"/>
      <w:spacing w:before="152" w:after="160" w:line="360" w:lineRule="atLeast"/>
      <w:jc w:val="left"/>
      <w:textAlignment w:val="baseline"/>
    </w:pPr>
    <w:rPr>
      <w:rFonts w:ascii="Arial" w:hAnsi="Arial" w:eastAsia="黑体"/>
      <w:sz w:val="24"/>
    </w:rPr>
  </w:style>
  <w:style w:type="paragraph" w:styleId="26">
    <w:name w:val="index 5"/>
    <w:basedOn w:val="1"/>
    <w:next w:val="1"/>
    <w:qFormat/>
    <w:uiPriority w:val="0"/>
    <w:pPr>
      <w:adjustRightInd w:val="0"/>
      <w:spacing w:line="360" w:lineRule="atLeast"/>
      <w:ind w:left="1680"/>
      <w:jc w:val="left"/>
      <w:textAlignment w:val="baseline"/>
    </w:pPr>
    <w:rPr>
      <w:rFonts w:ascii="Calibri"/>
      <w:sz w:val="24"/>
    </w:rPr>
  </w:style>
  <w:style w:type="paragraph" w:styleId="27">
    <w:name w:val="List Bullet"/>
    <w:basedOn w:val="1"/>
    <w:qFormat/>
    <w:uiPriority w:val="0"/>
    <w:pPr>
      <w:numPr>
        <w:ilvl w:val="0"/>
        <w:numId w:val="5"/>
      </w:numPr>
      <w:tabs>
        <w:tab w:val="left" w:pos="360"/>
      </w:tabs>
      <w:adjustRightInd w:val="0"/>
      <w:spacing w:line="360" w:lineRule="atLeast"/>
      <w:jc w:val="left"/>
      <w:textAlignment w:val="baseline"/>
    </w:pPr>
    <w:rPr>
      <w:rFonts w:ascii="Calibri"/>
      <w:sz w:val="24"/>
    </w:rPr>
  </w:style>
  <w:style w:type="paragraph" w:styleId="28">
    <w:name w:val="envelope address"/>
    <w:basedOn w:val="1"/>
    <w:qFormat/>
    <w:uiPriority w:val="0"/>
    <w:pPr>
      <w:adjustRightInd w:val="0"/>
      <w:snapToGrid w:val="0"/>
      <w:spacing w:line="360" w:lineRule="atLeast"/>
      <w:ind w:left="2880"/>
      <w:jc w:val="left"/>
      <w:textAlignment w:val="baseline"/>
    </w:pPr>
    <w:rPr>
      <w:rFonts w:ascii="Arial" w:hAnsi="Arial"/>
      <w:sz w:val="24"/>
    </w:rPr>
  </w:style>
  <w:style w:type="paragraph" w:styleId="29">
    <w:name w:val="Document Map"/>
    <w:basedOn w:val="1"/>
    <w:link w:val="345"/>
    <w:qFormat/>
    <w:uiPriority w:val="0"/>
    <w:pPr>
      <w:shd w:val="clear" w:color="auto" w:fill="000080"/>
    </w:pPr>
    <w:rPr>
      <w:rFonts w:ascii="Calibri"/>
      <w:sz w:val="20"/>
      <w:shd w:val="clear" w:color="auto" w:fill="000080"/>
    </w:rPr>
  </w:style>
  <w:style w:type="paragraph" w:styleId="30">
    <w:name w:val="toa heading"/>
    <w:basedOn w:val="1"/>
    <w:next w:val="1"/>
    <w:qFormat/>
    <w:uiPriority w:val="0"/>
    <w:pPr>
      <w:adjustRightInd w:val="0"/>
      <w:spacing w:before="120" w:line="360" w:lineRule="atLeast"/>
      <w:jc w:val="left"/>
      <w:textAlignment w:val="baseline"/>
    </w:pPr>
    <w:rPr>
      <w:rFonts w:ascii="Arial" w:hAnsi="Arial"/>
      <w:sz w:val="24"/>
    </w:rPr>
  </w:style>
  <w:style w:type="paragraph" w:styleId="31">
    <w:name w:val="index 6"/>
    <w:basedOn w:val="1"/>
    <w:next w:val="1"/>
    <w:qFormat/>
    <w:uiPriority w:val="0"/>
    <w:pPr>
      <w:adjustRightInd w:val="0"/>
      <w:spacing w:line="360" w:lineRule="atLeast"/>
      <w:ind w:left="2100"/>
      <w:jc w:val="left"/>
      <w:textAlignment w:val="baseline"/>
    </w:pPr>
    <w:rPr>
      <w:rFonts w:ascii="Calibri"/>
      <w:sz w:val="24"/>
    </w:rPr>
  </w:style>
  <w:style w:type="paragraph" w:styleId="32">
    <w:name w:val="Salutation"/>
    <w:basedOn w:val="1"/>
    <w:next w:val="1"/>
    <w:link w:val="301"/>
    <w:qFormat/>
    <w:uiPriority w:val="0"/>
    <w:pPr>
      <w:adjustRightInd w:val="0"/>
      <w:spacing w:line="360" w:lineRule="atLeast"/>
      <w:jc w:val="left"/>
      <w:textAlignment w:val="baseline"/>
    </w:pPr>
    <w:rPr>
      <w:rFonts w:ascii="Calibri"/>
      <w:sz w:val="24"/>
    </w:rPr>
  </w:style>
  <w:style w:type="paragraph" w:styleId="33">
    <w:name w:val="Body Text 3"/>
    <w:basedOn w:val="1"/>
    <w:link w:val="299"/>
    <w:qFormat/>
    <w:uiPriority w:val="0"/>
    <w:pPr>
      <w:jc w:val="center"/>
    </w:pPr>
    <w:rPr>
      <w:rFonts w:ascii="Calibri"/>
      <w:b/>
      <w:bCs/>
      <w:color w:val="000000"/>
      <w:sz w:val="20"/>
      <w:szCs w:val="24"/>
    </w:rPr>
  </w:style>
  <w:style w:type="paragraph" w:styleId="34">
    <w:name w:val="Closing"/>
    <w:basedOn w:val="1"/>
    <w:next w:val="1"/>
    <w:link w:val="380"/>
    <w:qFormat/>
    <w:uiPriority w:val="0"/>
    <w:pPr>
      <w:adjustRightInd w:val="0"/>
      <w:spacing w:line="360" w:lineRule="atLeast"/>
      <w:ind w:left="4320"/>
      <w:jc w:val="left"/>
      <w:textAlignment w:val="baseline"/>
    </w:pPr>
    <w:rPr>
      <w:rFonts w:ascii="Times New Roman" w:hAnsi="Times New Roman"/>
      <w:sz w:val="30"/>
    </w:rPr>
  </w:style>
  <w:style w:type="paragraph" w:styleId="35">
    <w:name w:val="List Bullet 3"/>
    <w:basedOn w:val="1"/>
    <w:qFormat/>
    <w:uiPriority w:val="0"/>
    <w:pPr>
      <w:numPr>
        <w:ilvl w:val="0"/>
        <w:numId w:val="6"/>
      </w:numPr>
      <w:tabs>
        <w:tab w:val="left" w:pos="1200"/>
      </w:tabs>
      <w:adjustRightInd w:val="0"/>
      <w:spacing w:line="360" w:lineRule="atLeast"/>
      <w:jc w:val="left"/>
      <w:textAlignment w:val="baseline"/>
    </w:pPr>
    <w:rPr>
      <w:rFonts w:ascii="Calibri"/>
      <w:sz w:val="24"/>
    </w:rPr>
  </w:style>
  <w:style w:type="paragraph" w:styleId="36">
    <w:name w:val="Body Text Indent"/>
    <w:basedOn w:val="1"/>
    <w:next w:val="1"/>
    <w:link w:val="327"/>
    <w:qFormat/>
    <w:uiPriority w:val="0"/>
    <w:pPr>
      <w:spacing w:line="300" w:lineRule="auto"/>
      <w:ind w:firstLine="540" w:firstLineChars="257"/>
    </w:pPr>
    <w:rPr>
      <w:rFonts w:ascii="Calibri" w:hAnsi="宋体"/>
      <w:sz w:val="20"/>
    </w:rPr>
  </w:style>
  <w:style w:type="paragraph" w:styleId="37">
    <w:name w:val="List Number 3"/>
    <w:basedOn w:val="1"/>
    <w:qFormat/>
    <w:uiPriority w:val="0"/>
    <w:pPr>
      <w:numPr>
        <w:ilvl w:val="0"/>
        <w:numId w:val="7"/>
      </w:numPr>
      <w:tabs>
        <w:tab w:val="left" w:pos="1200"/>
        <w:tab w:val="clear" w:pos="587"/>
      </w:tabs>
      <w:adjustRightInd w:val="0"/>
      <w:spacing w:line="360" w:lineRule="atLeast"/>
      <w:jc w:val="left"/>
      <w:textAlignment w:val="baseline"/>
    </w:pPr>
    <w:rPr>
      <w:rFonts w:ascii="Calibri"/>
      <w:sz w:val="24"/>
    </w:rPr>
  </w:style>
  <w:style w:type="paragraph" w:styleId="38">
    <w:name w:val="List 2"/>
    <w:basedOn w:val="1"/>
    <w:qFormat/>
    <w:uiPriority w:val="0"/>
    <w:pPr>
      <w:adjustRightInd w:val="0"/>
      <w:spacing w:line="360" w:lineRule="atLeast"/>
      <w:ind w:left="100" w:leftChars="200" w:hanging="200" w:hangingChars="200"/>
      <w:jc w:val="left"/>
      <w:textAlignment w:val="baseline"/>
    </w:pPr>
    <w:rPr>
      <w:sz w:val="24"/>
    </w:rPr>
  </w:style>
  <w:style w:type="paragraph" w:styleId="39">
    <w:name w:val="List Continue"/>
    <w:basedOn w:val="1"/>
    <w:qFormat/>
    <w:uiPriority w:val="0"/>
    <w:pPr>
      <w:adjustRightInd w:val="0"/>
      <w:spacing w:after="120" w:line="360" w:lineRule="atLeast"/>
      <w:ind w:left="420"/>
      <w:jc w:val="left"/>
      <w:textAlignment w:val="baseline"/>
    </w:pPr>
    <w:rPr>
      <w:rFonts w:ascii="Calibri"/>
      <w:sz w:val="24"/>
    </w:rPr>
  </w:style>
  <w:style w:type="paragraph" w:styleId="40">
    <w:name w:val="Block Text"/>
    <w:basedOn w:val="1"/>
    <w:qFormat/>
    <w:uiPriority w:val="0"/>
    <w:pPr>
      <w:adjustRightInd w:val="0"/>
      <w:spacing w:after="120" w:line="360" w:lineRule="atLeast"/>
      <w:ind w:left="1440" w:right="1440"/>
      <w:jc w:val="left"/>
      <w:textAlignment w:val="baseline"/>
    </w:pPr>
    <w:rPr>
      <w:rFonts w:ascii="Calibri"/>
      <w:sz w:val="24"/>
    </w:rPr>
  </w:style>
  <w:style w:type="paragraph" w:styleId="41">
    <w:name w:val="List Bullet 2"/>
    <w:basedOn w:val="1"/>
    <w:qFormat/>
    <w:uiPriority w:val="0"/>
    <w:pPr>
      <w:numPr>
        <w:ilvl w:val="0"/>
        <w:numId w:val="8"/>
      </w:numPr>
      <w:tabs>
        <w:tab w:val="left" w:pos="780"/>
      </w:tabs>
      <w:adjustRightInd w:val="0"/>
      <w:spacing w:line="360" w:lineRule="atLeast"/>
      <w:jc w:val="left"/>
      <w:textAlignment w:val="baseline"/>
    </w:pPr>
    <w:rPr>
      <w:rFonts w:ascii="Calibri"/>
      <w:sz w:val="24"/>
    </w:rPr>
  </w:style>
  <w:style w:type="paragraph" w:styleId="42">
    <w:name w:val="index 4"/>
    <w:basedOn w:val="1"/>
    <w:next w:val="1"/>
    <w:qFormat/>
    <w:uiPriority w:val="0"/>
    <w:pPr>
      <w:adjustRightInd w:val="0"/>
      <w:spacing w:line="360" w:lineRule="atLeast"/>
      <w:ind w:left="1260"/>
      <w:jc w:val="left"/>
      <w:textAlignment w:val="baseline"/>
    </w:pPr>
    <w:rPr>
      <w:rFonts w:ascii="Calibri"/>
      <w:sz w:val="24"/>
    </w:rPr>
  </w:style>
  <w:style w:type="paragraph" w:styleId="43">
    <w:name w:val="toc 5"/>
    <w:basedOn w:val="1"/>
    <w:next w:val="1"/>
    <w:qFormat/>
    <w:uiPriority w:val="39"/>
    <w:pPr>
      <w:ind w:left="1680" w:leftChars="800"/>
    </w:pPr>
  </w:style>
  <w:style w:type="paragraph" w:styleId="44">
    <w:name w:val="toc 3"/>
    <w:basedOn w:val="1"/>
    <w:next w:val="1"/>
    <w:qFormat/>
    <w:uiPriority w:val="39"/>
    <w:pPr>
      <w:ind w:left="840" w:leftChars="400"/>
    </w:pPr>
    <w:rPr>
      <w:sz w:val="28"/>
    </w:rPr>
  </w:style>
  <w:style w:type="paragraph" w:styleId="45">
    <w:name w:val="Plain Text"/>
    <w:basedOn w:val="1"/>
    <w:next w:val="1"/>
    <w:link w:val="329"/>
    <w:qFormat/>
    <w:uiPriority w:val="0"/>
    <w:rPr>
      <w:rFonts w:hAnsi="Courier New"/>
      <w:sz w:val="20"/>
    </w:rPr>
  </w:style>
  <w:style w:type="paragraph" w:styleId="46">
    <w:name w:val="List Bullet 5"/>
    <w:basedOn w:val="1"/>
    <w:qFormat/>
    <w:uiPriority w:val="0"/>
    <w:pPr>
      <w:tabs>
        <w:tab w:val="left" w:pos="2040"/>
      </w:tabs>
      <w:adjustRightInd w:val="0"/>
      <w:spacing w:line="360" w:lineRule="atLeast"/>
      <w:ind w:left="1265" w:hanging="420"/>
      <w:jc w:val="left"/>
      <w:textAlignment w:val="baseline"/>
    </w:pPr>
    <w:rPr>
      <w:rFonts w:ascii="Calibri"/>
      <w:sz w:val="24"/>
    </w:rPr>
  </w:style>
  <w:style w:type="paragraph" w:styleId="47">
    <w:name w:val="List Number 4"/>
    <w:basedOn w:val="1"/>
    <w:qFormat/>
    <w:uiPriority w:val="0"/>
    <w:pPr>
      <w:numPr>
        <w:ilvl w:val="0"/>
        <w:numId w:val="1"/>
      </w:numPr>
      <w:tabs>
        <w:tab w:val="left" w:pos="1620"/>
        <w:tab w:val="clear" w:pos="1265"/>
      </w:tabs>
      <w:adjustRightInd w:val="0"/>
      <w:spacing w:line="360" w:lineRule="atLeast"/>
      <w:jc w:val="left"/>
      <w:textAlignment w:val="baseline"/>
    </w:pPr>
    <w:rPr>
      <w:rFonts w:ascii="Calibri"/>
      <w:sz w:val="24"/>
    </w:rPr>
  </w:style>
  <w:style w:type="paragraph" w:styleId="48">
    <w:name w:val="toc 8"/>
    <w:basedOn w:val="1"/>
    <w:next w:val="1"/>
    <w:qFormat/>
    <w:uiPriority w:val="39"/>
    <w:pPr>
      <w:ind w:left="2940" w:leftChars="1400"/>
    </w:pPr>
  </w:style>
  <w:style w:type="paragraph" w:styleId="49">
    <w:name w:val="index 3"/>
    <w:basedOn w:val="1"/>
    <w:next w:val="1"/>
    <w:qFormat/>
    <w:uiPriority w:val="0"/>
    <w:pPr>
      <w:adjustRightInd w:val="0"/>
      <w:spacing w:line="360" w:lineRule="atLeast"/>
      <w:ind w:left="840"/>
      <w:jc w:val="left"/>
      <w:textAlignment w:val="baseline"/>
    </w:pPr>
    <w:rPr>
      <w:rFonts w:ascii="Calibri"/>
      <w:sz w:val="24"/>
    </w:rPr>
  </w:style>
  <w:style w:type="paragraph" w:styleId="50">
    <w:name w:val="Date"/>
    <w:basedOn w:val="1"/>
    <w:next w:val="1"/>
    <w:link w:val="356"/>
    <w:qFormat/>
    <w:uiPriority w:val="0"/>
    <w:rPr>
      <w:sz w:val="20"/>
    </w:rPr>
  </w:style>
  <w:style w:type="paragraph" w:styleId="51">
    <w:name w:val="Body Text Indent 2"/>
    <w:basedOn w:val="1"/>
    <w:link w:val="361"/>
    <w:qFormat/>
    <w:uiPriority w:val="0"/>
    <w:pPr>
      <w:tabs>
        <w:tab w:val="left" w:pos="1365"/>
      </w:tabs>
      <w:adjustRightInd w:val="0"/>
      <w:snapToGrid w:val="0"/>
      <w:spacing w:line="360" w:lineRule="auto"/>
      <w:ind w:left="420" w:leftChars="200"/>
    </w:pPr>
    <w:rPr>
      <w:rFonts w:hAnsi="宋体"/>
      <w:color w:val="000000"/>
      <w:sz w:val="20"/>
    </w:rPr>
  </w:style>
  <w:style w:type="paragraph" w:styleId="52">
    <w:name w:val="endnote text"/>
    <w:basedOn w:val="1"/>
    <w:link w:val="306"/>
    <w:qFormat/>
    <w:uiPriority w:val="0"/>
    <w:pPr>
      <w:adjustRightInd w:val="0"/>
      <w:snapToGrid w:val="0"/>
      <w:spacing w:line="360" w:lineRule="atLeast"/>
      <w:jc w:val="left"/>
      <w:textAlignment w:val="baseline"/>
    </w:pPr>
    <w:rPr>
      <w:rFonts w:ascii="Calibri"/>
      <w:sz w:val="24"/>
    </w:rPr>
  </w:style>
  <w:style w:type="paragraph" w:styleId="53">
    <w:name w:val="List Continue 5"/>
    <w:basedOn w:val="1"/>
    <w:qFormat/>
    <w:uiPriority w:val="0"/>
    <w:pPr>
      <w:adjustRightInd w:val="0"/>
      <w:spacing w:after="120" w:line="360" w:lineRule="atLeast"/>
      <w:ind w:left="2100"/>
      <w:jc w:val="left"/>
      <w:textAlignment w:val="baseline"/>
    </w:pPr>
    <w:rPr>
      <w:rFonts w:ascii="Calibri"/>
      <w:sz w:val="24"/>
    </w:rPr>
  </w:style>
  <w:style w:type="paragraph" w:styleId="54">
    <w:name w:val="Balloon Text"/>
    <w:basedOn w:val="1"/>
    <w:link w:val="371"/>
    <w:qFormat/>
    <w:uiPriority w:val="0"/>
    <w:rPr>
      <w:rFonts w:ascii="Calibri"/>
      <w:sz w:val="18"/>
    </w:rPr>
  </w:style>
  <w:style w:type="paragraph" w:styleId="55">
    <w:name w:val="footer"/>
    <w:basedOn w:val="1"/>
    <w:link w:val="374"/>
    <w:qFormat/>
    <w:uiPriority w:val="0"/>
    <w:pPr>
      <w:tabs>
        <w:tab w:val="center" w:pos="4153"/>
        <w:tab w:val="right" w:pos="8306"/>
      </w:tabs>
      <w:snapToGrid w:val="0"/>
      <w:jc w:val="left"/>
    </w:pPr>
    <w:rPr>
      <w:rFonts w:ascii="Calibri"/>
      <w:sz w:val="18"/>
    </w:rPr>
  </w:style>
  <w:style w:type="paragraph" w:styleId="56">
    <w:name w:val="envelope return"/>
    <w:basedOn w:val="1"/>
    <w:qFormat/>
    <w:uiPriority w:val="0"/>
    <w:pPr>
      <w:adjustRightInd w:val="0"/>
      <w:snapToGrid w:val="0"/>
      <w:spacing w:line="360" w:lineRule="atLeast"/>
      <w:jc w:val="left"/>
      <w:textAlignment w:val="baseline"/>
    </w:pPr>
    <w:rPr>
      <w:rFonts w:ascii="Arial" w:hAnsi="Arial"/>
      <w:sz w:val="24"/>
    </w:rPr>
  </w:style>
  <w:style w:type="paragraph" w:styleId="57">
    <w:name w:val="Body Text First Indent 2"/>
    <w:basedOn w:val="36"/>
    <w:next w:val="16"/>
    <w:link w:val="377"/>
    <w:qFormat/>
    <w:uiPriority w:val="0"/>
    <w:pPr>
      <w:adjustRightInd w:val="0"/>
      <w:spacing w:after="120" w:line="360" w:lineRule="atLeast"/>
      <w:ind w:left="420" w:firstLine="210" w:firstLineChars="0"/>
      <w:jc w:val="left"/>
      <w:textAlignment w:val="baseline"/>
    </w:pPr>
    <w:rPr>
      <w:rFonts w:ascii="Times New Roman" w:hAnsi="Times New Roman"/>
      <w:kern w:val="2"/>
      <w:sz w:val="24"/>
      <w:szCs w:val="22"/>
    </w:rPr>
  </w:style>
  <w:style w:type="paragraph" w:styleId="58">
    <w:name w:val="header"/>
    <w:basedOn w:val="1"/>
    <w:link w:val="369"/>
    <w:qFormat/>
    <w:uiPriority w:val="99"/>
    <w:pPr>
      <w:pBdr>
        <w:bottom w:val="single" w:color="auto" w:sz="6" w:space="1"/>
      </w:pBdr>
      <w:tabs>
        <w:tab w:val="center" w:pos="4153"/>
        <w:tab w:val="right" w:pos="8306"/>
      </w:tabs>
      <w:snapToGrid w:val="0"/>
      <w:jc w:val="center"/>
    </w:pPr>
    <w:rPr>
      <w:rFonts w:ascii="Calibri"/>
      <w:sz w:val="18"/>
    </w:rPr>
  </w:style>
  <w:style w:type="paragraph" w:styleId="59">
    <w:name w:val="Signature"/>
    <w:basedOn w:val="1"/>
    <w:link w:val="307"/>
    <w:qFormat/>
    <w:uiPriority w:val="0"/>
    <w:pPr>
      <w:adjustRightInd w:val="0"/>
      <w:spacing w:line="360" w:lineRule="atLeast"/>
      <w:ind w:left="4320"/>
      <w:jc w:val="left"/>
      <w:textAlignment w:val="baseline"/>
    </w:pPr>
    <w:rPr>
      <w:rFonts w:ascii="Calibri"/>
      <w:sz w:val="24"/>
    </w:rPr>
  </w:style>
  <w:style w:type="paragraph" w:styleId="60">
    <w:name w:val="toc 1"/>
    <w:basedOn w:val="1"/>
    <w:next w:val="1"/>
    <w:qFormat/>
    <w:uiPriority w:val="39"/>
    <w:pPr>
      <w:adjustRightInd w:val="0"/>
      <w:snapToGrid w:val="0"/>
      <w:spacing w:line="360" w:lineRule="auto"/>
    </w:pPr>
  </w:style>
  <w:style w:type="paragraph" w:styleId="61">
    <w:name w:val="List Continue 4"/>
    <w:basedOn w:val="1"/>
    <w:qFormat/>
    <w:uiPriority w:val="0"/>
    <w:pPr>
      <w:adjustRightInd w:val="0"/>
      <w:spacing w:after="120" w:line="360" w:lineRule="atLeast"/>
      <w:ind w:left="1680"/>
      <w:jc w:val="left"/>
      <w:textAlignment w:val="baseline"/>
    </w:pPr>
    <w:rPr>
      <w:rFonts w:ascii="Calibri"/>
      <w:sz w:val="24"/>
    </w:rPr>
  </w:style>
  <w:style w:type="paragraph" w:styleId="62">
    <w:name w:val="toc 4"/>
    <w:basedOn w:val="1"/>
    <w:next w:val="1"/>
    <w:qFormat/>
    <w:uiPriority w:val="39"/>
    <w:pPr>
      <w:ind w:left="1260" w:leftChars="600"/>
    </w:pPr>
  </w:style>
  <w:style w:type="paragraph" w:styleId="63">
    <w:name w:val="index heading"/>
    <w:basedOn w:val="1"/>
    <w:next w:val="64"/>
    <w:qFormat/>
    <w:uiPriority w:val="0"/>
    <w:pPr>
      <w:adjustRightInd w:val="0"/>
      <w:spacing w:line="360" w:lineRule="atLeast"/>
      <w:jc w:val="left"/>
      <w:textAlignment w:val="baseline"/>
    </w:pPr>
    <w:rPr>
      <w:rFonts w:ascii="Arial" w:hAnsi="Arial"/>
      <w:b/>
      <w:sz w:val="24"/>
    </w:rPr>
  </w:style>
  <w:style w:type="paragraph" w:styleId="64">
    <w:name w:val="index 1"/>
    <w:basedOn w:val="1"/>
    <w:next w:val="1"/>
    <w:qFormat/>
    <w:uiPriority w:val="0"/>
    <w:pPr>
      <w:adjustRightInd w:val="0"/>
      <w:spacing w:line="360" w:lineRule="atLeast"/>
      <w:jc w:val="left"/>
      <w:textAlignment w:val="baseline"/>
    </w:pPr>
    <w:rPr>
      <w:rFonts w:ascii="Calibri"/>
      <w:sz w:val="24"/>
    </w:rPr>
  </w:style>
  <w:style w:type="paragraph" w:styleId="65">
    <w:name w:val="Subtitle"/>
    <w:basedOn w:val="1"/>
    <w:link w:val="382"/>
    <w:qFormat/>
    <w:uiPriority w:val="0"/>
    <w:pPr>
      <w:adjustRightInd w:val="0"/>
      <w:spacing w:before="240" w:after="60" w:line="312" w:lineRule="atLeast"/>
      <w:jc w:val="center"/>
      <w:textAlignment w:val="baseline"/>
      <w:outlineLvl w:val="1"/>
    </w:pPr>
    <w:rPr>
      <w:rFonts w:ascii="Arial" w:hAnsi="Arial"/>
      <w:b/>
      <w:kern w:val="28"/>
      <w:sz w:val="32"/>
    </w:rPr>
  </w:style>
  <w:style w:type="paragraph" w:styleId="66">
    <w:name w:val="List Number 5"/>
    <w:basedOn w:val="1"/>
    <w:qFormat/>
    <w:uiPriority w:val="0"/>
    <w:pPr>
      <w:numPr>
        <w:ilvl w:val="0"/>
        <w:numId w:val="9"/>
      </w:numPr>
      <w:tabs>
        <w:tab w:val="left" w:pos="2040"/>
        <w:tab w:val="clear" w:pos="780"/>
      </w:tabs>
      <w:adjustRightInd w:val="0"/>
      <w:spacing w:line="360" w:lineRule="atLeast"/>
      <w:jc w:val="left"/>
      <w:textAlignment w:val="baseline"/>
    </w:pPr>
    <w:rPr>
      <w:rFonts w:ascii="Calibri"/>
      <w:sz w:val="24"/>
    </w:rPr>
  </w:style>
  <w:style w:type="paragraph" w:styleId="67">
    <w:name w:val="List"/>
    <w:basedOn w:val="1"/>
    <w:qFormat/>
    <w:uiPriority w:val="0"/>
    <w:pPr>
      <w:ind w:left="200" w:hanging="200" w:hangingChars="200"/>
    </w:pPr>
    <w:rPr>
      <w:szCs w:val="24"/>
    </w:rPr>
  </w:style>
  <w:style w:type="paragraph" w:styleId="68">
    <w:name w:val="footnote text"/>
    <w:basedOn w:val="1"/>
    <w:link w:val="325"/>
    <w:qFormat/>
    <w:uiPriority w:val="0"/>
    <w:pPr>
      <w:adjustRightInd w:val="0"/>
      <w:snapToGrid w:val="0"/>
      <w:spacing w:line="360" w:lineRule="atLeast"/>
      <w:jc w:val="left"/>
      <w:textAlignment w:val="baseline"/>
    </w:pPr>
    <w:rPr>
      <w:rFonts w:ascii="Calibri"/>
      <w:sz w:val="18"/>
    </w:rPr>
  </w:style>
  <w:style w:type="paragraph" w:styleId="69">
    <w:name w:val="toc 6"/>
    <w:basedOn w:val="1"/>
    <w:next w:val="1"/>
    <w:qFormat/>
    <w:uiPriority w:val="39"/>
    <w:pPr>
      <w:ind w:left="2100" w:leftChars="1000"/>
    </w:pPr>
  </w:style>
  <w:style w:type="paragraph" w:styleId="70">
    <w:name w:val="List 5"/>
    <w:basedOn w:val="1"/>
    <w:qFormat/>
    <w:uiPriority w:val="0"/>
    <w:pPr>
      <w:adjustRightInd w:val="0"/>
      <w:spacing w:line="360" w:lineRule="atLeast"/>
      <w:ind w:left="2100" w:hanging="420"/>
      <w:jc w:val="left"/>
      <w:textAlignment w:val="baseline"/>
    </w:pPr>
    <w:rPr>
      <w:rFonts w:ascii="Calibri"/>
      <w:sz w:val="24"/>
    </w:rPr>
  </w:style>
  <w:style w:type="paragraph" w:styleId="71">
    <w:name w:val="Body Text Indent 3"/>
    <w:basedOn w:val="1"/>
    <w:link w:val="387"/>
    <w:qFormat/>
    <w:uiPriority w:val="0"/>
    <w:pPr>
      <w:spacing w:line="360" w:lineRule="auto"/>
      <w:ind w:left="960" w:hanging="480"/>
      <w:jc w:val="left"/>
    </w:pPr>
    <w:rPr>
      <w:rFonts w:hAnsi="宋体"/>
      <w:sz w:val="20"/>
    </w:rPr>
  </w:style>
  <w:style w:type="paragraph" w:styleId="72">
    <w:name w:val="index 7"/>
    <w:basedOn w:val="1"/>
    <w:next w:val="1"/>
    <w:qFormat/>
    <w:uiPriority w:val="0"/>
    <w:pPr>
      <w:adjustRightInd w:val="0"/>
      <w:spacing w:line="360" w:lineRule="atLeast"/>
      <w:ind w:left="2520"/>
      <w:jc w:val="left"/>
      <w:textAlignment w:val="baseline"/>
    </w:pPr>
    <w:rPr>
      <w:rFonts w:ascii="Calibri"/>
      <w:sz w:val="24"/>
    </w:rPr>
  </w:style>
  <w:style w:type="paragraph" w:styleId="73">
    <w:name w:val="index 9"/>
    <w:basedOn w:val="1"/>
    <w:next w:val="1"/>
    <w:qFormat/>
    <w:uiPriority w:val="0"/>
    <w:pPr>
      <w:adjustRightInd w:val="0"/>
      <w:spacing w:line="360" w:lineRule="atLeast"/>
      <w:ind w:left="3360"/>
      <w:jc w:val="left"/>
      <w:textAlignment w:val="baseline"/>
    </w:pPr>
    <w:rPr>
      <w:rFonts w:ascii="Calibri"/>
      <w:sz w:val="24"/>
    </w:rPr>
  </w:style>
  <w:style w:type="paragraph" w:styleId="74">
    <w:name w:val="table of figures"/>
    <w:basedOn w:val="1"/>
    <w:next w:val="1"/>
    <w:qFormat/>
    <w:uiPriority w:val="0"/>
    <w:pPr>
      <w:adjustRightInd w:val="0"/>
      <w:spacing w:line="360" w:lineRule="atLeast"/>
      <w:ind w:left="840" w:hanging="420"/>
      <w:jc w:val="left"/>
      <w:textAlignment w:val="baseline"/>
    </w:pPr>
    <w:rPr>
      <w:rFonts w:ascii="Calibri"/>
      <w:sz w:val="24"/>
    </w:rPr>
  </w:style>
  <w:style w:type="paragraph" w:styleId="75">
    <w:name w:val="toc 2"/>
    <w:basedOn w:val="1"/>
    <w:next w:val="1"/>
    <w:qFormat/>
    <w:uiPriority w:val="39"/>
    <w:pPr>
      <w:ind w:left="420" w:leftChars="200"/>
    </w:pPr>
  </w:style>
  <w:style w:type="paragraph" w:styleId="76">
    <w:name w:val="toc 9"/>
    <w:basedOn w:val="1"/>
    <w:next w:val="1"/>
    <w:qFormat/>
    <w:uiPriority w:val="39"/>
    <w:pPr>
      <w:ind w:left="3360" w:leftChars="1600"/>
    </w:pPr>
  </w:style>
  <w:style w:type="paragraph" w:styleId="77">
    <w:name w:val="Body Text 2"/>
    <w:basedOn w:val="1"/>
    <w:next w:val="78"/>
    <w:link w:val="358"/>
    <w:qFormat/>
    <w:uiPriority w:val="0"/>
    <w:pPr>
      <w:spacing w:after="120" w:line="480" w:lineRule="auto"/>
    </w:pPr>
  </w:style>
  <w:style w:type="paragraph" w:customStyle="1" w:styleId="78">
    <w:name w:val="默认段落字体 Para Char"/>
    <w:basedOn w:val="1"/>
    <w:next w:val="79"/>
    <w:qFormat/>
    <w:uiPriority w:val="0"/>
    <w:pPr>
      <w:tabs>
        <w:tab w:val="left" w:pos="1265"/>
      </w:tabs>
      <w:ind w:left="1265" w:hanging="420"/>
    </w:pPr>
    <w:rPr>
      <w:szCs w:val="24"/>
    </w:rPr>
  </w:style>
  <w:style w:type="paragraph" w:customStyle="1" w:styleId="79">
    <w:name w:val="Char Char Char Char Char Char Char Char Char Char Char Char Char Char Char Char"/>
    <w:basedOn w:val="1"/>
    <w:next w:val="80"/>
    <w:qFormat/>
    <w:uiPriority w:val="0"/>
    <w:pPr>
      <w:spacing w:line="240" w:lineRule="auto"/>
      <w:ind w:firstLine="3584"/>
    </w:pPr>
  </w:style>
  <w:style w:type="paragraph" w:customStyle="1" w:styleId="80">
    <w:name w:val="List Paragraph_5456076d-f076-49ca-9b9f-2935ece4eff9"/>
    <w:basedOn w:val="1"/>
    <w:next w:val="81"/>
    <w:qFormat/>
    <w:uiPriority w:val="34"/>
    <w:pPr>
      <w:ind w:firstLine="420" w:firstLineChars="200"/>
    </w:pPr>
  </w:style>
  <w:style w:type="paragraph" w:customStyle="1" w:styleId="81">
    <w:name w:val="Char"/>
    <w:basedOn w:val="1"/>
    <w:next w:val="82"/>
    <w:qFormat/>
    <w:uiPriority w:val="0"/>
  </w:style>
  <w:style w:type="paragraph" w:customStyle="1" w:styleId="82">
    <w:name w:val="p0"/>
    <w:basedOn w:val="1"/>
    <w:next w:val="83"/>
    <w:qFormat/>
    <w:uiPriority w:val="0"/>
    <w:pPr>
      <w:widowControl/>
    </w:pPr>
    <w:rPr>
      <w:szCs w:val="21"/>
    </w:rPr>
  </w:style>
  <w:style w:type="paragraph" w:customStyle="1" w:styleId="83">
    <w:name w:val="Char Char2"/>
    <w:basedOn w:val="1"/>
    <w:next w:val="45"/>
    <w:qFormat/>
    <w:uiPriority w:val="0"/>
    <w:rPr>
      <w:rFonts w:ascii="仿宋_GB2312" w:eastAsia="仿宋_GB2312"/>
      <w:b/>
      <w:sz w:val="32"/>
    </w:rPr>
  </w:style>
  <w:style w:type="paragraph" w:styleId="84">
    <w:name w:val="List 4"/>
    <w:basedOn w:val="1"/>
    <w:qFormat/>
    <w:uiPriority w:val="0"/>
    <w:pPr>
      <w:adjustRightInd w:val="0"/>
      <w:spacing w:line="360" w:lineRule="atLeast"/>
      <w:ind w:left="1680" w:hanging="420"/>
      <w:jc w:val="left"/>
      <w:textAlignment w:val="baseline"/>
    </w:pPr>
    <w:rPr>
      <w:rFonts w:ascii="Calibri"/>
      <w:sz w:val="24"/>
    </w:rPr>
  </w:style>
  <w:style w:type="paragraph" w:styleId="85">
    <w:name w:val="List Continue 2"/>
    <w:basedOn w:val="1"/>
    <w:qFormat/>
    <w:uiPriority w:val="0"/>
    <w:pPr>
      <w:adjustRightInd w:val="0"/>
      <w:spacing w:after="120" w:line="360" w:lineRule="atLeast"/>
      <w:ind w:left="840"/>
      <w:jc w:val="left"/>
      <w:textAlignment w:val="baseline"/>
    </w:pPr>
    <w:rPr>
      <w:rFonts w:ascii="Calibri"/>
      <w:sz w:val="24"/>
    </w:rPr>
  </w:style>
  <w:style w:type="paragraph" w:styleId="86">
    <w:name w:val="Message Header"/>
    <w:basedOn w:val="1"/>
    <w:link w:val="323"/>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hanging="1080"/>
      <w:jc w:val="left"/>
      <w:textAlignment w:val="baseline"/>
    </w:pPr>
    <w:rPr>
      <w:rFonts w:ascii="Arial" w:hAnsi="Arial"/>
      <w:sz w:val="24"/>
      <w:shd w:val="pct20" w:color="auto" w:fill="auto"/>
    </w:rPr>
  </w:style>
  <w:style w:type="paragraph" w:styleId="87">
    <w:name w:val="HTML Preformatted"/>
    <w:basedOn w:val="1"/>
    <w:link w:val="3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rPr>
  </w:style>
  <w:style w:type="paragraph" w:styleId="88">
    <w:name w:val="Normal (Web)"/>
    <w:basedOn w:val="1"/>
    <w:qFormat/>
    <w:uiPriority w:val="0"/>
    <w:pPr>
      <w:widowControl/>
      <w:spacing w:before="100" w:beforeAutospacing="1" w:after="100" w:afterAutospacing="1"/>
      <w:jc w:val="left"/>
    </w:pPr>
    <w:rPr>
      <w:rFonts w:hAnsi="宋体"/>
      <w:sz w:val="24"/>
      <w:szCs w:val="24"/>
    </w:rPr>
  </w:style>
  <w:style w:type="paragraph" w:styleId="89">
    <w:name w:val="List Continue 3"/>
    <w:basedOn w:val="1"/>
    <w:qFormat/>
    <w:uiPriority w:val="0"/>
    <w:pPr>
      <w:adjustRightInd w:val="0"/>
      <w:spacing w:after="120" w:line="360" w:lineRule="atLeast"/>
      <w:ind w:left="1260"/>
      <w:jc w:val="left"/>
      <w:textAlignment w:val="baseline"/>
    </w:pPr>
    <w:rPr>
      <w:rFonts w:ascii="Calibri"/>
      <w:sz w:val="24"/>
    </w:rPr>
  </w:style>
  <w:style w:type="paragraph" w:styleId="90">
    <w:name w:val="index 2"/>
    <w:basedOn w:val="1"/>
    <w:next w:val="1"/>
    <w:qFormat/>
    <w:uiPriority w:val="0"/>
    <w:pPr>
      <w:adjustRightInd w:val="0"/>
      <w:spacing w:line="360" w:lineRule="atLeast"/>
      <w:ind w:left="420"/>
      <w:jc w:val="left"/>
      <w:textAlignment w:val="baseline"/>
    </w:pPr>
    <w:rPr>
      <w:rFonts w:ascii="Calibri"/>
      <w:sz w:val="24"/>
    </w:rPr>
  </w:style>
  <w:style w:type="paragraph" w:styleId="91">
    <w:name w:val="Title"/>
    <w:basedOn w:val="1"/>
    <w:next w:val="1"/>
    <w:link w:val="360"/>
    <w:qFormat/>
    <w:uiPriority w:val="0"/>
    <w:pPr>
      <w:spacing w:before="240" w:after="60"/>
      <w:jc w:val="center"/>
      <w:outlineLvl w:val="0"/>
    </w:pPr>
    <w:rPr>
      <w:rFonts w:ascii="Cambria" w:hAnsi="Cambria"/>
      <w:b/>
      <w:bCs/>
      <w:sz w:val="32"/>
      <w:szCs w:val="32"/>
    </w:rPr>
  </w:style>
  <w:style w:type="character" w:styleId="93">
    <w:name w:val="Strong"/>
    <w:qFormat/>
    <w:uiPriority w:val="0"/>
    <w:rPr>
      <w:b/>
      <w:bCs/>
    </w:rPr>
  </w:style>
  <w:style w:type="character" w:styleId="94">
    <w:name w:val="page number"/>
    <w:basedOn w:val="92"/>
    <w:qFormat/>
    <w:uiPriority w:val="0"/>
    <w:rPr/>
  </w:style>
  <w:style w:type="character" w:styleId="95">
    <w:name w:val="FollowedHyperlink"/>
    <w:qFormat/>
    <w:uiPriority w:val="0"/>
    <w:rPr>
      <w:color w:val="800080"/>
      <w:u w:val="single"/>
    </w:rPr>
  </w:style>
  <w:style w:type="character" w:styleId="96">
    <w:name w:val="line number"/>
    <w:qFormat/>
    <w:uiPriority w:val="0"/>
    <w:rPr>
      <w:rFonts w:ascii="仿宋_GB2312" w:eastAsia="仿宋_GB2312"/>
      <w:sz w:val="32"/>
      <w:szCs w:val="32"/>
    </w:rPr>
  </w:style>
  <w:style w:type="character" w:styleId="97">
    <w:name w:val="Hyperlink"/>
    <w:qFormat/>
    <w:uiPriority w:val="99"/>
    <w:rPr>
      <w:color w:val="0000FF"/>
      <w:u w:val="single"/>
    </w:rPr>
  </w:style>
  <w:style w:type="character" w:styleId="98">
    <w:name w:val="annotation reference"/>
    <w:basedOn w:val="92"/>
    <w:qFormat/>
    <w:uiPriority w:val="0"/>
    <w:rPr>
      <w:sz w:val="21"/>
      <w:szCs w:val="21"/>
    </w:rPr>
  </w:style>
  <w:style w:type="character" w:styleId="99">
    <w:name w:val="footnote reference"/>
    <w:qFormat/>
    <w:uiPriority w:val="0"/>
    <w:rPr>
      <w:vertAlign w:val="superscript"/>
    </w:rPr>
  </w:style>
  <w:style w:type="table" w:styleId="101">
    <w:name w:val="Table Grid"/>
    <w:basedOn w:val="100"/>
    <w:qFormat/>
    <w:uiPriority w:val="39"/>
    <w:pPr>
      <w:widowControl w:val="0"/>
      <w:jc w:val="both"/>
    </w:pPr>
    <w:tblPr>
      <w:tblStyle w:val="1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2">
    <w:name w:val="Table Elegant"/>
    <w:basedOn w:val="100"/>
    <w:qFormat/>
    <w:uiPriority w:val="0"/>
    <w:pPr>
      <w:widowControl w:val="0"/>
      <w:jc w:val="both"/>
    </w:pPr>
    <w:tblPr>
      <w:tblStyle w:val="10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Style w:val="100"/>
        <w:tblLayout w:type="fixed"/>
      </w:tblPr>
      <w:tcPr>
        <w:tcBorders>
          <w:top w:val="nil"/>
          <w:left w:val="nil"/>
          <w:bottom w:val="nil"/>
          <w:right w:val="nil"/>
          <w:insideH w:val="nil"/>
          <w:insideV w:val="nil"/>
          <w:tl2br w:val="nil"/>
          <w:tr2bl w:val="nil"/>
        </w:tcBorders>
        <w:textDirection w:val="lrTb"/>
      </w:tcPr>
    </w:tblStylePr>
  </w:style>
  <w:style w:type="paragraph" w:customStyle="1" w:styleId="103">
    <w:name w:val="Default"/>
    <w:qFormat/>
    <w:uiPriority w:val="0"/>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04">
    <w:name w:val="样式 标题 1 + 四号 加粗"/>
    <w:basedOn w:val="2"/>
    <w:qFormat/>
    <w:uiPriority w:val="0"/>
  </w:style>
  <w:style w:type="paragraph" w:customStyle="1" w:styleId="105">
    <w:name w:val="江建权"/>
    <w:basedOn w:val="1"/>
    <w:link w:val="305"/>
    <w:qFormat/>
    <w:uiPriority w:val="0"/>
    <w:pPr>
      <w:spacing w:line="440" w:lineRule="exact"/>
      <w:ind w:firstLine="200" w:firstLineChars="200"/>
    </w:pPr>
    <w:rPr>
      <w:rFonts w:hAnsi="宋体"/>
      <w:sz w:val="24"/>
      <w:szCs w:val="24"/>
    </w:rPr>
  </w:style>
  <w:style w:type="paragraph" w:customStyle="1" w:styleId="106">
    <w:name w:val="编号1"/>
    <w:basedOn w:val="107"/>
    <w:next w:val="107"/>
    <w:link w:val="308"/>
    <w:qFormat/>
    <w:uiPriority w:val="0"/>
    <w:pPr>
      <w:ind w:firstLine="0" w:firstLineChars="0"/>
    </w:pPr>
  </w:style>
  <w:style w:type="paragraph" w:customStyle="1" w:styleId="107">
    <w:name w:val="C"/>
    <w:basedOn w:val="1"/>
    <w:link w:val="390"/>
    <w:qFormat/>
    <w:uiPriority w:val="0"/>
    <w:pPr>
      <w:spacing w:line="360" w:lineRule="auto"/>
      <w:ind w:firstLine="480" w:firstLineChars="200"/>
    </w:pPr>
    <w:rPr>
      <w:sz w:val="24"/>
      <w:szCs w:val="24"/>
    </w:rPr>
  </w:style>
  <w:style w:type="paragraph" w:customStyle="1" w:styleId="108">
    <w:name w:val="编号A"/>
    <w:basedOn w:val="107"/>
    <w:next w:val="107"/>
    <w:link w:val="317"/>
    <w:qFormat/>
    <w:uiPriority w:val="0"/>
    <w:pPr>
      <w:ind w:firstLine="0" w:firstLineChars="0"/>
    </w:pPr>
  </w:style>
  <w:style w:type="paragraph" w:customStyle="1" w:styleId="109">
    <w:name w:val="+标题3"/>
    <w:basedOn w:val="4"/>
    <w:link w:val="331"/>
    <w:qFormat/>
    <w:uiPriority w:val="0"/>
    <w:pPr>
      <w:numPr>
        <w:ilvl w:val="2"/>
        <w:numId w:val="0"/>
      </w:numPr>
      <w:autoSpaceDE w:val="0"/>
      <w:spacing w:before="120" w:after="120" w:line="360" w:lineRule="auto"/>
      <w:ind w:left="833" w:hanging="833"/>
    </w:pPr>
    <w:rPr>
      <w:rFonts w:ascii="Times New Roman" w:hAnsi="Calibri" w:eastAsia="宋体"/>
      <w:bCs/>
      <w:spacing w:val="0"/>
      <w:sz w:val="24"/>
      <w:szCs w:val="24"/>
    </w:rPr>
  </w:style>
  <w:style w:type="paragraph" w:customStyle="1" w:styleId="110">
    <w:name w:val="纯文本1"/>
    <w:basedOn w:val="1"/>
    <w:link w:val="336"/>
    <w:qFormat/>
    <w:uiPriority w:val="0"/>
    <w:rPr>
      <w:rFonts w:hAnsi="Courier New"/>
      <w:sz w:val="20"/>
    </w:rPr>
  </w:style>
  <w:style w:type="paragraph" w:customStyle="1" w:styleId="111">
    <w:name w:val="+正文 Char Char5 Char"/>
    <w:basedOn w:val="1"/>
    <w:link w:val="347"/>
    <w:qFormat/>
    <w:uiPriority w:val="0"/>
    <w:pPr>
      <w:spacing w:line="360" w:lineRule="auto"/>
      <w:ind w:firstLine="200" w:firstLineChars="200"/>
    </w:pPr>
    <w:rPr>
      <w:rFonts w:ascii="Calibri"/>
      <w:sz w:val="24"/>
      <w:szCs w:val="24"/>
    </w:rPr>
  </w:style>
  <w:style w:type="paragraph" w:customStyle="1" w:styleId="112">
    <w:name w:val="！正文"/>
    <w:basedOn w:val="1"/>
    <w:link w:val="368"/>
    <w:qFormat/>
    <w:uiPriority w:val="0"/>
    <w:pPr>
      <w:spacing w:line="360" w:lineRule="auto"/>
      <w:ind w:firstLine="200" w:firstLineChars="200"/>
    </w:pPr>
    <w:rPr>
      <w:rFonts w:ascii="Calibri"/>
      <w:sz w:val="24"/>
      <w:szCs w:val="24"/>
    </w:rPr>
  </w:style>
  <w:style w:type="paragraph" w:customStyle="1" w:styleId="113">
    <w:name w:val="+正文 Char Char7"/>
    <w:basedOn w:val="1"/>
    <w:link w:val="370"/>
    <w:qFormat/>
    <w:uiPriority w:val="0"/>
    <w:pPr>
      <w:spacing w:line="360" w:lineRule="auto"/>
      <w:ind w:firstLine="200" w:firstLineChars="200"/>
    </w:pPr>
    <w:rPr>
      <w:rFonts w:ascii="Calibri"/>
      <w:sz w:val="24"/>
      <w:szCs w:val="24"/>
    </w:rPr>
  </w:style>
  <w:style w:type="paragraph" w:customStyle="1" w:styleId="114">
    <w:name w:val="+正文"/>
    <w:basedOn w:val="1"/>
    <w:link w:val="383"/>
    <w:qFormat/>
    <w:uiPriority w:val="0"/>
    <w:pPr>
      <w:spacing w:line="360" w:lineRule="auto"/>
      <w:ind w:firstLine="200" w:firstLineChars="200"/>
    </w:pPr>
    <w:rPr>
      <w:rFonts w:ascii="Calibri"/>
      <w:sz w:val="24"/>
      <w:szCs w:val="28"/>
    </w:rPr>
  </w:style>
  <w:style w:type="paragraph" w:customStyle="1" w:styleId="11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16">
    <w:name w:val="_正文"/>
    <w:basedOn w:val="1"/>
    <w:qFormat/>
    <w:uiPriority w:val="0"/>
    <w:pPr>
      <w:tabs>
        <w:tab w:val="left" w:pos="540"/>
      </w:tabs>
      <w:spacing w:line="360" w:lineRule="auto"/>
      <w:ind w:firstLine="200" w:firstLineChars="200"/>
    </w:pPr>
    <w:rPr>
      <w:rFonts w:cs="Arial"/>
      <w:sz w:val="24"/>
      <w:szCs w:val="24"/>
    </w:rPr>
  </w:style>
  <w:style w:type="paragraph" w:customStyle="1" w:styleId="117">
    <w:name w:val="ÕýÎÄ"/>
    <w:qFormat/>
    <w:uiPriority w:val="0"/>
    <w:pPr>
      <w:widowControl w:val="0"/>
    </w:pPr>
    <w:rPr>
      <w:rFonts w:ascii="Courier New" w:hAnsi="Courier New" w:eastAsia="宋体" w:cs="Times New Roman"/>
      <w:sz w:val="24"/>
      <w:lang w:val="en-US" w:eastAsia="en-US" w:bidi="ar-SA"/>
    </w:rPr>
  </w:style>
  <w:style w:type="paragraph" w:customStyle="1" w:styleId="118">
    <w:name w:val="+●"/>
    <w:qFormat/>
    <w:uiPriority w:val="0"/>
    <w:pPr>
      <w:tabs>
        <w:tab w:val="left" w:pos="958"/>
      </w:tabs>
    </w:pPr>
    <w:rPr>
      <w:rFonts w:ascii="Calibri" w:hAnsi="Calibri" w:eastAsia="宋体" w:cs="Times New Roman"/>
      <w:lang w:val="en-US" w:eastAsia="zh-CN" w:bidi="ar-SA"/>
    </w:rPr>
  </w:style>
  <w:style w:type="paragraph" w:customStyle="1" w:styleId="119">
    <w:name w:val="表格内文字"/>
    <w:basedOn w:val="1"/>
    <w:qFormat/>
    <w:uiPriority w:val="0"/>
    <w:pPr>
      <w:adjustRightInd w:val="0"/>
      <w:snapToGrid w:val="0"/>
      <w:spacing w:before="80" w:line="240" w:lineRule="exact"/>
      <w:jc w:val="center"/>
    </w:pPr>
    <w:rPr>
      <w:snapToGrid w:val="0"/>
      <w:spacing w:val="6"/>
      <w:sz w:val="24"/>
    </w:rPr>
  </w:style>
  <w:style w:type="paragraph" w:customStyle="1" w:styleId="120">
    <w:name w:val="列出段落2"/>
    <w:basedOn w:val="1"/>
    <w:qFormat/>
    <w:uiPriority w:val="0"/>
    <w:pPr>
      <w:spacing w:line="600" w:lineRule="atLeast"/>
      <w:ind w:firstLine="420" w:firstLineChars="200"/>
      <w:jc w:val="left"/>
    </w:pPr>
    <w:rPr>
      <w:sz w:val="28"/>
      <w:szCs w:val="22"/>
    </w:rPr>
  </w:style>
  <w:style w:type="paragraph" w:customStyle="1" w:styleId="121">
    <w:name w:val="正文1"/>
    <w:next w:val="1"/>
    <w:qFormat/>
    <w:uiPriority w:val="0"/>
    <w:pPr>
      <w:widowControl w:val="0"/>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122">
    <w:name w:val="样式5"/>
    <w:basedOn w:val="24"/>
    <w:qFormat/>
    <w:uiPriority w:val="0"/>
    <w:pPr>
      <w:adjustRightInd w:val="0"/>
      <w:spacing w:line="360" w:lineRule="auto"/>
      <w:ind w:firstLine="567"/>
      <w:jc w:val="left"/>
      <w:textAlignment w:val="baseline"/>
    </w:pPr>
    <w:rPr>
      <w:sz w:val="28"/>
    </w:rPr>
  </w:style>
  <w:style w:type="paragraph" w:customStyle="1" w:styleId="123">
    <w:name w:val="4号宋体"/>
    <w:basedOn w:val="6"/>
    <w:qFormat/>
    <w:uiPriority w:val="0"/>
    <w:pPr>
      <w:tabs>
        <w:tab w:val="left" w:pos="1008"/>
        <w:tab w:val="clear" w:pos="1323"/>
      </w:tabs>
      <w:snapToGrid w:val="0"/>
      <w:spacing w:before="0" w:after="0" w:line="360" w:lineRule="auto"/>
      <w:ind w:left="1008"/>
      <w:jc w:val="both"/>
      <w:textAlignment w:val="auto"/>
    </w:pPr>
    <w:rPr>
      <w:rFonts w:ascii="Arial Unicode MS" w:hAnsi="Arial Unicode MS" w:cs="Arial Unicode MS"/>
      <w:b w:val="0"/>
      <w:spacing w:val="0"/>
      <w:kern w:val="2"/>
      <w:sz w:val="28"/>
      <w:szCs w:val="28"/>
    </w:rPr>
  </w:style>
  <w:style w:type="paragraph" w:customStyle="1" w:styleId="124">
    <w:name w:val="F00 Char"/>
    <w:basedOn w:val="1"/>
    <w:qFormat/>
    <w:uiPriority w:val="0"/>
    <w:pPr>
      <w:spacing w:beforeLines="50" w:line="0" w:lineRule="atLeast"/>
      <w:ind w:firstLine="200" w:firstLineChars="200"/>
    </w:pPr>
    <w:rPr>
      <w:rFonts w:eastAsia="仿宋_GB2312"/>
      <w:kern w:val="21"/>
      <w:sz w:val="28"/>
      <w:szCs w:val="28"/>
    </w:rPr>
  </w:style>
  <w:style w:type="paragraph" w:customStyle="1" w:styleId="125">
    <w:name w:val="_"/>
    <w:qFormat/>
    <w:uiPriority w:val="0"/>
    <w:pPr>
      <w:widowControl w:val="0"/>
      <w:autoSpaceDE w:val="0"/>
      <w:autoSpaceDN w:val="0"/>
      <w:adjustRightInd w:val="0"/>
      <w:spacing w:line="600" w:lineRule="exact"/>
      <w:jc w:val="both"/>
      <w:textAlignment w:val="baseline"/>
    </w:pPr>
    <w:rPr>
      <w:rFonts w:ascii="Calibri" w:hAnsi="Calibri" w:eastAsia="宋体" w:cs="Times New Roman"/>
      <w:kern w:val="2"/>
      <w:sz w:val="28"/>
      <w:lang w:val="en-US" w:eastAsia="zh-CN" w:bidi="ar-SA"/>
    </w:rPr>
  </w:style>
  <w:style w:type="paragraph" w:customStyle="1" w:styleId="126">
    <w:name w:val="Char1 Char Char"/>
    <w:basedOn w:val="1"/>
    <w:qFormat/>
    <w:uiPriority w:val="0"/>
    <w:rPr>
      <w:rFonts w:ascii="仿宋_GB2312" w:eastAsia="仿宋_GB2312"/>
      <w:b/>
      <w:sz w:val="32"/>
    </w:rPr>
  </w:style>
  <w:style w:type="paragraph" w:customStyle="1" w:styleId="127">
    <w:name w:val="+标题2"/>
    <w:basedOn w:val="3"/>
    <w:qFormat/>
    <w:uiPriority w:val="0"/>
    <w:pPr>
      <w:tabs>
        <w:tab w:val="left" w:pos="431"/>
      </w:tabs>
      <w:spacing w:before="100" w:beforeAutospacing="1" w:after="100" w:afterAutospacing="1"/>
      <w:ind w:left="431" w:hanging="431"/>
    </w:pPr>
    <w:rPr>
      <w:rFonts w:ascii="Times New Roman" w:hAnsi="Times New Roman"/>
      <w:bCs w:val="0"/>
      <w:szCs w:val="24"/>
    </w:rPr>
  </w:style>
  <w:style w:type="paragraph" w:customStyle="1" w:styleId="128">
    <w:name w:val="样式 标题 3头 + 宋体 小四 行距: 固定值 25 磅"/>
    <w:basedOn w:val="4"/>
    <w:qFormat/>
    <w:uiPriority w:val="0"/>
    <w:pPr>
      <w:numPr>
        <w:ilvl w:val="2"/>
        <w:numId w:val="0"/>
      </w:numPr>
      <w:adjustRightInd w:val="0"/>
      <w:spacing w:before="120" w:after="160" w:line="500" w:lineRule="exact"/>
      <w:jc w:val="left"/>
      <w:textAlignment w:val="baseline"/>
    </w:pPr>
    <w:rPr>
      <w:rFonts w:ascii="宋体" w:hAnsi="宋体" w:eastAsia="宋体" w:cs="宋体"/>
      <w:bCs/>
      <w:spacing w:val="14"/>
      <w:kern w:val="2"/>
      <w:sz w:val="24"/>
      <w:szCs w:val="24"/>
    </w:rPr>
  </w:style>
  <w:style w:type="paragraph" w:customStyle="1" w:styleId="129">
    <w:name w:val="样式 列表 3 + 左侧:  4 字符 悬挂缩进: 2 字符1"/>
    <w:basedOn w:val="11"/>
    <w:qFormat/>
    <w:uiPriority w:val="0"/>
    <w:pPr>
      <w:spacing w:line="360" w:lineRule="auto"/>
      <w:ind w:left="0" w:leftChars="0" w:firstLine="0" w:firstLineChars="0"/>
      <w:jc w:val="center"/>
    </w:pPr>
  </w:style>
  <w:style w:type="paragraph" w:customStyle="1" w:styleId="130">
    <w:name w:val="+列表编号"/>
    <w:basedOn w:val="1"/>
    <w:qFormat/>
    <w:uiPriority w:val="0"/>
    <w:pPr>
      <w:tabs>
        <w:tab w:val="center" w:pos="4200"/>
        <w:tab w:val="right" w:pos="8400"/>
      </w:tabs>
      <w:spacing w:line="360" w:lineRule="auto"/>
      <w:ind w:right="658"/>
      <w:jc w:val="center"/>
    </w:pPr>
    <w:rPr>
      <w:rFonts w:hAnsi="宋体"/>
      <w:b/>
      <w:spacing w:val="8"/>
      <w:sz w:val="24"/>
      <w:szCs w:val="24"/>
    </w:rPr>
  </w:style>
  <w:style w:type="paragraph" w:customStyle="1" w:styleId="131">
    <w:name w:val="－列表2"/>
    <w:basedOn w:val="1"/>
    <w:qFormat/>
    <w:uiPriority w:val="0"/>
    <w:pPr>
      <w:jc w:val="left"/>
    </w:pPr>
    <w:rPr>
      <w:rFonts w:hAnsi="Arial"/>
      <w:sz w:val="24"/>
    </w:rPr>
  </w:style>
  <w:style w:type="paragraph" w:customStyle="1" w:styleId="132">
    <w:name w:val="纯文本2"/>
    <w:basedOn w:val="1"/>
    <w:qFormat/>
    <w:uiPriority w:val="0"/>
    <w:pPr>
      <w:adjustRightInd w:val="0"/>
      <w:textAlignment w:val="baseline"/>
    </w:pPr>
    <w:rPr>
      <w:rFonts w:hAnsi="Courier New" w:eastAsia="楷体_GB2312"/>
      <w:sz w:val="26"/>
    </w:rPr>
  </w:style>
  <w:style w:type="paragraph" w:customStyle="1" w:styleId="133">
    <w:name w:val="b-b3"/>
    <w:basedOn w:val="4"/>
    <w:next w:val="1"/>
    <w:qFormat/>
    <w:uiPriority w:val="0"/>
    <w:pPr>
      <w:numPr>
        <w:ilvl w:val="2"/>
        <w:numId w:val="0"/>
      </w:numPr>
      <w:adjustRightInd w:val="0"/>
      <w:spacing w:line="240" w:lineRule="auto"/>
      <w:jc w:val="center"/>
      <w:textAlignment w:val="baseline"/>
      <w:outlineLvl w:val="0"/>
    </w:pPr>
    <w:rPr>
      <w:rFonts w:ascii="Arial" w:hAnsi="Arial" w:eastAsia="宋体" w:cs="Arial"/>
      <w:b w:val="0"/>
      <w:spacing w:val="0"/>
      <w:sz w:val="24"/>
      <w:szCs w:val="24"/>
    </w:rPr>
  </w:style>
  <w:style w:type="paragraph" w:customStyle="1" w:styleId="134">
    <w:name w:val="标题 31"/>
    <w:basedOn w:val="1"/>
    <w:next w:val="1"/>
    <w:qFormat/>
    <w:uiPriority w:val="0"/>
    <w:pPr>
      <w:outlineLvl w:val="2"/>
    </w:pPr>
    <w:rPr>
      <w:rFonts w:hint="eastAsia"/>
    </w:rPr>
  </w:style>
  <w:style w:type="paragraph" w:customStyle="1" w:styleId="135">
    <w:name w:val="样式 普通文字 + (符号) Times New Roman 小四 首行缩进:  1.05 厘米 行距: 1.5 倍行距"/>
    <w:basedOn w:val="45"/>
    <w:qFormat/>
    <w:uiPriority w:val="0"/>
    <w:pPr>
      <w:spacing w:line="360" w:lineRule="auto"/>
      <w:ind w:firstLine="567"/>
    </w:pPr>
    <w:rPr>
      <w:rFonts w:ascii="Times New Roman" w:hAnsi="Times New Roman"/>
      <w:kern w:val="20"/>
    </w:rPr>
  </w:style>
  <w:style w:type="paragraph" w:customStyle="1" w:styleId="136">
    <w:name w:val="我的正文 Char"/>
    <w:basedOn w:val="1"/>
    <w:next w:val="1"/>
    <w:qFormat/>
    <w:uiPriority w:val="0"/>
    <w:pPr>
      <w:spacing w:line="520" w:lineRule="exact"/>
      <w:ind w:firstLine="540" w:firstLineChars="225"/>
    </w:pPr>
    <w:rPr>
      <w:sz w:val="24"/>
      <w:szCs w:val="24"/>
    </w:rPr>
  </w:style>
  <w:style w:type="paragraph" w:customStyle="1" w:styleId="137">
    <w:name w:val="+标题1"/>
    <w:basedOn w:val="2"/>
    <w:next w:val="1"/>
    <w:qFormat/>
    <w:uiPriority w:val="0"/>
    <w:pPr>
      <w:keepLines/>
      <w:pageBreakBefore/>
      <w:spacing w:beforeLines="100" w:afterLines="100" w:line="360" w:lineRule="auto"/>
      <w:ind w:left="432" w:hanging="632"/>
    </w:pPr>
    <w:rPr>
      <w:rFonts w:eastAsia="黑体"/>
      <w:b/>
      <w:bCs/>
      <w:kern w:val="44"/>
      <w:sz w:val="32"/>
      <w:szCs w:val="32"/>
    </w:rPr>
  </w:style>
  <w:style w:type="paragraph" w:customStyle="1" w:styleId="138">
    <w:name w:val="项目符号1"/>
    <w:basedOn w:val="1"/>
    <w:qFormat/>
    <w:uiPriority w:val="0"/>
    <w:pPr>
      <w:tabs>
        <w:tab w:val="left" w:pos="845"/>
      </w:tabs>
      <w:ind w:left="576" w:hanging="576"/>
    </w:pPr>
  </w:style>
  <w:style w:type="paragraph" w:customStyle="1" w:styleId="139">
    <w:name w:val="Char Char Char Char1 Char Char Char Char Char Char Char Char Char"/>
    <w:basedOn w:val="1"/>
    <w:qFormat/>
    <w:uiPriority w:val="0"/>
    <w:rPr>
      <w:szCs w:val="24"/>
    </w:rPr>
  </w:style>
  <w:style w:type="paragraph" w:customStyle="1" w:styleId="140">
    <w:name w:val="xl38"/>
    <w:basedOn w:val="1"/>
    <w:qFormat/>
    <w:uiPriority w:val="0"/>
    <w:pPr>
      <w:widowControl/>
      <w:pBdr>
        <w:left w:val="single" w:color="auto" w:sz="4" w:space="0"/>
        <w:right w:val="single" w:color="auto" w:sz="4" w:space="0"/>
      </w:pBdr>
      <w:spacing w:before="100" w:after="100"/>
      <w:ind w:firstLine="200" w:firstLineChars="200"/>
      <w:jc w:val="center"/>
    </w:pPr>
    <w:rPr>
      <w:rFonts w:hint="eastAsia" w:hAnsi="宋体"/>
      <w:sz w:val="24"/>
    </w:rPr>
  </w:style>
  <w:style w:type="paragraph" w:customStyle="1" w:styleId="141">
    <w:name w:val="样式2"/>
    <w:basedOn w:val="1"/>
    <w:qFormat/>
    <w:uiPriority w:val="0"/>
    <w:pPr>
      <w:tabs>
        <w:tab w:val="left" w:pos="720"/>
      </w:tabs>
      <w:adjustRightInd w:val="0"/>
      <w:spacing w:after="120" w:line="360" w:lineRule="auto"/>
      <w:ind w:left="425" w:hanging="425"/>
      <w:jc w:val="left"/>
      <w:textAlignment w:val="baseline"/>
    </w:pPr>
    <w:rPr>
      <w:rFonts w:ascii="Calibri"/>
      <w:b/>
      <w:sz w:val="28"/>
    </w:rPr>
  </w:style>
  <w:style w:type="paragraph" w:customStyle="1" w:styleId="142">
    <w:name w:val="段"/>
    <w:basedOn w:val="1"/>
    <w:qFormat/>
    <w:uiPriority w:val="0"/>
    <w:pPr>
      <w:widowControl/>
      <w:autoSpaceDE w:val="0"/>
      <w:autoSpaceDN w:val="0"/>
      <w:ind w:firstLine="420" w:firstLineChars="200"/>
    </w:pPr>
    <w:rPr>
      <w:rFonts w:cs="宋体"/>
      <w:szCs w:val="21"/>
    </w:rPr>
  </w:style>
  <w:style w:type="paragraph" w:customStyle="1" w:styleId="143">
    <w:name w:val="标题1"/>
    <w:basedOn w:val="91"/>
    <w:next w:val="3"/>
    <w:qFormat/>
    <w:uiPriority w:val="0"/>
    <w:pPr>
      <w:adjustRightInd w:val="0"/>
      <w:snapToGrid w:val="0"/>
      <w:spacing w:beforeLines="100" w:afterLines="100" w:line="360" w:lineRule="auto"/>
      <w:jc w:val="left"/>
    </w:pPr>
    <w:rPr>
      <w:rFonts w:ascii="Arial" w:hAnsi="Arial" w:cs="宋体"/>
      <w:sz w:val="28"/>
      <w:szCs w:val="28"/>
    </w:rPr>
  </w:style>
  <w:style w:type="paragraph" w:customStyle="1" w:styleId="144">
    <w:name w:val="1.1"/>
    <w:basedOn w:val="1"/>
    <w:qFormat/>
    <w:uiPriority w:val="0"/>
    <w:pPr>
      <w:adjustRightInd w:val="0"/>
      <w:spacing w:before="120" w:after="120" w:line="500" w:lineRule="exact"/>
      <w:textAlignment w:val="baseline"/>
      <w:outlineLvl w:val="1"/>
    </w:pPr>
    <w:rPr>
      <w:rFonts w:ascii="黑体" w:eastAsia="黑体"/>
      <w:sz w:val="27"/>
    </w:rPr>
  </w:style>
  <w:style w:type="paragraph" w:customStyle="1" w:styleId="145">
    <w:name w:val="正文一"/>
    <w:basedOn w:val="1"/>
    <w:qFormat/>
    <w:uiPriority w:val="0"/>
    <w:rPr>
      <w:rFonts w:ascii="Calibri"/>
      <w:sz w:val="22"/>
    </w:rPr>
  </w:style>
  <w:style w:type="paragraph" w:customStyle="1" w:styleId="146">
    <w:name w:val="스타일"/>
    <w:qFormat/>
    <w:uiPriority w:val="0"/>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370" w:lineRule="auto"/>
      <w:jc w:val="both"/>
    </w:pPr>
    <w:rPr>
      <w:rFonts w:ascii="Batang" w:hAnsi="Calibri" w:eastAsia="Batang" w:cs="Times New Roman"/>
      <w:b/>
      <w:color w:val="000000"/>
      <w:sz w:val="32"/>
      <w:lang w:val="en-US" w:eastAsia="ko-KR" w:bidi="ar-SA"/>
    </w:rPr>
  </w:style>
  <w:style w:type="paragraph" w:customStyle="1" w:styleId="147">
    <w:name w:val="WPSOffice手动目录 3"/>
    <w:qFormat/>
    <w:uiPriority w:val="0"/>
    <w:pPr>
      <w:ind w:left="400" w:leftChars="400"/>
    </w:pPr>
    <w:rPr>
      <w:rFonts w:ascii="Calibri" w:hAnsi="Calibri" w:eastAsia="宋体" w:cs="Times New Roman"/>
      <w:lang w:val="en-US" w:eastAsia="zh-CN" w:bidi="ar-SA"/>
    </w:rPr>
  </w:style>
  <w:style w:type="paragraph" w:customStyle="1" w:styleId="148">
    <w:name w:val="Text"/>
    <w:qFormat/>
    <w:uiPriority w:val="0"/>
    <w:pPr>
      <w:spacing w:line="360" w:lineRule="auto"/>
      <w:jc w:val="both"/>
    </w:pPr>
    <w:rPr>
      <w:rFonts w:ascii="Arial" w:hAnsi="Arial" w:eastAsia="宋体" w:cs="Times New Roman"/>
      <w:color w:val="000000"/>
      <w:sz w:val="24"/>
      <w:lang w:val="en-US" w:eastAsia="zh-CN" w:bidi="ar-SA"/>
    </w:rPr>
  </w:style>
  <w:style w:type="paragraph" w:customStyle="1" w:styleId="149">
    <w:name w:val="样式 首行缩进:  1.02 厘米"/>
    <w:basedOn w:val="1"/>
    <w:qFormat/>
    <w:uiPriority w:val="0"/>
    <w:pPr>
      <w:spacing w:line="440" w:lineRule="exact"/>
      <w:ind w:firstLine="578"/>
    </w:pPr>
    <w:rPr>
      <w:rFonts w:cs="宋体"/>
      <w:spacing w:val="6"/>
      <w:sz w:val="24"/>
      <w:szCs w:val="24"/>
    </w:rPr>
  </w:style>
  <w:style w:type="paragraph" w:customStyle="1" w:styleId="150">
    <w:name w:val="文本正文"/>
    <w:basedOn w:val="1"/>
    <w:qFormat/>
    <w:uiPriority w:val="0"/>
    <w:pPr>
      <w:adjustRightInd w:val="0"/>
      <w:snapToGrid w:val="0"/>
      <w:spacing w:line="360" w:lineRule="auto"/>
      <w:ind w:firstLine="200" w:firstLineChars="200"/>
      <w:jc w:val="left"/>
    </w:pPr>
    <w:rPr>
      <w:rFonts w:cs="宋体"/>
      <w:sz w:val="24"/>
      <w:szCs w:val="24"/>
    </w:rPr>
  </w:style>
  <w:style w:type="paragraph" w:customStyle="1" w:styleId="151">
    <w:name w:val="_Style 149"/>
    <w:next w:val="1"/>
    <w:qFormat/>
    <w:uiPriority w:val="0"/>
    <w:pPr>
      <w:widowControl w:val="0"/>
      <w:jc w:val="both"/>
    </w:pPr>
    <w:rPr>
      <w:rFonts w:ascii="Calibri" w:hAnsi="Calibri" w:eastAsia="宋体" w:cs="Times New Roman"/>
      <w:kern w:val="2"/>
      <w:sz w:val="21"/>
      <w:lang w:val="en-US" w:eastAsia="zh-CN" w:bidi="ar-SA"/>
    </w:rPr>
  </w:style>
  <w:style w:type="paragraph" w:customStyle="1" w:styleId="152">
    <w:name w:val="Char Char2 Char Char Char Char"/>
    <w:basedOn w:val="1"/>
    <w:qFormat/>
    <w:uiPriority w:val="0"/>
    <w:rPr>
      <w:rFonts w:ascii="仿宋_GB2312" w:eastAsia="仿宋_GB2312"/>
      <w:b/>
      <w:sz w:val="32"/>
      <w:szCs w:val="32"/>
    </w:rPr>
  </w:style>
  <w:style w:type="paragraph" w:customStyle="1" w:styleId="153">
    <w:name w:val="修订1"/>
    <w:qFormat/>
    <w:uiPriority w:val="0"/>
    <w:rPr>
      <w:rFonts w:ascii="Calibri" w:hAnsi="Calibri" w:eastAsia="宋体" w:cs="Times New Roman"/>
      <w:kern w:val="2"/>
      <w:sz w:val="21"/>
      <w:lang w:val="en-US" w:eastAsia="zh-CN" w:bidi="ar-SA"/>
    </w:rPr>
  </w:style>
  <w:style w:type="paragraph" w:customStyle="1" w:styleId="154">
    <w:name w:val="03"/>
    <w:basedOn w:val="1"/>
    <w:qFormat/>
    <w:uiPriority w:val="0"/>
    <w:pPr>
      <w:spacing w:line="500" w:lineRule="exact"/>
      <w:ind w:firstLine="567"/>
    </w:pPr>
    <w:rPr>
      <w:spacing w:val="20"/>
      <w:sz w:val="28"/>
    </w:rPr>
  </w:style>
  <w:style w:type="paragraph" w:customStyle="1" w:styleId="155">
    <w:name w:val="Char Char Char"/>
    <w:basedOn w:val="1"/>
    <w:qFormat/>
    <w:uiPriority w:val="0"/>
    <w:rPr>
      <w:rFonts w:ascii="仿宋_GB2312" w:eastAsia="仿宋_GB2312"/>
      <w:b/>
      <w:sz w:val="32"/>
      <w:szCs w:val="32"/>
    </w:rPr>
  </w:style>
  <w:style w:type="paragraph" w:customStyle="1" w:styleId="156">
    <w:name w:val="+列表1"/>
    <w:basedOn w:val="1"/>
    <w:qFormat/>
    <w:uiPriority w:val="0"/>
    <w:pPr>
      <w:jc w:val="center"/>
    </w:pPr>
    <w:rPr>
      <w:szCs w:val="24"/>
    </w:rPr>
  </w:style>
  <w:style w:type="paragraph" w:customStyle="1" w:styleId="157">
    <w:name w:val="Char Char1"/>
    <w:basedOn w:val="1"/>
    <w:qFormat/>
    <w:uiPriority w:val="0"/>
    <w:rPr>
      <w:rFonts w:ascii="仿宋_GB2312" w:eastAsia="仿宋_GB2312"/>
      <w:b/>
      <w:sz w:val="32"/>
    </w:rPr>
  </w:style>
  <w:style w:type="paragraph" w:customStyle="1" w:styleId="158">
    <w:name w:val="注"/>
    <w:basedOn w:val="1"/>
    <w:qFormat/>
    <w:uiPriority w:val="0"/>
    <w:pPr>
      <w:adjustRightInd w:val="0"/>
      <w:spacing w:line="360" w:lineRule="atLeast"/>
      <w:ind w:left="840" w:hanging="420"/>
      <w:textAlignment w:val="baseline"/>
    </w:pPr>
  </w:style>
  <w:style w:type="paragraph" w:customStyle="1" w:styleId="159">
    <w:name w:val="Char Char11"/>
    <w:basedOn w:val="1"/>
    <w:qFormat/>
    <w:uiPriority w:val="0"/>
    <w:rPr>
      <w:rFonts w:ascii="仿宋_GB2312" w:eastAsia="仿宋_GB2312"/>
      <w:b/>
      <w:sz w:val="32"/>
    </w:rPr>
  </w:style>
  <w:style w:type="paragraph" w:customStyle="1" w:styleId="160">
    <w:name w:val="Char Char1 Char Char Char Char Char Char Char Char Char"/>
    <w:basedOn w:val="1"/>
    <w:qFormat/>
    <w:uiPriority w:val="0"/>
    <w:rPr>
      <w:szCs w:val="24"/>
    </w:rPr>
  </w:style>
  <w:style w:type="paragraph" w:customStyle="1" w:styleId="161">
    <w:name w:val="样式3"/>
    <w:basedOn w:val="45"/>
    <w:qFormat/>
    <w:uiPriority w:val="0"/>
    <w:pPr>
      <w:spacing w:line="0" w:lineRule="atLeast"/>
      <w:outlineLvl w:val="0"/>
    </w:pPr>
    <w:rPr>
      <w:sz w:val="28"/>
    </w:rPr>
  </w:style>
  <w:style w:type="paragraph" w:customStyle="1" w:styleId="162">
    <w:name w:val="Char Char"/>
    <w:basedOn w:val="1"/>
    <w:qFormat/>
    <w:uiPriority w:val="0"/>
    <w:rPr>
      <w:rFonts w:ascii="仿宋_GB2312" w:eastAsia="仿宋_GB2312"/>
      <w:b/>
      <w:sz w:val="32"/>
    </w:rPr>
  </w:style>
  <w:style w:type="paragraph" w:customStyle="1" w:styleId="163">
    <w:name w:val="Char Char3 Char"/>
    <w:basedOn w:val="1"/>
    <w:qFormat/>
    <w:uiPriority w:val="0"/>
    <w:rPr>
      <w:rFonts w:ascii="仿宋_GB2312" w:eastAsia="仿宋_GB2312"/>
      <w:b/>
      <w:sz w:val="32"/>
      <w:szCs w:val="32"/>
    </w:rPr>
  </w:style>
  <w:style w:type="paragraph" w:customStyle="1" w:styleId="164">
    <w:name w:val="正文文字2"/>
    <w:basedOn w:val="16"/>
    <w:qFormat/>
    <w:uiPriority w:val="0"/>
    <w:pPr>
      <w:adjustRightInd w:val="0"/>
      <w:spacing w:after="60" w:line="360" w:lineRule="atLeast"/>
      <w:ind w:left="72" w:leftChars="30" w:right="72" w:rightChars="30"/>
      <w:jc w:val="center"/>
      <w:textAlignment w:val="baseline"/>
    </w:pPr>
    <w:rPr>
      <w:rFonts w:ascii="Arial" w:eastAsia="黑体"/>
    </w:rPr>
  </w:style>
  <w:style w:type="paragraph" w:customStyle="1" w:styleId="165">
    <w:name w:val="Char Char2 Char"/>
    <w:basedOn w:val="1"/>
    <w:qFormat/>
    <w:uiPriority w:val="0"/>
    <w:rPr>
      <w:rFonts w:ascii="仿宋_GB2312" w:eastAsia="仿宋_GB2312"/>
      <w:b/>
      <w:sz w:val="32"/>
      <w:szCs w:val="32"/>
    </w:rPr>
  </w:style>
  <w:style w:type="paragraph" w:customStyle="1" w:styleId="166">
    <w:name w:val="样式 华文细黑 四号 行距: 1.5 倍行距"/>
    <w:basedOn w:val="1"/>
    <w:qFormat/>
    <w:uiPriority w:val="0"/>
    <w:pPr>
      <w:adjustRightInd w:val="0"/>
      <w:spacing w:line="360" w:lineRule="auto"/>
      <w:ind w:left="600" w:leftChars="600" w:firstLine="98" w:firstLineChars="35"/>
    </w:pPr>
    <w:rPr>
      <w:rFonts w:ascii="华文细黑" w:hAnsi="华文细黑" w:cs="华文细黑"/>
      <w:sz w:val="28"/>
      <w:szCs w:val="28"/>
    </w:rPr>
  </w:style>
  <w:style w:type="paragraph" w:customStyle="1" w:styleId="167">
    <w:name w:val="样式1"/>
    <w:basedOn w:val="16"/>
    <w:qFormat/>
    <w:uiPriority w:val="0"/>
    <w:pPr>
      <w:snapToGrid w:val="0"/>
      <w:spacing w:line="540" w:lineRule="atLeast"/>
    </w:pPr>
    <w:rPr>
      <w:spacing w:val="16"/>
      <w:sz w:val="28"/>
    </w:rPr>
  </w:style>
  <w:style w:type="paragraph" w:customStyle="1" w:styleId="168">
    <w:name w:val="Char Char Char Char Char Char Char"/>
    <w:basedOn w:val="1"/>
    <w:qFormat/>
    <w:uiPriority w:val="0"/>
    <w:rPr>
      <w:rFonts w:ascii="仿宋_GB2312" w:eastAsia="仿宋_GB2312"/>
      <w:b/>
      <w:sz w:val="32"/>
    </w:rPr>
  </w:style>
  <w:style w:type="paragraph" w:customStyle="1" w:styleId="16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0">
    <w:name w:val="Char Char1 Char Char Char"/>
    <w:basedOn w:val="1"/>
    <w:qFormat/>
    <w:uiPriority w:val="0"/>
    <w:rPr>
      <w:rFonts w:ascii="仿宋_GB2312" w:eastAsia="仿宋_GB2312"/>
      <w:b/>
      <w:sz w:val="32"/>
      <w:szCs w:val="32"/>
    </w:rPr>
  </w:style>
  <w:style w:type="paragraph" w:customStyle="1" w:styleId="171">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172">
    <w:name w:val="样式 样式4 + 行距: 固定值 20 磅"/>
    <w:qFormat/>
    <w:uiPriority w:val="0"/>
    <w:pPr>
      <w:widowControl w:val="0"/>
      <w:spacing w:line="400" w:lineRule="exact"/>
      <w:ind w:left="200" w:leftChars="200"/>
    </w:pPr>
    <w:rPr>
      <w:rFonts w:ascii="Calibri" w:hAnsi="Calibri" w:eastAsia="宋体" w:cs="宋体"/>
      <w:kern w:val="2"/>
      <w:sz w:val="21"/>
      <w:lang w:val="en-US" w:eastAsia="zh-CN" w:bidi="ar-SA"/>
    </w:rPr>
  </w:style>
  <w:style w:type="paragraph" w:customStyle="1" w:styleId="173">
    <w:name w:val="标题 51"/>
    <w:basedOn w:val="1"/>
    <w:qFormat/>
    <w:uiPriority w:val="0"/>
    <w:pPr>
      <w:outlineLvl w:val="4"/>
    </w:pPr>
    <w:rPr>
      <w:rFonts w:hint="eastAsia"/>
    </w:rPr>
  </w:style>
  <w:style w:type="paragraph" w:customStyle="1" w:styleId="174">
    <w:name w:val="标题3"/>
    <w:basedOn w:val="1"/>
    <w:qFormat/>
    <w:uiPriority w:val="0"/>
    <w:pPr>
      <w:keepNext/>
      <w:overflowPunct w:val="0"/>
      <w:autoSpaceDE w:val="0"/>
      <w:autoSpaceDN w:val="0"/>
      <w:spacing w:beforeLines="50" w:afterLines="50" w:line="360" w:lineRule="auto"/>
      <w:textAlignment w:val="baseline"/>
      <w:outlineLvl w:val="2"/>
    </w:pPr>
    <w:rPr>
      <w:b/>
      <w:bCs/>
      <w:sz w:val="24"/>
      <w:szCs w:val="24"/>
    </w:rPr>
  </w:style>
  <w:style w:type="paragraph" w:customStyle="1" w:styleId="175">
    <w:name w:val="正文C表格"/>
    <w:basedOn w:val="1"/>
    <w:qFormat/>
    <w:uiPriority w:val="0"/>
    <w:pPr>
      <w:keepNext/>
      <w:jc w:val="center"/>
    </w:pPr>
    <w:rPr>
      <w:sz w:val="24"/>
      <w:szCs w:val="24"/>
    </w:rPr>
  </w:style>
  <w:style w:type="paragraph" w:customStyle="1" w:styleId="176">
    <w:name w:val="惠书敬悉，迟复为歉。"/>
    <w:qFormat/>
    <w:uiPriority w:val="0"/>
    <w:pPr>
      <w:widowControl w:val="0"/>
      <w:jc w:val="both"/>
    </w:pPr>
    <w:rPr>
      <w:rFonts w:ascii="Calibri" w:hAnsi="Calibri" w:eastAsia="宋体" w:cs="Times New Roman"/>
      <w:kern w:val="2"/>
      <w:sz w:val="21"/>
      <w:lang w:val="en-US" w:eastAsia="zh-CN" w:bidi="ar-SA"/>
    </w:rPr>
  </w:style>
  <w:style w:type="paragraph" w:customStyle="1" w:styleId="177">
    <w:name w:val="标准"/>
    <w:basedOn w:val="1"/>
    <w:qFormat/>
    <w:uiPriority w:val="0"/>
    <w:pPr>
      <w:adjustRightInd w:val="0"/>
      <w:spacing w:line="312" w:lineRule="atLeast"/>
      <w:textAlignment w:val="baseline"/>
    </w:pPr>
    <w:rPr>
      <w:sz w:val="24"/>
    </w:rPr>
  </w:style>
  <w:style w:type="paragraph" w:customStyle="1" w:styleId="178">
    <w:name w:val="Char Char2 Char1"/>
    <w:basedOn w:val="1"/>
    <w:qFormat/>
    <w:uiPriority w:val="0"/>
    <w:rPr>
      <w:rFonts w:ascii="仿宋_GB2312" w:eastAsia="仿宋_GB2312"/>
      <w:b/>
      <w:sz w:val="32"/>
      <w:szCs w:val="32"/>
    </w:rPr>
  </w:style>
  <w:style w:type="paragraph" w:customStyle="1" w:styleId="179">
    <w:name w:val="样式 标题 3h33rd level3H3标题 3(节)l3CTsect1.2.3Heading 3 - ol...1"/>
    <w:basedOn w:val="4"/>
    <w:qFormat/>
    <w:uiPriority w:val="0"/>
    <w:pPr>
      <w:numPr>
        <w:ilvl w:val="2"/>
        <w:numId w:val="0"/>
      </w:numPr>
      <w:spacing w:beforeLines="50" w:afterLines="50" w:line="520" w:lineRule="exact"/>
      <w:jc w:val="left"/>
    </w:pPr>
    <w:rPr>
      <w:rFonts w:hAnsi="Arial"/>
      <w:bCs/>
      <w:kern w:val="24"/>
      <w:sz w:val="24"/>
      <w:szCs w:val="24"/>
    </w:rPr>
  </w:style>
  <w:style w:type="paragraph" w:customStyle="1" w:styleId="180">
    <w:name w:val="TOC 标题1"/>
    <w:basedOn w:val="2"/>
    <w:next w:val="1"/>
    <w:qFormat/>
    <w:uiPriority w:val="0"/>
    <w:pPr>
      <w:keepLines/>
      <w:spacing w:before="340" w:after="330" w:line="576" w:lineRule="auto"/>
      <w:jc w:val="both"/>
      <w:outlineLvl w:val="9"/>
    </w:pPr>
    <w:rPr>
      <w:b/>
      <w:bCs/>
      <w:kern w:val="44"/>
      <w:sz w:val="44"/>
      <w:szCs w:val="44"/>
    </w:rPr>
  </w:style>
  <w:style w:type="paragraph" w:customStyle="1" w:styleId="181">
    <w:name w:val="样式 标题 4 + 段前: 0 磅 段后: 0 磅 行距: 最小值 27 磅"/>
    <w:basedOn w:val="5"/>
    <w:qFormat/>
    <w:uiPriority w:val="0"/>
    <w:pPr>
      <w:ind w:left="0" w:firstLine="578"/>
      <w:jc w:val="both"/>
      <w:textAlignment w:val="auto"/>
    </w:pPr>
    <w:rPr>
      <w:rFonts w:ascii="宋体" w:hAnsi="Arial"/>
      <w:bCs/>
      <w:kern w:val="2"/>
      <w:szCs w:val="28"/>
    </w:rPr>
  </w:style>
  <w:style w:type="paragraph" w:customStyle="1" w:styleId="182">
    <w:name w:val="_Style 10"/>
    <w:qFormat/>
    <w:uiPriority w:val="0"/>
    <w:pPr>
      <w:widowControl w:val="0"/>
      <w:jc w:val="both"/>
    </w:pPr>
    <w:rPr>
      <w:rFonts w:ascii="Calibri" w:hAnsi="Calibri" w:eastAsia="宋体" w:cs="Times New Roman"/>
      <w:kern w:val="2"/>
      <w:sz w:val="21"/>
      <w:lang w:val="en-US" w:eastAsia="zh-CN" w:bidi="ar-SA"/>
    </w:rPr>
  </w:style>
  <w:style w:type="paragraph" w:customStyle="1" w:styleId="183">
    <w:name w:val="样式 标题 5 + 华文细黑 非加粗 段前: 0 磅 段后: 0 磅 行距: 1.5 倍行距"/>
    <w:basedOn w:val="6"/>
    <w:qFormat/>
    <w:uiPriority w:val="0"/>
    <w:pPr>
      <w:snapToGrid w:val="0"/>
      <w:spacing w:before="0" w:after="120" w:line="360" w:lineRule="auto"/>
      <w:ind w:left="599" w:leftChars="599" w:firstLine="20" w:firstLineChars="7"/>
      <w:jc w:val="both"/>
      <w:textAlignment w:val="auto"/>
    </w:pPr>
    <w:rPr>
      <w:rFonts w:hAnsi="宋体" w:cs="宋体"/>
      <w:b w:val="0"/>
      <w:spacing w:val="0"/>
      <w:kern w:val="2"/>
      <w:sz w:val="28"/>
      <w:szCs w:val="28"/>
    </w:rPr>
  </w:style>
  <w:style w:type="paragraph" w:customStyle="1" w:styleId="184">
    <w:name w:val="Char Char Char Char Char Char"/>
    <w:basedOn w:val="1"/>
    <w:qFormat/>
    <w:uiPriority w:val="0"/>
    <w:rPr>
      <w:rFonts w:ascii="仿宋_GB2312" w:eastAsia="仿宋_GB2312"/>
      <w:b/>
      <w:sz w:val="32"/>
      <w:szCs w:val="32"/>
    </w:rPr>
  </w:style>
  <w:style w:type="paragraph" w:customStyle="1" w:styleId="185">
    <w:name w:val="肖正"/>
    <w:basedOn w:val="1"/>
    <w:qFormat/>
    <w:uiPriority w:val="0"/>
    <w:pPr>
      <w:ind w:firstLine="567"/>
    </w:pPr>
    <w:rPr>
      <w:sz w:val="24"/>
      <w:szCs w:val="18"/>
    </w:rPr>
  </w:style>
  <w:style w:type="paragraph" w:customStyle="1" w:styleId="186">
    <w:name w:val="WPSOffice手动目录 2"/>
    <w:qFormat/>
    <w:uiPriority w:val="0"/>
    <w:pPr>
      <w:ind w:left="200" w:leftChars="200"/>
    </w:pPr>
    <w:rPr>
      <w:rFonts w:ascii="Calibri" w:hAnsi="Calibri" w:eastAsia="宋体" w:cs="Times New Roman"/>
      <w:lang w:val="en-US" w:eastAsia="zh-CN" w:bidi="ar-SA"/>
    </w:rPr>
  </w:style>
  <w:style w:type="paragraph" w:customStyle="1" w:styleId="187">
    <w:name w:val="纯文本21"/>
    <w:basedOn w:val="1"/>
    <w:qFormat/>
    <w:uiPriority w:val="0"/>
    <w:pPr>
      <w:adjustRightInd w:val="0"/>
      <w:textAlignment w:val="baseline"/>
    </w:pPr>
    <w:rPr>
      <w:rFonts w:hAnsi="Courier New" w:eastAsia="楷体_GB2312"/>
      <w:sz w:val="26"/>
    </w:rPr>
  </w:style>
  <w:style w:type="paragraph" w:customStyle="1" w:styleId="188">
    <w:name w:val="Char Char1 Char Char Char Char Char Char"/>
    <w:basedOn w:val="1"/>
    <w:qFormat/>
    <w:uiPriority w:val="0"/>
    <w:rPr>
      <w:rFonts w:ascii="仿宋_GB2312" w:eastAsia="仿宋_GB2312"/>
      <w:b/>
      <w:sz w:val="32"/>
    </w:rPr>
  </w:style>
  <w:style w:type="paragraph" w:customStyle="1" w:styleId="189">
    <w:name w:val="d"/>
    <w:basedOn w:val="1"/>
    <w:qFormat/>
    <w:uiPriority w:val="0"/>
    <w:pPr>
      <w:tabs>
        <w:tab w:val="left" w:pos="3915"/>
      </w:tabs>
      <w:snapToGrid w:val="0"/>
      <w:spacing w:line="520" w:lineRule="atLeast"/>
      <w:ind w:firstLine="720" w:firstLineChars="300"/>
    </w:pPr>
    <w:rPr>
      <w:sz w:val="24"/>
    </w:rPr>
  </w:style>
  <w:style w:type="paragraph" w:customStyle="1" w:styleId="190">
    <w:name w:val="F01-0"/>
    <w:qFormat/>
    <w:uiPriority w:val="0"/>
    <w:pPr>
      <w:widowControl w:val="0"/>
      <w:spacing w:beforeLines="100" w:afterLines="50"/>
      <w:jc w:val="both"/>
    </w:pPr>
    <w:rPr>
      <w:rFonts w:ascii="Calibri" w:hAnsi="Calibri" w:eastAsia="黑体" w:cs="Times New Roman"/>
      <w:kern w:val="52"/>
      <w:sz w:val="21"/>
      <w:szCs w:val="21"/>
      <w:lang w:val="en-US" w:eastAsia="zh-CN" w:bidi="ar-SA"/>
    </w:rPr>
  </w:style>
  <w:style w:type="paragraph" w:customStyle="1" w:styleId="191">
    <w:name w:val="样式 正文缩进 + 首行缩进:  2 字符 Char"/>
    <w:basedOn w:val="24"/>
    <w:qFormat/>
    <w:uiPriority w:val="0"/>
    <w:pPr>
      <w:widowControl/>
      <w:overflowPunct w:val="0"/>
      <w:autoSpaceDE w:val="0"/>
      <w:autoSpaceDN w:val="0"/>
      <w:adjustRightInd w:val="0"/>
      <w:spacing w:line="360" w:lineRule="auto"/>
      <w:ind w:firstLine="560"/>
      <w:textAlignment w:val="baseline"/>
    </w:pPr>
    <w:rPr>
      <w:sz w:val="28"/>
      <w:szCs w:val="24"/>
    </w:rPr>
  </w:style>
  <w:style w:type="paragraph" w:customStyle="1" w:styleId="192">
    <w:name w:val="Char Char2 Char Char Char Char1"/>
    <w:basedOn w:val="1"/>
    <w:qFormat/>
    <w:uiPriority w:val="0"/>
    <w:rPr>
      <w:rFonts w:ascii="仿宋_GB2312" w:eastAsia="仿宋_GB2312"/>
      <w:b/>
      <w:sz w:val="32"/>
      <w:szCs w:val="32"/>
    </w:rPr>
  </w:style>
  <w:style w:type="paragraph" w:customStyle="1" w:styleId="193">
    <w:name w:val="Char1 Char Char1"/>
    <w:basedOn w:val="1"/>
    <w:qFormat/>
    <w:uiPriority w:val="0"/>
    <w:rPr>
      <w:rFonts w:ascii="仿宋_GB2312" w:eastAsia="仿宋_GB2312"/>
      <w:b/>
      <w:sz w:val="32"/>
    </w:rPr>
  </w:style>
  <w:style w:type="paragraph" w:customStyle="1" w:styleId="194">
    <w:name w:val="Char Char1 Char Char Char1"/>
    <w:basedOn w:val="1"/>
    <w:qFormat/>
    <w:uiPriority w:val="0"/>
    <w:rPr>
      <w:rFonts w:ascii="仿宋_GB2312" w:eastAsia="仿宋_GB2312"/>
      <w:b/>
      <w:sz w:val="32"/>
      <w:szCs w:val="32"/>
    </w:rPr>
  </w:style>
  <w:style w:type="paragraph" w:customStyle="1" w:styleId="195">
    <w:name w:val="F00"/>
    <w:basedOn w:val="1"/>
    <w:qFormat/>
    <w:uiPriority w:val="0"/>
    <w:pPr>
      <w:spacing w:beforeLines="50" w:line="0" w:lineRule="atLeast"/>
    </w:pPr>
    <w:rPr>
      <w:rFonts w:eastAsia="仿宋_GB2312"/>
      <w:kern w:val="24"/>
      <w:szCs w:val="28"/>
    </w:rPr>
  </w:style>
  <w:style w:type="paragraph" w:customStyle="1" w:styleId="196">
    <w:name w:val="CM83"/>
    <w:basedOn w:val="1"/>
    <w:next w:val="1"/>
    <w:qFormat/>
    <w:uiPriority w:val="0"/>
    <w:pPr>
      <w:autoSpaceDE w:val="0"/>
      <w:autoSpaceDN w:val="0"/>
      <w:adjustRightInd w:val="0"/>
      <w:spacing w:after="70"/>
      <w:jc w:val="left"/>
    </w:pPr>
    <w:rPr>
      <w:sz w:val="24"/>
      <w:szCs w:val="24"/>
    </w:rPr>
  </w:style>
  <w:style w:type="paragraph" w:customStyle="1" w:styleId="197">
    <w:name w:val="Char Char3 Char1"/>
    <w:basedOn w:val="1"/>
    <w:qFormat/>
    <w:uiPriority w:val="0"/>
    <w:rPr>
      <w:rFonts w:ascii="仿宋_GB2312" w:eastAsia="仿宋_GB2312"/>
      <w:b/>
      <w:sz w:val="32"/>
      <w:szCs w:val="32"/>
    </w:rPr>
  </w:style>
  <w:style w:type="paragraph" w:customStyle="1" w:styleId="198">
    <w:name w:val="Char2"/>
    <w:basedOn w:val="1"/>
    <w:qFormat/>
    <w:uiPriority w:val="0"/>
    <w:rPr>
      <w:rFonts w:ascii="Tahoma" w:hAnsi="Tahoma"/>
      <w:sz w:val="24"/>
      <w:szCs w:val="24"/>
    </w:rPr>
  </w:style>
  <w:style w:type="paragraph" w:customStyle="1" w:styleId="199">
    <w:name w:val="Char11"/>
    <w:basedOn w:val="1"/>
    <w:qFormat/>
    <w:uiPriority w:val="0"/>
  </w:style>
  <w:style w:type="paragraph" w:customStyle="1" w:styleId="200">
    <w:name w:val="Char Char Char Char Char Char1"/>
    <w:basedOn w:val="1"/>
    <w:qFormat/>
    <w:uiPriority w:val="0"/>
    <w:rPr>
      <w:rFonts w:ascii="仿宋_GB2312" w:eastAsia="仿宋_GB2312"/>
      <w:b/>
      <w:sz w:val="32"/>
      <w:szCs w:val="32"/>
    </w:rPr>
  </w:style>
  <w:style w:type="paragraph" w:customStyle="1" w:styleId="201">
    <w:name w:val="Normal Indent1"/>
    <w:basedOn w:val="1"/>
    <w:qFormat/>
    <w:uiPriority w:val="0"/>
    <w:pPr>
      <w:ind w:firstLine="420" w:firstLineChars="200"/>
    </w:pPr>
  </w:style>
  <w:style w:type="paragraph" w:customStyle="1" w:styleId="202">
    <w:name w:val="样式4"/>
    <w:basedOn w:val="6"/>
    <w:next w:val="6"/>
    <w:qFormat/>
    <w:uiPriority w:val="0"/>
    <w:pPr>
      <w:widowControl/>
      <w:tabs>
        <w:tab w:val="left" w:pos="0"/>
        <w:tab w:val="clear" w:pos="1323"/>
      </w:tabs>
      <w:autoSpaceDE w:val="0"/>
      <w:autoSpaceDN w:val="0"/>
      <w:spacing w:before="0" w:after="0" w:line="324" w:lineRule="auto"/>
      <w:textAlignment w:val="bottom"/>
    </w:pPr>
    <w:rPr>
      <w:rFonts w:ascii="Times New Roman"/>
      <w:b w:val="0"/>
      <w:spacing w:val="0"/>
      <w:kern w:val="2"/>
    </w:rPr>
  </w:style>
  <w:style w:type="paragraph" w:customStyle="1" w:styleId="203">
    <w:name w:val="Char Char Char Char"/>
    <w:basedOn w:val="1"/>
    <w:qFormat/>
    <w:uiPriority w:val="0"/>
    <w:pPr>
      <w:numPr>
        <w:ilvl w:val="0"/>
        <w:numId w:val="10"/>
      </w:numPr>
      <w:adjustRightInd w:val="0"/>
      <w:spacing w:line="300" w:lineRule="auto"/>
      <w:ind w:firstLine="200" w:firstLineChars="200"/>
      <w:jc w:val="left"/>
      <w:textAlignment w:val="baseline"/>
    </w:pPr>
    <w:rPr>
      <w:sz w:val="24"/>
    </w:rPr>
  </w:style>
  <w:style w:type="paragraph" w:customStyle="1" w:styleId="204">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宋体" w:hAnsi="Tms Rmn" w:eastAsia="宋体" w:cs="Times New Roman"/>
      <w:sz w:val="24"/>
      <w:lang w:val="en-US" w:eastAsia="zh-CN" w:bidi="ar-SA"/>
    </w:rPr>
  </w:style>
  <w:style w:type="paragraph" w:customStyle="1" w:styleId="205">
    <w:name w:val="不缩进"/>
    <w:basedOn w:val="1"/>
    <w:qFormat/>
    <w:uiPriority w:val="0"/>
    <w:pPr>
      <w:jc w:val="center"/>
    </w:pPr>
    <w:rPr>
      <w:rFonts w:hAnsi="宋体"/>
    </w:rPr>
  </w:style>
  <w:style w:type="paragraph" w:customStyle="1" w:styleId="206">
    <w:name w:val="列表项目符号[858D7CFB-ED40-4347-BF05-701D383B685F][858D7CFB-ED40-4347-BF05-701D383B685F]"/>
    <w:basedOn w:val="1"/>
    <w:qFormat/>
    <w:uiPriority w:val="0"/>
    <w:pPr>
      <w:ind w:left="100" w:leftChars="200" w:hanging="200" w:hangingChars="200"/>
    </w:pPr>
    <w:rPr>
      <w:szCs w:val="24"/>
    </w:rPr>
  </w:style>
  <w:style w:type="paragraph" w:customStyle="1" w:styleId="207">
    <w:name w:val="Char Char1 Char Char Char Char Char Char1"/>
    <w:basedOn w:val="1"/>
    <w:qFormat/>
    <w:uiPriority w:val="0"/>
    <w:rPr>
      <w:rFonts w:ascii="仿宋_GB2312" w:eastAsia="仿宋_GB2312"/>
      <w:b/>
      <w:sz w:val="32"/>
    </w:rPr>
  </w:style>
  <w:style w:type="paragraph" w:customStyle="1" w:styleId="208">
    <w:name w:val="Char Char2 Char Char Char1"/>
    <w:basedOn w:val="1"/>
    <w:qFormat/>
    <w:uiPriority w:val="0"/>
    <w:rPr>
      <w:rFonts w:ascii="仿宋_GB2312" w:eastAsia="仿宋_GB2312"/>
      <w:b/>
      <w:sz w:val="32"/>
      <w:szCs w:val="32"/>
    </w:rPr>
  </w:style>
  <w:style w:type="paragraph" w:customStyle="1" w:styleId="209">
    <w:name w:val="F00_03"/>
    <w:basedOn w:val="1"/>
    <w:qFormat/>
    <w:uiPriority w:val="0"/>
    <w:pPr>
      <w:spacing w:before="156" w:line="0" w:lineRule="atLeast"/>
      <w:ind w:firstLine="560"/>
      <w:outlineLvl w:val="0"/>
    </w:pPr>
    <w:rPr>
      <w:rFonts w:ascii="Calibri"/>
      <w:kern w:val="21"/>
      <w:sz w:val="28"/>
    </w:rPr>
  </w:style>
  <w:style w:type="paragraph" w:customStyle="1" w:styleId="210">
    <w:name w:val="Char1"/>
    <w:basedOn w:val="1"/>
    <w:qFormat/>
    <w:uiPriority w:val="0"/>
    <w:pPr>
      <w:ind w:firstLine="360" w:firstLineChars="150"/>
    </w:pPr>
    <w:rPr>
      <w:rFonts w:ascii="Tahoma" w:hAnsi="Tahoma"/>
      <w:snapToGrid w:val="0"/>
      <w:sz w:val="24"/>
      <w:szCs w:val="24"/>
    </w:rPr>
  </w:style>
  <w:style w:type="paragraph" w:customStyle="1" w:styleId="211">
    <w:name w:val="样式 普通文字 + Times New Roman 小四 两端对齐1"/>
    <w:basedOn w:val="1"/>
    <w:next w:val="1"/>
    <w:qFormat/>
    <w:uiPriority w:val="0"/>
    <w:pPr>
      <w:snapToGrid w:val="0"/>
      <w:spacing w:line="600" w:lineRule="atLeast"/>
      <w:ind w:firstLine="552" w:firstLineChars="200"/>
    </w:pPr>
    <w:rPr>
      <w:spacing w:val="-2"/>
      <w:sz w:val="28"/>
    </w:rPr>
  </w:style>
  <w:style w:type="paragraph" w:customStyle="1" w:styleId="212">
    <w:name w:val="Char Char3"/>
    <w:basedOn w:val="1"/>
    <w:qFormat/>
    <w:uiPriority w:val="0"/>
    <w:rPr>
      <w:rFonts w:ascii="仿宋_GB2312" w:eastAsia="仿宋_GB2312"/>
      <w:b/>
      <w:sz w:val="32"/>
      <w:szCs w:val="32"/>
    </w:rPr>
  </w:style>
  <w:style w:type="paragraph" w:customStyle="1" w:styleId="213">
    <w:name w:val="！表格左"/>
    <w:basedOn w:val="1"/>
    <w:qFormat/>
    <w:uiPriority w:val="0"/>
    <w:pPr>
      <w:jc w:val="left"/>
    </w:pPr>
    <w:rPr>
      <w:rFonts w:hAnsi="宋体" w:eastAsia="仿宋_GB2312"/>
      <w:sz w:val="24"/>
      <w:szCs w:val="24"/>
    </w:rPr>
  </w:style>
  <w:style w:type="paragraph" w:customStyle="1" w:styleId="214">
    <w:name w:val="样式 标题 2 + 行距: 最小值 27 磅"/>
    <w:basedOn w:val="3"/>
    <w:qFormat/>
    <w:uiPriority w:val="0"/>
    <w:pPr>
      <w:tabs>
        <w:tab w:val="left" w:pos="6551"/>
      </w:tabs>
      <w:spacing w:line="540" w:lineRule="atLeast"/>
    </w:pPr>
    <w:rPr>
      <w:rFonts w:ascii="黑体"/>
      <w:spacing w:val="8"/>
    </w:rPr>
  </w:style>
  <w:style w:type="paragraph" w:customStyle="1" w:styleId="215">
    <w:name w:val="Char Char2 Char Char Char11"/>
    <w:basedOn w:val="1"/>
    <w:qFormat/>
    <w:uiPriority w:val="0"/>
    <w:rPr>
      <w:rFonts w:ascii="仿宋_GB2312" w:eastAsia="仿宋_GB2312"/>
      <w:b/>
      <w:sz w:val="32"/>
      <w:szCs w:val="32"/>
    </w:rPr>
  </w:style>
  <w:style w:type="paragraph" w:customStyle="1" w:styleId="216">
    <w:name w:val="_Style 1"/>
    <w:basedOn w:val="1"/>
    <w:qFormat/>
    <w:uiPriority w:val="34"/>
    <w:pPr>
      <w:ind w:firstLine="420" w:firstLineChars="200"/>
    </w:pPr>
  </w:style>
  <w:style w:type="paragraph" w:customStyle="1" w:styleId="217">
    <w:name w:val="Char Char1 Char Char Char Char"/>
    <w:basedOn w:val="1"/>
    <w:qFormat/>
    <w:uiPriority w:val="0"/>
    <w:rPr>
      <w:rFonts w:ascii="仿宋_GB2312" w:eastAsia="仿宋_GB2312"/>
      <w:b/>
      <w:sz w:val="32"/>
      <w:szCs w:val="32"/>
    </w:rPr>
  </w:style>
  <w:style w:type="paragraph" w:customStyle="1" w:styleId="218">
    <w:name w:val="样式 标题 3 + (中文) 黑体 小四 非加粗 段前: 7.8 磅 段后: 0 磅 行距: 固定值 20 磅"/>
    <w:basedOn w:val="4"/>
    <w:qFormat/>
    <w:uiPriority w:val="0"/>
    <w:pPr>
      <w:numPr>
        <w:ilvl w:val="2"/>
        <w:numId w:val="0"/>
      </w:numPr>
      <w:spacing w:line="400" w:lineRule="exact"/>
    </w:pPr>
    <w:rPr>
      <w:rFonts w:ascii="Times New Roman" w:cs="宋体"/>
      <w:b w:val="0"/>
      <w:spacing w:val="0"/>
      <w:kern w:val="2"/>
      <w:sz w:val="24"/>
    </w:rPr>
  </w:style>
  <w:style w:type="paragraph" w:customStyle="1" w:styleId="219">
    <w:name w:val="正文文字3"/>
    <w:basedOn w:val="16"/>
    <w:qFormat/>
    <w:uiPriority w:val="0"/>
    <w:pPr>
      <w:adjustRightInd w:val="0"/>
      <w:spacing w:after="0" w:line="360" w:lineRule="atLeast"/>
      <w:ind w:left="72" w:leftChars="30" w:right="30" w:rightChars="30"/>
      <w:textAlignment w:val="baseline"/>
    </w:pPr>
  </w:style>
  <w:style w:type="paragraph" w:customStyle="1" w:styleId="220">
    <w:name w:val="首缩"/>
    <w:basedOn w:val="1"/>
    <w:qFormat/>
    <w:uiPriority w:val="0"/>
    <w:pPr>
      <w:adjustRightInd w:val="0"/>
      <w:spacing w:line="312" w:lineRule="atLeast"/>
      <w:ind w:firstLine="454"/>
      <w:textAlignment w:val="baseline"/>
    </w:pPr>
  </w:style>
  <w:style w:type="paragraph" w:customStyle="1" w:styleId="221">
    <w:name w:val="列出段落1"/>
    <w:basedOn w:val="1"/>
    <w:qFormat/>
    <w:uiPriority w:val="0"/>
    <w:pPr>
      <w:adjustRightInd w:val="0"/>
      <w:spacing w:line="360" w:lineRule="atLeast"/>
      <w:ind w:left="720"/>
      <w:jc w:val="left"/>
      <w:textAlignment w:val="baseline"/>
    </w:pPr>
    <w:rPr>
      <w:rFonts w:ascii="Calibri"/>
      <w:sz w:val="24"/>
    </w:rPr>
  </w:style>
  <w:style w:type="paragraph" w:customStyle="1" w:styleId="222">
    <w:name w:val="_Style 14"/>
    <w:basedOn w:val="1"/>
    <w:qFormat/>
    <w:uiPriority w:val="0"/>
  </w:style>
  <w:style w:type="paragraph" w:customStyle="1" w:styleId="223">
    <w:name w:val="1.1.1.1"/>
    <w:basedOn w:val="1"/>
    <w:qFormat/>
    <w:uiPriority w:val="0"/>
    <w:pPr>
      <w:tabs>
        <w:tab w:val="left" w:pos="900"/>
        <w:tab w:val="left" w:pos="1134"/>
      </w:tabs>
      <w:adjustRightInd w:val="0"/>
      <w:snapToGrid w:val="0"/>
      <w:spacing w:beforeLines="50" w:afterLines="50" w:line="400" w:lineRule="atLeast"/>
      <w:ind w:left="869" w:leftChars="50" w:right="200" w:rightChars="200"/>
      <w:textAlignment w:val="baseline"/>
    </w:pPr>
    <w:rPr>
      <w:rFonts w:ascii="Arial" w:hAnsi="Arial"/>
      <w:sz w:val="24"/>
    </w:rPr>
  </w:style>
  <w:style w:type="paragraph" w:customStyle="1" w:styleId="224">
    <w:name w:val="Char Char4"/>
    <w:basedOn w:val="1"/>
    <w:qFormat/>
    <w:uiPriority w:val="0"/>
    <w:rPr>
      <w:rFonts w:ascii="仿宋_GB2312" w:eastAsia="仿宋_GB2312"/>
      <w:b/>
      <w:sz w:val="32"/>
    </w:rPr>
  </w:style>
  <w:style w:type="paragraph" w:customStyle="1" w:styleId="225">
    <w:name w:val="_Style 101"/>
    <w:qFormat/>
    <w:uiPriority w:val="0"/>
    <w:pPr>
      <w:widowControl w:val="0"/>
      <w:jc w:val="both"/>
    </w:pPr>
    <w:rPr>
      <w:rFonts w:ascii="Calibri" w:hAnsi="Calibri" w:eastAsia="宋体" w:cs="Times New Roman"/>
      <w:kern w:val="2"/>
      <w:sz w:val="21"/>
      <w:lang w:val="en-US" w:eastAsia="zh-CN" w:bidi="ar-SA"/>
    </w:rPr>
  </w:style>
  <w:style w:type="paragraph" w:customStyle="1" w:styleId="226">
    <w:name w:val="样式 (中文) 仿宋_GB2312 右"/>
    <w:basedOn w:val="1"/>
    <w:qFormat/>
    <w:uiPriority w:val="0"/>
    <w:pPr>
      <w:tabs>
        <w:tab w:val="left" w:pos="1021"/>
      </w:tabs>
      <w:adjustRightInd w:val="0"/>
      <w:spacing w:line="540" w:lineRule="atLeast"/>
      <w:ind w:left="1021" w:right="-34" w:rightChars="-34" w:hanging="420"/>
      <w:jc w:val="left"/>
      <w:textAlignment w:val="baseline"/>
    </w:pPr>
    <w:rPr>
      <w:sz w:val="28"/>
    </w:rPr>
  </w:style>
  <w:style w:type="paragraph" w:customStyle="1" w:styleId="227">
    <w:name w:val="A."/>
    <w:basedOn w:val="1"/>
    <w:qFormat/>
    <w:uiPriority w:val="0"/>
    <w:pPr>
      <w:widowControl/>
      <w:tabs>
        <w:tab w:val="left" w:pos="859"/>
        <w:tab w:val="left" w:pos="1200"/>
      </w:tabs>
      <w:spacing w:before="240" w:line="240" w:lineRule="atLeast"/>
      <w:ind w:left="859" w:hanging="453"/>
    </w:pPr>
    <w:rPr>
      <w:sz w:val="24"/>
      <w:szCs w:val="24"/>
    </w:rPr>
  </w:style>
  <w:style w:type="paragraph" w:customStyle="1" w:styleId="228">
    <w:name w:val="标题 311"/>
    <w:basedOn w:val="1"/>
    <w:next w:val="1"/>
    <w:qFormat/>
    <w:uiPriority w:val="0"/>
    <w:pPr>
      <w:outlineLvl w:val="2"/>
    </w:pPr>
    <w:rPr>
      <w:rFonts w:hint="eastAsia"/>
    </w:rPr>
  </w:style>
  <w:style w:type="paragraph" w:customStyle="1" w:styleId="229">
    <w:name w:val="无间隔1"/>
    <w:basedOn w:val="1"/>
    <w:qFormat/>
    <w:uiPriority w:val="0"/>
    <w:pPr>
      <w:spacing w:beforeLines="50" w:afterLines="50"/>
      <w:jc w:val="center"/>
    </w:pPr>
    <w:rPr>
      <w:rFonts w:hAnsi="宋体" w:cs="黑体"/>
      <w:szCs w:val="21"/>
    </w:rPr>
  </w:style>
  <w:style w:type="paragraph" w:customStyle="1" w:styleId="230">
    <w:name w:val="Char Char Char Char Char Char Char Char Char Char Char"/>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231">
    <w:name w:val="Char Char Char Char1 Char Char Char Char Char Char Char Char Char1"/>
    <w:basedOn w:val="1"/>
    <w:qFormat/>
    <w:uiPriority w:val="0"/>
    <w:rPr>
      <w:szCs w:val="24"/>
    </w:rPr>
  </w:style>
  <w:style w:type="paragraph" w:customStyle="1" w:styleId="232">
    <w:name w:val="样式 样式 样式 小四 左 首行缩进:  2 字符 + 首行缩进:  2 字符 Char + 右  0 字符1"/>
    <w:basedOn w:val="1"/>
    <w:qFormat/>
    <w:uiPriority w:val="0"/>
    <w:pPr>
      <w:adjustRightInd w:val="0"/>
      <w:spacing w:line="360" w:lineRule="auto"/>
      <w:ind w:firstLine="200" w:firstLineChars="200"/>
      <w:jc w:val="left"/>
      <w:textAlignment w:val="baseline"/>
    </w:pPr>
    <w:rPr>
      <w:sz w:val="24"/>
    </w:rPr>
  </w:style>
  <w:style w:type="paragraph" w:customStyle="1" w:styleId="233">
    <w:name w:val="表内文字"/>
    <w:basedOn w:val="1"/>
    <w:qFormat/>
    <w:uiPriority w:val="0"/>
    <w:pPr>
      <w:widowControl/>
      <w:ind w:firstLine="120" w:firstLineChars="50"/>
      <w:jc w:val="center"/>
    </w:pPr>
    <w:rPr>
      <w:rFonts w:hAnsi="宋体"/>
      <w:sz w:val="24"/>
    </w:rPr>
  </w:style>
  <w:style w:type="paragraph" w:customStyle="1" w:styleId="234">
    <w:name w:val="msolistparagraph"/>
    <w:basedOn w:val="1"/>
    <w:qFormat/>
    <w:uiPriority w:val="0"/>
    <w:pPr>
      <w:widowControl/>
      <w:adjustRightInd w:val="0"/>
      <w:spacing w:before="100" w:beforeAutospacing="1" w:after="100" w:afterAutospacing="1" w:line="360" w:lineRule="atLeast"/>
      <w:jc w:val="left"/>
      <w:textAlignment w:val="baseline"/>
    </w:pPr>
    <w:rPr>
      <w:rFonts w:hAnsi="宋体"/>
      <w:sz w:val="24"/>
      <w:szCs w:val="24"/>
    </w:rPr>
  </w:style>
  <w:style w:type="paragraph" w:customStyle="1" w:styleId="235">
    <w:name w:val="ST20_2"/>
    <w:basedOn w:val="1"/>
    <w:qFormat/>
    <w:uiPriority w:val="0"/>
    <w:pPr>
      <w:autoSpaceDE w:val="0"/>
      <w:autoSpaceDN w:val="0"/>
      <w:adjustRightInd w:val="0"/>
      <w:ind w:left="840" w:hanging="420"/>
      <w:jc w:val="left"/>
    </w:pPr>
    <w:rPr>
      <w:rFonts w:hAnsi="Tms Rmn"/>
      <w:sz w:val="24"/>
    </w:rPr>
  </w:style>
  <w:style w:type="paragraph" w:customStyle="1" w:styleId="236">
    <w:name w:val="正文缩进1"/>
    <w:basedOn w:val="1"/>
    <w:next w:val="36"/>
    <w:qFormat/>
    <w:uiPriority w:val="0"/>
    <w:pPr>
      <w:adjustRightInd w:val="0"/>
      <w:spacing w:line="360" w:lineRule="atLeast"/>
      <w:ind w:firstLine="420" w:firstLineChars="200"/>
      <w:jc w:val="left"/>
      <w:textAlignment w:val="baseline"/>
    </w:pPr>
    <w:rPr>
      <w:rFonts w:ascii="Calibri"/>
      <w:sz w:val="24"/>
    </w:rPr>
  </w:style>
  <w:style w:type="paragraph" w:customStyle="1" w:styleId="237">
    <w:name w:val="_Style 26"/>
    <w:basedOn w:val="1"/>
    <w:next w:val="45"/>
    <w:qFormat/>
    <w:uiPriority w:val="0"/>
    <w:rPr>
      <w:rFonts w:hAnsi="Courier New"/>
    </w:rPr>
  </w:style>
  <w:style w:type="paragraph" w:customStyle="1" w:styleId="238">
    <w:name w:val="标题 12"/>
    <w:basedOn w:val="1"/>
    <w:qFormat/>
    <w:uiPriority w:val="0"/>
    <w:pPr>
      <w:widowControl/>
      <w:pBdr>
        <w:bottom w:val="single" w:color="E8E8E8" w:sz="6" w:space="6"/>
      </w:pBdr>
      <w:spacing w:before="100" w:beforeAutospacing="1" w:after="100" w:afterAutospacing="1"/>
      <w:jc w:val="center"/>
      <w:outlineLvl w:val="1"/>
    </w:pPr>
    <w:rPr>
      <w:rFonts w:hAnsi="宋体"/>
      <w:b/>
      <w:color w:val="FF6600"/>
      <w:kern w:val="36"/>
      <w:sz w:val="24"/>
    </w:rPr>
  </w:style>
  <w:style w:type="paragraph" w:customStyle="1" w:styleId="239">
    <w:name w:val="WPSOffice手动目录 1"/>
    <w:qFormat/>
    <w:uiPriority w:val="0"/>
    <w:rPr>
      <w:rFonts w:ascii="Calibri" w:hAnsi="Calibri" w:eastAsia="宋体" w:cs="Times New Roman"/>
      <w:lang w:val="en-US" w:eastAsia="zh-CN" w:bidi="ar-SA"/>
    </w:rPr>
  </w:style>
  <w:style w:type="paragraph" w:customStyle="1" w:styleId="240">
    <w:name w:val="List Paragraph"/>
    <w:basedOn w:val="1"/>
    <w:qFormat/>
    <w:uiPriority w:val="0"/>
    <w:pPr>
      <w:ind w:firstLine="420" w:firstLineChars="200"/>
    </w:pPr>
    <w:rPr>
      <w:rFonts w:ascii="Calibri"/>
      <w:szCs w:val="22"/>
    </w:rPr>
  </w:style>
  <w:style w:type="paragraph" w:customStyle="1" w:styleId="241">
    <w:name w:val="alt+s"/>
    <w:qFormat/>
    <w:uiPriority w:val="0"/>
    <w:pPr>
      <w:numPr>
        <w:ilvl w:val="0"/>
        <w:numId w:val="11"/>
      </w:numPr>
      <w:tabs>
        <w:tab w:val="left" w:pos="1582"/>
        <w:tab w:val="clear" w:pos="1265"/>
      </w:tabs>
      <w:ind w:left="1918" w:hanging="336"/>
    </w:pPr>
    <w:rPr>
      <w:rFonts w:ascii="Calibri" w:hAnsi="Calibri" w:eastAsia="宋体" w:cs="Times New Roman"/>
      <w:lang w:val="en-US" w:eastAsia="zh-CN" w:bidi="ar-SA"/>
    </w:rPr>
  </w:style>
  <w:style w:type="paragraph" w:customStyle="1" w:styleId="242">
    <w:name w:val="Char Char Char1"/>
    <w:basedOn w:val="1"/>
    <w:qFormat/>
    <w:uiPriority w:val="0"/>
    <w:rPr>
      <w:rFonts w:ascii="仿宋_GB2312" w:eastAsia="仿宋_GB2312"/>
      <w:b/>
      <w:sz w:val="32"/>
      <w:szCs w:val="32"/>
    </w:rPr>
  </w:style>
  <w:style w:type="paragraph" w:customStyle="1" w:styleId="243">
    <w:name w:val="标题 52"/>
    <w:basedOn w:val="1"/>
    <w:qFormat/>
    <w:uiPriority w:val="0"/>
    <w:pPr>
      <w:numPr>
        <w:ilvl w:val="4"/>
        <w:numId w:val="3"/>
      </w:numPr>
      <w:outlineLvl w:val="4"/>
    </w:pPr>
    <w:rPr>
      <w:rFonts w:hint="eastAsia"/>
    </w:rPr>
  </w:style>
  <w:style w:type="paragraph" w:customStyle="1" w:styleId="244">
    <w:name w:val="样式 列表 + 左侧:  0 厘米 悬挂缩进: 2 字符"/>
    <w:basedOn w:val="67"/>
    <w:qFormat/>
    <w:uiPriority w:val="0"/>
    <w:pPr>
      <w:autoSpaceDE w:val="0"/>
      <w:autoSpaceDN w:val="0"/>
      <w:snapToGrid w:val="0"/>
      <w:spacing w:before="100" w:beforeAutospacing="1" w:after="100" w:afterAutospacing="1" w:line="440" w:lineRule="atLeast"/>
      <w:ind w:left="0" w:firstLine="0" w:firstLineChars="0"/>
      <w:jc w:val="center"/>
    </w:pPr>
    <w:rPr>
      <w:szCs w:val="21"/>
    </w:rPr>
  </w:style>
  <w:style w:type="paragraph" w:customStyle="1" w:styleId="245">
    <w:name w:val="Char Char2 Char Char Char Char Char Char1 Char"/>
    <w:basedOn w:val="1"/>
    <w:qFormat/>
    <w:uiPriority w:val="0"/>
    <w:rPr>
      <w:rFonts w:ascii="仿宋_GB2312" w:eastAsia="仿宋_GB2312"/>
      <w:b/>
      <w:sz w:val="32"/>
      <w:szCs w:val="32"/>
    </w:rPr>
  </w:style>
  <w:style w:type="paragraph" w:customStyle="1" w:styleId="246">
    <w:name w:val="正文缩进11"/>
    <w:basedOn w:val="1"/>
    <w:next w:val="3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7">
    <w:name w:val="_Style 54"/>
    <w:next w:val="1"/>
    <w:qFormat/>
    <w:uiPriority w:val="0"/>
    <w:pPr>
      <w:widowControl w:val="0"/>
      <w:jc w:val="both"/>
    </w:pPr>
    <w:rPr>
      <w:rFonts w:ascii="Calibri" w:hAnsi="Calibri" w:eastAsia="宋体" w:cs="Times New Roman"/>
      <w:kern w:val="2"/>
      <w:sz w:val="21"/>
      <w:lang w:val="en-US" w:eastAsia="zh-CN" w:bidi="ar-SA"/>
    </w:rPr>
  </w:style>
  <w:style w:type="paragraph" w:customStyle="1" w:styleId="248">
    <w:name w:val="Char Char Char Char Char Char Char Char Char Char Char1"/>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249">
    <w:name w:val="1."/>
    <w:basedOn w:val="1"/>
    <w:qFormat/>
    <w:uiPriority w:val="0"/>
    <w:pPr>
      <w:widowControl/>
      <w:tabs>
        <w:tab w:val="left" w:pos="1134"/>
      </w:tabs>
      <w:spacing w:before="240" w:line="240" w:lineRule="atLeast"/>
      <w:ind w:left="1134" w:hanging="454"/>
    </w:pPr>
    <w:rPr>
      <w:sz w:val="24"/>
      <w:szCs w:val="24"/>
    </w:rPr>
  </w:style>
  <w:style w:type="paragraph" w:customStyle="1" w:styleId="250">
    <w:name w:val="Char Char21"/>
    <w:basedOn w:val="1"/>
    <w:qFormat/>
    <w:uiPriority w:val="0"/>
    <w:rPr>
      <w:rFonts w:ascii="仿宋_GB2312" w:eastAsia="仿宋_GB2312"/>
      <w:b/>
      <w:sz w:val="32"/>
    </w:rPr>
  </w:style>
  <w:style w:type="paragraph" w:customStyle="1" w:styleId="251">
    <w:name w:val="ST20_3"/>
    <w:basedOn w:val="1"/>
    <w:qFormat/>
    <w:uiPriority w:val="0"/>
    <w:pPr>
      <w:autoSpaceDE w:val="0"/>
      <w:autoSpaceDN w:val="0"/>
      <w:adjustRightInd w:val="0"/>
      <w:ind w:left="1260" w:hanging="420"/>
      <w:jc w:val="left"/>
    </w:pPr>
    <w:rPr>
      <w:rFonts w:hAnsi="Tms Rmn"/>
      <w:sz w:val="24"/>
    </w:rPr>
  </w:style>
  <w:style w:type="paragraph" w:customStyle="1" w:styleId="252">
    <w:name w:val="Bullet"/>
    <w:basedOn w:val="16"/>
    <w:qFormat/>
    <w:uiPriority w:val="0"/>
    <w:pPr>
      <w:widowControl/>
      <w:tabs>
        <w:tab w:val="left" w:pos="624"/>
      </w:tabs>
      <w:adjustRightInd w:val="0"/>
      <w:spacing w:afterLines="50" w:line="360" w:lineRule="atLeast"/>
      <w:ind w:left="454" w:hanging="454"/>
      <w:jc w:val="left"/>
    </w:pPr>
    <w:rPr>
      <w:rFonts w:ascii="Arial" w:hAnsi="Arial" w:cs="Arial"/>
      <w:sz w:val="22"/>
      <w:lang w:eastAsia="zh-TW"/>
    </w:rPr>
  </w:style>
  <w:style w:type="paragraph" w:customStyle="1" w:styleId="253">
    <w:name w:val="Char Char2 Char Char Char Char Char Char1 Char1"/>
    <w:basedOn w:val="1"/>
    <w:qFormat/>
    <w:uiPriority w:val="0"/>
    <w:rPr>
      <w:rFonts w:ascii="仿宋_GB2312" w:eastAsia="仿宋_GB2312"/>
      <w:b/>
      <w:sz w:val="32"/>
      <w:szCs w:val="32"/>
    </w:rPr>
  </w:style>
  <w:style w:type="paragraph" w:customStyle="1" w:styleId="254">
    <w:name w:val="ST20_12"/>
    <w:basedOn w:val="1"/>
    <w:qFormat/>
    <w:uiPriority w:val="0"/>
    <w:pPr>
      <w:autoSpaceDE w:val="0"/>
      <w:autoSpaceDN w:val="0"/>
      <w:adjustRightInd w:val="0"/>
      <w:spacing w:after="120"/>
      <w:ind w:left="426" w:firstLine="425"/>
    </w:pPr>
    <w:rPr>
      <w:rFonts w:hAnsi="Tms Rmn"/>
      <w:sz w:val="24"/>
    </w:rPr>
  </w:style>
  <w:style w:type="paragraph" w:customStyle="1" w:styleId="255">
    <w:name w:val="Char Char1 Char Char Char Char Char Char Char Char Char1"/>
    <w:basedOn w:val="1"/>
    <w:qFormat/>
    <w:uiPriority w:val="0"/>
    <w:rPr>
      <w:szCs w:val="24"/>
    </w:rPr>
  </w:style>
  <w:style w:type="paragraph" w:customStyle="1" w:styleId="256">
    <w:name w:val="表格"/>
    <w:next w:val="1"/>
    <w:qFormat/>
    <w:uiPriority w:val="0"/>
    <w:pPr>
      <w:widowControl w:val="0"/>
      <w:spacing w:line="360" w:lineRule="auto"/>
    </w:pPr>
    <w:rPr>
      <w:rFonts w:ascii="Calibri" w:hAnsi="Calibri" w:eastAsia="宋体" w:cs="Times New Roman"/>
      <w:kern w:val="2"/>
      <w:sz w:val="21"/>
      <w:szCs w:val="22"/>
      <w:lang w:val="en-US" w:eastAsia="zh-CN" w:bidi="ar-SA"/>
    </w:rPr>
  </w:style>
  <w:style w:type="paragraph" w:customStyle="1" w:styleId="257">
    <w:name w:val="文档正文"/>
    <w:basedOn w:val="1"/>
    <w:qFormat/>
    <w:uiPriority w:val="0"/>
    <w:pPr>
      <w:adjustRightInd w:val="0"/>
      <w:spacing w:line="480" w:lineRule="atLeast"/>
      <w:ind w:firstLine="567" w:firstLineChars="200"/>
      <w:textAlignment w:val="baseline"/>
    </w:pPr>
    <w:rPr>
      <w:rFonts w:ascii="Ari" w:eastAsia="Ari"/>
      <w:sz w:val="28"/>
    </w:rPr>
  </w:style>
  <w:style w:type="paragraph" w:customStyle="1" w:styleId="258">
    <w:name w:val="样式 标题 3节，一列表编号3二级节名头小节标题Heading 3 - oldh33rd levelH3l3..."/>
    <w:basedOn w:val="4"/>
    <w:qFormat/>
    <w:uiPriority w:val="0"/>
    <w:pPr>
      <w:numPr>
        <w:ilvl w:val="2"/>
        <w:numId w:val="0"/>
      </w:numPr>
      <w:spacing w:line="360" w:lineRule="auto"/>
      <w:ind w:firstLine="200" w:firstLineChars="200"/>
      <w:jc w:val="left"/>
    </w:pPr>
    <w:rPr>
      <w:rFonts w:ascii="Times New Roman" w:eastAsia="宋体" w:cs="宋体"/>
      <w:bCs/>
      <w:spacing w:val="0"/>
      <w:sz w:val="30"/>
    </w:rPr>
  </w:style>
  <w:style w:type="paragraph" w:customStyle="1" w:styleId="259">
    <w:name w:val="标书正文"/>
    <w:basedOn w:val="1"/>
    <w:qFormat/>
    <w:uiPriority w:val="0"/>
    <w:pPr>
      <w:adjustRightInd w:val="0"/>
      <w:spacing w:line="360" w:lineRule="auto"/>
      <w:ind w:firstLine="200" w:firstLineChars="200"/>
      <w:jc w:val="left"/>
      <w:textAlignment w:val="baseline"/>
    </w:pPr>
    <w:rPr>
      <w:rFonts w:ascii="Calibri"/>
      <w:sz w:val="24"/>
      <w:szCs w:val="24"/>
    </w:rPr>
  </w:style>
  <w:style w:type="paragraph" w:customStyle="1" w:styleId="260">
    <w:name w:val="Char12"/>
    <w:basedOn w:val="1"/>
    <w:qFormat/>
    <w:uiPriority w:val="0"/>
    <w:pPr>
      <w:ind w:firstLine="360" w:firstLineChars="150"/>
    </w:pPr>
    <w:rPr>
      <w:rFonts w:ascii="Tahoma" w:hAnsi="Tahoma"/>
      <w:snapToGrid w:val="0"/>
      <w:sz w:val="24"/>
      <w:szCs w:val="24"/>
    </w:rPr>
  </w:style>
  <w:style w:type="paragraph" w:customStyle="1" w:styleId="261">
    <w:name w:val="Referanselinje"/>
    <w:basedOn w:val="16"/>
    <w:qFormat/>
    <w:uiPriority w:val="0"/>
    <w:pPr>
      <w:widowControl/>
      <w:overflowPunct w:val="0"/>
      <w:autoSpaceDE w:val="0"/>
      <w:autoSpaceDN w:val="0"/>
      <w:adjustRightInd w:val="0"/>
      <w:spacing w:after="160"/>
      <w:jc w:val="left"/>
      <w:textAlignment w:val="baseline"/>
    </w:pPr>
  </w:style>
  <w:style w:type="paragraph" w:customStyle="1" w:styleId="262">
    <w:name w:val="列出段落11"/>
    <w:basedOn w:val="1"/>
    <w:qFormat/>
    <w:uiPriority w:val="0"/>
    <w:pPr>
      <w:ind w:firstLine="420" w:firstLineChars="200"/>
    </w:pPr>
  </w:style>
  <w:style w:type="paragraph" w:customStyle="1" w:styleId="263">
    <w:name w:val="样式 样式 标题 2 + 行距: 最小值 27 磅 + 小三"/>
    <w:basedOn w:val="214"/>
    <w:qFormat/>
    <w:uiPriority w:val="0"/>
    <w:rPr>
      <w:sz w:val="30"/>
      <w:szCs w:val="30"/>
    </w:rPr>
  </w:style>
  <w:style w:type="paragraph" w:customStyle="1" w:styleId="264">
    <w:name w:val="正文-宋4行25"/>
    <w:basedOn w:val="1"/>
    <w:qFormat/>
    <w:uiPriority w:val="0"/>
    <w:pPr>
      <w:adjustRightInd w:val="0"/>
      <w:snapToGrid w:val="0"/>
      <w:spacing w:before="100" w:beforeAutospacing="1" w:after="100" w:afterAutospacing="1" w:line="400" w:lineRule="exact"/>
      <w:ind w:left="169" w:leftChars="169" w:firstLine="480" w:firstLineChars="200"/>
      <w:textAlignment w:val="baseline"/>
    </w:pPr>
    <w:rPr>
      <w:rFonts w:cs="宋体"/>
      <w:sz w:val="24"/>
      <w:szCs w:val="24"/>
    </w:rPr>
  </w:style>
  <w:style w:type="paragraph" w:customStyle="1" w:styleId="265">
    <w:name w:val="样式 四号 首行缩进:  1.06 厘米"/>
    <w:basedOn w:val="1"/>
    <w:qFormat/>
    <w:uiPriority w:val="0"/>
    <w:pPr>
      <w:spacing w:line="540" w:lineRule="atLeast"/>
      <w:ind w:firstLine="578" w:firstLineChars="200"/>
    </w:pPr>
    <w:rPr>
      <w:rFonts w:cs="宋体"/>
      <w:spacing w:val="8"/>
      <w:sz w:val="28"/>
      <w:szCs w:val="28"/>
    </w:rPr>
  </w:style>
  <w:style w:type="paragraph" w:customStyle="1" w:styleId="266">
    <w:name w:val="样式 样式 正文缩进表正文特点框图图表标题正文不缩进首行缩进两字正文非缩进 + 首行缩进:  2 字符 + 首行缩进:  2 字符"/>
    <w:basedOn w:val="1"/>
    <w:qFormat/>
    <w:uiPriority w:val="0"/>
    <w:pPr>
      <w:spacing w:line="540" w:lineRule="exact"/>
      <w:ind w:firstLine="200" w:firstLineChars="200"/>
    </w:pPr>
    <w:rPr>
      <w:rFonts w:cs="宋体"/>
      <w:sz w:val="24"/>
    </w:rPr>
  </w:style>
  <w:style w:type="paragraph" w:customStyle="1" w:styleId="267">
    <w:name w:val="Char Char Char Char Char Char Char1"/>
    <w:basedOn w:val="1"/>
    <w:qFormat/>
    <w:uiPriority w:val="0"/>
    <w:rPr>
      <w:rFonts w:ascii="仿宋_GB2312" w:eastAsia="仿宋_GB2312"/>
      <w:b/>
      <w:sz w:val="32"/>
    </w:rPr>
  </w:style>
  <w:style w:type="paragraph" w:customStyle="1" w:styleId="268">
    <w:name w:val="无间隔11"/>
    <w:basedOn w:val="1"/>
    <w:qFormat/>
    <w:uiPriority w:val="0"/>
    <w:pPr>
      <w:spacing w:beforeLines="50" w:afterLines="50"/>
      <w:jc w:val="center"/>
    </w:pPr>
    <w:rPr>
      <w:rFonts w:hAnsi="宋体" w:cs="黑体"/>
      <w:szCs w:val="21"/>
    </w:rPr>
  </w:style>
  <w:style w:type="paragraph" w:customStyle="1" w:styleId="269">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270">
    <w:name w:val="Char Char1 Char Char Char Char1"/>
    <w:basedOn w:val="1"/>
    <w:qFormat/>
    <w:uiPriority w:val="0"/>
    <w:rPr>
      <w:rFonts w:ascii="仿宋_GB2312" w:eastAsia="仿宋_GB2312"/>
      <w:b/>
      <w:sz w:val="32"/>
      <w:szCs w:val="32"/>
    </w:rPr>
  </w:style>
  <w:style w:type="paragraph" w:customStyle="1" w:styleId="271">
    <w:name w:val="正文11"/>
    <w:qFormat/>
    <w:uiPriority w:val="0"/>
    <w:pPr>
      <w:widowControl w:val="0"/>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272">
    <w:name w:val="Char Char31"/>
    <w:basedOn w:val="1"/>
    <w:qFormat/>
    <w:uiPriority w:val="0"/>
    <w:rPr>
      <w:rFonts w:ascii="仿宋_GB2312" w:eastAsia="仿宋_GB2312"/>
      <w:b/>
      <w:sz w:val="32"/>
      <w:szCs w:val="32"/>
    </w:rPr>
  </w:style>
  <w:style w:type="paragraph" w:customStyle="1" w:styleId="273">
    <w:name w:val="表格文字"/>
    <w:basedOn w:val="1"/>
    <w:next w:val="1"/>
    <w:qFormat/>
    <w:uiPriority w:val="0"/>
    <w:pPr>
      <w:adjustRightInd w:val="0"/>
      <w:snapToGrid w:val="0"/>
      <w:jc w:val="left"/>
    </w:pPr>
    <w:rPr>
      <w:rFonts w:hAnsi="Arial" w:cs="Arial"/>
      <w:szCs w:val="21"/>
    </w:rPr>
  </w:style>
  <w:style w:type="paragraph" w:customStyle="1" w:styleId="274">
    <w:name w:val="表内容"/>
    <w:basedOn w:val="1"/>
    <w:qFormat/>
    <w:uiPriority w:val="0"/>
    <w:pPr>
      <w:autoSpaceDE w:val="0"/>
      <w:autoSpaceDN w:val="0"/>
      <w:adjustRightInd w:val="0"/>
      <w:spacing w:before="60" w:after="60" w:line="288" w:lineRule="auto"/>
      <w:jc w:val="center"/>
      <w:textAlignment w:val="baseline"/>
    </w:pPr>
    <w:rPr>
      <w:rFonts w:ascii="Arial" w:hAnsi="Arial"/>
    </w:rPr>
  </w:style>
  <w:style w:type="paragraph" w:customStyle="1" w:styleId="275">
    <w:name w:val="zbggmain"/>
    <w:basedOn w:val="1"/>
    <w:qFormat/>
    <w:uiPriority w:val="0"/>
    <w:pPr>
      <w:widowControl/>
      <w:spacing w:before="100" w:beforeAutospacing="1" w:after="100" w:afterAutospacing="1" w:line="360" w:lineRule="auto"/>
      <w:jc w:val="left"/>
    </w:pPr>
    <w:rPr>
      <w:color w:val="000000"/>
      <w:sz w:val="24"/>
      <w:szCs w:val="24"/>
    </w:rPr>
  </w:style>
  <w:style w:type="paragraph" w:customStyle="1" w:styleId="276">
    <w:name w:val="图表"/>
    <w:basedOn w:val="1"/>
    <w:link w:val="391"/>
    <w:qFormat/>
    <w:uiPriority w:val="0"/>
    <w:pPr>
      <w:autoSpaceDE w:val="0"/>
      <w:autoSpaceDN w:val="0"/>
      <w:adjustRightInd w:val="0"/>
    </w:pPr>
    <w:rPr>
      <w:rFonts w:hAnsi="Times New Roman" w:cs="宋体"/>
      <w:color w:val="000000"/>
      <w:sz w:val="20"/>
      <w:szCs w:val="21"/>
    </w:rPr>
  </w:style>
  <w:style w:type="paragraph" w:customStyle="1" w:styleId="277">
    <w:name w:val="正文2"/>
    <w:basedOn w:val="1"/>
    <w:qFormat/>
    <w:uiPriority w:val="0"/>
    <w:pPr>
      <w:spacing w:before="156" w:line="360" w:lineRule="auto"/>
      <w:ind w:firstLine="510" w:firstLineChars="200"/>
    </w:pPr>
    <w:rPr>
      <w:sz w:val="24"/>
    </w:rPr>
  </w:style>
  <w:style w:type="paragraph" w:customStyle="1" w:styleId="278">
    <w:name w:val="纯文本3"/>
    <w:basedOn w:val="1"/>
    <w:qFormat/>
    <w:uiPriority w:val="0"/>
    <w:rPr>
      <w:rFonts w:hAnsi="Courier New"/>
      <w:sz w:val="20"/>
      <w:szCs w:val="21"/>
    </w:rPr>
  </w:style>
  <w:style w:type="paragraph" w:customStyle="1" w:styleId="27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0">
    <w:name w:val="Table Paragraph"/>
    <w:basedOn w:val="1"/>
    <w:qFormat/>
    <w:uiPriority w:val="1"/>
    <w:pPr>
      <w:jc w:val="left"/>
    </w:pPr>
    <w:rPr>
      <w:rFonts w:hAnsi="宋体" w:cs="宋体"/>
      <w:sz w:val="22"/>
      <w:szCs w:val="22"/>
      <w:lang w:eastAsia="en-US"/>
    </w:rPr>
  </w:style>
  <w:style w:type="paragraph" w:customStyle="1" w:styleId="281">
    <w:name w:val="font8"/>
    <w:basedOn w:val="1"/>
    <w:qFormat/>
    <w:uiPriority w:val="0"/>
    <w:pPr>
      <w:widowControl/>
      <w:spacing w:before="100" w:beforeAutospacing="1" w:after="100" w:afterAutospacing="1"/>
      <w:jc w:val="left"/>
    </w:pPr>
    <w:rPr>
      <w:sz w:val="22"/>
      <w:szCs w:val="22"/>
    </w:rPr>
  </w:style>
  <w:style w:type="paragraph" w:customStyle="1" w:styleId="282">
    <w:name w:val="正文段"/>
    <w:basedOn w:val="1"/>
    <w:qFormat/>
    <w:uiPriority w:val="0"/>
    <w:pPr>
      <w:widowControl/>
      <w:snapToGrid w:val="0"/>
      <w:spacing w:afterLines="50"/>
      <w:ind w:firstLine="200" w:firstLineChars="200"/>
    </w:pPr>
    <w:rPr>
      <w:sz w:val="24"/>
    </w:rPr>
  </w:style>
  <w:style w:type="paragraph" w:customStyle="1" w:styleId="283">
    <w:name w:val="纯文本4"/>
    <w:basedOn w:val="1"/>
    <w:qFormat/>
    <w:uiPriority w:val="0"/>
    <w:rPr>
      <w:rFonts w:hAnsi="Courier New"/>
      <w:sz w:val="20"/>
      <w:szCs w:val="21"/>
    </w:rPr>
  </w:style>
  <w:style w:type="paragraph" w:customStyle="1" w:styleId="284">
    <w:name w:val="Body text|1"/>
    <w:basedOn w:val="1"/>
    <w:qFormat/>
    <w:uiPriority w:val="0"/>
    <w:pPr>
      <w:spacing w:line="437" w:lineRule="auto"/>
      <w:ind w:firstLine="400"/>
    </w:pPr>
    <w:rPr>
      <w:rFonts w:hAnsi="宋体" w:cs="宋体"/>
      <w:sz w:val="22"/>
      <w:lang w:val="zh-TW" w:eastAsia="zh-TW" w:bidi="zh-TW"/>
    </w:rPr>
  </w:style>
  <w:style w:type="paragraph" w:customStyle="1" w:styleId="285">
    <w:name w:val="Other|1"/>
    <w:basedOn w:val="1"/>
    <w:qFormat/>
    <w:uiPriority w:val="0"/>
    <w:pPr>
      <w:spacing w:line="437" w:lineRule="auto"/>
      <w:ind w:firstLine="400"/>
    </w:pPr>
    <w:rPr>
      <w:rFonts w:hAnsi="宋体" w:cs="宋体"/>
      <w:sz w:val="22"/>
      <w:lang w:val="zh-TW" w:eastAsia="zh-TW" w:bidi="zh-TW"/>
    </w:rPr>
  </w:style>
  <w:style w:type="paragraph" w:customStyle="1" w:styleId="286">
    <w:name w:val="修订2"/>
    <w:hidden/>
    <w:unhideWhenUsed/>
    <w:qFormat/>
    <w:uiPriority w:val="99"/>
    <w:rPr>
      <w:rFonts w:ascii="宋体" w:hAnsi="Calibri" w:eastAsia="宋体" w:cs="Times New Roman"/>
      <w:sz w:val="21"/>
      <w:lang w:val="en-US" w:eastAsia="zh-CN" w:bidi="ar-SA"/>
    </w:rPr>
  </w:style>
  <w:style w:type="paragraph" w:customStyle="1" w:styleId="287">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sz w:val="24"/>
    </w:rPr>
  </w:style>
  <w:style w:type="paragraph" w:customStyle="1" w:styleId="288">
    <w:name w:val="样式 (西文) 宋体 行距: 1.5 倍行距"/>
    <w:basedOn w:val="1"/>
    <w:qFormat/>
    <w:uiPriority w:val="0"/>
    <w:pPr>
      <w:spacing w:line="360" w:lineRule="auto"/>
    </w:pPr>
    <w:rPr>
      <w:rFonts w:hAnsi="宋体" w:cs="宋体"/>
    </w:rPr>
  </w:style>
  <w:style w:type="paragraph" w:customStyle="1" w:styleId="289">
    <w:name w:val="修订3"/>
    <w:hidden/>
    <w:unhideWhenUsed/>
    <w:qFormat/>
    <w:uiPriority w:val="99"/>
    <w:rPr>
      <w:rFonts w:ascii="宋体" w:hAnsi="Calibri" w:eastAsia="宋体" w:cs="Times New Roman"/>
      <w:sz w:val="21"/>
      <w:lang w:val="en-US" w:eastAsia="zh-CN" w:bidi="ar-SA"/>
    </w:rPr>
  </w:style>
  <w:style w:type="paragraph" w:customStyle="1" w:styleId="290">
    <w:name w:val="CM25"/>
    <w:basedOn w:val="103"/>
    <w:next w:val="103"/>
    <w:qFormat/>
    <w:uiPriority w:val="0"/>
    <w:pPr>
      <w:spacing w:line="440" w:lineRule="atLeast"/>
    </w:pPr>
    <w:rPr>
      <w:color w:val="auto"/>
    </w:rPr>
  </w:style>
  <w:style w:type="paragraph" w:customStyle="1" w:styleId="291">
    <w:name w:val="CM44"/>
    <w:basedOn w:val="103"/>
    <w:next w:val="103"/>
    <w:qFormat/>
    <w:uiPriority w:val="0"/>
    <w:pPr>
      <w:spacing w:line="440" w:lineRule="atLeast"/>
    </w:pPr>
    <w:rPr>
      <w:color w:val="auto"/>
    </w:rPr>
  </w:style>
  <w:style w:type="paragraph" w:customStyle="1" w:styleId="292">
    <w:name w:val="CM24"/>
    <w:basedOn w:val="103"/>
    <w:next w:val="103"/>
    <w:qFormat/>
    <w:uiPriority w:val="0"/>
    <w:pPr>
      <w:spacing w:line="440" w:lineRule="atLeast"/>
    </w:pPr>
    <w:rPr>
      <w:color w:val="auto"/>
    </w:rPr>
  </w:style>
  <w:style w:type="paragraph" w:customStyle="1" w:styleId="293">
    <w:name w:val="CM99"/>
    <w:basedOn w:val="103"/>
    <w:next w:val="103"/>
    <w:qFormat/>
    <w:uiPriority w:val="0"/>
    <w:rPr>
      <w:color w:val="auto"/>
    </w:rPr>
  </w:style>
  <w:style w:type="paragraph" w:customStyle="1" w:styleId="294">
    <w:name w:val="Plain Text"/>
    <w:basedOn w:val="1"/>
    <w:qFormat/>
    <w:uiPriority w:val="0"/>
    <w:rPr>
      <w:rFonts w:ascii="宋体" w:hAnsi="Courier New"/>
      <w:kern w:val="0"/>
      <w:sz w:val="20"/>
      <w:szCs w:val="21"/>
    </w:rPr>
  </w:style>
  <w:style w:type="paragraph" w:customStyle="1" w:styleId="295">
    <w:name w:val="1册标题1"/>
    <w:basedOn w:val="1"/>
    <w:next w:val="1"/>
    <w:qFormat/>
    <w:uiPriority w:val="0"/>
    <w:pPr>
      <w:spacing w:beforeLines="50" w:afterLines="50" w:line="300" w:lineRule="auto"/>
      <w:jc w:val="center"/>
      <w:outlineLvl w:val="0"/>
    </w:pPr>
    <w:rPr>
      <w:rFonts w:ascii="Arial" w:hAnsi="Arial" w:eastAsia="黑体" w:cs="Times New Roman"/>
      <w:b/>
      <w:bCs/>
      <w:sz w:val="48"/>
      <w:szCs w:val="20"/>
    </w:rPr>
  </w:style>
  <w:style w:type="paragraph" w:customStyle="1" w:styleId="296">
    <w:name w:val="样式6"/>
    <w:next w:val="77"/>
    <w:qFormat/>
    <w:uiPriority w:val="0"/>
    <w:pPr>
      <w:widowControl w:val="0"/>
      <w:spacing w:before="120" w:after="120" w:line="240" w:lineRule="atLeast"/>
      <w:ind w:firstLine="5120"/>
      <w:jc w:val="both"/>
    </w:pPr>
    <w:rPr>
      <w:rFonts w:ascii="宋体" w:hAnsi="Times New Roman" w:eastAsia="宋体" w:cs="Times New Roman"/>
      <w:caps/>
      <w:lang w:val="en-US" w:eastAsia="zh-CN" w:bidi="ar-SA"/>
    </w:rPr>
  </w:style>
  <w:style w:type="character" w:customStyle="1" w:styleId="297">
    <w:name w:val="文档结构图 Char1"/>
    <w:qFormat/>
    <w:uiPriority w:val="0"/>
    <w:rPr>
      <w:rFonts w:ascii="宋体" w:hAnsi="Times New Roman" w:eastAsia="宋体" w:cs="Times New Roman"/>
      <w:sz w:val="18"/>
      <w:szCs w:val="18"/>
    </w:rPr>
  </w:style>
  <w:style w:type="character" w:customStyle="1" w:styleId="298">
    <w:name w:val="+正文 Char8"/>
    <w:qFormat/>
    <w:uiPriority w:val="0"/>
    <w:rPr>
      <w:kern w:val="2"/>
      <w:sz w:val="24"/>
      <w:szCs w:val="28"/>
    </w:rPr>
  </w:style>
  <w:style w:type="character" w:customStyle="1" w:styleId="299">
    <w:name w:val="正文文本 3 字符"/>
    <w:link w:val="33"/>
    <w:qFormat/>
    <w:uiPriority w:val="0"/>
    <w:rPr>
      <w:b/>
      <w:bCs/>
      <w:color w:val="000000"/>
      <w:szCs w:val="24"/>
    </w:rPr>
  </w:style>
  <w:style w:type="character" w:customStyle="1" w:styleId="300">
    <w:name w:val="Char Char6"/>
    <w:qFormat/>
    <w:uiPriority w:val="0"/>
    <w:rPr>
      <w:rFonts w:ascii="Cambria" w:hAnsi="Cambria" w:eastAsia="宋体"/>
      <w:b/>
      <w:kern w:val="2"/>
      <w:sz w:val="32"/>
    </w:rPr>
  </w:style>
  <w:style w:type="character" w:customStyle="1" w:styleId="301">
    <w:name w:val="称呼 字符"/>
    <w:link w:val="32"/>
    <w:qFormat/>
    <w:uiPriority w:val="0"/>
    <w:rPr>
      <w:sz w:val="24"/>
    </w:rPr>
  </w:style>
  <w:style w:type="character" w:customStyle="1" w:styleId="302">
    <w:name w:val="标题 3 字符"/>
    <w:link w:val="4"/>
    <w:qFormat/>
    <w:uiPriority w:val="0"/>
    <w:rPr>
      <w:rFonts w:ascii="黑体" w:hAnsi="Times New Roman" w:eastAsia="黑体"/>
      <w:b/>
      <w:spacing w:val="8"/>
      <w:sz w:val="28"/>
    </w:rPr>
  </w:style>
  <w:style w:type="character" w:customStyle="1" w:styleId="303">
    <w:name w:val="标题 Char1"/>
    <w:qFormat/>
    <w:uiPriority w:val="0"/>
    <w:rPr>
      <w:rFonts w:ascii="Cambria" w:hAnsi="Cambria" w:cs="Times New Roman"/>
      <w:b/>
      <w:bCs/>
      <w:kern w:val="2"/>
      <w:sz w:val="32"/>
      <w:szCs w:val="32"/>
    </w:rPr>
  </w:style>
  <w:style w:type="character" w:customStyle="1" w:styleId="304">
    <w:name w:val="纯文本 Char2"/>
    <w:qFormat/>
    <w:uiPriority w:val="0"/>
    <w:rPr>
      <w:rFonts w:ascii="宋体" w:hAnsi="Courier New" w:eastAsia="宋体" w:cs="Courier New"/>
      <w:szCs w:val="21"/>
    </w:rPr>
  </w:style>
  <w:style w:type="character" w:customStyle="1" w:styleId="305">
    <w:name w:val="江建权 Char Char"/>
    <w:link w:val="105"/>
    <w:qFormat/>
    <w:uiPriority w:val="0"/>
    <w:rPr>
      <w:rFonts w:ascii="宋体" w:hAnsi="宋体"/>
      <w:sz w:val="24"/>
      <w:szCs w:val="24"/>
    </w:rPr>
  </w:style>
  <w:style w:type="character" w:customStyle="1" w:styleId="306">
    <w:name w:val="尾注文本 字符"/>
    <w:link w:val="52"/>
    <w:qFormat/>
    <w:uiPriority w:val="0"/>
    <w:rPr>
      <w:sz w:val="24"/>
    </w:rPr>
  </w:style>
  <w:style w:type="character" w:customStyle="1" w:styleId="307">
    <w:name w:val="签名 字符"/>
    <w:link w:val="59"/>
    <w:qFormat/>
    <w:uiPriority w:val="0"/>
    <w:rPr>
      <w:sz w:val="24"/>
    </w:rPr>
  </w:style>
  <w:style w:type="character" w:customStyle="1" w:styleId="308">
    <w:name w:val="编号1 Char"/>
    <w:link w:val="106"/>
    <w:qFormat/>
    <w:uiPriority w:val="0"/>
    <w:rPr>
      <w:rFonts w:ascii="宋体"/>
      <w:sz w:val="24"/>
      <w:szCs w:val="24"/>
    </w:rPr>
  </w:style>
  <w:style w:type="character" w:customStyle="1" w:styleId="309">
    <w:name w:val="标题 4 字符"/>
    <w:link w:val="5"/>
    <w:qFormat/>
    <w:uiPriority w:val="0"/>
    <w:rPr>
      <w:rFonts w:ascii="Times New Roman" w:hAnsi="Times New Roman" w:eastAsia="宋体" w:cs="Times New Roman"/>
      <w:spacing w:val="8"/>
      <w:kern w:val="0"/>
      <w:sz w:val="28"/>
      <w:szCs w:val="20"/>
    </w:rPr>
  </w:style>
  <w:style w:type="character" w:customStyle="1" w:styleId="310">
    <w:name w:val="标题 1 字符"/>
    <w:link w:val="2"/>
    <w:qFormat/>
    <w:uiPriority w:val="0"/>
    <w:rPr>
      <w:rFonts w:ascii="Times New Roman" w:hAnsi="Times New Roman" w:eastAsia="宋体" w:cs="Times New Roman"/>
      <w:sz w:val="28"/>
      <w:szCs w:val="24"/>
    </w:rPr>
  </w:style>
  <w:style w:type="character" w:customStyle="1" w:styleId="311">
    <w:name w:val="10"/>
    <w:qFormat/>
    <w:uiPriority w:val="0"/>
    <w:rPr>
      <w:rFonts w:hint="default" w:ascii="Times New Roman" w:hAnsi="Times New Roman" w:cs="Times New Roman"/>
    </w:rPr>
  </w:style>
  <w:style w:type="character" w:customStyle="1" w:styleId="312">
    <w:name w:val="title_emph1"/>
    <w:qFormat/>
    <w:uiPriority w:val="0"/>
    <w:rPr>
      <w:rFonts w:hint="default" w:ascii="Arial" w:hAnsi="Arial" w:cs="Arial"/>
      <w:b/>
      <w:bCs/>
      <w:sz w:val="18"/>
      <w:szCs w:val="18"/>
    </w:rPr>
  </w:style>
  <w:style w:type="character" w:customStyle="1" w:styleId="313">
    <w:name w:val="批注主题 字符1"/>
    <w:link w:val="12"/>
    <w:qFormat/>
    <w:uiPriority w:val="0"/>
    <w:rPr>
      <w:b/>
      <w:bCs/>
    </w:rPr>
  </w:style>
  <w:style w:type="character" w:customStyle="1" w:styleId="314">
    <w:name w:val="批注框文本 字符"/>
    <w:qFormat/>
    <w:uiPriority w:val="0"/>
    <w:rPr>
      <w:kern w:val="2"/>
      <w:sz w:val="18"/>
      <w:szCs w:val="18"/>
    </w:rPr>
  </w:style>
  <w:style w:type="character" w:customStyle="1" w:styleId="315">
    <w:name w:val="注释标题 字符"/>
    <w:link w:val="20"/>
    <w:qFormat/>
    <w:uiPriority w:val="0"/>
    <w:rPr>
      <w:sz w:val="24"/>
    </w:rPr>
  </w:style>
  <w:style w:type="character" w:customStyle="1" w:styleId="316">
    <w:name w:val="日期 Char1"/>
    <w:qFormat/>
    <w:uiPriority w:val="0"/>
    <w:rPr>
      <w:rFonts w:ascii="Times New Roman" w:hAnsi="Times New Roman" w:eastAsia="宋体" w:cs="Times New Roman"/>
      <w:szCs w:val="20"/>
    </w:rPr>
  </w:style>
  <w:style w:type="character" w:customStyle="1" w:styleId="317">
    <w:name w:val="编号A Char"/>
    <w:link w:val="108"/>
    <w:qFormat/>
    <w:uiPriority w:val="0"/>
    <w:rPr>
      <w:rFonts w:ascii="宋体"/>
      <w:sz w:val="24"/>
      <w:szCs w:val="24"/>
    </w:rPr>
  </w:style>
  <w:style w:type="character" w:customStyle="1" w:styleId="318">
    <w:name w:val="批注主题 字符"/>
    <w:qFormat/>
    <w:uiPriority w:val="0"/>
    <w:rPr>
      <w:b/>
      <w:bCs/>
      <w:sz w:val="28"/>
      <w:szCs w:val="28"/>
    </w:rPr>
  </w:style>
  <w:style w:type="character" w:customStyle="1" w:styleId="319">
    <w:name w:val="正文文本 Char1"/>
    <w:qFormat/>
    <w:uiPriority w:val="0"/>
    <w:rPr>
      <w:rFonts w:ascii="Times New Roman" w:hAnsi="Times New Roman" w:eastAsia="宋体" w:cs="Times New Roman"/>
      <w:szCs w:val="20"/>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标题 5 字符"/>
    <w:link w:val="6"/>
    <w:qFormat/>
    <w:uiPriority w:val="0"/>
    <w:rPr>
      <w:rFonts w:ascii="宋体" w:hAnsi="Times New Roman" w:eastAsia="宋体" w:cs="Times New Roman"/>
      <w:b/>
      <w:spacing w:val="20"/>
      <w:kern w:val="0"/>
      <w:sz w:val="24"/>
      <w:szCs w:val="20"/>
    </w:rPr>
  </w:style>
  <w:style w:type="character" w:customStyle="1" w:styleId="322">
    <w:name w:val="标题 Char2"/>
    <w:qFormat/>
    <w:uiPriority w:val="0"/>
    <w:rPr>
      <w:rFonts w:ascii="Cambria" w:hAnsi="Cambria" w:eastAsia="宋体" w:cs="Times New Roman"/>
      <w:b/>
      <w:bCs/>
      <w:sz w:val="32"/>
      <w:szCs w:val="32"/>
    </w:rPr>
  </w:style>
  <w:style w:type="character" w:customStyle="1" w:styleId="323">
    <w:name w:val="信息标题 字符"/>
    <w:link w:val="86"/>
    <w:qFormat/>
    <w:uiPriority w:val="0"/>
    <w:rPr>
      <w:rFonts w:ascii="Arial" w:hAnsi="Arial"/>
      <w:sz w:val="24"/>
      <w:shd w:val="pct20" w:color="auto" w:fill="auto"/>
    </w:rPr>
  </w:style>
  <w:style w:type="character" w:customStyle="1" w:styleId="324">
    <w:name w:val="标题 8 字符"/>
    <w:link w:val="9"/>
    <w:qFormat/>
    <w:uiPriority w:val="0"/>
    <w:rPr>
      <w:rFonts w:ascii="Arial" w:hAnsi="Arial" w:eastAsia="黑体" w:cs="Times New Roman"/>
      <w:spacing w:val="20"/>
      <w:kern w:val="0"/>
      <w:sz w:val="24"/>
      <w:szCs w:val="20"/>
    </w:rPr>
  </w:style>
  <w:style w:type="character" w:customStyle="1" w:styleId="325">
    <w:name w:val="脚注文本 字符"/>
    <w:link w:val="68"/>
    <w:qFormat/>
    <w:uiPriority w:val="0"/>
    <w:rPr>
      <w:sz w:val="18"/>
    </w:rPr>
  </w:style>
  <w:style w:type="character" w:customStyle="1" w:styleId="326">
    <w:name w:val="批注主题 Char1"/>
    <w:qFormat/>
    <w:uiPriority w:val="0"/>
    <w:rPr>
      <w:b/>
      <w:bCs/>
      <w:kern w:val="2"/>
      <w:sz w:val="21"/>
      <w:szCs w:val="24"/>
    </w:rPr>
  </w:style>
  <w:style w:type="character" w:customStyle="1" w:styleId="327">
    <w:name w:val="正文文本缩进 字符"/>
    <w:link w:val="36"/>
    <w:qFormat/>
    <w:uiPriority w:val="0"/>
    <w:rPr>
      <w:rFonts w:hAnsi="宋体" w:eastAsia="宋体"/>
    </w:rPr>
  </w:style>
  <w:style w:type="character" w:customStyle="1" w:styleId="328">
    <w:name w:val="批注文字 字符1"/>
    <w:link w:val="13"/>
    <w:qFormat/>
    <w:uiPriority w:val="0"/>
  </w:style>
  <w:style w:type="character" w:customStyle="1" w:styleId="329">
    <w:name w:val="纯文本 字符"/>
    <w:link w:val="45"/>
    <w:qFormat/>
    <w:uiPriority w:val="0"/>
    <w:rPr>
      <w:rFonts w:ascii="宋体" w:hAnsi="Courier New" w:eastAsia="宋体"/>
    </w:rPr>
  </w:style>
  <w:style w:type="character" w:customStyle="1" w:styleId="330">
    <w:name w:val="span1"/>
    <w:basedOn w:val="92"/>
    <w:qFormat/>
    <w:uiPriority w:val="0"/>
    <w:rPr/>
  </w:style>
  <w:style w:type="character" w:customStyle="1" w:styleId="331">
    <w:name w:val="+标题3 Char1"/>
    <w:link w:val="109"/>
    <w:qFormat/>
    <w:uiPriority w:val="0"/>
    <w:rPr>
      <w:rFonts w:ascii="Times New Roman"/>
      <w:b/>
      <w:bCs/>
      <w:sz w:val="24"/>
      <w:szCs w:val="24"/>
    </w:rPr>
  </w:style>
  <w:style w:type="character" w:customStyle="1" w:styleId="332">
    <w:name w:val="标题 2 字符"/>
    <w:link w:val="3"/>
    <w:qFormat/>
    <w:uiPriority w:val="0"/>
    <w:rPr>
      <w:rFonts w:ascii="Arial" w:hAnsi="Arial" w:eastAsia="宋体" w:cs="Times New Roman"/>
      <w:b/>
      <w:bCs/>
      <w:sz w:val="21"/>
      <w:szCs w:val="32"/>
    </w:rPr>
  </w:style>
  <w:style w:type="character" w:customStyle="1" w:styleId="333">
    <w:name w:val="宏文本 字符"/>
    <w:link w:val="19"/>
    <w:qFormat/>
    <w:uiPriority w:val="0"/>
    <w:rPr>
      <w:rFonts w:ascii="Courier New" w:hAnsi="Courier New"/>
      <w:sz w:val="24"/>
      <w:lang w:val="en-US" w:eastAsia="zh-CN" w:bidi="ar-SA"/>
    </w:rPr>
  </w:style>
  <w:style w:type="character" w:customStyle="1" w:styleId="334">
    <w:name w:val="正文文本缩进 3 Char1"/>
    <w:qFormat/>
    <w:uiPriority w:val="0"/>
    <w:rPr>
      <w:rFonts w:ascii="Times New Roman" w:hAnsi="Times New Roman" w:eastAsia="宋体" w:cs="Times New Roman"/>
      <w:sz w:val="16"/>
      <w:szCs w:val="16"/>
    </w:rPr>
  </w:style>
  <w:style w:type="character" w:customStyle="1" w:styleId="335">
    <w:name w:val="big14"/>
    <w:basedOn w:val="92"/>
    <w:qFormat/>
    <w:uiPriority w:val="0"/>
    <w:rPr/>
  </w:style>
  <w:style w:type="character" w:customStyle="1" w:styleId="336">
    <w:name w:val="纯文本 Char1"/>
    <w:link w:val="110"/>
    <w:qFormat/>
    <w:uiPriority w:val="0"/>
    <w:rPr>
      <w:rFonts w:ascii="宋体" w:hAnsi="Courier New" w:eastAsia="宋体"/>
    </w:rPr>
  </w:style>
  <w:style w:type="character" w:customStyle="1" w:styleId="337">
    <w:name w:val="批注主题 Char2"/>
    <w:qFormat/>
    <w:uiPriority w:val="0"/>
    <w:rPr>
      <w:rFonts w:ascii="Times New Roman" w:hAnsi="Times New Roman" w:eastAsia="宋体" w:cs="Times New Roman"/>
      <w:b/>
      <w:bCs/>
      <w:szCs w:val="20"/>
    </w:rPr>
  </w:style>
  <w:style w:type="character" w:customStyle="1" w:styleId="338">
    <w:name w:val="标题 9 字符"/>
    <w:link w:val="10"/>
    <w:qFormat/>
    <w:uiPriority w:val="0"/>
    <w:rPr>
      <w:rFonts w:ascii="Arial" w:hAnsi="Arial" w:eastAsia="黑体" w:cs="Times New Roman"/>
      <w:szCs w:val="21"/>
    </w:rPr>
  </w:style>
  <w:style w:type="character" w:customStyle="1" w:styleId="339">
    <w:name w:val="正文文本 字符"/>
    <w:link w:val="16"/>
    <w:qFormat/>
    <w:uiPriority w:val="0"/>
  </w:style>
  <w:style w:type="character" w:customStyle="1" w:styleId="340">
    <w:name w:val="结束语 Char1"/>
    <w:qFormat/>
    <w:uiPriority w:val="99"/>
    <w:rPr>
      <w:rFonts w:ascii="Times New Roman" w:hAnsi="Times New Roman"/>
      <w:kern w:val="2"/>
      <w:sz w:val="21"/>
    </w:rPr>
  </w:style>
  <w:style w:type="character" w:customStyle="1" w:styleId="341">
    <w:name w:val="批注文字 字符"/>
    <w:qFormat/>
    <w:uiPriority w:val="0"/>
    <w:rPr>
      <w:kern w:val="2"/>
      <w:sz w:val="21"/>
      <w:szCs w:val="24"/>
    </w:rPr>
  </w:style>
  <w:style w:type="character" w:customStyle="1" w:styleId="342">
    <w:name w:val="black14px1"/>
    <w:qFormat/>
    <w:uiPriority w:val="0"/>
    <w:rPr>
      <w:sz w:val="21"/>
      <w:szCs w:val="21"/>
    </w:rPr>
  </w:style>
  <w:style w:type="character" w:customStyle="1" w:styleId="343">
    <w:name w:val="批注文字 Char1"/>
    <w:qFormat/>
    <w:uiPriority w:val="0"/>
    <w:rPr>
      <w:rFonts w:ascii="Times New Roman" w:hAnsi="Times New Roman" w:eastAsia="宋体" w:cs="Times New Roman"/>
      <w:szCs w:val="20"/>
    </w:rPr>
  </w:style>
  <w:style w:type="character" w:customStyle="1" w:styleId="344">
    <w:name w:val="普通文字 Char Char"/>
    <w:qFormat/>
    <w:uiPriority w:val="0"/>
    <w:rPr>
      <w:rFonts w:ascii="宋体" w:hAnsi="Courier New" w:eastAsia="宋体" w:cs="Courier New"/>
      <w:kern w:val="2"/>
      <w:sz w:val="21"/>
      <w:szCs w:val="21"/>
      <w:lang w:val="en-US" w:eastAsia="zh-CN" w:bidi="ar-SA"/>
    </w:rPr>
  </w:style>
  <w:style w:type="character" w:customStyle="1" w:styleId="345">
    <w:name w:val="文档结构图 字符"/>
    <w:link w:val="29"/>
    <w:qFormat/>
    <w:uiPriority w:val="0"/>
    <w:rPr>
      <w:shd w:val="clear" w:color="auto" w:fill="000080"/>
    </w:rPr>
  </w:style>
  <w:style w:type="character" w:customStyle="1" w:styleId="346">
    <w:name w:val="Char Char16"/>
    <w:qFormat/>
    <w:uiPriority w:val="0"/>
    <w:rPr>
      <w:rFonts w:eastAsia="宋体"/>
      <w:kern w:val="2"/>
      <w:sz w:val="21"/>
      <w:szCs w:val="24"/>
      <w:lang w:val="en-US" w:eastAsia="zh-CN" w:bidi="ar-SA"/>
    </w:rPr>
  </w:style>
  <w:style w:type="character" w:customStyle="1" w:styleId="347">
    <w:name w:val="+正文 Char Char5 Char Char Char"/>
    <w:link w:val="111"/>
    <w:qFormat/>
    <w:uiPriority w:val="0"/>
    <w:rPr>
      <w:sz w:val="24"/>
      <w:szCs w:val="24"/>
    </w:rPr>
  </w:style>
  <w:style w:type="character" w:customStyle="1" w:styleId="348">
    <w:name w:val="HTML 预设格式 字符"/>
    <w:link w:val="87"/>
    <w:qFormat/>
    <w:uiPriority w:val="0"/>
    <w:rPr>
      <w:rFonts w:ascii="宋体" w:hAnsi="宋体"/>
      <w:sz w:val="24"/>
      <w:szCs w:val="24"/>
    </w:rPr>
  </w:style>
  <w:style w:type="character" w:customStyle="1" w:styleId="349">
    <w:name w:val="16"/>
    <w:qFormat/>
    <w:uiPriority w:val="0"/>
    <w:rPr>
      <w:rFonts w:hint="eastAsia" w:ascii="宋体" w:hAnsi="宋体" w:eastAsia="宋体"/>
      <w:color w:val="000000"/>
      <w:sz w:val="20"/>
      <w:szCs w:val="20"/>
    </w:rPr>
  </w:style>
  <w:style w:type="character" w:customStyle="1" w:styleId="350">
    <w:name w:val="17"/>
    <w:qFormat/>
    <w:uiPriority w:val="0"/>
    <w:rPr>
      <w:rFonts w:hint="eastAsia" w:ascii="宋体" w:hAnsi="宋体" w:eastAsia="宋体"/>
      <w:color w:val="000000"/>
      <w:sz w:val="24"/>
      <w:szCs w:val="24"/>
    </w:rPr>
  </w:style>
  <w:style w:type="character" w:customStyle="1" w:styleId="351">
    <w:name w:val="正文文本 3 Char1"/>
    <w:qFormat/>
    <w:uiPriority w:val="0"/>
    <w:rPr>
      <w:rFonts w:ascii="Times New Roman" w:hAnsi="Times New Roman" w:eastAsia="宋体" w:cs="Times New Roman"/>
      <w:sz w:val="16"/>
      <w:szCs w:val="16"/>
    </w:rPr>
  </w:style>
  <w:style w:type="character" w:customStyle="1" w:styleId="352">
    <w:name w:val="正文文本缩进 Char1"/>
    <w:qFormat/>
    <w:uiPriority w:val="0"/>
    <w:rPr>
      <w:rFonts w:ascii="Times New Roman" w:hAnsi="Times New Roman" w:eastAsia="宋体" w:cs="Times New Roman"/>
      <w:szCs w:val="20"/>
    </w:rPr>
  </w:style>
  <w:style w:type="character" w:customStyle="1" w:styleId="353">
    <w:name w:val="18"/>
    <w:qFormat/>
    <w:uiPriority w:val="0"/>
    <w:rPr>
      <w:rFonts w:hint="default" w:ascii="Calibri" w:hAnsi="Calibri" w:cs="Calibri"/>
      <w:color w:val="000000"/>
      <w:sz w:val="24"/>
      <w:szCs w:val="24"/>
    </w:rPr>
  </w:style>
  <w:style w:type="character" w:customStyle="1" w:styleId="354">
    <w:name w:val="页脚 Char1"/>
    <w:qFormat/>
    <w:uiPriority w:val="0"/>
    <w:rPr>
      <w:rFonts w:ascii="Times New Roman" w:hAnsi="Times New Roman" w:eastAsia="宋体" w:cs="Times New Roman"/>
      <w:sz w:val="18"/>
      <w:szCs w:val="18"/>
    </w:rPr>
  </w:style>
  <w:style w:type="character" w:customStyle="1" w:styleId="355">
    <w:name w:val="Char Char5"/>
    <w:qFormat/>
    <w:uiPriority w:val="0"/>
    <w:rPr>
      <w:b/>
      <w:kern w:val="2"/>
      <w:sz w:val="32"/>
    </w:rPr>
  </w:style>
  <w:style w:type="character" w:customStyle="1" w:styleId="356">
    <w:name w:val="日期 字符"/>
    <w:link w:val="50"/>
    <w:qFormat/>
    <w:uiPriority w:val="0"/>
    <w:rPr>
      <w:rFonts w:ascii="黑体" w:eastAsia="黑体"/>
    </w:rPr>
  </w:style>
  <w:style w:type="character" w:customStyle="1" w:styleId="357">
    <w:name w:val="para1"/>
    <w:qFormat/>
    <w:uiPriority w:val="0"/>
    <w:rPr>
      <w:rFonts w:hint="default" w:ascii="Arial" w:hAnsi="Arial" w:cs="Arial"/>
      <w:sz w:val="18"/>
      <w:szCs w:val="18"/>
    </w:rPr>
  </w:style>
  <w:style w:type="character" w:customStyle="1" w:styleId="358">
    <w:name w:val="正文文本 2 字符"/>
    <w:link w:val="77"/>
    <w:qFormat/>
    <w:uiPriority w:val="0"/>
  </w:style>
  <w:style w:type="character" w:customStyle="1" w:styleId="359">
    <w:name w:val="页码1"/>
    <w:basedOn w:val="92"/>
    <w:qFormat/>
    <w:uiPriority w:val="0"/>
    <w:rPr/>
  </w:style>
  <w:style w:type="character" w:customStyle="1" w:styleId="360">
    <w:name w:val="标题 字符"/>
    <w:link w:val="91"/>
    <w:qFormat/>
    <w:uiPriority w:val="0"/>
    <w:rPr>
      <w:rFonts w:ascii="Cambria" w:hAnsi="Cambria"/>
      <w:b/>
      <w:bCs/>
      <w:sz w:val="32"/>
      <w:szCs w:val="32"/>
    </w:rPr>
  </w:style>
  <w:style w:type="character" w:customStyle="1" w:styleId="361">
    <w:name w:val="正文文本缩进 2 字符"/>
    <w:link w:val="51"/>
    <w:qFormat/>
    <w:uiPriority w:val="0"/>
    <w:rPr>
      <w:rFonts w:ascii="宋体" w:hAnsi="宋体"/>
      <w:color w:val="000000"/>
    </w:rPr>
  </w:style>
  <w:style w:type="character" w:customStyle="1" w:styleId="362">
    <w:name w:val="正文首行缩进 Char1"/>
    <w:qFormat/>
    <w:uiPriority w:val="0"/>
    <w:rPr>
      <w:rFonts w:ascii="Times New Roman" w:hAnsi="Times New Roman" w:eastAsia="宋体" w:cs="Times New Roman"/>
      <w:szCs w:val="20"/>
    </w:rPr>
  </w:style>
  <w:style w:type="character" w:customStyle="1" w:styleId="363">
    <w:name w:val="15"/>
    <w:qFormat/>
    <w:uiPriority w:val="0"/>
    <w:rPr>
      <w:rFonts w:hint="eastAsia" w:ascii="宋体" w:hAnsi="宋体" w:eastAsia="宋体"/>
      <w:color w:val="000000"/>
      <w:sz w:val="24"/>
      <w:szCs w:val="24"/>
    </w:rPr>
  </w:style>
  <w:style w:type="character" w:customStyle="1" w:styleId="364">
    <w:name w:val="zbggmain style9"/>
    <w:basedOn w:val="92"/>
    <w:qFormat/>
    <w:uiPriority w:val="0"/>
    <w:rPr/>
  </w:style>
  <w:style w:type="character" w:customStyle="1" w:styleId="365">
    <w:name w:val="正文文本首行缩进 字符"/>
    <w:link w:val="15"/>
    <w:qFormat/>
    <w:uiPriority w:val="0"/>
    <w:rPr>
      <w:szCs w:val="24"/>
    </w:rPr>
  </w:style>
  <w:style w:type="character" w:customStyle="1" w:styleId="366">
    <w:name w:val="标题 6 字符"/>
    <w:link w:val="7"/>
    <w:qFormat/>
    <w:uiPriority w:val="0"/>
    <w:rPr>
      <w:rFonts w:ascii="Arial" w:hAnsi="Arial" w:eastAsia="黑体" w:cs="Times New Roman"/>
      <w:b/>
      <w:spacing w:val="20"/>
      <w:kern w:val="0"/>
      <w:sz w:val="24"/>
      <w:szCs w:val="20"/>
    </w:rPr>
  </w:style>
  <w:style w:type="character" w:customStyle="1" w:styleId="367">
    <w:name w:val="普通文字 Char Char2"/>
    <w:qFormat/>
    <w:uiPriority w:val="0"/>
    <w:rPr>
      <w:rFonts w:ascii="宋体" w:hAnsi="Courier New" w:eastAsia="宋体"/>
      <w:kern w:val="2"/>
      <w:sz w:val="21"/>
      <w:lang w:val="en-US" w:eastAsia="zh-CN" w:bidi="ar-SA"/>
    </w:rPr>
  </w:style>
  <w:style w:type="character" w:customStyle="1" w:styleId="368">
    <w:name w:val="！正文 Char Char"/>
    <w:link w:val="112"/>
    <w:qFormat/>
    <w:uiPriority w:val="0"/>
    <w:rPr>
      <w:sz w:val="24"/>
      <w:szCs w:val="24"/>
    </w:rPr>
  </w:style>
  <w:style w:type="character" w:customStyle="1" w:styleId="369">
    <w:name w:val="页眉 字符"/>
    <w:link w:val="58"/>
    <w:qFormat/>
    <w:uiPriority w:val="99"/>
    <w:rPr>
      <w:sz w:val="18"/>
    </w:rPr>
  </w:style>
  <w:style w:type="character" w:customStyle="1" w:styleId="370">
    <w:name w:val="+正文 Char Char Char4"/>
    <w:link w:val="113"/>
    <w:qFormat/>
    <w:uiPriority w:val="0"/>
    <w:rPr>
      <w:sz w:val="24"/>
      <w:szCs w:val="24"/>
    </w:rPr>
  </w:style>
  <w:style w:type="character" w:customStyle="1" w:styleId="371">
    <w:name w:val="批注框文本 字符1"/>
    <w:link w:val="54"/>
    <w:qFormat/>
    <w:uiPriority w:val="0"/>
    <w:rPr>
      <w:sz w:val="18"/>
    </w:rPr>
  </w:style>
  <w:style w:type="character" w:customStyle="1" w:styleId="372">
    <w:name w:val="标题 7 字符"/>
    <w:link w:val="8"/>
    <w:qFormat/>
    <w:uiPriority w:val="0"/>
    <w:rPr>
      <w:rFonts w:ascii="宋体" w:hAnsi="Times New Roman" w:eastAsia="宋体" w:cs="Times New Roman"/>
      <w:b/>
      <w:spacing w:val="20"/>
      <w:kern w:val="0"/>
      <w:sz w:val="24"/>
      <w:szCs w:val="20"/>
    </w:rPr>
  </w:style>
  <w:style w:type="character" w:customStyle="1" w:styleId="373">
    <w:name w:val="HTML 预设格式 Char1"/>
    <w:qFormat/>
    <w:uiPriority w:val="0"/>
    <w:rPr>
      <w:rFonts w:ascii="Courier New" w:hAnsi="Courier New" w:cs="Courier New"/>
      <w:kern w:val="2"/>
    </w:rPr>
  </w:style>
  <w:style w:type="character" w:customStyle="1" w:styleId="374">
    <w:name w:val="页脚 字符"/>
    <w:link w:val="55"/>
    <w:qFormat/>
    <w:uiPriority w:val="0"/>
    <w:rPr>
      <w:sz w:val="18"/>
    </w:rPr>
  </w:style>
  <w:style w:type="character" w:customStyle="1" w:styleId="375">
    <w:name w:val="HTML 预设格式 Char2"/>
    <w:qFormat/>
    <w:uiPriority w:val="0"/>
    <w:rPr>
      <w:rFonts w:ascii="Courier New" w:hAnsi="Courier New" w:eastAsia="宋体" w:cs="Courier New"/>
      <w:sz w:val="20"/>
      <w:szCs w:val="20"/>
    </w:rPr>
  </w:style>
  <w:style w:type="character" w:customStyle="1" w:styleId="376">
    <w:name w:val="Char Char161"/>
    <w:qFormat/>
    <w:uiPriority w:val="0"/>
    <w:rPr>
      <w:rFonts w:eastAsia="宋体"/>
      <w:kern w:val="2"/>
      <w:sz w:val="21"/>
      <w:szCs w:val="24"/>
      <w:lang w:val="en-US" w:eastAsia="zh-CN" w:bidi="ar-SA"/>
    </w:rPr>
  </w:style>
  <w:style w:type="character" w:customStyle="1" w:styleId="377">
    <w:name w:val="正文文本首行缩进 2 字符"/>
    <w:link w:val="57"/>
    <w:qFormat/>
    <w:uiPriority w:val="0"/>
    <w:rPr>
      <w:rFonts w:ascii="Times New Roman" w:hAnsi="Times New Roman" w:eastAsia="宋体"/>
      <w:kern w:val="2"/>
      <w:sz w:val="24"/>
      <w:szCs w:val="22"/>
    </w:rPr>
  </w:style>
  <w:style w:type="character" w:customStyle="1" w:styleId="378">
    <w:name w:val="apple-converted-space"/>
    <w:qFormat/>
    <w:uiPriority w:val="0"/>
    <w:rPr>
      <w:rFonts w:ascii="仿宋_GB2312" w:eastAsia="仿宋_GB2312"/>
      <w:b/>
      <w:sz w:val="32"/>
      <w:szCs w:val="32"/>
    </w:rPr>
  </w:style>
  <w:style w:type="character" w:customStyle="1" w:styleId="379">
    <w:name w:val="19"/>
    <w:qFormat/>
    <w:uiPriority w:val="0"/>
    <w:rPr>
      <w:rFonts w:hint="default" w:ascii="Times New Roman" w:hAnsi="Times New Roman" w:cs="Times New Roman"/>
      <w:color w:val="000000"/>
      <w:sz w:val="20"/>
      <w:szCs w:val="20"/>
    </w:rPr>
  </w:style>
  <w:style w:type="character" w:customStyle="1" w:styleId="380">
    <w:name w:val="结束语 字符"/>
    <w:link w:val="34"/>
    <w:qFormat/>
    <w:uiPriority w:val="0"/>
    <w:rPr>
      <w:rFonts w:ascii="Times New Roman" w:hAnsi="Times New Roman"/>
      <w:sz w:val="30"/>
    </w:rPr>
  </w:style>
  <w:style w:type="character" w:customStyle="1" w:styleId="381">
    <w:name w:val="px1233"/>
    <w:basedOn w:val="92"/>
    <w:qFormat/>
    <w:uiPriority w:val="0"/>
    <w:rPr/>
  </w:style>
  <w:style w:type="character" w:customStyle="1" w:styleId="382">
    <w:name w:val="副标题 字符"/>
    <w:link w:val="65"/>
    <w:qFormat/>
    <w:uiPriority w:val="0"/>
    <w:rPr>
      <w:rFonts w:ascii="Arial" w:hAnsi="Arial"/>
      <w:b/>
      <w:kern w:val="28"/>
      <w:sz w:val="32"/>
    </w:rPr>
  </w:style>
  <w:style w:type="character" w:customStyle="1" w:styleId="383">
    <w:name w:val="+正文 Char"/>
    <w:link w:val="114"/>
    <w:qFormat/>
    <w:uiPriority w:val="0"/>
    <w:rPr>
      <w:sz w:val="24"/>
      <w:szCs w:val="28"/>
    </w:rPr>
  </w:style>
  <w:style w:type="character" w:customStyle="1" w:styleId="384">
    <w:name w:val="正文文本缩进 2 Char1"/>
    <w:qFormat/>
    <w:uiPriority w:val="0"/>
    <w:rPr>
      <w:rFonts w:ascii="Times New Roman" w:hAnsi="Times New Roman" w:eastAsia="宋体" w:cs="Times New Roman"/>
      <w:szCs w:val="20"/>
    </w:rPr>
  </w:style>
  <w:style w:type="character" w:customStyle="1" w:styleId="385">
    <w:name w:val="+● Char"/>
    <w:qFormat/>
    <w:uiPriority w:val="0"/>
    <w:rPr>
      <w:rFonts w:hint="eastAsia" w:ascii="宋体" w:hAnsi="宋体" w:eastAsia="宋体"/>
      <w:kern w:val="2"/>
      <w:sz w:val="24"/>
      <w:lang w:val="en-US" w:eastAsia="zh-CN"/>
    </w:rPr>
  </w:style>
  <w:style w:type="character" w:customStyle="1" w:styleId="386">
    <w:name w:val="正文文本 2 Char1"/>
    <w:qFormat/>
    <w:uiPriority w:val="0"/>
    <w:rPr>
      <w:rFonts w:ascii="Times New Roman" w:hAnsi="Times New Roman" w:eastAsia="宋体" w:cs="Times New Roman"/>
      <w:szCs w:val="20"/>
    </w:rPr>
  </w:style>
  <w:style w:type="character" w:customStyle="1" w:styleId="387">
    <w:name w:val="正文文本缩进 3 字符"/>
    <w:link w:val="71"/>
    <w:qFormat/>
    <w:uiPriority w:val="0"/>
    <w:rPr>
      <w:rFonts w:ascii="宋体" w:hAnsi="宋体"/>
    </w:rPr>
  </w:style>
  <w:style w:type="character" w:customStyle="1" w:styleId="388">
    <w:name w:val="style9"/>
    <w:basedOn w:val="92"/>
    <w:qFormat/>
    <w:uiPriority w:val="0"/>
    <w:rPr/>
  </w:style>
  <w:style w:type="character" w:customStyle="1" w:styleId="389">
    <w:name w:val="页眉 Char1"/>
    <w:qFormat/>
    <w:uiPriority w:val="0"/>
    <w:rPr>
      <w:rFonts w:ascii="Times New Roman" w:hAnsi="Times New Roman" w:eastAsia="宋体" w:cs="Times New Roman"/>
      <w:sz w:val="18"/>
      <w:szCs w:val="18"/>
    </w:rPr>
  </w:style>
  <w:style w:type="character" w:customStyle="1" w:styleId="390">
    <w:name w:val="C Char"/>
    <w:link w:val="107"/>
    <w:qFormat/>
    <w:uiPriority w:val="0"/>
    <w:rPr>
      <w:rFonts w:ascii="宋体"/>
      <w:sz w:val="24"/>
      <w:szCs w:val="24"/>
    </w:rPr>
  </w:style>
  <w:style w:type="character" w:customStyle="1" w:styleId="391">
    <w:name w:val="图表 Char Char"/>
    <w:link w:val="276"/>
    <w:qFormat/>
    <w:uiPriority w:val="0"/>
    <w:rPr>
      <w:rFonts w:ascii="宋体" w:cs="宋体"/>
      <w:color w:val="000000"/>
      <w:szCs w:val="21"/>
    </w:rPr>
  </w:style>
  <w:style w:type="character" w:customStyle="1" w:styleId="392">
    <w:name w:val="标题 1 Char Char"/>
    <w:qFormat/>
    <w:uiPriority w:val="0"/>
    <w:rPr>
      <w:rFonts w:eastAsia="宋体"/>
      <w:b/>
      <w:spacing w:val="-2"/>
      <w:sz w:val="24"/>
      <w:lang w:val="en-US" w:eastAsia="zh-CN"/>
    </w:rPr>
  </w:style>
  <w:style w:type="character" w:customStyle="1" w:styleId="393">
    <w:name w:val="font51"/>
    <w:basedOn w:val="92"/>
    <w:qFormat/>
    <w:uiPriority w:val="0"/>
    <w:rPr>
      <w:rFonts w:hint="eastAsia" w:ascii="宋体" w:hAnsi="宋体" w:eastAsia="宋体" w:cs="宋体"/>
      <w:color w:val="FF0000"/>
      <w:sz w:val="28"/>
      <w:szCs w:val="28"/>
      <w:u w:val="none"/>
    </w:rPr>
  </w:style>
  <w:style w:type="character" w:customStyle="1" w:styleId="394">
    <w:name w:val="3zw1"/>
    <w:qFormat/>
    <w:uiPriority w:val="0"/>
    <w:rPr>
      <w:color w:val="000000"/>
      <w:sz w:val="21"/>
      <w:szCs w:val="21"/>
    </w:rPr>
  </w:style>
  <w:style w:type="table" w:customStyle="1" w:styleId="395">
    <w:name w:val="Table Normal"/>
    <w:unhideWhenUsed/>
    <w:qFormat/>
    <w:uiPriority w:val="0"/>
    <w:tblPr>
      <w:tblStyle w:val="100"/>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tyles" Target="style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6.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杭州水务</Company>
  <Pages>53</Pages>
  <Words>25256</Words>
  <Characters>27216</Characters>
  <Lines>326</Lines>
  <Paragraphs>92</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李晓倩</dc:creator>
  <cp:lastModifiedBy>赵程杰</cp:lastModifiedBy>
  <cp:lastPrinted>2024-01-17T05:56:00Z</cp:lastPrinted>
  <dcterms:modified xsi:type="dcterms:W3CDTF">2024-08-21T02:15:12Z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B7898E4A47614323B23A4909568757DD_13</vt:lpwstr>
  </property>
</Properties>
</file>