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黑体" w:hAnsi="黑体" w:eastAsia="黑体"/>
          <w:sz w:val="44"/>
          <w:szCs w:val="44"/>
        </w:rPr>
      </w:pPr>
      <w:r>
        <w:rPr>
          <w:rFonts w:hint="eastAsia" w:ascii="黑体" w:hAnsi="黑体" w:eastAsia="黑体"/>
          <w:sz w:val="44"/>
          <w:szCs w:val="44"/>
        </w:rPr>
        <w:t>杭州市民政局关于</w:t>
      </w:r>
      <w:r>
        <w:rPr>
          <w:rFonts w:hint="eastAsia" w:ascii="黑体" w:hAnsi="黑体" w:eastAsia="黑体"/>
          <w:sz w:val="44"/>
          <w:szCs w:val="44"/>
          <w:lang w:eastAsia="zh-CN"/>
        </w:rPr>
        <w:t>提升</w:t>
      </w:r>
      <w:r>
        <w:rPr>
          <w:rFonts w:hint="eastAsia" w:ascii="黑体" w:hAnsi="黑体" w:eastAsia="黑体"/>
          <w:sz w:val="44"/>
          <w:szCs w:val="44"/>
        </w:rPr>
        <w:t>全市老年人智慧</w:t>
      </w:r>
    </w:p>
    <w:p>
      <w:pPr>
        <w:jc w:val="center"/>
        <w:rPr>
          <w:rFonts w:ascii="黑体" w:hAnsi="黑体" w:eastAsia="黑体"/>
          <w:sz w:val="44"/>
          <w:szCs w:val="44"/>
        </w:rPr>
      </w:pPr>
      <w:r>
        <w:rPr>
          <w:rFonts w:hint="eastAsia" w:ascii="黑体" w:hAnsi="黑体" w:eastAsia="黑体"/>
          <w:sz w:val="44"/>
          <w:szCs w:val="44"/>
        </w:rPr>
        <w:t>助餐服务工作的指导意见</w:t>
      </w:r>
    </w:p>
    <w:p>
      <w:pPr>
        <w:jc w:val="center"/>
        <w:rPr>
          <w:rFonts w:ascii="楷体" w:hAnsi="楷体" w:eastAsia="楷体" w:cs="楷体"/>
          <w:sz w:val="32"/>
          <w:szCs w:val="32"/>
        </w:rPr>
      </w:pPr>
      <w:r>
        <w:rPr>
          <w:rFonts w:hint="eastAsia" w:ascii="楷体" w:hAnsi="楷体" w:eastAsia="楷体" w:cs="楷体"/>
          <w:sz w:val="32"/>
          <w:szCs w:val="32"/>
        </w:rPr>
        <w:t>（征求意见稿）</w:t>
      </w:r>
      <w:bookmarkStart w:id="0" w:name="_GoBack"/>
      <w:bookmarkEnd w:id="0"/>
    </w:p>
    <w:p>
      <w:pPr>
        <w:tabs>
          <w:tab w:val="left" w:pos="7334"/>
        </w:tabs>
        <w:autoSpaceDE w:val="0"/>
        <w:autoSpaceDN w:val="0"/>
        <w:adjustRightInd w:val="0"/>
        <w:spacing w:line="360" w:lineRule="auto"/>
        <w:rPr>
          <w:rFonts w:ascii="楷体" w:hAnsi="楷体" w:eastAsia="楷体" w:cs="楷体"/>
          <w:b/>
          <w:sz w:val="32"/>
          <w:szCs w:val="32"/>
        </w:rPr>
      </w:pPr>
    </w:p>
    <w:p>
      <w:pPr>
        <w:widowControl/>
        <w:ind w:firstLine="640" w:firstLineChars="200"/>
        <w:jc w:val="left"/>
        <w:rPr>
          <w:rFonts w:ascii="仿宋_GB2312" w:eastAsia="仿宋_GB2312"/>
          <w:sz w:val="32"/>
          <w:szCs w:val="32"/>
        </w:rPr>
      </w:pPr>
      <w:r>
        <w:rPr>
          <w:rFonts w:hint="eastAsia" w:ascii="仿宋_GB2312" w:eastAsia="仿宋_GB2312"/>
          <w:sz w:val="32"/>
          <w:szCs w:val="32"/>
        </w:rPr>
        <w:t>为认真贯彻落实</w:t>
      </w:r>
      <w:r>
        <w:rPr>
          <w:rFonts w:ascii="仿宋_GB2312" w:eastAsia="仿宋_GB2312"/>
          <w:sz w:val="32"/>
          <w:szCs w:val="32"/>
        </w:rPr>
        <w:t>省第十五次党代会</w:t>
      </w:r>
      <w:r>
        <w:rPr>
          <w:rFonts w:hint="eastAsia" w:ascii="仿宋_GB2312" w:eastAsia="仿宋_GB2312"/>
          <w:sz w:val="32"/>
          <w:szCs w:val="32"/>
          <w:lang w:eastAsia="zh-CN"/>
        </w:rPr>
        <w:t>、市委十三届二次全会</w:t>
      </w:r>
      <w:r>
        <w:rPr>
          <w:rFonts w:hint="eastAsia" w:ascii="仿宋_GB2312" w:eastAsia="仿宋_GB2312"/>
          <w:sz w:val="32"/>
          <w:szCs w:val="32"/>
        </w:rPr>
        <w:t>和省市数字化改革专题会议精神，</w:t>
      </w:r>
      <w:r>
        <w:rPr>
          <w:rFonts w:hint="eastAsia" w:ascii="仿宋_GB2312" w:eastAsia="仿宋_GB2312"/>
          <w:sz w:val="32"/>
          <w:szCs w:val="32"/>
          <w:lang w:eastAsia="zh-CN"/>
        </w:rPr>
        <w:t>加快打造“浙里康养”金名片，</w:t>
      </w:r>
      <w:r>
        <w:rPr>
          <w:rFonts w:hint="eastAsia" w:ascii="仿宋_GB2312" w:eastAsia="仿宋_GB2312"/>
          <w:sz w:val="32"/>
          <w:szCs w:val="32"/>
        </w:rPr>
        <w:t>深入推进“社区大照护”养老服务体系建设，根据《杭州市数字赋能“一老一小”工作方案》有关要求，现就做好全市老年人智慧助餐服务工作提出如下指导意见。</w:t>
      </w:r>
    </w:p>
    <w:p>
      <w:pPr>
        <w:spacing w:line="360" w:lineRule="auto"/>
        <w:ind w:firstLine="640" w:firstLineChars="200"/>
        <w:rPr>
          <w:rFonts w:ascii="黑体" w:hAnsi="黑体" w:eastAsia="黑体" w:cs="仿宋_GB2312"/>
          <w:bCs/>
          <w:sz w:val="32"/>
          <w:szCs w:val="32"/>
          <w:shd w:val="clear" w:color="auto" w:fill="FFFFFF"/>
        </w:rPr>
      </w:pPr>
      <w:r>
        <w:rPr>
          <w:rFonts w:hint="eastAsia" w:ascii="黑体" w:hAnsi="黑体" w:eastAsia="黑体" w:cs="仿宋_GB2312"/>
          <w:bCs/>
          <w:sz w:val="32"/>
          <w:szCs w:val="32"/>
          <w:shd w:val="clear" w:color="auto" w:fill="FFFFFF"/>
        </w:rPr>
        <w:t>一、指导思想</w:t>
      </w:r>
    </w:p>
    <w:p>
      <w:pPr>
        <w:widowControl/>
        <w:spacing w:line="360" w:lineRule="auto"/>
        <w:ind w:firstLine="640" w:firstLineChars="200"/>
      </w:pPr>
      <w:r>
        <w:rPr>
          <w:rFonts w:hint="eastAsia" w:ascii="仿宋_GB2312" w:eastAsia="仿宋_GB2312"/>
          <w:sz w:val="32"/>
          <w:szCs w:val="32"/>
        </w:rPr>
        <w:t>以习近平</w:t>
      </w:r>
      <w:r>
        <w:rPr>
          <w:rFonts w:hint="eastAsia" w:ascii="仿宋_GB2312" w:eastAsia="仿宋_GB2312"/>
          <w:sz w:val="32"/>
          <w:szCs w:val="32"/>
          <w:lang w:eastAsia="zh-CN"/>
        </w:rPr>
        <w:t>总书记关于老龄工作重要论述</w:t>
      </w:r>
      <w:r>
        <w:rPr>
          <w:rFonts w:hint="eastAsia" w:ascii="仿宋_GB2312" w:eastAsia="仿宋_GB2312"/>
          <w:sz w:val="32"/>
          <w:szCs w:val="32"/>
        </w:rPr>
        <w:t>为</w:t>
      </w:r>
      <w:r>
        <w:rPr>
          <w:rFonts w:hint="eastAsia" w:ascii="仿宋_GB2312" w:eastAsia="仿宋_GB2312"/>
          <w:sz w:val="32"/>
          <w:szCs w:val="32"/>
          <w:lang w:eastAsia="zh-CN"/>
        </w:rPr>
        <w:t>指引</w:t>
      </w:r>
      <w:r>
        <w:rPr>
          <w:rFonts w:hint="eastAsia" w:ascii="仿宋_GB2312" w:eastAsia="仿宋_GB2312"/>
          <w:sz w:val="32"/>
          <w:szCs w:val="32"/>
        </w:rPr>
        <w:t>，</w:t>
      </w:r>
      <w:r>
        <w:rPr>
          <w:rFonts w:hint="eastAsia" w:ascii="仿宋_GB2312" w:eastAsia="仿宋_GB2312"/>
          <w:sz w:val="32"/>
          <w:szCs w:val="32"/>
          <w:lang w:eastAsia="zh-CN"/>
        </w:rPr>
        <w:t>紧扣积极应对人口老龄化国家战略，</w:t>
      </w:r>
      <w:r>
        <w:rPr>
          <w:rFonts w:hint="eastAsia" w:ascii="仿宋_GB2312" w:eastAsia="仿宋_GB2312"/>
          <w:sz w:val="32"/>
          <w:szCs w:val="32"/>
        </w:rPr>
        <w:t>紧紧围绕“数智杭州、宜居天堂”发展导向，</w:t>
      </w:r>
      <w:r>
        <w:rPr>
          <w:rFonts w:hint="eastAsia" w:ascii="仿宋_GB2312" w:eastAsia="仿宋_GB2312"/>
          <w:sz w:val="32"/>
          <w:szCs w:val="32"/>
          <w:lang w:eastAsia="zh-CN"/>
        </w:rPr>
        <w:t>着眼让</w:t>
      </w:r>
      <w:r>
        <w:rPr>
          <w:rFonts w:hint="default" w:ascii="仿宋_GB2312" w:eastAsia="仿宋_GB2312"/>
          <w:sz w:val="32"/>
          <w:szCs w:val="32"/>
          <w:lang w:eastAsia="zh-CN"/>
        </w:rPr>
        <w:t>全体</w:t>
      </w:r>
      <w:r>
        <w:rPr>
          <w:rFonts w:hint="eastAsia" w:ascii="仿宋_GB2312" w:eastAsia="仿宋_GB2312"/>
          <w:sz w:val="32"/>
          <w:szCs w:val="32"/>
          <w:lang w:eastAsia="zh-CN"/>
        </w:rPr>
        <w:t>老年人都能享受方便快捷优质的智慧助餐服务</w:t>
      </w:r>
      <w:r>
        <w:rPr>
          <w:rFonts w:hint="eastAsia" w:ascii="仿宋_GB2312" w:eastAsia="仿宋_GB2312"/>
          <w:sz w:val="32"/>
          <w:szCs w:val="32"/>
        </w:rPr>
        <w:t>，以供给侧结构改革为主线，以数字化改革为牵引，</w:t>
      </w:r>
      <w:r>
        <w:rPr>
          <w:rFonts w:hint="eastAsia" w:ascii="仿宋_GB2312" w:eastAsia="仿宋_GB2312"/>
          <w:sz w:val="32"/>
          <w:szCs w:val="32"/>
          <w:lang w:eastAsia="zh-CN"/>
        </w:rPr>
        <w:t>迭代升级</w:t>
      </w:r>
      <w:r>
        <w:rPr>
          <w:rFonts w:hint="eastAsia" w:ascii="仿宋_GB2312" w:eastAsia="仿宋_GB2312"/>
          <w:sz w:val="32"/>
          <w:szCs w:val="32"/>
        </w:rPr>
        <w:t>智慧助餐应用</w:t>
      </w:r>
      <w:r>
        <w:rPr>
          <w:rFonts w:hint="eastAsia" w:ascii="仿宋_GB2312" w:eastAsia="仿宋_GB2312"/>
          <w:sz w:val="32"/>
          <w:szCs w:val="32"/>
          <w:lang w:eastAsia="zh-CN"/>
        </w:rPr>
        <w:t>，</w:t>
      </w:r>
      <w:r>
        <w:rPr>
          <w:rFonts w:hint="eastAsia" w:ascii="仿宋_GB2312" w:eastAsia="仿宋_GB2312"/>
          <w:sz w:val="32"/>
          <w:szCs w:val="32"/>
        </w:rPr>
        <w:t>搭建覆盖全市的</w:t>
      </w:r>
      <w:r>
        <w:rPr>
          <w:rFonts w:hint="eastAsia" w:ascii="仿宋_GB2312" w:eastAsia="仿宋_GB2312"/>
          <w:sz w:val="32"/>
          <w:szCs w:val="32"/>
          <w:lang w:eastAsia="zh-CN"/>
        </w:rPr>
        <w:t>智慧</w:t>
      </w:r>
      <w:r>
        <w:rPr>
          <w:rFonts w:hint="eastAsia" w:ascii="仿宋_GB2312" w:eastAsia="仿宋_GB2312"/>
          <w:sz w:val="32"/>
          <w:szCs w:val="32"/>
        </w:rPr>
        <w:t>助餐体系，</w:t>
      </w:r>
      <w:r>
        <w:rPr>
          <w:rFonts w:hint="eastAsia" w:ascii="仿宋_GB2312" w:eastAsia="仿宋_GB2312"/>
          <w:sz w:val="32"/>
          <w:szCs w:val="32"/>
          <w:lang w:eastAsia="zh-CN"/>
        </w:rPr>
        <w:t>推动</w:t>
      </w:r>
      <w:r>
        <w:rPr>
          <w:rFonts w:hint="eastAsia" w:ascii="仿宋_GB2312" w:eastAsia="仿宋_GB2312"/>
          <w:sz w:val="32"/>
          <w:szCs w:val="32"/>
        </w:rPr>
        <w:t>治理端</w:t>
      </w:r>
      <w:r>
        <w:rPr>
          <w:rFonts w:hint="eastAsia" w:ascii="仿宋_GB2312" w:eastAsia="仿宋_GB2312"/>
          <w:sz w:val="32"/>
          <w:szCs w:val="32"/>
          <w:lang w:eastAsia="zh-CN"/>
        </w:rPr>
        <w:t>、</w:t>
      </w:r>
      <w:r>
        <w:rPr>
          <w:rFonts w:hint="eastAsia" w:ascii="仿宋_GB2312" w:eastAsia="仿宋_GB2312"/>
          <w:sz w:val="32"/>
          <w:szCs w:val="32"/>
        </w:rPr>
        <w:t>服务端</w:t>
      </w:r>
      <w:r>
        <w:rPr>
          <w:rFonts w:hint="eastAsia" w:ascii="仿宋_GB2312" w:eastAsia="仿宋_GB2312"/>
          <w:sz w:val="32"/>
          <w:szCs w:val="32"/>
          <w:lang w:eastAsia="zh-CN"/>
        </w:rPr>
        <w:t>“两端”协同</w:t>
      </w:r>
      <w:r>
        <w:rPr>
          <w:rFonts w:hint="eastAsia" w:ascii="仿宋_GB2312" w:eastAsia="仿宋_GB2312"/>
          <w:sz w:val="32"/>
          <w:szCs w:val="32"/>
        </w:rPr>
        <w:t>，全力打造具有杭州辨识度的“家门口养老”数字化场景，构建“社区大照护”体系，</w:t>
      </w:r>
      <w:r>
        <w:rPr>
          <w:rFonts w:hint="eastAsia" w:ascii="仿宋_GB2312" w:eastAsia="仿宋_GB2312"/>
          <w:sz w:val="32"/>
          <w:szCs w:val="32"/>
          <w:lang w:eastAsia="zh-CN"/>
        </w:rPr>
        <w:t>营造敬老爱老孝老的良好氛围，为数字赋能</w:t>
      </w:r>
      <w:r>
        <w:rPr>
          <w:rFonts w:hint="eastAsia" w:ascii="仿宋_GB2312" w:eastAsia="仿宋_GB2312"/>
          <w:sz w:val="32"/>
          <w:szCs w:val="32"/>
        </w:rPr>
        <w:t>“一老一小”</w:t>
      </w:r>
      <w:r>
        <w:rPr>
          <w:rFonts w:hint="eastAsia" w:ascii="仿宋_GB2312" w:eastAsia="仿宋_GB2312"/>
          <w:sz w:val="32"/>
          <w:szCs w:val="32"/>
          <w:lang w:eastAsia="zh-CN"/>
        </w:rPr>
        <w:t>提供</w:t>
      </w:r>
      <w:r>
        <w:rPr>
          <w:rFonts w:hint="eastAsia" w:ascii="仿宋_GB2312" w:eastAsia="仿宋_GB2312"/>
          <w:sz w:val="32"/>
          <w:szCs w:val="32"/>
        </w:rPr>
        <w:t>系统解决方案，奋力推进“两个先行”在杭州的生动实践，展示幸福颐养“重要窗口”头雁风采</w:t>
      </w:r>
      <w:r>
        <w:rPr>
          <w:rFonts w:ascii="Arial" w:hAnsi="Arial" w:cs="Arial"/>
          <w:color w:val="222222"/>
          <w:kern w:val="0"/>
          <w:sz w:val="27"/>
          <w:szCs w:val="27"/>
          <w:shd w:val="clear" w:color="auto" w:fill="FFFFFF"/>
        </w:rPr>
        <w:t>。</w:t>
      </w:r>
    </w:p>
    <w:p>
      <w:pPr>
        <w:pStyle w:val="3"/>
        <w:ind w:firstLine="640" w:firstLineChars="200"/>
        <w:rPr>
          <w:rFonts w:ascii="黑体" w:hAnsi="黑体" w:eastAsia="黑体"/>
          <w:sz w:val="32"/>
          <w:szCs w:val="32"/>
        </w:rPr>
      </w:pPr>
      <w:r>
        <w:rPr>
          <w:rFonts w:hint="eastAsia" w:ascii="黑体" w:hAnsi="黑体" w:eastAsia="黑体"/>
          <w:sz w:val="32"/>
          <w:szCs w:val="32"/>
        </w:rPr>
        <w:t>二、总体目标</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以“全城通吃、优惠通享”为目标，健全老年助餐服务体系，采用“卡码脸”等多种身份识别技术，实现老年人就餐区域普及、优惠互享，让老年人吃得便利、吃得放心、吃得实惠，</w:t>
      </w:r>
      <w:r>
        <w:rPr>
          <w:rFonts w:hint="eastAsia" w:ascii="仿宋_GB2312" w:eastAsia="仿宋_GB2312"/>
          <w:sz w:val="32"/>
          <w:szCs w:val="32"/>
        </w:rPr>
        <w:t>有效满足老年人多层次、多样化的社区居家养老服务需求，</w:t>
      </w:r>
      <w:r>
        <w:rPr>
          <w:rFonts w:hint="eastAsia" w:ascii="仿宋_GB2312" w:hAnsi="仿宋_GB2312" w:eastAsia="仿宋_GB2312" w:cs="仿宋_GB2312"/>
          <w:sz w:val="32"/>
          <w:szCs w:val="32"/>
        </w:rPr>
        <w:t>推进公共服务优质共享，</w:t>
      </w:r>
      <w:r>
        <w:rPr>
          <w:rFonts w:hint="eastAsia" w:ascii="仿宋_GB2312" w:eastAsia="仿宋_GB2312"/>
          <w:sz w:val="32"/>
          <w:szCs w:val="32"/>
        </w:rPr>
        <w:t>全面提升老年人</w:t>
      </w:r>
      <w:r>
        <w:rPr>
          <w:rFonts w:hint="eastAsia" w:ascii="仿宋_GB2312" w:hAnsi="仿宋_GB2312" w:eastAsia="仿宋_GB2312" w:cs="仿宋_GB2312"/>
          <w:sz w:val="32"/>
          <w:szCs w:val="32"/>
        </w:rPr>
        <w:t xml:space="preserve">获得感和幸福感。 </w:t>
      </w:r>
    </w:p>
    <w:p>
      <w:pPr>
        <w:pStyle w:val="3"/>
        <w:ind w:firstLine="640" w:firstLineChars="200"/>
        <w:rPr>
          <w:rFonts w:ascii="黑体" w:hAnsi="黑体" w:eastAsia="黑体"/>
          <w:sz w:val="32"/>
          <w:szCs w:val="32"/>
        </w:rPr>
      </w:pPr>
      <w:r>
        <w:rPr>
          <w:rFonts w:hint="eastAsia" w:ascii="黑体" w:hAnsi="黑体" w:eastAsia="黑体"/>
          <w:sz w:val="32"/>
          <w:szCs w:val="32"/>
        </w:rPr>
        <w:t>三、主要内容</w:t>
      </w:r>
    </w:p>
    <w:p>
      <w:pPr>
        <w:widowControl/>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（一）服务对象。</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年满60周岁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老年人。</w:t>
      </w:r>
    </w:p>
    <w:p>
      <w:pPr>
        <w:widowControl/>
        <w:spacing w:line="360" w:lineRule="auto"/>
        <w:ind w:firstLine="640" w:firstLineChars="200"/>
        <w:rPr>
          <w:rFonts w:ascii="楷体" w:hAnsi="楷体" w:eastAsia="楷体" w:cs="楷体"/>
          <w:sz w:val="32"/>
          <w:szCs w:val="32"/>
        </w:rPr>
      </w:pPr>
      <w:r>
        <w:rPr>
          <w:rFonts w:hint="eastAsia" w:ascii="楷体" w:hAnsi="楷体" w:eastAsia="楷体" w:cs="楷体"/>
          <w:sz w:val="32"/>
          <w:szCs w:val="32"/>
        </w:rPr>
        <w:t>（二）优惠标准。</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60-79周岁老年人每餐享受8折优惠；80-89周岁老年人每餐享受7折优惠；90周岁及以上老年人每餐享受5折优惠。</w:t>
      </w:r>
    </w:p>
    <w:p>
      <w:pPr>
        <w:widowControl/>
        <w:numPr>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每个用餐</w:t>
      </w:r>
      <w:r>
        <w:rPr>
          <w:rFonts w:hint="eastAsia" w:ascii="仿宋_GB2312" w:hAnsi="仿宋_GB2312" w:eastAsia="仿宋_GB2312" w:cs="仿宋_GB2312"/>
          <w:sz w:val="32"/>
          <w:szCs w:val="32"/>
          <w:lang w:eastAsia="zh-CN"/>
        </w:rPr>
        <w:t>优惠</w:t>
      </w:r>
      <w:r>
        <w:rPr>
          <w:rFonts w:hint="eastAsia" w:ascii="仿宋_GB2312" w:hAnsi="仿宋_GB2312" w:eastAsia="仿宋_GB2312" w:cs="仿宋_GB2312"/>
          <w:sz w:val="32"/>
          <w:szCs w:val="32"/>
        </w:rPr>
        <w:t>时段每位老人只享受一次优惠</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rPr>
        <w:t>每天</w:t>
      </w:r>
      <w:r>
        <w:rPr>
          <w:rFonts w:hint="eastAsia" w:ascii="仿宋_GB2312" w:hAnsi="仿宋_GB2312" w:eastAsia="仿宋_GB2312" w:cs="仿宋_GB2312"/>
          <w:sz w:val="32"/>
          <w:szCs w:val="32"/>
        </w:rPr>
        <w:t>最高优惠</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额不超过20元。</w:t>
      </w:r>
    </w:p>
    <w:p>
      <w:pPr>
        <w:widowControl/>
        <w:numPr>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市级优惠不受地域、户籍限制。各地可根据实际情况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在统一标准的基础上</w:t>
      </w:r>
      <w:r>
        <w:rPr>
          <w:rFonts w:hint="eastAsia" w:ascii="仿宋_GB2312" w:hAnsi="仿宋_GB2312" w:eastAsia="仿宋_GB2312" w:cs="仿宋_GB2312"/>
          <w:sz w:val="32"/>
          <w:szCs w:val="32"/>
          <w:lang w:eastAsia="zh-CN"/>
        </w:rPr>
        <w:t>，通过市级智慧助餐应用</w:t>
      </w:r>
      <w:r>
        <w:rPr>
          <w:rFonts w:hint="eastAsia" w:ascii="仿宋_GB2312" w:hAnsi="仿宋_GB2312" w:eastAsia="仿宋_GB2312" w:cs="仿宋_GB2312"/>
          <w:sz w:val="32"/>
          <w:szCs w:val="32"/>
        </w:rPr>
        <w:t>配置本地个性化优惠规则</w:t>
      </w:r>
      <w:r>
        <w:rPr>
          <w:rFonts w:hint="eastAsia" w:ascii="仿宋_GB2312" w:hAnsi="仿宋_GB2312" w:eastAsia="仿宋_GB2312" w:cs="仿宋_GB2312"/>
          <w:sz w:val="32"/>
          <w:szCs w:val="32"/>
          <w:lang w:eastAsia="zh-CN"/>
        </w:rPr>
        <w:t>。</w:t>
      </w:r>
    </w:p>
    <w:p>
      <w:pPr>
        <w:widowControl/>
        <w:numPr>
          <w:numId w:val="0"/>
        </w:num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（三）优惠</w:t>
      </w:r>
      <w:r>
        <w:rPr>
          <w:rFonts w:hint="eastAsia" w:ascii="楷体" w:hAnsi="楷体" w:eastAsia="楷体" w:cs="楷体"/>
          <w:sz w:val="32"/>
          <w:szCs w:val="32"/>
        </w:rPr>
        <w:t>时段。</w:t>
      </w:r>
    </w:p>
    <w:p>
      <w:pPr>
        <w:widowControl/>
        <w:numPr>
          <w:numId w:val="0"/>
        </w:num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早餐：6：30--8：30;中餐：1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0--12：30;晚餐</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：30--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：30。具体开放时间以食堂公告为准。</w:t>
      </w:r>
    </w:p>
    <w:p>
      <w:pPr>
        <w:widowControl/>
        <w:numPr>
          <w:numId w:val="0"/>
        </w:numPr>
        <w:spacing w:line="360" w:lineRule="auto"/>
        <w:ind w:left="640"/>
        <w:rPr>
          <w:rFonts w:ascii="楷体" w:hAnsi="楷体" w:eastAsia="楷体" w:cs="楷体"/>
          <w:sz w:val="32"/>
          <w:szCs w:val="32"/>
        </w:rPr>
      </w:pPr>
      <w:r>
        <w:rPr>
          <w:rFonts w:hint="eastAsia" w:ascii="楷体" w:hAnsi="楷体" w:eastAsia="楷体" w:cs="楷体"/>
          <w:sz w:val="32"/>
          <w:szCs w:val="32"/>
        </w:rPr>
        <w:t>（四）服务机构。</w:t>
      </w:r>
    </w:p>
    <w:p>
      <w:pPr>
        <w:widowControl/>
        <w:numPr>
          <w:numId w:val="0"/>
        </w:numPr>
        <w:spacing w:line="360" w:lineRule="auto"/>
        <w:ind w:firstLine="640" w:firstLineChars="200"/>
        <w:rPr>
          <w:rFonts w:ascii="楷体" w:hAnsi="楷体" w:eastAsia="楷体" w:cs="楷体"/>
          <w:sz w:val="32"/>
          <w:szCs w:val="32"/>
        </w:rPr>
      </w:pPr>
      <w:r>
        <w:rPr>
          <w:rFonts w:hint="eastAsia" w:ascii="仿宋_GB2312" w:hAnsi="仿宋_GB2312" w:eastAsia="仿宋_GB2312" w:cs="仿宋_GB2312"/>
          <w:sz w:val="32"/>
          <w:szCs w:val="32"/>
        </w:rPr>
        <w:t>各区、县（市）民政局结合实际遴选定点助餐机构，签订服务协议后</w:t>
      </w:r>
      <w:r>
        <w:rPr>
          <w:rFonts w:hint="eastAsia" w:ascii="仿宋_GB2312" w:hAnsi="仿宋_GB2312" w:eastAsia="仿宋_GB2312" w:cs="仿宋_GB2312"/>
          <w:sz w:val="32"/>
          <w:szCs w:val="32"/>
          <w:lang w:eastAsia="zh-CN"/>
        </w:rPr>
        <w:t>，通过智慧助餐模块完成线上</w:t>
      </w:r>
      <w:r>
        <w:rPr>
          <w:rFonts w:hint="eastAsia" w:ascii="仿宋_GB2312" w:hAnsi="仿宋_GB2312" w:eastAsia="仿宋_GB2312" w:cs="仿宋_GB2312"/>
          <w:sz w:val="32"/>
          <w:szCs w:val="32"/>
        </w:rPr>
        <w:t>备案（备案要求见附件1），并向社会公布。</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定点助餐机构应统一使用</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全城通</w:t>
      </w:r>
      <w:r>
        <w:rPr>
          <w:rFonts w:hint="default" w:ascii="仿宋_GB2312" w:hAnsi="仿宋_GB2312" w:eastAsia="仿宋_GB2312" w:cs="仿宋_GB2312"/>
          <w:sz w:val="32"/>
          <w:szCs w:val="32"/>
        </w:rPr>
        <w:t>”智慧</w:t>
      </w:r>
      <w:r>
        <w:rPr>
          <w:rFonts w:hint="eastAsia" w:ascii="仿宋_GB2312" w:hAnsi="仿宋_GB2312" w:eastAsia="仿宋_GB2312" w:cs="仿宋_GB2312"/>
          <w:sz w:val="32"/>
          <w:szCs w:val="32"/>
        </w:rPr>
        <w:t>助餐标识（附件2），挂贴在机构显著位置，便于老年人识别。</w:t>
      </w:r>
    </w:p>
    <w:p>
      <w:pPr>
        <w:spacing w:line="360" w:lineRule="auto"/>
        <w:ind w:firstLine="640"/>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五</w:t>
      </w:r>
      <w:r>
        <w:rPr>
          <w:rFonts w:hint="eastAsia" w:ascii="楷体" w:hAnsi="楷体" w:eastAsia="楷体" w:cs="楷体"/>
          <w:sz w:val="32"/>
          <w:szCs w:val="32"/>
        </w:rPr>
        <w:t>）支付方式。</w:t>
      </w:r>
      <w:r>
        <w:rPr>
          <w:rFonts w:hint="eastAsia" w:ascii="仿宋_GB2312" w:hAnsi="仿宋_GB2312" w:eastAsia="仿宋_GB2312" w:cs="仿宋_GB2312"/>
          <w:sz w:val="32"/>
          <w:szCs w:val="32"/>
        </w:rPr>
        <w:t>以老年人社保卡（市民卡）为实体介质，以人脸支付为验证方式，以“浙里康养”长者码为数字码，实现 “卡、码、脸”通用。</w:t>
      </w:r>
    </w:p>
    <w:p>
      <w:pPr>
        <w:pStyle w:val="2"/>
        <w:jc w:val="left"/>
        <w:rPr>
          <w:rFonts w:ascii="仿宋_GB2312" w:hAnsi="仿宋_GB2312" w:eastAsia="仿宋_GB2312" w:cs="仿宋_GB2312"/>
          <w:b w:val="0"/>
          <w:bCs w:val="0"/>
          <w:sz w:val="32"/>
          <w:szCs w:val="32"/>
        </w:rPr>
      </w:pPr>
      <w:r>
        <w:rPr>
          <w:rFonts w:hint="eastAsia" w:ascii="楷体" w:hAnsi="楷体" w:eastAsia="楷体" w:cs="楷体"/>
          <w:b w:val="0"/>
          <w:bCs w:val="0"/>
          <w:sz w:val="32"/>
          <w:szCs w:val="32"/>
        </w:rPr>
        <w:t xml:space="preserve">    （</w:t>
      </w:r>
      <w:r>
        <w:rPr>
          <w:rFonts w:hint="eastAsia" w:ascii="楷体" w:hAnsi="楷体" w:eastAsia="楷体" w:cs="楷体"/>
          <w:b w:val="0"/>
          <w:bCs w:val="0"/>
          <w:sz w:val="32"/>
          <w:szCs w:val="32"/>
          <w:lang w:eastAsia="zh-CN"/>
        </w:rPr>
        <w:t>六</w:t>
      </w:r>
      <w:r>
        <w:rPr>
          <w:rFonts w:hint="eastAsia" w:ascii="楷体" w:hAnsi="楷体" w:eastAsia="楷体" w:cs="楷体"/>
          <w:b w:val="0"/>
          <w:bCs w:val="0"/>
          <w:sz w:val="32"/>
          <w:szCs w:val="32"/>
        </w:rPr>
        <w:t>）监管</w:t>
      </w:r>
      <w:r>
        <w:rPr>
          <w:rFonts w:hint="default" w:ascii="楷体" w:hAnsi="楷体" w:eastAsia="楷体" w:cs="楷体"/>
          <w:b w:val="0"/>
          <w:bCs w:val="0"/>
          <w:sz w:val="32"/>
          <w:szCs w:val="32"/>
        </w:rPr>
        <w:t>方式</w:t>
      </w:r>
      <w:r>
        <w:rPr>
          <w:rFonts w:hint="eastAsia" w:ascii="仿宋_GB2312" w:hAnsi="仿宋_GB2312" w:eastAsia="仿宋_GB2312" w:cs="仿宋_GB2312"/>
          <w:b w:val="0"/>
          <w:bCs w:val="0"/>
          <w:sz w:val="32"/>
          <w:szCs w:val="32"/>
        </w:rPr>
        <w:t>。依托</w:t>
      </w:r>
      <w:r>
        <w:rPr>
          <w:rFonts w:hint="default" w:ascii="仿宋_GB2312" w:hAnsi="仿宋_GB2312" w:eastAsia="仿宋_GB2312" w:cs="仿宋_GB2312"/>
          <w:b w:val="0"/>
          <w:bCs w:val="0"/>
          <w:sz w:val="32"/>
          <w:szCs w:val="32"/>
        </w:rPr>
        <w:t>市级</w:t>
      </w:r>
      <w:r>
        <w:rPr>
          <w:rFonts w:hint="eastAsia" w:ascii="仿宋_GB2312" w:hAnsi="仿宋_GB2312" w:eastAsia="仿宋_GB2312" w:cs="仿宋_GB2312"/>
          <w:b w:val="0"/>
          <w:bCs w:val="0"/>
          <w:sz w:val="32"/>
          <w:szCs w:val="32"/>
        </w:rPr>
        <w:t>平台，搭建智慧助餐模块，记录老年人就餐结算数据。充分挖掘数据优势，实现就餐分析、服务提升、精准补助和评价管理。</w:t>
      </w:r>
    </w:p>
    <w:p>
      <w:pPr>
        <w:numPr>
          <w:numId w:val="0"/>
        </w:numPr>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eastAsia="zh-CN"/>
        </w:rPr>
        <w:t>七</w:t>
      </w:r>
      <w:r>
        <w:rPr>
          <w:rFonts w:hint="eastAsia" w:ascii="楷体" w:hAnsi="楷体" w:eastAsia="楷体" w:cs="楷体"/>
          <w:sz w:val="32"/>
          <w:szCs w:val="32"/>
        </w:rPr>
        <w:t>）补助方式。</w:t>
      </w:r>
      <w:r>
        <w:rPr>
          <w:rFonts w:hint="eastAsia" w:ascii="仿宋_GB2312" w:hAnsi="仿宋_GB2312" w:eastAsia="仿宋_GB2312" w:cs="仿宋_GB2312"/>
          <w:sz w:val="32"/>
          <w:szCs w:val="32"/>
        </w:rPr>
        <w:t>各地应充分运用市级智慧助餐模块的相关数据，结合实际就餐老年人情况，加强对纳入“全城通”定点助餐机构的补助。</w:t>
      </w:r>
    </w:p>
    <w:p>
      <w:pPr>
        <w:pStyle w:val="4"/>
        <w:spacing w:line="360" w:lineRule="auto"/>
        <w:ind w:firstLine="640" w:firstLineChars="200"/>
        <w:rPr>
          <w:rFonts w:ascii="黑体" w:hAnsi="黑体" w:eastAsia="黑体"/>
          <w:sz w:val="32"/>
          <w:szCs w:val="32"/>
        </w:rPr>
      </w:pPr>
      <w:r>
        <w:rPr>
          <w:rFonts w:hint="eastAsia" w:ascii="黑体" w:hAnsi="黑体" w:eastAsia="黑体"/>
          <w:sz w:val="32"/>
          <w:szCs w:val="32"/>
        </w:rPr>
        <w:t xml:space="preserve"> 四、工作要求</w:t>
      </w:r>
    </w:p>
    <w:p>
      <w:pPr>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（一）加强组织领导。</w:t>
      </w:r>
      <w:r>
        <w:rPr>
          <w:rFonts w:hint="eastAsia" w:ascii="仿宋_GB2312" w:hAnsi="仿宋_GB2312" w:eastAsia="仿宋_GB2312" w:cs="仿宋_GB2312"/>
          <w:sz w:val="32"/>
          <w:szCs w:val="32"/>
        </w:rPr>
        <w:t>各地要进一步统一思想,提高认识，切实把全市老年人智慧助餐服务工作作为破解当前养老服务领域的痛点和难点、提升老年人获得感和幸福感的重要抓手，稳妥有序推进，确保圆满完成智慧助餐服务工作。</w:t>
      </w:r>
    </w:p>
    <w:p>
      <w:pPr>
        <w:spacing w:line="360" w:lineRule="auto"/>
        <w:ind w:firstLine="640" w:firstLineChars="200"/>
        <w:rPr>
          <w:rFonts w:ascii="仿宋" w:hAnsi="仿宋" w:eastAsia="仿宋_GB2312" w:cs="仿宋"/>
          <w:sz w:val="32"/>
          <w:szCs w:val="32"/>
        </w:rPr>
      </w:pPr>
      <w:r>
        <w:rPr>
          <w:rFonts w:hint="eastAsia" w:ascii="楷体" w:hAnsi="楷体" w:eastAsia="楷体" w:cs="楷体"/>
          <w:sz w:val="32"/>
          <w:szCs w:val="32"/>
        </w:rPr>
        <w:t>（二）加强试点应用。</w:t>
      </w:r>
      <w:r>
        <w:rPr>
          <w:rFonts w:hint="eastAsia" w:ascii="仿宋_GB2312" w:hAnsi="仿宋_GB2312" w:eastAsia="仿宋_GB2312" w:cs="仿宋_GB2312"/>
          <w:sz w:val="32"/>
          <w:szCs w:val="32"/>
        </w:rPr>
        <w:t>各地</w:t>
      </w:r>
      <w:r>
        <w:rPr>
          <w:rFonts w:hint="eastAsia" w:ascii="仿宋_GB2312" w:hAnsi="仿宋_GB2312" w:eastAsia="仿宋_GB2312" w:cs="仿宋_GB2312"/>
          <w:color w:val="000000"/>
          <w:sz w:val="32"/>
          <w:szCs w:val="32"/>
        </w:rPr>
        <w:t>要</w:t>
      </w:r>
      <w:r>
        <w:rPr>
          <w:rFonts w:hint="eastAsia" w:ascii="仿宋" w:hAnsi="仿宋" w:eastAsia="仿宋" w:cs="仿宋"/>
          <w:sz w:val="32"/>
          <w:szCs w:val="32"/>
        </w:rPr>
        <w:t>选取具备条件、服务优良的餐饮机构开展智慧助餐场景试点，鼓励社会化餐饮企业加入试点。</w:t>
      </w:r>
      <w:r>
        <w:rPr>
          <w:rFonts w:hint="eastAsia" w:ascii="仿宋" w:hAnsi="仿宋" w:eastAsia="仿宋" w:cs="仿宋"/>
          <w:sz w:val="32"/>
          <w:szCs w:val="32"/>
          <w:lang w:eastAsia="zh-CN"/>
        </w:rPr>
        <w:t>要做好与原有支付方式的过渡和衔接，</w:t>
      </w:r>
      <w:r>
        <w:rPr>
          <w:rFonts w:hint="eastAsia" w:ascii="仿宋" w:hAnsi="仿宋" w:eastAsia="仿宋" w:cs="仿宋"/>
          <w:sz w:val="32"/>
          <w:szCs w:val="32"/>
        </w:rPr>
        <w:t>同时</w:t>
      </w:r>
      <w:r>
        <w:rPr>
          <w:rFonts w:hint="eastAsia" w:ascii="仿宋_GB2312" w:hAnsi="仿宋_GB2312" w:eastAsia="仿宋_GB2312" w:cs="仿宋_GB2312"/>
          <w:color w:val="000000"/>
          <w:sz w:val="32"/>
          <w:szCs w:val="32"/>
        </w:rPr>
        <w:t>做好基层服务人员、助餐服务机构的培训。</w:t>
      </w:r>
    </w:p>
    <w:p>
      <w:pPr>
        <w:pStyle w:val="4"/>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（三）加强管理监督。</w:t>
      </w:r>
      <w:r>
        <w:rPr>
          <w:rFonts w:hint="eastAsia" w:ascii="仿宋" w:hAnsi="仿宋" w:eastAsia="仿宋" w:cs="仿宋"/>
          <w:sz w:val="32"/>
          <w:szCs w:val="32"/>
          <w:lang w:eastAsia="zh-CN"/>
        </w:rPr>
        <w:t>各地要</w:t>
      </w:r>
      <w:r>
        <w:rPr>
          <w:rFonts w:hint="eastAsia" w:ascii="仿宋_GB2312" w:hAnsi="仿宋_GB2312" w:eastAsia="仿宋_GB2312" w:cs="仿宋_GB2312"/>
          <w:color w:val="000000"/>
          <w:sz w:val="32"/>
          <w:szCs w:val="32"/>
        </w:rPr>
        <w:t>落实主体责任，加强食品卫生、消防安全和资金使用管理，经常性组织专项检查和抽查，自觉接受社会和有关部门的监督。通过</w:t>
      </w:r>
      <w:r>
        <w:rPr>
          <w:rFonts w:hint="eastAsia" w:ascii="仿宋" w:hAnsi="仿宋" w:eastAsia="仿宋" w:cs="仿宋"/>
          <w:sz w:val="32"/>
          <w:szCs w:val="32"/>
        </w:rPr>
        <w:t>开展“最满意老年食堂”推选、“老年食堂厨艺大赛”等活动，促进各地各机构提升管理水平和服务质量。</w:t>
      </w:r>
    </w:p>
    <w:p>
      <w:pPr>
        <w:spacing w:line="360" w:lineRule="auto"/>
        <w:ind w:firstLine="640" w:firstLineChars="200"/>
        <w:jc w:val="left"/>
        <w:rPr>
          <w:rFonts w:hint="eastAsia" w:ascii="仿宋_GB2312" w:hAnsi="仿宋_GB2312" w:eastAsia="仿宋_GB2312" w:cs="仿宋_GB2312"/>
          <w:color w:val="000000"/>
          <w:sz w:val="32"/>
          <w:szCs w:val="32"/>
        </w:rPr>
      </w:pPr>
      <w:r>
        <w:rPr>
          <w:rFonts w:hint="eastAsia" w:ascii="楷体" w:hAnsi="楷体" w:eastAsia="楷体" w:cs="楷体"/>
          <w:sz w:val="32"/>
          <w:szCs w:val="32"/>
        </w:rPr>
        <w:t>（四）加强宣传引导。</w:t>
      </w:r>
      <w:r>
        <w:rPr>
          <w:rFonts w:hint="eastAsia" w:ascii="仿宋" w:hAnsi="仿宋" w:eastAsia="仿宋" w:cs="仿宋"/>
          <w:sz w:val="32"/>
          <w:szCs w:val="32"/>
        </w:rPr>
        <w:t>全面总结评估智慧助餐的做法和经验，形成杭州老年人智慧助餐特色模式，打造“杭州城市大脑2.0”民生服务标志性成果。要</w:t>
      </w:r>
      <w:r>
        <w:rPr>
          <w:rFonts w:hint="eastAsia" w:ascii="仿宋_GB2312" w:hAnsi="仿宋_GB2312" w:eastAsia="仿宋_GB2312" w:cs="仿宋_GB2312"/>
          <w:color w:val="000000"/>
          <w:sz w:val="32"/>
          <w:szCs w:val="32"/>
        </w:rPr>
        <w:t>通过多种途径对</w:t>
      </w:r>
      <w:r>
        <w:rPr>
          <w:rFonts w:hint="eastAsia" w:ascii="仿宋_GB2312" w:hAnsi="仿宋_GB2312" w:eastAsia="仿宋_GB2312" w:cs="仿宋_GB2312"/>
          <w:sz w:val="32"/>
          <w:szCs w:val="32"/>
        </w:rPr>
        <w:t>老年人智慧助餐服务工作</w:t>
      </w:r>
      <w:r>
        <w:rPr>
          <w:rFonts w:hint="eastAsia" w:ascii="仿宋_GB2312" w:hAnsi="仿宋_GB2312" w:eastAsia="仿宋_GB2312" w:cs="仿宋_GB2312"/>
          <w:color w:val="000000"/>
          <w:sz w:val="32"/>
          <w:szCs w:val="32"/>
        </w:rPr>
        <w:t>进行宣传、解释，使老年人及家属知晓政策内容和操作程序，营造关心、关爱老年人的良好社会氛围。</w:t>
      </w:r>
    </w:p>
    <w:p>
      <w:pPr>
        <w:pStyle w:val="2"/>
        <w:rPr>
          <w:rFonts w:hint="eastAsia" w:ascii="仿宋_GB2312" w:hAnsi="仿宋_GB2312" w:eastAsia="仿宋_GB2312" w:cs="仿宋_GB2312"/>
          <w:color w:val="000000"/>
          <w:sz w:val="32"/>
          <w:szCs w:val="32"/>
        </w:rPr>
      </w:pPr>
    </w:p>
    <w:p>
      <w:pPr>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rPr>
        <w:t>“全城通”老年助餐点备案</w:t>
      </w:r>
      <w:r>
        <w:rPr>
          <w:rFonts w:hint="eastAsia" w:ascii="仿宋_GB2312" w:hAnsi="仿宋_GB2312" w:eastAsia="仿宋_GB2312" w:cs="仿宋_GB2312"/>
          <w:color w:val="000000"/>
          <w:sz w:val="32"/>
          <w:szCs w:val="32"/>
          <w:lang w:eastAsia="zh-CN"/>
        </w:rPr>
        <w:t>规范</w:t>
      </w:r>
    </w:p>
    <w:p>
      <w:pPr>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p>
      <w:pPr>
        <w:pStyle w:val="2"/>
        <w:spacing w:line="360" w:lineRule="auto"/>
        <w:jc w:val="both"/>
        <w:rPr>
          <w:rFonts w:ascii="仿宋_GB2312" w:hAnsi="仿宋_GB2312" w:eastAsia="仿宋_GB2312" w:cs="仿宋_GB2312"/>
          <w:sz w:val="32"/>
          <w:szCs w:val="32"/>
        </w:rPr>
      </w:pPr>
    </w:p>
    <w:p>
      <w:pPr>
        <w:pStyle w:val="2"/>
        <w:spacing w:line="360" w:lineRule="auto"/>
        <w:jc w:val="both"/>
        <w:rPr>
          <w:rFonts w:ascii="仿宋_GB2312" w:hAnsi="仿宋_GB2312" w:eastAsia="仿宋_GB2312" w:cs="仿宋_GB2312"/>
          <w:sz w:val="32"/>
          <w:szCs w:val="32"/>
        </w:rPr>
      </w:pPr>
    </w:p>
    <w:p>
      <w:pPr>
        <w:pStyle w:val="2"/>
        <w:spacing w:line="360" w:lineRule="auto"/>
        <w:jc w:val="both"/>
        <w:rPr>
          <w:rFonts w:ascii="仿宋_GB2312" w:hAnsi="仿宋_GB2312" w:eastAsia="仿宋_GB2312" w:cs="仿宋_GB2312"/>
          <w:sz w:val="32"/>
          <w:szCs w:val="32"/>
        </w:rPr>
      </w:pPr>
    </w:p>
    <w:p>
      <w:pPr>
        <w:pStyle w:val="2"/>
        <w:spacing w:line="360" w:lineRule="auto"/>
        <w:jc w:val="both"/>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2"/>
        <w:jc w:val="both"/>
        <w:rPr>
          <w:rFonts w:ascii="仿宋_GB2312" w:hAnsi="仿宋_GB2312" w:eastAsia="仿宋_GB2312" w:cs="仿宋_GB2312"/>
          <w:sz w:val="32"/>
          <w:szCs w:val="32"/>
        </w:rPr>
      </w:pPr>
    </w:p>
    <w:p>
      <w:pPr>
        <w:rPr>
          <w:rFonts w:ascii="仿宋_GB2312" w:hAnsi="仿宋_GB2312" w:eastAsia="仿宋_GB2312" w:cs="仿宋_GB2312"/>
          <w:sz w:val="32"/>
          <w:szCs w:val="32"/>
        </w:rPr>
      </w:pPr>
    </w:p>
    <w:p/>
    <w:p>
      <w:pPr>
        <w:pStyle w:val="2"/>
        <w:spacing w:line="360" w:lineRule="auto"/>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p>
    <w:p>
      <w:pPr>
        <w:spacing w:line="360" w:lineRule="auto"/>
        <w:jc w:val="center"/>
        <w:rPr>
          <w:rFonts w:hint="eastAsia" w:ascii="黑体" w:hAnsi="黑体" w:eastAsia="黑体"/>
          <w:sz w:val="32"/>
          <w:szCs w:val="32"/>
          <w:lang w:eastAsia="zh-CN"/>
        </w:rPr>
      </w:pPr>
      <w:r>
        <w:rPr>
          <w:rFonts w:hint="eastAsia" w:ascii="仿宋_GB2312" w:hAnsi="仿宋_GB2312" w:eastAsia="仿宋_GB2312" w:cs="仿宋_GB2312"/>
          <w:sz w:val="32"/>
          <w:szCs w:val="32"/>
        </w:rPr>
        <w:t>“</w:t>
      </w:r>
      <w:r>
        <w:rPr>
          <w:rFonts w:hint="eastAsia" w:ascii="黑体" w:hAnsi="黑体" w:eastAsia="黑体"/>
          <w:sz w:val="32"/>
          <w:szCs w:val="32"/>
        </w:rPr>
        <w:t>全城通”老年助餐点备案</w:t>
      </w:r>
      <w:r>
        <w:rPr>
          <w:rFonts w:hint="eastAsia" w:ascii="黑体" w:hAnsi="黑体" w:eastAsia="黑体"/>
          <w:sz w:val="32"/>
          <w:szCs w:val="32"/>
          <w:lang w:eastAsia="zh-CN"/>
        </w:rPr>
        <w:t>规范</w:t>
      </w:r>
    </w:p>
    <w:p>
      <w:pPr>
        <w:pStyle w:val="4"/>
        <w:spacing w:line="360" w:lineRule="auto"/>
        <w:ind w:firstLine="420" w:firstLineChars="200"/>
      </w:pPr>
    </w:p>
    <w:p>
      <w:pPr>
        <w:pStyle w:val="4"/>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1.应依法登记成立并具备相应服务资质且在杭州市</w:t>
      </w:r>
      <w:r>
        <w:rPr>
          <w:rFonts w:hint="eastAsia" w:ascii="仿宋_GB2312" w:hAnsi="仿宋_GB2312" w:eastAsia="仿宋_GB2312" w:cs="仿宋_GB2312"/>
          <w:sz w:val="32"/>
          <w:szCs w:val="32"/>
          <w:lang w:eastAsia="zh-CN"/>
        </w:rPr>
        <w:t>从事</w:t>
      </w:r>
      <w:r>
        <w:rPr>
          <w:rFonts w:hint="eastAsia" w:ascii="仿宋_GB2312" w:hAnsi="仿宋_GB2312" w:eastAsia="仿宋_GB2312" w:cs="仿宋_GB2312"/>
          <w:sz w:val="32"/>
          <w:szCs w:val="32"/>
        </w:rPr>
        <w:t>老年人助餐服务工作，诚实守信，正当经营，协助做好行业监管等职责</w:t>
      </w:r>
      <w:r>
        <w:rPr>
          <w:rFonts w:hint="eastAsia" w:ascii="仿宋_GB2312" w:hAnsi="仿宋_GB2312" w:eastAsia="仿宋_GB2312" w:cs="仿宋_GB2312"/>
          <w:sz w:val="32"/>
          <w:szCs w:val="32"/>
          <w:lang w:eastAsia="zh-CN"/>
        </w:rPr>
        <w:t>。</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2.应</w:t>
      </w:r>
      <w:r>
        <w:rPr>
          <w:rFonts w:hint="default" w:ascii="仿宋_GB2312" w:hAnsi="仿宋_GB2312" w:eastAsia="仿宋_GB2312" w:cs="仿宋_GB2312"/>
          <w:sz w:val="32"/>
          <w:szCs w:val="32"/>
        </w:rPr>
        <w:t>按照</w:t>
      </w:r>
      <w:r>
        <w:rPr>
          <w:rFonts w:hint="eastAsia" w:ascii="仿宋_GB2312" w:hAnsi="仿宋_GB2312" w:eastAsia="仿宋_GB2312" w:cs="仿宋_GB2312"/>
          <w:sz w:val="32"/>
          <w:szCs w:val="32"/>
        </w:rPr>
        <w:t>“阳光厨房”</w:t>
      </w:r>
      <w:r>
        <w:rPr>
          <w:rFonts w:hint="default" w:ascii="仿宋_GB2312" w:hAnsi="仿宋_GB2312" w:eastAsia="仿宋_GB2312" w:cs="仿宋_GB2312"/>
          <w:sz w:val="32"/>
          <w:szCs w:val="32"/>
        </w:rPr>
        <w:t>建设要求</w:t>
      </w:r>
      <w:r>
        <w:rPr>
          <w:rFonts w:hint="eastAsia" w:ascii="仿宋_GB2312" w:hAnsi="仿宋_GB2312" w:eastAsia="仿宋_GB2312" w:cs="仿宋_GB2312"/>
          <w:sz w:val="32"/>
          <w:szCs w:val="32"/>
        </w:rPr>
        <w:t>，在公共区域</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rPr>
        <w:t>32寸以上显示屏展示清洗、切配、烹饪、餐具消毒、专间实时画面。</w:t>
      </w:r>
    </w:p>
    <w:p>
      <w:pPr>
        <w:pStyle w:val="2"/>
        <w:widowControl/>
        <w:spacing w:line="360" w:lineRule="auto"/>
        <w:ind w:firstLine="641" w:firstLineChars="200"/>
        <w:jc w:val="both"/>
        <w:rPr>
          <w:rFonts w:ascii="仿宋_GB2312" w:hAnsi="仿宋_GB2312" w:eastAsia="仿宋_GB2312" w:cs="仿宋_GB2312"/>
          <w:b w:val="0"/>
          <w:bCs w:val="0"/>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 w:val="0"/>
          <w:bCs w:val="0"/>
          <w:sz w:val="32"/>
          <w:szCs w:val="32"/>
        </w:rPr>
        <w:t>应按优惠标准为老年人提供就餐优惠。</w:t>
      </w:r>
    </w:p>
    <w:p>
      <w:pPr>
        <w:widowControl/>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4.应完整采集老年人用餐数据，包含老人身份信息、用餐时间、菜品、消费和优惠金额，并将用餐数据实时上传至市级智慧助餐管理</w:t>
      </w:r>
      <w:r>
        <w:rPr>
          <w:rFonts w:hint="eastAsia" w:ascii="仿宋_GB2312" w:hAnsi="仿宋_GB2312" w:eastAsia="仿宋_GB2312" w:cs="仿宋_GB2312"/>
          <w:sz w:val="32"/>
          <w:szCs w:val="32"/>
          <w:lang w:eastAsia="zh-CN"/>
        </w:rPr>
        <w:t>平台</w:t>
      </w:r>
      <w:r>
        <w:rPr>
          <w:rFonts w:hint="eastAsia" w:ascii="仿宋_GB2312" w:hAnsi="仿宋_GB2312" w:eastAsia="仿宋_GB2312" w:cs="仿宋_GB2312"/>
          <w:sz w:val="32"/>
          <w:szCs w:val="32"/>
        </w:rPr>
        <w:t>。</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5.收银餐台终端支持外接市民卡/身份证读卡器，支持人脸识别、刷卡、扫码</w:t>
      </w:r>
      <w:r>
        <w:rPr>
          <w:rFonts w:hint="eastAsia" w:ascii="仿宋_GB2312" w:hAnsi="仿宋_GB2312" w:eastAsia="仿宋_GB2312" w:cs="仿宋_GB2312"/>
          <w:sz w:val="32"/>
          <w:szCs w:val="32"/>
          <w:lang w:eastAsia="zh-CN"/>
        </w:rPr>
        <w:t>等聚合支付方式</w:t>
      </w:r>
      <w:r>
        <w:rPr>
          <w:rFonts w:hint="eastAsia" w:ascii="仿宋_GB2312" w:hAnsi="仿宋_GB2312" w:eastAsia="仿宋_GB2312" w:cs="仿宋_GB2312"/>
          <w:sz w:val="32"/>
          <w:szCs w:val="32"/>
        </w:rPr>
        <w:t>，支持小票打印。使用过程中应确保网络畅通、数据安全。</w:t>
      </w:r>
    </w:p>
    <w:p>
      <w:pPr>
        <w:spacing w:line="360"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6.对老年人以外群体开放的老年</w:t>
      </w:r>
      <w:r>
        <w:rPr>
          <w:rFonts w:hint="eastAsia" w:ascii="仿宋_GB2312" w:hAnsi="仿宋_GB2312" w:eastAsia="仿宋_GB2312" w:cs="仿宋_GB2312"/>
          <w:sz w:val="32"/>
          <w:szCs w:val="32"/>
          <w:lang w:eastAsia="zh-CN"/>
        </w:rPr>
        <w:t>助餐点</w:t>
      </w:r>
      <w:r>
        <w:rPr>
          <w:rFonts w:hint="eastAsia" w:ascii="仿宋_GB2312" w:hAnsi="仿宋_GB2312" w:eastAsia="仿宋_GB2312" w:cs="仿宋_GB2312"/>
          <w:sz w:val="32"/>
          <w:szCs w:val="32"/>
        </w:rPr>
        <w:t>应设置惠老优先窗口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爱心老年餐桌</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，方便老年人点餐</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就餐，</w:t>
      </w:r>
    </w:p>
    <w:p>
      <w:pPr>
        <w:pStyle w:val="2"/>
        <w:widowControl/>
        <w:spacing w:line="360" w:lineRule="auto"/>
        <w:ind w:firstLine="645"/>
        <w:jc w:val="left"/>
        <w:rPr>
          <w:rFonts w:hint="eastAsia" w:ascii="仿宋_GB2312" w:hAnsi="仿宋_GB2312" w:eastAsia="仿宋_GB2312" w:cs="仿宋_GB2312"/>
          <w:bCs/>
          <w:sz w:val="32"/>
          <w:szCs w:val="32"/>
        </w:rPr>
      </w:pPr>
      <w:r>
        <w:rPr>
          <w:rFonts w:hint="eastAsia" w:ascii="仿宋_GB2312" w:hAnsi="仿宋_GB2312" w:eastAsia="仿宋_GB2312" w:cs="仿宋_GB2312"/>
          <w:b w:val="0"/>
          <w:bCs w:val="0"/>
          <w:sz w:val="32"/>
          <w:szCs w:val="32"/>
        </w:rPr>
        <w:t>7.应纳入全域数字送餐网络，具备线上点单、送餐上门服务，送餐范围不能小于所在社区。</w:t>
      </w:r>
    </w:p>
    <w:p>
      <w:pPr>
        <w:widowControl/>
        <w:pBdr>
          <w:top w:val="none" w:color="auto" w:sz="0" w:space="0"/>
          <w:left w:val="none" w:color="auto" w:sz="0" w:space="0"/>
          <w:bottom w:val="none" w:color="auto" w:sz="0" w:space="0"/>
          <w:right w:val="none" w:color="auto" w:sz="0" w:space="0"/>
        </w:pBdr>
        <w:shd w:val="clear" w:color="050000" w:fill="auto"/>
        <w:spacing w:line="360" w:lineRule="auto"/>
        <w:ind w:firstLine="645"/>
        <w:jc w:val="left"/>
        <w:rPr>
          <w:rFonts w:hint="eastAsia" w:ascii="仿宋_GB2312" w:hAnsi="仿宋_GB2312" w:eastAsia="仿宋_GB2312" w:cs="仿宋_GB2312"/>
          <w:b/>
          <w:bCs/>
          <w:sz w:val="32"/>
          <w:szCs w:val="32"/>
        </w:rPr>
      </w:pPr>
      <w:r>
        <w:rPr>
          <w:rFonts w:hint="eastAsia" w:ascii="仿宋_GB2312" w:hAnsi="仿宋_GB2312" w:eastAsia="仿宋_GB2312" w:cs="仿宋_GB2312"/>
          <w:i w:val="0"/>
          <w:caps w:val="0"/>
          <w:color w:val="auto"/>
          <w:spacing w:val="0"/>
          <w:kern w:val="2"/>
          <w:sz w:val="32"/>
          <w:szCs w:val="32"/>
          <w:shd w:val="clear" w:color="080000" w:fill="auto"/>
          <w:lang w:val="en-US" w:eastAsia="zh-CN"/>
        </w:rPr>
        <w:t>8.应配备覆盖主要就餐区域的联网视频监控设备，支持在市</w:t>
      </w:r>
      <w:r>
        <w:rPr>
          <w:rFonts w:hint="default" w:ascii="仿宋_GB2312" w:hAnsi="仿宋_GB2312" w:eastAsia="仿宋_GB2312" w:cs="仿宋_GB2312"/>
          <w:i w:val="0"/>
          <w:caps w:val="0"/>
          <w:color w:val="auto"/>
          <w:spacing w:val="0"/>
          <w:kern w:val="2"/>
          <w:sz w:val="32"/>
          <w:szCs w:val="32"/>
          <w:shd w:val="clear" w:color="080000" w:fill="auto"/>
          <w:lang w:eastAsia="zh-CN"/>
        </w:rPr>
        <w:t>级</w:t>
      </w:r>
      <w:r>
        <w:rPr>
          <w:rFonts w:hint="eastAsia" w:ascii="仿宋_GB2312" w:hAnsi="仿宋_GB2312" w:eastAsia="仿宋_GB2312" w:cs="仿宋_GB2312"/>
          <w:i w:val="0"/>
          <w:caps w:val="0"/>
          <w:color w:val="auto"/>
          <w:spacing w:val="0"/>
          <w:kern w:val="2"/>
          <w:sz w:val="32"/>
          <w:szCs w:val="32"/>
          <w:shd w:val="clear" w:color="080000" w:fill="auto"/>
          <w:lang w:val="en-US" w:eastAsia="zh-CN"/>
        </w:rPr>
        <w:t>平台中实时调取画面，以及至少7天视频回放功能。</w:t>
      </w:r>
    </w:p>
    <w:p>
      <w:pPr>
        <w:rPr>
          <w:rFonts w:ascii="Calibri" w:hAnsi="Calibri" w:eastAsia="宋体" w:cs="黑体"/>
          <w:kern w:val="2"/>
          <w:sz w:val="21"/>
          <w:szCs w:val="24"/>
          <w:lang w:val="en-US" w:eastAsia="zh-CN" w:bidi="ar-SA"/>
        </w:rPr>
      </w:pPr>
    </w:p>
    <w:p>
      <w:pPr>
        <w:rPr>
          <w:lang w:val="en-US" w:eastAsia="zh-CN"/>
        </w:rPr>
      </w:pPr>
    </w:p>
    <w:p>
      <w:pPr>
        <w:rPr>
          <w:lang w:val="en-US" w:eastAsia="zh-CN"/>
        </w:rPr>
      </w:pPr>
    </w:p>
    <w:p>
      <w:pPr>
        <w:ind w:firstLine="206"/>
        <w:jc w:val="left"/>
        <w:rPr>
          <w:lang w:val="en-US" w:eastAsia="zh-CN"/>
        </w:rPr>
      </w:pP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24"/>
        <w:lang w:val="en-US" w:eastAsia="zh-CN" w:bidi="ar-SA"/>
      </w:rPr>
      <w:pict>
        <v:shape id="Quad Arrow 2049"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GRkMTU5MTA0YjJlYTU5MzQxZTY3YWNiNTQ5MzcwNDgifQ=="/>
  </w:docVars>
  <w:rsids>
    <w:rsidRoot w:val="0052418D"/>
    <w:rsid w:val="000E18AD"/>
    <w:rsid w:val="00417E45"/>
    <w:rsid w:val="004B3164"/>
    <w:rsid w:val="004C0748"/>
    <w:rsid w:val="0052418D"/>
    <w:rsid w:val="0083322C"/>
    <w:rsid w:val="009607DB"/>
    <w:rsid w:val="00A80D47"/>
    <w:rsid w:val="00D67776"/>
    <w:rsid w:val="00EA5954"/>
    <w:rsid w:val="00F251E5"/>
    <w:rsid w:val="0576C0D8"/>
    <w:rsid w:val="0CDD4DDC"/>
    <w:rsid w:val="0E292A64"/>
    <w:rsid w:val="0EF7FCFC"/>
    <w:rsid w:val="0FF7A122"/>
    <w:rsid w:val="131255D3"/>
    <w:rsid w:val="1C50636E"/>
    <w:rsid w:val="2A741223"/>
    <w:rsid w:val="2A755447"/>
    <w:rsid w:val="2BED1692"/>
    <w:rsid w:val="2CF9D89D"/>
    <w:rsid w:val="2D4F3B54"/>
    <w:rsid w:val="34464103"/>
    <w:rsid w:val="34F53D5F"/>
    <w:rsid w:val="374A6E9E"/>
    <w:rsid w:val="374BDE38"/>
    <w:rsid w:val="37FB0193"/>
    <w:rsid w:val="3A29713F"/>
    <w:rsid w:val="3EFFAF26"/>
    <w:rsid w:val="3F9B4CD3"/>
    <w:rsid w:val="3FA559F1"/>
    <w:rsid w:val="3FEEC556"/>
    <w:rsid w:val="3FFD69C8"/>
    <w:rsid w:val="43FD6D46"/>
    <w:rsid w:val="453E6A38"/>
    <w:rsid w:val="4F7A1259"/>
    <w:rsid w:val="4FB7D3AB"/>
    <w:rsid w:val="57DF6BE4"/>
    <w:rsid w:val="57FB6250"/>
    <w:rsid w:val="57FDCBF4"/>
    <w:rsid w:val="5DBC7C30"/>
    <w:rsid w:val="5DEE53E9"/>
    <w:rsid w:val="5F5E85B1"/>
    <w:rsid w:val="5F5E9B12"/>
    <w:rsid w:val="629A4A58"/>
    <w:rsid w:val="66294C55"/>
    <w:rsid w:val="6ADBBEE2"/>
    <w:rsid w:val="6BFA5C10"/>
    <w:rsid w:val="6DBF653C"/>
    <w:rsid w:val="6DE339CD"/>
    <w:rsid w:val="6DF4B6E2"/>
    <w:rsid w:val="6EFFF5CD"/>
    <w:rsid w:val="6F75BE9D"/>
    <w:rsid w:val="71B760F1"/>
    <w:rsid w:val="7237F4A7"/>
    <w:rsid w:val="729F3658"/>
    <w:rsid w:val="732764FB"/>
    <w:rsid w:val="733BA22A"/>
    <w:rsid w:val="734ED2CA"/>
    <w:rsid w:val="73B48A49"/>
    <w:rsid w:val="73F4BBFE"/>
    <w:rsid w:val="75BF4D78"/>
    <w:rsid w:val="76AD55FB"/>
    <w:rsid w:val="77876883"/>
    <w:rsid w:val="77EDD89D"/>
    <w:rsid w:val="77F4C17C"/>
    <w:rsid w:val="7957441F"/>
    <w:rsid w:val="79FFBB3A"/>
    <w:rsid w:val="7A6F6558"/>
    <w:rsid w:val="7B5B047A"/>
    <w:rsid w:val="7B867925"/>
    <w:rsid w:val="7BFF5DEE"/>
    <w:rsid w:val="7DBB1D4D"/>
    <w:rsid w:val="7DFE69F8"/>
    <w:rsid w:val="7EFF3C02"/>
    <w:rsid w:val="7F1F9C1E"/>
    <w:rsid w:val="7F3FCA78"/>
    <w:rsid w:val="7FA5DE55"/>
    <w:rsid w:val="7FA8F806"/>
    <w:rsid w:val="7FAB028E"/>
    <w:rsid w:val="7FBD9477"/>
    <w:rsid w:val="7FBF354C"/>
    <w:rsid w:val="7FE9E221"/>
    <w:rsid w:val="7FFEA5F6"/>
    <w:rsid w:val="A7FFF201"/>
    <w:rsid w:val="ADDD620C"/>
    <w:rsid w:val="AFEF8DBC"/>
    <w:rsid w:val="AFF3297F"/>
    <w:rsid w:val="B6CF8FB3"/>
    <w:rsid w:val="B8F322B1"/>
    <w:rsid w:val="BBD99885"/>
    <w:rsid w:val="BED2BB22"/>
    <w:rsid w:val="BEEFDF52"/>
    <w:rsid w:val="BF7F1443"/>
    <w:rsid w:val="BF7FAADF"/>
    <w:rsid w:val="BFFE5659"/>
    <w:rsid w:val="CE9BF3D1"/>
    <w:rsid w:val="CFE3D7EF"/>
    <w:rsid w:val="D35FC865"/>
    <w:rsid w:val="D37F9EBC"/>
    <w:rsid w:val="D3BA47CF"/>
    <w:rsid w:val="D7EF5CAA"/>
    <w:rsid w:val="D9DB42ED"/>
    <w:rsid w:val="DDEF49D1"/>
    <w:rsid w:val="DEBBFC01"/>
    <w:rsid w:val="DED70198"/>
    <w:rsid w:val="E677150D"/>
    <w:rsid w:val="E77F5273"/>
    <w:rsid w:val="E7E785E6"/>
    <w:rsid w:val="EC6BFC0F"/>
    <w:rsid w:val="EE3F0C63"/>
    <w:rsid w:val="EF7B0812"/>
    <w:rsid w:val="EFEF9F22"/>
    <w:rsid w:val="F4BA18AC"/>
    <w:rsid w:val="F4CEF7F5"/>
    <w:rsid w:val="F5EE753F"/>
    <w:rsid w:val="F5F7B995"/>
    <w:rsid w:val="F65D1F8A"/>
    <w:rsid w:val="F7F9112A"/>
    <w:rsid w:val="F9FC36BA"/>
    <w:rsid w:val="FBEA7476"/>
    <w:rsid w:val="FBEB18DC"/>
    <w:rsid w:val="FC5F1971"/>
    <w:rsid w:val="FC7DEC23"/>
    <w:rsid w:val="FDFF124B"/>
    <w:rsid w:val="FEE60326"/>
    <w:rsid w:val="FFACE3EC"/>
    <w:rsid w:val="FFCF784A"/>
    <w:rsid w:val="FFF184C7"/>
    <w:rsid w:val="FFF69870"/>
    <w:rsid w:val="FFFF0D2D"/>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9"/>
    <w:pPr>
      <w:keepNext/>
      <w:jc w:val="center"/>
      <w:outlineLvl w:val="0"/>
    </w:pPr>
    <w:rPr>
      <w:rFonts w:ascii="Times New Roman" w:hAnsi="Times New Roman" w:cs="Times New Roman"/>
      <w:b/>
      <w:bCs/>
      <w:sz w:val="20"/>
      <w:szCs w:val="20"/>
    </w:rPr>
  </w:style>
  <w:style w:type="character" w:default="1" w:styleId="9">
    <w:name w:val="Default Paragraph Font"/>
    <w:unhideWhenUsed/>
    <w:qFormat/>
    <w:uiPriority w:val="1"/>
  </w:style>
  <w:style w:type="table" w:default="1" w:styleId="10">
    <w:name w:val="Normal Table"/>
    <w:unhideWhenUsed/>
    <w:qFormat/>
    <w:uiPriority w:val="99"/>
    <w:tblPr>
      <w:tblStyle w:val="10"/>
      <w:tblLayout w:type="fixed"/>
      <w:tblCellMar>
        <w:top w:w="0" w:type="dxa"/>
        <w:left w:w="108" w:type="dxa"/>
        <w:bottom w:w="0" w:type="dxa"/>
        <w:right w:w="108" w:type="dxa"/>
      </w:tblCellMar>
    </w:tblPr>
    <w:tcPr>
      <w:textDirection w:val="lrTb"/>
    </w:tcPr>
  </w:style>
  <w:style w:type="paragraph" w:styleId="3">
    <w:name w:val="Body Text First Indent"/>
    <w:basedOn w:val="4"/>
    <w:next w:val="1"/>
    <w:qFormat/>
    <w:uiPriority w:val="0"/>
    <w:pPr>
      <w:spacing w:line="360" w:lineRule="auto"/>
      <w:ind w:firstLine="420" w:firstLineChars="0"/>
    </w:pPr>
    <w:rPr>
      <w:rFonts w:hAnsi="Times New Roman"/>
    </w:rPr>
  </w:style>
  <w:style w:type="paragraph" w:styleId="4">
    <w:name w:val="Body Text"/>
    <w:basedOn w:val="1"/>
    <w:next w:val="3"/>
    <w:qFormat/>
    <w:uiPriority w:val="0"/>
    <w:pPr>
      <w:spacing w:line="440" w:lineRule="exact"/>
      <w:ind w:firstLine="240" w:firstLineChars="100"/>
    </w:pPr>
    <w:rPr>
      <w:rFonts w:hAnsi="宋体"/>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8">
    <w:name w:val="Normal (Web)"/>
    <w:basedOn w:val="1"/>
    <w:qFormat/>
    <w:uiPriority w:val="0"/>
    <w:pPr>
      <w:spacing w:beforeAutospacing="1" w:afterAutospacing="1"/>
      <w:jc w:val="left"/>
    </w:pPr>
    <w:rPr>
      <w:kern w:val="0"/>
      <w:sz w:val="24"/>
    </w:rPr>
  </w:style>
  <w:style w:type="paragraph" w:customStyle="1" w:styleId="11">
    <w:name w:val="Revision"/>
    <w:hidden/>
    <w:unhideWhenUsed/>
    <w:qFormat/>
    <w:uiPriority w:val="99"/>
    <w:rPr>
      <w:rFonts w:ascii="Calibri" w:hAnsi="Calibri" w:eastAsia="宋体" w:cs="黑体"/>
      <w:kern w:val="2"/>
      <w:sz w:val="21"/>
      <w:szCs w:val="24"/>
      <w:lang w:val="en-US" w:eastAsia="zh-CN" w:bidi="ar-SA"/>
    </w:rPr>
  </w:style>
  <w:style w:type="character" w:customStyle="1" w:styleId="12">
    <w:name w:val="批注框文本 字符"/>
    <w:basedOn w:val="9"/>
    <w:link w:val="5"/>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6</Pages>
  <Words>2054</Words>
  <Characters>2097</Characters>
  <Lines>14</Lines>
  <Paragraphs>4</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2022-07-18T19:04:00Z</dcterms:created>
  <dc:creator>Administrator</dc:creator>
  <cp:lastModifiedBy>杨婷婷</cp:lastModifiedBy>
  <cp:lastPrinted>2022-07-20T03:19:00Z</cp:lastPrinted>
  <dcterms:modified xsi:type="dcterms:W3CDTF">2022-08-26T10:04:07Z</dcterms:modified>
  <dc:title>杭州市老年人智慧助餐服务工作方案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91FC51D596F840978149D317ADBCB491</vt:lpwstr>
  </property>
  <property fmtid="{D5CDD505-2E9C-101B-9397-08002B2CF9AE}" pid="4" name="woTemplateTypoMode">
    <vt:lpwstr>web</vt:lpwstr>
  </property>
  <property fmtid="{D5CDD505-2E9C-101B-9397-08002B2CF9AE}" pid="5" name="woTemplate">
    <vt:r8>1</vt:r8>
  </property>
</Properties>
</file>