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杭州市民政局关于加强全市老年人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数字赋能安居守护工作的指导意见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认真贯彻落实省第十五次党代会、市委十三届二次全会和省市数字化改革专题会议精神，根据《杭州市居家养老服务条例》《杭州市数字赋能“一老一小”工作方案》《杭州市高水平建成幸福颐养标杆区试点方案（2021-2025年）》有关要求，加快打造“浙里康养”金名片，深入推进“社区大照护”养老服务体系建设，现就做好全市老年人安居守护工作提出如下指导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shd w:val="clear" w:color="auto" w:fill="FFFFFF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以习近平新时代中国特色社会主义思想为指导，深入贯彻习近平总书记</w:t>
      </w:r>
      <w:r>
        <w:rPr>
          <w:rFonts w:hint="eastAsia" w:ascii="仿宋_GB2312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老龄工作</w:t>
      </w:r>
      <w:r>
        <w:rPr>
          <w:rFonts w:hint="eastAsia" w:ascii="仿宋_GB2312" w:eastAsia="仿宋_GB2312"/>
          <w:sz w:val="32"/>
          <w:szCs w:val="32"/>
          <w:lang w:eastAsia="zh-CN"/>
        </w:rPr>
        <w:t>作出</w:t>
      </w:r>
      <w:r>
        <w:rPr>
          <w:rFonts w:hint="eastAsia" w:ascii="仿宋_GB2312" w:eastAsia="仿宋_GB2312"/>
          <w:sz w:val="32"/>
          <w:szCs w:val="32"/>
        </w:rPr>
        <w:t>的重要</w:t>
      </w:r>
      <w:r>
        <w:rPr>
          <w:rFonts w:hint="eastAsia" w:ascii="仿宋_GB2312" w:eastAsia="仿宋_GB2312"/>
          <w:sz w:val="32"/>
          <w:szCs w:val="32"/>
          <w:lang w:eastAsia="zh-CN"/>
        </w:rPr>
        <w:t>指示</w:t>
      </w:r>
      <w:r>
        <w:rPr>
          <w:rFonts w:hint="eastAsia" w:ascii="仿宋_GB2312" w:eastAsia="仿宋_GB2312"/>
          <w:sz w:val="32"/>
          <w:szCs w:val="32"/>
        </w:rPr>
        <w:t>精神，牢固树立新发展理念，</w:t>
      </w:r>
      <w:r>
        <w:rPr>
          <w:rFonts w:ascii="仿宋_GB2312" w:eastAsia="仿宋_GB2312"/>
          <w:sz w:val="32"/>
          <w:szCs w:val="32"/>
        </w:rPr>
        <w:t>认真落实积极应对人口老龄化国家战略，</w:t>
      </w:r>
      <w:r>
        <w:rPr>
          <w:rFonts w:hint="eastAsia" w:ascii="仿宋_GB2312" w:eastAsia="仿宋_GB2312"/>
          <w:sz w:val="32"/>
          <w:szCs w:val="32"/>
        </w:rPr>
        <w:t>以老年人生命安全为立足点和出发点，加强居家养老服务体系建设，完善安居守护服务机制，探索“一老一小”整体解决方案，推动养老服务产业高质量发展。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以“政府主导、社会参与，政策扶持、市场推动”为原则，</w:t>
      </w:r>
      <w:r>
        <w:rPr>
          <w:rFonts w:hint="eastAsia" w:ascii="仿宋_GB2312" w:hAnsi="Calibri" w:eastAsia="仿宋_GB2312" w:cs="黑体"/>
          <w:sz w:val="32"/>
          <w:szCs w:val="32"/>
        </w:rPr>
        <w:t>聚焦特殊困难老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年</w:t>
      </w:r>
      <w:r>
        <w:rPr>
          <w:rFonts w:hint="eastAsia" w:ascii="仿宋_GB2312" w:hAnsi="Calibri" w:eastAsia="仿宋_GB2312" w:cs="黑体"/>
          <w:sz w:val="32"/>
          <w:szCs w:val="32"/>
        </w:rPr>
        <w:t>人，</w:t>
      </w:r>
      <w:r>
        <w:rPr>
          <w:rFonts w:hint="eastAsia" w:ascii="仿宋_GB2312" w:eastAsia="仿宋_GB2312"/>
          <w:sz w:val="32"/>
          <w:szCs w:val="32"/>
        </w:rPr>
        <w:t>通过技术融合、业务融合、数据融合，</w:t>
      </w:r>
      <w:r>
        <w:rPr>
          <w:rFonts w:hint="default" w:ascii="仿宋_GB2312" w:eastAsia="仿宋_GB2312"/>
          <w:sz w:val="32"/>
          <w:szCs w:val="32"/>
        </w:rPr>
        <w:t>加强老年人居家风险告警和预警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黑体"/>
          <w:sz w:val="32"/>
          <w:szCs w:val="32"/>
        </w:rPr>
        <w:t>统筹推进全市安居守护“一本帐、一盘棋、一体化”建设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实现 “跌倒</w:t>
      </w:r>
      <w:r>
        <w:rPr>
          <w:rFonts w:hint="default" w:ascii="仿宋_GB2312" w:eastAsia="仿宋_GB2312"/>
          <w:sz w:val="32"/>
          <w:szCs w:val="32"/>
        </w:rPr>
        <w:t>感</w:t>
      </w:r>
      <w:r>
        <w:rPr>
          <w:rFonts w:hint="eastAsia" w:ascii="仿宋_GB2312" w:eastAsia="仿宋_GB2312"/>
          <w:sz w:val="32"/>
          <w:szCs w:val="32"/>
        </w:rPr>
        <w:t>知</w:t>
      </w:r>
      <w:r>
        <w:rPr>
          <w:rFonts w:hint="default" w:ascii="仿宋_GB2312" w:eastAsia="仿宋_GB2312"/>
          <w:sz w:val="32"/>
          <w:szCs w:val="32"/>
        </w:rPr>
        <w:t>报</w:t>
      </w:r>
      <w:r>
        <w:rPr>
          <w:rFonts w:hint="eastAsia" w:ascii="仿宋_GB2312" w:eastAsia="仿宋_GB2312"/>
          <w:sz w:val="32"/>
          <w:szCs w:val="32"/>
        </w:rPr>
        <w:t>、走失及时</w:t>
      </w:r>
      <w:r>
        <w:rPr>
          <w:rFonts w:hint="default" w:ascii="仿宋_GB2312" w:eastAsia="仿宋_GB2312"/>
          <w:sz w:val="32"/>
          <w:szCs w:val="32"/>
        </w:rPr>
        <w:t>晓</w:t>
      </w:r>
      <w:r>
        <w:rPr>
          <w:rFonts w:hint="eastAsia" w:ascii="仿宋_GB2312" w:eastAsia="仿宋_GB2312"/>
          <w:sz w:val="32"/>
          <w:szCs w:val="32"/>
        </w:rPr>
        <w:t>、诈骗</w:t>
      </w:r>
      <w:r>
        <w:rPr>
          <w:rFonts w:hint="default" w:ascii="仿宋_GB2312" w:eastAsia="仿宋_GB2312"/>
          <w:sz w:val="32"/>
          <w:szCs w:val="32"/>
        </w:rPr>
        <w:t>随</w:t>
      </w:r>
      <w:r>
        <w:rPr>
          <w:rFonts w:hint="eastAsia" w:ascii="仿宋_GB2312" w:eastAsia="仿宋_GB2312"/>
          <w:sz w:val="32"/>
          <w:szCs w:val="32"/>
        </w:rPr>
        <w:t>时防、危险</w:t>
      </w:r>
      <w:r>
        <w:rPr>
          <w:rFonts w:hint="default" w:ascii="仿宋_GB2312" w:eastAsia="仿宋_GB2312"/>
          <w:sz w:val="32"/>
          <w:szCs w:val="32"/>
        </w:rPr>
        <w:t>预警</w:t>
      </w:r>
      <w:r>
        <w:rPr>
          <w:rFonts w:hint="eastAsia" w:ascii="仿宋_GB2312" w:eastAsia="仿宋_GB2312"/>
          <w:sz w:val="32"/>
          <w:szCs w:val="32"/>
        </w:rPr>
        <w:t>报、</w:t>
      </w:r>
      <w:r>
        <w:rPr>
          <w:rFonts w:hint="default" w:ascii="仿宋_GB2312" w:eastAsia="仿宋_GB2312"/>
          <w:sz w:val="32"/>
          <w:szCs w:val="32"/>
        </w:rPr>
        <w:t>处置快速应</w:t>
      </w:r>
      <w:r>
        <w:rPr>
          <w:rFonts w:hint="eastAsia" w:ascii="仿宋_GB2312" w:eastAsia="仿宋_GB2312"/>
          <w:sz w:val="32"/>
          <w:szCs w:val="32"/>
        </w:rPr>
        <w:t>”的居家守护目标，让“家庭安心、政府放心”，不断提升老年人获得感、安全感和幸福感。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楷体" w:hAnsi="楷体" w:eastAsia="楷体" w:cs="楷体"/>
          <w:b w:val="0"/>
          <w:bCs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对象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居住在本市年满60周岁，且有安居守护需求的老年人。其中，年满80周岁，杭州户籍，独自居住且</w:t>
      </w:r>
      <w:r>
        <w:rPr>
          <w:rFonts w:hint="eastAsia" w:ascii="仿宋_GB2312" w:hAnsi="Calibri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与配偶、子女不居住在同一区、县（市）</w:t>
      </w:r>
      <w:r>
        <w:rPr>
          <w:rFonts w:hint="eastAsia" w:ascii="仿宋_GB2312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，由各地政府结合实际情况纳入政府保障范围。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outlineLvl w:val="1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守护套件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Calibri" w:eastAsia="仿宋_GB2312" w:cs="黑体"/>
          <w:sz w:val="32"/>
          <w:szCs w:val="32"/>
          <w:lang w:eastAsia="zh-CN"/>
        </w:rPr>
      </w:pP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为政府保障服务对象配置</w:t>
      </w:r>
      <w:r>
        <w:rPr>
          <w:rFonts w:hint="eastAsia" w:ascii="仿宋_GB2312" w:hAnsi="Calibri" w:eastAsia="仿宋_GB2312" w:cs="黑体"/>
          <w:sz w:val="32"/>
          <w:szCs w:val="32"/>
        </w:rPr>
        <w:t>“3+</w:t>
      </w:r>
      <w:r>
        <w:rPr>
          <w:rFonts w:ascii="仿宋_GB2312" w:hAnsi="Calibri" w:eastAsia="仿宋_GB2312" w:cs="黑体"/>
          <w:sz w:val="32"/>
          <w:szCs w:val="32"/>
        </w:rPr>
        <w:t>X</w:t>
      </w:r>
      <w:r>
        <w:rPr>
          <w:rFonts w:hint="eastAsia" w:ascii="仿宋_GB2312" w:hAnsi="Calibri" w:eastAsia="仿宋_GB2312" w:cs="黑体"/>
          <w:sz w:val="32"/>
          <w:szCs w:val="32"/>
        </w:rPr>
        <w:t>”守护套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件</w:t>
      </w:r>
      <w:r>
        <w:rPr>
          <w:rFonts w:hint="eastAsia" w:ascii="仿宋_GB2312" w:hAnsi="Calibri" w:eastAsia="仿宋_GB2312" w:cs="黑体"/>
          <w:sz w:val="32"/>
          <w:szCs w:val="32"/>
        </w:rPr>
        <w:t>（详见附件）。“3”为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必备</w:t>
      </w:r>
      <w:r>
        <w:rPr>
          <w:rFonts w:hint="eastAsia" w:ascii="仿宋_GB2312" w:hAnsi="Calibri" w:eastAsia="仿宋_GB2312" w:cs="黑体"/>
          <w:sz w:val="32"/>
          <w:szCs w:val="32"/>
        </w:rPr>
        <w:t>基础包，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包含</w:t>
      </w:r>
      <w:r>
        <w:rPr>
          <w:rFonts w:hint="eastAsia" w:ascii="仿宋_GB2312" w:hAnsi="Calibri" w:eastAsia="仿宋_GB2312" w:cs="黑体"/>
          <w:sz w:val="32"/>
          <w:szCs w:val="32"/>
        </w:rPr>
        <w:t>固定报警器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2个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黑体"/>
          <w:sz w:val="32"/>
          <w:szCs w:val="32"/>
        </w:rPr>
        <w:t>、人体红外感应器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1个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）与</w:t>
      </w:r>
      <w:r>
        <w:rPr>
          <w:rFonts w:hint="eastAsia" w:ascii="仿宋_GB2312" w:hAnsi="Calibri" w:eastAsia="仿宋_GB2312" w:cs="黑体"/>
          <w:sz w:val="32"/>
          <w:szCs w:val="32"/>
        </w:rPr>
        <w:t>门磁感应器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1个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）；</w:t>
      </w:r>
      <w:r>
        <w:rPr>
          <w:rFonts w:hint="eastAsia" w:ascii="仿宋_GB2312" w:hAnsi="Calibri" w:eastAsia="仿宋_GB2312" w:cs="黑体"/>
          <w:sz w:val="32"/>
          <w:szCs w:val="32"/>
        </w:rPr>
        <w:t>“X”为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可选</w:t>
      </w:r>
      <w:r>
        <w:rPr>
          <w:rFonts w:hint="eastAsia" w:ascii="仿宋_GB2312" w:hAnsi="Calibri" w:eastAsia="仿宋_GB2312" w:cs="黑体"/>
          <w:sz w:val="32"/>
          <w:szCs w:val="32"/>
        </w:rPr>
        <w:t>扩展包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，</w:t>
      </w:r>
      <w:r>
        <w:rPr>
          <w:rFonts w:ascii="仿宋_GB2312" w:hAnsi="Calibri" w:eastAsia="仿宋_GB2312" w:cs="黑体"/>
          <w:sz w:val="32"/>
          <w:szCs w:val="32"/>
        </w:rPr>
        <w:t>各地可根据</w:t>
      </w:r>
      <w:r>
        <w:rPr>
          <w:rFonts w:hint="eastAsia" w:ascii="仿宋_GB2312" w:hAnsi="Calibri" w:eastAsia="仿宋_GB2312" w:cs="黑体"/>
          <w:sz w:val="32"/>
          <w:szCs w:val="32"/>
        </w:rPr>
        <w:t>老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年</w:t>
      </w:r>
      <w:r>
        <w:rPr>
          <w:rFonts w:hint="eastAsia" w:ascii="仿宋_GB2312" w:hAnsi="Calibri" w:eastAsia="仿宋_GB2312" w:cs="黑体"/>
          <w:sz w:val="32"/>
          <w:szCs w:val="32"/>
        </w:rPr>
        <w:t>人情况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及</w:t>
      </w:r>
      <w:r>
        <w:rPr>
          <w:rFonts w:hint="eastAsia" w:ascii="仿宋_GB2312" w:hAnsi="Calibri" w:eastAsia="仿宋_GB2312" w:cs="黑体"/>
          <w:sz w:val="32"/>
          <w:szCs w:val="32"/>
        </w:rPr>
        <w:t>当地</w:t>
      </w:r>
      <w:r>
        <w:rPr>
          <w:rFonts w:ascii="仿宋_GB2312" w:hAnsi="Calibri" w:eastAsia="仿宋_GB2312" w:cs="黑体"/>
          <w:sz w:val="32"/>
          <w:szCs w:val="32"/>
        </w:rPr>
        <w:t>财政状况</w:t>
      </w:r>
      <w:r>
        <w:rPr>
          <w:rFonts w:hint="eastAsia" w:ascii="仿宋_GB2312" w:hAnsi="Calibri" w:eastAsia="仿宋_GB2312" w:cs="黑体"/>
          <w:sz w:val="32"/>
          <w:szCs w:val="32"/>
        </w:rPr>
        <w:t>合理布局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扩展</w:t>
      </w:r>
      <w:bookmarkStart w:id="1" w:name="_GoBack"/>
      <w:bookmarkEnd w:id="1"/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。老年人也可结合实际自费添置。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政府保障范围以外的老年人，</w:t>
      </w:r>
      <w:r>
        <w:rPr>
          <w:rFonts w:ascii="仿宋_GB2312" w:hAnsi="Calibri" w:eastAsia="仿宋_GB2312" w:cs="黑体"/>
          <w:sz w:val="32"/>
          <w:szCs w:val="32"/>
        </w:rPr>
        <w:t>鼓励家庭及社会力量</w:t>
      </w:r>
      <w:r>
        <w:rPr>
          <w:rFonts w:hint="eastAsia" w:ascii="仿宋_GB2312" w:hAnsi="Calibri" w:eastAsia="仿宋_GB2312" w:cs="黑体"/>
          <w:sz w:val="32"/>
          <w:szCs w:val="32"/>
        </w:rPr>
        <w:t>自主购买</w:t>
      </w:r>
      <w:r>
        <w:rPr>
          <w:rFonts w:ascii="仿宋_GB2312" w:hAnsi="Calibri" w:eastAsia="仿宋_GB2312" w:cs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outlineLvl w:val="1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办理程序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6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楷体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黑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  <w:lang w:eastAsia="zh-CN"/>
        </w:rPr>
        <w:t>服务申请</w:t>
      </w:r>
      <w:r>
        <w:rPr>
          <w:rFonts w:hint="eastAsia" w:ascii="仿宋_GB2312" w:hAnsi="Calibri" w:eastAsia="仿宋_GB2312" w:cs="黑体"/>
          <w:sz w:val="32"/>
          <w:szCs w:val="32"/>
        </w:rPr>
        <w:t>。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符合条件的老年人由本人或监护人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向</w:t>
      </w:r>
      <w:r>
        <w:rPr>
          <w:rFonts w:hint="eastAsia" w:ascii="仿宋_GB2312" w:hAnsi="仿宋" w:eastAsia="仿宋_GB2312"/>
          <w:sz w:val="32"/>
          <w:szCs w:val="32"/>
        </w:rPr>
        <w:t>居住地乡镇人民政府（街道办事处）提出申请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 w:cs="黑体"/>
          <w:sz w:val="32"/>
          <w:szCs w:val="32"/>
        </w:rPr>
        <w:t>审核公示。</w:t>
      </w:r>
      <w:r>
        <w:rPr>
          <w:rFonts w:hint="eastAsia" w:ascii="仿宋_GB2312" w:hAnsi="仿宋" w:eastAsia="仿宋_GB2312"/>
          <w:sz w:val="32"/>
          <w:szCs w:val="32"/>
        </w:rPr>
        <w:t>乡镇人民政府（街道办事处）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对纳入</w:t>
      </w:r>
      <w:r>
        <w:rPr>
          <w:rFonts w:hint="eastAsia" w:ascii="仿宋_GB2312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政府保障范围的对象</w:t>
      </w:r>
      <w:r>
        <w:rPr>
          <w:rFonts w:hint="eastAsia" w:ascii="仿宋_GB2312" w:hAnsi="仿宋" w:eastAsia="仿宋_GB2312"/>
          <w:sz w:val="32"/>
          <w:szCs w:val="32"/>
        </w:rPr>
        <w:t>进行审核，并将审核结果在申请地村（居）委会公示。</w:t>
      </w:r>
      <w:r>
        <w:rPr>
          <w:rFonts w:hint="eastAsia" w:ascii="仿宋_GB2312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自费购买服务对象无需审核公示。</w:t>
      </w:r>
    </w:p>
    <w:p>
      <w:pPr>
        <w:keepNext w:val="0"/>
        <w:keepLines w:val="0"/>
        <w:pageBreakBefore w:val="0"/>
        <w:widowControl w:val="0"/>
        <w:tabs>
          <w:tab w:val="left" w:pos="6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  <w:lang w:eastAsia="zh-CN"/>
        </w:rPr>
        <w:t>.服务签约</w:t>
      </w:r>
      <w:r>
        <w:rPr>
          <w:rFonts w:hint="eastAsia" w:ascii="仿宋_GB2312" w:hAnsi="Calibri" w:eastAsia="仿宋_GB2312" w:cs="黑体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服务提供商与服务对象约定时间，签订服务合同、安装设备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上门时需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服务对象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家属在场或由社区工作人员陪同。</w:t>
      </w:r>
    </w:p>
    <w:p>
      <w:pPr>
        <w:keepNext w:val="0"/>
        <w:keepLines w:val="0"/>
        <w:pageBreakBefore w:val="0"/>
        <w:widowControl w:val="0"/>
        <w:tabs>
          <w:tab w:val="left" w:pos="6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Calibri" w:eastAsia="仿宋_GB2312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黑体"/>
          <w:b w:val="0"/>
          <w:bCs w:val="0"/>
          <w:sz w:val="32"/>
          <w:szCs w:val="32"/>
          <w:lang w:val="en-US" w:eastAsia="zh-CN"/>
        </w:rPr>
        <w:t>4.设备验收。</w:t>
      </w:r>
      <w:r>
        <w:rPr>
          <w:rFonts w:hint="eastAsia" w:ascii="仿宋_GB2312" w:hAnsi="仿宋" w:eastAsia="仿宋_GB2312"/>
          <w:sz w:val="32"/>
          <w:szCs w:val="32"/>
        </w:rPr>
        <w:t>乡镇</w:t>
      </w:r>
      <w:r>
        <w:rPr>
          <w:rFonts w:hint="default" w:ascii="仿宋_GB2312" w:hAnsi="仿宋" w:eastAsia="仿宋_GB2312"/>
          <w:sz w:val="32"/>
          <w:szCs w:val="32"/>
        </w:rPr>
        <w:t>（街道）</w:t>
      </w:r>
      <w:r>
        <w:rPr>
          <w:rFonts w:hint="eastAsia" w:ascii="仿宋_GB2312" w:hAnsi="仿宋" w:eastAsia="仿宋_GB2312"/>
          <w:sz w:val="32"/>
          <w:szCs w:val="32"/>
        </w:rPr>
        <w:t>人民政府（办事处）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对安装设备进行验收，对设备发送数据进行测试。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outlineLvl w:val="1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_GB2312" w:hAnsi="Calibri" w:eastAsia="仿宋_GB2312" w:cs="黑体"/>
          <w:sz w:val="32"/>
          <w:szCs w:val="32"/>
        </w:rPr>
      </w:pPr>
      <w:bookmarkStart w:id="0" w:name="_Hlk115185007"/>
      <w:r>
        <w:rPr>
          <w:rFonts w:hint="eastAsia" w:ascii="仿宋_GB2312" w:hAnsi="Calibri" w:eastAsia="仿宋_GB2312" w:cs="黑体"/>
          <w:b w:val="0"/>
          <w:bCs w:val="0"/>
          <w:sz w:val="32"/>
          <w:szCs w:val="32"/>
        </w:rPr>
        <w:t>1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</w:rPr>
        <w:t>因地制宜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  <w:lang w:eastAsia="zh-CN"/>
        </w:rPr>
        <w:t>制定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</w:rPr>
        <w:t>安居守护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  <w:lang w:eastAsia="zh-CN"/>
        </w:rPr>
        <w:t>实施方案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</w:rPr>
        <w:t>。</w:t>
      </w:r>
      <w:r>
        <w:rPr>
          <w:rFonts w:hint="eastAsia" w:ascii="仿宋_GB2312" w:hAnsi="Calibri" w:eastAsia="仿宋_GB2312" w:cs="黑体"/>
          <w:sz w:val="32"/>
          <w:szCs w:val="32"/>
        </w:rPr>
        <w:t>各区、县（市）全面排查辖区内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符合条件的</w:t>
      </w:r>
      <w:r>
        <w:rPr>
          <w:rFonts w:hint="eastAsia" w:ascii="仿宋_GB2312" w:hAnsi="Calibri" w:eastAsia="仿宋_GB2312" w:cs="黑体"/>
          <w:sz w:val="32"/>
          <w:szCs w:val="32"/>
        </w:rPr>
        <w:t>老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年</w:t>
      </w:r>
      <w:r>
        <w:rPr>
          <w:rFonts w:hint="eastAsia" w:ascii="仿宋_GB2312" w:hAnsi="Calibri" w:eastAsia="仿宋_GB2312" w:cs="黑体"/>
          <w:sz w:val="32"/>
          <w:szCs w:val="32"/>
        </w:rPr>
        <w:t>人情况，摸清底数，建立台账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黑体"/>
          <w:sz w:val="32"/>
          <w:szCs w:val="32"/>
        </w:rPr>
        <w:t>按照“一次规划、全面铺开、分步推进”的总原则，因地制宜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出台</w:t>
      </w:r>
      <w:r>
        <w:rPr>
          <w:rFonts w:hint="eastAsia" w:ascii="仿宋_GB2312" w:hAnsi="Calibri" w:eastAsia="仿宋_GB2312" w:cs="黑体"/>
          <w:sz w:val="32"/>
          <w:szCs w:val="32"/>
        </w:rPr>
        <w:t>各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地</w:t>
      </w:r>
      <w:r>
        <w:rPr>
          <w:rFonts w:hint="eastAsia" w:ascii="仿宋_GB2312" w:hAnsi="Calibri" w:eastAsia="仿宋_GB2312" w:cs="黑体"/>
          <w:sz w:val="32"/>
          <w:szCs w:val="32"/>
        </w:rPr>
        <w:t>安居守护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实施方案，</w:t>
      </w:r>
      <w:r>
        <w:rPr>
          <w:rFonts w:hint="eastAsia" w:ascii="仿宋_GB2312" w:hAnsi="Calibri" w:eastAsia="仿宋_GB2312" w:cs="黑体"/>
          <w:sz w:val="32"/>
          <w:szCs w:val="32"/>
        </w:rPr>
        <w:t>确保责任到位、</w:t>
      </w:r>
      <w:r>
        <w:rPr>
          <w:rFonts w:hint="default" w:ascii="仿宋_GB2312" w:hAnsi="Calibri" w:eastAsia="仿宋_GB2312" w:cs="黑体"/>
          <w:sz w:val="32"/>
          <w:szCs w:val="32"/>
        </w:rPr>
        <w:t>保障到位</w:t>
      </w:r>
      <w:r>
        <w:rPr>
          <w:rFonts w:hint="eastAsia" w:ascii="仿宋_GB2312" w:hAnsi="Calibri" w:eastAsia="仿宋_GB2312" w:cs="黑体"/>
          <w:sz w:val="32"/>
          <w:szCs w:val="32"/>
        </w:rPr>
        <w:t>、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服务到位</w:t>
      </w:r>
      <w:r>
        <w:rPr>
          <w:rFonts w:hint="eastAsia" w:ascii="仿宋_GB2312" w:hAnsi="Calibri" w:eastAsia="仿宋_GB2312" w:cs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_GB2312" w:hAnsi="Calibri" w:eastAsia="仿宋_GB2312" w:cs="黑体"/>
          <w:sz w:val="32"/>
          <w:szCs w:val="32"/>
        </w:rPr>
      </w:pPr>
      <w:r>
        <w:rPr>
          <w:rFonts w:ascii="仿宋_GB2312" w:hAnsi="Calibri" w:eastAsia="仿宋_GB2312" w:cs="黑体"/>
          <w:b w:val="0"/>
          <w:bCs w:val="0"/>
          <w:sz w:val="32"/>
          <w:szCs w:val="32"/>
        </w:rPr>
        <w:t>2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  <w:lang w:eastAsia="zh-CN"/>
        </w:rPr>
        <w:t>多跨协同搭建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</w:rPr>
        <w:t>安居守护服务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  <w:lang w:eastAsia="zh-CN"/>
        </w:rPr>
        <w:t>平台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</w:rPr>
        <w:t>。</w:t>
      </w:r>
      <w:bookmarkEnd w:id="0"/>
      <w:r>
        <w:rPr>
          <w:rFonts w:hint="eastAsia" w:ascii="仿宋_GB2312" w:hAnsi="Calibri" w:eastAsia="仿宋_GB2312" w:cs="黑体"/>
          <w:sz w:val="32"/>
          <w:szCs w:val="32"/>
        </w:rPr>
        <w:t>打造治理端（政府）+运营端（市场服务主体）+服务端（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服务对象</w:t>
      </w:r>
      <w:r>
        <w:rPr>
          <w:rFonts w:hint="eastAsia" w:ascii="仿宋_GB2312" w:hAnsi="Calibri" w:eastAsia="仿宋_GB2312" w:cs="黑体"/>
          <w:sz w:val="32"/>
          <w:szCs w:val="32"/>
        </w:rPr>
        <w:t>、家属）”三端</w:t>
      </w:r>
      <w:r>
        <w:rPr>
          <w:rFonts w:hint="default" w:ascii="仿宋_GB2312" w:hAnsi="Calibri" w:eastAsia="仿宋_GB2312" w:cs="黑体"/>
          <w:sz w:val="32"/>
          <w:szCs w:val="32"/>
        </w:rPr>
        <w:t>共治</w:t>
      </w:r>
      <w:r>
        <w:rPr>
          <w:rFonts w:hint="eastAsia" w:ascii="仿宋_GB2312" w:hAnsi="Calibri" w:eastAsia="仿宋_GB2312" w:cs="黑体"/>
          <w:sz w:val="32"/>
          <w:szCs w:val="32"/>
        </w:rPr>
        <w:t>服务</w:t>
      </w:r>
      <w:r>
        <w:rPr>
          <w:rFonts w:hint="default" w:ascii="仿宋_GB2312" w:hAnsi="Calibri" w:eastAsia="仿宋_GB2312" w:cs="黑体"/>
          <w:sz w:val="32"/>
          <w:szCs w:val="32"/>
        </w:rPr>
        <w:t>体系</w:t>
      </w:r>
      <w:r>
        <w:rPr>
          <w:rFonts w:hint="eastAsia" w:ascii="仿宋_GB2312" w:hAnsi="Calibri" w:eastAsia="仿宋_GB2312" w:cs="黑体"/>
          <w:sz w:val="32"/>
          <w:szCs w:val="32"/>
        </w:rPr>
        <w:t>，运用数字化、智能化技术手段，全面监管老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年</w:t>
      </w:r>
      <w:r>
        <w:rPr>
          <w:rFonts w:hint="eastAsia" w:ascii="仿宋_GB2312" w:hAnsi="Calibri" w:eastAsia="仿宋_GB2312" w:cs="黑体"/>
          <w:sz w:val="32"/>
          <w:szCs w:val="32"/>
        </w:rPr>
        <w:t>人安居守护覆盖率、事件处置时效性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黑体"/>
          <w:sz w:val="32"/>
          <w:szCs w:val="32"/>
        </w:rPr>
        <w:t>服务完成率。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全市统一数据归集标准，</w:t>
      </w:r>
      <w:r>
        <w:rPr>
          <w:rFonts w:hint="eastAsia" w:ascii="仿宋_GB2312" w:hAnsi="Calibri" w:eastAsia="仿宋_GB2312" w:cs="黑体"/>
          <w:sz w:val="32"/>
          <w:szCs w:val="32"/>
        </w:rPr>
        <w:t>挖掘数据价值，合成数据结果，分析研判守护指数、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设备</w:t>
      </w:r>
      <w:r>
        <w:rPr>
          <w:rFonts w:hint="eastAsia" w:ascii="仿宋_GB2312" w:hAnsi="Calibri" w:eastAsia="仿宋_GB2312" w:cs="黑体"/>
          <w:sz w:val="32"/>
          <w:szCs w:val="32"/>
        </w:rPr>
        <w:t>效益，为部门决策提供数据资源、态势分析。探索打通水、电、气多部门数据通道，连通公安反诈、急救中心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等</w:t>
      </w:r>
      <w:r>
        <w:rPr>
          <w:rFonts w:hint="eastAsia" w:ascii="仿宋_GB2312" w:hAnsi="Calibri" w:eastAsia="仿宋_GB2312" w:cs="黑体"/>
          <w:sz w:val="32"/>
          <w:szCs w:val="32"/>
        </w:rPr>
        <w:t>业务通道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，发挥五社联动作用，</w:t>
      </w:r>
      <w:r>
        <w:rPr>
          <w:rFonts w:hint="eastAsia" w:ascii="仿宋_GB2312" w:hAnsi="Calibri" w:eastAsia="仿宋_GB2312" w:cs="黑体"/>
          <w:sz w:val="32"/>
          <w:szCs w:val="32"/>
        </w:rPr>
        <w:t>推进多跨协同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黑体"/>
          <w:sz w:val="32"/>
          <w:szCs w:val="32"/>
        </w:rPr>
        <w:t>数字赋能。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3.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规范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建立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安居守护服务保障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体系</w:t>
      </w:r>
      <w:r>
        <w:rPr>
          <w:rFonts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hAnsi="Calibri" w:eastAsia="仿宋_GB2312" w:cs="黑体"/>
          <w:sz w:val="32"/>
          <w:szCs w:val="32"/>
        </w:rPr>
        <w:t>制定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全市</w:t>
      </w:r>
      <w:r>
        <w:rPr>
          <w:rFonts w:hint="eastAsia" w:ascii="仿宋_GB2312" w:hAnsi="Calibri" w:eastAsia="仿宋_GB2312" w:cs="黑体"/>
          <w:sz w:val="32"/>
          <w:szCs w:val="32"/>
        </w:rPr>
        <w:t>安居守护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服务</w:t>
      </w:r>
      <w:r>
        <w:rPr>
          <w:rFonts w:hint="eastAsia" w:ascii="仿宋_GB2312" w:hAnsi="Calibri" w:eastAsia="仿宋_GB2312" w:cs="黑体"/>
          <w:sz w:val="32"/>
          <w:szCs w:val="32"/>
        </w:rPr>
        <w:t>标准，实现全市安居守护“四统一”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，即</w:t>
      </w:r>
      <w:r>
        <w:rPr>
          <w:rFonts w:hint="eastAsia" w:ascii="仿宋_GB2312" w:hAnsi="Calibri" w:eastAsia="仿宋_GB2312" w:cs="黑体"/>
          <w:sz w:val="32"/>
          <w:szCs w:val="32"/>
        </w:rPr>
        <w:t>统一规范、统一标准、统一管理、统一服务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。各地应结合实际，制定规范化运营</w:t>
      </w:r>
      <w:r>
        <w:rPr>
          <w:rFonts w:hint="default" w:ascii="仿宋_GB2312" w:hAnsi="Calibri" w:eastAsia="仿宋_GB2312" w:cs="黑体"/>
          <w:sz w:val="32"/>
          <w:szCs w:val="32"/>
          <w:lang w:eastAsia="zh-CN"/>
        </w:rPr>
        <w:t>机制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建立预警</w:t>
      </w:r>
      <w:r>
        <w:rPr>
          <w:rFonts w:hint="eastAsia" w:ascii="仿宋_GB2312" w:eastAsia="仿宋_GB2312"/>
          <w:sz w:val="32"/>
          <w:szCs w:val="32"/>
        </w:rPr>
        <w:t>事前、事中、事后“三道防线”，线上、线下联动，7</w:t>
      </w:r>
      <w:r>
        <w:rPr>
          <w:rFonts w:hint="eastAsia" w:ascii="汉仪细圆B5" w:hAnsi="汉仪细圆B5" w:eastAsia="汉仪细圆B5" w:cs="汉仪细圆B5"/>
          <w:sz w:val="30"/>
          <w:szCs w:val="30"/>
        </w:rPr>
        <w:t>×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小时安全守护值班值守</w:t>
      </w:r>
      <w:r>
        <w:rPr>
          <w:rFonts w:hint="eastAsia" w:ascii="仿宋_GB2312" w:eastAsia="仿宋_GB2312"/>
          <w:sz w:val="32"/>
          <w:szCs w:val="32"/>
          <w:lang w:eastAsia="zh-CN"/>
        </w:rPr>
        <w:t>机制，</w:t>
      </w:r>
      <w:r>
        <w:rPr>
          <w:rFonts w:hint="eastAsia" w:ascii="仿宋_GB2312" w:eastAsia="仿宋_GB2312"/>
          <w:sz w:val="32"/>
          <w:szCs w:val="32"/>
        </w:rPr>
        <w:t>推动服务主体规范化运营</w:t>
      </w:r>
      <w:r>
        <w:rPr>
          <w:rFonts w:hint="eastAsia" w:ascii="仿宋_GB2312" w:hAnsi="Calibri" w:eastAsia="仿宋_GB2312" w:cs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.</w:t>
      </w: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>多方联动参与安居守护应急响应</w:t>
      </w: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</w:rPr>
        <w:t>。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  <w:lang w:eastAsia="zh-CN"/>
        </w:rPr>
        <w:t>明确家属为安居守护服务第一责任人，社区、社会工作者、社区社会组织、社区志愿者、社区公益慈善资源为补充力量，形成多方响应机制，</w:t>
      </w:r>
      <w:r>
        <w:rPr>
          <w:rFonts w:hint="eastAsia" w:ascii="仿宋_GB2312" w:hAnsi="Calibri" w:eastAsia="仿宋_GB2312" w:cs="黑体"/>
          <w:sz w:val="32"/>
          <w:szCs w:val="32"/>
        </w:rPr>
        <w:t>鼓励养老</w:t>
      </w:r>
      <w:r>
        <w:rPr>
          <w:rFonts w:hint="default" w:ascii="仿宋_GB2312" w:hAnsi="Calibri" w:eastAsia="仿宋_GB2312" w:cs="黑体"/>
          <w:sz w:val="32"/>
          <w:szCs w:val="32"/>
        </w:rPr>
        <w:t>机构</w:t>
      </w:r>
      <w:r>
        <w:rPr>
          <w:rFonts w:hint="eastAsia" w:ascii="仿宋_GB2312" w:hAnsi="Calibri" w:eastAsia="仿宋_GB2312" w:cs="黑体"/>
          <w:sz w:val="32"/>
          <w:szCs w:val="32"/>
        </w:rPr>
        <w:t>参与安居守护场景建设和实体运营中来，提供多元化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应急响应保障</w:t>
      </w:r>
      <w:r>
        <w:rPr>
          <w:rFonts w:hint="eastAsia" w:ascii="仿宋_GB2312" w:hAnsi="Calibri" w:eastAsia="仿宋_GB2312" w:cs="黑体"/>
          <w:sz w:val="32"/>
          <w:szCs w:val="32"/>
        </w:rPr>
        <w:t>，推动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安居守护落地见效</w:t>
      </w:r>
      <w:r>
        <w:rPr>
          <w:rFonts w:hint="eastAsia" w:ascii="仿宋_GB2312" w:hAnsi="Calibri" w:eastAsia="仿宋_GB2312" w:cs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（一）加强组织领导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黑体"/>
          <w:sz w:val="32"/>
          <w:szCs w:val="32"/>
        </w:rPr>
        <w:t>各地要统一思想、提高认识，</w:t>
      </w:r>
      <w:r>
        <w:rPr>
          <w:rFonts w:hint="default" w:ascii="仿宋_GB2312" w:hAnsi="Calibri" w:eastAsia="仿宋_GB2312" w:cs="黑体"/>
          <w:sz w:val="32"/>
          <w:szCs w:val="32"/>
        </w:rPr>
        <w:t>加强对安居守护项目建设工作领导，分解落实任务，认真组织实施，破解</w:t>
      </w:r>
      <w:r>
        <w:rPr>
          <w:rFonts w:hint="eastAsia" w:ascii="仿宋_GB2312" w:hAnsi="Calibri" w:eastAsia="仿宋_GB2312" w:cs="黑体"/>
          <w:sz w:val="32"/>
          <w:szCs w:val="32"/>
        </w:rPr>
        <w:t>基础建设程度不一，设施设备标准不一，数据互通和共享不足等痛点和难点，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全量归集属地相关业务数据，按照统一标准接入市级平台</w:t>
      </w:r>
      <w:r>
        <w:rPr>
          <w:rFonts w:hint="eastAsia" w:ascii="仿宋_GB2312" w:hAnsi="Calibri" w:eastAsia="仿宋_GB2312" w:cs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仿宋_GB2312" w:hAnsi="Calibri" w:eastAsia="仿宋_GB2312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（二）健全工作机制。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市、区两级要建立定期</w:t>
      </w:r>
      <w:r>
        <w:rPr>
          <w:rFonts w:hint="default" w:ascii="仿宋_GB2312" w:hAnsi="Calibri" w:eastAsia="仿宋_GB2312" w:cs="黑体"/>
          <w:sz w:val="32"/>
          <w:szCs w:val="32"/>
          <w:lang w:eastAsia="zh-CN"/>
        </w:rPr>
        <w:t>会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商制度，加强部门</w:t>
      </w:r>
      <w:r>
        <w:rPr>
          <w:rFonts w:hint="default" w:ascii="仿宋_GB2312" w:hAnsi="Calibri" w:eastAsia="仿宋_GB2312" w:cs="黑体"/>
          <w:sz w:val="32"/>
          <w:szCs w:val="32"/>
          <w:lang w:eastAsia="zh-CN"/>
        </w:rPr>
        <w:t>沟通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协调，重点开展安居守护任务部署、问题研究和技术指导等，各地要加大与财政部门对接，安排专项资金用于安居守护</w:t>
      </w:r>
      <w:r>
        <w:rPr>
          <w:rFonts w:hint="default" w:ascii="仿宋_GB2312" w:hAnsi="Calibri" w:eastAsia="仿宋_GB2312" w:cs="黑体"/>
          <w:sz w:val="32"/>
          <w:szCs w:val="32"/>
          <w:lang w:eastAsia="zh-CN"/>
        </w:rPr>
        <w:t>设施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购置</w:t>
      </w:r>
      <w:r>
        <w:rPr>
          <w:rFonts w:hint="default" w:ascii="仿宋_GB2312" w:hAnsi="Calibri" w:eastAsia="仿宋_GB2312" w:cs="黑体"/>
          <w:sz w:val="32"/>
          <w:szCs w:val="32"/>
          <w:lang w:eastAsia="zh-CN"/>
        </w:rPr>
        <w:t>、入户安装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、平台建设及运营响应等工作。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）加强管理监督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黑体"/>
          <w:sz w:val="32"/>
          <w:szCs w:val="32"/>
        </w:rPr>
        <w:t>各地要明确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监管</w:t>
      </w:r>
      <w:r>
        <w:rPr>
          <w:rFonts w:hint="eastAsia" w:ascii="仿宋_GB2312" w:hAnsi="Calibri" w:eastAsia="仿宋_GB2312" w:cs="黑体"/>
          <w:sz w:val="32"/>
          <w:szCs w:val="32"/>
        </w:rPr>
        <w:t>主体责任，加强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预警事件</w:t>
      </w:r>
      <w:r>
        <w:rPr>
          <w:rFonts w:hint="eastAsia" w:ascii="仿宋_GB2312" w:hAnsi="Calibri" w:eastAsia="仿宋_GB2312" w:cs="黑体"/>
          <w:sz w:val="32"/>
          <w:szCs w:val="32"/>
        </w:rPr>
        <w:t>回溯管理工作，提升各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地</w:t>
      </w:r>
      <w:r>
        <w:rPr>
          <w:rFonts w:hint="eastAsia" w:ascii="仿宋_GB2312" w:hAnsi="Calibri" w:eastAsia="仿宋_GB2312" w:cs="黑体"/>
          <w:sz w:val="32"/>
          <w:szCs w:val="32"/>
        </w:rPr>
        <w:t>安居守护服务质量和服务水平，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建立常态化抽查制度</w:t>
      </w:r>
      <w:r>
        <w:rPr>
          <w:rFonts w:hint="eastAsia" w:ascii="仿宋_GB2312" w:hAnsi="Calibri" w:eastAsia="仿宋_GB2312" w:cs="黑体"/>
          <w:sz w:val="32"/>
          <w:szCs w:val="32"/>
        </w:rPr>
        <w:t>，自觉接受社会和有关部门监督。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）加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大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宣传引导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  <w:lang w:eastAsia="zh-CN"/>
        </w:rPr>
        <w:t>各地要加大政策宣传力度，</w:t>
      </w:r>
      <w:r>
        <w:rPr>
          <w:rFonts w:hint="eastAsia" w:ascii="仿宋_GB2312" w:hAnsi="Calibri" w:eastAsia="仿宋_GB2312" w:cs="黑体"/>
          <w:sz w:val="32"/>
          <w:szCs w:val="32"/>
        </w:rPr>
        <w:t>强化家庭监护职责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黑体"/>
          <w:sz w:val="32"/>
          <w:szCs w:val="32"/>
        </w:rPr>
        <w:t>鼓励老年人合理消费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黑体"/>
          <w:sz w:val="32"/>
          <w:szCs w:val="32"/>
        </w:rPr>
        <w:t>引导服务机构建立良性发展生态圈，营造家庭孝老、社会养老、全民爱老、公益助老的浓厚氛围。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</w:t>
      </w:r>
      <w:r>
        <w:rPr>
          <w:rFonts w:hint="default" w:ascii="楷体" w:hAnsi="楷体" w:eastAsia="楷体" w:cs="楷体"/>
          <w:b w:val="0"/>
          <w:bCs w:val="0"/>
          <w:sz w:val="32"/>
          <w:szCs w:val="32"/>
        </w:rPr>
        <w:t>注重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实战实效。</w:t>
      </w:r>
      <w:r>
        <w:rPr>
          <w:rFonts w:hint="eastAsia" w:ascii="仿宋_GB2312" w:hAnsi="Calibri" w:eastAsia="仿宋_GB2312" w:cs="黑体"/>
          <w:b w:val="0"/>
          <w:bCs w:val="0"/>
          <w:sz w:val="32"/>
          <w:szCs w:val="32"/>
          <w:lang w:eastAsia="zh-CN"/>
        </w:rPr>
        <w:t>坚</w:t>
      </w:r>
      <w:r>
        <w:rPr>
          <w:rFonts w:hint="eastAsia" w:ascii="仿宋_GB2312" w:hAnsi="Calibri" w:eastAsia="仿宋_GB2312" w:cs="黑体"/>
          <w:sz w:val="32"/>
          <w:szCs w:val="32"/>
        </w:rPr>
        <w:t>持贴近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实际</w:t>
      </w:r>
      <w:r>
        <w:rPr>
          <w:rFonts w:hint="eastAsia" w:ascii="仿宋_GB2312" w:hAnsi="Calibri" w:eastAsia="仿宋_GB2312" w:cs="黑体"/>
          <w:sz w:val="32"/>
          <w:szCs w:val="32"/>
        </w:rPr>
        <w:t>、立足实用、注重实效的原则，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切实从服务对象实际需求出发，确保智能设备可用、能用、好用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。做实服务响应工作，引导多方力量参与，确保服务实效。</w:t>
      </w:r>
      <w:r>
        <w:rPr>
          <w:rFonts w:hint="eastAsia" w:ascii="仿宋_GB2312" w:hAnsi="Calibri" w:eastAsia="仿宋_GB2312" w:cs="黑体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安居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守护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rPr>
          <w:rFonts w:hint="eastAsia" w:ascii="仿宋_GB2312" w:hAnsi="Calibri" w:eastAsia="仿宋_GB2312" w:cs="黑体"/>
          <w:sz w:val="32"/>
          <w:szCs w:val="32"/>
        </w:rPr>
      </w:pPr>
    </w:p>
    <w:p>
      <w:pPr>
        <w:ind w:firstLine="640" w:firstLineChars="200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围绕老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年</w:t>
      </w:r>
      <w:r>
        <w:rPr>
          <w:rFonts w:hint="eastAsia" w:ascii="仿宋_GB2312" w:hAnsi="Calibri" w:eastAsia="仿宋_GB2312" w:cs="黑体"/>
          <w:sz w:val="32"/>
          <w:szCs w:val="32"/>
        </w:rPr>
        <w:t>人安全防护、照护服务、健康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状况</w:t>
      </w:r>
      <w:r>
        <w:rPr>
          <w:rFonts w:hint="eastAsia" w:ascii="仿宋_GB2312" w:hAnsi="Calibri" w:eastAsia="仿宋_GB2312" w:cs="黑体"/>
          <w:sz w:val="32"/>
          <w:szCs w:val="32"/>
        </w:rPr>
        <w:t>、情感关爱等需求，将安居守护设备分为</w:t>
      </w:r>
      <w:r>
        <w:rPr>
          <w:rFonts w:hint="eastAsia" w:ascii="仿宋_GB2312" w:hAnsi="Calibri" w:eastAsia="仿宋_GB2312" w:cs="黑体"/>
          <w:sz w:val="32"/>
          <w:szCs w:val="32"/>
          <w:lang w:eastAsia="zh-Hans"/>
        </w:rPr>
        <w:t>主动求助</w:t>
      </w:r>
      <w:r>
        <w:rPr>
          <w:rFonts w:ascii="仿宋_GB2312" w:hAnsi="Calibri" w:eastAsia="仿宋_GB2312" w:cs="黑体"/>
          <w:sz w:val="32"/>
          <w:szCs w:val="32"/>
          <w:lang w:eastAsia="zh-Hans"/>
        </w:rPr>
        <w:t>、</w:t>
      </w:r>
      <w:r>
        <w:rPr>
          <w:rFonts w:hint="eastAsia" w:ascii="仿宋_GB2312" w:hAnsi="Calibri" w:eastAsia="仿宋_GB2312" w:cs="黑体"/>
          <w:sz w:val="32"/>
          <w:szCs w:val="32"/>
        </w:rPr>
        <w:t>行为分析、</w:t>
      </w:r>
      <w:r>
        <w:rPr>
          <w:rFonts w:hint="eastAsia" w:ascii="仿宋_GB2312" w:hAnsi="Calibri" w:eastAsia="仿宋_GB2312" w:cs="黑体"/>
          <w:sz w:val="32"/>
          <w:szCs w:val="32"/>
          <w:lang w:eastAsia="zh-Hans"/>
        </w:rPr>
        <w:t>安全监测</w:t>
      </w:r>
      <w:r>
        <w:rPr>
          <w:rFonts w:ascii="仿宋_GB2312" w:hAnsi="Calibri" w:eastAsia="仿宋_GB2312" w:cs="黑体"/>
          <w:sz w:val="32"/>
          <w:szCs w:val="32"/>
        </w:rPr>
        <w:t>、</w:t>
      </w:r>
      <w:r>
        <w:rPr>
          <w:rFonts w:hint="eastAsia" w:ascii="仿宋_GB2312" w:hAnsi="Calibri" w:eastAsia="仿宋_GB2312" w:cs="黑体"/>
          <w:sz w:val="32"/>
          <w:szCs w:val="32"/>
        </w:rPr>
        <w:t>健康守护和环境监测</w:t>
      </w:r>
      <w:r>
        <w:rPr>
          <w:rFonts w:hint="eastAsia" w:ascii="仿宋_GB2312" w:hAnsi="Calibri" w:eastAsia="仿宋_GB2312" w:cs="黑体"/>
          <w:sz w:val="32"/>
          <w:szCs w:val="32"/>
          <w:lang w:eastAsia="zh-Hans"/>
        </w:rPr>
        <w:t>五</w:t>
      </w:r>
      <w:r>
        <w:rPr>
          <w:rFonts w:hint="eastAsia" w:ascii="仿宋_GB2312" w:hAnsi="Calibri" w:eastAsia="仿宋_GB2312" w:cs="黑体"/>
          <w:sz w:val="32"/>
          <w:szCs w:val="32"/>
        </w:rPr>
        <w:t>大类。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</w:pPr>
    </w:p>
    <w:tbl>
      <w:tblPr>
        <w:tblStyle w:val="1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4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b/>
                <w:color w:val="FFFFFF" w:themeColor="background1"/>
                <w:sz w:val="32"/>
                <w:szCs w:val="32"/>
                <w:lang w:eastAsia="zh-Han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Calibri" w:eastAsia="仿宋_GB2312" w:cs="黑体"/>
                <w:b/>
                <w:color w:val="auto"/>
                <w:sz w:val="32"/>
                <w:szCs w:val="32"/>
                <w:lang w:eastAsia="zh-CN"/>
              </w:rPr>
              <w:t>推荐</w:t>
            </w:r>
            <w:r>
              <w:rPr>
                <w:rFonts w:hint="eastAsia" w:ascii="仿宋_GB2312" w:hAnsi="Calibri" w:eastAsia="仿宋_GB2312" w:cs="黑体"/>
                <w:b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设备列</w:t>
            </w:r>
            <w:r>
              <w:rPr>
                <w:rFonts w:hint="eastAsia" w:ascii="仿宋_GB2312" w:hAnsi="Calibri" w:eastAsia="仿宋_GB2312" w:cs="黑体"/>
                <w:b/>
                <w:color w:val="FFFFFF" w:themeColor="background1"/>
                <w:sz w:val="32"/>
                <w:szCs w:val="32"/>
                <w:lang w:eastAsia="zh-Hans"/>
                <w14:textFill>
                  <w14:solidFill>
                    <w14:schemeClr w14:val="bg1"/>
                  </w14:solidFill>
                </w14:textFill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" w:hAnsi="仿宋" w:eastAsia="仿宋" w:cs="宋体"/>
                <w:b/>
                <w:color w:val="FFFFFF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Calibri" w:eastAsia="仿宋_GB2312" w:cs="黑体"/>
                <w:b/>
                <w:color w:val="FFFFFF" w:themeColor="background1"/>
                <w:sz w:val="32"/>
                <w:szCs w:val="32"/>
                <w:lang w:eastAsia="zh-Hans"/>
                <w14:textFill>
                  <w14:solidFill>
                    <w14:schemeClr w14:val="bg1"/>
                  </w14:solidFill>
                </w14:textFill>
              </w:rPr>
              <w:t>分类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b/>
                <w:color w:val="FFFFFF" w:themeColor="background1"/>
                <w:sz w:val="32"/>
                <w:szCs w:val="32"/>
                <w:lang w:eastAsia="zh-Han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Calibri" w:eastAsia="仿宋_GB2312" w:cs="黑体"/>
                <w:b/>
                <w:color w:val="FFFFFF" w:themeColor="background1"/>
                <w:sz w:val="32"/>
                <w:szCs w:val="32"/>
                <w:lang w:eastAsia="zh-Hans"/>
                <w14:textFill>
                  <w14:solidFill>
                    <w14:schemeClr w14:val="bg1"/>
                  </w14:solidFill>
                </w14:textFill>
              </w:rPr>
              <w:t>设备名称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主动求助类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固定报警器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可移动报警器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语音报警器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一键通智能音箱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ascii="仿宋_GB2312" w:hAnsi="Calibri" w:eastAsia="仿宋_GB2312" w:cs="黑体"/>
                <w:sz w:val="28"/>
                <w:szCs w:val="32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行为分析类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人体红外探测器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智能水表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超声波用水感应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跌倒监测仪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定位器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智能胸牌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智能拐杖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智能轮椅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智能机顶盒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ascii="仿宋_GB2312" w:hAnsi="Calibri" w:eastAsia="仿宋_GB2312" w:cs="黑体"/>
                <w:sz w:val="28"/>
                <w:szCs w:val="32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安全监测类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智能门磁感应器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智能门锁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智能门铃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智能摄像头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声光报警器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ascii="仿宋_GB2312" w:hAnsi="Calibri" w:eastAsia="仿宋_GB2312" w:cs="黑体"/>
                <w:sz w:val="28"/>
                <w:szCs w:val="32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健康守护类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睡眠呼吸监护仪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智能床垫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智能床带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智能手环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智能血压仪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智能血氧仪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智能体脂秤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智能药箱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ascii="仿宋_GB2312" w:hAnsi="Calibri" w:eastAsia="仿宋_GB2312" w:cs="黑体"/>
                <w:sz w:val="28"/>
                <w:szCs w:val="32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环境监测类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烟雾感应器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燃气报警器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水浸报警器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温湿度计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32"/>
              </w:rPr>
              <w:t>空气质量监测仪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Fonts w:ascii="仿宋_GB2312" w:hAnsi="Calibri" w:eastAsia="仿宋_GB2312" w:cs="黑体"/>
                <w:sz w:val="28"/>
                <w:szCs w:val="32"/>
              </w:rPr>
            </w:pPr>
            <w:r>
              <w:rPr>
                <w:rFonts w:ascii="仿宋_GB2312" w:hAnsi="Calibri" w:eastAsia="仿宋_GB2312" w:cs="黑体"/>
                <w:sz w:val="28"/>
                <w:szCs w:val="32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hAnsi="Calibri" w:eastAsia="仿宋_GB2312" w:cs="黑体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5ACE19-BFDB-4DBE-B83D-32BB25E14C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3A8F16A-DFF8-46A0-9DC1-58270C6AE4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838704E-7EF5-4D30-9FCF-AA414284A8E4}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21DFEE8-1AE6-4627-A2A0-1DE9FAEB1DC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7CE4941-7B23-4414-AE23-7429D30812E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7EBDEF30-FFE7-44D6-9011-61A1D151F527}"/>
  </w:font>
  <w:font w:name="汉仪细圆B5">
    <w:altName w:val="宋体"/>
    <w:panose1 w:val="02010600000101010101"/>
    <w:charset w:val="88"/>
    <w:family w:val="auto"/>
    <w:pitch w:val="default"/>
    <w:sig w:usb0="00000000" w:usb1="00000000" w:usb2="00000002" w:usb3="00000000" w:csb0="00100000" w:csb1="00000000"/>
    <w:embedRegular r:id="rId7" w:fontKey="{594A49DE-6131-463B-BAE7-2FFD0370C912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4BBCF3B0-2CF1-4E96-A5E8-318C506F95F2}"/>
  </w:font>
  <w:font w:name="等线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E8BA13"/>
    <w:multiLevelType w:val="singleLevel"/>
    <w:tmpl w:val="C6E8BA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FFF81"/>
    <w:multiLevelType w:val="singleLevel"/>
    <w:tmpl w:val="FFFFFF81"/>
    <w:lvl w:ilvl="0" w:tentative="0">
      <w:start w:val="1"/>
      <w:numFmt w:val="bullet"/>
      <w:pStyle w:val="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MDljOTU1MDdhYzc0ZjQ5NmY5OGYzZDUzYWIyZjIifQ=="/>
  </w:docVars>
  <w:rsids>
    <w:rsidRoot w:val="007764C9"/>
    <w:rsid w:val="00001919"/>
    <w:rsid w:val="00046667"/>
    <w:rsid w:val="0004768A"/>
    <w:rsid w:val="00050C88"/>
    <w:rsid w:val="00050EA8"/>
    <w:rsid w:val="00072ADD"/>
    <w:rsid w:val="000765E9"/>
    <w:rsid w:val="0007680E"/>
    <w:rsid w:val="0008060A"/>
    <w:rsid w:val="00095589"/>
    <w:rsid w:val="000A4A26"/>
    <w:rsid w:val="000A5ED6"/>
    <w:rsid w:val="000B1AA5"/>
    <w:rsid w:val="000D52B6"/>
    <w:rsid w:val="00152C5D"/>
    <w:rsid w:val="00154E9D"/>
    <w:rsid w:val="00171CB7"/>
    <w:rsid w:val="001804E6"/>
    <w:rsid w:val="00191FF0"/>
    <w:rsid w:val="00192F54"/>
    <w:rsid w:val="001A6474"/>
    <w:rsid w:val="001B6C1C"/>
    <w:rsid w:val="001E178D"/>
    <w:rsid w:val="001F2A63"/>
    <w:rsid w:val="00202503"/>
    <w:rsid w:val="00210334"/>
    <w:rsid w:val="00231DDC"/>
    <w:rsid w:val="00234131"/>
    <w:rsid w:val="0023783F"/>
    <w:rsid w:val="0026048E"/>
    <w:rsid w:val="002643A5"/>
    <w:rsid w:val="00273046"/>
    <w:rsid w:val="00281D3D"/>
    <w:rsid w:val="002A1A6F"/>
    <w:rsid w:val="002A4DEA"/>
    <w:rsid w:val="002C0DAC"/>
    <w:rsid w:val="002D68D1"/>
    <w:rsid w:val="002E55E7"/>
    <w:rsid w:val="00301EAD"/>
    <w:rsid w:val="0031517A"/>
    <w:rsid w:val="003249A5"/>
    <w:rsid w:val="00336E6A"/>
    <w:rsid w:val="0033747D"/>
    <w:rsid w:val="00343E39"/>
    <w:rsid w:val="00352B61"/>
    <w:rsid w:val="00354362"/>
    <w:rsid w:val="00356EA7"/>
    <w:rsid w:val="0036141D"/>
    <w:rsid w:val="003667F8"/>
    <w:rsid w:val="00366C2E"/>
    <w:rsid w:val="00377D7D"/>
    <w:rsid w:val="00385C73"/>
    <w:rsid w:val="003863FC"/>
    <w:rsid w:val="00390A9F"/>
    <w:rsid w:val="003949AF"/>
    <w:rsid w:val="00395282"/>
    <w:rsid w:val="0039772C"/>
    <w:rsid w:val="003A2823"/>
    <w:rsid w:val="003A6B75"/>
    <w:rsid w:val="003B4CD1"/>
    <w:rsid w:val="003C17B9"/>
    <w:rsid w:val="003C5ADE"/>
    <w:rsid w:val="003F410E"/>
    <w:rsid w:val="00453338"/>
    <w:rsid w:val="004750D4"/>
    <w:rsid w:val="00482A0B"/>
    <w:rsid w:val="00482A4B"/>
    <w:rsid w:val="00492F3F"/>
    <w:rsid w:val="004B19AF"/>
    <w:rsid w:val="004C209A"/>
    <w:rsid w:val="004C6FC5"/>
    <w:rsid w:val="00503506"/>
    <w:rsid w:val="005313ED"/>
    <w:rsid w:val="005338CB"/>
    <w:rsid w:val="00540946"/>
    <w:rsid w:val="0055633C"/>
    <w:rsid w:val="00574BFD"/>
    <w:rsid w:val="0059356C"/>
    <w:rsid w:val="00593E12"/>
    <w:rsid w:val="00595FB1"/>
    <w:rsid w:val="005D1506"/>
    <w:rsid w:val="005E0CB2"/>
    <w:rsid w:val="005E296A"/>
    <w:rsid w:val="005E557F"/>
    <w:rsid w:val="005E75D6"/>
    <w:rsid w:val="00602194"/>
    <w:rsid w:val="00614713"/>
    <w:rsid w:val="0062121C"/>
    <w:rsid w:val="006568FC"/>
    <w:rsid w:val="00664C04"/>
    <w:rsid w:val="006663CF"/>
    <w:rsid w:val="00675D91"/>
    <w:rsid w:val="006831A8"/>
    <w:rsid w:val="00685CFC"/>
    <w:rsid w:val="0069135F"/>
    <w:rsid w:val="006964CE"/>
    <w:rsid w:val="006A4385"/>
    <w:rsid w:val="006A4459"/>
    <w:rsid w:val="006B7057"/>
    <w:rsid w:val="006C0DCA"/>
    <w:rsid w:val="006C352C"/>
    <w:rsid w:val="006D355F"/>
    <w:rsid w:val="006D667F"/>
    <w:rsid w:val="006E647A"/>
    <w:rsid w:val="006F4C5D"/>
    <w:rsid w:val="0070710F"/>
    <w:rsid w:val="0073781B"/>
    <w:rsid w:val="0074717E"/>
    <w:rsid w:val="007665DC"/>
    <w:rsid w:val="007764C9"/>
    <w:rsid w:val="0077653A"/>
    <w:rsid w:val="007922C0"/>
    <w:rsid w:val="007B20D7"/>
    <w:rsid w:val="007C0DFE"/>
    <w:rsid w:val="007C3261"/>
    <w:rsid w:val="00805805"/>
    <w:rsid w:val="00821414"/>
    <w:rsid w:val="00821EFC"/>
    <w:rsid w:val="00823FDA"/>
    <w:rsid w:val="00827439"/>
    <w:rsid w:val="00836495"/>
    <w:rsid w:val="00842BC3"/>
    <w:rsid w:val="00850A95"/>
    <w:rsid w:val="00863DA7"/>
    <w:rsid w:val="0086642B"/>
    <w:rsid w:val="008A2CDD"/>
    <w:rsid w:val="008C64B1"/>
    <w:rsid w:val="008C7CC3"/>
    <w:rsid w:val="008E32BE"/>
    <w:rsid w:val="008E7F58"/>
    <w:rsid w:val="00901EEA"/>
    <w:rsid w:val="00917B06"/>
    <w:rsid w:val="00921B7F"/>
    <w:rsid w:val="00956E55"/>
    <w:rsid w:val="0096661C"/>
    <w:rsid w:val="009706F6"/>
    <w:rsid w:val="00983400"/>
    <w:rsid w:val="009953FC"/>
    <w:rsid w:val="009A6DC4"/>
    <w:rsid w:val="009B2AFF"/>
    <w:rsid w:val="009D1A53"/>
    <w:rsid w:val="009E7931"/>
    <w:rsid w:val="009F3810"/>
    <w:rsid w:val="00A02B11"/>
    <w:rsid w:val="00A04E82"/>
    <w:rsid w:val="00A05539"/>
    <w:rsid w:val="00A22CA6"/>
    <w:rsid w:val="00A26C26"/>
    <w:rsid w:val="00A317A4"/>
    <w:rsid w:val="00A33891"/>
    <w:rsid w:val="00A47214"/>
    <w:rsid w:val="00A546F8"/>
    <w:rsid w:val="00A70C8B"/>
    <w:rsid w:val="00A75163"/>
    <w:rsid w:val="00A75A30"/>
    <w:rsid w:val="00A90E32"/>
    <w:rsid w:val="00A92E10"/>
    <w:rsid w:val="00A97F34"/>
    <w:rsid w:val="00AA7218"/>
    <w:rsid w:val="00AB26CD"/>
    <w:rsid w:val="00AC0A76"/>
    <w:rsid w:val="00AC5521"/>
    <w:rsid w:val="00AD0A29"/>
    <w:rsid w:val="00AD2B98"/>
    <w:rsid w:val="00AE4481"/>
    <w:rsid w:val="00AF214D"/>
    <w:rsid w:val="00B33403"/>
    <w:rsid w:val="00B35D1D"/>
    <w:rsid w:val="00B75D32"/>
    <w:rsid w:val="00B84D44"/>
    <w:rsid w:val="00BF6209"/>
    <w:rsid w:val="00C14EB3"/>
    <w:rsid w:val="00C20433"/>
    <w:rsid w:val="00C311EB"/>
    <w:rsid w:val="00C4049C"/>
    <w:rsid w:val="00C450C0"/>
    <w:rsid w:val="00C63673"/>
    <w:rsid w:val="00C726B9"/>
    <w:rsid w:val="00C9420C"/>
    <w:rsid w:val="00CA7C15"/>
    <w:rsid w:val="00CB0600"/>
    <w:rsid w:val="00D06F84"/>
    <w:rsid w:val="00D22A3D"/>
    <w:rsid w:val="00D2645D"/>
    <w:rsid w:val="00D46445"/>
    <w:rsid w:val="00DC392E"/>
    <w:rsid w:val="00DD7A9E"/>
    <w:rsid w:val="00E1004E"/>
    <w:rsid w:val="00E27F56"/>
    <w:rsid w:val="00E70B9B"/>
    <w:rsid w:val="00E74897"/>
    <w:rsid w:val="00E74ACF"/>
    <w:rsid w:val="00E76655"/>
    <w:rsid w:val="00E84424"/>
    <w:rsid w:val="00EA4EB1"/>
    <w:rsid w:val="00EC1FC3"/>
    <w:rsid w:val="00ED76C2"/>
    <w:rsid w:val="00EE14DC"/>
    <w:rsid w:val="00EE1BE9"/>
    <w:rsid w:val="00EE44E4"/>
    <w:rsid w:val="00F0486F"/>
    <w:rsid w:val="00F16EAE"/>
    <w:rsid w:val="00F42E72"/>
    <w:rsid w:val="00F74E8A"/>
    <w:rsid w:val="00F77FFB"/>
    <w:rsid w:val="00F84A5D"/>
    <w:rsid w:val="00F949DF"/>
    <w:rsid w:val="00F96511"/>
    <w:rsid w:val="00F978A2"/>
    <w:rsid w:val="00FA3FCD"/>
    <w:rsid w:val="00FA72C2"/>
    <w:rsid w:val="00FE347A"/>
    <w:rsid w:val="00FF4ED5"/>
    <w:rsid w:val="00FF55FC"/>
    <w:rsid w:val="03E76B7C"/>
    <w:rsid w:val="0F47A60A"/>
    <w:rsid w:val="172E2AF3"/>
    <w:rsid w:val="17EDF7D1"/>
    <w:rsid w:val="1D725739"/>
    <w:rsid w:val="1D9EE8A0"/>
    <w:rsid w:val="1EBC65AD"/>
    <w:rsid w:val="29540252"/>
    <w:rsid w:val="2BF043F9"/>
    <w:rsid w:val="375FE28F"/>
    <w:rsid w:val="391F2F86"/>
    <w:rsid w:val="394E275F"/>
    <w:rsid w:val="3B9E50AC"/>
    <w:rsid w:val="3BDADDB2"/>
    <w:rsid w:val="3DF52F54"/>
    <w:rsid w:val="43407322"/>
    <w:rsid w:val="454D67B9"/>
    <w:rsid w:val="4AC16BEB"/>
    <w:rsid w:val="4ACFCBCD"/>
    <w:rsid w:val="4EEC90F0"/>
    <w:rsid w:val="4FFF5187"/>
    <w:rsid w:val="577F3D03"/>
    <w:rsid w:val="5BDFF344"/>
    <w:rsid w:val="5DB105DD"/>
    <w:rsid w:val="5F577826"/>
    <w:rsid w:val="5FB914AD"/>
    <w:rsid w:val="66E6F281"/>
    <w:rsid w:val="67FF6D6E"/>
    <w:rsid w:val="69AA9E95"/>
    <w:rsid w:val="6D59CAE8"/>
    <w:rsid w:val="73CB5360"/>
    <w:rsid w:val="77AD46EA"/>
    <w:rsid w:val="77CF4E70"/>
    <w:rsid w:val="77F21C77"/>
    <w:rsid w:val="79FED643"/>
    <w:rsid w:val="7A7E0C8A"/>
    <w:rsid w:val="7ABF750A"/>
    <w:rsid w:val="7BBF3D87"/>
    <w:rsid w:val="7F6C93A4"/>
    <w:rsid w:val="7FA79DBB"/>
    <w:rsid w:val="7FFED317"/>
    <w:rsid w:val="9BF77DCA"/>
    <w:rsid w:val="9DFE95CA"/>
    <w:rsid w:val="A7FEFE6F"/>
    <w:rsid w:val="AF4DF21E"/>
    <w:rsid w:val="E95C853B"/>
    <w:rsid w:val="F1B555F7"/>
    <w:rsid w:val="F3DF3158"/>
    <w:rsid w:val="FBF96F3E"/>
    <w:rsid w:val="FEF707C5"/>
    <w:rsid w:val="FF3F9E4C"/>
    <w:rsid w:val="FFD7E770"/>
    <w:rsid w:val="FF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qFormat="1" w:uiPriority="99" w:semiHidden="0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line="578" w:lineRule="auto"/>
      <w:outlineLvl w:val="0"/>
    </w:pPr>
    <w:rPr>
      <w:rFonts w:ascii="Calibri" w:hAnsi="Calibri" w:eastAsia="宋体" w:cs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line="416" w:lineRule="auto"/>
      <w:outlineLvl w:val="2"/>
    </w:pPr>
    <w:rPr>
      <w:rFonts w:ascii="Calibri" w:hAnsi="Calibri" w:eastAsia="宋体" w:cs="黑体"/>
      <w:b/>
      <w:bCs/>
      <w:sz w:val="28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40" w:after="50" w:line="376" w:lineRule="auto"/>
      <w:outlineLvl w:val="3"/>
    </w:pPr>
    <w:rPr>
      <w:rFonts w:asciiTheme="majorHAnsi" w:hAnsiTheme="majorHAnsi" w:eastAsiaTheme="majorEastAsia" w:cstheme="majorBidi"/>
      <w:b/>
      <w:bCs/>
      <w:sz w:val="24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Calibri" w:hAnsi="Calibri" w:eastAsia="宋体" w:cs="黑体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Bullet 4"/>
    <w:basedOn w:val="1"/>
    <w:unhideWhenUsed/>
    <w:qFormat/>
    <w:uiPriority w:val="99"/>
    <w:pPr>
      <w:numPr>
        <w:ilvl w:val="0"/>
        <w:numId w:val="1"/>
      </w:numPr>
      <w:contextualSpacing/>
    </w:pPr>
    <w:rPr>
      <w:rFonts w:ascii="Calibri" w:hAnsi="Calibri" w:eastAsia="宋体" w:cs="黑体"/>
      <w:szCs w:val="24"/>
    </w:rPr>
  </w:style>
  <w:style w:type="paragraph" w:styleId="8">
    <w:name w:val="annotation text"/>
    <w:basedOn w:val="1"/>
    <w:link w:val="36"/>
    <w:semiHidden/>
    <w:unhideWhenUsed/>
    <w:qFormat/>
    <w:uiPriority w:val="99"/>
    <w:pPr>
      <w:jc w:val="left"/>
    </w:pPr>
    <w:rPr>
      <w:rFonts w:ascii="Calibri" w:hAnsi="Calibri" w:eastAsia="宋体" w:cs="黑体"/>
      <w:szCs w:val="24"/>
    </w:rPr>
  </w:style>
  <w:style w:type="paragraph" w:styleId="9">
    <w:name w:val="Body Text"/>
    <w:basedOn w:val="1"/>
    <w:link w:val="28"/>
    <w:unhideWhenUsed/>
    <w:qFormat/>
    <w:uiPriority w:val="0"/>
    <w:pPr>
      <w:spacing w:after="120"/>
    </w:pPr>
  </w:style>
  <w:style w:type="paragraph" w:styleId="10">
    <w:name w:val="Balloon Text"/>
    <w:basedOn w:val="1"/>
    <w:link w:val="30"/>
    <w:unhideWhenUsed/>
    <w:qFormat/>
    <w:uiPriority w:val="99"/>
    <w:rPr>
      <w:rFonts w:ascii="Calibri" w:hAnsi="Calibri" w:eastAsia="宋体" w:cs="黑体"/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8"/>
    <w:next w:val="8"/>
    <w:link w:val="37"/>
    <w:semiHidden/>
    <w:unhideWhenUsed/>
    <w:qFormat/>
    <w:uiPriority w:val="99"/>
    <w:rPr>
      <w:b/>
      <w:bCs/>
    </w:rPr>
  </w:style>
  <w:style w:type="paragraph" w:styleId="15">
    <w:name w:val="Body Text First Indent"/>
    <w:basedOn w:val="9"/>
    <w:link w:val="29"/>
    <w:unhideWhenUsed/>
    <w:qFormat/>
    <w:uiPriority w:val="99"/>
    <w:pPr>
      <w:ind w:firstLine="420" w:firstLineChars="100"/>
    </w:pPr>
    <w:rPr>
      <w:rFonts w:ascii="Calibri" w:hAnsi="Calibri" w:eastAsia="宋体" w:cs="黑体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Emphasis"/>
    <w:basedOn w:val="18"/>
    <w:qFormat/>
    <w:uiPriority w:val="20"/>
    <w:rPr>
      <w:i/>
      <w:iCs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23">
    <w:name w:val="标题 1 字符"/>
    <w:basedOn w:val="18"/>
    <w:link w:val="2"/>
    <w:qFormat/>
    <w:uiPriority w:val="9"/>
    <w:rPr>
      <w:rFonts w:ascii="Calibri" w:hAnsi="Calibri" w:eastAsia="宋体" w:cs="黑体"/>
      <w:b/>
      <w:bCs/>
      <w:kern w:val="44"/>
      <w:sz w:val="36"/>
      <w:szCs w:val="44"/>
    </w:rPr>
  </w:style>
  <w:style w:type="character" w:customStyle="1" w:styleId="24">
    <w:name w:val="标题 2 字符"/>
    <w:basedOn w:val="1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3 字符"/>
    <w:basedOn w:val="18"/>
    <w:link w:val="4"/>
    <w:qFormat/>
    <w:uiPriority w:val="9"/>
    <w:rPr>
      <w:rFonts w:ascii="Calibri" w:hAnsi="Calibri" w:eastAsia="宋体" w:cs="黑体"/>
      <w:b/>
      <w:bCs/>
      <w:sz w:val="28"/>
      <w:szCs w:val="32"/>
    </w:rPr>
  </w:style>
  <w:style w:type="character" w:customStyle="1" w:styleId="26">
    <w:name w:val="标题 4 字符"/>
    <w:basedOn w:val="18"/>
    <w:link w:val="5"/>
    <w:qFormat/>
    <w:uiPriority w:val="9"/>
    <w:rPr>
      <w:rFonts w:asciiTheme="majorHAnsi" w:hAnsiTheme="majorHAnsi" w:eastAsiaTheme="majorEastAsia" w:cstheme="majorBidi"/>
      <w:b/>
      <w:bCs/>
      <w:sz w:val="24"/>
      <w:szCs w:val="28"/>
    </w:rPr>
  </w:style>
  <w:style w:type="character" w:customStyle="1" w:styleId="27">
    <w:name w:val="标题 5 字符"/>
    <w:basedOn w:val="18"/>
    <w:link w:val="6"/>
    <w:semiHidden/>
    <w:qFormat/>
    <w:uiPriority w:val="9"/>
    <w:rPr>
      <w:rFonts w:ascii="Calibri" w:hAnsi="Calibri" w:eastAsia="宋体" w:cs="黑体"/>
      <w:b/>
      <w:bCs/>
      <w:sz w:val="28"/>
      <w:szCs w:val="28"/>
    </w:rPr>
  </w:style>
  <w:style w:type="character" w:customStyle="1" w:styleId="28">
    <w:name w:val="正文文本 字符"/>
    <w:basedOn w:val="18"/>
    <w:link w:val="9"/>
    <w:qFormat/>
    <w:uiPriority w:val="0"/>
  </w:style>
  <w:style w:type="character" w:customStyle="1" w:styleId="29">
    <w:name w:val="正文首行缩进 字符"/>
    <w:basedOn w:val="28"/>
    <w:link w:val="15"/>
    <w:qFormat/>
    <w:uiPriority w:val="99"/>
    <w:rPr>
      <w:rFonts w:ascii="Calibri" w:hAnsi="Calibri" w:eastAsia="宋体" w:cs="黑体"/>
      <w:szCs w:val="24"/>
    </w:rPr>
  </w:style>
  <w:style w:type="character" w:customStyle="1" w:styleId="30">
    <w:name w:val="批注框文本 字符"/>
    <w:basedOn w:val="18"/>
    <w:link w:val="10"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31">
    <w:name w:val="正文小四"/>
    <w:basedOn w:val="1"/>
    <w:link w:val="32"/>
    <w:qFormat/>
    <w:uiPriority w:val="0"/>
    <w:pPr>
      <w:widowControl/>
      <w:spacing w:line="360" w:lineRule="auto"/>
      <w:ind w:firstLine="200" w:firstLineChars="200"/>
      <w:jc w:val="left"/>
    </w:pPr>
    <w:rPr>
      <w:rFonts w:eastAsia="仿宋"/>
      <w:sz w:val="28"/>
      <w:szCs w:val="21"/>
    </w:rPr>
  </w:style>
  <w:style w:type="character" w:customStyle="1" w:styleId="32">
    <w:name w:val="正文小四 Char"/>
    <w:link w:val="31"/>
    <w:qFormat/>
    <w:uiPriority w:val="0"/>
    <w:rPr>
      <w:rFonts w:eastAsia="仿宋"/>
      <w:sz w:val="28"/>
      <w:szCs w:val="21"/>
    </w:rPr>
  </w:style>
  <w:style w:type="character" w:customStyle="1" w:styleId="33">
    <w:name w:val="fontstyle01"/>
    <w:basedOn w:val="18"/>
    <w:qFormat/>
    <w:uiPriority w:val="0"/>
    <w:rPr>
      <w:rFonts w:hint="eastAsia" w:ascii="宋体" w:hAnsi="宋体" w:eastAsia="宋体"/>
      <w:color w:val="000000"/>
      <w:sz w:val="42"/>
      <w:szCs w:val="42"/>
    </w:rPr>
  </w:style>
  <w:style w:type="character" w:customStyle="1" w:styleId="34">
    <w:name w:val="fontstyle11"/>
    <w:basedOn w:val="18"/>
    <w:qFormat/>
    <w:uiPriority w:val="0"/>
    <w:rPr>
      <w:rFonts w:hint="default" w:ascii="Calibri" w:hAnsi="Calibri"/>
      <w:color w:val="000000"/>
      <w:sz w:val="42"/>
      <w:szCs w:val="42"/>
    </w:rPr>
  </w:style>
  <w:style w:type="paragraph" w:styleId="3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黑体"/>
      <w:szCs w:val="24"/>
    </w:rPr>
  </w:style>
  <w:style w:type="character" w:customStyle="1" w:styleId="36">
    <w:name w:val="批注文字 字符"/>
    <w:basedOn w:val="18"/>
    <w:link w:val="8"/>
    <w:semiHidden/>
    <w:qFormat/>
    <w:uiPriority w:val="99"/>
    <w:rPr>
      <w:rFonts w:ascii="Calibri" w:hAnsi="Calibri" w:eastAsia="宋体" w:cs="黑体"/>
      <w:szCs w:val="24"/>
    </w:rPr>
  </w:style>
  <w:style w:type="character" w:customStyle="1" w:styleId="37">
    <w:name w:val="批注主题 字符"/>
    <w:basedOn w:val="36"/>
    <w:link w:val="14"/>
    <w:semiHidden/>
    <w:qFormat/>
    <w:uiPriority w:val="99"/>
    <w:rPr>
      <w:rFonts w:ascii="Calibri" w:hAnsi="Calibri" w:eastAsia="宋体" w:cs="黑体"/>
      <w:b/>
      <w:bCs/>
      <w:szCs w:val="24"/>
    </w:rPr>
  </w:style>
  <w:style w:type="paragraph" w:customStyle="1" w:styleId="38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2354</Words>
  <Characters>2380</Characters>
  <Lines>39</Lines>
  <Paragraphs>11</Paragraphs>
  <TotalTime>24</TotalTime>
  <ScaleCrop>false</ScaleCrop>
  <LinksUpToDate>false</LinksUpToDate>
  <CharactersWithSpaces>2382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2023-02-18T00:34:00Z</dcterms:created>
  <dc:creator>孙 云</dc:creator>
  <cp:lastModifiedBy>王磊</cp:lastModifiedBy>
  <dcterms:modified xsi:type="dcterms:W3CDTF">2023-02-23T01:51:32Z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6E23AB4799DB4B3383A53EA71051CFEF</vt:lpwstr>
  </property>
</Properties>
</file>