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rPr>
          <w:rStyle w:val="36"/>
          <w:rFonts w:hint="eastAsia" w:ascii="宋体" w:eastAsia="宋体"/>
          <w:b/>
          <w:sz w:val="30"/>
          <w:szCs w:val="30"/>
          <w:highlight w:val="none"/>
          <w:lang w:val="en-US" w:eastAsia="zh-CN"/>
        </w:rPr>
      </w:pPr>
      <w:r>
        <w:rPr>
          <w:rStyle w:val="36"/>
          <w:rFonts w:hint="eastAsia" w:ascii="宋体"/>
          <w:b/>
          <w:sz w:val="30"/>
          <w:szCs w:val="30"/>
          <w:highlight w:val="none"/>
          <w:lang w:val="en-US" w:eastAsia="zh-CN"/>
        </w:rPr>
        <w:t xml:space="preserve"> </w:t>
      </w:r>
    </w:p>
    <w:p>
      <w:pPr>
        <w:snapToGrid w:val="0"/>
        <w:spacing w:line="360" w:lineRule="auto"/>
        <w:jc w:val="center"/>
        <w:rPr>
          <w:rStyle w:val="36"/>
          <w:rFonts w:hAnsi="宋体"/>
          <w:b/>
          <w:spacing w:val="-18"/>
          <w:sz w:val="48"/>
          <w:szCs w:val="48"/>
          <w:highlight w:val="none"/>
        </w:rPr>
      </w:pPr>
    </w:p>
    <w:p>
      <w:pPr>
        <w:spacing w:line="720" w:lineRule="auto"/>
        <w:jc w:val="center"/>
        <w:rPr>
          <w:rFonts w:hint="eastAsia" w:cs="Courier New"/>
          <w:spacing w:val="0"/>
          <w:sz w:val="44"/>
          <w:szCs w:val="44"/>
          <w:highlight w:val="none"/>
          <w:lang w:val="en-US" w:eastAsia="zh-CN" w:bidi="ar-SA"/>
        </w:rPr>
      </w:pPr>
      <w:r>
        <w:rPr>
          <w:rFonts w:hint="eastAsia" w:cs="Courier New"/>
          <w:spacing w:val="0"/>
          <w:sz w:val="44"/>
          <w:szCs w:val="44"/>
          <w:highlight w:val="none"/>
          <w:lang w:val="en-US" w:eastAsia="zh-CN" w:bidi="ar-SA"/>
        </w:rPr>
        <w:t>桐庐县2025年古树名木综合保险项目</w:t>
      </w:r>
      <w:r>
        <w:rPr>
          <w:rFonts w:hint="eastAsia" w:ascii="Times New Roman" w:hAnsi="Times New Roman" w:eastAsia="宋体" w:cs="Courier New"/>
          <w:spacing w:val="0"/>
          <w:sz w:val="44"/>
          <w:szCs w:val="44"/>
          <w:highlight w:val="none"/>
          <w:lang w:val="en-US" w:eastAsia="zh-CN" w:bidi="ar-SA"/>
        </w:rPr>
        <w:t xml:space="preserve"> </w:t>
      </w:r>
    </w:p>
    <w:p>
      <w:pPr>
        <w:spacing w:line="720" w:lineRule="auto"/>
        <w:jc w:val="center"/>
        <w:rPr>
          <w:rFonts w:hint="default" w:ascii="Times New Roman" w:hAnsi="Times New Roman" w:eastAsia="宋体" w:cs="Courier New"/>
          <w:spacing w:val="0"/>
          <w:sz w:val="44"/>
          <w:szCs w:val="44"/>
          <w:highlight w:val="none"/>
          <w:lang w:val="en-US" w:eastAsia="zh-CN" w:bidi="ar-SA"/>
        </w:rPr>
      </w:pPr>
      <w:r>
        <w:rPr>
          <w:rFonts w:hint="eastAsia" w:cs="Courier New"/>
          <w:spacing w:val="0"/>
          <w:sz w:val="44"/>
          <w:szCs w:val="44"/>
          <w:highlight w:val="none"/>
          <w:lang w:val="en-US" w:eastAsia="zh-CN" w:bidi="ar-SA"/>
        </w:rPr>
        <w:t>（第二次）</w:t>
      </w:r>
    </w:p>
    <w:p>
      <w:pPr>
        <w:spacing w:line="720" w:lineRule="auto"/>
        <w:jc w:val="center"/>
        <w:rPr>
          <w:rFonts w:hint="eastAsia" w:ascii="Times New Roman" w:hAnsi="Times New Roman" w:eastAsia="宋体" w:cs="Courier New"/>
          <w:spacing w:val="0"/>
          <w:sz w:val="44"/>
          <w:szCs w:val="44"/>
          <w:highlight w:val="none"/>
          <w:lang w:val="en-US" w:eastAsia="zh-CN" w:bidi="ar-SA"/>
        </w:rPr>
      </w:pPr>
      <w:r>
        <w:rPr>
          <w:rFonts w:hint="eastAsia" w:ascii="Times New Roman" w:hAnsi="Times New Roman" w:eastAsia="宋体" w:cs="Courier New"/>
          <w:spacing w:val="0"/>
          <w:sz w:val="44"/>
          <w:szCs w:val="44"/>
          <w:highlight w:val="none"/>
          <w:lang w:val="en-US" w:eastAsia="zh-CN" w:bidi="ar-SA"/>
        </w:rPr>
        <w:t>招标文件</w:t>
      </w:r>
    </w:p>
    <w:p>
      <w:pPr>
        <w:spacing w:line="600" w:lineRule="auto"/>
        <w:jc w:val="center"/>
        <w:rPr>
          <w:rFonts w:ascii="宋体" w:hAnsi="宋体"/>
          <w:sz w:val="30"/>
          <w:szCs w:val="30"/>
          <w:highlight w:val="none"/>
        </w:rPr>
      </w:pPr>
      <w:r>
        <w:rPr>
          <w:rFonts w:hint="eastAsia" w:ascii="宋体" w:hAnsi="宋体"/>
          <w:sz w:val="30"/>
          <w:szCs w:val="30"/>
          <w:highlight w:val="none"/>
        </w:rPr>
        <w:t>（项目编号：</w:t>
      </w:r>
      <w:r>
        <w:rPr>
          <w:rFonts w:hint="eastAsia" w:ascii="宋体" w:hAnsi="宋体" w:cs="Arial"/>
          <w:bCs/>
          <w:sz w:val="30"/>
          <w:szCs w:val="30"/>
          <w:highlight w:val="none"/>
          <w:lang w:eastAsia="zh-CN"/>
        </w:rPr>
        <w:t>TLTPCG2024-GK-010</w:t>
      </w:r>
      <w:r>
        <w:rPr>
          <w:rFonts w:hint="eastAsia" w:ascii="宋体" w:hAnsi="宋体" w:cs="Arial"/>
          <w:bCs/>
          <w:sz w:val="30"/>
          <w:szCs w:val="30"/>
          <w:highlight w:val="none"/>
          <w:lang w:val="en-US" w:eastAsia="zh-CN"/>
        </w:rPr>
        <w:t>-1</w:t>
      </w:r>
      <w:r>
        <w:rPr>
          <w:rFonts w:hint="eastAsia" w:ascii="宋体" w:hAnsi="宋体"/>
          <w:sz w:val="30"/>
          <w:szCs w:val="30"/>
          <w:highlight w:val="none"/>
        </w:rPr>
        <w:t>）</w:t>
      </w:r>
    </w:p>
    <w:p>
      <w:pPr>
        <w:jc w:val="center"/>
        <w:rPr>
          <w:rFonts w:ascii="宋体" w:hAnsi="宋体"/>
          <w:sz w:val="28"/>
          <w:szCs w:val="28"/>
          <w:highlight w:val="none"/>
        </w:rPr>
      </w:pPr>
    </w:p>
    <w:p>
      <w:pPr>
        <w:rPr>
          <w:highlight w:val="none"/>
        </w:rPr>
      </w:pPr>
      <w:r>
        <w:rPr>
          <w:rFonts w:hint="eastAsia" w:ascii="宋体" w:hAnsi="宋体"/>
          <w:sz w:val="52"/>
          <w:highlight w:val="none"/>
        </w:rPr>
        <w:t xml:space="preserve">      </w:t>
      </w:r>
      <w:r>
        <w:rPr>
          <w:rFonts w:hint="eastAsia" w:ascii="宋体" w:hAnsi="宋体"/>
          <w:b/>
          <w:sz w:val="52"/>
          <w:szCs w:val="52"/>
          <w:highlight w:val="none"/>
        </w:rPr>
        <w:t xml:space="preserve"> </w:t>
      </w:r>
      <w:r>
        <w:rPr>
          <w:rFonts w:hint="eastAsia" w:ascii="宋体" w:hAnsi="宋体"/>
          <w:b/>
          <w:sz w:val="52"/>
          <w:highlight w:val="none"/>
        </w:rPr>
        <w:t xml:space="preserve">     </w:t>
      </w:r>
      <w:r>
        <w:rPr>
          <w:rFonts w:hint="eastAsia" w:ascii="宋体" w:hAnsi="宋体"/>
          <w:sz w:val="52"/>
          <w:highlight w:val="none"/>
        </w:rPr>
        <w:t xml:space="preserve"> </w:t>
      </w:r>
      <w:r>
        <w:rPr>
          <w:rFonts w:hint="eastAsia" w:ascii="宋体" w:hAnsi="宋体"/>
          <w:sz w:val="36"/>
          <w:szCs w:val="36"/>
          <w:highlight w:val="none"/>
        </w:rPr>
        <w:t xml:space="preserve"> </w:t>
      </w:r>
    </w:p>
    <w:p>
      <w:pPr>
        <w:pStyle w:val="4"/>
        <w:rPr>
          <w:highlight w:val="none"/>
        </w:rPr>
      </w:pPr>
    </w:p>
    <w:p>
      <w:pPr>
        <w:rPr>
          <w:highlight w:val="none"/>
        </w:rPr>
      </w:pPr>
    </w:p>
    <w:p>
      <w:pPr>
        <w:pStyle w:val="4"/>
      </w:pPr>
    </w:p>
    <w:p>
      <w:pPr>
        <w:tabs>
          <w:tab w:val="left" w:pos="1980"/>
          <w:tab w:val="left" w:pos="3240"/>
          <w:tab w:val="left" w:pos="3420"/>
          <w:tab w:val="left" w:pos="3600"/>
          <w:tab w:val="left" w:pos="3780"/>
        </w:tabs>
        <w:spacing w:line="240" w:lineRule="auto"/>
        <w:rPr>
          <w:sz w:val="32"/>
          <w:highlight w:val="none"/>
          <w:u w:val="none"/>
        </w:rPr>
      </w:pPr>
      <w:r>
        <w:rPr>
          <w:rFonts w:hint="eastAsia"/>
          <w:sz w:val="32"/>
          <w:highlight w:val="none"/>
        </w:rPr>
        <w:t xml:space="preserve">   </w:t>
      </w:r>
      <w:r>
        <w:rPr>
          <w:rFonts w:hint="eastAsia"/>
          <w:sz w:val="32"/>
          <w:highlight w:val="none"/>
          <w:u w:val="none"/>
        </w:rPr>
        <w:t xml:space="preserve"> 采购单位 ：</w:t>
      </w:r>
      <w:r>
        <w:rPr>
          <w:rFonts w:hint="eastAsia" w:ascii="宋体" w:hAnsi="宋体"/>
          <w:sz w:val="32"/>
          <w:szCs w:val="28"/>
          <w:highlight w:val="none"/>
          <w:u w:val="none"/>
          <w:lang w:eastAsia="zh-CN"/>
        </w:rPr>
        <w:t>桐庐县森林病虫害防治和野生动物保护站</w:t>
      </w:r>
      <w:r>
        <w:rPr>
          <w:rFonts w:hint="eastAsia"/>
          <w:sz w:val="32"/>
          <w:szCs w:val="32"/>
          <w:highlight w:val="none"/>
          <w:u w:val="none"/>
        </w:rPr>
        <w:t xml:space="preserve">    </w:t>
      </w:r>
      <w:r>
        <w:rPr>
          <w:rFonts w:hint="eastAsia"/>
          <w:sz w:val="32"/>
          <w:highlight w:val="none"/>
          <w:u w:val="none"/>
        </w:rPr>
        <w:t xml:space="preserve">            </w:t>
      </w:r>
    </w:p>
    <w:p>
      <w:pPr>
        <w:tabs>
          <w:tab w:val="left" w:pos="1980"/>
          <w:tab w:val="left" w:pos="3240"/>
          <w:tab w:val="left" w:pos="3420"/>
          <w:tab w:val="left" w:pos="3600"/>
          <w:tab w:val="left" w:pos="3780"/>
        </w:tabs>
        <w:spacing w:line="240" w:lineRule="auto"/>
        <w:rPr>
          <w:rFonts w:ascii="宋体" w:hAnsi="宋体"/>
          <w:sz w:val="33"/>
          <w:szCs w:val="33"/>
          <w:highlight w:val="none"/>
          <w:u w:val="none"/>
        </w:rPr>
      </w:pPr>
      <w:r>
        <w:rPr>
          <w:rFonts w:hint="eastAsia" w:ascii="宋体" w:hAnsi="宋体"/>
          <w:sz w:val="32"/>
          <w:szCs w:val="32"/>
          <w:highlight w:val="none"/>
          <w:u w:val="none"/>
        </w:rPr>
        <w:t xml:space="preserve"> </w:t>
      </w:r>
      <w:r>
        <w:rPr>
          <w:rFonts w:ascii="宋体" w:hAnsi="宋体" w:cs="宋体"/>
          <w:color w:val="000000"/>
          <w:sz w:val="32"/>
          <w:szCs w:val="32"/>
          <w:highlight w:val="none"/>
          <w:u w:val="none"/>
        </w:rPr>
        <w:t xml:space="preserve">               </w:t>
      </w:r>
      <w:r>
        <w:rPr>
          <w:rFonts w:hint="eastAsia" w:ascii="宋体" w:hAnsi="宋体"/>
          <w:sz w:val="32"/>
          <w:szCs w:val="32"/>
          <w:highlight w:val="none"/>
          <w:u w:val="none"/>
        </w:rPr>
        <w:t xml:space="preserve">                </w:t>
      </w:r>
      <w:r>
        <w:rPr>
          <w:rFonts w:hint="eastAsia" w:ascii="宋体" w:hAnsi="宋体"/>
          <w:sz w:val="32"/>
          <w:highlight w:val="none"/>
          <w:u w:val="none"/>
        </w:rPr>
        <w:t xml:space="preserve">     </w:t>
      </w:r>
      <w:r>
        <w:rPr>
          <w:rFonts w:hint="eastAsia" w:ascii="宋体" w:hAnsi="宋体"/>
          <w:sz w:val="32"/>
          <w:szCs w:val="32"/>
          <w:highlight w:val="none"/>
          <w:u w:val="none"/>
        </w:rPr>
        <w:t xml:space="preserve">           </w:t>
      </w:r>
      <w:r>
        <w:rPr>
          <w:rFonts w:hint="eastAsia" w:ascii="宋体" w:hAnsi="宋体"/>
          <w:sz w:val="33"/>
          <w:szCs w:val="33"/>
          <w:highlight w:val="none"/>
          <w:u w:val="none"/>
        </w:rPr>
        <w:t xml:space="preserve"> </w:t>
      </w:r>
    </w:p>
    <w:p>
      <w:pPr>
        <w:pStyle w:val="18"/>
        <w:spacing w:line="240" w:lineRule="auto"/>
        <w:ind w:left="0" w:firstLine="660" w:firstLineChars="200"/>
        <w:rPr>
          <w:rFonts w:hint="eastAsia" w:ascii="宋体" w:hAnsi="宋体"/>
          <w:sz w:val="33"/>
          <w:szCs w:val="33"/>
          <w:highlight w:val="none"/>
          <w:u w:val="none"/>
          <w:lang w:eastAsia="zh-CN"/>
        </w:rPr>
      </w:pPr>
      <w:r>
        <w:rPr>
          <w:rFonts w:hint="eastAsia" w:ascii="宋体" w:hAnsi="宋体"/>
          <w:sz w:val="33"/>
          <w:szCs w:val="33"/>
          <w:highlight w:val="none"/>
          <w:u w:val="none"/>
        </w:rPr>
        <w:t>采购机构 ：</w:t>
      </w:r>
      <w:r>
        <w:rPr>
          <w:rFonts w:hint="eastAsia" w:ascii="宋体" w:hAnsi="宋体"/>
          <w:sz w:val="32"/>
          <w:highlight w:val="none"/>
          <w:u w:val="none"/>
          <w:lang w:eastAsia="zh-CN"/>
        </w:rPr>
        <w:t>桐庐天平工程咨询管理有限公司</w:t>
      </w:r>
      <w:r>
        <w:rPr>
          <w:rFonts w:hint="eastAsia" w:ascii="宋体" w:hAnsi="宋体"/>
          <w:sz w:val="32"/>
          <w:highlight w:val="none"/>
          <w:u w:val="none"/>
          <w:lang w:val="en-US" w:eastAsia="zh-CN"/>
        </w:rPr>
        <w:t xml:space="preserve">  </w:t>
      </w:r>
    </w:p>
    <w:p>
      <w:pPr>
        <w:tabs>
          <w:tab w:val="left" w:pos="1620"/>
          <w:tab w:val="left" w:pos="1800"/>
          <w:tab w:val="left" w:pos="1980"/>
        </w:tabs>
        <w:spacing w:line="240" w:lineRule="auto"/>
        <w:ind w:firstLine="660" w:firstLineChars="200"/>
        <w:rPr>
          <w:rFonts w:hint="eastAsia" w:ascii="宋体" w:hAnsi="宋体"/>
          <w:sz w:val="33"/>
          <w:szCs w:val="33"/>
          <w:highlight w:val="none"/>
          <w:u w:val="none"/>
          <w:lang w:eastAsia="zh-CN"/>
        </w:rPr>
      </w:pPr>
    </w:p>
    <w:p>
      <w:pPr>
        <w:tabs>
          <w:tab w:val="left" w:pos="1620"/>
          <w:tab w:val="left" w:pos="1800"/>
          <w:tab w:val="left" w:pos="1980"/>
        </w:tabs>
        <w:spacing w:line="240" w:lineRule="auto"/>
        <w:ind w:firstLine="660" w:firstLineChars="200"/>
        <w:rPr>
          <w:rFonts w:hint="default" w:ascii="Times New Roman" w:hAnsi="Times New Roman" w:eastAsia="宋体" w:cs="Times New Roman"/>
          <w:sz w:val="32"/>
          <w:highlight w:val="none"/>
          <w:u w:val="single"/>
          <w:lang w:val="en-US" w:eastAsia="zh-CN"/>
        </w:rPr>
      </w:pPr>
      <w:r>
        <w:rPr>
          <w:rFonts w:hint="eastAsia" w:ascii="宋体" w:hAnsi="宋体"/>
          <w:sz w:val="33"/>
          <w:szCs w:val="33"/>
          <w:highlight w:val="none"/>
          <w:u w:val="none"/>
          <w:lang w:eastAsia="zh-CN"/>
        </w:rPr>
        <w:t>备案单位</w:t>
      </w:r>
      <w:r>
        <w:rPr>
          <w:rFonts w:hint="eastAsia" w:ascii="宋体" w:hAnsi="宋体"/>
          <w:sz w:val="33"/>
          <w:szCs w:val="33"/>
          <w:highlight w:val="none"/>
          <w:u w:val="none"/>
        </w:rPr>
        <w:t xml:space="preserve"> ：</w:t>
      </w:r>
      <w:r>
        <w:rPr>
          <w:rFonts w:hint="eastAsia" w:ascii="Times New Roman" w:hAnsi="Times New Roman" w:eastAsia="宋体" w:cs="Times New Roman"/>
          <w:sz w:val="32"/>
          <w:highlight w:val="none"/>
          <w:u w:val="none"/>
        </w:rPr>
        <w:t xml:space="preserve">桐庐县林业水利局 </w:t>
      </w:r>
      <w:r>
        <w:rPr>
          <w:rFonts w:hint="eastAsia" w:ascii="Times New Roman" w:hAnsi="Times New Roman" w:eastAsia="宋体" w:cs="Times New Roman"/>
          <w:sz w:val="32"/>
          <w:highlight w:val="none"/>
          <w:u w:val="single"/>
          <w:lang w:val="en-US" w:eastAsia="zh-CN"/>
        </w:rPr>
        <w:t xml:space="preserve">       </w:t>
      </w:r>
    </w:p>
    <w:p>
      <w:pPr>
        <w:pStyle w:val="18"/>
        <w:spacing w:line="480" w:lineRule="auto"/>
        <w:ind w:left="0" w:firstLine="660" w:firstLineChars="200"/>
        <w:rPr>
          <w:rFonts w:ascii="宋体" w:hAnsi="宋体"/>
          <w:sz w:val="33"/>
          <w:szCs w:val="33"/>
          <w:highlight w:val="none"/>
          <w:u w:val="single"/>
        </w:rPr>
      </w:pPr>
      <w:r>
        <w:rPr>
          <w:rFonts w:hint="eastAsia" w:ascii="宋体" w:hAnsi="宋体" w:cs="宋体"/>
          <w:sz w:val="33"/>
          <w:szCs w:val="33"/>
          <w:highlight w:val="none"/>
          <w:u w:val="single"/>
        </w:rPr>
        <w:t xml:space="preserve">  </w:t>
      </w:r>
    </w:p>
    <w:p>
      <w:pPr>
        <w:jc w:val="center"/>
        <w:rPr>
          <w:rFonts w:ascii="宋体" w:hAnsi="宋体"/>
          <w:sz w:val="33"/>
          <w:szCs w:val="33"/>
          <w:highlight w:val="none"/>
        </w:rPr>
      </w:pPr>
      <w:r>
        <w:rPr>
          <w:rFonts w:hint="eastAsia" w:ascii="宋体" w:hAnsi="宋体"/>
          <w:sz w:val="33"/>
          <w:szCs w:val="33"/>
          <w:highlight w:val="none"/>
          <w:lang w:val="en-US" w:eastAsia="zh-CN"/>
        </w:rPr>
        <w:t>2025</w:t>
      </w:r>
      <w:r>
        <w:rPr>
          <w:rFonts w:hint="eastAsia" w:ascii="宋体" w:hAnsi="宋体"/>
          <w:sz w:val="33"/>
          <w:szCs w:val="33"/>
          <w:highlight w:val="none"/>
        </w:rPr>
        <w:t>年</w:t>
      </w:r>
      <w:r>
        <w:rPr>
          <w:rFonts w:hint="eastAsia" w:ascii="宋体" w:hAnsi="宋体"/>
          <w:sz w:val="33"/>
          <w:szCs w:val="33"/>
          <w:highlight w:val="none"/>
          <w:lang w:val="en-US" w:eastAsia="zh-CN"/>
        </w:rPr>
        <w:t>01</w:t>
      </w:r>
      <w:r>
        <w:rPr>
          <w:rFonts w:hint="eastAsia" w:ascii="宋体" w:hAnsi="宋体"/>
          <w:sz w:val="33"/>
          <w:szCs w:val="33"/>
          <w:highlight w:val="none"/>
        </w:rPr>
        <w:t>月</w:t>
      </w:r>
    </w:p>
    <w:p>
      <w:pPr>
        <w:pStyle w:val="42"/>
        <w:rPr>
          <w:rFonts w:ascii="宋体" w:hAnsi="宋体"/>
          <w:sz w:val="33"/>
          <w:szCs w:val="33"/>
          <w:highlight w:val="none"/>
        </w:rPr>
      </w:pPr>
    </w:p>
    <w:p>
      <w:pPr>
        <w:pStyle w:val="3"/>
        <w:tabs>
          <w:tab w:val="left" w:pos="360"/>
        </w:tabs>
        <w:rPr>
          <w:rFonts w:hAnsi="宋体"/>
          <w:kern w:val="2"/>
          <w:szCs w:val="44"/>
          <w:highlight w:val="none"/>
        </w:rPr>
        <w:sectPr>
          <w:footerReference r:id="rId7" w:type="first"/>
          <w:headerReference r:id="rId3" w:type="default"/>
          <w:footerReference r:id="rId5" w:type="default"/>
          <w:headerReference r:id="rId4" w:type="even"/>
          <w:footerReference r:id="rId6" w:type="even"/>
          <w:pgSz w:w="11906" w:h="16838"/>
          <w:pgMar w:top="1440" w:right="1531" w:bottom="1440" w:left="1701" w:header="851" w:footer="992" w:gutter="0"/>
          <w:pgNumType w:fmt="decimal" w:start="1"/>
          <w:cols w:space="720" w:num="1"/>
          <w:titlePg/>
          <w:docGrid w:type="lines" w:linePitch="312" w:charSpace="0"/>
        </w:sectPr>
      </w:pPr>
    </w:p>
    <w:p>
      <w:pPr>
        <w:jc w:val="center"/>
        <w:rPr>
          <w:rFonts w:ascii="宋体" w:hAnsi="宋体" w:cs="宋体"/>
          <w:b/>
          <w:sz w:val="44"/>
          <w:szCs w:val="44"/>
          <w:highlight w:val="none"/>
        </w:rPr>
      </w:pPr>
      <w:bookmarkStart w:id="0" w:name="_Toc22558_WPSOffice_Level1"/>
      <w:r>
        <w:rPr>
          <w:rFonts w:hint="eastAsia" w:ascii="宋体" w:hAnsi="宋体" w:cs="宋体"/>
          <w:b/>
          <w:sz w:val="44"/>
          <w:szCs w:val="44"/>
          <w:highlight w:val="none"/>
        </w:rPr>
        <w:t>目     录</w:t>
      </w:r>
    </w:p>
    <w:p>
      <w:pPr>
        <w:rPr>
          <w:rFonts w:ascii="宋体" w:hAnsi="宋体" w:cs="宋体"/>
          <w:highlight w:val="none"/>
        </w:rPr>
      </w:pPr>
    </w:p>
    <w:p>
      <w:pPr>
        <w:numPr>
          <w:ilvl w:val="0"/>
          <w:numId w:val="2"/>
        </w:numPr>
        <w:tabs>
          <w:tab w:val="left" w:pos="1440"/>
          <w:tab w:val="clear" w:pos="1455"/>
        </w:tabs>
        <w:spacing w:before="120" w:beforeLines="50" w:line="480" w:lineRule="exact"/>
        <w:ind w:left="1440"/>
        <w:rPr>
          <w:rFonts w:ascii="宋体" w:hAnsi="宋体" w:cs="宋体"/>
          <w:sz w:val="30"/>
          <w:highlight w:val="none"/>
        </w:rPr>
      </w:pPr>
      <w:r>
        <w:rPr>
          <w:rFonts w:hint="eastAsia" w:ascii="宋体" w:hAnsi="宋体" w:cs="宋体"/>
          <w:sz w:val="30"/>
          <w:highlight w:val="none"/>
        </w:rPr>
        <w:t>招标公告</w:t>
      </w:r>
    </w:p>
    <w:p>
      <w:pPr>
        <w:numPr>
          <w:ilvl w:val="0"/>
          <w:numId w:val="2"/>
        </w:numPr>
        <w:tabs>
          <w:tab w:val="left" w:pos="1440"/>
          <w:tab w:val="clear" w:pos="1455"/>
        </w:tabs>
        <w:spacing w:before="120" w:beforeLines="50" w:line="480" w:lineRule="exact"/>
        <w:ind w:left="1440"/>
        <w:rPr>
          <w:rFonts w:ascii="宋体" w:hAnsi="宋体" w:cs="宋体"/>
          <w:sz w:val="30"/>
          <w:highlight w:val="none"/>
        </w:rPr>
      </w:pPr>
      <w:r>
        <w:rPr>
          <w:rFonts w:hint="eastAsia" w:ascii="宋体" w:hAnsi="宋体" w:cs="宋体"/>
          <w:sz w:val="30"/>
          <w:highlight w:val="none"/>
        </w:rPr>
        <w:t>招标需求</w:t>
      </w:r>
    </w:p>
    <w:p>
      <w:pPr>
        <w:numPr>
          <w:ilvl w:val="0"/>
          <w:numId w:val="2"/>
        </w:numPr>
        <w:tabs>
          <w:tab w:val="left" w:pos="1440"/>
          <w:tab w:val="clear" w:pos="1455"/>
        </w:tabs>
        <w:spacing w:before="120" w:beforeLines="50" w:line="480" w:lineRule="exact"/>
        <w:ind w:left="1440"/>
        <w:rPr>
          <w:rFonts w:ascii="宋体" w:hAnsi="宋体" w:cs="宋体"/>
          <w:sz w:val="30"/>
          <w:highlight w:val="none"/>
        </w:rPr>
      </w:pPr>
      <w:r>
        <w:rPr>
          <w:rFonts w:hint="eastAsia" w:ascii="宋体" w:hAnsi="宋体" w:cs="宋体"/>
          <w:sz w:val="30"/>
          <w:highlight w:val="none"/>
        </w:rPr>
        <w:t>投标人须知</w:t>
      </w:r>
    </w:p>
    <w:p>
      <w:pPr>
        <w:spacing w:before="120" w:beforeLines="50" w:line="480" w:lineRule="exact"/>
        <w:ind w:left="1440"/>
        <w:rPr>
          <w:rFonts w:ascii="宋体" w:hAnsi="宋体" w:cs="宋体"/>
          <w:sz w:val="30"/>
          <w:highlight w:val="none"/>
        </w:rPr>
      </w:pPr>
      <w:r>
        <w:rPr>
          <w:rFonts w:hint="eastAsia" w:ascii="宋体" w:hAnsi="宋体" w:cs="宋体"/>
          <w:sz w:val="30"/>
          <w:highlight w:val="none"/>
        </w:rPr>
        <w:t>前附表</w:t>
      </w:r>
    </w:p>
    <w:p>
      <w:pPr>
        <w:numPr>
          <w:ilvl w:val="1"/>
          <w:numId w:val="2"/>
        </w:numPr>
        <w:tabs>
          <w:tab w:val="left" w:pos="1305"/>
          <w:tab w:val="clear" w:pos="1320"/>
        </w:tabs>
        <w:spacing w:before="120" w:beforeLines="50" w:line="480" w:lineRule="exact"/>
        <w:ind w:left="1305"/>
        <w:rPr>
          <w:rFonts w:ascii="宋体" w:hAnsi="宋体" w:cs="宋体"/>
          <w:sz w:val="30"/>
          <w:highlight w:val="none"/>
        </w:rPr>
      </w:pPr>
      <w:r>
        <w:rPr>
          <w:rFonts w:hint="eastAsia" w:ascii="宋体" w:hAnsi="宋体" w:cs="宋体"/>
          <w:sz w:val="30"/>
          <w:highlight w:val="none"/>
        </w:rPr>
        <w:t xml:space="preserve"> 总 则</w:t>
      </w:r>
    </w:p>
    <w:p>
      <w:pPr>
        <w:numPr>
          <w:ilvl w:val="1"/>
          <w:numId w:val="2"/>
        </w:numPr>
        <w:tabs>
          <w:tab w:val="left" w:pos="1305"/>
          <w:tab w:val="clear" w:pos="1320"/>
        </w:tabs>
        <w:spacing w:before="120" w:beforeLines="50" w:line="480" w:lineRule="exact"/>
        <w:ind w:left="1305"/>
        <w:rPr>
          <w:rFonts w:ascii="宋体" w:hAnsi="宋体" w:cs="宋体"/>
          <w:sz w:val="30"/>
          <w:highlight w:val="none"/>
        </w:rPr>
      </w:pPr>
      <w:r>
        <w:rPr>
          <w:rFonts w:hint="eastAsia" w:ascii="宋体" w:hAnsi="宋体" w:cs="宋体"/>
          <w:sz w:val="30"/>
          <w:highlight w:val="none"/>
        </w:rPr>
        <w:t xml:space="preserve"> 采购文件</w:t>
      </w:r>
    </w:p>
    <w:p>
      <w:pPr>
        <w:numPr>
          <w:ilvl w:val="1"/>
          <w:numId w:val="2"/>
        </w:numPr>
        <w:tabs>
          <w:tab w:val="left" w:pos="1305"/>
          <w:tab w:val="clear" w:pos="1320"/>
        </w:tabs>
        <w:spacing w:before="120" w:beforeLines="50" w:line="480" w:lineRule="exact"/>
        <w:ind w:left="1305"/>
        <w:rPr>
          <w:rFonts w:ascii="宋体" w:hAnsi="宋体" w:cs="宋体"/>
          <w:sz w:val="30"/>
          <w:highlight w:val="none"/>
        </w:rPr>
      </w:pPr>
      <w:r>
        <w:rPr>
          <w:rFonts w:hint="eastAsia" w:ascii="宋体" w:hAnsi="宋体" w:cs="宋体"/>
          <w:sz w:val="30"/>
          <w:highlight w:val="none"/>
        </w:rPr>
        <w:t xml:space="preserve"> 投标文件的编制</w:t>
      </w:r>
    </w:p>
    <w:p>
      <w:pPr>
        <w:numPr>
          <w:ilvl w:val="1"/>
          <w:numId w:val="2"/>
        </w:numPr>
        <w:tabs>
          <w:tab w:val="left" w:pos="1305"/>
          <w:tab w:val="clear" w:pos="1320"/>
        </w:tabs>
        <w:spacing w:before="120" w:beforeLines="50" w:line="480" w:lineRule="exact"/>
        <w:ind w:left="1305"/>
        <w:rPr>
          <w:rFonts w:ascii="宋体" w:hAnsi="宋体" w:cs="宋体"/>
          <w:sz w:val="30"/>
          <w:highlight w:val="none"/>
        </w:rPr>
      </w:pPr>
      <w:r>
        <w:rPr>
          <w:rFonts w:hint="eastAsia" w:ascii="宋体" w:hAnsi="宋体" w:cs="宋体"/>
          <w:sz w:val="30"/>
          <w:highlight w:val="none"/>
        </w:rPr>
        <w:t xml:space="preserve"> 开标</w:t>
      </w:r>
    </w:p>
    <w:p>
      <w:pPr>
        <w:numPr>
          <w:ilvl w:val="1"/>
          <w:numId w:val="2"/>
        </w:numPr>
        <w:tabs>
          <w:tab w:val="left" w:pos="1305"/>
          <w:tab w:val="clear" w:pos="1320"/>
        </w:tabs>
        <w:spacing w:before="120" w:beforeLines="50" w:line="480" w:lineRule="exact"/>
        <w:ind w:left="1305"/>
        <w:rPr>
          <w:rFonts w:ascii="宋体" w:hAnsi="宋体" w:cs="宋体"/>
          <w:sz w:val="30"/>
          <w:highlight w:val="none"/>
        </w:rPr>
      </w:pPr>
      <w:r>
        <w:rPr>
          <w:rFonts w:hint="eastAsia" w:ascii="宋体" w:hAnsi="宋体" w:cs="宋体"/>
          <w:sz w:val="30"/>
          <w:highlight w:val="none"/>
        </w:rPr>
        <w:t xml:space="preserve"> 评标</w:t>
      </w:r>
    </w:p>
    <w:p>
      <w:pPr>
        <w:numPr>
          <w:ilvl w:val="1"/>
          <w:numId w:val="2"/>
        </w:numPr>
        <w:tabs>
          <w:tab w:val="left" w:pos="1305"/>
          <w:tab w:val="clear" w:pos="1320"/>
        </w:tabs>
        <w:spacing w:before="120" w:beforeLines="50" w:line="480" w:lineRule="exact"/>
        <w:ind w:left="1305"/>
        <w:rPr>
          <w:rFonts w:ascii="宋体" w:hAnsi="宋体" w:cs="宋体"/>
          <w:sz w:val="30"/>
          <w:highlight w:val="none"/>
        </w:rPr>
      </w:pPr>
      <w:r>
        <w:rPr>
          <w:rFonts w:hint="eastAsia" w:ascii="宋体" w:hAnsi="宋体" w:cs="宋体"/>
          <w:sz w:val="30"/>
          <w:highlight w:val="none"/>
        </w:rPr>
        <w:t xml:space="preserve"> 定标</w:t>
      </w:r>
    </w:p>
    <w:p>
      <w:pPr>
        <w:numPr>
          <w:ilvl w:val="1"/>
          <w:numId w:val="2"/>
        </w:numPr>
        <w:tabs>
          <w:tab w:val="left" w:pos="1305"/>
          <w:tab w:val="clear" w:pos="1320"/>
        </w:tabs>
        <w:spacing w:before="120" w:beforeLines="50" w:line="480" w:lineRule="exact"/>
        <w:ind w:left="1305"/>
        <w:rPr>
          <w:rFonts w:ascii="宋体" w:hAnsi="宋体" w:cs="宋体"/>
          <w:sz w:val="30"/>
          <w:highlight w:val="none"/>
        </w:rPr>
      </w:pPr>
      <w:r>
        <w:rPr>
          <w:rFonts w:hint="eastAsia" w:ascii="宋体" w:hAnsi="宋体" w:cs="宋体"/>
          <w:sz w:val="30"/>
          <w:highlight w:val="none"/>
        </w:rPr>
        <w:t xml:space="preserve"> 合同授予</w:t>
      </w:r>
    </w:p>
    <w:p>
      <w:pPr>
        <w:numPr>
          <w:ilvl w:val="0"/>
          <w:numId w:val="2"/>
        </w:numPr>
        <w:tabs>
          <w:tab w:val="left" w:pos="1440"/>
          <w:tab w:val="clear" w:pos="1455"/>
        </w:tabs>
        <w:spacing w:before="120" w:beforeLines="50" w:line="480" w:lineRule="exact"/>
        <w:ind w:left="1440"/>
        <w:rPr>
          <w:rFonts w:ascii="宋体" w:hAnsi="宋体" w:cs="宋体"/>
          <w:sz w:val="30"/>
          <w:highlight w:val="none"/>
        </w:rPr>
      </w:pPr>
      <w:r>
        <w:rPr>
          <w:rFonts w:hint="eastAsia" w:ascii="宋体" w:hAnsi="宋体" w:cs="宋体"/>
          <w:sz w:val="30"/>
          <w:highlight w:val="none"/>
        </w:rPr>
        <w:t>评标办法及评分标准</w:t>
      </w:r>
    </w:p>
    <w:p>
      <w:pPr>
        <w:numPr>
          <w:ilvl w:val="0"/>
          <w:numId w:val="2"/>
        </w:numPr>
        <w:tabs>
          <w:tab w:val="left" w:pos="1440"/>
          <w:tab w:val="clear" w:pos="1455"/>
        </w:tabs>
        <w:spacing w:before="120" w:beforeLines="50" w:line="480" w:lineRule="exact"/>
        <w:ind w:left="1440"/>
        <w:rPr>
          <w:rFonts w:ascii="宋体" w:hAnsi="宋体" w:cs="宋体"/>
          <w:sz w:val="30"/>
          <w:highlight w:val="none"/>
        </w:rPr>
      </w:pPr>
      <w:r>
        <w:rPr>
          <w:rFonts w:hint="eastAsia" w:ascii="宋体" w:hAnsi="宋体" w:cs="宋体"/>
          <w:sz w:val="30"/>
          <w:highlight w:val="none"/>
        </w:rPr>
        <w:t>采购合同</w:t>
      </w:r>
    </w:p>
    <w:p>
      <w:pPr>
        <w:numPr>
          <w:ilvl w:val="0"/>
          <w:numId w:val="2"/>
        </w:numPr>
        <w:tabs>
          <w:tab w:val="left" w:pos="1440"/>
          <w:tab w:val="clear" w:pos="1455"/>
        </w:tabs>
        <w:spacing w:before="120" w:beforeLines="50" w:line="480" w:lineRule="exact"/>
        <w:ind w:left="1440"/>
        <w:rPr>
          <w:rFonts w:hint="eastAsia" w:ascii="宋体" w:hAnsi="宋体" w:eastAsia="宋体" w:cs="宋体"/>
          <w:sz w:val="30"/>
          <w:highlight w:val="none"/>
        </w:rPr>
        <w:sectPr>
          <w:footerReference r:id="rId9" w:type="first"/>
          <w:footerReference r:id="rId8" w:type="default"/>
          <w:pgSz w:w="11906" w:h="16838"/>
          <w:pgMar w:top="1440" w:right="1800" w:bottom="1440" w:left="1800" w:header="851" w:footer="992" w:gutter="0"/>
          <w:pgNumType w:fmt="decimal"/>
          <w:cols w:space="720" w:num="1"/>
          <w:titlePg/>
          <w:docGrid w:linePitch="312" w:charSpace="0"/>
        </w:sectPr>
      </w:pPr>
      <w:r>
        <w:rPr>
          <w:rFonts w:hint="eastAsia" w:ascii="宋体" w:hAnsi="宋体" w:eastAsia="宋体" w:cs="宋体"/>
          <w:sz w:val="30"/>
          <w:highlight w:val="none"/>
        </w:rPr>
        <w:t>投标文件格式</w:t>
      </w:r>
    </w:p>
    <w:p>
      <w:pPr>
        <w:jc w:val="center"/>
        <w:outlineLvl w:val="0"/>
        <w:rPr>
          <w:rFonts w:hint="eastAsia" w:ascii="宋体" w:hAnsi="宋体" w:cs="宋体"/>
          <w:b/>
          <w:sz w:val="44"/>
          <w:szCs w:val="44"/>
          <w:highlight w:val="none"/>
        </w:rPr>
      </w:pPr>
      <w:r>
        <w:rPr>
          <w:rFonts w:hint="eastAsia" w:ascii="宋体" w:hAnsi="宋体" w:cs="宋体"/>
          <w:b/>
          <w:sz w:val="44"/>
          <w:szCs w:val="44"/>
          <w:highlight w:val="none"/>
        </w:rPr>
        <w:t>第一章   招标公告</w:t>
      </w:r>
      <w:bookmarkEnd w:id="0"/>
    </w:p>
    <w:p>
      <w:pPr>
        <w:tabs>
          <w:tab w:val="left" w:pos="1440"/>
        </w:tabs>
        <w:spacing w:line="360" w:lineRule="auto"/>
        <w:ind w:firstLine="480" w:firstLineChars="200"/>
        <w:rPr>
          <w:rFonts w:hint="eastAsia" w:ascii="宋体" w:hAnsi="宋体" w:cs="宋体"/>
          <w:sz w:val="24"/>
          <w:highlight w:val="none"/>
        </w:rPr>
      </w:pPr>
    </w:p>
    <w:p>
      <w:pPr>
        <w:tabs>
          <w:tab w:val="left" w:pos="1440"/>
        </w:tabs>
        <w:spacing w:line="360" w:lineRule="auto"/>
        <w:ind w:firstLine="480" w:firstLineChars="200"/>
        <w:rPr>
          <w:rFonts w:ascii="宋体" w:hAnsi="宋体"/>
          <w:sz w:val="24"/>
          <w:szCs w:val="24"/>
          <w:highlight w:val="none"/>
        </w:rPr>
      </w:pPr>
      <w:r>
        <w:rPr>
          <w:rFonts w:hint="eastAsia" w:ascii="宋体" w:hAnsi="宋体" w:cs="宋体"/>
          <w:sz w:val="24"/>
          <w:highlight w:val="none"/>
        </w:rPr>
        <w:t>根据相关规定，受业主委托，现就</w:t>
      </w:r>
      <w:r>
        <w:rPr>
          <w:rFonts w:hint="eastAsia" w:ascii="宋体" w:hAnsi="宋体"/>
          <w:sz w:val="24"/>
          <w:szCs w:val="24"/>
          <w:highlight w:val="none"/>
          <w:lang w:eastAsia="zh-CN"/>
        </w:rPr>
        <w:t>桐庐县2025年古树名木综合保险项目</w:t>
      </w:r>
      <w:r>
        <w:rPr>
          <w:rFonts w:hint="eastAsia" w:ascii="宋体" w:hAnsi="宋体"/>
          <w:sz w:val="24"/>
          <w:szCs w:val="24"/>
          <w:highlight w:val="none"/>
        </w:rPr>
        <w:t>进行公开招标</w:t>
      </w:r>
      <w:r>
        <w:rPr>
          <w:rFonts w:hint="eastAsia" w:hAnsi="宋体" w:cs="宋体"/>
          <w:color w:val="auto"/>
          <w:sz w:val="24"/>
          <w:szCs w:val="24"/>
          <w:highlight w:val="none"/>
        </w:rPr>
        <w:t>（限额以下交易项目）</w:t>
      </w:r>
      <w:r>
        <w:rPr>
          <w:rFonts w:hint="eastAsia" w:ascii="宋体" w:hAnsi="宋体"/>
          <w:sz w:val="24"/>
          <w:szCs w:val="24"/>
          <w:highlight w:val="none"/>
        </w:rPr>
        <w:t>，欢迎符合资格条件的供应商报名参加</w:t>
      </w:r>
      <w:r>
        <w:rPr>
          <w:rFonts w:hint="eastAsia"/>
          <w:sz w:val="24"/>
          <w:szCs w:val="24"/>
          <w:highlight w:val="none"/>
        </w:rPr>
        <w:t>：</w:t>
      </w:r>
    </w:p>
    <w:p>
      <w:pPr>
        <w:spacing w:line="360" w:lineRule="auto"/>
        <w:ind w:firstLine="480"/>
        <w:rPr>
          <w:rFonts w:hint="default" w:ascii="宋体" w:hAnsi="宋体"/>
          <w:sz w:val="24"/>
          <w:szCs w:val="24"/>
          <w:highlight w:val="none"/>
          <w:lang w:val="en-US" w:eastAsia="zh-CN"/>
        </w:rPr>
      </w:pPr>
      <w:r>
        <w:rPr>
          <w:rStyle w:val="36"/>
          <w:rFonts w:hint="eastAsia" w:asciiTheme="minorEastAsia" w:hAnsiTheme="minorEastAsia" w:eastAsiaTheme="minorEastAsia" w:cstheme="minorEastAsia"/>
          <w:szCs w:val="24"/>
          <w:highlight w:val="none"/>
        </w:rPr>
        <w:t>一、</w:t>
      </w:r>
      <w:r>
        <w:rPr>
          <w:rStyle w:val="36"/>
          <w:rFonts w:hint="eastAsia" w:asciiTheme="minorEastAsia" w:hAnsiTheme="minorEastAsia" w:eastAsiaTheme="minorEastAsia" w:cstheme="minorEastAsia"/>
          <w:b/>
          <w:szCs w:val="24"/>
          <w:highlight w:val="none"/>
        </w:rPr>
        <w:t>项目编号：</w:t>
      </w:r>
      <w:r>
        <w:rPr>
          <w:rFonts w:hint="eastAsia" w:ascii="宋体" w:hAnsi="宋体"/>
          <w:sz w:val="24"/>
          <w:szCs w:val="24"/>
          <w:highlight w:val="none"/>
          <w:lang w:eastAsia="zh-CN"/>
        </w:rPr>
        <w:t>TLTPCG2024-GK-010</w:t>
      </w:r>
      <w:r>
        <w:rPr>
          <w:rFonts w:hint="eastAsia" w:ascii="宋体" w:hAnsi="宋体"/>
          <w:sz w:val="24"/>
          <w:szCs w:val="24"/>
          <w:highlight w:val="none"/>
          <w:lang w:val="en-US" w:eastAsia="zh-CN"/>
        </w:rPr>
        <w:t>-1</w:t>
      </w:r>
    </w:p>
    <w:p>
      <w:pPr>
        <w:spacing w:line="360" w:lineRule="auto"/>
        <w:ind w:firstLine="480"/>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二、</w:t>
      </w:r>
      <w:r>
        <w:rPr>
          <w:rStyle w:val="36"/>
          <w:rFonts w:hint="eastAsia" w:asciiTheme="minorEastAsia" w:hAnsiTheme="minorEastAsia" w:eastAsiaTheme="minorEastAsia" w:cstheme="minorEastAsia"/>
          <w:b/>
          <w:szCs w:val="24"/>
          <w:highlight w:val="none"/>
        </w:rPr>
        <w:t>采购组织类型：</w:t>
      </w:r>
      <w:r>
        <w:rPr>
          <w:rFonts w:hint="eastAsia" w:ascii="宋体" w:hAnsi="宋体"/>
          <w:sz w:val="24"/>
          <w:szCs w:val="24"/>
          <w:highlight w:val="none"/>
        </w:rPr>
        <w:t>委托代理</w:t>
      </w:r>
    </w:p>
    <w:p>
      <w:pPr>
        <w:spacing w:line="360" w:lineRule="auto"/>
        <w:ind w:firstLine="482"/>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b/>
          <w:szCs w:val="24"/>
          <w:highlight w:val="none"/>
        </w:rPr>
        <w:t>三、采购方式：</w:t>
      </w:r>
      <w:r>
        <w:rPr>
          <w:rStyle w:val="36"/>
          <w:rFonts w:hint="eastAsia" w:asciiTheme="minorEastAsia" w:hAnsiTheme="minorEastAsia" w:eastAsiaTheme="minorEastAsia" w:cstheme="minorEastAsia"/>
          <w:szCs w:val="24"/>
          <w:highlight w:val="none"/>
        </w:rPr>
        <w:t>公开招标</w:t>
      </w:r>
    </w:p>
    <w:p>
      <w:pPr>
        <w:spacing w:line="360" w:lineRule="auto"/>
        <w:ind w:firstLine="482" w:firstLineChars="200"/>
        <w:rPr>
          <w:rFonts w:ascii="宋体" w:hAnsi="宋体" w:cs="Arial"/>
          <w:b/>
          <w:sz w:val="24"/>
          <w:szCs w:val="24"/>
          <w:highlight w:val="none"/>
        </w:rPr>
      </w:pPr>
      <w:r>
        <w:rPr>
          <w:rStyle w:val="36"/>
          <w:rFonts w:hint="eastAsia" w:asciiTheme="minorEastAsia" w:hAnsiTheme="minorEastAsia" w:eastAsiaTheme="minorEastAsia" w:cstheme="minorEastAsia"/>
          <w:b/>
          <w:color w:val="000000"/>
          <w:szCs w:val="24"/>
          <w:highlight w:val="none"/>
        </w:rPr>
        <w:t>四、</w:t>
      </w:r>
      <w:r>
        <w:rPr>
          <w:rFonts w:hint="eastAsia" w:ascii="宋体" w:hAnsi="宋体" w:cs="Arial"/>
          <w:b/>
          <w:sz w:val="24"/>
          <w:szCs w:val="24"/>
          <w:highlight w:val="none"/>
        </w:rPr>
        <w:t xml:space="preserve">采购项目概况: </w:t>
      </w:r>
    </w:p>
    <w:tbl>
      <w:tblPr>
        <w:tblStyle w:val="29"/>
        <w:tblW w:w="87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3420"/>
        <w:gridCol w:w="816"/>
        <w:gridCol w:w="1664"/>
        <w:gridCol w:w="2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4" w:type="dxa"/>
            <w:vAlign w:val="center"/>
          </w:tcPr>
          <w:p>
            <w:pPr>
              <w:jc w:val="center"/>
              <w:rPr>
                <w:rFonts w:ascii="宋体" w:hAnsi="宋体" w:cs="仿宋_GB2312"/>
                <w:b/>
                <w:sz w:val="24"/>
                <w:szCs w:val="24"/>
                <w:highlight w:val="none"/>
              </w:rPr>
            </w:pPr>
            <w:r>
              <w:rPr>
                <w:rFonts w:hint="eastAsia" w:ascii="宋体" w:hAnsi="宋体" w:cs="仿宋_GB2312"/>
                <w:b/>
                <w:sz w:val="24"/>
                <w:szCs w:val="24"/>
                <w:highlight w:val="none"/>
              </w:rPr>
              <w:t>序号</w:t>
            </w:r>
          </w:p>
        </w:tc>
        <w:tc>
          <w:tcPr>
            <w:tcW w:w="3420" w:type="dxa"/>
            <w:vAlign w:val="center"/>
          </w:tcPr>
          <w:p>
            <w:pPr>
              <w:jc w:val="center"/>
              <w:rPr>
                <w:rFonts w:ascii="宋体" w:hAnsi="宋体" w:cs="仿宋_GB2312"/>
                <w:b/>
                <w:sz w:val="24"/>
                <w:szCs w:val="24"/>
                <w:highlight w:val="none"/>
              </w:rPr>
            </w:pPr>
            <w:r>
              <w:rPr>
                <w:rFonts w:hint="eastAsia" w:ascii="宋体" w:hAnsi="宋体" w:cs="仿宋_GB2312"/>
                <w:b/>
                <w:sz w:val="24"/>
                <w:szCs w:val="24"/>
                <w:highlight w:val="none"/>
              </w:rPr>
              <w:t>标项内容</w:t>
            </w:r>
          </w:p>
        </w:tc>
        <w:tc>
          <w:tcPr>
            <w:tcW w:w="816" w:type="dxa"/>
            <w:vAlign w:val="center"/>
          </w:tcPr>
          <w:p>
            <w:pPr>
              <w:jc w:val="center"/>
              <w:rPr>
                <w:rFonts w:ascii="宋体" w:hAnsi="宋体" w:cs="仿宋_GB2312"/>
                <w:b/>
                <w:sz w:val="24"/>
                <w:szCs w:val="24"/>
                <w:highlight w:val="none"/>
              </w:rPr>
            </w:pPr>
            <w:r>
              <w:rPr>
                <w:rFonts w:hint="eastAsia" w:ascii="宋体" w:hAnsi="宋体" w:cs="仿宋_GB2312"/>
                <w:b/>
                <w:sz w:val="24"/>
                <w:szCs w:val="24"/>
                <w:highlight w:val="none"/>
              </w:rPr>
              <w:t>数量</w:t>
            </w:r>
          </w:p>
        </w:tc>
        <w:tc>
          <w:tcPr>
            <w:tcW w:w="1664" w:type="dxa"/>
            <w:vAlign w:val="center"/>
          </w:tcPr>
          <w:p>
            <w:pPr>
              <w:jc w:val="center"/>
              <w:rPr>
                <w:rFonts w:ascii="宋体" w:hAnsi="宋体" w:cs="仿宋_GB2312" w:eastAsiaTheme="minorEastAsia"/>
                <w:b/>
                <w:sz w:val="24"/>
                <w:szCs w:val="24"/>
                <w:highlight w:val="none"/>
              </w:rPr>
            </w:pPr>
            <w:r>
              <w:rPr>
                <w:rFonts w:hint="eastAsia" w:ascii="宋体" w:hAnsi="宋体" w:cs="仿宋_GB2312"/>
                <w:b/>
                <w:sz w:val="24"/>
                <w:szCs w:val="24"/>
                <w:highlight w:val="none"/>
              </w:rPr>
              <w:t>预算金额</w:t>
            </w:r>
          </w:p>
          <w:p>
            <w:pPr>
              <w:jc w:val="center"/>
              <w:rPr>
                <w:rFonts w:ascii="宋体" w:hAnsi="宋体" w:cs="仿宋_GB2312" w:eastAsiaTheme="minorEastAsia"/>
                <w:b/>
                <w:sz w:val="24"/>
                <w:szCs w:val="24"/>
                <w:highlight w:val="none"/>
              </w:rPr>
            </w:pPr>
            <w:r>
              <w:rPr>
                <w:rFonts w:hint="eastAsia" w:ascii="宋体" w:hAnsi="宋体" w:cs="仿宋_GB2312"/>
                <w:b/>
                <w:sz w:val="24"/>
                <w:szCs w:val="24"/>
                <w:highlight w:val="none"/>
              </w:rPr>
              <w:t>（最高限价）</w:t>
            </w:r>
          </w:p>
        </w:tc>
        <w:tc>
          <w:tcPr>
            <w:tcW w:w="2018" w:type="dxa"/>
            <w:vAlign w:val="center"/>
          </w:tcPr>
          <w:p>
            <w:pPr>
              <w:jc w:val="center"/>
              <w:rPr>
                <w:rFonts w:ascii="宋体" w:hAnsi="宋体" w:cs="仿宋_GB2312" w:eastAsiaTheme="minorEastAsia"/>
                <w:b/>
                <w:sz w:val="24"/>
                <w:szCs w:val="24"/>
                <w:highlight w:val="none"/>
              </w:rPr>
            </w:pPr>
            <w:r>
              <w:rPr>
                <w:rFonts w:hint="eastAsia" w:ascii="宋体" w:hAnsi="宋体" w:cs="仿宋_GB2312"/>
                <w:b/>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864" w:type="dxa"/>
            <w:vAlign w:val="center"/>
          </w:tcPr>
          <w:p>
            <w:pPr>
              <w:jc w:val="center"/>
              <w:rPr>
                <w:rFonts w:ascii="宋体" w:hAnsi="宋体" w:cs="仿宋_GB2312"/>
                <w:sz w:val="24"/>
                <w:szCs w:val="24"/>
                <w:highlight w:val="none"/>
              </w:rPr>
            </w:pPr>
            <w:r>
              <w:rPr>
                <w:rFonts w:hint="eastAsia" w:ascii="宋体" w:hAnsi="宋体" w:cs="仿宋_GB2312"/>
                <w:sz w:val="24"/>
                <w:szCs w:val="24"/>
                <w:highlight w:val="none"/>
              </w:rPr>
              <w:t>1</w:t>
            </w:r>
          </w:p>
        </w:tc>
        <w:tc>
          <w:tcPr>
            <w:tcW w:w="3420" w:type="dxa"/>
            <w:vAlign w:val="center"/>
          </w:tcPr>
          <w:p>
            <w:pPr>
              <w:jc w:val="center"/>
              <w:rPr>
                <w:rFonts w:hint="eastAsia" w:ascii="宋体" w:hAnsi="宋体" w:eastAsia="宋体" w:cs="仿宋_GB2312"/>
                <w:color w:val="000000"/>
                <w:sz w:val="24"/>
                <w:szCs w:val="24"/>
                <w:highlight w:val="none"/>
                <w:lang w:eastAsia="zh-CN"/>
              </w:rPr>
            </w:pPr>
            <w:r>
              <w:rPr>
                <w:rFonts w:hint="eastAsia" w:ascii="宋体" w:hAnsi="宋体"/>
                <w:sz w:val="24"/>
                <w:szCs w:val="24"/>
                <w:highlight w:val="none"/>
                <w:lang w:eastAsia="zh-CN"/>
              </w:rPr>
              <w:t>桐庐县2025年古树名木综合保险项目</w:t>
            </w:r>
          </w:p>
        </w:tc>
        <w:tc>
          <w:tcPr>
            <w:tcW w:w="816" w:type="dxa"/>
            <w:vAlign w:val="center"/>
          </w:tcPr>
          <w:p>
            <w:pPr>
              <w:jc w:val="center"/>
              <w:rPr>
                <w:rFonts w:ascii="宋体" w:hAnsi="宋体" w:cs="仿宋_GB2312"/>
                <w:color w:val="000000"/>
                <w:sz w:val="24"/>
                <w:szCs w:val="24"/>
                <w:highlight w:val="none"/>
              </w:rPr>
            </w:pPr>
            <w:r>
              <w:rPr>
                <w:rFonts w:hint="eastAsia" w:ascii="宋体" w:hAnsi="宋体" w:cs="仿宋_GB2312"/>
                <w:color w:val="000000"/>
                <w:sz w:val="24"/>
                <w:szCs w:val="24"/>
                <w:highlight w:val="none"/>
              </w:rPr>
              <w:t>1项</w:t>
            </w:r>
          </w:p>
        </w:tc>
        <w:tc>
          <w:tcPr>
            <w:tcW w:w="1664" w:type="dxa"/>
            <w:vAlign w:val="center"/>
          </w:tcPr>
          <w:p>
            <w:pPr>
              <w:jc w:val="center"/>
              <w:rPr>
                <w:rFonts w:ascii="宋体" w:hAnsi="宋体" w:cs="仿宋_GB2312"/>
                <w:color w:val="000000"/>
                <w:sz w:val="24"/>
                <w:szCs w:val="24"/>
                <w:highlight w:val="none"/>
              </w:rPr>
            </w:pPr>
            <w:r>
              <w:rPr>
                <w:rFonts w:hint="eastAsia" w:ascii="宋体" w:hAnsi="宋体" w:cs="仿宋_GB2312"/>
                <w:color w:val="000000"/>
                <w:sz w:val="24"/>
                <w:szCs w:val="24"/>
                <w:highlight w:val="none"/>
                <w:lang w:val="en-US" w:eastAsia="zh-CN"/>
              </w:rPr>
              <w:t>7.2</w:t>
            </w:r>
            <w:r>
              <w:rPr>
                <w:rFonts w:hint="eastAsia" w:ascii="宋体" w:hAnsi="宋体" w:cs="仿宋_GB2312"/>
                <w:color w:val="000000"/>
                <w:sz w:val="24"/>
                <w:szCs w:val="24"/>
                <w:highlight w:val="none"/>
              </w:rPr>
              <w:t>万元</w:t>
            </w:r>
          </w:p>
        </w:tc>
        <w:tc>
          <w:tcPr>
            <w:tcW w:w="2018" w:type="dxa"/>
            <w:vAlign w:val="center"/>
          </w:tcPr>
          <w:p>
            <w:pPr>
              <w:jc w:val="center"/>
              <w:rPr>
                <w:rFonts w:ascii="宋体" w:hAnsi="宋体" w:cs="仿宋_GB2312" w:eastAsiaTheme="minorEastAsia"/>
                <w:sz w:val="24"/>
                <w:szCs w:val="24"/>
                <w:highlight w:val="none"/>
              </w:rPr>
            </w:pPr>
            <w:r>
              <w:rPr>
                <w:rFonts w:hint="eastAsia" w:ascii="宋体" w:hAnsi="宋体" w:cs="Arial"/>
                <w:color w:val="000000"/>
                <w:sz w:val="24"/>
                <w:szCs w:val="24"/>
                <w:highlight w:val="none"/>
              </w:rPr>
              <w:t>具体详见招标需求。</w:t>
            </w:r>
          </w:p>
        </w:tc>
      </w:tr>
    </w:tbl>
    <w:p>
      <w:pPr>
        <w:spacing w:line="360" w:lineRule="auto"/>
        <w:ind w:firstLine="482" w:firstLineChars="200"/>
        <w:rPr>
          <w:rStyle w:val="36"/>
          <w:rFonts w:hint="eastAsia" w:asciiTheme="minorEastAsia" w:hAnsiTheme="minorEastAsia" w:eastAsiaTheme="minorEastAsia" w:cstheme="minorEastAsia"/>
          <w:b/>
          <w:color w:val="000000"/>
          <w:szCs w:val="24"/>
          <w:highlight w:val="none"/>
        </w:rPr>
      </w:pPr>
      <w:r>
        <w:rPr>
          <w:rStyle w:val="36"/>
          <w:rFonts w:hint="eastAsia" w:asciiTheme="minorEastAsia" w:hAnsiTheme="minorEastAsia" w:eastAsiaTheme="minorEastAsia" w:cstheme="minorEastAsia"/>
          <w:b/>
          <w:color w:val="000000"/>
          <w:szCs w:val="24"/>
          <w:highlight w:val="none"/>
        </w:rPr>
        <w:t>五、供应商的资格要求：</w:t>
      </w:r>
    </w:p>
    <w:p>
      <w:pPr>
        <w:spacing w:line="360" w:lineRule="auto"/>
        <w:ind w:firstLine="480" w:firstLineChars="200"/>
        <w:rPr>
          <w:rFonts w:hint="eastAsia" w:ascii="宋体" w:hAnsi="宋体" w:cs="Arial"/>
          <w:bCs/>
          <w:sz w:val="24"/>
          <w:szCs w:val="24"/>
          <w:highlight w:val="none"/>
          <w:lang w:val="en-US" w:eastAsia="zh-CN"/>
        </w:rPr>
      </w:pPr>
      <w:r>
        <w:rPr>
          <w:rFonts w:hint="eastAsia" w:ascii="宋体" w:hAnsi="宋体" w:cs="Arial"/>
          <w:bCs/>
          <w:sz w:val="24"/>
          <w:szCs w:val="24"/>
          <w:highlight w:val="none"/>
          <w:lang w:val="en-US" w:eastAsia="zh-CN"/>
        </w:rPr>
        <w:t>1.基本要求：</w:t>
      </w:r>
    </w:p>
    <w:p>
      <w:pPr>
        <w:spacing w:line="360" w:lineRule="auto"/>
        <w:ind w:firstLine="480" w:firstLineChars="200"/>
        <w:rPr>
          <w:rFonts w:hint="eastAsia" w:ascii="宋体" w:hAnsi="宋体" w:eastAsia="宋体" w:cs="Arial"/>
          <w:bCs/>
          <w:sz w:val="24"/>
          <w:szCs w:val="24"/>
          <w:highlight w:val="none"/>
        </w:rPr>
      </w:pPr>
      <w:r>
        <w:rPr>
          <w:rFonts w:hint="eastAsia" w:ascii="宋体" w:hAnsi="宋体" w:cs="Arial"/>
          <w:bCs/>
          <w:sz w:val="24"/>
          <w:szCs w:val="24"/>
          <w:highlight w:val="none"/>
          <w:lang w:val="en-US" w:eastAsia="zh-CN"/>
        </w:rPr>
        <w:t>1）</w:t>
      </w:r>
      <w:r>
        <w:rPr>
          <w:rFonts w:hint="eastAsia" w:ascii="宋体" w:hAnsi="宋体" w:eastAsia="宋体" w:cs="Arial"/>
          <w:bCs/>
          <w:sz w:val="24"/>
          <w:szCs w:val="24"/>
          <w:highlight w:val="none"/>
        </w:rPr>
        <w:t>具有独立承担民事责任的能力；</w:t>
      </w:r>
    </w:p>
    <w:p>
      <w:pPr>
        <w:spacing w:line="360" w:lineRule="auto"/>
        <w:ind w:firstLine="480" w:firstLineChars="200"/>
        <w:rPr>
          <w:rFonts w:hint="eastAsia" w:ascii="宋体" w:hAnsi="宋体" w:eastAsia="宋体" w:cs="Arial"/>
          <w:bCs/>
          <w:sz w:val="24"/>
          <w:szCs w:val="24"/>
          <w:highlight w:val="none"/>
        </w:rPr>
      </w:pPr>
      <w:r>
        <w:rPr>
          <w:rFonts w:hint="eastAsia" w:ascii="宋体" w:hAnsi="宋体" w:cs="Arial"/>
          <w:bCs/>
          <w:sz w:val="24"/>
          <w:szCs w:val="24"/>
          <w:highlight w:val="none"/>
          <w:lang w:val="en-US" w:eastAsia="zh-CN"/>
        </w:rPr>
        <w:t>2）</w:t>
      </w:r>
      <w:r>
        <w:rPr>
          <w:rFonts w:hint="eastAsia" w:ascii="宋体" w:hAnsi="宋体" w:eastAsia="宋体" w:cs="Arial"/>
          <w:bCs/>
          <w:sz w:val="24"/>
          <w:szCs w:val="24"/>
          <w:highlight w:val="none"/>
        </w:rPr>
        <w:t>具有良好的商业信誉和健全的财务会计制度；</w:t>
      </w:r>
    </w:p>
    <w:p>
      <w:pPr>
        <w:spacing w:line="360" w:lineRule="auto"/>
        <w:ind w:firstLine="480" w:firstLineChars="200"/>
        <w:rPr>
          <w:rFonts w:hint="eastAsia" w:ascii="宋体" w:hAnsi="宋体" w:eastAsia="宋体" w:cs="Arial"/>
          <w:bCs/>
          <w:sz w:val="24"/>
          <w:szCs w:val="24"/>
          <w:highlight w:val="none"/>
        </w:rPr>
      </w:pPr>
      <w:r>
        <w:rPr>
          <w:rFonts w:hint="eastAsia" w:ascii="宋体" w:hAnsi="宋体" w:cs="Arial"/>
          <w:bCs/>
          <w:sz w:val="24"/>
          <w:szCs w:val="24"/>
          <w:highlight w:val="none"/>
          <w:lang w:val="en-US" w:eastAsia="zh-CN"/>
        </w:rPr>
        <w:t>3）</w:t>
      </w:r>
      <w:r>
        <w:rPr>
          <w:rFonts w:hint="eastAsia" w:ascii="宋体" w:hAnsi="宋体" w:eastAsia="宋体" w:cs="Arial"/>
          <w:bCs/>
          <w:sz w:val="24"/>
          <w:szCs w:val="24"/>
          <w:highlight w:val="none"/>
        </w:rPr>
        <w:t>具有履行合同所必需的设备和专业技术能力；</w:t>
      </w:r>
    </w:p>
    <w:p>
      <w:pPr>
        <w:spacing w:line="360" w:lineRule="auto"/>
        <w:ind w:firstLine="480" w:firstLineChars="200"/>
        <w:rPr>
          <w:rFonts w:hint="eastAsia" w:ascii="宋体" w:hAnsi="宋体" w:eastAsia="宋体" w:cs="Arial"/>
          <w:bCs/>
          <w:sz w:val="24"/>
          <w:szCs w:val="24"/>
          <w:highlight w:val="none"/>
        </w:rPr>
      </w:pPr>
      <w:r>
        <w:rPr>
          <w:rFonts w:hint="eastAsia" w:ascii="宋体" w:hAnsi="宋体" w:cs="Arial"/>
          <w:bCs/>
          <w:sz w:val="24"/>
          <w:szCs w:val="24"/>
          <w:highlight w:val="none"/>
          <w:lang w:val="en-US" w:eastAsia="zh-CN"/>
        </w:rPr>
        <w:t>4）</w:t>
      </w:r>
      <w:r>
        <w:rPr>
          <w:rFonts w:hint="eastAsia" w:ascii="宋体" w:hAnsi="宋体" w:eastAsia="宋体" w:cs="Arial"/>
          <w:bCs/>
          <w:sz w:val="24"/>
          <w:szCs w:val="24"/>
          <w:highlight w:val="none"/>
        </w:rPr>
        <w:t>有依法缴纳税收和社会保障资金的良好记录；</w:t>
      </w:r>
    </w:p>
    <w:p>
      <w:pPr>
        <w:spacing w:line="360" w:lineRule="auto"/>
        <w:ind w:firstLine="480" w:firstLineChars="200"/>
        <w:rPr>
          <w:rFonts w:hint="eastAsia" w:ascii="宋体" w:hAnsi="宋体" w:eastAsia="宋体" w:cs="Arial"/>
          <w:bCs/>
          <w:sz w:val="24"/>
          <w:szCs w:val="24"/>
          <w:highlight w:val="none"/>
        </w:rPr>
      </w:pPr>
      <w:r>
        <w:rPr>
          <w:rFonts w:hint="eastAsia" w:ascii="宋体" w:hAnsi="宋体" w:cs="Arial"/>
          <w:bCs/>
          <w:sz w:val="24"/>
          <w:szCs w:val="24"/>
          <w:highlight w:val="none"/>
          <w:lang w:val="en-US" w:eastAsia="zh-CN"/>
        </w:rPr>
        <w:t>5）</w:t>
      </w:r>
      <w:r>
        <w:rPr>
          <w:rFonts w:hint="eastAsia" w:ascii="宋体" w:hAnsi="宋体" w:eastAsia="宋体" w:cs="Arial"/>
          <w:bCs/>
          <w:sz w:val="24"/>
          <w:szCs w:val="24"/>
          <w:highlight w:val="none"/>
        </w:rPr>
        <w:t>参加采购、招投标等活动前三年内，在经营活动中没有重大违法记录、严重失信行为；且未被“信用中国”（www.creditchina.gov.cn）、中国政府采购网（www.ccgp.gov.cn）列入失信被执行人、重大税收违法案件当事人名单、采购严重违法失信行为记录名单，否则将被拒绝（以开标当日招标人或采购代理机构核实的查询结果为准）。</w:t>
      </w:r>
    </w:p>
    <w:p>
      <w:pPr>
        <w:spacing w:line="360" w:lineRule="auto"/>
        <w:ind w:firstLine="480" w:firstLineChars="200"/>
        <w:rPr>
          <w:rFonts w:hint="eastAsia" w:ascii="宋体" w:hAnsi="宋体" w:cs="Arial"/>
          <w:bCs/>
          <w:sz w:val="24"/>
          <w:szCs w:val="24"/>
          <w:highlight w:val="none"/>
          <w:lang w:val="en-US" w:eastAsia="zh-CN"/>
        </w:rPr>
      </w:pPr>
      <w:r>
        <w:rPr>
          <w:rFonts w:hint="eastAsia" w:ascii="宋体" w:hAnsi="宋体" w:cs="Arial"/>
          <w:bCs/>
          <w:sz w:val="24"/>
          <w:szCs w:val="24"/>
          <w:highlight w:val="none"/>
          <w:lang w:val="en-US" w:eastAsia="zh-CN"/>
        </w:rPr>
        <w:t>2．特定要求：</w:t>
      </w:r>
    </w:p>
    <w:p>
      <w:pPr>
        <w:spacing w:line="360" w:lineRule="auto"/>
        <w:ind w:firstLine="480" w:firstLineChars="200"/>
        <w:rPr>
          <w:rFonts w:hint="eastAsia" w:ascii="宋体" w:hAnsi="宋体" w:eastAsia="宋体" w:cs="Arial"/>
          <w:bCs/>
          <w:color w:val="auto"/>
          <w:sz w:val="24"/>
          <w:szCs w:val="24"/>
          <w:highlight w:val="none"/>
          <w:lang w:val="en-US" w:eastAsia="zh-CN"/>
        </w:rPr>
      </w:pPr>
      <w:r>
        <w:rPr>
          <w:rFonts w:hint="eastAsia" w:ascii="宋体" w:hAnsi="宋体" w:cs="Arial"/>
          <w:bCs/>
          <w:sz w:val="24"/>
          <w:szCs w:val="24"/>
          <w:highlight w:val="none"/>
          <w:lang w:val="en-US" w:eastAsia="zh-CN"/>
        </w:rPr>
        <w:t>1）投标人</w:t>
      </w:r>
      <w:r>
        <w:rPr>
          <w:rFonts w:hint="eastAsia" w:ascii="宋体" w:hAnsi="宋体" w:eastAsia="宋体" w:cs="Arial"/>
          <w:bCs/>
          <w:sz w:val="24"/>
          <w:szCs w:val="24"/>
          <w:highlight w:val="none"/>
          <w:lang w:val="en-US" w:eastAsia="zh-CN"/>
        </w:rPr>
        <w:t>具有中国银行保险监督管理委员会颁发</w:t>
      </w:r>
      <w:r>
        <w:rPr>
          <w:rFonts w:hint="eastAsia" w:ascii="宋体" w:hAnsi="宋体" w:eastAsia="宋体" w:cs="Arial"/>
          <w:bCs/>
          <w:color w:val="auto"/>
          <w:sz w:val="24"/>
          <w:szCs w:val="24"/>
          <w:highlight w:val="none"/>
          <w:lang w:val="en-US" w:eastAsia="zh-CN"/>
        </w:rPr>
        <w:t>的</w:t>
      </w:r>
      <w:r>
        <w:rPr>
          <w:rFonts w:hint="eastAsia" w:ascii="宋体" w:hAnsi="宋体" w:eastAsia="宋体" w:cs="宋体"/>
          <w:b w:val="0"/>
          <w:bCs w:val="0"/>
          <w:color w:val="auto"/>
          <w:sz w:val="24"/>
          <w:szCs w:val="24"/>
          <w:highlight w:val="none"/>
        </w:rPr>
        <w:t>《经营保险业务许可证》</w:t>
      </w:r>
      <w:r>
        <w:rPr>
          <w:rFonts w:hint="eastAsia" w:ascii="宋体" w:hAnsi="宋体" w:eastAsia="宋体" w:cs="Arial"/>
          <w:bCs/>
          <w:color w:val="auto"/>
          <w:sz w:val="24"/>
          <w:szCs w:val="24"/>
          <w:highlight w:val="none"/>
          <w:lang w:val="en-US" w:eastAsia="zh-CN"/>
        </w:rPr>
        <w:t>；</w:t>
      </w:r>
    </w:p>
    <w:p>
      <w:pPr>
        <w:spacing w:line="360" w:lineRule="auto"/>
        <w:ind w:firstLine="480" w:firstLineChars="200"/>
        <w:rPr>
          <w:rFonts w:hint="eastAsia" w:ascii="宋体" w:hAnsi="宋体" w:cs="Arial"/>
          <w:bCs/>
          <w:sz w:val="24"/>
          <w:szCs w:val="24"/>
          <w:highlight w:val="none"/>
          <w:lang w:val="en-US" w:eastAsia="zh-CN"/>
        </w:rPr>
      </w:pPr>
      <w:r>
        <w:rPr>
          <w:rFonts w:hint="eastAsia" w:ascii="宋体" w:hAnsi="宋体" w:cs="Arial"/>
          <w:bCs/>
          <w:sz w:val="24"/>
          <w:szCs w:val="24"/>
          <w:highlight w:val="none"/>
          <w:lang w:val="en-US" w:eastAsia="zh-CN"/>
        </w:rPr>
        <w:t>2）在国家金融监督管理总局浙江监管局公布的符合农业保险业务经营条件的保险机构目录内；</w:t>
      </w:r>
    </w:p>
    <w:p>
      <w:pPr>
        <w:spacing w:line="360" w:lineRule="auto"/>
        <w:ind w:firstLine="480" w:firstLineChars="200"/>
        <w:rPr>
          <w:rFonts w:hint="eastAsia" w:ascii="宋体" w:hAnsi="宋体" w:cs="Arial"/>
          <w:bCs/>
          <w:sz w:val="24"/>
          <w:szCs w:val="24"/>
          <w:highlight w:val="none"/>
          <w:lang w:val="en-US" w:eastAsia="zh-CN"/>
        </w:rPr>
      </w:pPr>
      <w:r>
        <w:rPr>
          <w:rFonts w:hint="eastAsia" w:ascii="宋体" w:hAnsi="宋体" w:cs="Arial"/>
          <w:bCs/>
          <w:sz w:val="24"/>
          <w:szCs w:val="24"/>
          <w:highlight w:val="none"/>
          <w:lang w:val="en-US" w:eastAsia="zh-CN"/>
        </w:rPr>
        <w:t>3）无独立法人资格的分公司（保险等特定行业的全国性企业所设立的区域性分支机构）参加投标的，可以在获得具有法人资格的总公司授权后，独立参加采购活动。</w:t>
      </w:r>
    </w:p>
    <w:p>
      <w:pPr>
        <w:spacing w:line="360" w:lineRule="auto"/>
        <w:ind w:firstLine="480" w:firstLineChars="200"/>
        <w:rPr>
          <w:rFonts w:hint="eastAsia" w:ascii="宋体" w:hAnsi="宋体" w:eastAsia="宋体" w:cs="Arial"/>
          <w:bCs/>
          <w:sz w:val="24"/>
          <w:szCs w:val="24"/>
          <w:highlight w:val="none"/>
          <w:lang w:val="en-US" w:eastAsia="zh-CN"/>
        </w:rPr>
      </w:pPr>
      <w:r>
        <w:rPr>
          <w:rFonts w:hint="eastAsia" w:ascii="宋体" w:hAnsi="宋体" w:eastAsia="宋体" w:cs="Arial"/>
          <w:bCs/>
          <w:sz w:val="24"/>
          <w:szCs w:val="24"/>
          <w:highlight w:val="none"/>
          <w:lang w:val="en-US" w:eastAsia="zh-CN"/>
        </w:rPr>
        <w:t>3.本项目不接受联合体参加投标。</w:t>
      </w:r>
    </w:p>
    <w:p>
      <w:pPr>
        <w:spacing w:line="360" w:lineRule="auto"/>
        <w:ind w:firstLine="482" w:firstLineChars="200"/>
        <w:rPr>
          <w:rFonts w:ascii="宋体" w:hAnsi="宋体" w:cs="Arial"/>
          <w:b/>
          <w:bCs/>
          <w:sz w:val="24"/>
          <w:highlight w:val="none"/>
        </w:rPr>
      </w:pPr>
      <w:r>
        <w:rPr>
          <w:rFonts w:hint="eastAsia" w:ascii="宋体" w:hAnsi="宋体" w:cs="Arial"/>
          <w:b/>
          <w:bCs/>
          <w:sz w:val="24"/>
          <w:highlight w:val="none"/>
        </w:rPr>
        <w:t>六、招标文件的获取：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供应商可到</w:t>
      </w:r>
      <w:r>
        <w:rPr>
          <w:rFonts w:hint="eastAsia" w:ascii="宋体" w:hAnsi="宋体" w:cs="宋体"/>
          <w:b/>
          <w:bCs/>
          <w:sz w:val="24"/>
          <w:highlight w:val="none"/>
        </w:rPr>
        <w:t>桐庐县政府门户网站（http://www.tonglu.gov.cn ）</w:t>
      </w:r>
      <w:r>
        <w:rPr>
          <w:rFonts w:hint="eastAsia" w:ascii="宋体" w:hAnsi="宋体"/>
          <w:b/>
          <w:sz w:val="24"/>
          <w:highlight w:val="none"/>
        </w:rPr>
        <w:t>上</w:t>
      </w:r>
      <w:r>
        <w:rPr>
          <w:rFonts w:hint="eastAsia" w:ascii="宋体" w:hAnsi="宋体" w:cs="宋体"/>
          <w:sz w:val="24"/>
          <w:highlight w:val="none"/>
        </w:rPr>
        <w:t>自行查看和下载。</w:t>
      </w:r>
    </w:p>
    <w:p>
      <w:pPr>
        <w:spacing w:line="360" w:lineRule="auto"/>
        <w:ind w:firstLine="482" w:firstLineChars="200"/>
        <w:rPr>
          <w:rFonts w:ascii="宋体" w:hAnsi="宋体" w:cs="Arial"/>
          <w:b/>
          <w:sz w:val="24"/>
          <w:szCs w:val="24"/>
          <w:highlight w:val="none"/>
        </w:rPr>
      </w:pPr>
      <w:r>
        <w:rPr>
          <w:rFonts w:hint="eastAsia" w:ascii="宋体" w:hAnsi="宋体" w:cs="Arial"/>
          <w:b/>
          <w:sz w:val="24"/>
          <w:szCs w:val="24"/>
          <w:highlight w:val="none"/>
        </w:rPr>
        <w:t>七、投标保证金：</w:t>
      </w:r>
    </w:p>
    <w:p>
      <w:pPr>
        <w:spacing w:line="360" w:lineRule="auto"/>
        <w:ind w:firstLine="480" w:firstLineChars="200"/>
        <w:rPr>
          <w:rFonts w:ascii="宋体" w:hAnsi="宋体" w:cs="Arial"/>
          <w:bCs/>
          <w:sz w:val="24"/>
          <w:szCs w:val="24"/>
          <w:highlight w:val="none"/>
        </w:rPr>
      </w:pPr>
      <w:r>
        <w:rPr>
          <w:rFonts w:hint="eastAsia" w:ascii="宋体" w:hAnsi="宋体" w:cs="Arial"/>
          <w:bCs/>
          <w:sz w:val="24"/>
          <w:szCs w:val="24"/>
          <w:highlight w:val="none"/>
        </w:rPr>
        <w:t>本项目需无缴纳投标保证金</w:t>
      </w:r>
      <w:r>
        <w:rPr>
          <w:rFonts w:hint="eastAsia" w:ascii="宋体" w:hAnsi="宋体"/>
          <w:sz w:val="24"/>
          <w:highlight w:val="none"/>
        </w:rPr>
        <w:t>。</w:t>
      </w:r>
    </w:p>
    <w:p>
      <w:pPr>
        <w:snapToGrid w:val="0"/>
        <w:spacing w:line="360" w:lineRule="auto"/>
        <w:ind w:left="479" w:leftChars="228" w:firstLine="60" w:firstLineChars="25"/>
        <w:rPr>
          <w:rFonts w:ascii="宋体" w:hAnsi="宋体" w:cs="Arial"/>
          <w:sz w:val="24"/>
          <w:szCs w:val="24"/>
          <w:highlight w:val="none"/>
        </w:rPr>
      </w:pPr>
      <w:r>
        <w:rPr>
          <w:rFonts w:hint="eastAsia" w:ascii="宋体" w:hAnsi="宋体" w:cs="Arial"/>
          <w:b/>
          <w:bCs/>
          <w:sz w:val="24"/>
          <w:szCs w:val="24"/>
          <w:highlight w:val="none"/>
        </w:rPr>
        <w:t>八、投标截止时间和地点</w:t>
      </w:r>
      <w:r>
        <w:rPr>
          <w:rFonts w:hint="eastAsia" w:ascii="宋体" w:hAnsi="宋体" w:cs="Arial"/>
          <w:sz w:val="24"/>
          <w:szCs w:val="24"/>
          <w:highlight w:val="none"/>
        </w:rPr>
        <w:t>：</w:t>
      </w:r>
    </w:p>
    <w:p>
      <w:pPr>
        <w:spacing w:line="332" w:lineRule="exact"/>
        <w:ind w:left="225" w:leftChars="107" w:firstLine="480" w:firstLineChars="200"/>
        <w:jc w:val="left"/>
        <w:rPr>
          <w:rFonts w:ascii="宋体" w:hAnsi="宋体" w:cs="宋体"/>
          <w:sz w:val="24"/>
          <w:szCs w:val="24"/>
          <w:highlight w:val="none"/>
        </w:rPr>
      </w:pPr>
      <w:r>
        <w:rPr>
          <w:rFonts w:hint="eastAsia" w:ascii="宋体" w:hAnsi="宋体" w:cs="宋体"/>
          <w:sz w:val="24"/>
          <w:szCs w:val="24"/>
          <w:highlight w:val="none"/>
        </w:rPr>
        <w:t>参加投标的供应商应于</w:t>
      </w:r>
      <w:bookmarkStart w:id="1" w:name="OLE_LINK3"/>
      <w:r>
        <w:rPr>
          <w:rFonts w:hint="eastAsia" w:ascii="宋体" w:hAnsi="宋体" w:cs="宋体"/>
          <w:color w:val="FF0000"/>
          <w:sz w:val="24"/>
          <w:szCs w:val="24"/>
          <w:highlight w:val="none"/>
          <w:lang w:val="en-US" w:eastAsia="zh-CN"/>
        </w:rPr>
        <w:t>2025</w:t>
      </w:r>
      <w:r>
        <w:rPr>
          <w:rFonts w:hint="eastAsia" w:ascii="宋体" w:hAnsi="宋体" w:cs="宋体"/>
          <w:color w:val="FF0000"/>
          <w:sz w:val="24"/>
          <w:szCs w:val="24"/>
          <w:highlight w:val="none"/>
        </w:rPr>
        <w:t>年</w:t>
      </w:r>
      <w:r>
        <w:rPr>
          <w:rFonts w:hint="eastAsia" w:ascii="宋体" w:hAnsi="宋体" w:cs="宋体"/>
          <w:color w:val="FF0000"/>
          <w:sz w:val="24"/>
          <w:szCs w:val="24"/>
          <w:highlight w:val="none"/>
          <w:lang w:val="en-US" w:eastAsia="zh-CN"/>
        </w:rPr>
        <w:t>01</w:t>
      </w:r>
      <w:r>
        <w:rPr>
          <w:rFonts w:hint="eastAsia" w:ascii="宋体" w:hAnsi="宋体" w:cs="宋体"/>
          <w:color w:val="FF0000"/>
          <w:sz w:val="24"/>
          <w:szCs w:val="24"/>
          <w:highlight w:val="none"/>
        </w:rPr>
        <w:t>月</w:t>
      </w:r>
      <w:r>
        <w:rPr>
          <w:rFonts w:hint="eastAsia" w:ascii="宋体" w:hAnsi="宋体" w:cs="宋体"/>
          <w:color w:val="FF0000"/>
          <w:sz w:val="24"/>
          <w:szCs w:val="24"/>
          <w:highlight w:val="none"/>
          <w:lang w:val="en-US" w:eastAsia="zh-CN"/>
        </w:rPr>
        <w:t>15</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09</w:t>
      </w:r>
      <w:r>
        <w:rPr>
          <w:rFonts w:hint="eastAsia" w:ascii="宋体" w:hAnsi="宋体" w:cs="宋体"/>
          <w:color w:val="FF0000"/>
          <w:sz w:val="24"/>
          <w:szCs w:val="24"/>
          <w:highlight w:val="none"/>
        </w:rPr>
        <w:t>时</w:t>
      </w:r>
      <w:r>
        <w:rPr>
          <w:rFonts w:hint="eastAsia" w:ascii="宋体" w:hAnsi="宋体" w:cs="宋体"/>
          <w:color w:val="FF0000"/>
          <w:sz w:val="24"/>
          <w:szCs w:val="24"/>
          <w:highlight w:val="none"/>
          <w:lang w:val="en-US" w:eastAsia="zh-CN"/>
        </w:rPr>
        <w:t>30</w:t>
      </w:r>
      <w:r>
        <w:rPr>
          <w:rFonts w:hint="eastAsia" w:ascii="宋体" w:hAnsi="宋体" w:cs="宋体"/>
          <w:color w:val="FF0000"/>
          <w:sz w:val="24"/>
          <w:szCs w:val="24"/>
          <w:highlight w:val="none"/>
        </w:rPr>
        <w:t>分前</w:t>
      </w:r>
      <w:r>
        <w:rPr>
          <w:rFonts w:hint="eastAsia" w:ascii="宋体" w:hAnsi="宋体" w:cs="宋体"/>
          <w:sz w:val="24"/>
          <w:szCs w:val="24"/>
          <w:highlight w:val="none"/>
        </w:rPr>
        <w:t>将投标响应文件送交到</w:t>
      </w:r>
      <w:bookmarkEnd w:id="1"/>
      <w:r>
        <w:rPr>
          <w:rFonts w:hint="eastAsia" w:ascii="宋体" w:hAnsi="宋体" w:cs="宋体"/>
          <w:color w:val="000000"/>
          <w:sz w:val="24"/>
          <w:szCs w:val="24"/>
          <w:highlight w:val="none"/>
          <w:u w:val="single"/>
          <w:lang w:eastAsia="zh-CN"/>
        </w:rPr>
        <w:t>桐庐县城南街道春江西路69号</w:t>
      </w:r>
      <w:r>
        <w:rPr>
          <w:rFonts w:hint="eastAsia" w:ascii="宋体" w:hAnsi="宋体" w:cs="宋体"/>
          <w:color w:val="000000"/>
          <w:sz w:val="24"/>
          <w:szCs w:val="24"/>
          <w:highlight w:val="none"/>
          <w:u w:val="single"/>
          <w:lang w:val="en-US" w:eastAsia="zh-CN"/>
        </w:rPr>
        <w:t>8楼</w:t>
      </w:r>
      <w:r>
        <w:rPr>
          <w:rFonts w:hint="eastAsia" w:ascii="宋体" w:hAnsi="宋体" w:cs="宋体"/>
          <w:color w:val="000000"/>
          <w:sz w:val="24"/>
          <w:szCs w:val="24"/>
          <w:highlight w:val="none"/>
          <w:u w:val="single"/>
          <w:lang w:eastAsia="zh-CN"/>
        </w:rPr>
        <w:t>808会议室</w:t>
      </w:r>
      <w:r>
        <w:rPr>
          <w:rFonts w:hint="eastAsia" w:ascii="宋体" w:hAnsi="宋体" w:cs="宋体"/>
          <w:sz w:val="24"/>
          <w:szCs w:val="24"/>
          <w:highlight w:val="none"/>
        </w:rPr>
        <w:t>，逾期送达作无效处理。</w:t>
      </w:r>
    </w:p>
    <w:p>
      <w:pPr>
        <w:snapToGrid w:val="0"/>
        <w:spacing w:line="360" w:lineRule="auto"/>
        <w:ind w:firstLine="482" w:firstLineChars="200"/>
        <w:rPr>
          <w:rFonts w:ascii="宋体" w:hAnsi="宋体" w:cs="Arial"/>
          <w:sz w:val="24"/>
          <w:szCs w:val="24"/>
          <w:highlight w:val="none"/>
        </w:rPr>
      </w:pPr>
      <w:r>
        <w:rPr>
          <w:rFonts w:hint="eastAsia" w:ascii="宋体" w:hAnsi="宋体" w:cs="Arial"/>
          <w:b/>
          <w:bCs/>
          <w:sz w:val="24"/>
          <w:szCs w:val="24"/>
          <w:highlight w:val="none"/>
        </w:rPr>
        <w:t>九、</w:t>
      </w:r>
      <w:r>
        <w:rPr>
          <w:rFonts w:hint="eastAsia" w:ascii="宋体" w:hAnsi="宋体" w:cs="Arial"/>
          <w:b/>
          <w:bCs/>
          <w:sz w:val="24"/>
          <w:szCs w:val="24"/>
          <w:highlight w:val="none"/>
          <w:lang w:val="en-US" w:eastAsia="zh-CN"/>
        </w:rPr>
        <w:t>开标</w:t>
      </w:r>
      <w:r>
        <w:rPr>
          <w:rFonts w:hint="eastAsia" w:ascii="宋体" w:hAnsi="宋体" w:cs="Arial"/>
          <w:b/>
          <w:bCs/>
          <w:sz w:val="24"/>
          <w:szCs w:val="24"/>
          <w:highlight w:val="none"/>
        </w:rPr>
        <w:t>时间及地点</w:t>
      </w:r>
      <w:r>
        <w:rPr>
          <w:rFonts w:hint="eastAsia" w:ascii="宋体" w:hAnsi="宋体" w:cs="Arial"/>
          <w:sz w:val="24"/>
          <w:szCs w:val="24"/>
          <w:highlight w:val="none"/>
        </w:rPr>
        <w:t>：</w:t>
      </w:r>
    </w:p>
    <w:p>
      <w:pPr>
        <w:spacing w:line="332" w:lineRule="exact"/>
        <w:ind w:left="225" w:leftChars="107" w:firstLine="480" w:firstLineChars="200"/>
        <w:jc w:val="left"/>
        <w:rPr>
          <w:rFonts w:ascii="宋体" w:hAnsi="宋体" w:cs="宋体"/>
          <w:sz w:val="24"/>
          <w:szCs w:val="24"/>
          <w:highlight w:val="none"/>
        </w:rPr>
      </w:pPr>
      <w:r>
        <w:rPr>
          <w:rFonts w:hint="eastAsia" w:ascii="宋体" w:hAnsi="宋体" w:cs="宋体"/>
          <w:sz w:val="24"/>
          <w:szCs w:val="24"/>
          <w:highlight w:val="none"/>
        </w:rPr>
        <w:t>本次</w:t>
      </w:r>
      <w:r>
        <w:rPr>
          <w:rFonts w:hint="eastAsia" w:ascii="宋体" w:hAnsi="宋体" w:cs="宋体"/>
          <w:sz w:val="24"/>
          <w:szCs w:val="24"/>
          <w:highlight w:val="none"/>
          <w:lang w:val="en-US" w:eastAsia="zh-CN"/>
        </w:rPr>
        <w:t>开标</w:t>
      </w:r>
      <w:r>
        <w:rPr>
          <w:rFonts w:hint="eastAsia" w:ascii="宋体" w:hAnsi="宋体" w:cs="宋体"/>
          <w:sz w:val="24"/>
          <w:szCs w:val="24"/>
          <w:highlight w:val="none"/>
        </w:rPr>
        <w:t>将于</w:t>
      </w:r>
      <w:r>
        <w:rPr>
          <w:rFonts w:hint="eastAsia" w:ascii="宋体" w:hAnsi="宋体" w:cs="宋体"/>
          <w:color w:val="FF0000"/>
          <w:sz w:val="24"/>
          <w:szCs w:val="24"/>
          <w:highlight w:val="none"/>
          <w:lang w:val="en-US" w:eastAsia="zh-CN"/>
        </w:rPr>
        <w:t>2025</w:t>
      </w:r>
      <w:r>
        <w:rPr>
          <w:rFonts w:hint="eastAsia" w:ascii="宋体" w:hAnsi="宋体" w:cs="宋体"/>
          <w:color w:val="FF0000"/>
          <w:sz w:val="24"/>
          <w:szCs w:val="24"/>
          <w:highlight w:val="none"/>
        </w:rPr>
        <w:t>年</w:t>
      </w:r>
      <w:r>
        <w:rPr>
          <w:rFonts w:hint="eastAsia" w:ascii="宋体" w:hAnsi="宋体" w:cs="宋体"/>
          <w:color w:val="FF0000"/>
          <w:sz w:val="24"/>
          <w:szCs w:val="24"/>
          <w:highlight w:val="none"/>
          <w:lang w:val="en-US" w:eastAsia="zh-CN"/>
        </w:rPr>
        <w:t>01</w:t>
      </w:r>
      <w:r>
        <w:rPr>
          <w:rFonts w:hint="eastAsia" w:ascii="宋体" w:hAnsi="宋体" w:cs="宋体"/>
          <w:color w:val="FF0000"/>
          <w:sz w:val="24"/>
          <w:szCs w:val="24"/>
          <w:highlight w:val="none"/>
        </w:rPr>
        <w:t>月</w:t>
      </w:r>
      <w:r>
        <w:rPr>
          <w:rFonts w:hint="eastAsia" w:ascii="宋体" w:hAnsi="宋体" w:cs="宋体"/>
          <w:color w:val="FF0000"/>
          <w:sz w:val="24"/>
          <w:szCs w:val="24"/>
          <w:highlight w:val="none"/>
          <w:lang w:val="en-US" w:eastAsia="zh-CN"/>
        </w:rPr>
        <w:t>15</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09</w:t>
      </w:r>
      <w:r>
        <w:rPr>
          <w:rFonts w:hint="eastAsia" w:ascii="宋体" w:hAnsi="宋体" w:cs="宋体"/>
          <w:color w:val="FF0000"/>
          <w:sz w:val="24"/>
          <w:szCs w:val="24"/>
          <w:highlight w:val="none"/>
        </w:rPr>
        <w:t>时</w:t>
      </w:r>
      <w:r>
        <w:rPr>
          <w:rFonts w:hint="eastAsia" w:ascii="宋体" w:hAnsi="宋体" w:cs="宋体"/>
          <w:color w:val="FF0000"/>
          <w:sz w:val="24"/>
          <w:szCs w:val="24"/>
          <w:highlight w:val="none"/>
          <w:lang w:val="en-US" w:eastAsia="zh-CN"/>
        </w:rPr>
        <w:t>30</w:t>
      </w:r>
      <w:r>
        <w:rPr>
          <w:rFonts w:hint="eastAsia" w:ascii="宋体" w:hAnsi="宋体" w:cs="宋体"/>
          <w:color w:val="FF0000"/>
          <w:sz w:val="24"/>
          <w:szCs w:val="24"/>
          <w:highlight w:val="none"/>
        </w:rPr>
        <w:t>分</w:t>
      </w:r>
      <w:r>
        <w:rPr>
          <w:rFonts w:hint="eastAsia" w:ascii="宋体" w:hAnsi="宋体" w:cs="宋体"/>
          <w:color w:val="FF0000"/>
          <w:sz w:val="24"/>
          <w:szCs w:val="24"/>
          <w:highlight w:val="none"/>
          <w:lang w:val="en-US" w:eastAsia="zh-CN"/>
        </w:rPr>
        <w:t>在</w:t>
      </w:r>
      <w:r>
        <w:rPr>
          <w:rFonts w:hint="eastAsia" w:ascii="宋体" w:hAnsi="宋体" w:cs="宋体"/>
          <w:color w:val="000000"/>
          <w:sz w:val="24"/>
          <w:szCs w:val="24"/>
          <w:highlight w:val="none"/>
          <w:u w:val="single"/>
          <w:lang w:eastAsia="zh-CN"/>
        </w:rPr>
        <w:t>桐庐县城南街道春江西路69号</w:t>
      </w:r>
      <w:r>
        <w:rPr>
          <w:rFonts w:hint="eastAsia" w:ascii="宋体" w:hAnsi="宋体" w:cs="宋体"/>
          <w:color w:val="000000"/>
          <w:sz w:val="24"/>
          <w:szCs w:val="24"/>
          <w:highlight w:val="none"/>
          <w:u w:val="single"/>
          <w:lang w:val="en-US" w:eastAsia="zh-CN"/>
        </w:rPr>
        <w:t>8楼</w:t>
      </w:r>
      <w:r>
        <w:rPr>
          <w:rFonts w:hint="eastAsia" w:ascii="宋体" w:hAnsi="宋体" w:cs="宋体"/>
          <w:color w:val="000000"/>
          <w:sz w:val="24"/>
          <w:szCs w:val="24"/>
          <w:highlight w:val="none"/>
          <w:u w:val="single"/>
          <w:lang w:eastAsia="zh-CN"/>
        </w:rPr>
        <w:t>808会议室</w:t>
      </w:r>
      <w:r>
        <w:rPr>
          <w:rFonts w:hint="eastAsia" w:ascii="宋体" w:hAnsi="宋体" w:cs="宋体"/>
          <w:color w:val="000000"/>
          <w:sz w:val="24"/>
          <w:szCs w:val="24"/>
          <w:highlight w:val="none"/>
          <w:u w:val="single"/>
          <w:lang w:val="en-US" w:eastAsia="zh-CN"/>
        </w:rPr>
        <w:t>开标</w:t>
      </w:r>
      <w:r>
        <w:rPr>
          <w:rFonts w:hint="eastAsia" w:ascii="宋体" w:hAnsi="宋体" w:cs="宋体"/>
          <w:sz w:val="24"/>
          <w:szCs w:val="24"/>
          <w:highlight w:val="none"/>
        </w:rPr>
        <w:t>，供应商派代表出席投标会议。</w:t>
      </w:r>
    </w:p>
    <w:p>
      <w:pPr>
        <w:numPr>
          <w:ilvl w:val="0"/>
          <w:numId w:val="3"/>
        </w:numPr>
        <w:snapToGrid w:val="0"/>
        <w:spacing w:line="360" w:lineRule="auto"/>
        <w:ind w:firstLine="482" w:firstLineChars="200"/>
        <w:rPr>
          <w:rFonts w:hAnsi="宋体"/>
          <w:b/>
          <w:bCs/>
          <w:sz w:val="24"/>
          <w:szCs w:val="24"/>
          <w:highlight w:val="none"/>
        </w:rPr>
      </w:pPr>
      <w:r>
        <w:rPr>
          <w:rFonts w:hint="eastAsia" w:hAnsi="宋体"/>
          <w:b/>
          <w:bCs/>
          <w:sz w:val="24"/>
          <w:szCs w:val="24"/>
          <w:highlight w:val="none"/>
        </w:rPr>
        <w:t>其他事项</w:t>
      </w:r>
    </w:p>
    <w:p>
      <w:pPr>
        <w:adjustRightInd w:val="0"/>
        <w:snapToGrid w:val="0"/>
        <w:spacing w:line="360" w:lineRule="auto"/>
        <w:ind w:firstLine="420"/>
        <w:rPr>
          <w:rFonts w:ascii="宋体" w:hAnsi="宋体" w:cs="宋体"/>
          <w:sz w:val="28"/>
          <w:szCs w:val="28"/>
          <w:highlight w:val="none"/>
        </w:rPr>
      </w:pPr>
      <w:r>
        <w:rPr>
          <w:rFonts w:hint="eastAsia" w:ascii="宋体" w:hAnsi="宋体" w:cs="宋体"/>
          <w:bCs/>
          <w:sz w:val="24"/>
          <w:highlight w:val="none"/>
        </w:rPr>
        <w:t>投标人如不派代表或不准时参加开标大会的,事后不得对采购相关人员、开标过程和开标结果提出异议。</w:t>
      </w:r>
    </w:p>
    <w:p>
      <w:pPr>
        <w:snapToGrid w:val="0"/>
        <w:spacing w:line="360" w:lineRule="auto"/>
        <w:ind w:firstLine="482" w:firstLineChars="200"/>
        <w:rPr>
          <w:rFonts w:hint="default" w:ascii="Times New Roman" w:hAnsi="宋体" w:eastAsia="宋体"/>
          <w:b/>
          <w:bCs/>
          <w:sz w:val="24"/>
          <w:szCs w:val="24"/>
          <w:highlight w:val="none"/>
          <w:lang w:val="en-US" w:eastAsia="zh-CN"/>
        </w:rPr>
      </w:pPr>
      <w:bookmarkStart w:id="2" w:name="_Toc35393636"/>
      <w:bookmarkStart w:id="3" w:name="_Toc35393805"/>
      <w:bookmarkStart w:id="4" w:name="_Toc28359018"/>
      <w:bookmarkStart w:id="5" w:name="_Toc28359095"/>
      <w:r>
        <w:rPr>
          <w:rFonts w:hint="eastAsia" w:ascii="Times New Roman" w:hAnsi="宋体" w:eastAsia="宋体"/>
          <w:b/>
          <w:bCs/>
          <w:sz w:val="24"/>
          <w:szCs w:val="24"/>
          <w:highlight w:val="none"/>
        </w:rPr>
        <w:t>十</w:t>
      </w:r>
      <w:r>
        <w:rPr>
          <w:rFonts w:hint="eastAsia" w:hAnsi="宋体"/>
          <w:b/>
          <w:bCs/>
          <w:sz w:val="24"/>
          <w:szCs w:val="24"/>
          <w:highlight w:val="none"/>
          <w:lang w:val="en-US" w:eastAsia="zh-CN"/>
        </w:rPr>
        <w:t>一</w:t>
      </w:r>
      <w:r>
        <w:rPr>
          <w:rFonts w:hint="eastAsia" w:ascii="Times New Roman" w:hAnsi="宋体" w:eastAsia="宋体"/>
          <w:b/>
          <w:bCs/>
          <w:sz w:val="24"/>
          <w:szCs w:val="24"/>
          <w:highlight w:val="none"/>
        </w:rPr>
        <w:t>、</w:t>
      </w:r>
      <w:bookmarkEnd w:id="2"/>
      <w:bookmarkEnd w:id="3"/>
      <w:bookmarkEnd w:id="4"/>
      <w:bookmarkEnd w:id="5"/>
      <w:r>
        <w:rPr>
          <w:rFonts w:hint="eastAsia" w:ascii="Times New Roman" w:hAnsi="宋体" w:eastAsia="宋体"/>
          <w:b/>
          <w:bCs/>
          <w:sz w:val="24"/>
          <w:szCs w:val="24"/>
          <w:highlight w:val="none"/>
          <w:lang w:val="en-US" w:eastAsia="zh-CN"/>
        </w:rPr>
        <w:t>业务咨询</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1.采购人：桐庐县森林病虫害防治和野生动物保护站     </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联系人：谢镇</w:t>
      </w:r>
    </w:p>
    <w:p>
      <w:pPr>
        <w:spacing w:line="360" w:lineRule="auto"/>
        <w:ind w:firstLine="480"/>
        <w:rPr>
          <w:rFonts w:hint="default" w:ascii="宋体" w:hAnsi="宋体" w:eastAsia="宋体" w:cs="宋体"/>
          <w:color w:val="auto"/>
          <w:kern w:val="0"/>
          <w:sz w:val="24"/>
          <w:lang w:val="en-US" w:eastAsia="zh-CN"/>
        </w:rPr>
      </w:pPr>
      <w:r>
        <w:rPr>
          <w:rFonts w:hint="eastAsia" w:ascii="宋体" w:hAnsi="宋体" w:eastAsia="宋体" w:cs="宋体"/>
          <w:color w:val="auto"/>
          <w:kern w:val="0"/>
          <w:sz w:val="24"/>
        </w:rPr>
        <w:t>联系电话：0571-</w:t>
      </w:r>
      <w:r>
        <w:rPr>
          <w:rFonts w:hint="eastAsia" w:ascii="宋体" w:hAnsi="宋体" w:eastAsia="宋体" w:cs="宋体"/>
          <w:color w:val="auto"/>
          <w:kern w:val="0"/>
          <w:sz w:val="24"/>
          <w:lang w:val="en-US" w:eastAsia="zh-CN"/>
        </w:rPr>
        <w:t>89547578</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地址：桐庐县城南街道春江西路69号</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2.采购代理机构名称：桐庐天平工程咨询管理有限公司</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联系人：方晓云  </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联系电话：15990079782</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地 址：桐庐县白云源路1018号中艺大厦8楼         </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3.监管单位：桐庐县林业水利局</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联系人：周珊</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联系电话：0571-</w:t>
      </w:r>
      <w:r>
        <w:rPr>
          <w:rFonts w:hint="eastAsia" w:ascii="宋体" w:hAnsi="宋体" w:cs="宋体"/>
          <w:color w:val="auto"/>
          <w:kern w:val="0"/>
          <w:sz w:val="24"/>
          <w:lang w:val="en-US" w:eastAsia="zh-CN"/>
        </w:rPr>
        <w:t>89547561</w:t>
      </w:r>
    </w:p>
    <w:p>
      <w:pPr>
        <w:spacing w:line="360" w:lineRule="auto"/>
        <w:ind w:firstLine="480"/>
        <w:rPr>
          <w:rFonts w:hint="eastAsia" w:ascii="宋体" w:hAnsi="宋体" w:eastAsia="宋体" w:cs="宋体"/>
          <w:color w:val="auto"/>
          <w:kern w:val="0"/>
          <w:sz w:val="24"/>
        </w:rPr>
      </w:pPr>
      <w:r>
        <w:rPr>
          <w:rFonts w:hint="eastAsia" w:ascii="宋体" w:hAnsi="宋体" w:eastAsia="宋体" w:cs="宋体"/>
          <w:color w:val="auto"/>
          <w:kern w:val="0"/>
          <w:sz w:val="24"/>
        </w:rPr>
        <w:t>地址：桐庐县城南街道春江西路69号</w:t>
      </w:r>
    </w:p>
    <w:p>
      <w:pPr>
        <w:rPr>
          <w:highlight w:val="none"/>
        </w:rPr>
      </w:pPr>
    </w:p>
    <w:p>
      <w:pPr>
        <w:rPr>
          <w:rFonts w:hint="eastAsia" w:ascii="宋体" w:hAnsi="宋体" w:cs="宋体"/>
          <w:b/>
          <w:sz w:val="44"/>
          <w:szCs w:val="44"/>
          <w:highlight w:val="none"/>
          <w:lang w:val="en-US" w:eastAsia="zh-CN"/>
        </w:rPr>
      </w:pPr>
      <w:r>
        <w:rPr>
          <w:rFonts w:hint="eastAsia" w:ascii="宋体" w:hAnsi="宋体" w:cs="宋体"/>
          <w:b/>
          <w:sz w:val="44"/>
          <w:szCs w:val="44"/>
          <w:highlight w:val="none"/>
          <w:lang w:val="en-US" w:eastAsia="zh-CN"/>
        </w:rPr>
        <w:br w:type="page"/>
      </w:r>
    </w:p>
    <w:p>
      <w:pPr>
        <w:jc w:val="center"/>
        <w:rPr>
          <w:rFonts w:hint="eastAsia" w:ascii="宋体" w:hAnsi="宋体" w:cs="宋体"/>
          <w:b/>
          <w:sz w:val="44"/>
          <w:szCs w:val="44"/>
          <w:highlight w:val="none"/>
        </w:rPr>
      </w:pPr>
      <w:r>
        <w:rPr>
          <w:rFonts w:hint="eastAsia" w:ascii="宋体" w:hAnsi="宋体" w:cs="宋体"/>
          <w:b/>
          <w:sz w:val="44"/>
          <w:szCs w:val="44"/>
          <w:highlight w:val="none"/>
          <w:lang w:val="en-US" w:eastAsia="zh-CN"/>
        </w:rPr>
        <w:t>第二章</w:t>
      </w:r>
      <w:r>
        <w:rPr>
          <w:rFonts w:hint="eastAsia" w:ascii="宋体" w:hAnsi="宋体" w:cs="宋体"/>
          <w:b/>
          <w:sz w:val="44"/>
          <w:szCs w:val="44"/>
          <w:highlight w:val="none"/>
        </w:rPr>
        <w:t xml:space="preserve">  </w:t>
      </w:r>
      <w:bookmarkStart w:id="6" w:name="_Toc1489_WPSOffice_Level1"/>
      <w:r>
        <w:rPr>
          <w:rFonts w:hint="eastAsia" w:ascii="宋体" w:hAnsi="宋体" w:cs="宋体"/>
          <w:b/>
          <w:sz w:val="44"/>
          <w:szCs w:val="44"/>
          <w:highlight w:val="none"/>
        </w:rPr>
        <w:t>招标需求</w:t>
      </w:r>
      <w:bookmarkEnd w:id="6"/>
    </w:p>
    <w:p>
      <w:pPr>
        <w:spacing w:line="360" w:lineRule="auto"/>
        <w:rPr>
          <w:rFonts w:hint="eastAsia" w:ascii="宋体" w:hAnsi="宋体" w:eastAsia="宋体" w:cs="宋体"/>
          <w:b/>
          <w:bCs/>
          <w:kern w:val="0"/>
          <w:sz w:val="24"/>
          <w:lang w:val="en-US" w:eastAsia="zh-CN"/>
        </w:rPr>
      </w:pPr>
      <w:bookmarkStart w:id="7" w:name="_Toc11693_WPSOffice_Level1"/>
      <w:r>
        <w:rPr>
          <w:rFonts w:hint="eastAsia" w:ascii="宋体" w:hAnsi="宋体" w:eastAsia="宋体" w:cs="宋体"/>
          <w:b/>
          <w:bCs/>
          <w:kern w:val="0"/>
          <w:sz w:val="24"/>
          <w:lang w:val="en-US" w:eastAsia="zh-CN"/>
        </w:rPr>
        <w:t>一、项目概述</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古树名木是重要的森林资源及历史文物资源，是不可再生的自然和文化遗产，不仅具有极高的观赏价值，还具有重要的科学、文化、生态和历史价值。古树名木综合保险能够为古树名木的日常管理和维护提供保障支持，因自然灾害、病虫害为害等受损古树得到及时救护，群众财产利益得到保障，现拟对全县1698株古树购买古树名木综合保险。</w:t>
      </w:r>
    </w:p>
    <w:p>
      <w:pPr>
        <w:spacing w:line="360" w:lineRule="auto"/>
        <w:rPr>
          <w:rFonts w:hint="eastAsia" w:ascii="宋体" w:hAnsi="宋体" w:eastAsia="宋体" w:cs="宋体"/>
          <w:b/>
          <w:bCs/>
          <w:kern w:val="0"/>
          <w:sz w:val="24"/>
          <w:lang w:val="en-US" w:eastAsia="zh-CN"/>
        </w:rPr>
      </w:pPr>
      <w:r>
        <w:rPr>
          <w:rFonts w:hint="eastAsia" w:ascii="宋体" w:hAnsi="宋体" w:eastAsia="宋体" w:cs="宋体"/>
          <w:b/>
          <w:bCs/>
          <w:kern w:val="0"/>
          <w:sz w:val="24"/>
          <w:lang w:val="en-US" w:eastAsia="zh-CN"/>
        </w:rPr>
        <w:t>二、保险标的</w:t>
      </w:r>
    </w:p>
    <w:p>
      <w:pPr>
        <w:pStyle w:val="13"/>
        <w:spacing w:line="360" w:lineRule="auto"/>
        <w:rPr>
          <w:rFonts w:hint="eastAsia" w:ascii="宋体" w:hAnsi="宋体" w:eastAsia="宋体" w:cs="宋体"/>
          <w:kern w:val="0"/>
          <w:sz w:val="24"/>
          <w:szCs w:val="21"/>
          <w:lang w:val="en-US" w:eastAsia="zh-CN" w:bidi="ar-SA"/>
        </w:rPr>
      </w:pPr>
      <w:r>
        <w:rPr>
          <w:rFonts w:hint="eastAsia"/>
          <w:lang w:val="en-US" w:eastAsia="zh-CN"/>
        </w:rPr>
        <w:t>　</w:t>
      </w:r>
      <w:r>
        <w:rPr>
          <w:rFonts w:hint="eastAsia" w:ascii="宋体" w:hAnsi="宋体" w:eastAsia="宋体" w:cs="宋体"/>
          <w:kern w:val="0"/>
          <w:sz w:val="24"/>
          <w:szCs w:val="21"/>
          <w:lang w:val="en-US" w:eastAsia="zh-CN" w:bidi="ar-SA"/>
        </w:rPr>
        <w:t>　古树名木：据我国有关部门规定，一般树龄在百年以上的大树即为古树；树种稀有、名贵或具有历史价值、纪念意义的树木称为名木。承保时，投保人提供保险1698株古树名木的信息清单（包括：认定编号、类型、树龄、品种、地址）以及相关资料。</w:t>
      </w:r>
    </w:p>
    <w:p>
      <w:pPr>
        <w:spacing w:line="360" w:lineRule="auto"/>
        <w:rPr>
          <w:rFonts w:hint="eastAsia" w:ascii="宋体" w:hAnsi="宋体" w:eastAsia="宋体" w:cs="宋体"/>
          <w:b/>
          <w:bCs/>
          <w:kern w:val="0"/>
          <w:sz w:val="24"/>
          <w:lang w:val="en-US" w:eastAsia="zh-CN"/>
        </w:rPr>
      </w:pPr>
      <w:r>
        <w:rPr>
          <w:rFonts w:hint="eastAsia" w:ascii="宋体" w:hAnsi="宋体" w:eastAsia="宋体" w:cs="宋体"/>
          <w:b/>
          <w:bCs/>
          <w:kern w:val="0"/>
          <w:sz w:val="24"/>
          <w:lang w:val="en-US" w:eastAsia="zh-CN"/>
        </w:rPr>
        <w:t>三、保险责任</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（一）施救责任</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保险期间内，由于下列原因造成保险古树名木倾倒、倾斜、蛀干（蛀枝）、枯萎以及主干分枝折损事故，对发生必要而合理的施救包括查勘鉴定费用负责赔偿：</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1.火灾、爆炸、雷击、暴风、台风、龙卷风、暴雨、雪灾；</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2.空中飞行物体坠落;</w:t>
      </w:r>
    </w:p>
    <w:p>
      <w:pPr>
        <w:spacing w:line="360" w:lineRule="auto"/>
        <w:ind w:firstLine="480"/>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3.病虫害，包括标的叶片遭致食叶性昆虫大范围（单棵标的受损20%或以上）吞噬破坏的</w:t>
      </w:r>
      <w:r>
        <w:rPr>
          <w:rFonts w:hint="eastAsia" w:ascii="宋体" w:hAnsi="宋体" w:cs="宋体"/>
          <w:color w:val="auto"/>
          <w:kern w:val="0"/>
          <w:sz w:val="24"/>
          <w:lang w:val="en-US" w:eastAsia="zh-CN"/>
        </w:rPr>
        <w:t>或病虫害原因导致的保险标的倾倒、倾斜、蛀干（蛀枝）、枯萎以及主干分枝折损事故</w:t>
      </w:r>
      <w:r>
        <w:rPr>
          <w:rFonts w:hint="eastAsia" w:ascii="宋体" w:hAnsi="宋体" w:eastAsia="宋体" w:cs="宋体"/>
          <w:color w:val="auto"/>
          <w:kern w:val="0"/>
          <w:sz w:val="24"/>
          <w:lang w:val="en-US" w:eastAsia="zh-CN"/>
        </w:rPr>
        <w:t>；</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（二）第三者责任</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1.保险期间内，保险古树名木因受自然灾害或事故影响，发生倾斜、倒伏、折断、折枝掉落等情况，导致第三者伤残或死亡的，产生医药费及经济赔偿责任；</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2.保险期间内，保险古树名木因受自然灾害或事故影响，发生倾斜、倒伏、折断、折枝掉落等情况，导致第三者的财产损失，产生经济赔偿责任。</w:t>
      </w:r>
    </w:p>
    <w:p>
      <w:pPr>
        <w:spacing w:line="360" w:lineRule="auto"/>
        <w:rPr>
          <w:rFonts w:hint="eastAsia" w:ascii="宋体" w:hAnsi="宋体" w:eastAsia="宋体" w:cs="宋体"/>
          <w:b/>
          <w:bCs/>
          <w:kern w:val="0"/>
          <w:sz w:val="24"/>
          <w:lang w:val="en-US" w:eastAsia="zh-CN"/>
        </w:rPr>
      </w:pPr>
      <w:r>
        <w:rPr>
          <w:rFonts w:hint="eastAsia" w:ascii="宋体" w:hAnsi="宋体" w:eastAsia="宋体" w:cs="宋体"/>
          <w:b/>
          <w:bCs/>
          <w:kern w:val="0"/>
          <w:sz w:val="24"/>
          <w:lang w:val="en-US" w:eastAsia="zh-CN"/>
        </w:rPr>
        <w:t>四、保额、免赔</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（一）保额</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1.施救费用（包括鉴定费用）：古树名木每棵为1.5万元，每次事故赔偿限额100万元，保险期间内，累计赔偿限额25</w:t>
      </w:r>
      <w:r>
        <w:rPr>
          <w:rFonts w:hint="default" w:ascii="宋体" w:hAnsi="宋体" w:eastAsia="宋体" w:cs="宋体"/>
          <w:kern w:val="0"/>
          <w:sz w:val="24"/>
          <w:lang w:val="en-US" w:eastAsia="zh-CN"/>
        </w:rPr>
        <w:t>47</w:t>
      </w:r>
      <w:r>
        <w:rPr>
          <w:rFonts w:hint="eastAsia" w:ascii="宋体" w:hAnsi="宋体" w:eastAsia="宋体" w:cs="宋体"/>
          <w:kern w:val="0"/>
          <w:sz w:val="24"/>
          <w:lang w:val="en-US" w:eastAsia="zh-CN"/>
        </w:rPr>
        <w:t>万元（承保1698棵古树名木）。</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总保额按棵计算，即总保额=单棵保险金额×棵数。</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2.第三者责任：</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（1）人身伤亡：单人单次事故赔偿限额为50万元。</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（2）财产损失：单人单次事故赔偿限额为10万元。</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保险期间内，第三者责任累计赔偿限额为200万元。</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保险周期：自签订合同起一年。</w:t>
      </w:r>
    </w:p>
    <w:p>
      <w:pPr>
        <w:spacing w:line="360" w:lineRule="auto"/>
        <w:rPr>
          <w:rFonts w:hint="eastAsia" w:ascii="宋体" w:hAnsi="宋体" w:eastAsia="宋体" w:cs="宋体"/>
          <w:b/>
          <w:bCs/>
          <w:kern w:val="0"/>
          <w:sz w:val="24"/>
          <w:lang w:val="en-US" w:eastAsia="zh-CN"/>
        </w:rPr>
      </w:pPr>
      <w:r>
        <w:rPr>
          <w:rFonts w:hint="eastAsia" w:ascii="宋体" w:hAnsi="宋体" w:eastAsia="宋体" w:cs="宋体"/>
          <w:b/>
          <w:bCs/>
          <w:kern w:val="0"/>
          <w:sz w:val="24"/>
          <w:lang w:val="en-US" w:eastAsia="zh-CN"/>
        </w:rPr>
        <w:t>五、承保服务</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1.保证投保方获得优先服务的权利，根据投保方的通知及时签订保单。</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2.应设有 24 小时全天报案服务电话，并设专人受理索赔接、报案。</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保险公司收到被保险人或者受益人的赔偿或者给付保险金的请求后，应当及时作出核定，并将核定结果通知被保险人或者受益人。对属于保险责任的，保险公司必须在与被保险人或者受益人达成有关赔偿或者给付保险金额的协议后</w:t>
      </w:r>
      <w:r>
        <w:rPr>
          <w:rFonts w:hint="default" w:ascii="宋体" w:hAnsi="宋体" w:eastAsia="宋体" w:cs="宋体"/>
          <w:kern w:val="0"/>
          <w:sz w:val="24"/>
          <w:lang w:val="en-US" w:eastAsia="zh-CN"/>
        </w:rPr>
        <w:t>,在规定时间内</w:t>
      </w:r>
      <w:r>
        <w:rPr>
          <w:rFonts w:hint="eastAsia" w:ascii="宋体" w:hAnsi="宋体" w:eastAsia="宋体" w:cs="宋体"/>
          <w:kern w:val="0"/>
          <w:sz w:val="24"/>
          <w:lang w:val="en-US" w:eastAsia="zh-CN"/>
        </w:rPr>
        <w:t>，履行赔偿或者给付保险金义务。</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保险公司自收到赔偿或者给付保险金的请求和有关证明、资料之日起六十日内，对其赔偿或者给付保险金的数额不能确定的，应当根据已有证明和资料可以确定的最低数额先予支付；保险公司最终确定赔偿或者给付保险金的数额后，应当支付相应的差额。</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5.保险公司收到被保险人或者受益人的赔偿或者给付保险金的请求后，对不属于保险责任的，应当向被保险人或者受益人发出拒绝赔偿或者拒绝给付保险金通知书及理由书。</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6.保险公司应对投保方提供保险责任索赔程序、保险知识等方面的咨询服务。</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7.保险公司协助投保方做好对投保经办人的廉洁工作，不得以任何形式向投保方任何个人提供回扣。</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8.保险公司与投保方签订协议后，必须按规定时限签发保单，若发现保险公司不按规定执行或未按承诺提供增值服务和其他服务的，一经查实，将取消其本期定点保险资格。</w:t>
      </w:r>
    </w:p>
    <w:p>
      <w:pPr>
        <w:spacing w:line="360" w:lineRule="auto"/>
        <w:rPr>
          <w:rFonts w:hint="default" w:ascii="宋体" w:hAnsi="宋体" w:eastAsia="宋体" w:cs="宋体"/>
          <w:b/>
          <w:bCs/>
          <w:kern w:val="0"/>
          <w:sz w:val="24"/>
          <w:lang w:val="en-US" w:eastAsia="zh-CN"/>
        </w:rPr>
      </w:pPr>
      <w:r>
        <w:rPr>
          <w:rFonts w:hint="eastAsia" w:ascii="宋体" w:hAnsi="宋体" w:eastAsia="宋体" w:cs="宋体"/>
          <w:b/>
          <w:bCs/>
          <w:kern w:val="0"/>
          <w:sz w:val="24"/>
          <w:lang w:val="en-US" w:eastAsia="zh-CN"/>
        </w:rPr>
        <w:t>六、付款方式及履约保证金</w:t>
      </w:r>
    </w:p>
    <w:p>
      <w:pPr>
        <w:spacing w:line="360" w:lineRule="auto"/>
        <w:ind w:firstLine="480"/>
        <w:rPr>
          <w:rFonts w:hint="eastAsia" w:ascii="宋体" w:hAnsi="宋体" w:cs="宋体"/>
          <w:kern w:val="0"/>
          <w:sz w:val="24"/>
        </w:rPr>
      </w:pPr>
      <w:r>
        <w:rPr>
          <w:rFonts w:hint="eastAsia" w:ascii="宋体" w:hAnsi="宋体" w:cs="宋体"/>
          <w:b/>
          <w:bCs/>
          <w:kern w:val="0"/>
          <w:sz w:val="24"/>
          <w:lang w:val="en-US" w:eastAsia="zh-CN"/>
        </w:rPr>
        <w:t>1.付款方式：</w:t>
      </w:r>
      <w:r>
        <w:rPr>
          <w:rFonts w:hint="eastAsia" w:ascii="宋体" w:hAnsi="宋体" w:cs="宋体"/>
          <w:kern w:val="0"/>
          <w:sz w:val="24"/>
        </w:rPr>
        <w:t>保单生效履约后</w:t>
      </w:r>
      <w:r>
        <w:rPr>
          <w:rFonts w:hint="eastAsia" w:ascii="宋体" w:hAnsi="宋体" w:cs="宋体"/>
          <w:kern w:val="0"/>
          <w:sz w:val="24"/>
          <w:lang w:val="en-US" w:eastAsia="zh-CN"/>
        </w:rPr>
        <w:t>30</w:t>
      </w:r>
      <w:r>
        <w:rPr>
          <w:rFonts w:hint="eastAsia" w:ascii="宋体" w:hAnsi="宋体" w:cs="宋体"/>
          <w:kern w:val="0"/>
          <w:sz w:val="24"/>
        </w:rPr>
        <w:t>个工作日内一次性支付。</w:t>
      </w:r>
    </w:p>
    <w:p>
      <w:pPr>
        <w:spacing w:line="360" w:lineRule="auto"/>
        <w:ind w:firstLine="480"/>
        <w:rPr>
          <w:rFonts w:hint="default" w:ascii="宋体" w:hAnsi="宋体" w:eastAsia="宋体" w:cs="宋体"/>
          <w:kern w:val="0"/>
          <w:sz w:val="24"/>
          <w:lang w:val="en-US" w:eastAsia="zh-CN"/>
        </w:rPr>
      </w:pPr>
      <w:r>
        <w:rPr>
          <w:rFonts w:hint="eastAsia" w:ascii="宋体" w:hAnsi="宋体" w:cs="宋体"/>
          <w:b/>
          <w:bCs/>
          <w:kern w:val="0"/>
          <w:sz w:val="24"/>
          <w:lang w:val="en-US" w:eastAsia="zh-CN"/>
        </w:rPr>
        <w:t>2.履约保证金：</w:t>
      </w:r>
      <w:r>
        <w:rPr>
          <w:rFonts w:hint="eastAsia" w:ascii="宋体" w:hAnsi="宋体" w:cs="宋体"/>
          <w:kern w:val="0"/>
          <w:sz w:val="24"/>
          <w:lang w:val="en-US" w:eastAsia="zh-CN"/>
        </w:rPr>
        <w:t>本项目无需缴纳履约保证金。</w:t>
      </w:r>
    </w:p>
    <w:p>
      <w:pPr>
        <w:spacing w:line="360" w:lineRule="auto"/>
        <w:rPr>
          <w:rFonts w:hint="eastAsia" w:ascii="宋体" w:hAnsi="宋体" w:eastAsia="宋体" w:cs="宋体"/>
          <w:b/>
          <w:bCs/>
          <w:kern w:val="0"/>
          <w:sz w:val="24"/>
          <w:lang w:val="en-US" w:eastAsia="zh-CN"/>
        </w:rPr>
      </w:pPr>
      <w:r>
        <w:rPr>
          <w:rFonts w:hint="eastAsia" w:ascii="宋体" w:hAnsi="宋体" w:eastAsia="宋体" w:cs="宋体"/>
          <w:b/>
          <w:bCs/>
          <w:kern w:val="0"/>
          <w:sz w:val="24"/>
          <w:lang w:val="en-US" w:eastAsia="zh-CN"/>
        </w:rPr>
        <w:t xml:space="preserve">七、服务标准与验收要求 </w:t>
      </w:r>
    </w:p>
    <w:p>
      <w:pPr>
        <w:spacing w:line="360" w:lineRule="auto"/>
        <w:ind w:firstLine="480"/>
        <w:rPr>
          <w:rFonts w:hint="eastAsia" w:ascii="宋体" w:hAnsi="宋体" w:eastAsia="宋体" w:cs="宋体"/>
          <w:kern w:val="0"/>
          <w:sz w:val="24"/>
        </w:rPr>
      </w:pPr>
      <w:r>
        <w:rPr>
          <w:rFonts w:hint="eastAsia" w:ascii="宋体" w:hAnsi="宋体" w:eastAsia="宋体" w:cs="宋体"/>
          <w:kern w:val="0"/>
          <w:sz w:val="24"/>
          <w:lang w:val="en-US" w:eastAsia="zh-CN"/>
        </w:rPr>
        <w:t xml:space="preserve">1.投标人提供的服务应符合国家、地方及相关政府管理部门和行业与本项目有关的各项服务标准、规范、规章要求，并满足采购人实际需求，标准、规范等不一致的，以要求高的为准。 </w:t>
      </w:r>
    </w:p>
    <w:p>
      <w:pPr>
        <w:spacing w:line="360" w:lineRule="auto"/>
        <w:ind w:firstLine="480"/>
        <w:rPr>
          <w:rFonts w:hint="eastAsia" w:ascii="宋体" w:hAnsi="宋体" w:eastAsia="宋体" w:cs="宋体"/>
          <w:kern w:val="0"/>
          <w:sz w:val="24"/>
        </w:rPr>
      </w:pPr>
      <w:r>
        <w:rPr>
          <w:rFonts w:hint="eastAsia" w:ascii="宋体" w:hAnsi="宋体" w:eastAsia="宋体" w:cs="宋体"/>
          <w:kern w:val="0"/>
          <w:sz w:val="24"/>
          <w:lang w:val="en-US" w:eastAsia="zh-CN"/>
        </w:rPr>
        <w:t xml:space="preserve">2.本项目验收将由采购人组织进行或委托第三方进行。 </w:t>
      </w:r>
    </w:p>
    <w:p>
      <w:pPr>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 xml:space="preserve">3.本项目连续 2 次验收未获通过，采购人有权取消合同并按照合同约定的违约条款处理。 </w:t>
      </w:r>
    </w:p>
    <w:p>
      <w:pPr>
        <w:snapToGrid w:val="0"/>
        <w:jc w:val="both"/>
        <w:outlineLvl w:val="0"/>
        <w:rPr>
          <w:rStyle w:val="36"/>
          <w:rFonts w:hint="eastAsia" w:asciiTheme="minorEastAsia" w:hAnsiTheme="minorEastAsia" w:eastAsiaTheme="minorEastAsia" w:cstheme="minorEastAsia"/>
          <w:b/>
          <w:bCs/>
          <w:szCs w:val="24"/>
          <w:highlight w:val="none"/>
        </w:rPr>
      </w:pPr>
    </w:p>
    <w:p>
      <w:pPr>
        <w:snapToGrid w:val="0"/>
        <w:jc w:val="both"/>
        <w:outlineLvl w:val="0"/>
        <w:rPr>
          <w:rStyle w:val="36"/>
          <w:rFonts w:hint="eastAsia" w:asciiTheme="minorEastAsia" w:hAnsiTheme="minorEastAsia" w:eastAsiaTheme="minorEastAsia" w:cstheme="minorEastAsia"/>
          <w:b/>
          <w:bCs/>
          <w:szCs w:val="24"/>
          <w:highlight w:val="none"/>
        </w:rPr>
      </w:pPr>
    </w:p>
    <w:p>
      <w:pPr>
        <w:rPr>
          <w:rFonts w:hint="eastAsia" w:ascii="宋体" w:hAnsi="宋体" w:cs="宋体"/>
          <w:b/>
          <w:sz w:val="44"/>
          <w:szCs w:val="44"/>
          <w:highlight w:val="none"/>
          <w:lang w:val="en-US" w:eastAsia="zh-CN"/>
        </w:rPr>
      </w:pPr>
      <w:r>
        <w:rPr>
          <w:rFonts w:hint="eastAsia" w:ascii="宋体" w:hAnsi="宋体" w:cs="宋体"/>
          <w:b/>
          <w:sz w:val="44"/>
          <w:szCs w:val="44"/>
          <w:highlight w:val="none"/>
          <w:lang w:val="en-US" w:eastAsia="zh-CN"/>
        </w:rPr>
        <w:br w:type="page"/>
      </w:r>
    </w:p>
    <w:p>
      <w:pPr>
        <w:spacing w:line="240" w:lineRule="auto"/>
        <w:jc w:val="center"/>
        <w:outlineLvl w:val="0"/>
        <w:rPr>
          <w:rFonts w:hint="eastAsia" w:ascii="宋体" w:hAnsi="宋体" w:cs="宋体"/>
          <w:b/>
          <w:sz w:val="44"/>
          <w:szCs w:val="44"/>
          <w:highlight w:val="none"/>
          <w:lang w:val="en-US" w:eastAsia="zh-CN"/>
        </w:rPr>
      </w:pPr>
      <w:r>
        <w:rPr>
          <w:rFonts w:hint="eastAsia" w:ascii="宋体" w:hAnsi="宋体" w:cs="宋体"/>
          <w:b/>
          <w:sz w:val="44"/>
          <w:szCs w:val="44"/>
          <w:highlight w:val="none"/>
          <w:lang w:val="en-US" w:eastAsia="zh-CN"/>
        </w:rPr>
        <w:t>第三章 投标人须知</w:t>
      </w:r>
      <w:bookmarkEnd w:id="7"/>
    </w:p>
    <w:p>
      <w:pPr>
        <w:keepNext w:val="0"/>
        <w:keepLines w:val="0"/>
        <w:pageBreakBefore w:val="0"/>
        <w:widowControl/>
        <w:tabs>
          <w:tab w:val="left" w:pos="360"/>
        </w:tabs>
        <w:kinsoku/>
        <w:wordWrap/>
        <w:overflowPunct/>
        <w:topLinePunct w:val="0"/>
        <w:autoSpaceDE/>
        <w:autoSpaceDN/>
        <w:bidi w:val="0"/>
        <w:adjustRightInd/>
        <w:snapToGrid w:val="0"/>
        <w:spacing w:before="340" w:after="330" w:line="240" w:lineRule="auto"/>
        <w:jc w:val="center"/>
        <w:textAlignment w:val="baseline"/>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前附表</w:t>
      </w:r>
    </w:p>
    <w:tbl>
      <w:tblPr>
        <w:tblStyle w:val="29"/>
        <w:tblpPr w:leftFromText="180" w:rightFromText="180" w:vertAnchor="text" w:horzAnchor="page" w:tblpX="1825" w:tblpY="60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8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35" w:type="dxa"/>
            <w:vAlign w:val="center"/>
          </w:tcPr>
          <w:p>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序号</w:t>
            </w:r>
          </w:p>
        </w:tc>
        <w:tc>
          <w:tcPr>
            <w:tcW w:w="8018" w:type="dxa"/>
            <w:vAlign w:val="center"/>
          </w:tcPr>
          <w:p>
            <w:pPr>
              <w:keepNext w:val="0"/>
              <w:keepLines w:val="0"/>
              <w:pageBreakBefore w:val="0"/>
              <w:widowControl/>
              <w:kinsoku/>
              <w:wordWrap/>
              <w:overflowPunct/>
              <w:topLinePunct w:val="0"/>
              <w:autoSpaceDE/>
              <w:autoSpaceDN/>
              <w:bidi w:val="0"/>
              <w:adjustRightInd/>
              <w:snapToGrid w:val="0"/>
              <w:spacing w:line="240" w:lineRule="auto"/>
              <w:ind w:firstLine="480"/>
              <w:jc w:val="center"/>
              <w:textAlignment w:val="baseline"/>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35" w:type="dxa"/>
            <w:vAlign w:val="center"/>
          </w:tcPr>
          <w:p>
            <w:pPr>
              <w:snapToGrid w:val="0"/>
              <w:spacing w:line="360"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8018" w:type="dxa"/>
            <w:vAlign w:val="center"/>
          </w:tcPr>
          <w:p>
            <w:pPr>
              <w:spacing w:line="360" w:lineRule="auto"/>
              <w:rPr>
                <w:rFonts w:hint="eastAsia" w:asciiTheme="minorEastAsia" w:hAnsiTheme="minorEastAsia" w:eastAsiaTheme="minorEastAsia" w:cstheme="minorEastAsia"/>
                <w:b/>
                <w:bCs/>
                <w:sz w:val="24"/>
                <w:szCs w:val="24"/>
                <w:highlight w:val="none"/>
                <w:lang w:val="zh-CN" w:eastAsia="zh-CN"/>
              </w:rPr>
            </w:pPr>
            <w:r>
              <w:rPr>
                <w:rFonts w:hint="eastAsia" w:asciiTheme="minorEastAsia" w:hAnsiTheme="minorEastAsia" w:eastAsiaTheme="minorEastAsia" w:cstheme="minorEastAsia"/>
                <w:sz w:val="24"/>
                <w:szCs w:val="24"/>
                <w:highlight w:val="none"/>
              </w:rPr>
              <w:t>项目名称：</w:t>
            </w:r>
            <w:r>
              <w:rPr>
                <w:rStyle w:val="36"/>
                <w:rFonts w:hint="eastAsia" w:asciiTheme="minorEastAsia" w:hAnsiTheme="minorEastAsia" w:eastAsiaTheme="minorEastAsia" w:cstheme="minorEastAsia"/>
                <w:szCs w:val="24"/>
                <w:highlight w:val="none"/>
                <w:lang w:eastAsia="zh-CN"/>
              </w:rPr>
              <w:t>桐庐县2025年古树名木综合保险项目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35" w:type="dxa"/>
            <w:vAlign w:val="center"/>
          </w:tcPr>
          <w:p>
            <w:pPr>
              <w:snapToGrid w:val="0"/>
              <w:spacing w:line="360"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w:t>
            </w:r>
          </w:p>
        </w:tc>
        <w:tc>
          <w:tcPr>
            <w:tcW w:w="8018" w:type="dxa"/>
            <w:vAlign w:val="center"/>
          </w:tcPr>
          <w:p>
            <w:pPr>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采购数量及单位：详见采购需求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735" w:type="dxa"/>
            <w:vAlign w:val="center"/>
          </w:tcPr>
          <w:p>
            <w:pPr>
              <w:snapToGrid w:val="0"/>
              <w:spacing w:line="360"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w:t>
            </w:r>
          </w:p>
        </w:tc>
        <w:tc>
          <w:tcPr>
            <w:tcW w:w="8018" w:type="dxa"/>
            <w:vAlign w:val="center"/>
          </w:tcPr>
          <w:p>
            <w:pPr>
              <w:snapToGri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投标报价及费用：1.本项目投标应以人民币报价；2.不论投标结果如何，供应商均应自行承担所有与投标有关的全部费用。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35" w:type="dxa"/>
            <w:vAlign w:val="center"/>
          </w:tcPr>
          <w:p>
            <w:pPr>
              <w:snapToGrid w:val="0"/>
              <w:spacing w:line="360"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w:t>
            </w:r>
          </w:p>
        </w:tc>
        <w:tc>
          <w:tcPr>
            <w:tcW w:w="8018" w:type="dxa"/>
            <w:vAlign w:val="center"/>
          </w:tcPr>
          <w:p>
            <w:pPr>
              <w:pStyle w:val="25"/>
              <w:spacing w:line="420" w:lineRule="atLeast"/>
              <w:rPr>
                <w:rFonts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投标保证金：本项目无需缴纳投标保证金</w:t>
            </w:r>
            <w:r>
              <w:rPr>
                <w:rFonts w:hint="eastAsia" w:ascii="宋体" w:hAnsi="宋体"/>
                <w:color w:val="00000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735" w:type="dxa"/>
            <w:vAlign w:val="center"/>
          </w:tcPr>
          <w:p>
            <w:pPr>
              <w:snapToGrid w:val="0"/>
              <w:spacing w:line="360"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w:t>
            </w:r>
          </w:p>
        </w:tc>
        <w:tc>
          <w:tcPr>
            <w:tcW w:w="8018" w:type="dxa"/>
            <w:vAlign w:val="center"/>
          </w:tcPr>
          <w:p>
            <w:pPr>
              <w:snapToGrid w:val="0"/>
              <w:spacing w:line="360" w:lineRule="auto"/>
              <w:rPr>
                <w:rFonts w:asciiTheme="minorEastAsia" w:hAnsiTheme="minorEastAsia" w:eastAsiaTheme="minorEastAsia" w:cstheme="minorEastAsia"/>
                <w:sz w:val="24"/>
                <w:szCs w:val="24"/>
                <w:highlight w:val="none"/>
              </w:rPr>
            </w:pPr>
            <w:r>
              <w:rPr>
                <w:rFonts w:hint="eastAsia" w:ascii="宋体" w:hAnsi="宋体" w:cs="Times New Roman"/>
                <w:sz w:val="24"/>
                <w:highlight w:val="none"/>
              </w:rPr>
              <w:t>答疑与澄清：</w:t>
            </w:r>
            <w:r>
              <w:rPr>
                <w:rFonts w:hint="eastAsia" w:ascii="宋体" w:hAnsi="宋体"/>
                <w:sz w:val="24"/>
              </w:rPr>
              <w:t>投标人如认为招标文件表述不清晰、存在歧视性或者其他违法内容的，应当在</w:t>
            </w:r>
            <w:r>
              <w:rPr>
                <w:rFonts w:hint="eastAsia" w:ascii="宋体" w:hAnsi="宋体"/>
                <w:color w:val="FF0000"/>
                <w:sz w:val="24"/>
                <w:u w:val="single"/>
              </w:rPr>
              <w:t>20</w:t>
            </w:r>
            <w:r>
              <w:rPr>
                <w:rFonts w:hint="eastAsia" w:ascii="宋体" w:hAnsi="宋体"/>
                <w:color w:val="FF0000"/>
                <w:sz w:val="24"/>
                <w:u w:val="single"/>
                <w:lang w:val="en-US" w:eastAsia="zh-CN"/>
              </w:rPr>
              <w:t>25</w:t>
            </w:r>
            <w:r>
              <w:rPr>
                <w:rFonts w:hint="eastAsia" w:ascii="宋体" w:hAnsi="宋体"/>
                <w:color w:val="FF0000"/>
                <w:sz w:val="24"/>
                <w:u w:val="single"/>
              </w:rPr>
              <w:t>年</w:t>
            </w:r>
            <w:r>
              <w:rPr>
                <w:rFonts w:hint="eastAsia" w:ascii="宋体" w:hAnsi="宋体"/>
                <w:color w:val="FF0000"/>
                <w:sz w:val="24"/>
                <w:u w:val="single"/>
                <w:lang w:val="en-US" w:eastAsia="zh-CN"/>
              </w:rPr>
              <w:t>01</w:t>
            </w:r>
            <w:r>
              <w:rPr>
                <w:rFonts w:hint="eastAsia" w:ascii="宋体" w:hAnsi="宋体"/>
                <w:color w:val="FF0000"/>
                <w:sz w:val="24"/>
                <w:u w:val="single"/>
              </w:rPr>
              <w:t>月</w:t>
            </w:r>
            <w:r>
              <w:rPr>
                <w:rFonts w:hint="eastAsia" w:ascii="宋体" w:hAnsi="宋体"/>
                <w:color w:val="FF0000"/>
                <w:sz w:val="24"/>
                <w:u w:val="single"/>
                <w:lang w:val="en-US" w:eastAsia="zh-CN"/>
              </w:rPr>
              <w:t>09</w:t>
            </w:r>
            <w:r>
              <w:rPr>
                <w:rFonts w:hint="eastAsia" w:ascii="宋体" w:hAnsi="宋体"/>
                <w:color w:val="FF0000"/>
                <w:sz w:val="24"/>
                <w:u w:val="single"/>
              </w:rPr>
              <w:t>日</w:t>
            </w:r>
            <w:r>
              <w:rPr>
                <w:rFonts w:hint="eastAsia" w:ascii="宋体" w:hAnsi="宋体"/>
                <w:color w:val="FF0000"/>
                <w:sz w:val="24"/>
                <w:u w:val="single"/>
                <w:lang w:val="en-US" w:eastAsia="zh-CN"/>
              </w:rPr>
              <w:t>16</w:t>
            </w:r>
            <w:r>
              <w:rPr>
                <w:rFonts w:hint="eastAsia" w:ascii="宋体" w:hAnsi="宋体"/>
                <w:color w:val="FF0000"/>
                <w:sz w:val="24"/>
                <w:u w:val="single"/>
              </w:rPr>
              <w:t>时</w:t>
            </w:r>
            <w:r>
              <w:rPr>
                <w:rFonts w:hint="eastAsia" w:ascii="宋体" w:hAnsi="宋体"/>
                <w:sz w:val="24"/>
              </w:rPr>
              <w:t>前以书面形式要求采购机构或采购人作出书面解释、澄清或者向采购机构提出书面质疑，逾期不再受理；如有投标人提出质疑的，采购机构视情况将以答复；答疑内容是招标文件的组成部分，</w:t>
            </w:r>
            <w:r>
              <w:rPr>
                <w:rFonts w:hint="eastAsia" w:hAnsi="宋体"/>
                <w:b/>
                <w:sz w:val="24"/>
              </w:rPr>
              <w:t>将在提交投标文件截止时间</w:t>
            </w:r>
            <w:r>
              <w:rPr>
                <w:rFonts w:hint="eastAsia" w:hAnsi="宋体"/>
                <w:b/>
                <w:sz w:val="24"/>
                <w:lang w:val="en-US" w:eastAsia="zh-CN"/>
              </w:rPr>
              <w:t>3</w:t>
            </w:r>
            <w:r>
              <w:rPr>
                <w:rFonts w:hint="eastAsia" w:hAnsi="宋体"/>
                <w:b/>
                <w:sz w:val="24"/>
              </w:rPr>
              <w:t>日前，</w:t>
            </w:r>
            <w:r>
              <w:rPr>
                <w:rFonts w:hint="eastAsia" w:ascii="Times New Roman" w:hAnsi="宋体" w:eastAsia="宋体"/>
                <w:b/>
                <w:sz w:val="24"/>
              </w:rPr>
              <w:t>在桐庐县人民政府网（</w:t>
            </w:r>
            <w:r>
              <w:rPr>
                <w:rFonts w:hint="eastAsia" w:ascii="Times New Roman" w:hAnsi="宋体" w:eastAsia="宋体"/>
                <w:b/>
                <w:sz w:val="24"/>
              </w:rPr>
              <w:fldChar w:fldCharType="begin"/>
            </w:r>
            <w:r>
              <w:rPr>
                <w:rFonts w:hint="eastAsia" w:ascii="Times New Roman" w:hAnsi="宋体" w:eastAsia="宋体"/>
                <w:b/>
                <w:sz w:val="24"/>
              </w:rPr>
              <w:instrText xml:space="preserve"> HYPERLINK "http://www.tonglu.gov.cn/" </w:instrText>
            </w:r>
            <w:r>
              <w:rPr>
                <w:rFonts w:hint="eastAsia" w:ascii="Times New Roman" w:hAnsi="宋体" w:eastAsia="宋体"/>
                <w:b/>
                <w:sz w:val="24"/>
              </w:rPr>
              <w:fldChar w:fldCharType="separate"/>
            </w:r>
            <w:r>
              <w:rPr>
                <w:rFonts w:hint="eastAsia" w:ascii="Times New Roman" w:hAnsi="宋体" w:eastAsia="宋体"/>
                <w:b/>
                <w:sz w:val="24"/>
              </w:rPr>
              <w:t xml:space="preserve">http://www.tonglu.gov.cn </w:t>
            </w:r>
            <w:r>
              <w:rPr>
                <w:rFonts w:hint="eastAsia" w:ascii="Times New Roman" w:hAnsi="宋体" w:eastAsia="宋体"/>
                <w:b/>
                <w:sz w:val="24"/>
              </w:rPr>
              <w:fldChar w:fldCharType="end"/>
            </w:r>
            <w:r>
              <w:rPr>
                <w:rFonts w:hint="eastAsia" w:ascii="Times New Roman" w:hAnsi="宋体" w:eastAsia="宋体"/>
                <w:b/>
                <w:sz w:val="24"/>
              </w:rPr>
              <w:t>）上发布更正公告，请投标人</w:t>
            </w:r>
            <w:r>
              <w:rPr>
                <w:rFonts w:hint="eastAsia" w:hAnsi="宋体"/>
                <w:b/>
                <w:sz w:val="24"/>
              </w:rPr>
              <w:t>自行到网上查看和下载，投标人因漏看带来的后果由投标人自行承担</w:t>
            </w:r>
            <w:r>
              <w:rPr>
                <w:rFonts w:hint="eastAsia"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735" w:type="dxa"/>
            <w:vAlign w:val="center"/>
          </w:tcPr>
          <w:p>
            <w:pPr>
              <w:snapToGrid w:val="0"/>
              <w:spacing w:line="360" w:lineRule="auto"/>
              <w:jc w:val="cente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6</w:t>
            </w:r>
          </w:p>
        </w:tc>
        <w:tc>
          <w:tcPr>
            <w:tcW w:w="8018" w:type="dxa"/>
            <w:vAlign w:val="center"/>
          </w:tcPr>
          <w:p>
            <w:pPr>
              <w:snapToGrid w:val="0"/>
              <w:spacing w:line="360" w:lineRule="auto"/>
              <w:rPr>
                <w:rFonts w:hint="eastAsia" w:ascii="宋体" w:hAnsi="宋体" w:cs="Times New Roman"/>
                <w:sz w:val="24"/>
                <w:highlight w:val="none"/>
              </w:rPr>
            </w:pPr>
            <w:r>
              <w:rPr>
                <w:rFonts w:hint="eastAsia" w:ascii="宋体" w:hAnsi="宋体"/>
                <w:color w:val="000000"/>
                <w:sz w:val="24"/>
                <w:highlight w:val="none"/>
              </w:rPr>
              <w:t>投标文件组成：</w:t>
            </w:r>
            <w:r>
              <w:rPr>
                <w:rFonts w:hint="eastAsia" w:asciiTheme="minorEastAsia" w:hAnsiTheme="minorEastAsia" w:eastAsiaTheme="minorEastAsia" w:cstheme="minorEastAsia"/>
                <w:color w:val="000000"/>
                <w:sz w:val="24"/>
                <w:szCs w:val="24"/>
                <w:highlight w:val="none"/>
              </w:rPr>
              <w:t>《投标文件》由</w:t>
            </w:r>
            <w:r>
              <w:rPr>
                <w:rFonts w:hint="eastAsia" w:ascii="宋体" w:hAnsi="宋体" w:cs="宋体"/>
                <w:color w:val="000000"/>
                <w:sz w:val="24"/>
                <w:highlight w:val="none"/>
              </w:rPr>
              <w:t>“</w:t>
            </w:r>
            <w:r>
              <w:rPr>
                <w:rFonts w:ascii="宋体" w:hAnsi="宋体" w:cs="宋体"/>
                <w:color w:val="000000"/>
                <w:sz w:val="24"/>
                <w:highlight w:val="none"/>
              </w:rPr>
              <w:t>技术</w:t>
            </w:r>
            <w:r>
              <w:rPr>
                <w:rFonts w:hint="eastAsia" w:ascii="宋体" w:hAnsi="宋体" w:cs="宋体"/>
                <w:color w:val="000000"/>
                <w:sz w:val="24"/>
                <w:highlight w:val="none"/>
              </w:rPr>
              <w:t>资信</w:t>
            </w:r>
            <w:r>
              <w:rPr>
                <w:rFonts w:ascii="宋体" w:hAnsi="宋体" w:cs="宋体"/>
                <w:color w:val="000000"/>
                <w:sz w:val="24"/>
                <w:highlight w:val="none"/>
              </w:rPr>
              <w:t>文件”</w:t>
            </w:r>
            <w:r>
              <w:rPr>
                <w:rFonts w:hint="eastAsia" w:ascii="宋体" w:hAnsi="宋体" w:cs="宋体"/>
                <w:color w:val="000000"/>
                <w:sz w:val="24"/>
                <w:highlight w:val="none"/>
              </w:rPr>
              <w:t>和</w:t>
            </w:r>
            <w:r>
              <w:rPr>
                <w:rFonts w:ascii="宋体" w:hAnsi="宋体" w:cs="宋体"/>
                <w:color w:val="000000"/>
                <w:sz w:val="24"/>
                <w:highlight w:val="none"/>
              </w:rPr>
              <w:t>“报价文件”</w:t>
            </w:r>
            <w:r>
              <w:rPr>
                <w:rFonts w:hint="eastAsia" w:ascii="宋体" w:hAnsi="宋体" w:cs="宋体"/>
                <w:color w:val="000000"/>
                <w:sz w:val="24"/>
                <w:highlight w:val="none"/>
              </w:rPr>
              <w:t>两</w:t>
            </w:r>
            <w:r>
              <w:rPr>
                <w:rFonts w:ascii="宋体" w:hAnsi="宋体" w:cs="宋体"/>
                <w:color w:val="000000"/>
                <w:sz w:val="24"/>
                <w:highlight w:val="none"/>
              </w:rPr>
              <w:t>个部分组成。</w:t>
            </w:r>
            <w:r>
              <w:rPr>
                <w:rFonts w:hint="eastAsia" w:ascii="宋体" w:hAnsi="宋体"/>
                <w:b/>
                <w:color w:val="000000"/>
                <w:sz w:val="24"/>
                <w:highlight w:val="none"/>
              </w:rPr>
              <w:t>正本各</w:t>
            </w:r>
            <w:r>
              <w:rPr>
                <w:rFonts w:hint="eastAsia" w:ascii="宋体" w:hAnsi="宋体" w:cs="Arial"/>
                <w:b/>
                <w:color w:val="000000"/>
                <w:sz w:val="24"/>
                <w:highlight w:val="none"/>
                <w:u w:val="single"/>
              </w:rPr>
              <w:t>1</w:t>
            </w:r>
            <w:r>
              <w:rPr>
                <w:rFonts w:hint="eastAsia" w:ascii="宋体" w:hAnsi="宋体"/>
                <w:b/>
                <w:color w:val="000000"/>
                <w:sz w:val="24"/>
                <w:highlight w:val="none"/>
              </w:rPr>
              <w:t>份；副本各</w:t>
            </w:r>
            <w:r>
              <w:rPr>
                <w:rFonts w:hint="eastAsia" w:ascii="宋体" w:hAnsi="宋体" w:cs="Arial"/>
                <w:b/>
                <w:color w:val="000000"/>
                <w:sz w:val="24"/>
                <w:highlight w:val="none"/>
                <w:u w:val="single"/>
                <w:lang w:val="en-US" w:eastAsia="zh-CN"/>
              </w:rPr>
              <w:t>2</w:t>
            </w:r>
            <w:r>
              <w:rPr>
                <w:rFonts w:hint="eastAsia" w:ascii="宋体" w:hAnsi="宋体"/>
                <w:b/>
                <w:color w:val="000000"/>
                <w:sz w:val="24"/>
                <w:highlight w:val="none"/>
              </w:rPr>
              <w:t>份。</w:t>
            </w:r>
            <w:r>
              <w:rPr>
                <w:rFonts w:ascii="宋体" w:hAnsi="宋体" w:cs="宋体"/>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35" w:type="dxa"/>
            <w:vAlign w:val="center"/>
          </w:tcPr>
          <w:p>
            <w:pPr>
              <w:snapToGrid w:val="0"/>
              <w:spacing w:line="36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7</w:t>
            </w:r>
          </w:p>
        </w:tc>
        <w:tc>
          <w:tcPr>
            <w:tcW w:w="8018" w:type="dxa"/>
            <w:vAlign w:val="center"/>
          </w:tcPr>
          <w:p>
            <w:pPr>
              <w:snapToGrid w:val="0"/>
              <w:rPr>
                <w:rFonts w:asciiTheme="minorEastAsia" w:hAnsiTheme="minorEastAsia" w:eastAsiaTheme="minorEastAsia" w:cstheme="minorEastAsia"/>
                <w:sz w:val="24"/>
                <w:szCs w:val="24"/>
                <w:highlight w:val="none"/>
                <w:u w:val="none"/>
              </w:rPr>
            </w:pPr>
            <w:r>
              <w:rPr>
                <w:rFonts w:hint="eastAsia" w:ascii="宋体" w:hAnsi="宋体"/>
                <w:sz w:val="24"/>
                <w:highlight w:val="none"/>
                <w:u w:val="none"/>
              </w:rPr>
              <w:t>投标截止时间：供应商应于</w:t>
            </w:r>
            <w:r>
              <w:rPr>
                <w:rFonts w:hint="eastAsia" w:ascii="宋体" w:hAnsi="宋体" w:cs="宋体"/>
                <w:color w:val="FF0000"/>
                <w:sz w:val="24"/>
                <w:szCs w:val="24"/>
                <w:highlight w:val="none"/>
              </w:rPr>
              <w:t>202</w:t>
            </w:r>
            <w:r>
              <w:rPr>
                <w:rFonts w:hint="eastAsia" w:ascii="宋体" w:hAnsi="宋体" w:cs="宋体"/>
                <w:color w:val="FF0000"/>
                <w:sz w:val="24"/>
                <w:szCs w:val="24"/>
                <w:highlight w:val="none"/>
                <w:lang w:val="en-US" w:eastAsia="zh-CN"/>
              </w:rPr>
              <w:t>5</w:t>
            </w:r>
            <w:r>
              <w:rPr>
                <w:rFonts w:hint="eastAsia" w:ascii="宋体" w:hAnsi="宋体" w:cs="宋体"/>
                <w:color w:val="FF0000"/>
                <w:sz w:val="24"/>
                <w:szCs w:val="24"/>
                <w:highlight w:val="none"/>
              </w:rPr>
              <w:t>年</w:t>
            </w:r>
            <w:r>
              <w:rPr>
                <w:rFonts w:hint="eastAsia" w:ascii="宋体" w:hAnsi="宋体" w:cs="宋体"/>
                <w:color w:val="FF0000"/>
                <w:sz w:val="24"/>
                <w:szCs w:val="24"/>
                <w:highlight w:val="none"/>
                <w:lang w:val="en-US" w:eastAsia="zh-CN"/>
              </w:rPr>
              <w:t>01</w:t>
            </w:r>
            <w:r>
              <w:rPr>
                <w:rFonts w:hint="eastAsia" w:ascii="宋体" w:hAnsi="宋体" w:cs="宋体"/>
                <w:color w:val="FF0000"/>
                <w:sz w:val="24"/>
                <w:szCs w:val="24"/>
                <w:highlight w:val="none"/>
              </w:rPr>
              <w:t>月</w:t>
            </w:r>
            <w:r>
              <w:rPr>
                <w:rFonts w:hint="eastAsia" w:ascii="宋体" w:hAnsi="宋体" w:cs="宋体"/>
                <w:color w:val="FF0000"/>
                <w:sz w:val="24"/>
                <w:szCs w:val="24"/>
                <w:highlight w:val="none"/>
                <w:lang w:val="en-US" w:eastAsia="zh-CN"/>
              </w:rPr>
              <w:t>15</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09</w:t>
            </w:r>
            <w:r>
              <w:rPr>
                <w:rFonts w:hint="eastAsia" w:ascii="宋体" w:hAnsi="宋体" w:cs="宋体"/>
                <w:color w:val="FF0000"/>
                <w:sz w:val="24"/>
                <w:szCs w:val="24"/>
                <w:highlight w:val="none"/>
              </w:rPr>
              <w:t>时</w:t>
            </w:r>
            <w:r>
              <w:rPr>
                <w:rFonts w:hint="eastAsia" w:ascii="宋体" w:hAnsi="宋体" w:cs="宋体"/>
                <w:color w:val="FF0000"/>
                <w:sz w:val="24"/>
                <w:szCs w:val="24"/>
                <w:highlight w:val="none"/>
                <w:lang w:val="en-US" w:eastAsia="zh-CN"/>
              </w:rPr>
              <w:t>30</w:t>
            </w:r>
            <w:r>
              <w:rPr>
                <w:rFonts w:hint="eastAsia" w:ascii="宋体" w:hAnsi="宋体" w:cs="宋体"/>
                <w:color w:val="FF0000"/>
                <w:sz w:val="24"/>
                <w:szCs w:val="24"/>
                <w:highlight w:val="none"/>
              </w:rPr>
              <w:t>分</w:t>
            </w:r>
            <w:r>
              <w:rPr>
                <w:rFonts w:hint="eastAsia" w:ascii="宋体" w:hAnsi="宋体" w:cs="宋体"/>
                <w:color w:val="000000"/>
                <w:sz w:val="24"/>
                <w:szCs w:val="24"/>
                <w:highlight w:val="none"/>
                <w:u w:val="none"/>
              </w:rPr>
              <w:t>前将投标文件送交到</w:t>
            </w:r>
            <w:r>
              <w:rPr>
                <w:rFonts w:hint="eastAsia" w:ascii="宋体" w:hAnsi="宋体" w:cs="宋体"/>
                <w:color w:val="000000"/>
                <w:sz w:val="24"/>
                <w:szCs w:val="24"/>
                <w:highlight w:val="none"/>
                <w:u w:val="none"/>
                <w:lang w:eastAsia="zh-CN"/>
              </w:rPr>
              <w:t>桐庐县城南街道春江西路69号</w:t>
            </w:r>
            <w:r>
              <w:rPr>
                <w:rFonts w:hint="eastAsia" w:ascii="宋体" w:hAnsi="宋体" w:cs="宋体"/>
                <w:color w:val="000000"/>
                <w:sz w:val="24"/>
                <w:szCs w:val="24"/>
                <w:highlight w:val="none"/>
                <w:u w:val="none"/>
                <w:lang w:val="en-US" w:eastAsia="zh-CN"/>
              </w:rPr>
              <w:t>8楼</w:t>
            </w:r>
            <w:r>
              <w:rPr>
                <w:rFonts w:hint="eastAsia" w:ascii="宋体" w:hAnsi="宋体" w:cs="宋体"/>
                <w:color w:val="000000"/>
                <w:sz w:val="24"/>
                <w:szCs w:val="24"/>
                <w:highlight w:val="none"/>
                <w:u w:val="none"/>
                <w:lang w:eastAsia="zh-CN"/>
              </w:rPr>
              <w:t>808会议室</w:t>
            </w:r>
            <w:r>
              <w:rPr>
                <w:rFonts w:hint="eastAsia" w:ascii="宋体" w:hAnsi="宋体" w:cs="宋体"/>
                <w:color w:val="000000"/>
                <w:sz w:val="24"/>
                <w:szCs w:val="24"/>
                <w:highlight w:val="none"/>
                <w:u w:val="none"/>
              </w:rPr>
              <w:t>，逾期送达作无效标</w:t>
            </w:r>
            <w:r>
              <w:rPr>
                <w:rFonts w:hint="eastAsia" w:ascii="宋体" w:hAnsi="宋体"/>
                <w:sz w:val="24"/>
                <w:highlight w:val="none"/>
                <w:u w:val="none"/>
              </w:rPr>
              <w:t>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35" w:type="dxa"/>
            <w:vAlign w:val="center"/>
          </w:tcPr>
          <w:p>
            <w:pPr>
              <w:snapToGrid w:val="0"/>
              <w:spacing w:line="36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8</w:t>
            </w:r>
          </w:p>
        </w:tc>
        <w:tc>
          <w:tcPr>
            <w:tcW w:w="8018" w:type="dxa"/>
            <w:vAlign w:val="center"/>
          </w:tcPr>
          <w:p>
            <w:pPr>
              <w:snapToGrid w:val="0"/>
              <w:rPr>
                <w:rFonts w:asciiTheme="minorEastAsia" w:hAnsiTheme="minorEastAsia" w:eastAsiaTheme="minorEastAsia" w:cstheme="minorEastAsia"/>
                <w:sz w:val="24"/>
                <w:szCs w:val="24"/>
                <w:highlight w:val="none"/>
                <w:u w:val="none"/>
              </w:rPr>
            </w:pPr>
            <w:r>
              <w:rPr>
                <w:rFonts w:hint="eastAsia" w:ascii="宋体" w:hAnsi="宋体"/>
                <w:sz w:val="24"/>
                <w:highlight w:val="none"/>
                <w:u w:val="none"/>
                <w:lang w:val="en-US" w:eastAsia="zh-CN"/>
              </w:rPr>
              <w:t>开标</w:t>
            </w:r>
            <w:r>
              <w:rPr>
                <w:rFonts w:hint="eastAsia" w:ascii="宋体" w:hAnsi="宋体"/>
                <w:sz w:val="24"/>
                <w:highlight w:val="none"/>
                <w:u w:val="none"/>
              </w:rPr>
              <w:t>时间及地点：本次</w:t>
            </w:r>
            <w:r>
              <w:rPr>
                <w:rFonts w:hint="eastAsia" w:ascii="宋体" w:hAnsi="宋体"/>
                <w:sz w:val="24"/>
                <w:highlight w:val="none"/>
                <w:u w:val="none"/>
                <w:lang w:val="en-US" w:eastAsia="zh-CN"/>
              </w:rPr>
              <w:t>开标</w:t>
            </w:r>
            <w:r>
              <w:rPr>
                <w:rFonts w:hint="eastAsia" w:ascii="宋体" w:hAnsi="宋体" w:cs="宋体"/>
                <w:color w:val="000000"/>
                <w:sz w:val="24"/>
                <w:szCs w:val="24"/>
                <w:highlight w:val="none"/>
                <w:u w:val="none"/>
              </w:rPr>
              <w:t>将于</w:t>
            </w:r>
            <w:r>
              <w:rPr>
                <w:rFonts w:hint="eastAsia" w:ascii="宋体" w:hAnsi="宋体" w:cs="宋体"/>
                <w:color w:val="FF0000"/>
                <w:sz w:val="24"/>
                <w:szCs w:val="24"/>
                <w:highlight w:val="none"/>
              </w:rPr>
              <w:t>202</w:t>
            </w:r>
            <w:r>
              <w:rPr>
                <w:rFonts w:hint="eastAsia" w:ascii="宋体" w:hAnsi="宋体" w:cs="宋体"/>
                <w:color w:val="FF0000"/>
                <w:sz w:val="24"/>
                <w:szCs w:val="24"/>
                <w:highlight w:val="none"/>
                <w:lang w:val="en-US" w:eastAsia="zh-CN"/>
              </w:rPr>
              <w:t>5</w:t>
            </w:r>
            <w:r>
              <w:rPr>
                <w:rFonts w:hint="eastAsia" w:ascii="宋体" w:hAnsi="宋体" w:cs="宋体"/>
                <w:color w:val="FF0000"/>
                <w:sz w:val="24"/>
                <w:szCs w:val="24"/>
                <w:highlight w:val="none"/>
              </w:rPr>
              <w:t>年</w:t>
            </w:r>
            <w:r>
              <w:rPr>
                <w:rFonts w:hint="eastAsia" w:ascii="宋体" w:hAnsi="宋体" w:cs="宋体"/>
                <w:color w:val="FF0000"/>
                <w:sz w:val="24"/>
                <w:szCs w:val="24"/>
                <w:highlight w:val="none"/>
                <w:lang w:val="en-US" w:eastAsia="zh-CN"/>
              </w:rPr>
              <w:t>01</w:t>
            </w:r>
            <w:r>
              <w:rPr>
                <w:rFonts w:hint="eastAsia" w:ascii="宋体" w:hAnsi="宋体" w:cs="宋体"/>
                <w:color w:val="FF0000"/>
                <w:sz w:val="24"/>
                <w:szCs w:val="24"/>
                <w:highlight w:val="none"/>
              </w:rPr>
              <w:t>月</w:t>
            </w:r>
            <w:r>
              <w:rPr>
                <w:rFonts w:hint="eastAsia" w:ascii="宋体" w:hAnsi="宋体" w:cs="宋体"/>
                <w:color w:val="FF0000"/>
                <w:sz w:val="24"/>
                <w:szCs w:val="24"/>
                <w:highlight w:val="none"/>
                <w:lang w:val="en-US" w:eastAsia="zh-CN"/>
              </w:rPr>
              <w:t>15</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09</w:t>
            </w:r>
            <w:r>
              <w:rPr>
                <w:rFonts w:hint="eastAsia" w:ascii="宋体" w:hAnsi="宋体" w:cs="宋体"/>
                <w:color w:val="FF0000"/>
                <w:sz w:val="24"/>
                <w:szCs w:val="24"/>
                <w:highlight w:val="none"/>
              </w:rPr>
              <w:t>时</w:t>
            </w:r>
            <w:r>
              <w:rPr>
                <w:rFonts w:hint="eastAsia" w:ascii="宋体" w:hAnsi="宋体" w:cs="宋体"/>
                <w:color w:val="FF0000"/>
                <w:sz w:val="24"/>
                <w:szCs w:val="24"/>
                <w:highlight w:val="none"/>
                <w:lang w:val="en-US" w:eastAsia="zh-CN"/>
              </w:rPr>
              <w:t>30</w:t>
            </w:r>
            <w:r>
              <w:rPr>
                <w:rFonts w:hint="eastAsia" w:ascii="宋体" w:hAnsi="宋体" w:cs="宋体"/>
                <w:color w:val="FF0000"/>
                <w:sz w:val="24"/>
                <w:szCs w:val="24"/>
                <w:highlight w:val="none"/>
              </w:rPr>
              <w:t>分</w:t>
            </w:r>
            <w:r>
              <w:rPr>
                <w:rFonts w:hint="eastAsia" w:ascii="宋体" w:hAnsi="宋体" w:cs="宋体"/>
                <w:color w:val="000000"/>
                <w:sz w:val="24"/>
                <w:szCs w:val="24"/>
                <w:highlight w:val="none"/>
                <w:u w:val="none"/>
              </w:rPr>
              <w:t>在</w:t>
            </w:r>
            <w:r>
              <w:rPr>
                <w:rFonts w:hint="eastAsia" w:ascii="宋体" w:hAnsi="宋体" w:cs="宋体"/>
                <w:color w:val="000000"/>
                <w:sz w:val="24"/>
                <w:szCs w:val="24"/>
                <w:highlight w:val="none"/>
                <w:u w:val="none"/>
                <w:lang w:eastAsia="zh-CN"/>
              </w:rPr>
              <w:t>桐庐县城南街道春江西路69号</w:t>
            </w:r>
            <w:r>
              <w:rPr>
                <w:rFonts w:hint="eastAsia" w:ascii="宋体" w:hAnsi="宋体" w:cs="宋体"/>
                <w:color w:val="000000"/>
                <w:sz w:val="24"/>
                <w:szCs w:val="24"/>
                <w:highlight w:val="none"/>
                <w:u w:val="none"/>
                <w:lang w:val="en-US" w:eastAsia="zh-CN"/>
              </w:rPr>
              <w:t>8楼</w:t>
            </w:r>
            <w:r>
              <w:rPr>
                <w:rFonts w:hint="eastAsia" w:ascii="宋体" w:hAnsi="宋体" w:cs="宋体"/>
                <w:color w:val="000000"/>
                <w:sz w:val="24"/>
                <w:szCs w:val="24"/>
                <w:highlight w:val="none"/>
                <w:u w:val="none"/>
                <w:lang w:eastAsia="zh-CN"/>
              </w:rPr>
              <w:t>808会议室</w:t>
            </w:r>
            <w:r>
              <w:rPr>
                <w:rFonts w:hint="eastAsia" w:ascii="宋体" w:hAnsi="宋体" w:cs="宋体"/>
                <w:color w:val="000000"/>
                <w:sz w:val="24"/>
                <w:szCs w:val="24"/>
                <w:highlight w:val="none"/>
                <w:u w:val="none"/>
              </w:rPr>
              <w:t>开标，请供应商派代表出席投标会议。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35" w:type="dxa"/>
            <w:vAlign w:val="center"/>
          </w:tcPr>
          <w:p>
            <w:pPr>
              <w:snapToGrid w:val="0"/>
              <w:spacing w:line="360"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9</w:t>
            </w:r>
          </w:p>
        </w:tc>
        <w:tc>
          <w:tcPr>
            <w:tcW w:w="8018" w:type="dxa"/>
            <w:vAlign w:val="center"/>
          </w:tcPr>
          <w:p>
            <w:pPr>
              <w:autoSpaceDE w:val="0"/>
              <w:autoSpaceDN w:val="0"/>
              <w:snapToGrid w:val="0"/>
              <w:textAlignment w:val="bottom"/>
              <w:rPr>
                <w:rFonts w:asciiTheme="minorEastAsia" w:hAnsiTheme="minorEastAsia" w:eastAsiaTheme="minorEastAsia" w:cstheme="minorEastAsia"/>
                <w:sz w:val="24"/>
                <w:szCs w:val="24"/>
                <w:highlight w:val="none"/>
              </w:rPr>
            </w:pPr>
            <w:r>
              <w:rPr>
                <w:rFonts w:hint="eastAsia" w:ascii="宋体" w:hAnsi="宋体"/>
                <w:sz w:val="24"/>
                <w:highlight w:val="none"/>
              </w:rPr>
              <w:t>评标办法及标准：按照采购文件第四章评标办法及评分标准。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35" w:type="dxa"/>
            <w:vAlign w:val="center"/>
          </w:tcPr>
          <w:p>
            <w:pPr>
              <w:snapToGrid w:val="0"/>
              <w:spacing w:line="360"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10</w:t>
            </w:r>
          </w:p>
        </w:tc>
        <w:tc>
          <w:tcPr>
            <w:tcW w:w="8018" w:type="dxa"/>
            <w:vAlign w:val="center"/>
          </w:tcPr>
          <w:p>
            <w:pPr>
              <w:autoSpaceDE w:val="0"/>
              <w:autoSpaceDN w:val="0"/>
              <w:snapToGrid w:val="0"/>
              <w:textAlignment w:val="bottom"/>
              <w:rPr>
                <w:rFonts w:hint="eastAsia" w:ascii="宋体" w:hAnsi="宋体"/>
                <w:sz w:val="24"/>
                <w:highlight w:val="none"/>
              </w:rPr>
            </w:pPr>
            <w:r>
              <w:rPr>
                <w:rFonts w:hAnsi="宋体"/>
                <w:b/>
                <w:color w:val="FF0000"/>
                <w:sz w:val="24"/>
                <w:highlight w:val="none"/>
              </w:rPr>
              <w:t>本次招标设定上限价，上限价</w:t>
            </w:r>
            <w:r>
              <w:rPr>
                <w:rFonts w:hint="eastAsia" w:hAnsi="宋体"/>
                <w:b/>
                <w:color w:val="FF0000"/>
                <w:sz w:val="24"/>
                <w:highlight w:val="none"/>
              </w:rPr>
              <w:t>为人民币</w:t>
            </w:r>
            <w:r>
              <w:rPr>
                <w:rFonts w:hint="eastAsia" w:hAnsi="宋体"/>
                <w:b/>
                <w:color w:val="FF0000"/>
                <w:sz w:val="24"/>
                <w:highlight w:val="none"/>
                <w:lang w:val="en-US" w:eastAsia="zh-CN"/>
              </w:rPr>
              <w:t>7.2</w:t>
            </w:r>
            <w:r>
              <w:rPr>
                <w:rFonts w:hint="eastAsia" w:hAnsi="宋体"/>
                <w:b/>
                <w:color w:val="FF0000"/>
                <w:sz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5" w:type="dxa"/>
            <w:vAlign w:val="center"/>
          </w:tcPr>
          <w:p>
            <w:pPr>
              <w:snapToGrid w:val="0"/>
              <w:spacing w:line="360"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11</w:t>
            </w:r>
          </w:p>
        </w:tc>
        <w:tc>
          <w:tcPr>
            <w:tcW w:w="8018" w:type="dxa"/>
            <w:vAlign w:val="center"/>
          </w:tcPr>
          <w:p>
            <w:pPr>
              <w:autoSpaceDE w:val="0"/>
              <w:autoSpaceDN w:val="0"/>
              <w:snapToGrid w:val="0"/>
              <w:textAlignment w:val="bottom"/>
              <w:rPr>
                <w:rFonts w:asciiTheme="minorEastAsia" w:hAnsiTheme="minorEastAsia" w:eastAsiaTheme="minorEastAsia" w:cstheme="minorEastAsia"/>
                <w:sz w:val="24"/>
                <w:szCs w:val="24"/>
                <w:highlight w:val="none"/>
              </w:rPr>
            </w:pPr>
            <w:r>
              <w:rPr>
                <w:rFonts w:hint="eastAsia" w:ascii="宋体" w:hAnsi="宋体" w:cs="宋体"/>
                <w:sz w:val="24"/>
                <w:highlight w:val="none"/>
              </w:rPr>
              <w:t>中标（成交）公告：</w:t>
            </w:r>
            <w:r>
              <w:rPr>
                <w:rFonts w:hint="eastAsia" w:ascii="宋体" w:hAnsi="宋体"/>
                <w:sz w:val="24"/>
                <w:highlight w:val="none"/>
              </w:rPr>
              <w:t>中标供应商确定之日起2个工作日内</w:t>
            </w:r>
            <w:r>
              <w:rPr>
                <w:rFonts w:hint="eastAsia" w:ascii="宋体" w:hAnsi="宋体"/>
                <w:color w:val="000000"/>
                <w:sz w:val="24"/>
                <w:highlight w:val="none"/>
              </w:rPr>
              <w:t>，在桐庐县人民政府网（</w:t>
            </w:r>
            <w:r>
              <w:rPr>
                <w:highlight w:val="none"/>
              </w:rPr>
              <w:fldChar w:fldCharType="begin"/>
            </w:r>
            <w:r>
              <w:rPr>
                <w:highlight w:val="none"/>
              </w:rPr>
              <w:instrText xml:space="preserve"> HYPERLINK "http://www.tonglu.gov.cn/" </w:instrText>
            </w:r>
            <w:r>
              <w:rPr>
                <w:highlight w:val="none"/>
              </w:rPr>
              <w:fldChar w:fldCharType="separate"/>
            </w:r>
            <w:r>
              <w:rPr>
                <w:rFonts w:hint="eastAsia" w:ascii="宋体" w:hAnsi="宋体"/>
                <w:color w:val="000000"/>
                <w:sz w:val="24"/>
                <w:highlight w:val="none"/>
              </w:rPr>
              <w:t xml:space="preserve">http://www.tonglu.gov.cn </w:t>
            </w:r>
            <w:r>
              <w:rPr>
                <w:rFonts w:hint="eastAsia" w:ascii="宋体" w:hAnsi="宋体"/>
                <w:color w:val="000000"/>
                <w:sz w:val="24"/>
                <w:highlight w:val="none"/>
              </w:rPr>
              <w:fldChar w:fldCharType="end"/>
            </w:r>
            <w:r>
              <w:rPr>
                <w:rFonts w:hint="eastAsia" w:ascii="宋体" w:hAnsi="宋体"/>
                <w:color w:val="000000"/>
                <w:sz w:val="24"/>
                <w:highlight w:val="none"/>
              </w:rPr>
              <w:t>）上进行1个工作日的中标（成交）公告。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735" w:type="dxa"/>
            <w:vAlign w:val="center"/>
          </w:tcPr>
          <w:p>
            <w:pPr>
              <w:snapToGrid w:val="0"/>
              <w:spacing w:line="360"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12</w:t>
            </w:r>
          </w:p>
        </w:tc>
        <w:tc>
          <w:tcPr>
            <w:tcW w:w="8018" w:type="dxa"/>
            <w:vAlign w:val="center"/>
          </w:tcPr>
          <w:p>
            <w:pPr>
              <w:autoSpaceDE w:val="0"/>
              <w:autoSpaceDN w:val="0"/>
              <w:snapToGrid w:val="0"/>
              <w:textAlignment w:val="bottom"/>
              <w:rPr>
                <w:rFonts w:asciiTheme="minorEastAsia" w:hAnsiTheme="minorEastAsia" w:eastAsiaTheme="minorEastAsia" w:cstheme="minorEastAsia"/>
                <w:color w:val="000000"/>
                <w:sz w:val="24"/>
                <w:szCs w:val="24"/>
                <w:highlight w:val="none"/>
              </w:rPr>
            </w:pPr>
            <w:r>
              <w:rPr>
                <w:rFonts w:hint="eastAsia" w:ascii="宋体" w:hAnsi="宋体" w:cs="宋体"/>
                <w:sz w:val="24"/>
                <w:highlight w:val="none"/>
              </w:rPr>
              <w:t>中标（成交）通知书：成交结果在中标（成交）公告时，代理机构以书面形式发出《成交通知书》。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735" w:type="dxa"/>
            <w:vAlign w:val="center"/>
          </w:tcPr>
          <w:p>
            <w:pPr>
              <w:snapToGrid w:val="0"/>
              <w:spacing w:line="360"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13</w:t>
            </w:r>
          </w:p>
        </w:tc>
        <w:tc>
          <w:tcPr>
            <w:tcW w:w="8018" w:type="dxa"/>
            <w:vAlign w:val="center"/>
          </w:tcPr>
          <w:p>
            <w:pPr>
              <w:autoSpaceDE w:val="0"/>
              <w:autoSpaceDN w:val="0"/>
              <w:snapToGrid w:val="0"/>
              <w:textAlignment w:val="bottom"/>
              <w:rPr>
                <w:rFonts w:asciiTheme="minorEastAsia" w:hAnsiTheme="minorEastAsia" w:eastAsiaTheme="minorEastAsia" w:cstheme="minorEastAsia"/>
                <w:color w:val="000000"/>
                <w:sz w:val="24"/>
                <w:szCs w:val="24"/>
                <w:highlight w:val="none"/>
              </w:rPr>
            </w:pPr>
            <w:r>
              <w:rPr>
                <w:rFonts w:hint="eastAsia" w:ascii="宋体" w:hAnsi="宋体"/>
                <w:sz w:val="24"/>
                <w:highlight w:val="none"/>
              </w:rPr>
              <w:t>签订合同：</w:t>
            </w:r>
            <w:r>
              <w:rPr>
                <w:rFonts w:hint="eastAsia" w:ascii="宋体" w:hAnsi="宋体" w:cs="宋体"/>
                <w:sz w:val="24"/>
                <w:highlight w:val="none"/>
              </w:rPr>
              <w:t>中标（成交）通知书发出后30天内。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35" w:type="dxa"/>
            <w:vAlign w:val="center"/>
          </w:tcPr>
          <w:p>
            <w:pPr>
              <w:snapToGrid w:val="0"/>
              <w:spacing w:line="360"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14</w:t>
            </w:r>
          </w:p>
        </w:tc>
        <w:tc>
          <w:tcPr>
            <w:tcW w:w="8018" w:type="dxa"/>
            <w:vAlign w:val="center"/>
          </w:tcPr>
          <w:p>
            <w:pPr>
              <w:snapToGrid w:val="0"/>
              <w:rPr>
                <w:rFonts w:asciiTheme="minorEastAsia" w:hAnsiTheme="minorEastAsia" w:eastAsiaTheme="minorEastAsia" w:cstheme="minorEastAsia"/>
                <w:sz w:val="24"/>
                <w:szCs w:val="24"/>
                <w:highlight w:val="none"/>
              </w:rPr>
            </w:pPr>
            <w:r>
              <w:rPr>
                <w:rFonts w:hint="eastAsia" w:ascii="宋体" w:hAnsi="宋体"/>
                <w:sz w:val="24"/>
                <w:highlight w:val="none"/>
              </w:rPr>
              <w:t>响应文件有效期：</w:t>
            </w:r>
            <w:r>
              <w:rPr>
                <w:rFonts w:hint="eastAsia" w:ascii="宋体" w:hAnsi="宋体" w:cs="Arial"/>
                <w:sz w:val="24"/>
                <w:highlight w:val="none"/>
                <w:u w:val="single"/>
              </w:rPr>
              <w:t>90</w:t>
            </w:r>
            <w:r>
              <w:rPr>
                <w:rFonts w:hint="eastAsia" w:ascii="宋体" w:hAnsi="宋体" w:cs="Arial"/>
                <w:sz w:val="24"/>
                <w:highlight w:val="none"/>
              </w:rPr>
              <w:t xml:space="preserve"> 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5" w:type="dxa"/>
            <w:vAlign w:val="center"/>
          </w:tcPr>
          <w:p>
            <w:pPr>
              <w:snapToGrid w:val="0"/>
              <w:spacing w:line="360"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15</w:t>
            </w:r>
          </w:p>
        </w:tc>
        <w:tc>
          <w:tcPr>
            <w:tcW w:w="8018" w:type="dxa"/>
            <w:vAlign w:val="center"/>
          </w:tcPr>
          <w:p>
            <w:pPr>
              <w:snapToGrid w:val="0"/>
              <w:rPr>
                <w:rFonts w:asciiTheme="minorEastAsia" w:hAnsiTheme="minorEastAsia" w:eastAsiaTheme="minorEastAsia" w:cstheme="minorEastAsia"/>
                <w:sz w:val="24"/>
                <w:szCs w:val="24"/>
                <w:highlight w:val="none"/>
              </w:rPr>
            </w:pPr>
            <w:r>
              <w:rPr>
                <w:rFonts w:hint="eastAsia" w:ascii="宋体" w:hAnsi="宋体"/>
                <w:sz w:val="24"/>
                <w:highlight w:val="none"/>
              </w:rPr>
              <w:t>解释：本招标文件的解释权属于招标采购单位。</w:t>
            </w:r>
          </w:p>
        </w:tc>
      </w:tr>
    </w:tbl>
    <w:p>
      <w:pPr>
        <w:pStyle w:val="14"/>
        <w:ind w:firstLine="0" w:firstLineChars="0"/>
        <w:rPr>
          <w:highlight w:val="none"/>
        </w:rPr>
      </w:pPr>
    </w:p>
    <w:p>
      <w:pPr>
        <w:snapToGrid w:val="0"/>
        <w:spacing w:before="120" w:after="120" w:line="360" w:lineRule="auto"/>
        <w:ind w:firstLine="482"/>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一   总  则</w:t>
      </w:r>
    </w:p>
    <w:p>
      <w:pPr>
        <w:tabs>
          <w:tab w:val="left" w:pos="360"/>
          <w:tab w:val="left" w:pos="540"/>
          <w:tab w:val="left" w:pos="720"/>
        </w:tabs>
        <w:snapToGrid w:val="0"/>
        <w:spacing w:line="360" w:lineRule="auto"/>
        <w:ind w:firstLine="482"/>
        <w:jc w:val="left"/>
        <w:rPr>
          <w:rStyle w:val="36"/>
          <w:rFonts w:asciiTheme="minorEastAsia" w:hAnsiTheme="minorEastAsia" w:eastAsiaTheme="minorEastAsia" w:cstheme="minorEastAsia"/>
          <w:b/>
          <w:color w:val="000000"/>
          <w:szCs w:val="24"/>
          <w:highlight w:val="none"/>
        </w:rPr>
      </w:pPr>
      <w:r>
        <w:rPr>
          <w:rStyle w:val="36"/>
          <w:rFonts w:hint="eastAsia" w:asciiTheme="minorEastAsia" w:hAnsiTheme="minorEastAsia" w:eastAsiaTheme="minorEastAsia" w:cstheme="minorEastAsia"/>
          <w:b/>
          <w:color w:val="000000"/>
          <w:szCs w:val="24"/>
          <w:highlight w:val="none"/>
        </w:rPr>
        <w:t>（一）适用范围</w:t>
      </w:r>
    </w:p>
    <w:p>
      <w:pPr>
        <w:snapToGrid w:val="0"/>
        <w:spacing w:line="360" w:lineRule="auto"/>
        <w:ind w:firstLine="480"/>
        <w:jc w:val="left"/>
        <w:rPr>
          <w:rStyle w:val="36"/>
          <w:rFonts w:asciiTheme="minorEastAsia" w:hAnsiTheme="minorEastAsia" w:eastAsiaTheme="minorEastAsia" w:cstheme="minorEastAsia"/>
          <w:color w:val="000000"/>
          <w:szCs w:val="24"/>
          <w:highlight w:val="none"/>
        </w:rPr>
      </w:pPr>
      <w:r>
        <w:rPr>
          <w:rStyle w:val="36"/>
          <w:rFonts w:hint="eastAsia" w:asciiTheme="minorEastAsia" w:hAnsiTheme="minorEastAsia" w:eastAsiaTheme="minorEastAsia" w:cstheme="minorEastAsia"/>
          <w:color w:val="000000"/>
          <w:szCs w:val="24"/>
          <w:highlight w:val="none"/>
        </w:rPr>
        <w:t>本招标文件适用于</w:t>
      </w:r>
      <w:r>
        <w:rPr>
          <w:rStyle w:val="36"/>
          <w:rFonts w:hint="eastAsia" w:asciiTheme="minorEastAsia" w:hAnsiTheme="minorEastAsia" w:eastAsiaTheme="minorEastAsia" w:cstheme="minorEastAsia"/>
          <w:b/>
          <w:bCs/>
          <w:szCs w:val="24"/>
          <w:highlight w:val="none"/>
          <w:lang w:eastAsia="zh-CN"/>
        </w:rPr>
        <w:t>桐庐县2025年古树名木综合保险项目</w:t>
      </w:r>
      <w:r>
        <w:rPr>
          <w:rStyle w:val="36"/>
          <w:rFonts w:hint="eastAsia" w:asciiTheme="minorEastAsia" w:hAnsiTheme="minorEastAsia" w:eastAsiaTheme="minorEastAsia" w:cstheme="minorEastAsia"/>
          <w:color w:val="000000"/>
          <w:szCs w:val="24"/>
          <w:highlight w:val="none"/>
        </w:rPr>
        <w:t>的招标、评标、定标、验收、合同履约、付款等（法律、法规另有规定的，从其规定）。</w:t>
      </w:r>
    </w:p>
    <w:p>
      <w:pPr>
        <w:snapToGrid w:val="0"/>
        <w:spacing w:line="360" w:lineRule="auto"/>
        <w:ind w:firstLine="482"/>
        <w:jc w:val="left"/>
        <w:rPr>
          <w:rStyle w:val="36"/>
          <w:rFonts w:asciiTheme="minorEastAsia" w:hAnsiTheme="minorEastAsia" w:eastAsiaTheme="minorEastAsia" w:cstheme="minorEastAsia"/>
          <w:b/>
          <w:color w:val="000000"/>
          <w:szCs w:val="24"/>
          <w:highlight w:val="none"/>
        </w:rPr>
      </w:pPr>
      <w:r>
        <w:rPr>
          <w:rStyle w:val="36"/>
          <w:rFonts w:hint="eastAsia" w:asciiTheme="minorEastAsia" w:hAnsiTheme="minorEastAsia" w:eastAsiaTheme="minorEastAsia" w:cstheme="minorEastAsia"/>
          <w:b/>
          <w:color w:val="000000"/>
          <w:szCs w:val="24"/>
          <w:highlight w:val="none"/>
        </w:rPr>
        <w:t>（二）定义</w:t>
      </w:r>
    </w:p>
    <w:p>
      <w:pPr>
        <w:snapToGrid w:val="0"/>
        <w:spacing w:line="360" w:lineRule="auto"/>
        <w:ind w:firstLine="480"/>
        <w:jc w:val="left"/>
        <w:rPr>
          <w:rStyle w:val="36"/>
          <w:rFonts w:asciiTheme="minorEastAsia" w:hAnsiTheme="minorEastAsia" w:eastAsiaTheme="minorEastAsia" w:cstheme="minorEastAsia"/>
          <w:color w:val="000000"/>
          <w:szCs w:val="24"/>
          <w:highlight w:val="none"/>
        </w:rPr>
      </w:pPr>
      <w:r>
        <w:rPr>
          <w:rStyle w:val="36"/>
          <w:rFonts w:hint="eastAsia" w:asciiTheme="minorEastAsia" w:hAnsiTheme="minorEastAsia" w:eastAsiaTheme="minorEastAsia" w:cstheme="minorEastAsia"/>
          <w:color w:val="000000"/>
          <w:szCs w:val="24"/>
          <w:highlight w:val="none"/>
        </w:rPr>
        <w:t>1.“投标人”系指向采购机构提交投标文件的单位。</w:t>
      </w:r>
    </w:p>
    <w:p>
      <w:pPr>
        <w:snapToGrid w:val="0"/>
        <w:spacing w:line="360" w:lineRule="auto"/>
        <w:ind w:firstLine="480"/>
        <w:jc w:val="left"/>
        <w:rPr>
          <w:rStyle w:val="36"/>
          <w:rFonts w:asciiTheme="minorEastAsia" w:hAnsiTheme="minorEastAsia" w:eastAsiaTheme="minorEastAsia" w:cstheme="minorEastAsia"/>
          <w:color w:val="000000"/>
          <w:szCs w:val="24"/>
          <w:highlight w:val="none"/>
        </w:rPr>
      </w:pPr>
      <w:r>
        <w:rPr>
          <w:rStyle w:val="36"/>
          <w:rFonts w:hint="eastAsia" w:asciiTheme="minorEastAsia" w:hAnsiTheme="minorEastAsia" w:eastAsiaTheme="minorEastAsia" w:cstheme="minorEastAsia"/>
          <w:color w:val="000000"/>
          <w:szCs w:val="24"/>
          <w:highlight w:val="none"/>
        </w:rPr>
        <w:t>2.“产品”系指投标人按招标文件规定，须向采购人提供的一切设备、保险、税金、备品备件、工具、手册及其它有关技术资料和材料。</w:t>
      </w:r>
    </w:p>
    <w:p>
      <w:pPr>
        <w:snapToGrid w:val="0"/>
        <w:spacing w:line="360" w:lineRule="auto"/>
        <w:ind w:firstLine="480"/>
        <w:jc w:val="left"/>
        <w:rPr>
          <w:rStyle w:val="36"/>
          <w:rFonts w:asciiTheme="minorEastAsia" w:hAnsiTheme="minorEastAsia" w:eastAsiaTheme="minorEastAsia" w:cstheme="minorEastAsia"/>
          <w:color w:val="000000"/>
          <w:szCs w:val="24"/>
          <w:highlight w:val="none"/>
        </w:rPr>
      </w:pPr>
      <w:r>
        <w:rPr>
          <w:rStyle w:val="36"/>
          <w:rFonts w:hint="eastAsia" w:asciiTheme="minorEastAsia" w:hAnsiTheme="minorEastAsia" w:eastAsiaTheme="minorEastAsia" w:cstheme="minorEastAsia"/>
          <w:color w:val="000000"/>
          <w:szCs w:val="24"/>
          <w:highlight w:val="none"/>
        </w:rPr>
        <w:t>3.“服务”系指招标文件规定投标人须承担的安装、调试、技术协助、校准、培训、技术指导以及其他类似的义务。</w:t>
      </w:r>
    </w:p>
    <w:p>
      <w:pPr>
        <w:snapToGrid w:val="0"/>
        <w:spacing w:line="360" w:lineRule="auto"/>
        <w:ind w:firstLine="480"/>
        <w:jc w:val="left"/>
        <w:rPr>
          <w:rStyle w:val="36"/>
          <w:rFonts w:asciiTheme="minorEastAsia" w:hAnsiTheme="minorEastAsia" w:eastAsiaTheme="minorEastAsia" w:cstheme="minorEastAsia"/>
          <w:color w:val="000000"/>
          <w:szCs w:val="24"/>
          <w:highlight w:val="none"/>
        </w:rPr>
      </w:pPr>
      <w:r>
        <w:rPr>
          <w:rStyle w:val="36"/>
          <w:rFonts w:hint="eastAsia" w:asciiTheme="minorEastAsia" w:hAnsiTheme="minorEastAsia" w:eastAsiaTheme="minorEastAsia" w:cstheme="minorEastAsia"/>
          <w:color w:val="000000"/>
          <w:szCs w:val="24"/>
          <w:highlight w:val="none"/>
        </w:rPr>
        <w:t>4.“项目”系指投标人按招标文件规定向采购人提供的产品和服务。</w:t>
      </w:r>
    </w:p>
    <w:p>
      <w:pPr>
        <w:snapToGrid w:val="0"/>
        <w:spacing w:line="360" w:lineRule="auto"/>
        <w:ind w:firstLine="480"/>
        <w:jc w:val="left"/>
        <w:rPr>
          <w:rStyle w:val="36"/>
          <w:rFonts w:asciiTheme="minorEastAsia" w:hAnsiTheme="minorEastAsia" w:eastAsiaTheme="minorEastAsia" w:cstheme="minorEastAsia"/>
          <w:color w:val="000000"/>
          <w:szCs w:val="24"/>
          <w:highlight w:val="none"/>
        </w:rPr>
      </w:pPr>
      <w:r>
        <w:rPr>
          <w:rStyle w:val="36"/>
          <w:rFonts w:hint="eastAsia" w:asciiTheme="minorEastAsia" w:hAnsiTheme="minorEastAsia" w:eastAsiaTheme="minorEastAsia" w:cstheme="minorEastAsia"/>
          <w:color w:val="000000"/>
          <w:szCs w:val="24"/>
          <w:highlight w:val="none"/>
        </w:rPr>
        <w:t>5.“书面形式”包括信函、传真、电报等。</w:t>
      </w:r>
    </w:p>
    <w:p>
      <w:pPr>
        <w:snapToGrid w:val="0"/>
        <w:spacing w:line="360" w:lineRule="auto"/>
        <w:ind w:firstLine="480"/>
        <w:jc w:val="left"/>
        <w:rPr>
          <w:rStyle w:val="36"/>
          <w:rFonts w:asciiTheme="minorEastAsia" w:hAnsiTheme="minorEastAsia" w:eastAsiaTheme="minorEastAsia" w:cstheme="minorEastAsia"/>
          <w:color w:val="000000"/>
          <w:szCs w:val="24"/>
          <w:highlight w:val="none"/>
        </w:rPr>
      </w:pPr>
      <w:r>
        <w:rPr>
          <w:rStyle w:val="36"/>
          <w:rFonts w:hint="eastAsia" w:asciiTheme="minorEastAsia" w:hAnsiTheme="minorEastAsia" w:eastAsiaTheme="minorEastAsia" w:cstheme="minorEastAsia"/>
          <w:color w:val="000000"/>
          <w:szCs w:val="24"/>
          <w:highlight w:val="none"/>
        </w:rPr>
        <w:t>6.“</w:t>
      </w:r>
      <w:r>
        <w:rPr>
          <w:rFonts w:hint="eastAsia" w:asciiTheme="minorEastAsia" w:hAnsiTheme="minorEastAsia" w:eastAsiaTheme="minorEastAsia" w:cstheme="minorEastAsia"/>
          <w:color w:val="000000"/>
          <w:sz w:val="24"/>
          <w:szCs w:val="24"/>
          <w:highlight w:val="none"/>
        </w:rPr>
        <w:t>★</w:t>
      </w:r>
      <w:r>
        <w:rPr>
          <w:rStyle w:val="36"/>
          <w:rFonts w:hint="eastAsia" w:asciiTheme="minorEastAsia" w:hAnsiTheme="minorEastAsia" w:eastAsiaTheme="minorEastAsia" w:cstheme="minorEastAsia"/>
          <w:color w:val="000000"/>
          <w:szCs w:val="24"/>
          <w:highlight w:val="none"/>
        </w:rPr>
        <w:t>”系指实质性要求条款。</w:t>
      </w:r>
    </w:p>
    <w:p>
      <w:pPr>
        <w:snapToGrid w:val="0"/>
        <w:spacing w:line="360" w:lineRule="auto"/>
        <w:ind w:firstLine="482"/>
        <w:jc w:val="left"/>
        <w:rPr>
          <w:rStyle w:val="36"/>
          <w:rFonts w:asciiTheme="minorEastAsia" w:hAnsiTheme="minorEastAsia" w:eastAsiaTheme="minorEastAsia" w:cstheme="minorEastAsia"/>
          <w:b/>
          <w:color w:val="000000"/>
          <w:szCs w:val="24"/>
          <w:highlight w:val="none"/>
        </w:rPr>
      </w:pPr>
      <w:r>
        <w:rPr>
          <w:rStyle w:val="36"/>
          <w:rFonts w:hint="eastAsia" w:asciiTheme="minorEastAsia" w:hAnsiTheme="minorEastAsia" w:eastAsiaTheme="minorEastAsia" w:cstheme="minorEastAsia"/>
          <w:b/>
          <w:color w:val="000000"/>
          <w:szCs w:val="24"/>
          <w:highlight w:val="none"/>
        </w:rPr>
        <w:t>（三）招标方式</w:t>
      </w:r>
    </w:p>
    <w:p>
      <w:pPr>
        <w:snapToGrid w:val="0"/>
        <w:spacing w:line="360" w:lineRule="auto"/>
        <w:ind w:firstLine="480"/>
        <w:jc w:val="left"/>
        <w:rPr>
          <w:rStyle w:val="36"/>
          <w:rFonts w:asciiTheme="minorEastAsia" w:hAnsiTheme="minorEastAsia" w:eastAsiaTheme="minorEastAsia" w:cstheme="minorEastAsia"/>
          <w:color w:val="000000"/>
          <w:szCs w:val="24"/>
          <w:highlight w:val="none"/>
        </w:rPr>
      </w:pPr>
      <w:r>
        <w:rPr>
          <w:rStyle w:val="36"/>
          <w:rFonts w:hint="eastAsia" w:asciiTheme="minorEastAsia" w:hAnsiTheme="minorEastAsia" w:eastAsiaTheme="minorEastAsia" w:cstheme="minorEastAsia"/>
          <w:color w:val="000000"/>
          <w:szCs w:val="24"/>
          <w:highlight w:val="none"/>
        </w:rPr>
        <w:t>本次招标采用公开招标方式进行。</w:t>
      </w:r>
    </w:p>
    <w:p>
      <w:pPr>
        <w:snapToGrid w:val="0"/>
        <w:spacing w:line="360" w:lineRule="auto"/>
        <w:ind w:firstLine="482" w:firstLineChars="200"/>
        <w:jc w:val="left"/>
        <w:rPr>
          <w:rFonts w:hint="eastAsia"/>
          <w:b/>
          <w:sz w:val="24"/>
          <w:highlight w:val="none"/>
        </w:rPr>
      </w:pPr>
      <w:bookmarkStart w:id="8" w:name="_Toc177870540"/>
      <w:bookmarkStart w:id="9" w:name="_Toc177824941"/>
      <w:bookmarkStart w:id="10" w:name="_Toc177824874"/>
      <w:bookmarkStart w:id="11" w:name="_Toc177825122"/>
      <w:bookmarkStart w:id="12" w:name="_Toc177824875"/>
      <w:bookmarkStart w:id="13" w:name="_Toc177870541"/>
      <w:bookmarkStart w:id="14" w:name="_Toc177825123"/>
      <w:bookmarkStart w:id="15" w:name="_Toc177824942"/>
      <w:r>
        <w:rPr>
          <w:rFonts w:hint="eastAsia"/>
          <w:b/>
          <w:sz w:val="24"/>
          <w:highlight w:val="none"/>
        </w:rPr>
        <w:t>（四）投标委托</w:t>
      </w:r>
      <w:bookmarkEnd w:id="8"/>
      <w:bookmarkEnd w:id="9"/>
      <w:bookmarkEnd w:id="10"/>
      <w:bookmarkEnd w:id="11"/>
    </w:p>
    <w:p>
      <w:pPr>
        <w:snapToGrid w:val="0"/>
        <w:spacing w:line="360" w:lineRule="auto"/>
        <w:ind w:firstLine="480" w:firstLineChars="200"/>
        <w:jc w:val="left"/>
        <w:outlineLvl w:val="9"/>
        <w:rPr>
          <w:rFonts w:hint="eastAsia"/>
          <w:sz w:val="24"/>
          <w:highlight w:val="none"/>
        </w:rPr>
      </w:pPr>
      <w:r>
        <w:rPr>
          <w:rFonts w:hint="eastAsia"/>
          <w:sz w:val="24"/>
          <w:highlight w:val="none"/>
        </w:rPr>
        <w:t>投标人代表须携带居民身份证、法定代表人出具的授权委托书。</w:t>
      </w:r>
    </w:p>
    <w:p>
      <w:pPr>
        <w:snapToGrid w:val="0"/>
        <w:spacing w:line="360" w:lineRule="auto"/>
        <w:ind w:firstLine="482" w:firstLineChars="200"/>
        <w:jc w:val="left"/>
        <w:outlineLvl w:val="9"/>
        <w:rPr>
          <w:rFonts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color w:val="000000"/>
          <w:sz w:val="24"/>
          <w:szCs w:val="24"/>
          <w:highlight w:val="none"/>
        </w:rPr>
        <w:t>（</w:t>
      </w:r>
      <w:r>
        <w:rPr>
          <w:rFonts w:hint="eastAsia" w:asciiTheme="minorEastAsia" w:hAnsiTheme="minorEastAsia" w:eastAsiaTheme="minorEastAsia" w:cstheme="minorEastAsia"/>
          <w:b/>
          <w:color w:val="000000"/>
          <w:sz w:val="24"/>
          <w:szCs w:val="24"/>
          <w:highlight w:val="none"/>
          <w:lang w:val="en-US" w:eastAsia="zh-CN"/>
        </w:rPr>
        <w:t>五</w:t>
      </w:r>
      <w:r>
        <w:rPr>
          <w:rFonts w:hint="eastAsia" w:asciiTheme="minorEastAsia" w:hAnsiTheme="minorEastAsia" w:eastAsiaTheme="minorEastAsia" w:cstheme="minorEastAsia"/>
          <w:b/>
          <w:color w:val="000000"/>
          <w:sz w:val="24"/>
          <w:szCs w:val="24"/>
          <w:highlight w:val="none"/>
        </w:rPr>
        <w:t>）投标费用</w:t>
      </w:r>
      <w:bookmarkEnd w:id="12"/>
      <w:bookmarkEnd w:id="13"/>
      <w:bookmarkEnd w:id="14"/>
      <w:bookmarkEnd w:id="15"/>
    </w:p>
    <w:p>
      <w:pPr>
        <w:snapToGrid w:val="0"/>
        <w:spacing w:line="360" w:lineRule="auto"/>
        <w:ind w:firstLine="480" w:firstLineChars="200"/>
        <w:jc w:val="left"/>
        <w:outlineLvl w:val="9"/>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不论投标结果如何，投标人均应自行承担所有与投标有关的全部费用。</w:t>
      </w:r>
    </w:p>
    <w:p>
      <w:pPr>
        <w:snapToGrid w:val="0"/>
        <w:spacing w:line="360" w:lineRule="auto"/>
        <w:ind w:firstLine="482" w:firstLineChars="200"/>
        <w:jc w:val="left"/>
        <w:outlineLvl w:val="9"/>
        <w:rPr>
          <w:rFonts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sz w:val="24"/>
          <w:szCs w:val="24"/>
          <w:highlight w:val="none"/>
        </w:rPr>
        <w:t>（</w:t>
      </w:r>
      <w:r>
        <w:rPr>
          <w:rFonts w:hint="eastAsia" w:asciiTheme="minorEastAsia" w:hAnsiTheme="minorEastAsia" w:eastAsiaTheme="minorEastAsia" w:cstheme="minorEastAsia"/>
          <w:b/>
          <w:sz w:val="24"/>
          <w:szCs w:val="24"/>
          <w:highlight w:val="none"/>
          <w:lang w:val="en-US" w:eastAsia="zh-CN"/>
        </w:rPr>
        <w:t>六</w:t>
      </w:r>
      <w:r>
        <w:rPr>
          <w:rFonts w:hint="eastAsia" w:asciiTheme="minorEastAsia" w:hAnsiTheme="minorEastAsia" w:eastAsiaTheme="minorEastAsia" w:cstheme="minorEastAsia"/>
          <w:b/>
          <w:sz w:val="24"/>
          <w:szCs w:val="24"/>
          <w:highlight w:val="none"/>
        </w:rPr>
        <w:t>）</w:t>
      </w:r>
      <w:bookmarkStart w:id="16" w:name="_Toc177870542"/>
      <w:r>
        <w:rPr>
          <w:rFonts w:hint="eastAsia" w:asciiTheme="minorEastAsia" w:hAnsiTheme="minorEastAsia" w:eastAsiaTheme="minorEastAsia" w:cstheme="minorEastAsia"/>
          <w:b/>
          <w:color w:val="000000"/>
          <w:sz w:val="24"/>
          <w:szCs w:val="24"/>
          <w:highlight w:val="none"/>
        </w:rPr>
        <w:t>特别说明</w:t>
      </w:r>
      <w:bookmarkEnd w:id="16"/>
    </w:p>
    <w:p>
      <w:pPr>
        <w:spacing w:line="360" w:lineRule="auto"/>
        <w:ind w:firstLine="480" w:firstLineChars="200"/>
        <w:rPr>
          <w:rFonts w:asciiTheme="minorEastAsia" w:hAnsiTheme="minorEastAsia" w:eastAsiaTheme="minorEastAsia" w:cstheme="minorEastAsia"/>
          <w:color w:val="FF0000"/>
          <w:sz w:val="24"/>
          <w:szCs w:val="24"/>
          <w:highlight w:val="none"/>
        </w:rPr>
      </w:pPr>
      <w:bookmarkStart w:id="17" w:name="_Toc177870543"/>
      <w:r>
        <w:rPr>
          <w:rFonts w:hint="eastAsia" w:asciiTheme="minorEastAsia" w:hAnsiTheme="minorEastAsia" w:eastAsiaTheme="minorEastAsia" w:cstheme="minorEastAsia"/>
          <w:sz w:val="24"/>
          <w:szCs w:val="24"/>
          <w:highlight w:val="none"/>
        </w:rPr>
        <w:t>1、直接或者间接受采购人控制的当事人，或者与采购人受共同上级控制的当事人，为本次采购进行设计或编制规范和其他文件的当事人，或者直接或间接地与为本次采购进行设计或编制规范、其他文件的个人、企业、采购代理机构或其附属机构有关联关系的当事人，不得参加本项目投标。</w:t>
      </w:r>
    </w:p>
    <w:p>
      <w:pPr>
        <w:pStyle w:val="17"/>
        <w:snapToGrid w:val="0"/>
        <w:spacing w:line="360" w:lineRule="auto"/>
        <w:ind w:firstLine="480" w:firstLineChars="200"/>
        <w:rPr>
          <w:rFonts w:asciiTheme="minorEastAsia" w:hAnsiTheme="minorEastAsia" w:eastAsiaTheme="minorEastAsia" w:cstheme="minorEastAsia"/>
          <w:sz w:val="24"/>
          <w:szCs w:val="24"/>
          <w:highlight w:val="none"/>
        </w:rPr>
      </w:pPr>
      <w:r>
        <w:rPr>
          <w:rFonts w:hint="eastAsia" w:hAnsi="宋体"/>
          <w:sz w:val="24"/>
          <w:highlight w:val="none"/>
        </w:rPr>
        <w:t>★</w:t>
      </w:r>
      <w:r>
        <w:rPr>
          <w:rFonts w:hint="eastAsia" w:asciiTheme="minorEastAsia" w:hAnsiTheme="minorEastAsia" w:eastAsiaTheme="minorEastAsia" w:cstheme="minorEastAsia"/>
          <w:sz w:val="24"/>
          <w:szCs w:val="24"/>
          <w:highlight w:val="none"/>
        </w:rPr>
        <w:t>2、投标人投标所使用的资格、信誉、荣誉、业绩与企业认证必须为本企业所拥有。投标人投标所使用的采购项目实施人员可以为其控股公司的工作人员。</w:t>
      </w:r>
    </w:p>
    <w:p>
      <w:pPr>
        <w:pStyle w:val="17"/>
        <w:snapToGrid w:val="0"/>
        <w:spacing w:line="360" w:lineRule="auto"/>
        <w:ind w:firstLine="480" w:firstLineChars="200"/>
        <w:rPr>
          <w:rFonts w:asciiTheme="minorEastAsia" w:hAnsiTheme="minorEastAsia" w:eastAsiaTheme="minorEastAsia" w:cstheme="minorEastAsia"/>
          <w:sz w:val="24"/>
          <w:szCs w:val="24"/>
          <w:highlight w:val="none"/>
        </w:rPr>
      </w:pPr>
      <w:r>
        <w:rPr>
          <w:rFonts w:hint="eastAsia" w:hAnsi="宋体"/>
          <w:sz w:val="24"/>
          <w:highlight w:val="none"/>
        </w:rPr>
        <w:t>★</w:t>
      </w:r>
      <w:r>
        <w:rPr>
          <w:rFonts w:hint="eastAsia" w:asciiTheme="minorEastAsia" w:hAnsiTheme="minorEastAsia" w:eastAsiaTheme="minorEastAsia" w:cstheme="minorEastAsia"/>
          <w:sz w:val="24"/>
          <w:szCs w:val="24"/>
          <w:highlight w:val="none"/>
        </w:rPr>
        <w:t>3、投标人在投标活动中提供任何虚假材料或从事其他违法活动的,其投标无效，并报监管部门查处；中标后发现的,中标人须依照《中华人民共和国消费者权益保护法》第49条之规定双倍赔偿采购人。且民事赔偿并不免除违法投标人的行政与刑事责任。</w:t>
      </w:r>
    </w:p>
    <w:p>
      <w:pPr>
        <w:pStyle w:val="17"/>
        <w:snapToGrid w:val="0"/>
        <w:spacing w:line="360" w:lineRule="auto"/>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4、投标人应仔细阅读招标文件的所有内容，按照招标文件的要求提交投标文件。投标文件应对招标文件的要求作出实质性响应，并对所提供的全部资料的真实性承担法律责任。</w:t>
      </w:r>
    </w:p>
    <w:p>
      <w:pPr>
        <w:pStyle w:val="17"/>
        <w:snapToGrid w:val="0"/>
        <w:spacing w:line="360" w:lineRule="auto"/>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5、本次招标项目不得转包分包。</w:t>
      </w:r>
    </w:p>
    <w:p>
      <w:pPr>
        <w:spacing w:line="400" w:lineRule="exact"/>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（六）</w:t>
      </w:r>
      <w:bookmarkEnd w:id="17"/>
      <w:r>
        <w:rPr>
          <w:rFonts w:hint="eastAsia" w:hAnsi="宋体"/>
          <w:b/>
          <w:bCs/>
          <w:sz w:val="24"/>
          <w:highlight w:val="none"/>
        </w:rPr>
        <w:t>质疑和投诉</w:t>
      </w:r>
    </w:p>
    <w:p>
      <w:pPr>
        <w:pStyle w:val="17"/>
        <w:snapToGrid w:val="0"/>
        <w:spacing w:line="360" w:lineRule="auto"/>
        <w:ind w:firstLine="480" w:firstLineChars="200"/>
        <w:rPr>
          <w:sz w:val="24"/>
          <w:highlight w:val="none"/>
        </w:rPr>
      </w:pPr>
      <w:bookmarkStart w:id="18" w:name="_Toc177870544"/>
      <w:r>
        <w:rPr>
          <w:rFonts w:hint="eastAsia"/>
          <w:bCs/>
          <w:sz w:val="24"/>
          <w:highlight w:val="none"/>
        </w:rPr>
        <w:t>1. 投标人认为招标过程和中标结果使自己的合法权益受到损害的，应当在规定时间内，以书面形式向采购机构一次性提出针对同一采购程序环节的质疑。</w:t>
      </w:r>
      <w:r>
        <w:rPr>
          <w:rFonts w:hint="eastAsia"/>
          <w:sz w:val="24"/>
          <w:highlight w:val="none"/>
        </w:rPr>
        <w:t>投标人对采购机构的质疑答复不满意或者招标采购人未在规定时间内作出答复的，可以在答复期满后</w:t>
      </w:r>
      <w:r>
        <w:rPr>
          <w:rFonts w:hint="eastAsia" w:hAnsi="宋体"/>
          <w:sz w:val="24"/>
          <w:highlight w:val="none"/>
        </w:rPr>
        <w:t>十五个工作日内</w:t>
      </w:r>
      <w:r>
        <w:rPr>
          <w:rFonts w:hint="eastAsia"/>
          <w:sz w:val="24"/>
          <w:highlight w:val="none"/>
        </w:rPr>
        <w:t>向上级监管部门投诉。</w:t>
      </w:r>
    </w:p>
    <w:p>
      <w:pPr>
        <w:pStyle w:val="17"/>
        <w:snapToGrid w:val="0"/>
        <w:spacing w:line="360" w:lineRule="auto"/>
        <w:ind w:firstLine="480" w:firstLineChars="200"/>
        <w:rPr>
          <w:bCs/>
          <w:sz w:val="24"/>
          <w:highlight w:val="none"/>
        </w:rPr>
      </w:pPr>
      <w:r>
        <w:rPr>
          <w:rFonts w:hint="eastAsia"/>
          <w:bCs/>
          <w:sz w:val="24"/>
          <w:highlight w:val="none"/>
        </w:rPr>
        <w:t>2.投标人认可采购机构在质疑答复程序中启用的调查和复评等程序，在该程序操作过程未明显违反法律禁止性规定时，不得提出疑义；</w:t>
      </w:r>
    </w:p>
    <w:p>
      <w:pPr>
        <w:pStyle w:val="17"/>
        <w:snapToGrid w:val="0"/>
        <w:spacing w:line="360" w:lineRule="auto"/>
        <w:ind w:firstLine="480" w:firstLineChars="200"/>
        <w:rPr>
          <w:bCs/>
          <w:sz w:val="24"/>
          <w:highlight w:val="none"/>
        </w:rPr>
      </w:pPr>
      <w:r>
        <w:rPr>
          <w:rFonts w:hint="eastAsia"/>
          <w:bCs/>
          <w:sz w:val="24"/>
          <w:highlight w:val="none"/>
        </w:rPr>
        <w:t>3.质疑、投诉应当采用书面形式，格式可参考《政府采购质疑和投诉办法》（财政部令第94号）附件范本，下载网址：浙江政府采购网(www.zjzfcg.gov.cn)，位置：“首页-下载专区-质疑投诉模板”。供应商提出质疑应当提交质疑函和必要的证明材料。质疑函应当包括下列内容：</w:t>
      </w:r>
    </w:p>
    <w:p>
      <w:pPr>
        <w:pStyle w:val="17"/>
        <w:snapToGrid w:val="0"/>
        <w:spacing w:line="360" w:lineRule="auto"/>
        <w:ind w:firstLine="480" w:firstLineChars="200"/>
        <w:rPr>
          <w:bCs/>
          <w:sz w:val="24"/>
          <w:highlight w:val="none"/>
        </w:rPr>
      </w:pPr>
      <w:r>
        <w:rPr>
          <w:rFonts w:hint="eastAsia"/>
          <w:bCs/>
          <w:sz w:val="24"/>
          <w:highlight w:val="none"/>
        </w:rPr>
        <w:t>a供应商的姓名或者名称、地址、邮编、联系人及联系电话；</w:t>
      </w:r>
    </w:p>
    <w:p>
      <w:pPr>
        <w:pStyle w:val="17"/>
        <w:snapToGrid w:val="0"/>
        <w:spacing w:line="360" w:lineRule="auto"/>
        <w:ind w:firstLine="480" w:firstLineChars="200"/>
        <w:rPr>
          <w:bCs/>
          <w:sz w:val="24"/>
          <w:highlight w:val="none"/>
        </w:rPr>
      </w:pPr>
      <w:r>
        <w:rPr>
          <w:rFonts w:hint="eastAsia"/>
          <w:bCs/>
          <w:sz w:val="24"/>
          <w:highlight w:val="none"/>
        </w:rPr>
        <w:t>b质疑项目的名称、编号；</w:t>
      </w:r>
    </w:p>
    <w:p>
      <w:pPr>
        <w:pStyle w:val="17"/>
        <w:snapToGrid w:val="0"/>
        <w:spacing w:line="360" w:lineRule="auto"/>
        <w:ind w:firstLine="480" w:firstLineChars="200"/>
        <w:rPr>
          <w:bCs/>
          <w:sz w:val="24"/>
          <w:highlight w:val="none"/>
        </w:rPr>
      </w:pPr>
      <w:r>
        <w:rPr>
          <w:rFonts w:hint="eastAsia"/>
          <w:bCs/>
          <w:sz w:val="24"/>
          <w:highlight w:val="none"/>
        </w:rPr>
        <w:t>c具体、明确的质疑事项和与质疑事项相关的请求；</w:t>
      </w:r>
    </w:p>
    <w:p>
      <w:pPr>
        <w:pStyle w:val="17"/>
        <w:snapToGrid w:val="0"/>
        <w:spacing w:line="360" w:lineRule="auto"/>
        <w:ind w:firstLine="480" w:firstLineChars="200"/>
        <w:rPr>
          <w:bCs/>
          <w:sz w:val="24"/>
          <w:highlight w:val="none"/>
        </w:rPr>
      </w:pPr>
      <w:r>
        <w:rPr>
          <w:rFonts w:hint="eastAsia"/>
          <w:bCs/>
          <w:sz w:val="24"/>
          <w:highlight w:val="none"/>
        </w:rPr>
        <w:t>d事实依据；</w:t>
      </w:r>
    </w:p>
    <w:p>
      <w:pPr>
        <w:pStyle w:val="17"/>
        <w:snapToGrid w:val="0"/>
        <w:spacing w:line="360" w:lineRule="auto"/>
        <w:ind w:firstLine="480" w:firstLineChars="200"/>
        <w:rPr>
          <w:bCs/>
          <w:sz w:val="24"/>
          <w:highlight w:val="none"/>
        </w:rPr>
      </w:pPr>
      <w:r>
        <w:rPr>
          <w:rFonts w:hint="eastAsia"/>
          <w:bCs/>
          <w:sz w:val="24"/>
          <w:highlight w:val="none"/>
        </w:rPr>
        <w:t>e必要的法律依据；</w:t>
      </w:r>
    </w:p>
    <w:p>
      <w:pPr>
        <w:pStyle w:val="17"/>
        <w:snapToGrid w:val="0"/>
        <w:spacing w:line="360" w:lineRule="auto"/>
        <w:ind w:firstLine="480" w:firstLineChars="200"/>
        <w:rPr>
          <w:bCs/>
          <w:sz w:val="24"/>
          <w:highlight w:val="none"/>
        </w:rPr>
      </w:pPr>
      <w:r>
        <w:rPr>
          <w:rFonts w:hint="eastAsia"/>
          <w:bCs/>
          <w:sz w:val="24"/>
          <w:highlight w:val="none"/>
        </w:rPr>
        <w:t>f提出质疑的日期。</w:t>
      </w:r>
    </w:p>
    <w:p>
      <w:pPr>
        <w:pStyle w:val="17"/>
        <w:snapToGrid w:val="0"/>
        <w:spacing w:line="360" w:lineRule="auto"/>
        <w:ind w:firstLine="480" w:firstLineChars="200"/>
        <w:rPr>
          <w:rFonts w:hint="eastAsia"/>
          <w:bCs/>
          <w:sz w:val="24"/>
          <w:highlight w:val="none"/>
        </w:rPr>
      </w:pPr>
      <w:r>
        <w:rPr>
          <w:rFonts w:hint="eastAsia"/>
          <w:bCs/>
          <w:sz w:val="24"/>
          <w:highlight w:val="none"/>
        </w:rPr>
        <w:t>供应商为自然人的，应当由本人签字；供应商为法人或者其他组织的，应当由法定代表人、主要负责人，或者其授权代表签字或者盖章，并加盖公章。质疑应明确阐述招标过程或中标结果中使自己合法权益受到损害的实质性内容，提供相关事实、依据和证据及其来源或线索，便于有关单位调查、答复和处理, 质疑函不符合相关规定的，应在规定期限内补齐的，招标方自收到补齐材料之日起受理；逾期未补齐的，按自动撤回质疑处理。</w:t>
      </w:r>
    </w:p>
    <w:p>
      <w:pPr>
        <w:pStyle w:val="17"/>
        <w:snapToGrid w:val="0"/>
        <w:spacing w:line="360" w:lineRule="auto"/>
        <w:ind w:firstLine="480" w:firstLineChars="200"/>
        <w:rPr>
          <w:rFonts w:hint="eastAsia" w:ascii="宋体" w:hAnsi="宋体" w:eastAsia="宋体"/>
          <w:bCs/>
          <w:sz w:val="24"/>
          <w:highlight w:val="none"/>
          <w:lang w:val="en-US" w:eastAsia="zh-CN"/>
        </w:rPr>
      </w:pPr>
      <w:r>
        <w:rPr>
          <w:rFonts w:hint="eastAsia" w:ascii="宋体" w:hAnsi="宋体" w:eastAsia="宋体"/>
          <w:bCs/>
          <w:sz w:val="24"/>
          <w:highlight w:val="none"/>
          <w:lang w:val="en-US" w:eastAsia="zh-CN"/>
        </w:rPr>
        <w:t>4.本项目质疑、投诉参照</w:t>
      </w:r>
      <w:r>
        <w:rPr>
          <w:rFonts w:hint="eastAsia"/>
          <w:bCs/>
          <w:sz w:val="24"/>
          <w:highlight w:val="none"/>
        </w:rPr>
        <w:t>《政府采购质疑和投诉办法》（财政部令第94号）</w:t>
      </w:r>
      <w:r>
        <w:rPr>
          <w:rFonts w:hint="eastAsia"/>
          <w:bCs/>
          <w:sz w:val="24"/>
          <w:highlight w:val="none"/>
          <w:lang w:val="en-US" w:eastAsia="zh-CN"/>
        </w:rPr>
        <w:t>处理。</w:t>
      </w:r>
    </w:p>
    <w:p>
      <w:pPr>
        <w:pStyle w:val="17"/>
        <w:snapToGrid w:val="0"/>
        <w:spacing w:line="360" w:lineRule="auto"/>
        <w:ind w:firstLine="482" w:firstLineChars="200"/>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二、招标文件</w:t>
      </w:r>
      <w:bookmarkEnd w:id="18"/>
    </w:p>
    <w:p>
      <w:pPr>
        <w:snapToGrid w:val="0"/>
        <w:spacing w:line="360" w:lineRule="auto"/>
        <w:ind w:firstLine="316" w:firstLineChars="131"/>
        <w:jc w:val="left"/>
        <w:rPr>
          <w:rFonts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color w:val="000000"/>
          <w:sz w:val="24"/>
          <w:szCs w:val="24"/>
          <w:highlight w:val="none"/>
        </w:rPr>
        <w:t>（一）招标文件的构成。本招标文件由以下部分组成：</w:t>
      </w:r>
    </w:p>
    <w:p>
      <w:pPr>
        <w:snapToGrid w:val="0"/>
        <w:spacing w:line="360" w:lineRule="auto"/>
        <w:ind w:firstLine="436" w:firstLineChars="182"/>
        <w:jc w:val="left"/>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1.招标公告</w:t>
      </w:r>
    </w:p>
    <w:p>
      <w:pPr>
        <w:snapToGrid w:val="0"/>
        <w:spacing w:line="360" w:lineRule="auto"/>
        <w:ind w:firstLine="436" w:firstLineChars="182"/>
        <w:jc w:val="left"/>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2.招标需求</w:t>
      </w:r>
    </w:p>
    <w:p>
      <w:pPr>
        <w:snapToGrid w:val="0"/>
        <w:spacing w:line="360" w:lineRule="auto"/>
        <w:ind w:firstLine="436" w:firstLineChars="182"/>
        <w:jc w:val="left"/>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3.投标人须知</w:t>
      </w:r>
    </w:p>
    <w:p>
      <w:pPr>
        <w:snapToGrid w:val="0"/>
        <w:spacing w:line="360" w:lineRule="auto"/>
        <w:ind w:firstLine="436" w:firstLineChars="182"/>
        <w:jc w:val="left"/>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4.评标办法及标准</w:t>
      </w:r>
    </w:p>
    <w:p>
      <w:pPr>
        <w:snapToGrid w:val="0"/>
        <w:spacing w:line="360" w:lineRule="auto"/>
        <w:ind w:firstLine="436" w:firstLineChars="182"/>
        <w:jc w:val="left"/>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5.采购合同</w:t>
      </w:r>
    </w:p>
    <w:p>
      <w:pPr>
        <w:snapToGrid w:val="0"/>
        <w:spacing w:line="360" w:lineRule="auto"/>
        <w:ind w:firstLine="436" w:firstLineChars="182"/>
        <w:jc w:val="left"/>
        <w:rPr>
          <w:rFonts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6.投标文件格式</w:t>
      </w:r>
    </w:p>
    <w:p>
      <w:pPr>
        <w:snapToGrid w:val="0"/>
        <w:spacing w:line="360" w:lineRule="auto"/>
        <w:ind w:firstLine="318" w:firstLineChars="132"/>
        <w:jc w:val="left"/>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（二）投标人的风险</w:t>
      </w:r>
    </w:p>
    <w:p>
      <w:pPr>
        <w:snapToGrid w:val="0"/>
        <w:spacing w:line="360" w:lineRule="auto"/>
        <w:ind w:firstLine="436" w:firstLineChars="182"/>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投标人没有按照招标文件要求提供全部资料，或者投标人没有对招标文件在各方面者作出实质性响应是投标人的风险，并可能导致其投标被拒绝。</w:t>
      </w:r>
    </w:p>
    <w:p>
      <w:pPr>
        <w:pStyle w:val="10"/>
        <w:widowControl w:val="0"/>
        <w:numPr>
          <w:ilvl w:val="0"/>
          <w:numId w:val="0"/>
        </w:numPr>
        <w:tabs>
          <w:tab w:val="left" w:pos="397"/>
          <w:tab w:val="left" w:pos="454"/>
          <w:tab w:val="left" w:pos="720"/>
        </w:tabs>
        <w:snapToGrid w:val="0"/>
        <w:spacing w:line="360" w:lineRule="auto"/>
        <w:ind w:left="318"/>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 xml:space="preserve">（三）招标文件的澄清与修改 </w:t>
      </w:r>
    </w:p>
    <w:p>
      <w:pPr>
        <w:pStyle w:val="17"/>
        <w:snapToGrid w:val="0"/>
        <w:spacing w:line="360" w:lineRule="auto"/>
        <w:ind w:firstLine="439" w:firstLineChars="182"/>
        <w:rPr>
          <w:b/>
          <w:sz w:val="24"/>
          <w:highlight w:val="none"/>
        </w:rPr>
      </w:pPr>
      <w:r>
        <w:rPr>
          <w:rFonts w:hint="eastAsia"/>
          <w:b/>
          <w:sz w:val="24"/>
          <w:highlight w:val="none"/>
        </w:rPr>
        <w:t>1.投标人应认真阅读本招标文件，发现其中有误或有要求不合理的，投标人必须在前附表第5项规定的时间前以书面形式要求采购人或采购机构澄清。</w:t>
      </w:r>
      <w:r>
        <w:rPr>
          <w:rFonts w:hint="eastAsia"/>
          <w:b/>
          <w:bCs/>
          <w:sz w:val="24"/>
          <w:szCs w:val="24"/>
          <w:highlight w:val="none"/>
        </w:rPr>
        <w:t>逾期提出招标方将不予受理。</w:t>
      </w:r>
    </w:p>
    <w:p>
      <w:pPr>
        <w:pStyle w:val="17"/>
        <w:snapToGrid w:val="0"/>
        <w:spacing w:line="360" w:lineRule="auto"/>
        <w:ind w:firstLine="436" w:firstLineChars="182"/>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b/>
          <w:sz w:val="24"/>
          <w:szCs w:val="24"/>
          <w:highlight w:val="none"/>
        </w:rPr>
        <w:t>采购机构对已发出的招标文件进行必要澄清、答复、修改或补充的，将在招标文件要求提交投标文件截止时间</w:t>
      </w:r>
      <w:r>
        <w:rPr>
          <w:rFonts w:hint="eastAsia" w:asciiTheme="minorEastAsia" w:hAnsiTheme="minorEastAsia" w:eastAsiaTheme="minorEastAsia" w:cstheme="minorEastAsia"/>
          <w:b/>
          <w:sz w:val="24"/>
          <w:szCs w:val="24"/>
          <w:highlight w:val="none"/>
          <w:lang w:val="en-US" w:eastAsia="zh-CN"/>
        </w:rPr>
        <w:t>3</w:t>
      </w:r>
      <w:r>
        <w:rPr>
          <w:rFonts w:hint="eastAsia" w:asciiTheme="minorEastAsia" w:hAnsiTheme="minorEastAsia" w:eastAsiaTheme="minorEastAsia" w:cstheme="minorEastAsia"/>
          <w:b/>
          <w:sz w:val="24"/>
          <w:szCs w:val="24"/>
          <w:highlight w:val="none"/>
        </w:rPr>
        <w:t>日前，在桐庐县人民政府网（</w:t>
      </w:r>
      <w:r>
        <w:rPr>
          <w:rFonts w:hint="eastAsia" w:asciiTheme="minorEastAsia" w:hAnsiTheme="minorEastAsia" w:eastAsiaTheme="minorEastAsia" w:cstheme="minorEastAsia"/>
          <w:b/>
          <w:sz w:val="24"/>
          <w:szCs w:val="24"/>
          <w:highlight w:val="none"/>
        </w:rPr>
        <w:fldChar w:fldCharType="begin"/>
      </w:r>
      <w:r>
        <w:rPr>
          <w:rFonts w:hint="eastAsia" w:asciiTheme="minorEastAsia" w:hAnsiTheme="minorEastAsia" w:eastAsiaTheme="minorEastAsia" w:cstheme="minorEastAsia"/>
          <w:b/>
          <w:sz w:val="24"/>
          <w:szCs w:val="24"/>
          <w:highlight w:val="none"/>
        </w:rPr>
        <w:instrText xml:space="preserve"> HYPERLINK "http://www.tonglu.gov.cn/" </w:instrText>
      </w:r>
      <w:r>
        <w:rPr>
          <w:rFonts w:hint="eastAsia" w:asciiTheme="minorEastAsia" w:hAnsiTheme="minorEastAsia" w:eastAsiaTheme="minorEastAsia" w:cstheme="minorEastAsia"/>
          <w:b/>
          <w:sz w:val="24"/>
          <w:szCs w:val="24"/>
          <w:highlight w:val="none"/>
        </w:rPr>
        <w:fldChar w:fldCharType="separate"/>
      </w:r>
      <w:r>
        <w:rPr>
          <w:rFonts w:hint="eastAsia" w:asciiTheme="minorEastAsia" w:hAnsiTheme="minorEastAsia" w:eastAsiaTheme="minorEastAsia" w:cstheme="minorEastAsia"/>
          <w:b/>
          <w:sz w:val="24"/>
          <w:szCs w:val="24"/>
          <w:highlight w:val="none"/>
        </w:rPr>
        <w:t xml:space="preserve">http://www.tonglu.gov.cn </w:t>
      </w:r>
      <w:r>
        <w:rPr>
          <w:rFonts w:hint="eastAsia" w:asciiTheme="minorEastAsia" w:hAnsiTheme="minorEastAsia" w:eastAsiaTheme="minorEastAsia" w:cstheme="minorEastAsia"/>
          <w:b/>
          <w:sz w:val="24"/>
          <w:szCs w:val="24"/>
          <w:highlight w:val="none"/>
        </w:rPr>
        <w:fldChar w:fldCharType="end"/>
      </w:r>
      <w:r>
        <w:rPr>
          <w:rFonts w:hint="eastAsia" w:asciiTheme="minorEastAsia" w:hAnsiTheme="minorEastAsia" w:eastAsiaTheme="minorEastAsia" w:cstheme="minorEastAsia"/>
          <w:b/>
          <w:sz w:val="24"/>
          <w:szCs w:val="24"/>
          <w:highlight w:val="none"/>
        </w:rPr>
        <w:t>）上发布更正公告，请投标人自行到网上查看和下载，投标人因漏看带来的后果由投标人自行承担。</w:t>
      </w:r>
    </w:p>
    <w:p>
      <w:pPr>
        <w:pStyle w:val="17"/>
        <w:snapToGrid w:val="0"/>
        <w:spacing w:line="360" w:lineRule="auto"/>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3.招标文件澄清、答复、修改、补充的内容为招标文件的组成部分。当招标文件与招标文件的答复、澄清、修改、补充通知就同一内容的表述不一致时，以最后发出的文件为准。</w:t>
      </w:r>
    </w:p>
    <w:p>
      <w:pPr>
        <w:pStyle w:val="17"/>
        <w:snapToGrid w:val="0"/>
        <w:spacing w:line="360" w:lineRule="auto"/>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4.招标文件的澄清、答复、修改或补充都应该通过采购机构以法定形式发布，采购人非通过采购机构，不得擅自澄清、答复、修改或补充招标文件。</w:t>
      </w:r>
    </w:p>
    <w:p>
      <w:pPr>
        <w:pStyle w:val="17"/>
        <w:snapToGrid w:val="0"/>
        <w:spacing w:line="360" w:lineRule="auto"/>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5.投标投标人一旦参与本次采购活动，即被视为接受了本招标文件的所有内容，如有任何异议，均已在答疑截止时间前提出。</w:t>
      </w:r>
    </w:p>
    <w:p>
      <w:pPr>
        <w:snapToGrid w:val="0"/>
        <w:spacing w:line="360" w:lineRule="auto"/>
        <w:ind w:firstLine="482"/>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若有必要，招标代理机构将酌情延长递交投标文件的截止日期。</w:t>
      </w:r>
    </w:p>
    <w:p>
      <w:pPr>
        <w:snapToGrid w:val="0"/>
        <w:spacing w:line="360" w:lineRule="auto"/>
        <w:ind w:firstLine="482"/>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三、投标文件的编制</w:t>
      </w:r>
    </w:p>
    <w:p>
      <w:pPr>
        <w:snapToGrid w:val="0"/>
        <w:spacing w:line="360" w:lineRule="auto"/>
        <w:ind w:firstLine="482" w:firstLineChars="200"/>
        <w:jc w:val="left"/>
        <w:rPr>
          <w:rStyle w:val="36"/>
          <w:rFonts w:asciiTheme="minorEastAsia" w:hAnsiTheme="minorEastAsia" w:eastAsiaTheme="minorEastAsia" w:cstheme="minorEastAsia"/>
          <w:b/>
          <w:color w:val="000000"/>
          <w:szCs w:val="24"/>
          <w:highlight w:val="none"/>
        </w:rPr>
      </w:pPr>
      <w:r>
        <w:rPr>
          <w:rStyle w:val="36"/>
          <w:rFonts w:hint="eastAsia" w:asciiTheme="minorEastAsia" w:hAnsiTheme="minorEastAsia" w:eastAsiaTheme="minorEastAsia" w:cstheme="minorEastAsia"/>
          <w:b/>
          <w:color w:val="000000"/>
          <w:szCs w:val="24"/>
          <w:highlight w:val="none"/>
        </w:rPr>
        <w:t>（一）投标文件的组成</w:t>
      </w:r>
    </w:p>
    <w:p>
      <w:pPr>
        <w:snapToGrid w:val="0"/>
        <w:spacing w:line="360" w:lineRule="auto"/>
        <w:ind w:firstLine="480" w:firstLineChars="200"/>
        <w:jc w:val="left"/>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投标文件由</w:t>
      </w:r>
      <w:r>
        <w:rPr>
          <w:rStyle w:val="36"/>
          <w:rFonts w:hint="eastAsia" w:ascii="宋体" w:hAnsi="宋体" w:cs="宋体"/>
          <w:b/>
          <w:highlight w:val="none"/>
        </w:rPr>
        <w:t>技术资信文件、报价文件</w:t>
      </w:r>
      <w:r>
        <w:rPr>
          <w:rStyle w:val="36"/>
          <w:rFonts w:hint="eastAsia" w:ascii="宋体" w:hAnsi="宋体" w:cs="宋体"/>
          <w:bCs/>
          <w:highlight w:val="none"/>
        </w:rPr>
        <w:t>二部分组成</w:t>
      </w:r>
      <w:r>
        <w:rPr>
          <w:rStyle w:val="36"/>
          <w:rFonts w:hint="eastAsia" w:ascii="宋体" w:hAnsi="宋体" w:cs="宋体"/>
          <w:highlight w:val="none"/>
        </w:rPr>
        <w:t>。</w:t>
      </w:r>
    </w:p>
    <w:p>
      <w:pPr>
        <w:snapToGrid w:val="0"/>
        <w:spacing w:line="360" w:lineRule="auto"/>
        <w:ind w:firstLine="482" w:firstLineChars="200"/>
        <w:jc w:val="left"/>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1.</w:t>
      </w:r>
      <w:r>
        <w:rPr>
          <w:rStyle w:val="36"/>
          <w:rFonts w:hint="eastAsia" w:ascii="宋体" w:hAnsi="宋体" w:cs="宋体"/>
          <w:b/>
          <w:highlight w:val="none"/>
        </w:rPr>
        <w:t>技术资信文件</w:t>
      </w:r>
      <w:r>
        <w:rPr>
          <w:rStyle w:val="36"/>
          <w:rFonts w:hint="eastAsia" w:ascii="宋体" w:hAnsi="宋体" w:cs="宋体"/>
          <w:b/>
          <w:highlight w:val="none"/>
          <w:lang w:eastAsia="zh-CN"/>
        </w:rPr>
        <w:t>（</w:t>
      </w:r>
      <w:r>
        <w:rPr>
          <w:rStyle w:val="36"/>
          <w:rFonts w:hint="eastAsia" w:ascii="宋体" w:hAnsi="宋体" w:cs="宋体"/>
          <w:b/>
          <w:highlight w:val="none"/>
          <w:lang w:val="en-US" w:eastAsia="zh-CN"/>
        </w:rPr>
        <w:t>不含报价，否则作无效标处理</w:t>
      </w:r>
      <w:r>
        <w:rPr>
          <w:rStyle w:val="36"/>
          <w:rFonts w:hint="eastAsia" w:ascii="宋体" w:hAnsi="宋体" w:cs="宋体"/>
          <w:b/>
          <w:highlight w:val="none"/>
          <w:lang w:eastAsia="zh-CN"/>
        </w:rPr>
        <w:t>）</w:t>
      </w:r>
      <w:r>
        <w:rPr>
          <w:rStyle w:val="36"/>
          <w:rFonts w:hint="eastAsia" w:asciiTheme="minorEastAsia" w:hAnsiTheme="minorEastAsia" w:eastAsiaTheme="minorEastAsia" w:cstheme="minorEastAsia"/>
          <w:b/>
          <w:szCs w:val="24"/>
          <w:highlight w:val="none"/>
        </w:rPr>
        <w:t>：</w:t>
      </w:r>
    </w:p>
    <w:p>
      <w:pPr>
        <w:snapToGrid w:val="0"/>
        <w:spacing w:line="360" w:lineRule="auto"/>
        <w:ind w:firstLine="480" w:firstLineChars="200"/>
        <w:jc w:val="left"/>
        <w:outlineLvl w:val="9"/>
        <w:rPr>
          <w:rFonts w:ascii="宋体" w:hAnsi="宋体"/>
          <w:sz w:val="24"/>
          <w:highlight w:val="none"/>
        </w:rPr>
      </w:pPr>
      <w:r>
        <w:rPr>
          <w:rFonts w:ascii="宋体" w:hAnsi="宋体" w:cs="宋体"/>
          <w:color w:val="000000"/>
          <w:sz w:val="24"/>
          <w:highlight w:val="none"/>
        </w:rPr>
        <w:t>（1）</w:t>
      </w:r>
      <w:r>
        <w:rPr>
          <w:rFonts w:ascii="宋体" w:hAnsi="宋体"/>
          <w:sz w:val="24"/>
          <w:highlight w:val="none"/>
        </w:rPr>
        <w:t>评分对应表（格式见附件，主要用于评委对应评分内容）；</w:t>
      </w:r>
    </w:p>
    <w:p>
      <w:pPr>
        <w:pStyle w:val="27"/>
        <w:ind w:left="0" w:leftChars="0" w:firstLine="480"/>
        <w:outlineLvl w:val="9"/>
        <w:rPr>
          <w:rFonts w:ascii="宋体" w:hAnsi="宋体" w:eastAsia="宋体" w:cstheme="minorBidi"/>
          <w:spacing w:val="0"/>
          <w:sz w:val="24"/>
          <w:szCs w:val="21"/>
          <w:highlight w:val="none"/>
          <w:lang w:val="en-US" w:eastAsia="zh-CN" w:bidi="ar-SA"/>
        </w:rPr>
      </w:pPr>
      <w:r>
        <w:rPr>
          <w:rFonts w:ascii="宋体" w:hAnsi="宋体" w:eastAsia="宋体" w:cstheme="minorBidi"/>
          <w:spacing w:val="0"/>
          <w:sz w:val="24"/>
          <w:szCs w:val="21"/>
          <w:highlight w:val="none"/>
          <w:lang w:val="en-US" w:eastAsia="zh-CN" w:bidi="ar-SA"/>
        </w:rPr>
        <w:t>（2）</w:t>
      </w:r>
      <w:r>
        <w:rPr>
          <w:rFonts w:hint="eastAsia" w:ascii="宋体" w:hAnsi="宋体" w:eastAsia="宋体" w:cstheme="minorBidi"/>
          <w:spacing w:val="0"/>
          <w:sz w:val="24"/>
          <w:szCs w:val="21"/>
          <w:highlight w:val="none"/>
          <w:lang w:val="en-US" w:eastAsia="zh-CN" w:bidi="ar-SA"/>
        </w:rPr>
        <w:t>法定代表人资格证明书、法定代表人授权书</w:t>
      </w:r>
      <w:r>
        <w:rPr>
          <w:rFonts w:ascii="宋体" w:hAnsi="宋体" w:eastAsia="宋体" w:cstheme="minorBidi"/>
          <w:spacing w:val="0"/>
          <w:sz w:val="24"/>
          <w:szCs w:val="21"/>
          <w:highlight w:val="none"/>
          <w:lang w:val="en-US" w:eastAsia="zh-CN" w:bidi="ar-SA"/>
        </w:rPr>
        <w:t>（格式见附件）</w:t>
      </w:r>
      <w:r>
        <w:rPr>
          <w:rFonts w:hint="eastAsia" w:ascii="宋体" w:hAnsi="宋体" w:cstheme="minorBidi"/>
          <w:spacing w:val="0"/>
          <w:sz w:val="24"/>
          <w:szCs w:val="21"/>
          <w:highlight w:val="none"/>
          <w:lang w:val="en-US" w:eastAsia="zh-CN" w:bidi="ar-SA"/>
        </w:rPr>
        <w:t>；</w:t>
      </w:r>
    </w:p>
    <w:p>
      <w:pPr>
        <w:snapToGrid w:val="0"/>
        <w:spacing w:line="360" w:lineRule="auto"/>
        <w:ind w:firstLine="480" w:firstLineChars="200"/>
        <w:jc w:val="left"/>
        <w:outlineLvl w:val="9"/>
        <w:rPr>
          <w:rFonts w:ascii="宋体" w:hAnsi="宋体" w:eastAsia="宋体" w:cs="宋体"/>
          <w:color w:val="000000"/>
          <w:sz w:val="24"/>
          <w:highlight w:val="none"/>
        </w:rPr>
      </w:pPr>
      <w:r>
        <w:rPr>
          <w:rFonts w:ascii="宋体" w:hAnsi="宋体" w:eastAsia="宋体" w:cs="宋体"/>
          <w:color w:val="000000"/>
          <w:sz w:val="24"/>
          <w:highlight w:val="none"/>
          <w:lang w:val="en-US" w:eastAsia="zh-CN"/>
        </w:rPr>
        <w:t>（3）</w:t>
      </w:r>
      <w:r>
        <w:rPr>
          <w:rFonts w:hint="eastAsia" w:ascii="宋体" w:hAnsi="宋体" w:eastAsia="宋体" w:cs="宋体"/>
          <w:color w:val="000000"/>
          <w:sz w:val="24"/>
          <w:highlight w:val="none"/>
          <w:lang w:val="zh-CN" w:eastAsia="zh-CN"/>
        </w:rPr>
        <w:t>符合“供应商的资格要求”规定的证明文件；（格式详见附件）；</w:t>
      </w:r>
    </w:p>
    <w:p>
      <w:pPr>
        <w:snapToGrid w:val="0"/>
        <w:spacing w:line="360" w:lineRule="auto"/>
        <w:ind w:firstLine="480" w:firstLineChars="200"/>
        <w:jc w:val="left"/>
        <w:outlineLvl w:val="9"/>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rPr>
        <w:t>4</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zh-CN" w:eastAsia="zh-CN"/>
        </w:rPr>
        <w:t>投标声明书</w:t>
      </w:r>
      <w:r>
        <w:rPr>
          <w:rFonts w:ascii="宋体" w:hAnsi="宋体" w:eastAsia="宋体" w:cs="宋体"/>
          <w:color w:val="000000"/>
          <w:sz w:val="24"/>
          <w:highlight w:val="none"/>
          <w:lang w:val="en-US" w:eastAsia="zh-CN"/>
        </w:rPr>
        <w:t>（格式见附件）</w:t>
      </w:r>
      <w:r>
        <w:rPr>
          <w:rFonts w:hint="eastAsia" w:ascii="宋体" w:hAnsi="宋体" w:eastAsia="宋体" w:cs="宋体"/>
          <w:color w:val="000000"/>
          <w:sz w:val="24"/>
          <w:highlight w:val="none"/>
          <w:lang w:val="en-US" w:eastAsia="zh-CN"/>
        </w:rPr>
        <w:t>；</w:t>
      </w:r>
    </w:p>
    <w:p>
      <w:pPr>
        <w:snapToGrid w:val="0"/>
        <w:spacing w:line="360" w:lineRule="auto"/>
        <w:ind w:firstLine="480" w:firstLineChars="200"/>
        <w:jc w:val="left"/>
        <w:outlineLvl w:val="9"/>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5</w:t>
      </w:r>
      <w:r>
        <w:rPr>
          <w:rFonts w:hint="eastAsia" w:ascii="宋体" w:hAnsi="宋体" w:eastAsia="宋体" w:cs="宋体"/>
          <w:color w:val="000000"/>
          <w:sz w:val="24"/>
          <w:highlight w:val="none"/>
          <w:lang w:val="zh-CN"/>
        </w:rPr>
        <w:t>）供应商的基本情况介绍；</w:t>
      </w:r>
    </w:p>
    <w:p>
      <w:pPr>
        <w:snapToGrid w:val="0"/>
        <w:spacing w:line="360" w:lineRule="auto"/>
        <w:ind w:firstLine="480" w:firstLineChars="200"/>
        <w:jc w:val="left"/>
        <w:outlineLvl w:val="9"/>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6</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风险评级及</w:t>
      </w:r>
      <w:r>
        <w:rPr>
          <w:rFonts w:hint="eastAsia" w:ascii="宋体" w:hAnsi="宋体" w:eastAsia="宋体" w:cs="宋体"/>
          <w:color w:val="000000" w:themeColor="text1"/>
          <w:kern w:val="0"/>
          <w:sz w:val="24"/>
          <w:lang w:val="en-US" w:eastAsia="zh-CN"/>
          <w14:textFill>
            <w14:solidFill>
              <w14:schemeClr w14:val="tx1"/>
            </w14:solidFill>
          </w14:textFill>
        </w:rPr>
        <w:t>经营评价</w:t>
      </w:r>
      <w:r>
        <w:rPr>
          <w:rFonts w:hint="eastAsia" w:ascii="宋体" w:hAnsi="宋体" w:eastAsia="宋体" w:cs="宋体"/>
          <w:color w:val="000000"/>
          <w:sz w:val="24"/>
          <w:highlight w:val="none"/>
          <w:lang w:val="en-US" w:eastAsia="zh-CN"/>
        </w:rPr>
        <w:t>相关资料；</w:t>
      </w:r>
    </w:p>
    <w:p>
      <w:pPr>
        <w:snapToGrid w:val="0"/>
        <w:spacing w:line="360" w:lineRule="auto"/>
        <w:ind w:firstLine="480" w:firstLineChars="200"/>
        <w:jc w:val="left"/>
        <w:outlineLvl w:val="9"/>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7</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eastAsia="zh-CN"/>
        </w:rPr>
        <w:t>免赔额度</w:t>
      </w:r>
      <w:r>
        <w:rPr>
          <w:rFonts w:hint="eastAsia" w:ascii="宋体" w:hAnsi="宋体" w:eastAsia="宋体" w:cs="宋体"/>
          <w:color w:val="000000"/>
          <w:sz w:val="24"/>
          <w:highlight w:val="none"/>
          <w:lang w:val="en-US" w:eastAsia="zh-CN"/>
        </w:rPr>
        <w:t>承诺（</w:t>
      </w:r>
      <w:r>
        <w:rPr>
          <w:rFonts w:hint="eastAsia" w:ascii="宋体" w:hAnsi="宋体" w:eastAsia="宋体" w:cs="宋体"/>
          <w:color w:val="000000"/>
          <w:sz w:val="24"/>
          <w:highlight w:val="none"/>
        </w:rPr>
        <w:t>承诺函格式自拟</w:t>
      </w:r>
      <w:r>
        <w:rPr>
          <w:rFonts w:hint="eastAsia" w:ascii="宋体" w:hAnsi="宋体" w:eastAsia="宋体" w:cs="宋体"/>
          <w:color w:val="000000"/>
          <w:sz w:val="24"/>
          <w:highlight w:val="none"/>
          <w:lang w:eastAsia="zh-CN"/>
        </w:rPr>
        <w:t>）；</w:t>
      </w:r>
    </w:p>
    <w:p>
      <w:pPr>
        <w:snapToGrid w:val="0"/>
        <w:spacing w:line="360" w:lineRule="auto"/>
        <w:ind w:firstLine="480" w:firstLineChars="200"/>
        <w:jc w:val="left"/>
        <w:outlineLvl w:val="9"/>
        <w:rPr>
          <w:rFonts w:ascii="宋体" w:hAnsi="宋体" w:eastAsia="宋体" w:cs="宋体"/>
          <w:color w:val="000000"/>
          <w:sz w:val="24"/>
          <w:highlight w:val="none"/>
        </w:rPr>
      </w:pPr>
      <w:r>
        <w:rPr>
          <w:rFonts w:hint="eastAsia" w:ascii="宋体" w:hAnsi="宋体" w:eastAsia="宋体" w:cs="宋体"/>
          <w:color w:val="000000"/>
          <w:sz w:val="24"/>
          <w:highlight w:val="none"/>
          <w:lang w:val="zh-CN"/>
        </w:rPr>
        <w:t>（</w:t>
      </w:r>
      <w:r>
        <w:rPr>
          <w:rFonts w:hint="eastAsia" w:ascii="宋体" w:hAnsi="宋体" w:cs="宋体"/>
          <w:color w:val="000000"/>
          <w:sz w:val="24"/>
          <w:highlight w:val="none"/>
          <w:lang w:val="en-US" w:eastAsia="zh-CN"/>
        </w:rPr>
        <w:t>8</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rPr>
        <w:t>投标人曾承担过的类似项目业绩情况（如有，</w:t>
      </w:r>
      <w:r>
        <w:rPr>
          <w:rFonts w:hint="eastAsia" w:ascii="宋体" w:hAnsi="宋体" w:eastAsia="宋体" w:cs="宋体"/>
          <w:color w:val="000000"/>
          <w:sz w:val="24"/>
          <w:highlight w:val="none"/>
          <w:lang w:val="en-US" w:eastAsia="zh-CN"/>
        </w:rPr>
        <w:t>提供相关证明材料</w:t>
      </w:r>
      <w:r>
        <w:rPr>
          <w:rFonts w:hint="eastAsia" w:ascii="宋体" w:hAnsi="宋体" w:eastAsia="宋体" w:cs="宋体"/>
          <w:color w:val="000000"/>
          <w:sz w:val="24"/>
          <w:highlight w:val="none"/>
        </w:rPr>
        <w:t>。）；</w:t>
      </w:r>
    </w:p>
    <w:p>
      <w:pPr>
        <w:snapToGrid w:val="0"/>
        <w:spacing w:line="360" w:lineRule="auto"/>
        <w:ind w:firstLine="480" w:firstLineChars="200"/>
        <w:jc w:val="left"/>
        <w:outlineLvl w:val="9"/>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9</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供应商</w:t>
      </w:r>
      <w:r>
        <w:rPr>
          <w:rFonts w:hint="eastAsia" w:ascii="宋体" w:hAnsi="宋体" w:eastAsia="宋体" w:cs="宋体"/>
          <w:color w:val="000000"/>
          <w:sz w:val="24"/>
          <w:highlight w:val="none"/>
        </w:rPr>
        <w:t>理赔</w:t>
      </w:r>
      <w:r>
        <w:rPr>
          <w:rFonts w:hint="eastAsia" w:ascii="宋体" w:hAnsi="宋体" w:eastAsia="宋体" w:cs="宋体"/>
          <w:color w:val="000000"/>
          <w:sz w:val="24"/>
          <w:highlight w:val="none"/>
          <w:lang w:val="en-US" w:eastAsia="zh-CN"/>
        </w:rPr>
        <w:t>时效</w:t>
      </w:r>
      <w:r>
        <w:rPr>
          <w:rFonts w:hint="eastAsia" w:ascii="宋体" w:hAnsi="宋体" w:cs="宋体"/>
          <w:color w:val="000000"/>
          <w:sz w:val="24"/>
          <w:highlight w:val="none"/>
          <w:lang w:val="en-US" w:eastAsia="zh-CN"/>
        </w:rPr>
        <w:t>承诺</w:t>
      </w:r>
      <w:r>
        <w:rPr>
          <w:rFonts w:hint="eastAsia" w:ascii="宋体" w:hAnsi="宋体" w:eastAsia="宋体" w:cs="宋体"/>
          <w:color w:val="000000"/>
          <w:sz w:val="24"/>
          <w:highlight w:val="none"/>
          <w:lang w:val="en-US" w:eastAsia="zh-CN"/>
        </w:rPr>
        <w:t>（</w:t>
      </w:r>
      <w:r>
        <w:rPr>
          <w:rFonts w:hint="eastAsia" w:ascii="宋体" w:hAnsi="宋体" w:eastAsia="宋体" w:cs="宋体"/>
          <w:color w:val="000000"/>
          <w:sz w:val="24"/>
          <w:highlight w:val="none"/>
        </w:rPr>
        <w:t>承诺函格式自拟</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w:t>
      </w:r>
      <w:r>
        <w:rPr>
          <w:rFonts w:hint="eastAsia" w:ascii="宋体" w:hAnsi="宋体" w:eastAsia="宋体" w:cs="宋体"/>
          <w:color w:val="000000"/>
          <w:sz w:val="24"/>
          <w:highlight w:val="none"/>
        </w:rPr>
        <w:t>理赔程序</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服务</w:t>
      </w:r>
      <w:r>
        <w:rPr>
          <w:rFonts w:hint="eastAsia" w:ascii="宋体" w:hAnsi="宋体" w:eastAsia="宋体" w:cs="宋体"/>
          <w:color w:val="000000"/>
          <w:sz w:val="24"/>
          <w:highlight w:val="none"/>
          <w:lang w:val="en-US" w:eastAsia="zh-CN"/>
        </w:rPr>
        <w:t>保障、人员安排和</w:t>
      </w:r>
      <w:r>
        <w:rPr>
          <w:rFonts w:hint="eastAsia" w:ascii="宋体" w:hAnsi="宋体" w:eastAsia="宋体" w:cs="宋体"/>
          <w:color w:val="000000"/>
          <w:sz w:val="24"/>
          <w:highlight w:val="none"/>
        </w:rPr>
        <w:t>应急预案</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宣传能力</w:t>
      </w:r>
      <w:r>
        <w:rPr>
          <w:rFonts w:hint="eastAsia" w:ascii="宋体" w:hAnsi="宋体" w:eastAsia="宋体" w:cs="宋体"/>
          <w:color w:val="000000"/>
          <w:sz w:val="24"/>
          <w:highlight w:val="none"/>
          <w:lang w:val="en-US" w:eastAsia="zh-CN"/>
        </w:rPr>
        <w:t>等；</w:t>
      </w:r>
    </w:p>
    <w:p>
      <w:pPr>
        <w:snapToGrid w:val="0"/>
        <w:spacing w:line="360" w:lineRule="auto"/>
        <w:ind w:firstLine="480" w:firstLineChars="200"/>
        <w:jc w:val="left"/>
        <w:outlineLvl w:val="9"/>
        <w:rPr>
          <w:rFonts w:hint="eastAsia" w:ascii="宋体" w:hAnsi="宋体" w:eastAsia="宋体" w:cs="宋体"/>
          <w:color w:val="000000"/>
          <w:sz w:val="24"/>
          <w:highlight w:val="none"/>
          <w:lang w:val="zh-CN" w:eastAsia="zh-CN"/>
        </w:rPr>
      </w:pP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10）</w:t>
      </w:r>
      <w:r>
        <w:rPr>
          <w:rFonts w:hint="eastAsia" w:ascii="宋体" w:hAnsi="宋体" w:eastAsia="宋体" w:cs="宋体"/>
          <w:color w:val="000000"/>
          <w:sz w:val="24"/>
          <w:highlight w:val="none"/>
        </w:rPr>
        <w:t>投标项目明细清单</w:t>
      </w:r>
      <w:r>
        <w:rPr>
          <w:rFonts w:hint="eastAsia" w:ascii="宋体" w:hAnsi="宋体" w:eastAsia="宋体" w:cs="宋体"/>
          <w:color w:val="000000"/>
          <w:sz w:val="24"/>
          <w:highlight w:val="none"/>
          <w:lang w:eastAsia="zh-CN"/>
        </w:rPr>
        <w:t>；</w:t>
      </w:r>
    </w:p>
    <w:p>
      <w:pPr>
        <w:snapToGrid w:val="0"/>
        <w:spacing w:line="360" w:lineRule="auto"/>
        <w:ind w:firstLine="480" w:firstLineChars="200"/>
        <w:jc w:val="left"/>
        <w:outlineLvl w:val="9"/>
        <w:rPr>
          <w:rFonts w:hint="eastAsia" w:ascii="宋体" w:hAnsi="宋体" w:eastAsia="宋体" w:cs="宋体"/>
          <w:color w:val="000000"/>
          <w:sz w:val="24"/>
          <w:highlight w:val="none"/>
        </w:rPr>
      </w:pP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11</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商务</w:t>
      </w:r>
      <w:r>
        <w:rPr>
          <w:rFonts w:hint="eastAsia" w:ascii="宋体" w:hAnsi="宋体" w:eastAsia="宋体" w:cs="宋体"/>
          <w:color w:val="000000"/>
          <w:sz w:val="24"/>
          <w:highlight w:val="none"/>
          <w:lang w:val="en-US" w:eastAsia="zh-CN"/>
        </w:rPr>
        <w:t>技术</w:t>
      </w:r>
      <w:r>
        <w:rPr>
          <w:rFonts w:hint="eastAsia" w:ascii="宋体" w:hAnsi="宋体" w:eastAsia="宋体" w:cs="宋体"/>
          <w:color w:val="000000"/>
          <w:sz w:val="24"/>
          <w:highlight w:val="none"/>
        </w:rPr>
        <w:t>响应表；</w:t>
      </w:r>
    </w:p>
    <w:p>
      <w:pPr>
        <w:snapToGrid w:val="0"/>
        <w:spacing w:line="360" w:lineRule="auto"/>
        <w:ind w:firstLine="480" w:firstLineChars="200"/>
        <w:jc w:val="left"/>
        <w:outlineLvl w:val="9"/>
        <w:rPr>
          <w:rFonts w:hint="eastAsia" w:ascii="宋体" w:hAnsi="宋体" w:eastAsia="宋体" w:cs="宋体"/>
          <w:color w:val="000000"/>
          <w:sz w:val="24"/>
          <w:highlight w:val="none"/>
          <w:lang w:val="en-GB"/>
        </w:rPr>
      </w:pPr>
      <w:r>
        <w:rPr>
          <w:rFonts w:hint="eastAsia" w:ascii="宋体" w:hAnsi="宋体" w:eastAsia="宋体" w:cs="宋体"/>
          <w:color w:val="000000"/>
          <w:sz w:val="24"/>
          <w:highlight w:val="none"/>
          <w:lang w:val="en-GB" w:eastAsia="zh-CN"/>
        </w:rPr>
        <w:t>（</w:t>
      </w:r>
      <w:r>
        <w:rPr>
          <w:rFonts w:hint="eastAsia" w:ascii="宋体" w:hAnsi="宋体" w:eastAsia="宋体" w:cs="宋体"/>
          <w:color w:val="000000"/>
          <w:sz w:val="24"/>
          <w:highlight w:val="none"/>
          <w:lang w:val="en-US" w:eastAsia="zh-CN"/>
        </w:rPr>
        <w:t>12</w:t>
      </w:r>
      <w:r>
        <w:rPr>
          <w:rFonts w:hint="eastAsia" w:ascii="宋体" w:hAnsi="宋体" w:eastAsia="宋体" w:cs="宋体"/>
          <w:color w:val="000000"/>
          <w:sz w:val="24"/>
          <w:highlight w:val="none"/>
          <w:lang w:val="en-GB" w:eastAsia="zh-CN"/>
        </w:rPr>
        <w:t>）</w:t>
      </w:r>
      <w:r>
        <w:rPr>
          <w:rFonts w:hint="eastAsia" w:ascii="宋体" w:hAnsi="宋体" w:eastAsia="宋体" w:cs="宋体"/>
          <w:color w:val="000000"/>
          <w:sz w:val="24"/>
          <w:highlight w:val="none"/>
          <w:lang w:val="en-GB"/>
        </w:rPr>
        <w:t>投标人认为需要提供的其它文件及资料。（如有</w:t>
      </w:r>
      <w:r>
        <w:rPr>
          <w:rFonts w:hint="eastAsia" w:ascii="宋体" w:hAnsi="宋体" w:eastAsia="宋体" w:cs="宋体"/>
          <w:color w:val="000000"/>
          <w:sz w:val="24"/>
          <w:highlight w:val="none"/>
          <w:lang w:val="en-GB" w:eastAsia="zh-CN"/>
        </w:rPr>
        <w:t>，</w:t>
      </w:r>
      <w:r>
        <w:rPr>
          <w:rFonts w:hint="eastAsia" w:ascii="宋体" w:hAnsi="宋体" w:eastAsia="宋体" w:cs="宋体"/>
          <w:color w:val="000000"/>
          <w:sz w:val="24"/>
          <w:highlight w:val="none"/>
          <w:lang w:val="en-GB"/>
        </w:rPr>
        <w:t>涉及评分项的，证明材料需满足评分细则的相关要求</w:t>
      </w:r>
      <w:r>
        <w:rPr>
          <w:rFonts w:hint="eastAsia" w:ascii="宋体" w:hAnsi="宋体" w:eastAsia="宋体" w:cs="宋体"/>
          <w:color w:val="000000"/>
          <w:sz w:val="24"/>
          <w:highlight w:val="none"/>
          <w:lang w:val="en-GB" w:eastAsia="zh-CN"/>
        </w:rPr>
        <w:t>）</w:t>
      </w:r>
    </w:p>
    <w:p>
      <w:pPr>
        <w:snapToGrid w:val="0"/>
        <w:spacing w:line="360" w:lineRule="auto"/>
        <w:ind w:firstLine="477" w:firstLineChars="198"/>
        <w:jc w:val="left"/>
        <w:rPr>
          <w:rStyle w:val="36"/>
          <w:rFonts w:asciiTheme="minorEastAsia" w:hAnsiTheme="minorEastAsia" w:eastAsiaTheme="minorEastAsia" w:cstheme="minorEastAsia"/>
          <w:b/>
          <w:color w:val="000000"/>
          <w:szCs w:val="24"/>
          <w:highlight w:val="none"/>
        </w:rPr>
      </w:pPr>
      <w:r>
        <w:rPr>
          <w:rStyle w:val="36"/>
          <w:rFonts w:hint="eastAsia" w:asciiTheme="minorEastAsia" w:hAnsiTheme="minorEastAsia" w:eastAsiaTheme="minorEastAsia" w:cstheme="minorEastAsia"/>
          <w:b/>
          <w:color w:val="000000"/>
          <w:szCs w:val="24"/>
          <w:highlight w:val="none"/>
        </w:rPr>
        <w:t>3.报价文件：</w:t>
      </w:r>
    </w:p>
    <w:p>
      <w:pPr>
        <w:snapToGrid w:val="0"/>
        <w:spacing w:line="360" w:lineRule="auto"/>
        <w:ind w:firstLine="360" w:firstLineChars="150"/>
        <w:jc w:val="left"/>
        <w:rPr>
          <w:rStyle w:val="36"/>
          <w:rFonts w:asciiTheme="minorEastAsia" w:hAnsiTheme="minorEastAsia" w:eastAsiaTheme="minorEastAsia" w:cstheme="minorEastAsia"/>
          <w:color w:val="000000"/>
          <w:szCs w:val="24"/>
          <w:highlight w:val="none"/>
        </w:rPr>
      </w:pPr>
      <w:r>
        <w:rPr>
          <w:rStyle w:val="36"/>
          <w:rFonts w:hint="eastAsia" w:asciiTheme="minorEastAsia" w:hAnsiTheme="minorEastAsia" w:eastAsiaTheme="minorEastAsia" w:cstheme="minorEastAsia"/>
          <w:color w:val="000000"/>
          <w:szCs w:val="24"/>
          <w:highlight w:val="none"/>
        </w:rPr>
        <w:t xml:space="preserve">（1）投标函（格式见附件）。 </w:t>
      </w:r>
    </w:p>
    <w:p>
      <w:pPr>
        <w:snapToGrid w:val="0"/>
        <w:spacing w:line="360" w:lineRule="auto"/>
        <w:ind w:firstLine="360" w:firstLineChars="150"/>
        <w:jc w:val="left"/>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（2）开标一览表（格式见附件）。</w:t>
      </w:r>
    </w:p>
    <w:p>
      <w:pPr>
        <w:snapToGrid w:val="0"/>
        <w:spacing w:line="360" w:lineRule="auto"/>
        <w:ind w:firstLine="360" w:firstLineChars="150"/>
        <w:jc w:val="left"/>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（3）投标人需要说明的其他文件和说明。</w:t>
      </w:r>
    </w:p>
    <w:p>
      <w:pPr>
        <w:autoSpaceDE w:val="0"/>
        <w:autoSpaceDN w:val="0"/>
        <w:adjustRightInd w:val="0"/>
        <w:spacing w:line="360" w:lineRule="auto"/>
        <w:ind w:firstLine="482"/>
        <w:jc w:val="left"/>
        <w:rPr>
          <w:rFonts w:asciiTheme="minorEastAsia" w:hAnsiTheme="minorEastAsia" w:eastAsiaTheme="minorEastAsia" w:cstheme="minorEastAsia"/>
          <w:b/>
          <w:sz w:val="24"/>
          <w:szCs w:val="24"/>
          <w:highlight w:val="none"/>
          <w:lang w:val="zh-CN"/>
        </w:rPr>
      </w:pPr>
      <w:r>
        <w:rPr>
          <w:rFonts w:hint="eastAsia" w:asciiTheme="minorEastAsia" w:hAnsiTheme="minorEastAsia" w:eastAsiaTheme="minorEastAsia" w:cstheme="minorEastAsia"/>
          <w:b/>
          <w:sz w:val="24"/>
          <w:szCs w:val="24"/>
          <w:highlight w:val="none"/>
          <w:lang w:val="zh-CN"/>
        </w:rPr>
        <w:t>（二）投标文件的语言及计量</w:t>
      </w:r>
    </w:p>
    <w:p>
      <w:pPr>
        <w:snapToGrid w:val="0"/>
        <w:spacing w:line="460" w:lineRule="exact"/>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rPr>
        <w:t>投标文件以及供应商与招标人就有关投标事宜的所有来往函电，均应以中文汉语书写。除签名、盖章、专用名称等特殊情形外，以中文汉语以外的文字表述的投标文件视同未提供。</w:t>
      </w:r>
    </w:p>
    <w:p>
      <w:pPr>
        <w:spacing w:line="360" w:lineRule="auto"/>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rPr>
        <w:t>投标计量单位，招标文件已有明确规定的，使用招标文件规定的计量单位；招标文件没有规定的，应采用中华人民共和国法定计量单位（货币单位：人民币元），否则视同未响应。</w:t>
      </w:r>
    </w:p>
    <w:p>
      <w:pPr>
        <w:autoSpaceDE w:val="0"/>
        <w:autoSpaceDN w:val="0"/>
        <w:adjustRightInd w:val="0"/>
        <w:spacing w:line="360" w:lineRule="auto"/>
        <w:ind w:firstLine="482"/>
        <w:jc w:val="left"/>
        <w:rPr>
          <w:rFonts w:asciiTheme="minorEastAsia" w:hAnsiTheme="minorEastAsia" w:eastAsiaTheme="minorEastAsia" w:cstheme="minorEastAsia"/>
          <w:b/>
          <w:sz w:val="24"/>
          <w:szCs w:val="24"/>
          <w:highlight w:val="none"/>
          <w:lang w:val="zh-CN"/>
        </w:rPr>
      </w:pPr>
      <w:r>
        <w:rPr>
          <w:rFonts w:hint="eastAsia" w:asciiTheme="minorEastAsia" w:hAnsiTheme="minorEastAsia" w:eastAsiaTheme="minorEastAsia" w:cstheme="minorEastAsia"/>
          <w:b/>
          <w:sz w:val="24"/>
          <w:szCs w:val="24"/>
          <w:highlight w:val="none"/>
          <w:lang w:val="zh-CN"/>
        </w:rPr>
        <w:t>（三）投标报价</w:t>
      </w:r>
    </w:p>
    <w:p>
      <w:pPr>
        <w:tabs>
          <w:tab w:val="left" w:pos="454"/>
          <w:tab w:val="left" w:pos="720"/>
        </w:tabs>
        <w:autoSpaceDE w:val="0"/>
        <w:autoSpaceDN w:val="0"/>
        <w:adjustRightInd w:val="0"/>
        <w:spacing w:line="360" w:lineRule="auto"/>
        <w:ind w:firstLine="480"/>
        <w:jc w:val="left"/>
        <w:rPr>
          <w:rFonts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lang w:val="zh-CN"/>
        </w:rPr>
        <w:t>投标文件只允许有一个报价，有选择性的报价将不予接受；投标报价应按招标文件中相关附表格式填报，该投标报价应与明细报价汇总相等，且不允许出现报价优惠等字样（明细出现“0”元，视同赠送）。</w:t>
      </w:r>
    </w:p>
    <w:p>
      <w:pPr>
        <w:tabs>
          <w:tab w:val="left" w:pos="454"/>
          <w:tab w:val="left" w:pos="720"/>
        </w:tabs>
        <w:autoSpaceDE w:val="0"/>
        <w:autoSpaceDN w:val="0"/>
        <w:adjustRightInd w:val="0"/>
        <w:spacing w:line="360" w:lineRule="auto"/>
        <w:ind w:firstLine="480"/>
        <w:jc w:val="left"/>
        <w:rPr>
          <w:rFonts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val="zh-CN"/>
        </w:rPr>
        <w:t>本次报价为招标文件和合同中要求完成的所有因完成本项目服务所产生的一切费用；</w:t>
      </w:r>
    </w:p>
    <w:p>
      <w:pPr>
        <w:tabs>
          <w:tab w:val="left" w:pos="454"/>
          <w:tab w:val="left" w:pos="720"/>
        </w:tabs>
        <w:autoSpaceDE w:val="0"/>
        <w:autoSpaceDN w:val="0"/>
        <w:adjustRightInd w:val="0"/>
        <w:spacing w:line="360" w:lineRule="auto"/>
        <w:ind w:firstLine="480"/>
        <w:jc w:val="left"/>
        <w:rPr>
          <w:rFonts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val="zh-CN"/>
        </w:rPr>
        <w:t>招标文件未列明，而供应商认为必需的费用也需列入报价。</w:t>
      </w:r>
    </w:p>
    <w:p>
      <w:pPr>
        <w:tabs>
          <w:tab w:val="left" w:pos="454"/>
          <w:tab w:val="left" w:pos="720"/>
        </w:tabs>
        <w:autoSpaceDE w:val="0"/>
        <w:autoSpaceDN w:val="0"/>
        <w:adjustRightInd w:val="0"/>
        <w:spacing w:line="360" w:lineRule="auto"/>
        <w:ind w:firstLine="480"/>
        <w:jc w:val="left"/>
        <w:rPr>
          <w:rFonts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lang w:val="zh-CN"/>
        </w:rPr>
        <w:t>投标单位综合考虑投标报价</w:t>
      </w:r>
      <w:r>
        <w:rPr>
          <w:rFonts w:hint="eastAsia" w:asciiTheme="minorEastAsia" w:hAnsiTheme="minorEastAsia" w:eastAsiaTheme="minorEastAsia" w:cstheme="minorEastAsia"/>
          <w:bCs/>
          <w:sz w:val="24"/>
          <w:szCs w:val="24"/>
          <w:highlight w:val="none"/>
          <w:lang w:val="zh-CN"/>
        </w:rPr>
        <w:t>。</w:t>
      </w:r>
    </w:p>
    <w:p>
      <w:pPr>
        <w:tabs>
          <w:tab w:val="left" w:pos="454"/>
          <w:tab w:val="left" w:pos="720"/>
        </w:tabs>
        <w:autoSpaceDE w:val="0"/>
        <w:autoSpaceDN w:val="0"/>
        <w:adjustRightInd w:val="0"/>
        <w:spacing w:line="360" w:lineRule="auto"/>
        <w:ind w:firstLine="354" w:firstLineChars="147"/>
        <w:jc w:val="left"/>
        <w:rPr>
          <w:rFonts w:asciiTheme="minorEastAsia" w:hAnsiTheme="minorEastAsia" w:eastAsiaTheme="minorEastAsia" w:cstheme="minorEastAsia"/>
          <w:b/>
          <w:sz w:val="24"/>
          <w:szCs w:val="24"/>
          <w:highlight w:val="none"/>
          <w:lang w:val="zh-CN"/>
        </w:rPr>
      </w:pPr>
      <w:r>
        <w:rPr>
          <w:rFonts w:hint="eastAsia" w:asciiTheme="minorEastAsia" w:hAnsiTheme="minorEastAsia" w:eastAsiaTheme="minorEastAsia" w:cstheme="minorEastAsia"/>
          <w:b/>
          <w:sz w:val="24"/>
          <w:szCs w:val="24"/>
          <w:highlight w:val="none"/>
          <w:lang w:val="zh-CN"/>
        </w:rPr>
        <w:t>（四）投标文件的有效期</w:t>
      </w:r>
    </w:p>
    <w:p>
      <w:pPr>
        <w:tabs>
          <w:tab w:val="left" w:pos="454"/>
          <w:tab w:val="left" w:pos="720"/>
        </w:tabs>
        <w:autoSpaceDE w:val="0"/>
        <w:autoSpaceDN w:val="0"/>
        <w:adjustRightInd w:val="0"/>
        <w:spacing w:line="360" w:lineRule="auto"/>
        <w:ind w:firstLine="480"/>
        <w:jc w:val="left"/>
        <w:rPr>
          <w:rFonts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1.自投标截止日起</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single"/>
          <w:lang w:val="zh-CN"/>
        </w:rPr>
        <w:t>90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zh-CN"/>
        </w:rPr>
        <w:t>天投标书应保持有效。有效期短于这个规定期限的投标将被拒绝。</w:t>
      </w:r>
    </w:p>
    <w:p>
      <w:pPr>
        <w:tabs>
          <w:tab w:val="left" w:pos="454"/>
          <w:tab w:val="left" w:pos="720"/>
        </w:tabs>
        <w:autoSpaceDE w:val="0"/>
        <w:autoSpaceDN w:val="0"/>
        <w:adjustRightInd w:val="0"/>
        <w:spacing w:line="360" w:lineRule="auto"/>
        <w:ind w:firstLine="480"/>
        <w:jc w:val="left"/>
        <w:rPr>
          <w:rFonts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2.在特殊情况下，采购机构可与供应商协商延长投标书的有效期，这种要求和答复均以书面形式进行。</w:t>
      </w:r>
    </w:p>
    <w:p>
      <w:pPr>
        <w:autoSpaceDE w:val="0"/>
        <w:autoSpaceDN w:val="0"/>
        <w:adjustRightInd w:val="0"/>
        <w:spacing w:line="360" w:lineRule="auto"/>
        <w:ind w:firstLine="480"/>
        <w:jc w:val="left"/>
        <w:rPr>
          <w:rFonts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rPr>
        <w:t>3</w:t>
      </w:r>
      <w:r>
        <w:rPr>
          <w:rFonts w:hint="eastAsia" w:asciiTheme="minorEastAsia" w:hAnsiTheme="minorEastAsia" w:eastAsiaTheme="minorEastAsia" w:cstheme="minorEastAsia"/>
          <w:sz w:val="24"/>
          <w:szCs w:val="24"/>
          <w:highlight w:val="none"/>
          <w:lang w:val="zh-CN"/>
        </w:rPr>
        <w:t>.中标人的投标文件自开标之日起至合同履行完毕止均应保持有效。</w:t>
      </w:r>
    </w:p>
    <w:p>
      <w:pPr>
        <w:autoSpaceDE w:val="0"/>
        <w:autoSpaceDN w:val="0"/>
        <w:adjustRightInd w:val="0"/>
        <w:spacing w:line="360" w:lineRule="auto"/>
        <w:ind w:firstLine="482"/>
        <w:jc w:val="left"/>
        <w:rPr>
          <w:rFonts w:asciiTheme="minorEastAsia" w:hAnsiTheme="minorEastAsia" w:eastAsiaTheme="minorEastAsia" w:cstheme="minorEastAsia"/>
          <w:b/>
          <w:sz w:val="24"/>
          <w:szCs w:val="24"/>
          <w:highlight w:val="none"/>
          <w:lang w:val="zh-CN"/>
        </w:rPr>
      </w:pPr>
      <w:r>
        <w:rPr>
          <w:rFonts w:hint="eastAsia" w:asciiTheme="minorEastAsia" w:hAnsiTheme="minorEastAsia" w:eastAsiaTheme="minorEastAsia" w:cstheme="minorEastAsia"/>
          <w:b/>
          <w:sz w:val="24"/>
          <w:szCs w:val="24"/>
          <w:highlight w:val="none"/>
          <w:lang w:val="zh-CN"/>
        </w:rPr>
        <w:t>（五）投标文件的签署和份数</w:t>
      </w:r>
    </w:p>
    <w:p>
      <w:pPr>
        <w:snapToGrid w:val="0"/>
        <w:spacing w:line="360" w:lineRule="auto"/>
        <w:ind w:firstLine="436" w:firstLineChars="182"/>
        <w:jc w:val="left"/>
        <w:rPr>
          <w:rFonts w:hint="eastAsia" w:ascii="宋体" w:hAnsi="宋体"/>
          <w:color w:val="000000"/>
          <w:sz w:val="24"/>
          <w:highlight w:val="none"/>
        </w:rPr>
      </w:pPr>
      <w:r>
        <w:rPr>
          <w:rFonts w:hint="eastAsia" w:ascii="宋体" w:hAnsi="宋体"/>
          <w:color w:val="000000"/>
          <w:sz w:val="24"/>
          <w:highlight w:val="none"/>
        </w:rPr>
        <w:t>1.投标人应本招标文件规定的格式编制、装订投标文件，投标文件内容不完整、编排混乱导致投标文件被误读、漏读或者查找不到相关内容的，是投标人的责任。</w:t>
      </w:r>
    </w:p>
    <w:p>
      <w:pPr>
        <w:snapToGrid w:val="0"/>
        <w:spacing w:line="360" w:lineRule="auto"/>
        <w:ind w:firstLine="436" w:firstLineChars="182"/>
        <w:jc w:val="left"/>
        <w:rPr>
          <w:rFonts w:hint="eastAsia" w:ascii="宋体" w:hAnsi="宋体"/>
          <w:color w:val="000000"/>
          <w:sz w:val="24"/>
          <w:highlight w:val="none"/>
        </w:rPr>
      </w:pPr>
      <w:r>
        <w:rPr>
          <w:rFonts w:hint="eastAsia" w:ascii="宋体" w:hAnsi="宋体"/>
          <w:color w:val="000000"/>
          <w:sz w:val="24"/>
          <w:highlight w:val="none"/>
        </w:rPr>
        <w:t>2.投标人应按</w:t>
      </w:r>
      <w:r>
        <w:rPr>
          <w:rFonts w:hint="eastAsia" w:ascii="宋体" w:hAnsi="宋体"/>
          <w:b/>
          <w:sz w:val="24"/>
          <w:highlight w:val="none"/>
          <w:u w:val="single"/>
        </w:rPr>
        <w:t>技术资信文件、报价文件</w:t>
      </w:r>
      <w:r>
        <w:rPr>
          <w:rFonts w:ascii="宋体" w:hAnsi="宋体"/>
          <w:b/>
          <w:sz w:val="24"/>
          <w:highlight w:val="none"/>
          <w:u w:val="single"/>
        </w:rPr>
        <w:t>正本</w:t>
      </w:r>
      <w:r>
        <w:rPr>
          <w:rFonts w:hint="eastAsia" w:ascii="宋体" w:hAnsi="宋体"/>
          <w:b/>
          <w:sz w:val="24"/>
          <w:highlight w:val="none"/>
          <w:u w:val="single"/>
        </w:rPr>
        <w:t>各1</w:t>
      </w:r>
      <w:r>
        <w:rPr>
          <w:rFonts w:ascii="宋体" w:hAnsi="宋体"/>
          <w:b/>
          <w:sz w:val="24"/>
          <w:highlight w:val="none"/>
          <w:u w:val="single"/>
        </w:rPr>
        <w:t>份</w:t>
      </w:r>
      <w:r>
        <w:rPr>
          <w:rFonts w:hint="eastAsia" w:ascii="宋体" w:hAnsi="宋体"/>
          <w:b/>
          <w:sz w:val="24"/>
          <w:highlight w:val="none"/>
          <w:u w:val="single"/>
        </w:rPr>
        <w:t>，</w:t>
      </w:r>
      <w:r>
        <w:rPr>
          <w:rFonts w:ascii="宋体" w:hAnsi="宋体"/>
          <w:b/>
          <w:sz w:val="24"/>
          <w:highlight w:val="none"/>
          <w:u w:val="single"/>
        </w:rPr>
        <w:t>副本</w:t>
      </w:r>
      <w:r>
        <w:rPr>
          <w:rFonts w:hint="eastAsia" w:ascii="宋体" w:hAnsi="宋体"/>
          <w:b/>
          <w:sz w:val="24"/>
          <w:highlight w:val="none"/>
          <w:u w:val="single"/>
        </w:rPr>
        <w:t>各</w:t>
      </w:r>
      <w:r>
        <w:rPr>
          <w:rFonts w:hint="eastAsia" w:ascii="宋体" w:hAnsi="宋体"/>
          <w:b/>
          <w:sz w:val="24"/>
          <w:highlight w:val="none"/>
          <w:u w:val="single"/>
          <w:lang w:val="en-US" w:eastAsia="zh-CN"/>
        </w:rPr>
        <w:t>2</w:t>
      </w:r>
      <w:r>
        <w:rPr>
          <w:rFonts w:hint="eastAsia" w:ascii="宋体" w:hAnsi="宋体"/>
          <w:b/>
          <w:color w:val="000000"/>
          <w:sz w:val="24"/>
          <w:highlight w:val="none"/>
          <w:u w:val="single"/>
        </w:rPr>
        <w:t>份</w:t>
      </w:r>
      <w:r>
        <w:rPr>
          <w:rFonts w:hint="eastAsia" w:ascii="宋体" w:hAnsi="宋体"/>
          <w:sz w:val="24"/>
          <w:highlight w:val="none"/>
        </w:rPr>
        <w:t>分别编制并</w:t>
      </w:r>
      <w:r>
        <w:rPr>
          <w:rFonts w:hint="eastAsia" w:ascii="宋体" w:hAnsi="宋体"/>
          <w:color w:val="000000"/>
          <w:sz w:val="24"/>
          <w:highlight w:val="none"/>
        </w:rPr>
        <w:t>单独装订成册，投标文件的封面应注明“正本”、“副本”字样。</w:t>
      </w:r>
      <w:r>
        <w:rPr>
          <w:rFonts w:hint="eastAsia" w:ascii="仿宋_GB2312" w:hAnsi="宋体"/>
          <w:b/>
          <w:color w:val="000000"/>
          <w:sz w:val="24"/>
          <w:highlight w:val="none"/>
        </w:rPr>
        <w:t>推荐使用胶装订本，活页装订（是指用卡条、抽杆夹、订书机等形式装订，使标书可以拆卸或者在翻动过程中易脱落的一种装订方式）的投标文件按无效标处理。</w:t>
      </w:r>
    </w:p>
    <w:p>
      <w:pPr>
        <w:snapToGrid w:val="0"/>
        <w:spacing w:line="360" w:lineRule="auto"/>
        <w:ind w:firstLine="436" w:firstLineChars="182"/>
        <w:jc w:val="left"/>
        <w:rPr>
          <w:rFonts w:hint="eastAsia" w:ascii="宋体" w:hAnsi="宋体"/>
          <w:color w:val="000000"/>
          <w:sz w:val="24"/>
          <w:highlight w:val="none"/>
        </w:rPr>
      </w:pPr>
      <w:r>
        <w:rPr>
          <w:rFonts w:hint="eastAsia" w:ascii="宋体" w:hAnsi="宋体"/>
          <w:color w:val="000000"/>
          <w:sz w:val="24"/>
          <w:highlight w:val="none"/>
        </w:rPr>
        <w:t>3.投标文件的正本需打印或用不褪色的墨水填写。正本与副本内容不一致的，以正本为准。</w:t>
      </w:r>
    </w:p>
    <w:p>
      <w:pPr>
        <w:snapToGrid w:val="0"/>
        <w:spacing w:line="360" w:lineRule="auto"/>
        <w:ind w:firstLine="436" w:firstLineChars="182"/>
        <w:jc w:val="left"/>
        <w:rPr>
          <w:rFonts w:hint="eastAsia" w:ascii="宋体" w:hAnsi="宋体"/>
          <w:color w:val="000000"/>
          <w:sz w:val="24"/>
          <w:highlight w:val="none"/>
        </w:rPr>
      </w:pPr>
      <w:r>
        <w:rPr>
          <w:rFonts w:hint="eastAsia" w:ascii="宋体" w:hAnsi="宋体"/>
          <w:color w:val="000000"/>
          <w:sz w:val="24"/>
          <w:highlight w:val="none"/>
        </w:rPr>
        <w:t>4.投标文件须由投标人在规定位置盖公章并由法定代表人或法定代表授权人签署，投标人应写全称。</w:t>
      </w:r>
    </w:p>
    <w:p>
      <w:pPr>
        <w:snapToGrid w:val="0"/>
        <w:spacing w:line="360" w:lineRule="auto"/>
        <w:ind w:firstLine="436" w:firstLineChars="182"/>
        <w:jc w:val="left"/>
        <w:rPr>
          <w:rFonts w:hint="eastAsia" w:ascii="宋体" w:hAnsi="宋体"/>
          <w:color w:val="000000"/>
          <w:sz w:val="24"/>
          <w:highlight w:val="none"/>
        </w:rPr>
      </w:pPr>
      <w:r>
        <w:rPr>
          <w:rFonts w:hint="eastAsia" w:ascii="宋体" w:hAnsi="宋体"/>
          <w:color w:val="000000"/>
          <w:sz w:val="24"/>
          <w:highlight w:val="none"/>
        </w:rPr>
        <w:t>5.投标文件不得涂改，若有修改错漏处，须加盖单位公章或由法定代表人或授权委托人签字或盖章。投标文件因字迹潦草或表达不清所引起的后果由投标人负责。</w:t>
      </w:r>
    </w:p>
    <w:p>
      <w:pPr>
        <w:pStyle w:val="6"/>
        <w:tabs>
          <w:tab w:val="left" w:pos="1365"/>
          <w:tab w:val="left" w:pos="3375"/>
        </w:tabs>
        <w:spacing w:line="360" w:lineRule="auto"/>
        <w:ind w:firstLine="482"/>
        <w:rPr>
          <w:rFonts w:asciiTheme="minorEastAsia" w:hAnsiTheme="minorEastAsia" w:eastAsiaTheme="minorEastAsia" w:cstheme="minorEastAsia"/>
          <w:b/>
          <w:sz w:val="24"/>
          <w:szCs w:val="24"/>
          <w:highlight w:val="none"/>
          <w:lang w:val="zh-CN"/>
        </w:rPr>
      </w:pPr>
      <w:r>
        <w:rPr>
          <w:rFonts w:hint="eastAsia" w:asciiTheme="minorEastAsia" w:hAnsiTheme="minorEastAsia" w:eastAsiaTheme="minorEastAsia" w:cstheme="minorEastAsia"/>
          <w:b/>
          <w:sz w:val="24"/>
          <w:szCs w:val="24"/>
          <w:highlight w:val="none"/>
          <w:lang w:val="zh-CN"/>
        </w:rPr>
        <w:t>（六）投标无效的情形</w:t>
      </w:r>
    </w:p>
    <w:p>
      <w:pPr>
        <w:pStyle w:val="6"/>
        <w:snapToGrid w:val="0"/>
        <w:spacing w:line="396" w:lineRule="auto"/>
        <w:ind w:firstLine="480"/>
        <w:rPr>
          <w:rFonts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实质上没有响应招标文件要求的投标将被视为无效投标。供应商不得通过修正或撤消不合要求的偏离或保留从而使其投标成为实质上响应的投标，但经评标委员会认定属于供应商疏忽、笔误所造成的差错，应当允许其在评标结束之前进行修改或者补正（可以是复印件、传真件等）。修改或者补正投标文件必须以书面形式进行，并应在中标结果公告之前查核原件。限期内不补正或经补正后仍不符合招标文件要求的，应认定其投标无效。供应商修改、补正投标文件后，不影响评标委员会对其投标文件所作的评价和评分结果。</w:t>
      </w:r>
    </w:p>
    <w:p>
      <w:pPr>
        <w:numPr>
          <w:ilvl w:val="0"/>
          <w:numId w:val="4"/>
        </w:numPr>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lang w:val="zh-CN"/>
        </w:rPr>
        <w:t>如发现下列情形之一的，投标文件将被视为无效投标：</w:t>
      </w:r>
    </w:p>
    <w:p>
      <w:pPr>
        <w:numPr>
          <w:ilvl w:val="0"/>
          <w:numId w:val="5"/>
        </w:numPr>
        <w:snapToGrid w:val="0"/>
        <w:spacing w:line="460" w:lineRule="exact"/>
        <w:rPr>
          <w:rFonts w:hint="eastAsia" w:ascii="宋体" w:hAnsi="宋体"/>
          <w:sz w:val="24"/>
          <w:highlight w:val="none"/>
          <w:lang w:val="zh-CN"/>
        </w:rPr>
      </w:pPr>
      <w:r>
        <w:rPr>
          <w:rFonts w:hint="eastAsia" w:ascii="宋体" w:hAnsi="宋体"/>
          <w:sz w:val="24"/>
          <w:highlight w:val="none"/>
          <w:lang w:val="zh-CN"/>
        </w:rPr>
        <w:t>投标文件超过投标截止时间送达的或未按规定地点送达的；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未按规定密封、签章、装订的；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投标文件无法定代表人或委托代理人签字,委托代理的未提供法定代表人授权委托书或者委托书填写项目不齐全或者委托书无效的；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sz w:val="24"/>
          <w:highlight w:val="none"/>
          <w:lang w:val="zh-CN"/>
        </w:rPr>
        <w:t>投标代表人未能出具身份证明或与法定代表人授权委托人身份不符的；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供应商被列入失信被执行人、重大税收违法案件当事人名单、政府采购严重违法失信行为记录名单的；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sz w:val="24"/>
          <w:highlight w:val="none"/>
          <w:lang w:val="en-US" w:eastAsia="zh-CN"/>
        </w:rPr>
        <w:t>投标人投标资格</w:t>
      </w:r>
      <w:r>
        <w:rPr>
          <w:rFonts w:hint="eastAsia" w:ascii="宋体" w:hAnsi="宋体"/>
          <w:sz w:val="24"/>
          <w:highlight w:val="none"/>
        </w:rPr>
        <w:t>不能满足招标文件要求的；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投标有效期</w:t>
      </w:r>
      <w:r>
        <w:rPr>
          <w:rFonts w:hint="eastAsia" w:ascii="宋体" w:hAnsi="宋体" w:eastAsia="宋体"/>
          <w:sz w:val="24"/>
          <w:highlight w:val="none"/>
          <w:lang w:val="en-US" w:eastAsia="zh-CN"/>
        </w:rPr>
        <w:t>、</w:t>
      </w:r>
      <w:r>
        <w:rPr>
          <w:rFonts w:hint="eastAsia" w:ascii="宋体" w:hAnsi="宋体"/>
          <w:sz w:val="24"/>
          <w:highlight w:val="none"/>
        </w:rPr>
        <w:t>服务期等商务条款不能满足招标文件要求的；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投标文件未按招标文件要求签署、盖章的；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与招标文件有重大偏离、未满足带“★”号实质性指标的投标文件；</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投标技术方案不明确，存在一个或一个以上备选（替代）投标方案的；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技术资信文件中出现投标价格信息的；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投标文件标明的响应或偏离与事实不符或虚假投标的；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与其他参加本次投标投标人的投标文件（技术资信文件）的文字表述内容相同连续20行以上或者差错相同2处以上的；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投标文件含有采购人不能接受的附加条件的；</w:t>
      </w:r>
    </w:p>
    <w:p>
      <w:pPr>
        <w:numPr>
          <w:ilvl w:val="0"/>
          <w:numId w:val="5"/>
        </w:numPr>
        <w:snapToGrid w:val="0"/>
        <w:spacing w:line="460" w:lineRule="exact"/>
        <w:rPr>
          <w:rFonts w:hint="eastAsia" w:ascii="宋体" w:hAnsi="宋体" w:eastAsia="宋体"/>
          <w:sz w:val="24"/>
          <w:highlight w:val="none"/>
          <w:lang w:val="zh-CN"/>
        </w:rPr>
      </w:pPr>
      <w:r>
        <w:rPr>
          <w:rFonts w:hint="eastAsia" w:ascii="宋体" w:hAnsi="宋体" w:eastAsia="宋体"/>
          <w:sz w:val="24"/>
          <w:highlight w:val="none"/>
          <w:lang w:val="zh-CN"/>
        </w:rPr>
        <w:t>不符合法律、法规和本招标文件规定的其他实质性要求的。</w:t>
      </w:r>
    </w:p>
    <w:p>
      <w:pPr>
        <w:autoSpaceDE w:val="0"/>
        <w:autoSpaceDN w:val="0"/>
        <w:adjustRightInd w:val="0"/>
        <w:spacing w:line="440" w:lineRule="exact"/>
        <w:rPr>
          <w:rFonts w:ascii="宋体" w:hAnsi="宋体" w:cs="宋体"/>
          <w:sz w:val="24"/>
          <w:szCs w:val="24"/>
          <w:highlight w:val="none"/>
          <w:lang w:val="zh-CN"/>
        </w:rPr>
      </w:pPr>
      <w:r>
        <w:rPr>
          <w:rFonts w:hint="eastAsia" w:ascii="宋体" w:hAnsi="宋体" w:cs="宋体"/>
          <w:sz w:val="24"/>
          <w:szCs w:val="24"/>
          <w:highlight w:val="none"/>
          <w:lang w:val="en-US" w:eastAsia="zh-CN"/>
        </w:rPr>
        <w:t>2.</w:t>
      </w:r>
      <w:r>
        <w:rPr>
          <w:rFonts w:hint="eastAsia" w:ascii="宋体" w:hAnsi="宋体" w:cs="宋体"/>
          <w:sz w:val="24"/>
          <w:szCs w:val="24"/>
          <w:highlight w:val="none"/>
          <w:lang w:val="zh-CN"/>
        </w:rPr>
        <w:t>在报价评议时，如发现下列情形之一的，投标文件将被视为无效投标：</w:t>
      </w:r>
    </w:p>
    <w:p>
      <w:pPr>
        <w:autoSpaceDE w:val="0"/>
        <w:autoSpaceDN w:val="0"/>
        <w:adjustRightInd w:val="0"/>
        <w:spacing w:line="440" w:lineRule="exact"/>
        <w:ind w:firstLine="241"/>
        <w:rPr>
          <w:rFonts w:ascii="宋体" w:hAnsi="宋体" w:cs="宋体"/>
          <w:sz w:val="24"/>
          <w:szCs w:val="24"/>
          <w:highlight w:val="none"/>
          <w:lang w:val="zh-CN"/>
        </w:rPr>
      </w:pPr>
      <w:r>
        <w:rPr>
          <w:rFonts w:hint="eastAsia" w:ascii="宋体" w:hAnsi="宋体" w:cs="宋体"/>
          <w:sz w:val="24"/>
          <w:szCs w:val="24"/>
          <w:highlight w:val="none"/>
          <w:lang w:val="zh-CN"/>
        </w:rPr>
        <w:t>（1）未采用人民币报价或者未按照招标文件标明的币种报价的；</w:t>
      </w:r>
    </w:p>
    <w:p>
      <w:pPr>
        <w:autoSpaceDE w:val="0"/>
        <w:autoSpaceDN w:val="0"/>
        <w:adjustRightInd w:val="0"/>
        <w:spacing w:line="440" w:lineRule="exact"/>
        <w:ind w:firstLine="241"/>
        <w:rPr>
          <w:rFonts w:ascii="宋体" w:hAnsi="宋体" w:cs="宋体"/>
          <w:sz w:val="24"/>
          <w:szCs w:val="24"/>
          <w:highlight w:val="none"/>
          <w:lang w:val="zh-CN"/>
        </w:rPr>
      </w:pPr>
      <w:r>
        <w:rPr>
          <w:rFonts w:hint="eastAsia" w:ascii="宋体" w:hAnsi="宋体" w:cs="宋体"/>
          <w:sz w:val="24"/>
          <w:szCs w:val="24"/>
          <w:highlight w:val="none"/>
          <w:lang w:val="zh-CN"/>
        </w:rPr>
        <w:t>（2）投标报价超出招标文件规定的最高限价的；</w:t>
      </w:r>
    </w:p>
    <w:p>
      <w:pPr>
        <w:autoSpaceDE w:val="0"/>
        <w:autoSpaceDN w:val="0"/>
        <w:adjustRightInd w:val="0"/>
        <w:spacing w:line="440" w:lineRule="exact"/>
        <w:ind w:firstLine="241"/>
        <w:rPr>
          <w:rFonts w:ascii="宋体" w:hAnsi="宋体" w:cs="宋体"/>
          <w:sz w:val="24"/>
          <w:szCs w:val="24"/>
          <w:highlight w:val="none"/>
          <w:lang w:val="zh-CN"/>
        </w:rPr>
      </w:pPr>
      <w:r>
        <w:rPr>
          <w:rFonts w:hint="eastAsia" w:ascii="宋体" w:hAnsi="宋体" w:cs="宋体"/>
          <w:sz w:val="24"/>
          <w:szCs w:val="24"/>
          <w:highlight w:val="none"/>
          <w:lang w:val="zh-CN"/>
        </w:rPr>
        <w:t>（3）开标一览表中的投标报价合计与投标报价明细表的总价不一致的，供应商拒绝修正的；</w:t>
      </w:r>
    </w:p>
    <w:p>
      <w:pPr>
        <w:autoSpaceDE w:val="0"/>
        <w:autoSpaceDN w:val="0"/>
        <w:adjustRightInd w:val="0"/>
        <w:spacing w:line="440" w:lineRule="exact"/>
        <w:ind w:firstLine="241"/>
        <w:rPr>
          <w:rFonts w:ascii="宋体" w:hAnsi="宋体" w:cs="宋体"/>
          <w:sz w:val="24"/>
          <w:szCs w:val="24"/>
          <w:highlight w:val="none"/>
          <w:lang w:val="zh-CN"/>
        </w:rPr>
      </w:pPr>
      <w:r>
        <w:rPr>
          <w:rFonts w:hint="eastAsia" w:ascii="宋体" w:hAnsi="宋体" w:cs="宋体"/>
          <w:sz w:val="24"/>
          <w:szCs w:val="24"/>
          <w:highlight w:val="none"/>
          <w:lang w:val="zh-CN"/>
        </w:rPr>
        <w:t>（4）投标报价具有选择性，唱标价格与投标文件承诺的优惠/折扣后价格不一致的。</w:t>
      </w:r>
    </w:p>
    <w:p>
      <w:pPr>
        <w:autoSpaceDE w:val="0"/>
        <w:autoSpaceDN w:val="0"/>
        <w:adjustRightInd w:val="0"/>
        <w:spacing w:line="440" w:lineRule="exact"/>
        <w:ind w:firstLine="240" w:firstLineChars="100"/>
        <w:rPr>
          <w:rFonts w:ascii="宋体" w:hAnsi="宋体" w:cs="宋体"/>
          <w:sz w:val="24"/>
          <w:szCs w:val="24"/>
          <w:highlight w:val="none"/>
          <w:lang w:val="zh-CN"/>
        </w:rPr>
      </w:pPr>
      <w:r>
        <w:rPr>
          <w:rFonts w:hint="eastAsia" w:ascii="宋体"/>
          <w:sz w:val="24"/>
          <w:highlight w:val="none"/>
          <w:lang w:val="zh-CN"/>
        </w:rPr>
        <w:t>★</w:t>
      </w:r>
      <w:r>
        <w:rPr>
          <w:rFonts w:hint="eastAsia" w:ascii="宋体" w:hAnsi="宋体" w:cs="宋体"/>
          <w:sz w:val="24"/>
          <w:szCs w:val="24"/>
          <w:highlight w:val="none"/>
          <w:lang w:val="en-US" w:eastAsia="zh-CN"/>
        </w:rPr>
        <w:t>3.</w:t>
      </w:r>
      <w:r>
        <w:rPr>
          <w:rFonts w:hint="eastAsia" w:ascii="宋体" w:hAnsi="宋体" w:cs="宋体"/>
          <w:sz w:val="24"/>
          <w:szCs w:val="24"/>
          <w:highlight w:val="none"/>
          <w:lang w:val="zh-CN"/>
        </w:rPr>
        <w:t>符合招标文件明确规定的其他无效投标条款的。</w:t>
      </w:r>
    </w:p>
    <w:p>
      <w:pPr>
        <w:spacing w:line="420" w:lineRule="exact"/>
        <w:ind w:firstLine="482"/>
        <w:rPr>
          <w:rStyle w:val="36"/>
          <w:rFonts w:ascii="宋体" w:hAnsi="宋体" w:cs="宋体"/>
          <w:b/>
          <w:kern w:val="2"/>
          <w:szCs w:val="24"/>
          <w:highlight w:val="none"/>
          <w:lang w:val="zh-CN"/>
        </w:rPr>
      </w:pPr>
      <w:r>
        <w:rPr>
          <w:rStyle w:val="36"/>
          <w:rFonts w:hint="eastAsia" w:ascii="宋体" w:hAnsi="宋体" w:cs="宋体"/>
          <w:b/>
          <w:kern w:val="2"/>
          <w:szCs w:val="24"/>
          <w:highlight w:val="none"/>
          <w:lang w:val="zh-CN"/>
        </w:rPr>
        <w:t>四、开标</w:t>
      </w:r>
    </w:p>
    <w:p>
      <w:pPr>
        <w:spacing w:line="420" w:lineRule="exact"/>
        <w:ind w:firstLine="482"/>
        <w:rPr>
          <w:rStyle w:val="36"/>
          <w:rFonts w:ascii="宋体" w:hAnsi="宋体" w:cs="宋体"/>
          <w:b/>
          <w:kern w:val="2"/>
          <w:szCs w:val="24"/>
          <w:highlight w:val="none"/>
        </w:rPr>
      </w:pPr>
      <w:r>
        <w:rPr>
          <w:rStyle w:val="36"/>
          <w:rFonts w:hint="eastAsia" w:ascii="宋体" w:hAnsi="宋体" w:cs="宋体"/>
          <w:b/>
          <w:kern w:val="2"/>
          <w:szCs w:val="24"/>
          <w:highlight w:val="none"/>
          <w:lang w:val="zh-CN"/>
        </w:rPr>
        <w:t>（一）开标准备</w:t>
      </w:r>
    </w:p>
    <w:p>
      <w:pPr>
        <w:spacing w:line="420" w:lineRule="exact"/>
        <w:ind w:firstLine="480"/>
        <w:rPr>
          <w:rStyle w:val="36"/>
          <w:rFonts w:ascii="宋体" w:hAnsi="宋体" w:cs="宋体"/>
          <w:kern w:val="2"/>
          <w:szCs w:val="24"/>
          <w:highlight w:val="none"/>
        </w:rPr>
      </w:pPr>
      <w:r>
        <w:rPr>
          <w:rStyle w:val="36"/>
          <w:rFonts w:hint="eastAsia" w:ascii="宋体" w:hAnsi="宋体" w:cs="宋体"/>
          <w:kern w:val="2"/>
          <w:szCs w:val="24"/>
          <w:highlight w:val="none"/>
          <w:lang w:val="zh-CN"/>
        </w:rPr>
        <w:t>采购机构将在规定的时间和地点进行开标，投标人的法定代表人或其委托代理人参加开标会并签到。</w:t>
      </w:r>
    </w:p>
    <w:p>
      <w:pPr>
        <w:spacing w:line="420" w:lineRule="exact"/>
        <w:ind w:firstLine="482"/>
        <w:rPr>
          <w:rStyle w:val="36"/>
          <w:rFonts w:ascii="宋体" w:hAnsi="宋体" w:cs="宋体"/>
          <w:b/>
          <w:kern w:val="2"/>
          <w:szCs w:val="24"/>
          <w:highlight w:val="none"/>
          <w:lang w:val="zh-CN"/>
        </w:rPr>
      </w:pPr>
      <w:r>
        <w:rPr>
          <w:rStyle w:val="36"/>
          <w:rFonts w:hint="eastAsia" w:ascii="宋体" w:hAnsi="宋体" w:cs="宋体"/>
          <w:b/>
          <w:kern w:val="2"/>
          <w:szCs w:val="24"/>
          <w:highlight w:val="none"/>
          <w:lang w:val="zh-CN"/>
        </w:rPr>
        <w:t>（二）开标程序：</w:t>
      </w:r>
    </w:p>
    <w:p>
      <w:pPr>
        <w:snapToGrid w:val="0"/>
        <w:spacing w:line="360" w:lineRule="auto"/>
        <w:ind w:firstLine="480" w:firstLineChars="200"/>
        <w:rPr>
          <w:rFonts w:ascii="宋体"/>
          <w:b/>
          <w:sz w:val="24"/>
          <w:highlight w:val="none"/>
        </w:rPr>
      </w:pPr>
      <w:r>
        <w:rPr>
          <w:rFonts w:ascii="宋体" w:hAnsi="宋体"/>
          <w:sz w:val="24"/>
          <w:highlight w:val="none"/>
          <w:lang w:val="zh-CN"/>
        </w:rPr>
        <w:t>1.</w:t>
      </w:r>
      <w:r>
        <w:rPr>
          <w:rFonts w:hint="eastAsia" w:ascii="宋体" w:hAnsi="宋体"/>
          <w:sz w:val="24"/>
          <w:highlight w:val="none"/>
          <w:lang w:val="zh-CN"/>
        </w:rPr>
        <w:t>开标会由采购机构主持，主持人宣布开标会议开始；</w:t>
      </w:r>
    </w:p>
    <w:p>
      <w:pPr>
        <w:snapToGrid w:val="0"/>
        <w:spacing w:line="360" w:lineRule="auto"/>
        <w:ind w:firstLine="480" w:firstLineChars="200"/>
        <w:rPr>
          <w:rFonts w:ascii="宋体"/>
          <w:b/>
          <w:sz w:val="24"/>
          <w:highlight w:val="none"/>
        </w:rPr>
      </w:pPr>
      <w:r>
        <w:rPr>
          <w:rFonts w:ascii="宋体" w:hAnsi="宋体"/>
          <w:sz w:val="24"/>
          <w:highlight w:val="none"/>
          <w:lang w:val="zh-CN"/>
        </w:rPr>
        <w:t>2.</w:t>
      </w:r>
      <w:r>
        <w:rPr>
          <w:rFonts w:hint="eastAsia" w:ascii="宋体" w:hAnsi="宋体"/>
          <w:sz w:val="24"/>
          <w:highlight w:val="none"/>
          <w:lang w:val="zh-CN"/>
        </w:rPr>
        <w:t>介绍参加开标会的人员名单；</w:t>
      </w:r>
      <w:r>
        <w:rPr>
          <w:rFonts w:ascii="宋体" w:hAnsi="宋体"/>
          <w:sz w:val="24"/>
          <w:highlight w:val="none"/>
          <w:lang w:val="zh-CN"/>
        </w:rPr>
        <w:t xml:space="preserve"> </w:t>
      </w:r>
    </w:p>
    <w:p>
      <w:pPr>
        <w:snapToGrid w:val="0"/>
        <w:spacing w:line="360" w:lineRule="auto"/>
        <w:ind w:firstLine="480" w:firstLineChars="200"/>
        <w:rPr>
          <w:rFonts w:ascii="宋体"/>
          <w:b/>
          <w:sz w:val="24"/>
          <w:highlight w:val="none"/>
        </w:rPr>
      </w:pPr>
      <w:r>
        <w:rPr>
          <w:rFonts w:ascii="宋体" w:hAnsi="宋体"/>
          <w:sz w:val="24"/>
          <w:highlight w:val="none"/>
          <w:lang w:val="zh-CN"/>
        </w:rPr>
        <w:t>3.</w:t>
      </w:r>
      <w:r>
        <w:rPr>
          <w:rFonts w:hint="eastAsia" w:ascii="宋体" w:hAnsi="宋体"/>
          <w:sz w:val="24"/>
          <w:highlight w:val="none"/>
          <w:lang w:val="zh-CN"/>
        </w:rPr>
        <w:t>对投标人的法定代表人或委托代理人进行身份验证；</w:t>
      </w:r>
    </w:p>
    <w:p>
      <w:pPr>
        <w:snapToGrid w:val="0"/>
        <w:spacing w:line="360" w:lineRule="auto"/>
        <w:ind w:firstLine="480" w:firstLineChars="200"/>
        <w:rPr>
          <w:rFonts w:ascii="宋体"/>
          <w:b/>
          <w:sz w:val="24"/>
          <w:highlight w:val="none"/>
        </w:rPr>
      </w:pPr>
      <w:r>
        <w:rPr>
          <w:rFonts w:hint="eastAsia" w:ascii="宋体" w:hAnsi="宋体"/>
          <w:sz w:val="24"/>
          <w:highlight w:val="none"/>
          <w:lang w:val="zh-CN"/>
        </w:rPr>
        <w:t>4</w:t>
      </w:r>
      <w:r>
        <w:rPr>
          <w:rFonts w:ascii="宋体" w:hAnsi="宋体"/>
          <w:sz w:val="24"/>
          <w:highlight w:val="none"/>
          <w:lang w:val="zh-CN"/>
        </w:rPr>
        <w:t>.</w:t>
      </w:r>
      <w:r>
        <w:rPr>
          <w:rFonts w:hint="eastAsia" w:ascii="宋体" w:hAnsi="宋体"/>
          <w:sz w:val="24"/>
          <w:highlight w:val="none"/>
          <w:lang w:val="zh-CN"/>
        </w:rPr>
        <w:t>打开技术资信文件外包装，清点正本、副本数量，符合招标文件要求的进行评审；不符合要求的，不予评审，并由投标人代表签字确认；</w:t>
      </w:r>
    </w:p>
    <w:p>
      <w:pPr>
        <w:snapToGrid w:val="0"/>
        <w:spacing w:line="360" w:lineRule="auto"/>
        <w:ind w:firstLine="480" w:firstLineChars="200"/>
        <w:rPr>
          <w:rFonts w:ascii="宋体"/>
          <w:b/>
          <w:sz w:val="24"/>
          <w:highlight w:val="none"/>
        </w:rPr>
      </w:pPr>
      <w:r>
        <w:rPr>
          <w:rFonts w:hint="eastAsia" w:ascii="宋体" w:hAnsi="宋体"/>
          <w:sz w:val="24"/>
          <w:highlight w:val="none"/>
          <w:lang w:val="zh-CN"/>
        </w:rPr>
        <w:t>5</w:t>
      </w:r>
      <w:r>
        <w:rPr>
          <w:rFonts w:ascii="宋体" w:hAnsi="宋体"/>
          <w:sz w:val="24"/>
          <w:highlight w:val="none"/>
          <w:lang w:val="zh-CN"/>
        </w:rPr>
        <w:t>.</w:t>
      </w:r>
      <w:r>
        <w:rPr>
          <w:rFonts w:hint="eastAsia" w:ascii="宋体" w:hAnsi="宋体"/>
          <w:sz w:val="24"/>
          <w:highlight w:val="none"/>
          <w:lang w:val="zh-CN"/>
        </w:rPr>
        <w:t>技术资信文件评审结束后，由主持人公布评审结果；</w:t>
      </w:r>
    </w:p>
    <w:p>
      <w:pPr>
        <w:snapToGrid w:val="0"/>
        <w:spacing w:line="360" w:lineRule="auto"/>
        <w:ind w:firstLine="480" w:firstLineChars="200"/>
        <w:rPr>
          <w:rFonts w:ascii="宋体"/>
          <w:b/>
          <w:sz w:val="24"/>
          <w:highlight w:val="none"/>
        </w:rPr>
      </w:pPr>
      <w:r>
        <w:rPr>
          <w:rFonts w:hint="eastAsia" w:ascii="宋体" w:hAnsi="宋体"/>
          <w:sz w:val="24"/>
          <w:highlight w:val="none"/>
          <w:lang w:val="zh-CN"/>
        </w:rPr>
        <w:t>6</w:t>
      </w:r>
      <w:r>
        <w:rPr>
          <w:rFonts w:ascii="宋体" w:hAnsi="宋体"/>
          <w:sz w:val="24"/>
          <w:highlight w:val="none"/>
          <w:lang w:val="zh-CN"/>
        </w:rPr>
        <w:t>.</w:t>
      </w:r>
      <w:r>
        <w:rPr>
          <w:rFonts w:hint="eastAsia" w:ascii="宋体" w:hAnsi="宋体"/>
          <w:sz w:val="24"/>
          <w:highlight w:val="none"/>
          <w:lang w:val="zh-CN"/>
        </w:rPr>
        <w:t>宣布有效投标人名单，宣读有效投标人的投标报价；</w:t>
      </w:r>
    </w:p>
    <w:p>
      <w:pPr>
        <w:snapToGrid w:val="0"/>
        <w:spacing w:line="360" w:lineRule="auto"/>
        <w:ind w:firstLine="480" w:firstLineChars="200"/>
        <w:rPr>
          <w:rFonts w:ascii="宋体"/>
          <w:b/>
          <w:sz w:val="24"/>
          <w:highlight w:val="none"/>
        </w:rPr>
      </w:pPr>
      <w:r>
        <w:rPr>
          <w:rFonts w:hint="eastAsia" w:ascii="宋体" w:hAnsi="宋体"/>
          <w:sz w:val="24"/>
          <w:highlight w:val="none"/>
          <w:lang w:val="zh-CN"/>
        </w:rPr>
        <w:t>7</w:t>
      </w:r>
      <w:r>
        <w:rPr>
          <w:rFonts w:ascii="宋体" w:hAnsi="宋体"/>
          <w:sz w:val="24"/>
          <w:highlight w:val="none"/>
          <w:lang w:val="zh-CN"/>
        </w:rPr>
        <w:t>.</w:t>
      </w:r>
      <w:r>
        <w:rPr>
          <w:rFonts w:hint="eastAsia" w:ascii="宋体" w:hAnsi="宋体"/>
          <w:sz w:val="24"/>
          <w:highlight w:val="none"/>
          <w:lang w:val="zh-CN"/>
        </w:rPr>
        <w:t>宣布本项目的拟中标候选人；</w:t>
      </w:r>
    </w:p>
    <w:p>
      <w:pPr>
        <w:autoSpaceDE w:val="0"/>
        <w:autoSpaceDN w:val="0"/>
        <w:adjustRightInd w:val="0"/>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8</w:t>
      </w:r>
      <w:r>
        <w:rPr>
          <w:rFonts w:ascii="宋体" w:hAnsi="宋体"/>
          <w:sz w:val="24"/>
          <w:highlight w:val="none"/>
          <w:lang w:val="zh-CN"/>
        </w:rPr>
        <w:t>.</w:t>
      </w:r>
      <w:r>
        <w:rPr>
          <w:rFonts w:hint="eastAsia" w:ascii="宋体" w:hAnsi="宋体"/>
          <w:sz w:val="24"/>
          <w:highlight w:val="none"/>
          <w:lang w:val="zh-CN"/>
        </w:rPr>
        <w:t>开标会议结束。</w:t>
      </w:r>
    </w:p>
    <w:p>
      <w:pPr>
        <w:spacing w:line="420" w:lineRule="exact"/>
        <w:ind w:firstLine="482" w:firstLineChars="200"/>
        <w:rPr>
          <w:rStyle w:val="36"/>
          <w:rFonts w:ascii="宋体" w:hAnsi="宋体" w:cs="宋体"/>
          <w:b/>
          <w:kern w:val="2"/>
          <w:szCs w:val="24"/>
          <w:highlight w:val="none"/>
          <w:lang w:val="zh-CN"/>
        </w:rPr>
      </w:pPr>
      <w:r>
        <w:rPr>
          <w:rStyle w:val="36"/>
          <w:rFonts w:hint="eastAsia" w:ascii="宋体" w:hAnsi="宋体" w:cs="宋体"/>
          <w:b/>
          <w:kern w:val="2"/>
          <w:szCs w:val="24"/>
          <w:highlight w:val="none"/>
          <w:lang w:val="zh-CN"/>
        </w:rPr>
        <w:t>五、评标</w:t>
      </w:r>
    </w:p>
    <w:p>
      <w:pPr>
        <w:spacing w:line="420" w:lineRule="exact"/>
        <w:ind w:firstLine="482"/>
        <w:rPr>
          <w:rStyle w:val="36"/>
          <w:rFonts w:ascii="宋体" w:hAnsi="宋体" w:cs="宋体"/>
          <w:b/>
          <w:kern w:val="2"/>
          <w:szCs w:val="24"/>
          <w:highlight w:val="none"/>
          <w:lang w:val="zh-CN"/>
        </w:rPr>
      </w:pPr>
      <w:r>
        <w:rPr>
          <w:rStyle w:val="36"/>
          <w:rFonts w:hint="eastAsia" w:ascii="宋体" w:hAnsi="宋体" w:cs="宋体"/>
          <w:b/>
          <w:kern w:val="2"/>
          <w:szCs w:val="24"/>
          <w:highlight w:val="none"/>
          <w:lang w:val="zh-CN"/>
        </w:rPr>
        <w:t>（一）组建评标委员会</w:t>
      </w:r>
    </w:p>
    <w:p>
      <w:pPr>
        <w:autoSpaceDE w:val="0"/>
        <w:autoSpaceDN w:val="0"/>
        <w:adjustRightInd w:val="0"/>
        <w:spacing w:line="360" w:lineRule="auto"/>
        <w:ind w:firstLine="480"/>
        <w:rPr>
          <w:rFonts w:ascii="宋体" w:hAnsi="宋体"/>
          <w:sz w:val="24"/>
          <w:highlight w:val="none"/>
          <w:lang w:val="zh-CN"/>
        </w:rPr>
      </w:pPr>
      <w:r>
        <w:rPr>
          <w:rFonts w:hint="eastAsia" w:ascii="宋体" w:hAnsi="宋体"/>
          <w:sz w:val="24"/>
          <w:highlight w:val="none"/>
          <w:lang w:val="zh-CN"/>
        </w:rPr>
        <w:t>采购机构依法组建评标委员会，负责对投标文件进行审查、质询、评审和比较等。评标委员会由采购人代表和采购咨询专家组成，其中采购咨询专家人数不少于成员总数的三分之二。</w:t>
      </w:r>
    </w:p>
    <w:p>
      <w:pPr>
        <w:spacing w:line="420" w:lineRule="exact"/>
        <w:ind w:firstLine="482"/>
        <w:rPr>
          <w:rStyle w:val="36"/>
          <w:rFonts w:hint="eastAsia" w:ascii="宋体" w:hAnsi="宋体" w:eastAsia="宋体" w:cs="宋体"/>
          <w:b/>
          <w:kern w:val="2"/>
          <w:szCs w:val="24"/>
          <w:highlight w:val="none"/>
          <w:lang w:val="zh-CN"/>
        </w:rPr>
      </w:pPr>
      <w:r>
        <w:rPr>
          <w:rStyle w:val="36"/>
          <w:rFonts w:hint="eastAsia" w:ascii="宋体" w:hAnsi="宋体" w:eastAsia="宋体" w:cs="宋体"/>
          <w:b/>
          <w:kern w:val="2"/>
          <w:szCs w:val="24"/>
          <w:highlight w:val="none"/>
          <w:lang w:val="zh-CN"/>
        </w:rPr>
        <w:t>（二）评标的方式</w:t>
      </w:r>
    </w:p>
    <w:p>
      <w:pPr>
        <w:spacing w:line="420" w:lineRule="exact"/>
        <w:ind w:firstLine="480"/>
        <w:rPr>
          <w:rStyle w:val="36"/>
          <w:rFonts w:ascii="宋体" w:hAnsi="宋体" w:cs="宋体"/>
          <w:kern w:val="2"/>
          <w:szCs w:val="24"/>
          <w:highlight w:val="none"/>
          <w:lang w:val="zh-CN"/>
        </w:rPr>
      </w:pPr>
      <w:r>
        <w:rPr>
          <w:rStyle w:val="36"/>
          <w:rFonts w:hint="eastAsia" w:ascii="宋体" w:hAnsi="宋体" w:cs="宋体"/>
          <w:kern w:val="2"/>
          <w:szCs w:val="24"/>
          <w:highlight w:val="none"/>
          <w:lang w:val="zh-CN"/>
        </w:rPr>
        <w:t>本项目采用不公开方式评标，评标的依据为采购文件和投标文件。</w:t>
      </w:r>
    </w:p>
    <w:p>
      <w:pPr>
        <w:spacing w:line="420" w:lineRule="exact"/>
        <w:ind w:firstLine="482"/>
        <w:rPr>
          <w:rStyle w:val="36"/>
          <w:rFonts w:hint="eastAsia" w:ascii="宋体" w:hAnsi="宋体" w:eastAsia="宋体" w:cs="宋体"/>
          <w:b/>
          <w:kern w:val="2"/>
          <w:szCs w:val="24"/>
          <w:highlight w:val="none"/>
          <w:lang w:val="zh-CN"/>
        </w:rPr>
      </w:pPr>
      <w:r>
        <w:rPr>
          <w:rStyle w:val="36"/>
          <w:rFonts w:hint="eastAsia" w:ascii="宋体" w:hAnsi="宋体" w:eastAsia="宋体" w:cs="宋体"/>
          <w:b/>
          <w:kern w:val="2"/>
          <w:szCs w:val="24"/>
          <w:highlight w:val="none"/>
          <w:lang w:val="zh-CN"/>
        </w:rPr>
        <w:t>（三）评标程序</w:t>
      </w:r>
    </w:p>
    <w:p>
      <w:pPr>
        <w:spacing w:line="420" w:lineRule="exact"/>
        <w:ind w:firstLine="480"/>
        <w:rPr>
          <w:rStyle w:val="36"/>
          <w:rFonts w:ascii="宋体" w:hAnsi="宋体" w:cs="宋体"/>
          <w:kern w:val="2"/>
          <w:szCs w:val="24"/>
          <w:highlight w:val="none"/>
          <w:lang w:val="zh-CN"/>
        </w:rPr>
      </w:pPr>
      <w:r>
        <w:rPr>
          <w:rStyle w:val="36"/>
          <w:rFonts w:hint="eastAsia" w:ascii="宋体" w:hAnsi="宋体" w:cs="宋体"/>
          <w:kern w:val="2"/>
          <w:szCs w:val="24"/>
          <w:highlight w:val="none"/>
          <w:lang w:val="zh-CN"/>
        </w:rPr>
        <w:t>1.形式审查</w:t>
      </w:r>
    </w:p>
    <w:p>
      <w:pPr>
        <w:spacing w:line="420" w:lineRule="exact"/>
        <w:ind w:firstLine="480"/>
        <w:rPr>
          <w:rStyle w:val="36"/>
          <w:rFonts w:ascii="宋体" w:hAnsi="宋体" w:cs="宋体"/>
          <w:kern w:val="2"/>
          <w:szCs w:val="24"/>
          <w:highlight w:val="none"/>
          <w:lang w:val="zh-CN"/>
        </w:rPr>
      </w:pPr>
      <w:r>
        <w:rPr>
          <w:rStyle w:val="36"/>
          <w:rFonts w:hint="eastAsia" w:ascii="宋体" w:hAnsi="宋体" w:cs="宋体"/>
          <w:kern w:val="2"/>
          <w:szCs w:val="24"/>
          <w:highlight w:val="none"/>
          <w:lang w:val="zh-CN"/>
        </w:rPr>
        <w:t>评标委员会对投标人的投标文件的完整性、合法性等进行审查。</w:t>
      </w:r>
    </w:p>
    <w:p>
      <w:pPr>
        <w:spacing w:line="420" w:lineRule="exact"/>
        <w:ind w:firstLine="480"/>
        <w:rPr>
          <w:rStyle w:val="36"/>
          <w:rFonts w:ascii="宋体" w:hAnsi="宋体" w:cs="宋体"/>
          <w:kern w:val="2"/>
          <w:szCs w:val="24"/>
          <w:highlight w:val="none"/>
          <w:lang w:val="zh-CN"/>
        </w:rPr>
      </w:pPr>
      <w:r>
        <w:rPr>
          <w:rStyle w:val="36"/>
          <w:rFonts w:hint="eastAsia" w:ascii="宋体" w:hAnsi="宋体" w:cs="宋体"/>
          <w:kern w:val="2"/>
          <w:szCs w:val="24"/>
          <w:highlight w:val="none"/>
          <w:lang w:val="zh-CN"/>
        </w:rPr>
        <w:t>2.实质审查与比较</w:t>
      </w:r>
    </w:p>
    <w:p>
      <w:pPr>
        <w:spacing w:line="420" w:lineRule="exact"/>
        <w:ind w:firstLine="480"/>
        <w:rPr>
          <w:rStyle w:val="36"/>
          <w:rFonts w:ascii="宋体" w:hAnsi="宋体" w:cs="宋体"/>
          <w:kern w:val="2"/>
          <w:szCs w:val="24"/>
          <w:highlight w:val="none"/>
          <w:lang w:val="zh-CN"/>
        </w:rPr>
      </w:pPr>
      <w:r>
        <w:rPr>
          <w:rStyle w:val="36"/>
          <w:rFonts w:hint="eastAsia" w:ascii="宋体" w:hAnsi="宋体" w:cs="宋体"/>
          <w:kern w:val="2"/>
          <w:szCs w:val="24"/>
          <w:highlight w:val="none"/>
          <w:lang w:val="zh-CN"/>
        </w:rPr>
        <w:t>（1）评标委员会审查投标文件的实质性内容是否符合采购文件的实质性要求。</w:t>
      </w:r>
    </w:p>
    <w:p>
      <w:pPr>
        <w:spacing w:line="420" w:lineRule="exact"/>
        <w:ind w:firstLine="482"/>
        <w:rPr>
          <w:rStyle w:val="36"/>
          <w:rFonts w:hint="eastAsia" w:ascii="宋体" w:hAnsi="宋体" w:eastAsia="宋体" w:cs="宋体"/>
          <w:kern w:val="2"/>
          <w:szCs w:val="24"/>
          <w:highlight w:val="none"/>
          <w:lang w:val="zh-CN"/>
        </w:rPr>
      </w:pPr>
      <w:r>
        <w:rPr>
          <w:rStyle w:val="36"/>
          <w:rFonts w:hint="eastAsia" w:ascii="宋体" w:hAnsi="宋体" w:cs="宋体"/>
          <w:kern w:val="2"/>
          <w:szCs w:val="24"/>
          <w:highlight w:val="none"/>
          <w:lang w:val="zh-CN"/>
        </w:rPr>
        <w:t>（2）评标委员会将根据投标人的投标文件进行审查、核对,如有疑问,将对投标人进行</w:t>
      </w:r>
      <w:r>
        <w:rPr>
          <w:rStyle w:val="36"/>
          <w:rFonts w:hint="eastAsia" w:ascii="宋体" w:hAnsi="宋体" w:eastAsia="宋体" w:cs="宋体"/>
          <w:kern w:val="2"/>
          <w:szCs w:val="24"/>
          <w:highlight w:val="none"/>
          <w:lang w:val="zh-CN"/>
        </w:rPr>
        <w:t>询标,投标人要向评标委员会澄清有关问题,并最终以书面形式进行答复。</w:t>
      </w:r>
    </w:p>
    <w:p>
      <w:pPr>
        <w:spacing w:line="420" w:lineRule="exact"/>
        <w:ind w:firstLine="482"/>
        <w:rPr>
          <w:rStyle w:val="36"/>
          <w:rFonts w:hint="eastAsia" w:ascii="宋体" w:hAnsi="宋体" w:eastAsia="宋体" w:cs="宋体"/>
          <w:b w:val="0"/>
          <w:bCs w:val="0"/>
          <w:kern w:val="2"/>
          <w:szCs w:val="24"/>
          <w:highlight w:val="none"/>
          <w:lang w:val="zh-CN"/>
        </w:rPr>
      </w:pPr>
      <w:r>
        <w:rPr>
          <w:rStyle w:val="36"/>
          <w:rFonts w:hint="eastAsia" w:ascii="宋体" w:hAnsi="宋体" w:eastAsia="宋体" w:cs="宋体"/>
          <w:kern w:val="2"/>
          <w:szCs w:val="24"/>
          <w:highlight w:val="none"/>
          <w:lang w:val="zh-CN"/>
        </w:rPr>
        <w:t>（3）评标委员会完成评标后,评委对各部分得分汇总,得出本项目最终得分,评标委</w:t>
      </w:r>
      <w:r>
        <w:rPr>
          <w:rStyle w:val="36"/>
          <w:rFonts w:hint="eastAsia" w:ascii="宋体" w:hAnsi="宋体" w:eastAsia="宋体" w:cs="宋体"/>
          <w:b w:val="0"/>
          <w:bCs w:val="0"/>
          <w:kern w:val="2"/>
          <w:szCs w:val="24"/>
          <w:highlight w:val="none"/>
          <w:lang w:val="zh-CN"/>
        </w:rPr>
        <w:t>员会按评标原则推荐中标候选人同时起草评标报告。</w:t>
      </w:r>
    </w:p>
    <w:p>
      <w:pPr>
        <w:spacing w:line="420" w:lineRule="exact"/>
        <w:ind w:firstLine="482"/>
        <w:rPr>
          <w:rStyle w:val="36"/>
          <w:rFonts w:hint="eastAsia" w:ascii="宋体" w:hAnsi="宋体" w:eastAsia="宋体" w:cs="宋体"/>
          <w:b/>
          <w:kern w:val="2"/>
          <w:szCs w:val="24"/>
          <w:highlight w:val="none"/>
          <w:lang w:val="zh-CN"/>
        </w:rPr>
      </w:pPr>
      <w:r>
        <w:rPr>
          <w:rStyle w:val="36"/>
          <w:rFonts w:hint="eastAsia" w:ascii="宋体" w:hAnsi="宋体" w:eastAsia="宋体" w:cs="宋体"/>
          <w:b/>
          <w:kern w:val="2"/>
          <w:szCs w:val="24"/>
          <w:highlight w:val="none"/>
          <w:lang w:val="zh-CN"/>
        </w:rPr>
        <w:t>（四）澄清问题的形式</w:t>
      </w:r>
    </w:p>
    <w:p>
      <w:pPr>
        <w:spacing w:line="420" w:lineRule="exact"/>
        <w:ind w:firstLine="480"/>
        <w:rPr>
          <w:rStyle w:val="36"/>
          <w:rFonts w:ascii="宋体" w:hAnsi="宋体" w:cs="宋体"/>
          <w:kern w:val="2"/>
          <w:szCs w:val="24"/>
          <w:highlight w:val="none"/>
          <w:lang w:val="zh-CN"/>
        </w:rPr>
      </w:pPr>
      <w:r>
        <w:rPr>
          <w:rStyle w:val="36"/>
          <w:rFonts w:hint="eastAsia" w:ascii="宋体" w:hAnsi="宋体" w:cs="宋体"/>
          <w:kern w:val="2"/>
          <w:szCs w:val="24"/>
          <w:highlight w:val="none"/>
          <w:lang w:val="zh-CN"/>
        </w:rPr>
        <w:t>对投标文件中含义不明确、同类问题表述不一致或者有明显文字和计算错误的内容，评标委员会可要求投标人作出必要的澄清、说明或者纠正。投标人的澄清、说明或者补正应当采用书面形式，由其法人代表或授权代表签字或盖章确认，并不得超出投标文件的范围或者改变投标文件的实质性内容。</w:t>
      </w:r>
    </w:p>
    <w:p>
      <w:pPr>
        <w:spacing w:line="420" w:lineRule="exact"/>
        <w:ind w:firstLine="482"/>
        <w:rPr>
          <w:rStyle w:val="36"/>
          <w:rFonts w:hint="eastAsia" w:ascii="宋体" w:hAnsi="宋体" w:eastAsia="宋体" w:cs="宋体"/>
          <w:b/>
          <w:bCs/>
          <w:kern w:val="2"/>
          <w:szCs w:val="24"/>
          <w:highlight w:val="none"/>
          <w:lang w:val="zh-CN"/>
        </w:rPr>
      </w:pPr>
      <w:r>
        <w:rPr>
          <w:rStyle w:val="36"/>
          <w:rFonts w:hint="eastAsia" w:ascii="宋体" w:hAnsi="宋体" w:eastAsia="宋体" w:cs="宋体"/>
          <w:b/>
          <w:bCs/>
          <w:kern w:val="2"/>
          <w:szCs w:val="24"/>
          <w:highlight w:val="none"/>
          <w:lang w:val="zh-CN"/>
        </w:rPr>
        <w:t>（五）错误修正</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投标文件如果出现计算或表达上的错误，修正错误的原则如下：</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1.对不同文字文本投标文件的解释发生异议的，以中文文本为准。</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 xml:space="preserve">2.投标文件报价出现前后不一致的，除招标文件另有规定外，按照下列规定修正： </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 xml:space="preserve">（1）投标文件中开标一览表（报价表）内容与投标文件中相应内容不一致的，以开标一览表（报价表）为准； </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 xml:space="preserve">（2）大写金额和小写金额不一致的，以大写金额为准； </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 xml:space="preserve">（3）单价金额小数点或者百分比有明显错位的，以开标一览表的总价为准，并修改单价； </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 xml:space="preserve">（4）总价金额与按单价汇总金额不一致的，以单价金额计算结果为准。 </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同时出现两种以上不一致的，按照前款规定的顺序修正。投标人同意后，调整后的投标报价对投标人起约束作用。如果投标人不接受修正后的报价，则其投标将被拒绝。</w:t>
      </w:r>
    </w:p>
    <w:p>
      <w:pPr>
        <w:spacing w:line="420" w:lineRule="exact"/>
        <w:ind w:firstLine="482"/>
        <w:rPr>
          <w:rStyle w:val="36"/>
          <w:rFonts w:hint="eastAsia" w:ascii="宋体" w:hAnsi="宋体" w:eastAsia="宋体" w:cs="宋体"/>
          <w:b/>
          <w:bCs/>
          <w:kern w:val="2"/>
          <w:szCs w:val="24"/>
          <w:highlight w:val="none"/>
          <w:lang w:val="zh-CN"/>
        </w:rPr>
      </w:pPr>
      <w:r>
        <w:rPr>
          <w:rStyle w:val="36"/>
          <w:rFonts w:hint="eastAsia" w:ascii="宋体" w:hAnsi="宋体" w:eastAsia="宋体" w:cs="宋体"/>
          <w:b/>
          <w:bCs/>
          <w:kern w:val="2"/>
          <w:szCs w:val="24"/>
          <w:highlight w:val="none"/>
          <w:lang w:val="zh-CN"/>
        </w:rPr>
        <w:t>（六） 评标过程的保密</w:t>
      </w:r>
    </w:p>
    <w:p>
      <w:pPr>
        <w:pStyle w:val="17"/>
        <w:snapToGrid w:val="0"/>
        <w:spacing w:line="360" w:lineRule="auto"/>
        <w:ind w:firstLine="556" w:firstLineChars="232"/>
        <w:rPr>
          <w:rFonts w:hint="eastAsia" w:ascii="仿宋_GB2312" w:hAnsi="宋体"/>
          <w:color w:val="000000"/>
          <w:sz w:val="24"/>
          <w:highlight w:val="none"/>
        </w:rPr>
      </w:pPr>
      <w:r>
        <w:rPr>
          <w:rStyle w:val="36"/>
          <w:rFonts w:hint="eastAsia" w:ascii="宋体" w:hAnsi="宋体" w:eastAsia="宋体" w:cs="宋体"/>
          <w:kern w:val="2"/>
          <w:szCs w:val="24"/>
          <w:highlight w:val="none"/>
          <w:lang w:val="zh-CN" w:eastAsia="zh-CN" w:bidi="ar-SA"/>
        </w:rPr>
        <w:t>凡是属于审查、澄清、评审和比较的有关资料以及授标建议，任何人均不得向投标人或其他无关的人员透露。投标人在评标过程中，所进行的力图影响评标结果的不公正活动，可能导致其投标被拒绝。</w:t>
      </w:r>
    </w:p>
    <w:p>
      <w:pPr>
        <w:spacing w:line="420" w:lineRule="exact"/>
        <w:ind w:firstLine="482"/>
        <w:rPr>
          <w:rStyle w:val="36"/>
          <w:rFonts w:hint="eastAsia" w:ascii="宋体" w:hAnsi="宋体" w:eastAsia="宋体" w:cs="宋体"/>
          <w:b/>
          <w:bCs/>
          <w:kern w:val="2"/>
          <w:szCs w:val="24"/>
          <w:highlight w:val="none"/>
          <w:lang w:val="zh-CN"/>
        </w:rPr>
      </w:pPr>
      <w:r>
        <w:rPr>
          <w:rStyle w:val="36"/>
          <w:rFonts w:hint="eastAsia" w:ascii="宋体" w:hAnsi="宋体" w:eastAsia="宋体" w:cs="宋体"/>
          <w:b/>
          <w:bCs/>
          <w:kern w:val="2"/>
          <w:szCs w:val="24"/>
          <w:highlight w:val="none"/>
          <w:lang w:val="zh-CN"/>
        </w:rPr>
        <w:t>（</w:t>
      </w:r>
      <w:r>
        <w:rPr>
          <w:rStyle w:val="36"/>
          <w:rFonts w:hint="eastAsia" w:ascii="宋体" w:hAnsi="宋体" w:eastAsia="宋体" w:cs="宋体"/>
          <w:b/>
          <w:bCs/>
          <w:kern w:val="2"/>
          <w:szCs w:val="24"/>
          <w:highlight w:val="none"/>
          <w:lang w:val="en-US" w:eastAsia="zh-CN"/>
        </w:rPr>
        <w:t>七</w:t>
      </w:r>
      <w:r>
        <w:rPr>
          <w:rStyle w:val="36"/>
          <w:rFonts w:hint="eastAsia" w:ascii="宋体" w:hAnsi="宋体" w:eastAsia="宋体" w:cs="宋体"/>
          <w:b/>
          <w:bCs/>
          <w:kern w:val="2"/>
          <w:szCs w:val="24"/>
          <w:highlight w:val="none"/>
          <w:lang w:val="zh-CN"/>
        </w:rPr>
        <w:t>）评标原则和评标办法</w:t>
      </w:r>
    </w:p>
    <w:p>
      <w:pPr>
        <w:spacing w:line="420" w:lineRule="exact"/>
        <w:ind w:firstLine="480"/>
        <w:rPr>
          <w:rStyle w:val="36"/>
          <w:rFonts w:ascii="宋体" w:hAnsi="宋体" w:cs="宋体"/>
          <w:kern w:val="2"/>
          <w:szCs w:val="24"/>
          <w:highlight w:val="none"/>
          <w:lang w:val="zh-CN"/>
        </w:rPr>
      </w:pPr>
      <w:r>
        <w:rPr>
          <w:rStyle w:val="36"/>
          <w:rFonts w:hint="eastAsia" w:ascii="宋体" w:hAnsi="宋体" w:cs="宋体"/>
          <w:kern w:val="2"/>
          <w:szCs w:val="24"/>
          <w:highlight w:val="none"/>
          <w:lang w:val="zh-CN"/>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spacing w:line="420" w:lineRule="exact"/>
        <w:ind w:firstLine="480"/>
        <w:rPr>
          <w:rStyle w:val="36"/>
          <w:rFonts w:ascii="宋体" w:hAnsi="宋体" w:cs="宋体"/>
          <w:kern w:val="2"/>
          <w:szCs w:val="24"/>
          <w:highlight w:val="none"/>
          <w:lang w:val="zh-CN"/>
        </w:rPr>
      </w:pPr>
      <w:r>
        <w:rPr>
          <w:rStyle w:val="36"/>
          <w:rFonts w:hint="eastAsia" w:ascii="宋体" w:hAnsi="宋体" w:cs="宋体"/>
          <w:kern w:val="2"/>
          <w:szCs w:val="24"/>
          <w:highlight w:val="none"/>
          <w:lang w:val="zh-CN"/>
        </w:rPr>
        <w:t>2.评标办法。根据采购项目的实际情况采用</w:t>
      </w:r>
      <w:r>
        <w:rPr>
          <w:rStyle w:val="36"/>
          <w:rFonts w:hint="eastAsia" w:ascii="宋体" w:hAnsi="宋体" w:cs="宋体"/>
          <w:b/>
          <w:kern w:val="2"/>
          <w:szCs w:val="24"/>
          <w:highlight w:val="none"/>
          <w:u w:val="single"/>
          <w:lang w:val="zh-CN"/>
        </w:rPr>
        <w:t>综合评分法</w:t>
      </w:r>
      <w:r>
        <w:rPr>
          <w:rStyle w:val="36"/>
          <w:rFonts w:hint="eastAsia" w:ascii="宋体" w:hAnsi="宋体" w:cs="宋体"/>
          <w:kern w:val="2"/>
          <w:szCs w:val="24"/>
          <w:highlight w:val="none"/>
          <w:lang w:val="zh-CN"/>
        </w:rPr>
        <w:t>。本项目的具体评标办法详见《第四章：评标办法及评分标准》。</w:t>
      </w:r>
    </w:p>
    <w:p>
      <w:pPr>
        <w:pStyle w:val="57"/>
        <w:snapToGrid w:val="0"/>
        <w:spacing w:line="420" w:lineRule="exact"/>
        <w:ind w:firstLine="436" w:firstLineChars="181"/>
        <w:rPr>
          <w:rStyle w:val="36"/>
          <w:rFonts w:ascii="宋体" w:hAnsi="宋体" w:cs="宋体"/>
          <w:b/>
          <w:kern w:val="2"/>
          <w:szCs w:val="24"/>
          <w:highlight w:val="none"/>
        </w:rPr>
      </w:pPr>
      <w:r>
        <w:rPr>
          <w:rStyle w:val="36"/>
          <w:rFonts w:hint="eastAsia" w:ascii="宋体" w:hAnsi="宋体" w:cs="宋体"/>
          <w:b/>
          <w:kern w:val="2"/>
          <w:szCs w:val="24"/>
          <w:highlight w:val="none"/>
        </w:rPr>
        <w:t>六、定标</w:t>
      </w:r>
    </w:p>
    <w:p>
      <w:pPr>
        <w:pStyle w:val="57"/>
        <w:spacing w:line="420" w:lineRule="exact"/>
        <w:ind w:firstLine="557"/>
        <w:rPr>
          <w:rStyle w:val="36"/>
          <w:rFonts w:ascii="宋体" w:hAnsi="宋体" w:cs="宋体"/>
          <w:kern w:val="2"/>
          <w:szCs w:val="24"/>
          <w:highlight w:val="none"/>
        </w:rPr>
      </w:pPr>
      <w:r>
        <w:rPr>
          <w:rStyle w:val="36"/>
          <w:rFonts w:hint="eastAsia" w:ascii="宋体" w:hAnsi="宋体" w:cs="宋体"/>
          <w:kern w:val="2"/>
          <w:szCs w:val="24"/>
          <w:highlight w:val="none"/>
        </w:rPr>
        <w:t>1.中标公示：采购结果经采购人确认后，将采购结果在发布招标公告的网站上进行1个工作日的中标公示。</w:t>
      </w:r>
    </w:p>
    <w:p>
      <w:pPr>
        <w:pStyle w:val="57"/>
        <w:spacing w:line="420" w:lineRule="exact"/>
        <w:ind w:firstLine="557"/>
        <w:rPr>
          <w:rStyle w:val="36"/>
          <w:rFonts w:ascii="宋体" w:hAnsi="宋体" w:cs="宋体"/>
          <w:kern w:val="2"/>
          <w:szCs w:val="24"/>
          <w:highlight w:val="none"/>
        </w:rPr>
      </w:pPr>
      <w:r>
        <w:rPr>
          <w:rStyle w:val="36"/>
          <w:rFonts w:hint="eastAsia" w:ascii="宋体" w:hAnsi="宋体" w:cs="宋体"/>
          <w:kern w:val="2"/>
          <w:szCs w:val="24"/>
          <w:highlight w:val="none"/>
        </w:rPr>
        <w:t>2.质疑：相关投标人如对采购结果有异议需提出质疑的，应当</w:t>
      </w:r>
      <w:r>
        <w:rPr>
          <w:rFonts w:hint="eastAsia" w:ascii="宋体" w:hAnsi="宋体" w:eastAsia="宋体" w:cs="宋体"/>
          <w:b w:val="0"/>
          <w:sz w:val="24"/>
          <w:szCs w:val="24"/>
          <w:lang w:val="en-US" w:eastAsia="zh-CN"/>
        </w:rPr>
        <w:t>自</w:t>
      </w:r>
      <w:r>
        <w:rPr>
          <w:rStyle w:val="36"/>
          <w:rFonts w:hint="eastAsia" w:ascii="宋体" w:hAnsi="宋体" w:cs="宋体"/>
          <w:kern w:val="2"/>
          <w:szCs w:val="24"/>
          <w:highlight w:val="none"/>
        </w:rPr>
        <w:t>中标公示</w:t>
      </w:r>
      <w:r>
        <w:rPr>
          <w:rFonts w:hint="eastAsia" w:ascii="宋体" w:hAnsi="宋体" w:eastAsia="宋体" w:cs="宋体"/>
          <w:b w:val="0"/>
          <w:sz w:val="24"/>
          <w:szCs w:val="24"/>
          <w:lang w:val="en-US" w:eastAsia="zh-CN"/>
        </w:rPr>
        <w:t>公告期限届满之日起7个工作日内，</w:t>
      </w:r>
      <w:r>
        <w:rPr>
          <w:rStyle w:val="36"/>
          <w:rFonts w:hint="eastAsia" w:ascii="宋体" w:hAnsi="宋体" w:cs="宋体"/>
          <w:kern w:val="2"/>
          <w:szCs w:val="24"/>
          <w:highlight w:val="none"/>
        </w:rPr>
        <w:t>以书面形式向采购机构提出。</w:t>
      </w:r>
    </w:p>
    <w:p>
      <w:pPr>
        <w:pStyle w:val="57"/>
        <w:spacing w:line="420" w:lineRule="exact"/>
        <w:ind w:firstLine="557"/>
        <w:rPr>
          <w:rStyle w:val="36"/>
          <w:rFonts w:ascii="宋体" w:hAnsi="宋体" w:cs="宋体"/>
          <w:kern w:val="2"/>
          <w:szCs w:val="24"/>
          <w:highlight w:val="none"/>
        </w:rPr>
      </w:pPr>
      <w:r>
        <w:rPr>
          <w:rStyle w:val="36"/>
          <w:rFonts w:hint="eastAsia" w:ascii="宋体" w:hAnsi="宋体" w:cs="宋体"/>
          <w:kern w:val="2"/>
          <w:szCs w:val="24"/>
          <w:highlight w:val="none"/>
        </w:rPr>
        <w:t>3.质疑处理：相关投标人提出质疑后，采购人有权要求中标候选人提供相关证明材料。</w:t>
      </w:r>
    </w:p>
    <w:p>
      <w:pPr>
        <w:pStyle w:val="57"/>
        <w:spacing w:line="420" w:lineRule="exact"/>
        <w:ind w:firstLine="557"/>
        <w:rPr>
          <w:rStyle w:val="36"/>
          <w:rFonts w:ascii="宋体" w:hAnsi="宋体" w:cs="宋体"/>
          <w:kern w:val="2"/>
          <w:szCs w:val="24"/>
          <w:highlight w:val="none"/>
        </w:rPr>
      </w:pPr>
      <w:r>
        <w:rPr>
          <w:rStyle w:val="36"/>
          <w:rFonts w:hint="eastAsia" w:ascii="宋体" w:hAnsi="宋体" w:cs="宋体"/>
          <w:kern w:val="2"/>
          <w:szCs w:val="24"/>
          <w:highlight w:val="none"/>
        </w:rPr>
        <w:t>4.本项目由采购人确定中标人，采购人应在收到采购结果确认函后5个工作日内对采购结果进行确认。如有投标人对采购结果提出质疑的，采购人可在质疑处理完毕后确定中标人。</w:t>
      </w:r>
    </w:p>
    <w:p>
      <w:pPr>
        <w:spacing w:line="420" w:lineRule="exact"/>
        <w:ind w:left="479"/>
        <w:rPr>
          <w:rStyle w:val="36"/>
          <w:rFonts w:hint="eastAsia" w:ascii="宋体" w:hAnsi="宋体" w:cs="宋体"/>
          <w:kern w:val="1"/>
          <w:szCs w:val="24"/>
          <w:highlight w:val="none"/>
        </w:rPr>
      </w:pPr>
      <w:r>
        <w:rPr>
          <w:rStyle w:val="36"/>
          <w:rFonts w:hint="eastAsia" w:ascii="宋体" w:hAnsi="宋体" w:cs="宋体"/>
          <w:kern w:val="1"/>
          <w:szCs w:val="24"/>
          <w:highlight w:val="none"/>
        </w:rPr>
        <w:t>5.采购结果在中标公示结束后，采购机构以书面形式发出《中标通知书》，如</w:t>
      </w:r>
    </w:p>
    <w:p>
      <w:pPr>
        <w:spacing w:line="420" w:lineRule="exact"/>
        <w:rPr>
          <w:rStyle w:val="36"/>
          <w:rFonts w:ascii="宋体" w:hAnsi="宋体" w:cs="宋体"/>
          <w:kern w:val="1"/>
          <w:szCs w:val="24"/>
          <w:highlight w:val="none"/>
        </w:rPr>
      </w:pPr>
      <w:r>
        <w:rPr>
          <w:rStyle w:val="36"/>
          <w:rFonts w:hint="eastAsia" w:ascii="宋体" w:hAnsi="宋体" w:cs="宋体"/>
          <w:kern w:val="1"/>
          <w:szCs w:val="24"/>
          <w:highlight w:val="none"/>
        </w:rPr>
        <w:t>有提出质疑的，按照相关法规执行。</w:t>
      </w:r>
    </w:p>
    <w:p>
      <w:pPr>
        <w:spacing w:line="420" w:lineRule="exact"/>
        <w:ind w:firstLine="482"/>
        <w:rPr>
          <w:rStyle w:val="36"/>
          <w:rFonts w:ascii="宋体" w:hAnsi="宋体" w:cs="宋体"/>
          <w:b/>
          <w:kern w:val="2"/>
          <w:szCs w:val="24"/>
          <w:highlight w:val="none"/>
          <w:lang w:val="zh-CN"/>
        </w:rPr>
      </w:pPr>
      <w:r>
        <w:rPr>
          <w:rStyle w:val="36"/>
          <w:rFonts w:hint="eastAsia" w:ascii="宋体" w:hAnsi="宋体" w:cs="宋体"/>
          <w:b/>
          <w:kern w:val="2"/>
          <w:szCs w:val="24"/>
          <w:highlight w:val="none"/>
          <w:lang w:val="zh-CN"/>
        </w:rPr>
        <w:t>七、合同授予</w:t>
      </w:r>
      <w:bookmarkStart w:id="27" w:name="_GoBack"/>
      <w:bookmarkEnd w:id="27"/>
    </w:p>
    <w:p>
      <w:pPr>
        <w:spacing w:line="420" w:lineRule="exact"/>
        <w:ind w:left="479"/>
        <w:rPr>
          <w:rStyle w:val="36"/>
          <w:rFonts w:ascii="宋体" w:hAnsi="宋体" w:cs="宋体"/>
          <w:b/>
          <w:bCs/>
          <w:kern w:val="1"/>
          <w:szCs w:val="24"/>
          <w:highlight w:val="none"/>
        </w:rPr>
      </w:pPr>
      <w:r>
        <w:rPr>
          <w:rStyle w:val="36"/>
          <w:rFonts w:hint="eastAsia" w:ascii="宋体" w:hAnsi="宋体" w:cs="宋体"/>
          <w:b/>
          <w:bCs/>
          <w:kern w:val="1"/>
          <w:szCs w:val="24"/>
          <w:highlight w:val="none"/>
        </w:rPr>
        <w:t>（一）签订合同</w:t>
      </w:r>
    </w:p>
    <w:p>
      <w:pPr>
        <w:spacing w:line="420" w:lineRule="exact"/>
        <w:ind w:left="479"/>
        <w:rPr>
          <w:highlight w:val="none"/>
        </w:rPr>
      </w:pPr>
      <w:r>
        <w:rPr>
          <w:rStyle w:val="36"/>
          <w:rFonts w:hint="eastAsia" w:ascii="宋体" w:hAnsi="宋体" w:cs="宋体"/>
          <w:kern w:val="1"/>
          <w:szCs w:val="24"/>
          <w:highlight w:val="none"/>
        </w:rPr>
        <w:t>中标人应自接到中标通知书后30日内与招标人</w:t>
      </w:r>
      <w:r>
        <w:rPr>
          <w:rStyle w:val="36"/>
          <w:rFonts w:hint="eastAsia" w:ascii="宋体" w:hAnsi="宋体" w:cs="宋体"/>
          <w:kern w:val="1"/>
          <w:szCs w:val="24"/>
          <w:highlight w:val="none"/>
          <w:lang w:val="en-US" w:eastAsia="zh-CN"/>
        </w:rPr>
        <w:t>签订</w:t>
      </w:r>
      <w:r>
        <w:rPr>
          <w:rStyle w:val="36"/>
          <w:rFonts w:hint="eastAsia" w:ascii="宋体" w:hAnsi="宋体" w:cs="宋体"/>
          <w:kern w:val="1"/>
          <w:szCs w:val="24"/>
          <w:highlight w:val="none"/>
        </w:rPr>
        <w:t>合同。</w:t>
      </w:r>
      <w:bookmarkStart w:id="19" w:name="_Toc26595_WPSOffice_Level1"/>
    </w:p>
    <w:p>
      <w:pPr>
        <w:spacing w:line="420" w:lineRule="exact"/>
        <w:ind w:firstLine="482" w:firstLineChars="200"/>
        <w:rPr>
          <w:rStyle w:val="36"/>
          <w:rFonts w:ascii="宋体" w:hAnsi="宋体" w:cs="宋体"/>
          <w:b/>
          <w:bCs/>
          <w:kern w:val="1"/>
          <w:szCs w:val="24"/>
          <w:highlight w:val="none"/>
        </w:rPr>
      </w:pPr>
      <w:r>
        <w:rPr>
          <w:rStyle w:val="36"/>
          <w:rFonts w:ascii="宋体" w:hAnsi="宋体" w:cs="宋体"/>
          <w:b/>
          <w:bCs/>
          <w:kern w:val="1"/>
          <w:szCs w:val="24"/>
          <w:highlight w:val="none"/>
        </w:rPr>
        <w:t>（二）代理服务费</w:t>
      </w:r>
    </w:p>
    <w:p>
      <w:pPr>
        <w:spacing w:line="420" w:lineRule="exact"/>
        <w:ind w:firstLine="480" w:firstLineChars="200"/>
        <w:rPr>
          <w:rStyle w:val="36"/>
          <w:rFonts w:ascii="宋体" w:hAnsi="宋体" w:cs="宋体"/>
          <w:kern w:val="1"/>
          <w:szCs w:val="24"/>
          <w:highlight w:val="none"/>
        </w:rPr>
      </w:pPr>
      <w:r>
        <w:rPr>
          <w:rStyle w:val="36"/>
          <w:rFonts w:ascii="宋体" w:hAnsi="宋体" w:cs="宋体"/>
          <w:kern w:val="1"/>
          <w:szCs w:val="24"/>
          <w:highlight w:val="none"/>
        </w:rPr>
        <w:t>1.本次采购的代理服务费</w:t>
      </w:r>
      <w:r>
        <w:rPr>
          <w:rStyle w:val="36"/>
          <w:rFonts w:hint="eastAsia" w:ascii="宋体" w:hAnsi="宋体" w:cs="宋体"/>
          <w:kern w:val="1"/>
          <w:szCs w:val="24"/>
          <w:highlight w:val="none"/>
          <w:lang w:val="en-US" w:eastAsia="zh-CN"/>
        </w:rPr>
        <w:t>为2000元</w:t>
      </w:r>
      <w:r>
        <w:rPr>
          <w:rStyle w:val="36"/>
          <w:rFonts w:ascii="宋体" w:hAnsi="宋体" w:cs="宋体"/>
          <w:kern w:val="1"/>
          <w:szCs w:val="24"/>
          <w:highlight w:val="none"/>
        </w:rPr>
        <w:t>由中标单位在领取中标通知书时，一次性支付给代理公司，上述费用应含在投标报价中（不得单独列项），投标人在投标报价让利中考虑上述费用。</w:t>
      </w:r>
    </w:p>
    <w:p>
      <w:pPr>
        <w:spacing w:line="420" w:lineRule="exact"/>
        <w:ind w:firstLine="480" w:firstLineChars="200"/>
        <w:rPr>
          <w:rStyle w:val="36"/>
          <w:rFonts w:hint="eastAsia" w:ascii="宋体" w:hAnsi="宋体" w:eastAsia="宋体" w:cs="宋体"/>
          <w:kern w:val="1"/>
          <w:szCs w:val="24"/>
          <w:highlight w:val="none"/>
        </w:rPr>
      </w:pPr>
      <w:r>
        <w:rPr>
          <w:rStyle w:val="36"/>
          <w:rFonts w:hint="eastAsia" w:ascii="宋体" w:hAnsi="宋体" w:eastAsia="宋体" w:cs="宋体"/>
          <w:kern w:val="1"/>
          <w:szCs w:val="24"/>
          <w:highlight w:val="none"/>
        </w:rPr>
        <w:t xml:space="preserve">账    户：桐庐天平工程咨询管理有限公司 </w:t>
      </w:r>
    </w:p>
    <w:p>
      <w:pPr>
        <w:spacing w:line="420" w:lineRule="exact"/>
        <w:ind w:firstLine="480" w:firstLineChars="200"/>
        <w:rPr>
          <w:rStyle w:val="36"/>
          <w:rFonts w:hint="eastAsia" w:ascii="宋体" w:hAnsi="宋体" w:eastAsia="宋体" w:cs="宋体"/>
          <w:kern w:val="1"/>
          <w:szCs w:val="24"/>
          <w:highlight w:val="none"/>
        </w:rPr>
      </w:pPr>
      <w:r>
        <w:rPr>
          <w:rStyle w:val="36"/>
          <w:rFonts w:hint="eastAsia" w:ascii="宋体" w:hAnsi="宋体" w:eastAsia="宋体" w:cs="宋体"/>
          <w:kern w:val="1"/>
          <w:szCs w:val="24"/>
          <w:highlight w:val="none"/>
        </w:rPr>
        <w:t>账    号: 402681076519</w:t>
      </w:r>
    </w:p>
    <w:p>
      <w:pPr>
        <w:spacing w:line="420" w:lineRule="exact"/>
        <w:ind w:firstLine="480" w:firstLineChars="200"/>
        <w:rPr>
          <w:rStyle w:val="36"/>
          <w:rFonts w:ascii="宋体" w:hAnsi="宋体" w:eastAsia="宋体" w:cs="宋体"/>
          <w:kern w:val="1"/>
          <w:szCs w:val="24"/>
          <w:highlight w:val="none"/>
        </w:rPr>
      </w:pPr>
      <w:r>
        <w:rPr>
          <w:rStyle w:val="36"/>
          <w:rFonts w:hint="eastAsia" w:ascii="宋体" w:hAnsi="宋体" w:eastAsia="宋体" w:cs="宋体"/>
          <w:kern w:val="1"/>
          <w:szCs w:val="24"/>
          <w:highlight w:val="none"/>
        </w:rPr>
        <w:t>开户银行:中国银行桐庐支行营业部</w:t>
      </w:r>
    </w:p>
    <w:p>
      <w:pPr>
        <w:pStyle w:val="39"/>
        <w:ind w:left="0" w:leftChars="0" w:firstLine="0" w:firstLineChars="0"/>
        <w:rPr>
          <w:highlight w:val="none"/>
        </w:rPr>
      </w:pPr>
    </w:p>
    <w:p>
      <w:pPr>
        <w:pStyle w:val="39"/>
        <w:rPr>
          <w:highlight w:val="none"/>
        </w:rPr>
      </w:pPr>
    </w:p>
    <w:p>
      <w:pPr>
        <w:snapToGrid w:val="0"/>
        <w:spacing w:line="360" w:lineRule="auto"/>
        <w:jc w:val="center"/>
        <w:outlineLvl w:val="0"/>
        <w:rPr>
          <w:rStyle w:val="36"/>
          <w:rFonts w:hint="eastAsia" w:asciiTheme="minorEastAsia" w:hAnsiTheme="minorEastAsia" w:eastAsiaTheme="minorEastAsia" w:cstheme="minorEastAsia"/>
          <w:b/>
          <w:szCs w:val="24"/>
          <w:highlight w:val="none"/>
        </w:rPr>
      </w:pPr>
    </w:p>
    <w:p>
      <w:pPr>
        <w:snapToGrid w:val="0"/>
        <w:spacing w:line="360" w:lineRule="auto"/>
        <w:jc w:val="center"/>
        <w:outlineLvl w:val="0"/>
        <w:rPr>
          <w:rStyle w:val="36"/>
          <w:rFonts w:hint="eastAsia" w:asciiTheme="minorEastAsia" w:hAnsiTheme="minorEastAsia" w:eastAsiaTheme="minorEastAsia" w:cstheme="minorEastAsia"/>
          <w:b/>
          <w:szCs w:val="24"/>
          <w:highlight w:val="none"/>
        </w:rPr>
      </w:pPr>
    </w:p>
    <w:p>
      <w:pPr>
        <w:snapToGrid w:val="0"/>
        <w:spacing w:line="360" w:lineRule="auto"/>
        <w:jc w:val="center"/>
        <w:outlineLvl w:val="0"/>
        <w:rPr>
          <w:rStyle w:val="36"/>
          <w:rFonts w:hint="eastAsia" w:asciiTheme="minorEastAsia" w:hAnsiTheme="minorEastAsia" w:eastAsiaTheme="minorEastAsia" w:cstheme="minorEastAsia"/>
          <w:b/>
          <w:szCs w:val="24"/>
          <w:highlight w:val="none"/>
        </w:rPr>
      </w:pPr>
    </w:p>
    <w:p>
      <w:pPr>
        <w:jc w:val="center"/>
        <w:rPr>
          <w:rFonts w:hint="eastAsia" w:ascii="宋体" w:hAnsi="宋体" w:cs="宋体"/>
          <w:b/>
          <w:sz w:val="44"/>
          <w:szCs w:val="44"/>
          <w:highlight w:val="none"/>
          <w:lang w:val="en-US" w:eastAsia="zh-CN"/>
        </w:rPr>
      </w:pPr>
      <w:r>
        <w:rPr>
          <w:rFonts w:hint="eastAsia" w:ascii="宋体" w:hAnsi="宋体" w:cs="宋体"/>
          <w:b/>
          <w:sz w:val="44"/>
          <w:szCs w:val="44"/>
          <w:highlight w:val="none"/>
          <w:lang w:val="en-US" w:eastAsia="zh-CN"/>
        </w:rPr>
        <w:t>第四章  评标办法及评分标准</w:t>
      </w:r>
      <w:bookmarkEnd w:id="19"/>
    </w:p>
    <w:p>
      <w:pPr>
        <w:spacing w:line="420" w:lineRule="exact"/>
        <w:ind w:left="479"/>
        <w:rPr>
          <w:rStyle w:val="36"/>
          <w:rFonts w:hint="eastAsia" w:ascii="宋体" w:hAnsi="宋体" w:eastAsia="宋体" w:cs="宋体"/>
          <w:b/>
          <w:bCs/>
          <w:kern w:val="1"/>
          <w:szCs w:val="24"/>
          <w:highlight w:val="none"/>
        </w:rPr>
      </w:pPr>
      <w:r>
        <w:rPr>
          <w:rStyle w:val="36"/>
          <w:rFonts w:hint="eastAsia" w:ascii="宋体" w:hAnsi="宋体" w:eastAsia="宋体" w:cs="宋体"/>
          <w:b/>
          <w:bCs/>
          <w:kern w:val="1"/>
          <w:szCs w:val="24"/>
          <w:highlight w:val="none"/>
        </w:rPr>
        <w:t>一、总则</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本次评标采用综合评分法。合格投标人评标综合得分为价格分和技术资信分汇总得分，中标候选资格按评标综合得分由高到低顺序排列；若综合得分相同的，按投标报价由低到高顺序排列,综合得分和报价都相等时，抽签决定排列顺序；综合得分排名第一的</w:t>
      </w:r>
      <w:r>
        <w:rPr>
          <w:rStyle w:val="36"/>
          <w:rFonts w:hint="eastAsia" w:ascii="宋体" w:hAnsi="宋体" w:eastAsia="宋体" w:cs="宋体"/>
          <w:kern w:val="2"/>
          <w:szCs w:val="24"/>
          <w:highlight w:val="none"/>
          <w:lang w:val="en-US" w:eastAsia="zh-CN"/>
        </w:rPr>
        <w:t>投标人</w:t>
      </w:r>
      <w:r>
        <w:rPr>
          <w:rStyle w:val="36"/>
          <w:rFonts w:hint="eastAsia" w:ascii="宋体" w:hAnsi="宋体" w:eastAsia="宋体" w:cs="宋体"/>
          <w:kern w:val="2"/>
          <w:szCs w:val="24"/>
          <w:highlight w:val="none"/>
          <w:lang w:val="zh-CN"/>
        </w:rPr>
        <w:t>为本项目的中标候选单位。评分过程中采用四舍五入法，并保留小数2位。</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投标人评标综合得分=价格分+技术资信分</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评标委员会在评审时发现投标人的报价明显高于其市场报价或低于成本价的，应当要求投标人书面说明并提供相关证明材料。投标人不能当场合理说明原因并提供证明材料的，评标委员会应将该投标人的投标文件作无效标处理，并在评审报告中说明。</w:t>
      </w:r>
    </w:p>
    <w:p>
      <w:pPr>
        <w:spacing w:line="420" w:lineRule="exact"/>
        <w:ind w:left="479"/>
        <w:rPr>
          <w:rStyle w:val="36"/>
          <w:rFonts w:hint="eastAsia" w:ascii="宋体" w:hAnsi="宋体" w:eastAsia="宋体" w:cs="宋体"/>
          <w:b/>
          <w:bCs/>
          <w:kern w:val="1"/>
          <w:szCs w:val="24"/>
          <w:highlight w:val="none"/>
        </w:rPr>
      </w:pPr>
      <w:r>
        <w:rPr>
          <w:rStyle w:val="36"/>
          <w:rFonts w:hint="eastAsia" w:ascii="宋体" w:hAnsi="宋体" w:eastAsia="宋体" w:cs="宋体"/>
          <w:b/>
          <w:bCs/>
          <w:kern w:val="1"/>
          <w:szCs w:val="24"/>
          <w:highlight w:val="none"/>
        </w:rPr>
        <w:t>二、评标内容及标准</w:t>
      </w:r>
    </w:p>
    <w:p>
      <w:pPr>
        <w:spacing w:line="420" w:lineRule="exact"/>
        <w:ind w:left="479"/>
        <w:rPr>
          <w:rStyle w:val="36"/>
          <w:rFonts w:hint="eastAsia" w:ascii="宋体" w:hAnsi="宋体" w:eastAsia="宋体" w:cs="宋体"/>
          <w:b/>
          <w:bCs/>
          <w:kern w:val="1"/>
          <w:szCs w:val="24"/>
          <w:highlight w:val="none"/>
        </w:rPr>
      </w:pPr>
      <w:r>
        <w:rPr>
          <w:rStyle w:val="36"/>
          <w:rFonts w:hint="eastAsia" w:ascii="宋体" w:hAnsi="宋体" w:eastAsia="宋体" w:cs="宋体"/>
          <w:b/>
          <w:bCs/>
          <w:kern w:val="1"/>
          <w:szCs w:val="24"/>
          <w:highlight w:val="none"/>
        </w:rPr>
        <w:t>（一）价格分（</w:t>
      </w:r>
      <w:r>
        <w:rPr>
          <w:rStyle w:val="36"/>
          <w:rFonts w:hint="eastAsia" w:ascii="宋体" w:hAnsi="宋体" w:cs="宋体"/>
          <w:b/>
          <w:bCs/>
          <w:kern w:val="1"/>
          <w:szCs w:val="24"/>
          <w:highlight w:val="none"/>
          <w:lang w:val="en-US" w:eastAsia="zh-CN"/>
        </w:rPr>
        <w:t>10</w:t>
      </w:r>
      <w:r>
        <w:rPr>
          <w:rStyle w:val="36"/>
          <w:rFonts w:hint="eastAsia" w:ascii="宋体" w:hAnsi="宋体" w:eastAsia="宋体" w:cs="宋体"/>
          <w:b/>
          <w:bCs/>
          <w:kern w:val="1"/>
          <w:szCs w:val="24"/>
          <w:highlight w:val="none"/>
        </w:rPr>
        <w:t>分）</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1.价格分采用低价优先法计算，即满足招标文件要求且投标价格最低的投标报价为评标基准价，其他投标人的价格分按照下列公式计算：</w:t>
      </w:r>
    </w:p>
    <w:p>
      <w:pPr>
        <w:spacing w:line="420" w:lineRule="exact"/>
        <w:ind w:firstLine="480"/>
        <w:rPr>
          <w:rStyle w:val="36"/>
          <w:rFonts w:hint="default" w:ascii="宋体" w:hAnsi="宋体" w:eastAsia="宋体" w:cs="宋体"/>
          <w:kern w:val="2"/>
          <w:szCs w:val="24"/>
          <w:highlight w:val="none"/>
          <w:lang w:val="en-US" w:eastAsia="zh-CN"/>
        </w:rPr>
      </w:pPr>
      <w:r>
        <w:rPr>
          <w:rStyle w:val="36"/>
          <w:rFonts w:hint="eastAsia" w:ascii="宋体" w:hAnsi="宋体" w:eastAsia="宋体" w:cs="宋体"/>
          <w:kern w:val="2"/>
          <w:szCs w:val="24"/>
          <w:highlight w:val="none"/>
          <w:lang w:val="zh-CN"/>
        </w:rPr>
        <w:t>价格分=（评标基准价/投标报价）×</w:t>
      </w:r>
      <w:r>
        <w:rPr>
          <w:rStyle w:val="36"/>
          <w:rFonts w:hint="eastAsia" w:ascii="宋体" w:hAnsi="宋体" w:cs="宋体"/>
          <w:kern w:val="2"/>
          <w:szCs w:val="24"/>
          <w:highlight w:val="none"/>
          <w:lang w:val="en-US" w:eastAsia="zh-CN"/>
        </w:rPr>
        <w:t>10</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zh-CN"/>
        </w:rPr>
        <w:t>★2.投标人的投标报价超过设定的上限价，作无效标处理。本项目最高限价为</w:t>
      </w:r>
      <w:r>
        <w:rPr>
          <w:rStyle w:val="36"/>
          <w:rFonts w:hint="eastAsia" w:ascii="宋体" w:hAnsi="宋体" w:cs="宋体"/>
          <w:kern w:val="2"/>
          <w:szCs w:val="24"/>
          <w:highlight w:val="none"/>
          <w:lang w:val="en-US" w:eastAsia="zh-CN"/>
        </w:rPr>
        <w:t>7.2</w:t>
      </w:r>
      <w:r>
        <w:rPr>
          <w:rStyle w:val="36"/>
          <w:rFonts w:hint="eastAsia" w:ascii="宋体" w:hAnsi="宋体" w:eastAsia="宋体" w:cs="宋体"/>
          <w:kern w:val="2"/>
          <w:szCs w:val="24"/>
          <w:highlight w:val="none"/>
          <w:lang w:val="zh-CN"/>
        </w:rPr>
        <w:t>万元。</w:t>
      </w:r>
    </w:p>
    <w:p>
      <w:pPr>
        <w:spacing w:line="420" w:lineRule="exact"/>
        <w:ind w:firstLine="480"/>
        <w:rPr>
          <w:rStyle w:val="36"/>
          <w:rFonts w:hint="eastAsia" w:ascii="宋体" w:hAnsi="宋体" w:eastAsia="宋体" w:cs="宋体"/>
          <w:kern w:val="2"/>
          <w:szCs w:val="24"/>
          <w:highlight w:val="none"/>
          <w:lang w:val="zh-CN"/>
        </w:rPr>
      </w:pPr>
      <w:r>
        <w:rPr>
          <w:rStyle w:val="36"/>
          <w:rFonts w:hint="eastAsia" w:ascii="宋体" w:hAnsi="宋体" w:eastAsia="宋体" w:cs="宋体"/>
          <w:kern w:val="2"/>
          <w:szCs w:val="24"/>
          <w:highlight w:val="none"/>
          <w:lang w:val="en-US" w:eastAsia="zh-CN"/>
        </w:rPr>
        <w:t>3.</w:t>
      </w:r>
      <w:r>
        <w:rPr>
          <w:rStyle w:val="36"/>
          <w:rFonts w:hint="eastAsia" w:ascii="宋体" w:hAnsi="宋体" w:eastAsia="宋体" w:cs="宋体"/>
          <w:kern w:val="2"/>
          <w:szCs w:val="24"/>
          <w:highlight w:val="none"/>
          <w:lang w:val="zh-CN"/>
        </w:rPr>
        <w:t>报价是中标的一个重要因素，但最低报价不是中标的唯一依据。</w:t>
      </w:r>
    </w:p>
    <w:p>
      <w:pPr>
        <w:spacing w:line="420" w:lineRule="exact"/>
        <w:ind w:left="479"/>
        <w:rPr>
          <w:rStyle w:val="36"/>
          <w:rFonts w:hint="eastAsia" w:ascii="宋体" w:hAnsi="宋体" w:eastAsia="宋体" w:cs="宋体"/>
          <w:b/>
          <w:bCs/>
          <w:kern w:val="1"/>
          <w:szCs w:val="24"/>
          <w:highlight w:val="none"/>
        </w:rPr>
      </w:pPr>
      <w:r>
        <w:rPr>
          <w:rStyle w:val="36"/>
          <w:rFonts w:hint="eastAsia" w:ascii="宋体" w:hAnsi="宋体" w:eastAsia="宋体" w:cs="宋体"/>
          <w:b/>
          <w:bCs/>
          <w:kern w:val="1"/>
          <w:szCs w:val="24"/>
          <w:highlight w:val="none"/>
        </w:rPr>
        <w:t>（二）技术资信分（</w:t>
      </w:r>
      <w:r>
        <w:rPr>
          <w:rStyle w:val="36"/>
          <w:rFonts w:hint="eastAsia" w:ascii="宋体" w:hAnsi="宋体" w:cs="宋体"/>
          <w:b/>
          <w:bCs/>
          <w:kern w:val="1"/>
          <w:szCs w:val="24"/>
          <w:highlight w:val="none"/>
          <w:lang w:val="en-US" w:eastAsia="zh-CN"/>
        </w:rPr>
        <w:t>90</w:t>
      </w:r>
      <w:r>
        <w:rPr>
          <w:rStyle w:val="36"/>
          <w:rFonts w:hint="eastAsia" w:ascii="宋体" w:hAnsi="宋体" w:eastAsia="宋体" w:cs="宋体"/>
          <w:b/>
          <w:bCs/>
          <w:kern w:val="1"/>
          <w:szCs w:val="24"/>
          <w:highlight w:val="none"/>
        </w:rPr>
        <w:t>分）</w:t>
      </w:r>
    </w:p>
    <w:tbl>
      <w:tblPr>
        <w:tblStyle w:val="29"/>
        <w:tblpPr w:leftFromText="180" w:rightFromText="180" w:vertAnchor="text" w:horzAnchor="page" w:tblpXSpec="center" w:tblpY="1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376"/>
        <w:gridCol w:w="6362"/>
        <w:gridCol w:w="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536" w:type="dxa"/>
            <w:vAlign w:val="center"/>
          </w:tcPr>
          <w:p>
            <w:pPr>
              <w:jc w:val="center"/>
              <w:outlineLvl w:val="0"/>
              <w:rPr>
                <w:rFonts w:ascii="仿宋" w:hAnsi="仿宋" w:cs="仿宋"/>
                <w:b/>
                <w:color w:val="000000" w:themeColor="text1"/>
                <w14:textFill>
                  <w14:solidFill>
                    <w14:schemeClr w14:val="tx1"/>
                  </w14:solidFill>
                </w14:textFill>
              </w:rPr>
            </w:pPr>
            <w:r>
              <w:rPr>
                <w:rFonts w:hint="eastAsia" w:ascii="仿宋" w:hAnsi="仿宋" w:cs="仿宋"/>
                <w:b/>
                <w:color w:val="000000" w:themeColor="text1"/>
                <w14:textFill>
                  <w14:solidFill>
                    <w14:schemeClr w14:val="tx1"/>
                  </w14:solidFill>
                </w14:textFill>
              </w:rPr>
              <w:t>序号</w:t>
            </w:r>
          </w:p>
        </w:tc>
        <w:tc>
          <w:tcPr>
            <w:tcW w:w="1376" w:type="dxa"/>
            <w:vAlign w:val="center"/>
          </w:tcPr>
          <w:p>
            <w:pPr>
              <w:jc w:val="center"/>
              <w:outlineLvl w:val="0"/>
              <w:rPr>
                <w:rFonts w:ascii="仿宋" w:hAnsi="仿宋" w:cs="仿宋"/>
                <w:b/>
                <w:color w:val="000000" w:themeColor="text1"/>
                <w14:textFill>
                  <w14:solidFill>
                    <w14:schemeClr w14:val="tx1"/>
                  </w14:solidFill>
                </w14:textFill>
              </w:rPr>
            </w:pPr>
            <w:r>
              <w:rPr>
                <w:rFonts w:hint="eastAsia" w:ascii="仿宋" w:hAnsi="仿宋" w:cs="仿宋"/>
                <w:b/>
                <w:color w:val="000000" w:themeColor="text1"/>
                <w14:textFill>
                  <w14:solidFill>
                    <w14:schemeClr w14:val="tx1"/>
                  </w14:solidFill>
                </w14:textFill>
              </w:rPr>
              <w:t>评分项目</w:t>
            </w:r>
          </w:p>
        </w:tc>
        <w:tc>
          <w:tcPr>
            <w:tcW w:w="6362" w:type="dxa"/>
            <w:vAlign w:val="center"/>
          </w:tcPr>
          <w:p>
            <w:pPr>
              <w:jc w:val="center"/>
              <w:outlineLvl w:val="0"/>
              <w:rPr>
                <w:rFonts w:ascii="仿宋" w:hAnsi="仿宋" w:cs="仿宋"/>
                <w:bCs/>
                <w:color w:val="000000" w:themeColor="text1"/>
                <w14:textFill>
                  <w14:solidFill>
                    <w14:schemeClr w14:val="tx1"/>
                  </w14:solidFill>
                </w14:textFill>
              </w:rPr>
            </w:pPr>
            <w:r>
              <w:rPr>
                <w:rFonts w:hint="eastAsia" w:ascii="仿宋" w:hAnsi="仿宋" w:cs="仿宋"/>
                <w:b/>
                <w:color w:val="000000" w:themeColor="text1"/>
                <w14:textFill>
                  <w14:solidFill>
                    <w14:schemeClr w14:val="tx1"/>
                  </w14:solidFill>
                </w14:textFill>
              </w:rPr>
              <w:t>评分标准及细则</w:t>
            </w:r>
          </w:p>
        </w:tc>
        <w:tc>
          <w:tcPr>
            <w:tcW w:w="864" w:type="dxa"/>
            <w:vAlign w:val="center"/>
          </w:tcPr>
          <w:p>
            <w:pPr>
              <w:jc w:val="center"/>
              <w:outlineLvl w:val="0"/>
              <w:rPr>
                <w:rFonts w:ascii="仿宋" w:hAnsi="仿宋" w:cs="仿宋"/>
                <w:bCs/>
                <w:color w:val="000000" w:themeColor="text1"/>
                <w14:textFill>
                  <w14:solidFill>
                    <w14:schemeClr w14:val="tx1"/>
                  </w14:solidFill>
                </w14:textFill>
              </w:rPr>
            </w:pPr>
            <w:r>
              <w:rPr>
                <w:rFonts w:hint="eastAsia" w:ascii="仿宋" w:hAnsi="仿宋" w:cs="仿宋"/>
                <w:b/>
                <w:color w:val="000000" w:themeColor="text1"/>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536" w:type="dxa"/>
            <w:vAlign w:val="center"/>
          </w:tcPr>
          <w:p>
            <w:pPr>
              <w:jc w:val="center"/>
              <w:outlineLvl w:val="0"/>
              <w:rPr>
                <w:rFonts w:hint="eastAsia" w:ascii="仿宋" w:hAnsi="仿宋" w:eastAsia="宋体" w:cs="仿宋"/>
                <w:b/>
                <w:color w:val="000000" w:themeColor="text1"/>
                <w:lang w:val="en-US" w:eastAsia="zh-CN"/>
                <w14:textFill>
                  <w14:solidFill>
                    <w14:schemeClr w14:val="tx1"/>
                  </w14:solidFill>
                </w14:textFill>
              </w:rPr>
            </w:pPr>
            <w:r>
              <w:rPr>
                <w:rFonts w:hint="eastAsia" w:ascii="宋体" w:hAnsi="宋体" w:cs="宋体"/>
                <w:kern w:val="0"/>
                <w:sz w:val="24"/>
              </w:rPr>
              <w:t>1</w:t>
            </w:r>
          </w:p>
        </w:tc>
        <w:tc>
          <w:tcPr>
            <w:tcW w:w="1376" w:type="dxa"/>
            <w:vAlign w:val="center"/>
          </w:tcPr>
          <w:p>
            <w:pPr>
              <w:tabs>
                <w:tab w:val="left" w:pos="0"/>
              </w:tabs>
              <w:jc w:val="center"/>
              <w:rPr>
                <w:rFonts w:hint="default" w:ascii="宋体" w:hAnsi="宋体" w:eastAsia="宋体" w:cs="宋体"/>
                <w:color w:val="auto"/>
                <w:kern w:val="0"/>
                <w:sz w:val="24"/>
                <w:lang w:val="en-US"/>
              </w:rPr>
            </w:pPr>
            <w:r>
              <w:rPr>
                <w:rFonts w:hint="eastAsia" w:ascii="宋体" w:hAnsi="宋体" w:cs="宋体"/>
                <w:color w:val="auto"/>
                <w:kern w:val="0"/>
                <w:sz w:val="24"/>
                <w:lang w:val="en-US" w:eastAsia="zh-CN"/>
              </w:rPr>
              <w:t>风险评级</w:t>
            </w:r>
          </w:p>
        </w:tc>
        <w:tc>
          <w:tcPr>
            <w:tcW w:w="6362" w:type="dxa"/>
            <w:vAlign w:val="center"/>
          </w:tcPr>
          <w:p>
            <w:pPr>
              <w:tabs>
                <w:tab w:val="left" w:pos="0"/>
              </w:tabs>
              <w:jc w:val="left"/>
              <w:rPr>
                <w:rFonts w:hint="eastAsia" w:ascii="宋体" w:hAnsi="宋体" w:cs="宋体"/>
                <w:color w:val="auto"/>
                <w:kern w:val="0"/>
                <w:sz w:val="24"/>
                <w:lang w:val="en-US" w:eastAsia="zh-CN"/>
              </w:rPr>
            </w:pPr>
            <w:r>
              <w:rPr>
                <w:rFonts w:hint="eastAsia" w:ascii="宋体" w:hAnsi="宋体" w:eastAsia="宋体" w:cs="宋体"/>
                <w:bCs/>
                <w:color w:val="auto"/>
                <w:sz w:val="24"/>
                <w:szCs w:val="24"/>
              </w:rPr>
              <w:t>根据投标人所属总公司</w:t>
            </w:r>
            <w:r>
              <w:rPr>
                <w:rFonts w:hint="eastAsia" w:ascii="宋体" w:hAnsi="宋体" w:cs="宋体"/>
                <w:color w:val="auto"/>
                <w:kern w:val="0"/>
                <w:sz w:val="24"/>
                <w:lang w:val="en-US" w:eastAsia="zh-CN"/>
              </w:rPr>
              <w:t>最新季度风险评级结果，AAA类得9分，AA类得7分，A类得5分，BBB类3分，BB类2分，B类得1分，B类以下不得分。</w:t>
            </w:r>
          </w:p>
          <w:p>
            <w:pPr>
              <w:tabs>
                <w:tab w:val="left" w:pos="0"/>
              </w:tabs>
              <w:jc w:val="left"/>
              <w:rPr>
                <w:rFonts w:hint="default" w:ascii="宋体" w:hAnsi="宋体" w:eastAsia="宋体" w:cs="宋体"/>
                <w:color w:val="auto"/>
                <w:kern w:val="0"/>
                <w:sz w:val="24"/>
                <w:lang w:val="en-US" w:eastAsia="zh-CN"/>
              </w:rPr>
            </w:pPr>
            <w:r>
              <w:rPr>
                <w:rFonts w:hint="eastAsia" w:ascii="宋体" w:hAnsi="宋体" w:eastAsia="宋体" w:cs="宋体"/>
                <w:b/>
                <w:bCs/>
                <w:i w:val="0"/>
                <w:iCs w:val="0"/>
                <w:color w:val="000000"/>
                <w:kern w:val="0"/>
                <w:sz w:val="24"/>
                <w:szCs w:val="24"/>
                <w:highlight w:val="none"/>
                <w:u w:val="none"/>
                <w:lang w:val="en-US" w:eastAsia="zh-CN" w:bidi="ar"/>
              </w:rPr>
              <w:t>注：以投标人所属总公司官网对外公布的数据或相关证明加盖公章为准。</w:t>
            </w:r>
          </w:p>
        </w:tc>
        <w:tc>
          <w:tcPr>
            <w:tcW w:w="864" w:type="dxa"/>
            <w:vAlign w:val="center"/>
          </w:tcPr>
          <w:p>
            <w:pPr>
              <w:jc w:val="center"/>
              <w:outlineLvl w:val="0"/>
              <w:rPr>
                <w:rFonts w:hint="default" w:ascii="仿宋" w:hAnsi="仿宋" w:eastAsia="宋体" w:cs="仿宋"/>
                <w:b/>
                <w:color w:val="000000" w:themeColor="text1"/>
                <w:lang w:val="en-US" w:eastAsia="zh-CN"/>
                <w14:textFill>
                  <w14:solidFill>
                    <w14:schemeClr w14:val="tx1"/>
                  </w14:solidFill>
                </w14:textFill>
              </w:rPr>
            </w:pPr>
            <w:r>
              <w:rPr>
                <w:rFonts w:hint="eastAsia" w:ascii="宋体" w:hAnsi="宋体" w:cs="宋体"/>
                <w:color w:val="auto"/>
                <w:kern w:val="0"/>
                <w:sz w:val="24"/>
                <w:lang w:val="en-US" w:eastAsia="zh-CN"/>
              </w:rPr>
              <w:t>9</w:t>
            </w:r>
            <w:r>
              <w:rPr>
                <w:rFonts w:hint="eastAsia" w:ascii="宋体" w:hAnsi="宋体" w:eastAsia="宋体" w:cs="宋体"/>
                <w:color w:val="auto"/>
                <w:kern w:val="0"/>
                <w:sz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536" w:type="dxa"/>
            <w:vAlign w:val="center"/>
          </w:tcPr>
          <w:p>
            <w:pPr>
              <w:widowControl/>
              <w:jc w:val="center"/>
              <w:textAlignment w:val="center"/>
              <w:rPr>
                <w:rFonts w:hint="eastAsia" w:ascii="仿宋" w:hAnsi="仿宋" w:eastAsia="宋体" w:cs="仿宋"/>
                <w:b/>
                <w:color w:val="000000" w:themeColor="text1"/>
                <w:lang w:val="en-US" w:eastAsia="zh-CN"/>
                <w14:textFill>
                  <w14:solidFill>
                    <w14:schemeClr w14:val="tx1"/>
                  </w14:solidFill>
                </w14:textFill>
              </w:rPr>
            </w:pPr>
            <w:r>
              <w:rPr>
                <w:rFonts w:hint="eastAsia" w:ascii="宋体" w:hAnsi="宋体" w:cs="宋体"/>
                <w:kern w:val="0"/>
                <w:sz w:val="24"/>
              </w:rPr>
              <w:t>2</w:t>
            </w:r>
          </w:p>
        </w:tc>
        <w:tc>
          <w:tcPr>
            <w:tcW w:w="1376" w:type="dxa"/>
            <w:vAlign w:val="center"/>
          </w:tcPr>
          <w:p>
            <w:pPr>
              <w:tabs>
                <w:tab w:val="left" w:pos="0"/>
              </w:tabs>
              <w:spacing w:line="360" w:lineRule="auto"/>
              <w:ind w:left="0" w:leftChars="0" w:firstLine="0" w:firstLineChars="0"/>
              <w:jc w:val="center"/>
              <w:rPr>
                <w:rFonts w:hint="default" w:ascii="宋体" w:hAnsi="宋体" w:eastAsia="宋体" w:cs="宋体"/>
                <w:kern w:val="0"/>
                <w:sz w:val="24"/>
                <w:lang w:val="en-US" w:eastAsia="zh-CN"/>
              </w:rPr>
            </w:pPr>
            <w:r>
              <w:rPr>
                <w:rFonts w:hint="eastAsia" w:ascii="宋体" w:hAnsi="宋体" w:eastAsia="宋体" w:cs="宋体"/>
                <w:color w:val="000000" w:themeColor="text1"/>
                <w:kern w:val="0"/>
                <w:sz w:val="24"/>
                <w:lang w:val="en-US" w:eastAsia="zh-CN"/>
                <w14:textFill>
                  <w14:solidFill>
                    <w14:schemeClr w14:val="tx1"/>
                  </w14:solidFill>
                </w14:textFill>
              </w:rPr>
              <w:t>经营评价</w:t>
            </w:r>
          </w:p>
        </w:tc>
        <w:tc>
          <w:tcPr>
            <w:tcW w:w="6362" w:type="dxa"/>
            <w:vAlign w:val="center"/>
          </w:tcPr>
          <w:p>
            <w:pPr>
              <w:keepNext w:val="0"/>
              <w:keepLines w:val="0"/>
              <w:widowControl/>
              <w:suppressLineNumbers w:val="0"/>
              <w:spacing w:line="240" w:lineRule="auto"/>
              <w:ind w:left="0" w:leftChars="0" w:firstLine="0" w:firstLineChars="0"/>
              <w:jc w:val="both"/>
              <w:textAlignment w:val="center"/>
              <w:rPr>
                <w:rFonts w:hint="eastAsia" w:ascii="宋体" w:hAnsi="宋体" w:eastAsia="宋体" w:cs="宋体"/>
                <w:color w:val="auto"/>
                <w:kern w:val="0"/>
                <w:sz w:val="24"/>
                <w:lang w:val="en-US" w:eastAsia="zh-CN"/>
              </w:rPr>
            </w:pPr>
            <w:r>
              <w:rPr>
                <w:rFonts w:hint="eastAsia" w:ascii="宋体" w:hAnsi="宋体" w:eastAsia="宋体" w:cs="宋体"/>
                <w:bCs/>
                <w:color w:val="auto"/>
                <w:sz w:val="24"/>
                <w:szCs w:val="24"/>
              </w:rPr>
              <w:t>根据投标人所属总公司</w:t>
            </w:r>
            <w:r>
              <w:rPr>
                <w:rFonts w:hint="eastAsia" w:ascii="宋体" w:hAnsi="宋体" w:eastAsia="宋体" w:cs="宋体"/>
                <w:color w:val="auto"/>
                <w:kern w:val="0"/>
                <w:sz w:val="24"/>
                <w:lang w:val="en-US" w:eastAsia="zh-CN"/>
              </w:rPr>
              <w:t>在中国保险行业协会官网公布的202</w:t>
            </w:r>
            <w:r>
              <w:rPr>
                <w:rFonts w:hint="default" w:ascii="宋体" w:hAnsi="宋体" w:cs="宋体"/>
                <w:color w:val="auto"/>
                <w:kern w:val="0"/>
                <w:sz w:val="24"/>
                <w:lang w:eastAsia="zh-CN"/>
              </w:rPr>
              <w:t>1</w:t>
            </w:r>
            <w:r>
              <w:rPr>
                <w:rFonts w:hint="eastAsia" w:ascii="宋体" w:hAnsi="宋体" w:eastAsia="宋体" w:cs="宋体"/>
                <w:color w:val="auto"/>
                <w:kern w:val="0"/>
                <w:sz w:val="24"/>
                <w:lang w:val="en-US" w:eastAsia="zh-CN"/>
              </w:rPr>
              <w:t>年（含）以来三年财产险公司经营评价结果进行评分。投标人需提供中国保险行业协会发布的年度财产险公司经营评价结果，每得一个A，得3分</w:t>
            </w:r>
            <w:r>
              <w:rPr>
                <w:rFonts w:hint="default" w:ascii="宋体" w:hAnsi="宋体" w:cs="宋体"/>
                <w:color w:val="auto"/>
                <w:kern w:val="0"/>
                <w:sz w:val="24"/>
                <w:lang w:eastAsia="zh-CN"/>
              </w:rPr>
              <w:t>；</w:t>
            </w:r>
            <w:r>
              <w:rPr>
                <w:rFonts w:hint="eastAsia" w:ascii="宋体" w:hAnsi="宋体" w:eastAsia="宋体" w:cs="宋体"/>
                <w:color w:val="auto"/>
                <w:kern w:val="0"/>
                <w:sz w:val="24"/>
                <w:lang w:val="en-US" w:eastAsia="zh-CN"/>
              </w:rPr>
              <w:t>每得一个B，得2分</w:t>
            </w:r>
            <w:r>
              <w:rPr>
                <w:rFonts w:hint="default" w:ascii="宋体" w:hAnsi="宋体" w:cs="宋体"/>
                <w:color w:val="auto"/>
                <w:kern w:val="0"/>
                <w:sz w:val="24"/>
                <w:lang w:eastAsia="zh-CN"/>
              </w:rPr>
              <w:t>；</w:t>
            </w:r>
            <w:r>
              <w:rPr>
                <w:rFonts w:hint="eastAsia" w:ascii="宋体" w:hAnsi="宋体" w:eastAsia="宋体" w:cs="宋体"/>
                <w:color w:val="auto"/>
                <w:kern w:val="0"/>
                <w:sz w:val="24"/>
                <w:lang w:val="en-US" w:eastAsia="zh-CN"/>
              </w:rPr>
              <w:t>每得一个C，得1分</w:t>
            </w:r>
            <w:r>
              <w:rPr>
                <w:rFonts w:hint="default" w:ascii="宋体" w:hAnsi="宋体" w:cs="宋体"/>
                <w:color w:val="auto"/>
                <w:kern w:val="0"/>
                <w:sz w:val="24"/>
                <w:lang w:eastAsia="zh-CN"/>
              </w:rPr>
              <w:t>；</w:t>
            </w:r>
            <w:r>
              <w:rPr>
                <w:rFonts w:hint="eastAsia" w:ascii="宋体" w:hAnsi="宋体" w:eastAsia="宋体" w:cs="宋体"/>
                <w:color w:val="auto"/>
                <w:kern w:val="0"/>
                <w:sz w:val="24"/>
                <w:lang w:val="en-US" w:eastAsia="zh-CN"/>
              </w:rPr>
              <w:t>无评价结果，得0分，最高累计得9分。</w:t>
            </w:r>
          </w:p>
          <w:p>
            <w:pPr>
              <w:keepNext w:val="0"/>
              <w:keepLines w:val="0"/>
              <w:widowControl/>
              <w:suppressLineNumbers w:val="0"/>
              <w:spacing w:line="240" w:lineRule="auto"/>
              <w:ind w:left="0" w:leftChars="0" w:firstLine="0" w:firstLineChars="0"/>
              <w:jc w:val="both"/>
              <w:textAlignment w:val="center"/>
              <w:rPr>
                <w:rFonts w:hint="eastAsia" w:ascii="宋体" w:hAnsi="宋体" w:eastAsia="宋体" w:cs="宋体"/>
                <w:kern w:val="0"/>
                <w:sz w:val="24"/>
                <w:lang w:val="en-US" w:eastAsia="zh-CN"/>
              </w:rPr>
            </w:pPr>
            <w:r>
              <w:rPr>
                <w:rFonts w:hint="eastAsia" w:ascii="宋体" w:hAnsi="宋体" w:eastAsia="宋体" w:cs="宋体"/>
                <w:b/>
                <w:bCs/>
                <w:color w:val="auto"/>
                <w:kern w:val="0"/>
                <w:sz w:val="24"/>
                <w:lang w:val="en-US" w:eastAsia="zh-CN"/>
              </w:rPr>
              <w:t>注：提供202</w:t>
            </w:r>
            <w:r>
              <w:rPr>
                <w:rFonts w:hint="default" w:ascii="宋体" w:hAnsi="宋体" w:cs="宋体"/>
                <w:b/>
                <w:bCs/>
                <w:color w:val="auto"/>
                <w:kern w:val="0"/>
                <w:sz w:val="24"/>
                <w:lang w:eastAsia="zh-CN"/>
              </w:rPr>
              <w:t>1</w:t>
            </w:r>
            <w:r>
              <w:rPr>
                <w:rFonts w:hint="eastAsia" w:ascii="宋体" w:hAnsi="宋体" w:eastAsia="宋体" w:cs="宋体"/>
                <w:b/>
                <w:bCs/>
                <w:color w:val="auto"/>
                <w:kern w:val="0"/>
                <w:sz w:val="24"/>
                <w:lang w:val="en-US" w:eastAsia="zh-CN"/>
              </w:rPr>
              <w:t>年（含）以来三年中国保险行业协会官网截图</w:t>
            </w:r>
            <w:r>
              <w:rPr>
                <w:rFonts w:hint="eastAsia" w:ascii="宋体" w:hAnsi="宋体" w:cs="宋体"/>
                <w:b/>
                <w:bCs/>
                <w:color w:val="auto"/>
                <w:kern w:val="0"/>
                <w:sz w:val="24"/>
                <w:lang w:val="en-US" w:eastAsia="zh-CN"/>
              </w:rPr>
              <w:t>，</w:t>
            </w:r>
            <w:r>
              <w:rPr>
                <w:rFonts w:hint="eastAsia" w:ascii="宋体" w:hAnsi="宋体" w:eastAsia="宋体" w:cs="宋体"/>
                <w:b/>
                <w:bCs/>
                <w:color w:val="auto"/>
                <w:kern w:val="0"/>
                <w:sz w:val="24"/>
                <w:lang w:val="en-US" w:eastAsia="zh-CN"/>
              </w:rPr>
              <w:t>未提供不得分。</w:t>
            </w:r>
          </w:p>
        </w:tc>
        <w:tc>
          <w:tcPr>
            <w:tcW w:w="864" w:type="dxa"/>
            <w:vAlign w:val="center"/>
          </w:tcPr>
          <w:p>
            <w:pPr>
              <w:tabs>
                <w:tab w:val="left" w:pos="0"/>
              </w:tabs>
              <w:spacing w:line="360" w:lineRule="auto"/>
              <w:ind w:left="0" w:leftChars="0" w:firstLine="0" w:firstLineChars="0"/>
              <w:jc w:val="center"/>
              <w:rPr>
                <w:rFonts w:hint="eastAsia" w:ascii="宋体" w:hAnsi="宋体" w:eastAsia="宋体" w:cs="宋体"/>
                <w:kern w:val="0"/>
                <w:sz w:val="24"/>
                <w:lang w:val="en-US" w:eastAsia="zh-CN"/>
              </w:rPr>
            </w:pPr>
            <w:r>
              <w:rPr>
                <w:rFonts w:hint="eastAsia" w:ascii="宋体" w:hAnsi="宋体" w:eastAsia="宋体" w:cs="宋体"/>
                <w:color w:val="000000" w:themeColor="text1"/>
                <w:kern w:val="0"/>
                <w:sz w:val="24"/>
                <w:lang w:val="en-US" w:eastAsia="zh-CN"/>
                <w14:textFill>
                  <w14:solidFill>
                    <w14:schemeClr w14:val="tx1"/>
                  </w14:solidFill>
                </w14:textFill>
              </w:rPr>
              <w:t>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9" w:hRule="atLeast"/>
          <w:jc w:val="center"/>
        </w:trPr>
        <w:tc>
          <w:tcPr>
            <w:tcW w:w="536" w:type="dxa"/>
            <w:vAlign w:val="center"/>
          </w:tcPr>
          <w:p>
            <w:pPr>
              <w:tabs>
                <w:tab w:val="left" w:pos="0"/>
              </w:tabs>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3</w:t>
            </w:r>
          </w:p>
        </w:tc>
        <w:tc>
          <w:tcPr>
            <w:tcW w:w="1376" w:type="dxa"/>
            <w:vAlign w:val="center"/>
          </w:tcPr>
          <w:p>
            <w:pPr>
              <w:tabs>
                <w:tab w:val="left" w:pos="0"/>
              </w:tabs>
              <w:jc w:val="center"/>
              <w:rPr>
                <w:rFonts w:hint="eastAsia" w:ascii="宋体" w:hAnsi="宋体" w:eastAsia="宋体" w:cs="宋体"/>
                <w:kern w:val="0"/>
                <w:sz w:val="24"/>
                <w:lang w:eastAsia="zh-CN"/>
              </w:rPr>
            </w:pPr>
            <w:r>
              <w:rPr>
                <w:rFonts w:hint="eastAsia" w:ascii="宋体" w:hAnsi="宋体" w:eastAsia="宋体" w:cs="宋体"/>
                <w:kern w:val="0"/>
                <w:sz w:val="24"/>
                <w:lang w:eastAsia="zh-CN"/>
              </w:rPr>
              <w:t>免赔额度</w:t>
            </w:r>
          </w:p>
          <w:p>
            <w:pPr>
              <w:tabs>
                <w:tab w:val="left" w:pos="0"/>
              </w:tabs>
              <w:jc w:val="center"/>
              <w:rPr>
                <w:rFonts w:ascii="宋体" w:hAnsi="宋体" w:cs="宋体"/>
                <w:kern w:val="0"/>
                <w:sz w:val="24"/>
              </w:rPr>
            </w:pPr>
            <w:r>
              <w:rPr>
                <w:rFonts w:hint="eastAsia" w:ascii="宋体" w:hAnsi="宋体" w:eastAsia="宋体" w:cs="宋体"/>
                <w:kern w:val="0"/>
                <w:sz w:val="24"/>
                <w:lang w:eastAsia="zh-CN"/>
              </w:rPr>
              <w:t>承诺</w:t>
            </w:r>
          </w:p>
        </w:tc>
        <w:tc>
          <w:tcPr>
            <w:tcW w:w="6362" w:type="dxa"/>
            <w:vAlign w:val="center"/>
          </w:tcPr>
          <w:p>
            <w:pPr>
              <w:widowControl/>
              <w:textAlignment w:val="center"/>
              <w:rPr>
                <w:rFonts w:hint="eastAsia" w:ascii="宋体" w:hAnsi="宋体" w:cs="宋体"/>
                <w:kern w:val="0"/>
                <w:sz w:val="24"/>
              </w:rPr>
            </w:pPr>
            <w:r>
              <w:rPr>
                <w:rFonts w:hint="eastAsia" w:ascii="宋体" w:hAnsi="宋体" w:cs="宋体"/>
                <w:kern w:val="0"/>
                <w:sz w:val="24"/>
              </w:rPr>
              <w:t>（1）供应商承诺每次事故无免赔额，得</w:t>
            </w:r>
            <w:r>
              <w:rPr>
                <w:rFonts w:hint="default" w:ascii="宋体" w:hAnsi="宋体" w:cs="宋体"/>
                <w:kern w:val="0"/>
                <w:sz w:val="24"/>
              </w:rPr>
              <w:t>8</w:t>
            </w:r>
            <w:r>
              <w:rPr>
                <w:rFonts w:hint="eastAsia" w:ascii="宋体" w:hAnsi="宋体" w:cs="宋体"/>
                <w:kern w:val="0"/>
                <w:sz w:val="24"/>
              </w:rPr>
              <w:t>分；</w:t>
            </w:r>
          </w:p>
          <w:p>
            <w:pPr>
              <w:widowControl/>
              <w:textAlignment w:val="center"/>
              <w:rPr>
                <w:rFonts w:hint="eastAsia" w:ascii="宋体" w:hAnsi="宋体" w:cs="宋体"/>
                <w:kern w:val="0"/>
                <w:sz w:val="24"/>
              </w:rPr>
            </w:pPr>
            <w:r>
              <w:rPr>
                <w:rFonts w:hint="eastAsia" w:ascii="宋体" w:hAnsi="宋体" w:cs="宋体"/>
                <w:kern w:val="0"/>
                <w:sz w:val="24"/>
              </w:rPr>
              <w:t>（2）供应商承诺每次事故绝对免赔额为人民币300元以下，得</w:t>
            </w:r>
            <w:r>
              <w:rPr>
                <w:rFonts w:hint="default" w:ascii="宋体" w:hAnsi="宋体" w:cs="宋体"/>
                <w:kern w:val="0"/>
                <w:sz w:val="24"/>
              </w:rPr>
              <w:t>4</w:t>
            </w:r>
            <w:r>
              <w:rPr>
                <w:rFonts w:hint="eastAsia" w:ascii="宋体" w:hAnsi="宋体" w:cs="宋体"/>
                <w:kern w:val="0"/>
                <w:sz w:val="24"/>
              </w:rPr>
              <w:t>分；</w:t>
            </w:r>
          </w:p>
          <w:p>
            <w:pPr>
              <w:widowControl/>
              <w:textAlignment w:val="center"/>
              <w:rPr>
                <w:rFonts w:hint="eastAsia" w:ascii="宋体" w:hAnsi="宋体" w:cs="宋体"/>
                <w:kern w:val="0"/>
                <w:sz w:val="24"/>
              </w:rPr>
            </w:pPr>
            <w:r>
              <w:rPr>
                <w:rFonts w:hint="eastAsia" w:ascii="宋体" w:hAnsi="宋体" w:cs="宋体"/>
                <w:kern w:val="0"/>
                <w:sz w:val="24"/>
              </w:rPr>
              <w:t>（3）供应商承诺每次事故绝对免赔额为人民币300元及以上，得0分；</w:t>
            </w:r>
          </w:p>
          <w:p>
            <w:pPr>
              <w:widowControl/>
              <w:textAlignment w:val="center"/>
              <w:rPr>
                <w:rFonts w:ascii="宋体" w:hAnsi="宋体" w:cs="宋体"/>
                <w:b/>
                <w:kern w:val="0"/>
                <w:sz w:val="24"/>
              </w:rPr>
            </w:pPr>
            <w:r>
              <w:rPr>
                <w:rFonts w:hint="eastAsia" w:ascii="宋体" w:hAnsi="宋体" w:cs="宋体"/>
                <w:kern w:val="0"/>
                <w:sz w:val="24"/>
              </w:rPr>
              <w:t>注：供应商须提供加盖供应商公章的承诺函，承诺函格式自拟。</w:t>
            </w:r>
          </w:p>
        </w:tc>
        <w:tc>
          <w:tcPr>
            <w:tcW w:w="864" w:type="dxa"/>
            <w:vAlign w:val="center"/>
          </w:tcPr>
          <w:p>
            <w:pPr>
              <w:tabs>
                <w:tab w:val="left" w:pos="0"/>
              </w:tabs>
              <w:jc w:val="center"/>
              <w:rPr>
                <w:rFonts w:ascii="宋体" w:hAnsi="宋体" w:cs="宋体"/>
                <w:kern w:val="0"/>
                <w:sz w:val="24"/>
              </w:rPr>
            </w:pPr>
            <w:r>
              <w:rPr>
                <w:rFonts w:hint="default" w:ascii="宋体" w:hAnsi="宋体" w:cs="宋体"/>
                <w:kern w:val="0"/>
                <w:sz w:val="24"/>
              </w:rPr>
              <w:t>8</w:t>
            </w:r>
            <w:r>
              <w:rPr>
                <w:rFonts w:hint="eastAsia" w:ascii="宋体" w:hAnsi="宋体" w:cs="宋体"/>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536" w:type="dxa"/>
            <w:vAlign w:val="center"/>
          </w:tcPr>
          <w:p>
            <w:pPr>
              <w:tabs>
                <w:tab w:val="left" w:pos="0"/>
              </w:tabs>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4</w:t>
            </w:r>
          </w:p>
        </w:tc>
        <w:tc>
          <w:tcPr>
            <w:tcW w:w="1376" w:type="dxa"/>
            <w:vAlign w:val="center"/>
          </w:tcPr>
          <w:p>
            <w:pPr>
              <w:tabs>
                <w:tab w:val="left" w:pos="0"/>
              </w:tabs>
              <w:jc w:val="center"/>
              <w:rPr>
                <w:rFonts w:hint="default" w:ascii="宋体" w:hAnsi="宋体" w:eastAsia="宋体" w:cs="宋体"/>
                <w:kern w:val="0"/>
                <w:sz w:val="24"/>
                <w:lang w:val="en-US" w:eastAsia="zh-CN"/>
              </w:rPr>
            </w:pPr>
            <w:r>
              <w:rPr>
                <w:rFonts w:hint="eastAsia" w:ascii="宋体" w:hAnsi="宋体" w:cs="宋体"/>
                <w:kern w:val="0"/>
                <w:sz w:val="24"/>
              </w:rPr>
              <w:t>企业业绩</w:t>
            </w:r>
          </w:p>
        </w:tc>
        <w:tc>
          <w:tcPr>
            <w:tcW w:w="6362" w:type="dxa"/>
            <w:vAlign w:val="center"/>
          </w:tcPr>
          <w:p>
            <w:pPr>
              <w:tabs>
                <w:tab w:val="left" w:pos="0"/>
              </w:tabs>
              <w:rPr>
                <w:rFonts w:ascii="宋体" w:hAnsi="宋体" w:cs="宋体"/>
                <w:kern w:val="0"/>
                <w:sz w:val="24"/>
              </w:rPr>
            </w:pPr>
            <w:r>
              <w:rPr>
                <w:rFonts w:hint="eastAsia" w:ascii="宋体" w:hAnsi="宋体" w:cs="宋体"/>
                <w:kern w:val="0"/>
                <w:sz w:val="24"/>
              </w:rPr>
              <w:t>投标人自20</w:t>
            </w:r>
            <w:r>
              <w:rPr>
                <w:rFonts w:hint="eastAsia" w:ascii="宋体" w:hAnsi="宋体" w:cs="宋体"/>
                <w:kern w:val="0"/>
                <w:sz w:val="24"/>
                <w:lang w:val="en-US" w:eastAsia="zh-CN"/>
              </w:rPr>
              <w:t>22</w:t>
            </w:r>
            <w:r>
              <w:rPr>
                <w:rFonts w:hint="eastAsia" w:ascii="宋体" w:hAnsi="宋体" w:cs="宋体"/>
                <w:kern w:val="0"/>
                <w:sz w:val="24"/>
              </w:rPr>
              <w:t>年1月1日以来（合同签订时间为准）</w:t>
            </w:r>
            <w:r>
              <w:rPr>
                <w:rFonts w:hint="eastAsia" w:ascii="宋体" w:hAnsi="宋体" w:cs="宋体"/>
                <w:kern w:val="0"/>
                <w:sz w:val="24"/>
                <w:lang w:eastAsia="zh-CN"/>
              </w:rPr>
              <w:t>主承服务</w:t>
            </w:r>
            <w:r>
              <w:rPr>
                <w:rFonts w:hint="eastAsia" w:ascii="宋体" w:hAnsi="宋体" w:cs="宋体"/>
                <w:kern w:val="0"/>
                <w:sz w:val="24"/>
              </w:rPr>
              <w:t>过</w:t>
            </w:r>
            <w:r>
              <w:rPr>
                <w:rFonts w:hint="eastAsia" w:ascii="宋体" w:hAnsi="宋体" w:cs="宋体"/>
                <w:kern w:val="0"/>
                <w:sz w:val="24"/>
                <w:lang w:eastAsia="zh-CN"/>
              </w:rPr>
              <w:t>古树名木政策性</w:t>
            </w:r>
            <w:r>
              <w:rPr>
                <w:rFonts w:hint="eastAsia" w:ascii="宋体" w:hAnsi="宋体" w:cs="宋体"/>
                <w:kern w:val="0"/>
                <w:sz w:val="24"/>
              </w:rPr>
              <w:t>（保险类）业绩，每个业绩合同得</w:t>
            </w:r>
            <w:r>
              <w:rPr>
                <w:rFonts w:hint="eastAsia" w:ascii="宋体" w:hAnsi="宋体" w:cs="宋体"/>
                <w:kern w:val="0"/>
                <w:sz w:val="24"/>
                <w:lang w:val="en-US" w:eastAsia="zh-CN"/>
              </w:rPr>
              <w:t>0.5</w:t>
            </w:r>
            <w:r>
              <w:rPr>
                <w:rFonts w:hint="eastAsia" w:ascii="宋体" w:hAnsi="宋体" w:cs="宋体"/>
                <w:kern w:val="0"/>
                <w:sz w:val="24"/>
              </w:rPr>
              <w:t>分，本项最多得</w:t>
            </w:r>
            <w:r>
              <w:rPr>
                <w:rFonts w:hint="eastAsia" w:ascii="宋体" w:hAnsi="宋体" w:cs="宋体"/>
                <w:kern w:val="0"/>
                <w:sz w:val="24"/>
                <w:lang w:val="en-US" w:eastAsia="zh-CN"/>
              </w:rPr>
              <w:t>1</w:t>
            </w:r>
            <w:r>
              <w:rPr>
                <w:rFonts w:hint="eastAsia" w:ascii="宋体" w:hAnsi="宋体" w:cs="宋体"/>
                <w:kern w:val="0"/>
                <w:sz w:val="24"/>
              </w:rPr>
              <w:t>分。</w:t>
            </w:r>
          </w:p>
          <w:p>
            <w:pPr>
              <w:tabs>
                <w:tab w:val="left" w:pos="0"/>
              </w:tabs>
              <w:rPr>
                <w:rFonts w:hint="eastAsia" w:ascii="宋体" w:hAnsi="宋体" w:eastAsia="宋体" w:cs="宋体"/>
                <w:b/>
                <w:kern w:val="0"/>
                <w:sz w:val="24"/>
                <w:lang w:eastAsia="zh-CN"/>
              </w:rPr>
            </w:pPr>
            <w:r>
              <w:rPr>
                <w:rFonts w:hint="eastAsia" w:ascii="宋体" w:hAnsi="宋体" w:cs="宋体"/>
                <w:b/>
                <w:kern w:val="0"/>
                <w:sz w:val="24"/>
                <w:lang w:val="en-US" w:eastAsia="zh-CN"/>
              </w:rPr>
              <w:t>注：</w:t>
            </w:r>
            <w:r>
              <w:rPr>
                <w:rFonts w:hint="eastAsia" w:ascii="宋体" w:hAnsi="宋体" w:cs="宋体"/>
                <w:b/>
                <w:kern w:val="0"/>
                <w:sz w:val="24"/>
              </w:rPr>
              <w:t>提供相应业绩的保</w:t>
            </w:r>
            <w:r>
              <w:rPr>
                <w:rFonts w:hint="eastAsia" w:ascii="宋体" w:hAnsi="宋体" w:cs="宋体"/>
                <w:b/>
                <w:kern w:val="0"/>
                <w:sz w:val="24"/>
                <w:lang w:eastAsia="zh-CN"/>
              </w:rPr>
              <w:t>单或</w:t>
            </w:r>
            <w:r>
              <w:rPr>
                <w:rFonts w:hint="eastAsia" w:ascii="宋体" w:hAnsi="宋体" w:cs="宋体"/>
                <w:b/>
                <w:kern w:val="0"/>
                <w:sz w:val="24"/>
              </w:rPr>
              <w:t>协议复印件并加盖公章，不提供不得分</w:t>
            </w:r>
            <w:r>
              <w:rPr>
                <w:rFonts w:hint="eastAsia" w:ascii="宋体" w:hAnsi="宋体" w:cs="宋体"/>
                <w:b/>
                <w:kern w:val="0"/>
                <w:sz w:val="24"/>
                <w:lang w:eastAsia="zh-CN"/>
              </w:rPr>
              <w:t>。</w:t>
            </w:r>
          </w:p>
        </w:tc>
        <w:tc>
          <w:tcPr>
            <w:tcW w:w="864" w:type="dxa"/>
            <w:vAlign w:val="center"/>
          </w:tcPr>
          <w:p>
            <w:pPr>
              <w:tabs>
                <w:tab w:val="left" w:pos="0"/>
              </w:tabs>
              <w:jc w:val="center"/>
              <w:rPr>
                <w:rFonts w:hint="eastAsia" w:ascii="宋体" w:hAnsi="宋体" w:eastAsia="宋体" w:cs="宋体"/>
                <w:color w:val="0000FF"/>
                <w:kern w:val="0"/>
                <w:sz w:val="24"/>
                <w:lang w:val="en-US" w:eastAsia="zh-CN"/>
              </w:rPr>
            </w:pPr>
            <w:r>
              <w:rPr>
                <w:rFonts w:hint="eastAsia" w:ascii="宋体" w:hAnsi="宋体" w:cs="宋体"/>
                <w:kern w:val="0"/>
                <w:sz w:val="24"/>
                <w:lang w:val="en-US" w:eastAsia="zh-CN"/>
              </w:rPr>
              <w:t>1</w:t>
            </w:r>
            <w:r>
              <w:rPr>
                <w:rFonts w:hint="eastAsia" w:ascii="宋体" w:hAnsi="宋体" w:cs="宋体"/>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8" w:hRule="atLeast"/>
          <w:jc w:val="center"/>
        </w:trPr>
        <w:tc>
          <w:tcPr>
            <w:tcW w:w="536" w:type="dxa"/>
            <w:vAlign w:val="center"/>
          </w:tcPr>
          <w:p>
            <w:pPr>
              <w:tabs>
                <w:tab w:val="left" w:pos="0"/>
              </w:tabs>
              <w:jc w:val="center"/>
              <w:rPr>
                <w:rFonts w:ascii="宋体" w:hAnsi="宋体" w:cs="宋体"/>
                <w:kern w:val="0"/>
                <w:sz w:val="24"/>
              </w:rPr>
            </w:pPr>
            <w:r>
              <w:rPr>
                <w:rFonts w:hint="eastAsia" w:ascii="宋体" w:hAnsi="宋体" w:cs="宋体"/>
                <w:kern w:val="0"/>
                <w:sz w:val="24"/>
              </w:rPr>
              <w:t>5</w:t>
            </w:r>
          </w:p>
        </w:tc>
        <w:tc>
          <w:tcPr>
            <w:tcW w:w="1376" w:type="dxa"/>
            <w:vAlign w:val="center"/>
          </w:tcPr>
          <w:p>
            <w:pPr>
              <w:tabs>
                <w:tab w:val="left" w:pos="0"/>
              </w:tabs>
              <w:jc w:val="center"/>
              <w:rPr>
                <w:rFonts w:hint="eastAsia" w:ascii="宋体" w:hAnsi="宋体" w:eastAsia="宋体" w:cs="宋体"/>
                <w:kern w:val="0"/>
                <w:sz w:val="24"/>
                <w:lang w:eastAsia="zh-CN"/>
              </w:rPr>
            </w:pPr>
            <w:r>
              <w:rPr>
                <w:rFonts w:hint="eastAsia" w:ascii="宋体" w:hAnsi="宋体" w:cs="宋体"/>
                <w:kern w:val="0"/>
                <w:sz w:val="24"/>
              </w:rPr>
              <w:t>理赔</w:t>
            </w:r>
            <w:r>
              <w:rPr>
                <w:rFonts w:hint="eastAsia" w:ascii="宋体" w:hAnsi="宋体" w:cs="宋体"/>
                <w:kern w:val="0"/>
                <w:sz w:val="24"/>
                <w:lang w:val="en-US" w:eastAsia="zh-CN"/>
              </w:rPr>
              <w:t>时效</w:t>
            </w:r>
          </w:p>
        </w:tc>
        <w:tc>
          <w:tcPr>
            <w:tcW w:w="6362" w:type="dxa"/>
            <w:vAlign w:val="center"/>
          </w:tcPr>
          <w:p>
            <w:pPr>
              <w:tabs>
                <w:tab w:val="left" w:pos="0"/>
              </w:tabs>
              <w:rPr>
                <w:rFonts w:hint="eastAsia" w:ascii="宋体" w:hAnsi="宋体" w:cs="宋体"/>
                <w:kern w:val="0"/>
                <w:sz w:val="24"/>
              </w:rPr>
            </w:pPr>
            <w:r>
              <w:rPr>
                <w:rFonts w:hint="eastAsia" w:ascii="宋体" w:hAnsi="宋体" w:cs="宋体"/>
                <w:kern w:val="0"/>
                <w:sz w:val="24"/>
              </w:rPr>
              <w:t>在案件资料齐全，定损金额经双方确认的情况下，理赔时效：</w:t>
            </w:r>
          </w:p>
          <w:p>
            <w:pPr>
              <w:tabs>
                <w:tab w:val="left" w:pos="0"/>
              </w:tabs>
              <w:rPr>
                <w:rFonts w:hint="eastAsia" w:ascii="宋体" w:hAnsi="宋体" w:cs="宋体"/>
                <w:kern w:val="0"/>
                <w:sz w:val="24"/>
              </w:rPr>
            </w:pPr>
            <w:r>
              <w:rPr>
                <w:rFonts w:hint="eastAsia" w:ascii="宋体" w:hAnsi="宋体" w:cs="宋体"/>
                <w:kern w:val="0"/>
                <w:sz w:val="24"/>
              </w:rPr>
              <w:t>（1）1万以下（含），5个工作日以内（含）赔付；</w:t>
            </w:r>
          </w:p>
          <w:p>
            <w:pPr>
              <w:tabs>
                <w:tab w:val="left" w:pos="0"/>
              </w:tabs>
              <w:rPr>
                <w:rFonts w:hint="eastAsia" w:ascii="宋体" w:hAnsi="宋体" w:cs="宋体"/>
                <w:kern w:val="0"/>
                <w:sz w:val="24"/>
              </w:rPr>
            </w:pPr>
            <w:r>
              <w:rPr>
                <w:rFonts w:hint="eastAsia" w:ascii="宋体" w:hAnsi="宋体" w:cs="宋体"/>
                <w:kern w:val="0"/>
                <w:sz w:val="24"/>
              </w:rPr>
              <w:t>（2）1～5万元（含），10个工作日以内（含）赔付；</w:t>
            </w:r>
          </w:p>
          <w:p>
            <w:pPr>
              <w:tabs>
                <w:tab w:val="left" w:pos="0"/>
              </w:tabs>
              <w:rPr>
                <w:rFonts w:hint="eastAsia" w:ascii="宋体" w:hAnsi="宋体" w:cs="宋体"/>
                <w:kern w:val="0"/>
                <w:sz w:val="24"/>
              </w:rPr>
            </w:pPr>
            <w:r>
              <w:rPr>
                <w:rFonts w:hint="eastAsia" w:ascii="宋体" w:hAnsi="宋体" w:cs="宋体"/>
                <w:kern w:val="0"/>
                <w:sz w:val="24"/>
              </w:rPr>
              <w:t>（3）5～15万元（含），15个工作日以内（含）赔付；</w:t>
            </w:r>
          </w:p>
          <w:p>
            <w:pPr>
              <w:tabs>
                <w:tab w:val="left" w:pos="0"/>
              </w:tabs>
              <w:rPr>
                <w:rFonts w:hint="eastAsia" w:ascii="宋体" w:hAnsi="宋体" w:cs="宋体"/>
                <w:kern w:val="0"/>
                <w:sz w:val="24"/>
              </w:rPr>
            </w:pPr>
            <w:r>
              <w:rPr>
                <w:rFonts w:hint="eastAsia" w:ascii="宋体" w:hAnsi="宋体" w:cs="宋体"/>
                <w:kern w:val="0"/>
                <w:sz w:val="24"/>
              </w:rPr>
              <w:t>（4）15万元或以上，20个工作日以内（含）赔付。</w:t>
            </w:r>
          </w:p>
          <w:p>
            <w:pPr>
              <w:tabs>
                <w:tab w:val="left" w:pos="0"/>
              </w:tabs>
              <w:rPr>
                <w:rFonts w:hint="eastAsia" w:ascii="宋体" w:hAnsi="宋体" w:cs="宋体"/>
                <w:kern w:val="0"/>
                <w:sz w:val="24"/>
              </w:rPr>
            </w:pPr>
            <w:r>
              <w:rPr>
                <w:rFonts w:hint="eastAsia" w:ascii="宋体" w:hAnsi="宋体" w:cs="宋体"/>
                <w:kern w:val="0"/>
                <w:sz w:val="24"/>
              </w:rPr>
              <w:t>注：1.满足以上4项要求并提供承诺的，得</w:t>
            </w:r>
            <w:r>
              <w:rPr>
                <w:rFonts w:hint="eastAsia" w:ascii="宋体" w:hAnsi="宋体" w:cs="宋体"/>
                <w:kern w:val="0"/>
                <w:sz w:val="24"/>
                <w:lang w:val="en-US" w:eastAsia="zh-CN"/>
              </w:rPr>
              <w:t>9</w:t>
            </w:r>
            <w:r>
              <w:rPr>
                <w:rFonts w:hint="eastAsia" w:ascii="宋体" w:hAnsi="宋体" w:cs="宋体"/>
                <w:kern w:val="0"/>
                <w:sz w:val="24"/>
              </w:rPr>
              <w:t>分；</w:t>
            </w:r>
          </w:p>
          <w:p>
            <w:pPr>
              <w:tabs>
                <w:tab w:val="left" w:pos="0"/>
              </w:tabs>
              <w:rPr>
                <w:rFonts w:hint="eastAsia" w:ascii="宋体" w:hAnsi="宋体" w:cs="宋体"/>
                <w:kern w:val="0"/>
                <w:sz w:val="24"/>
              </w:rPr>
            </w:pPr>
            <w:r>
              <w:rPr>
                <w:rFonts w:hint="eastAsia" w:ascii="宋体" w:hAnsi="宋体" w:cs="宋体"/>
                <w:kern w:val="0"/>
                <w:sz w:val="24"/>
              </w:rPr>
              <w:t>2.满足以上3项要求并提供承诺的，得</w:t>
            </w:r>
            <w:r>
              <w:rPr>
                <w:rFonts w:hint="eastAsia" w:ascii="宋体" w:hAnsi="宋体" w:cs="宋体"/>
                <w:kern w:val="0"/>
                <w:sz w:val="24"/>
                <w:lang w:val="en-US" w:eastAsia="zh-CN"/>
              </w:rPr>
              <w:t>6</w:t>
            </w:r>
            <w:r>
              <w:rPr>
                <w:rFonts w:hint="eastAsia" w:ascii="宋体" w:hAnsi="宋体" w:cs="宋体"/>
                <w:kern w:val="0"/>
                <w:sz w:val="24"/>
              </w:rPr>
              <w:t>分；</w:t>
            </w:r>
          </w:p>
          <w:p>
            <w:pPr>
              <w:tabs>
                <w:tab w:val="left" w:pos="0"/>
              </w:tabs>
              <w:rPr>
                <w:rFonts w:hint="eastAsia" w:ascii="宋体" w:hAnsi="宋体" w:cs="宋体"/>
                <w:kern w:val="0"/>
                <w:sz w:val="24"/>
              </w:rPr>
            </w:pPr>
            <w:r>
              <w:rPr>
                <w:rFonts w:hint="eastAsia" w:ascii="宋体" w:hAnsi="宋体" w:cs="宋体"/>
                <w:kern w:val="0"/>
                <w:sz w:val="24"/>
              </w:rPr>
              <w:t>3.满足以上2项要求并提供承诺的，得</w:t>
            </w:r>
            <w:r>
              <w:rPr>
                <w:rFonts w:hint="eastAsia" w:ascii="宋体" w:hAnsi="宋体" w:cs="宋体"/>
                <w:kern w:val="0"/>
                <w:sz w:val="24"/>
                <w:lang w:val="en-US" w:eastAsia="zh-CN"/>
              </w:rPr>
              <w:t>3</w:t>
            </w:r>
            <w:r>
              <w:rPr>
                <w:rFonts w:hint="eastAsia" w:ascii="宋体" w:hAnsi="宋体" w:cs="宋体"/>
                <w:kern w:val="0"/>
                <w:sz w:val="24"/>
              </w:rPr>
              <w:t>分；</w:t>
            </w:r>
          </w:p>
          <w:p>
            <w:pPr>
              <w:tabs>
                <w:tab w:val="left" w:pos="0"/>
              </w:tabs>
              <w:rPr>
                <w:rFonts w:hint="eastAsia" w:ascii="宋体" w:hAnsi="宋体" w:cs="宋体"/>
                <w:kern w:val="0"/>
                <w:sz w:val="24"/>
              </w:rPr>
            </w:pPr>
            <w:r>
              <w:rPr>
                <w:rFonts w:hint="eastAsia" w:ascii="宋体" w:hAnsi="宋体" w:cs="宋体"/>
                <w:kern w:val="0"/>
                <w:sz w:val="24"/>
              </w:rPr>
              <w:t>4.满足以上1项要求并提供承诺的，得</w:t>
            </w:r>
            <w:r>
              <w:rPr>
                <w:rFonts w:hint="eastAsia" w:ascii="宋体" w:hAnsi="宋体" w:cs="宋体"/>
                <w:kern w:val="0"/>
                <w:sz w:val="24"/>
                <w:lang w:val="en-US" w:eastAsia="zh-CN"/>
              </w:rPr>
              <w:t>1</w:t>
            </w:r>
            <w:r>
              <w:rPr>
                <w:rFonts w:hint="eastAsia" w:ascii="宋体" w:hAnsi="宋体" w:cs="宋体"/>
                <w:kern w:val="0"/>
                <w:sz w:val="24"/>
              </w:rPr>
              <w:t>分；</w:t>
            </w:r>
          </w:p>
          <w:p>
            <w:pPr>
              <w:tabs>
                <w:tab w:val="left" w:pos="0"/>
              </w:tabs>
              <w:rPr>
                <w:rFonts w:ascii="宋体" w:hAnsi="宋体" w:cs="宋体"/>
                <w:b/>
                <w:kern w:val="0"/>
                <w:sz w:val="24"/>
              </w:rPr>
            </w:pPr>
            <w:r>
              <w:rPr>
                <w:rFonts w:hint="eastAsia" w:ascii="宋体" w:hAnsi="宋体" w:cs="宋体"/>
                <w:kern w:val="0"/>
                <w:sz w:val="24"/>
              </w:rPr>
              <w:t>不提供不得分。</w:t>
            </w:r>
          </w:p>
        </w:tc>
        <w:tc>
          <w:tcPr>
            <w:tcW w:w="864" w:type="dxa"/>
            <w:vAlign w:val="center"/>
          </w:tcPr>
          <w:p>
            <w:pPr>
              <w:tabs>
                <w:tab w:val="left" w:pos="0"/>
              </w:tabs>
              <w:jc w:val="center"/>
              <w:rPr>
                <w:rFonts w:ascii="宋体" w:hAnsi="宋体" w:cs="宋体"/>
                <w:kern w:val="0"/>
                <w:sz w:val="24"/>
              </w:rPr>
            </w:pPr>
            <w:r>
              <w:rPr>
                <w:rFonts w:ascii="宋体" w:hAnsi="宋体" w:cs="宋体"/>
                <w:kern w:val="0"/>
                <w:sz w:val="24"/>
              </w:rPr>
              <w:t>9</w:t>
            </w:r>
            <w:r>
              <w:rPr>
                <w:rFonts w:hint="eastAsia" w:ascii="宋体" w:hAnsi="宋体" w:cs="宋体"/>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536" w:type="dxa"/>
            <w:vAlign w:val="center"/>
          </w:tcPr>
          <w:p>
            <w:pPr>
              <w:tabs>
                <w:tab w:val="left" w:pos="0"/>
              </w:tabs>
              <w:jc w:val="center"/>
              <w:rPr>
                <w:rFonts w:ascii="宋体" w:hAnsi="宋体" w:cs="宋体"/>
                <w:kern w:val="0"/>
                <w:sz w:val="24"/>
              </w:rPr>
            </w:pPr>
            <w:r>
              <w:rPr>
                <w:rFonts w:hint="eastAsia" w:ascii="宋体" w:hAnsi="宋体" w:cs="宋体"/>
                <w:kern w:val="0"/>
                <w:sz w:val="24"/>
              </w:rPr>
              <w:t>6</w:t>
            </w:r>
          </w:p>
        </w:tc>
        <w:tc>
          <w:tcPr>
            <w:tcW w:w="1376" w:type="dxa"/>
            <w:vAlign w:val="center"/>
          </w:tcPr>
          <w:p>
            <w:pPr>
              <w:tabs>
                <w:tab w:val="left" w:pos="0"/>
              </w:tabs>
              <w:jc w:val="center"/>
              <w:rPr>
                <w:rFonts w:ascii="宋体" w:hAnsi="宋体" w:cs="宋体"/>
                <w:kern w:val="0"/>
                <w:sz w:val="24"/>
              </w:rPr>
            </w:pPr>
            <w:r>
              <w:rPr>
                <w:rFonts w:hint="eastAsia" w:ascii="宋体" w:hAnsi="宋体" w:cs="宋体"/>
                <w:kern w:val="0"/>
                <w:sz w:val="24"/>
              </w:rPr>
              <w:t>理赔程序</w:t>
            </w:r>
          </w:p>
        </w:tc>
        <w:tc>
          <w:tcPr>
            <w:tcW w:w="6362" w:type="dxa"/>
            <w:vAlign w:val="center"/>
          </w:tcPr>
          <w:p>
            <w:pPr>
              <w:tabs>
                <w:tab w:val="left" w:pos="0"/>
              </w:tabs>
              <w:rPr>
                <w:rFonts w:ascii="宋体" w:hAnsi="宋体" w:cs="宋体"/>
                <w:kern w:val="0"/>
                <w:sz w:val="24"/>
              </w:rPr>
            </w:pPr>
            <w:r>
              <w:rPr>
                <w:rFonts w:hint="eastAsia" w:ascii="宋体" w:hAnsi="宋体" w:cs="宋体"/>
                <w:kern w:val="0"/>
                <w:sz w:val="24"/>
              </w:rPr>
              <w:t>根据投标人理赔</w:t>
            </w:r>
            <w:r>
              <w:rPr>
                <w:rFonts w:hint="eastAsia" w:ascii="宋体" w:hAnsi="宋体" w:cs="宋体"/>
                <w:kern w:val="0"/>
                <w:sz w:val="24"/>
                <w:lang w:val="en-US" w:eastAsia="zh-CN"/>
              </w:rPr>
              <w:t>程序</w:t>
            </w:r>
            <w:r>
              <w:rPr>
                <w:rFonts w:hint="eastAsia" w:ascii="宋体" w:hAnsi="宋体" w:cs="宋体"/>
                <w:kern w:val="0"/>
                <w:sz w:val="24"/>
              </w:rPr>
              <w:t>评分。内容优秀、科学合理、可实施性强的得</w:t>
            </w:r>
            <w:r>
              <w:rPr>
                <w:rFonts w:hint="eastAsia" w:ascii="宋体" w:hAnsi="宋体" w:cs="宋体"/>
                <w:kern w:val="0"/>
                <w:sz w:val="24"/>
                <w:lang w:val="en-US" w:eastAsia="zh-CN"/>
              </w:rPr>
              <w:t>8.1</w:t>
            </w:r>
            <w:r>
              <w:rPr>
                <w:rFonts w:hint="eastAsia" w:ascii="宋体" w:hAnsi="宋体" w:cs="宋体"/>
                <w:kern w:val="0"/>
                <w:sz w:val="24"/>
              </w:rPr>
              <w:t>-</w:t>
            </w:r>
            <w:r>
              <w:rPr>
                <w:rFonts w:hint="eastAsia" w:ascii="宋体" w:hAnsi="宋体" w:cs="宋体"/>
                <w:kern w:val="0"/>
                <w:sz w:val="24"/>
                <w:lang w:val="en-US" w:eastAsia="zh-CN"/>
              </w:rPr>
              <w:t>1</w:t>
            </w:r>
            <w:r>
              <w:rPr>
                <w:rFonts w:hint="default" w:ascii="宋体" w:hAnsi="宋体" w:cs="宋体"/>
                <w:kern w:val="0"/>
                <w:sz w:val="24"/>
                <w:lang w:eastAsia="zh-CN"/>
              </w:rPr>
              <w:t>2</w:t>
            </w:r>
            <w:r>
              <w:rPr>
                <w:rFonts w:hint="eastAsia" w:ascii="宋体" w:hAnsi="宋体" w:cs="宋体"/>
                <w:kern w:val="0"/>
                <w:sz w:val="24"/>
              </w:rPr>
              <w:t>分，内容的科学性、合理性、针对性一般的得</w:t>
            </w:r>
            <w:r>
              <w:rPr>
                <w:rFonts w:hint="eastAsia" w:ascii="宋体" w:hAnsi="宋体" w:cs="宋体"/>
                <w:kern w:val="0"/>
                <w:sz w:val="24"/>
                <w:lang w:val="en-US" w:eastAsia="zh-CN"/>
              </w:rPr>
              <w:t>4.1</w:t>
            </w:r>
            <w:r>
              <w:rPr>
                <w:rFonts w:hint="eastAsia" w:ascii="宋体" w:hAnsi="宋体" w:cs="宋体"/>
                <w:kern w:val="0"/>
                <w:sz w:val="24"/>
              </w:rPr>
              <w:t>-</w:t>
            </w:r>
            <w:r>
              <w:rPr>
                <w:rFonts w:hint="eastAsia" w:ascii="宋体" w:hAnsi="宋体" w:cs="宋体"/>
                <w:kern w:val="0"/>
                <w:sz w:val="24"/>
                <w:lang w:val="en-US" w:eastAsia="zh-CN"/>
              </w:rPr>
              <w:t>8</w:t>
            </w:r>
            <w:r>
              <w:rPr>
                <w:rFonts w:hint="eastAsia" w:ascii="宋体" w:hAnsi="宋体" w:cs="宋体"/>
                <w:kern w:val="0"/>
                <w:sz w:val="24"/>
              </w:rPr>
              <w:t>分，内容基本提及的得0-</w:t>
            </w:r>
            <w:r>
              <w:rPr>
                <w:rFonts w:hint="eastAsia" w:ascii="宋体" w:hAnsi="宋体" w:cs="宋体"/>
                <w:kern w:val="0"/>
                <w:sz w:val="24"/>
                <w:lang w:val="en-US" w:eastAsia="zh-CN"/>
              </w:rPr>
              <w:t>4</w:t>
            </w:r>
            <w:r>
              <w:rPr>
                <w:rFonts w:hint="eastAsia" w:ascii="宋体" w:hAnsi="宋体" w:cs="宋体"/>
                <w:kern w:val="0"/>
                <w:sz w:val="24"/>
              </w:rPr>
              <w:t>分。</w:t>
            </w:r>
          </w:p>
        </w:tc>
        <w:tc>
          <w:tcPr>
            <w:tcW w:w="864" w:type="dxa"/>
            <w:vAlign w:val="center"/>
          </w:tcPr>
          <w:p>
            <w:pPr>
              <w:tabs>
                <w:tab w:val="left" w:pos="0"/>
              </w:tabs>
              <w:jc w:val="center"/>
              <w:rPr>
                <w:rFonts w:ascii="宋体" w:hAnsi="宋体" w:cs="宋体"/>
                <w:kern w:val="0"/>
                <w:sz w:val="24"/>
              </w:rPr>
            </w:pPr>
            <w:r>
              <w:rPr>
                <w:rFonts w:hint="default" w:ascii="宋体" w:hAnsi="宋体" w:cs="宋体"/>
                <w:kern w:val="0"/>
                <w:sz w:val="24"/>
                <w:lang w:eastAsia="zh-CN"/>
              </w:rPr>
              <w:t xml:space="preserve">12 </w:t>
            </w:r>
            <w:r>
              <w:rPr>
                <w:rFonts w:hint="eastAsia" w:ascii="宋体" w:hAnsi="宋体" w:cs="宋体"/>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536" w:type="dxa"/>
            <w:vAlign w:val="center"/>
          </w:tcPr>
          <w:p>
            <w:pPr>
              <w:tabs>
                <w:tab w:val="left" w:pos="0"/>
              </w:tabs>
              <w:jc w:val="center"/>
              <w:rPr>
                <w:rFonts w:ascii="宋体" w:hAnsi="宋体" w:cs="宋体"/>
                <w:kern w:val="0"/>
                <w:sz w:val="24"/>
              </w:rPr>
            </w:pPr>
            <w:r>
              <w:rPr>
                <w:rFonts w:hint="eastAsia" w:ascii="宋体" w:hAnsi="宋体" w:cs="宋体"/>
                <w:kern w:val="0"/>
                <w:sz w:val="24"/>
              </w:rPr>
              <w:t>7</w:t>
            </w:r>
          </w:p>
        </w:tc>
        <w:tc>
          <w:tcPr>
            <w:tcW w:w="1376" w:type="dxa"/>
            <w:vAlign w:val="center"/>
          </w:tcPr>
          <w:p>
            <w:pPr>
              <w:tabs>
                <w:tab w:val="left" w:pos="0"/>
              </w:tabs>
              <w:jc w:val="center"/>
              <w:rPr>
                <w:rFonts w:hint="eastAsia" w:ascii="宋体" w:hAnsi="宋体" w:eastAsia="宋体" w:cs="宋体"/>
                <w:kern w:val="0"/>
                <w:sz w:val="24"/>
                <w:lang w:eastAsia="zh-CN"/>
              </w:rPr>
            </w:pPr>
            <w:r>
              <w:rPr>
                <w:rFonts w:hint="eastAsia" w:ascii="宋体" w:hAnsi="宋体" w:cs="宋体"/>
                <w:kern w:val="0"/>
                <w:sz w:val="24"/>
              </w:rPr>
              <w:t>服务</w:t>
            </w:r>
            <w:r>
              <w:rPr>
                <w:rFonts w:hint="eastAsia" w:ascii="宋体" w:hAnsi="宋体" w:cs="宋体"/>
                <w:kern w:val="0"/>
                <w:sz w:val="24"/>
                <w:lang w:val="en-US" w:eastAsia="zh-CN"/>
              </w:rPr>
              <w:t>保障</w:t>
            </w:r>
          </w:p>
        </w:tc>
        <w:tc>
          <w:tcPr>
            <w:tcW w:w="6362" w:type="dxa"/>
            <w:vAlign w:val="center"/>
          </w:tcPr>
          <w:p>
            <w:pPr>
              <w:tabs>
                <w:tab w:val="left" w:pos="0"/>
              </w:tabs>
              <w:rPr>
                <w:rFonts w:ascii="宋体" w:hAnsi="宋体" w:cs="宋体"/>
                <w:kern w:val="0"/>
                <w:sz w:val="24"/>
              </w:rPr>
            </w:pPr>
            <w:r>
              <w:rPr>
                <w:rFonts w:hint="eastAsia" w:ascii="宋体" w:hAnsi="宋体" w:cs="宋体"/>
                <w:kern w:val="0"/>
                <w:sz w:val="24"/>
              </w:rPr>
              <w:t>根据投标人报案流程、现场查勘方案情况合理性、全面性等方面进行打分。内容优秀、科学合理、可实施性强的得</w:t>
            </w:r>
            <w:r>
              <w:rPr>
                <w:rFonts w:ascii="宋体" w:hAnsi="宋体" w:cs="宋体"/>
                <w:kern w:val="0"/>
                <w:sz w:val="24"/>
              </w:rPr>
              <w:t>6</w:t>
            </w:r>
            <w:r>
              <w:rPr>
                <w:rFonts w:hint="eastAsia" w:ascii="宋体" w:hAnsi="宋体" w:cs="宋体"/>
                <w:kern w:val="0"/>
                <w:sz w:val="24"/>
                <w:lang w:val="en-US" w:eastAsia="zh-CN"/>
              </w:rPr>
              <w:t>.1</w:t>
            </w:r>
            <w:r>
              <w:rPr>
                <w:rFonts w:hint="eastAsia" w:ascii="宋体" w:hAnsi="宋体" w:cs="宋体"/>
                <w:kern w:val="0"/>
                <w:sz w:val="24"/>
              </w:rPr>
              <w:t>-9分，内容的科学性、合理性、针对性一般的得3</w:t>
            </w:r>
            <w:r>
              <w:rPr>
                <w:rFonts w:hint="eastAsia" w:ascii="宋体" w:hAnsi="宋体" w:cs="宋体"/>
                <w:kern w:val="0"/>
                <w:sz w:val="24"/>
                <w:lang w:val="en-US" w:eastAsia="zh-CN"/>
              </w:rPr>
              <w:t>.1</w:t>
            </w:r>
            <w:r>
              <w:rPr>
                <w:rFonts w:hint="eastAsia" w:ascii="宋体" w:hAnsi="宋体" w:cs="宋体"/>
                <w:kern w:val="0"/>
                <w:sz w:val="24"/>
              </w:rPr>
              <w:t>-</w:t>
            </w:r>
            <w:r>
              <w:rPr>
                <w:rFonts w:hint="eastAsia" w:ascii="宋体" w:hAnsi="宋体" w:cs="宋体"/>
                <w:kern w:val="0"/>
                <w:sz w:val="24"/>
                <w:lang w:val="en-US" w:eastAsia="zh-CN"/>
              </w:rPr>
              <w:t>6</w:t>
            </w:r>
            <w:r>
              <w:rPr>
                <w:rFonts w:hint="eastAsia" w:ascii="宋体" w:hAnsi="宋体" w:cs="宋体"/>
                <w:kern w:val="0"/>
                <w:sz w:val="24"/>
              </w:rPr>
              <w:t>分，内容基本提及的得0-</w:t>
            </w:r>
            <w:r>
              <w:rPr>
                <w:rFonts w:hint="eastAsia" w:ascii="宋体" w:hAnsi="宋体" w:cs="宋体"/>
                <w:kern w:val="0"/>
                <w:sz w:val="24"/>
                <w:lang w:val="en-US" w:eastAsia="zh-CN"/>
              </w:rPr>
              <w:t>3</w:t>
            </w:r>
            <w:r>
              <w:rPr>
                <w:rFonts w:hint="eastAsia" w:ascii="宋体" w:hAnsi="宋体" w:cs="宋体"/>
                <w:kern w:val="0"/>
                <w:sz w:val="24"/>
              </w:rPr>
              <w:t>分。</w:t>
            </w:r>
          </w:p>
        </w:tc>
        <w:tc>
          <w:tcPr>
            <w:tcW w:w="864" w:type="dxa"/>
            <w:vAlign w:val="center"/>
          </w:tcPr>
          <w:p>
            <w:pPr>
              <w:tabs>
                <w:tab w:val="left" w:pos="0"/>
              </w:tabs>
              <w:jc w:val="center"/>
              <w:rPr>
                <w:rFonts w:ascii="宋体" w:hAnsi="宋体" w:cs="宋体"/>
                <w:kern w:val="0"/>
                <w:sz w:val="24"/>
              </w:rPr>
            </w:pPr>
            <w:r>
              <w:rPr>
                <w:rFonts w:ascii="宋体" w:hAnsi="宋体" w:cs="宋体"/>
                <w:kern w:val="0"/>
                <w:sz w:val="24"/>
              </w:rPr>
              <w:t>9</w:t>
            </w:r>
            <w:r>
              <w:rPr>
                <w:rFonts w:hint="eastAsia" w:ascii="宋体" w:hAnsi="宋体" w:cs="宋体"/>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536" w:type="dxa"/>
            <w:vMerge w:val="restart"/>
            <w:vAlign w:val="center"/>
          </w:tcPr>
          <w:p>
            <w:pPr>
              <w:tabs>
                <w:tab w:val="left" w:pos="0"/>
              </w:tabs>
              <w:jc w:val="center"/>
              <w:rPr>
                <w:rFonts w:ascii="宋体" w:hAnsi="宋体" w:cs="宋体"/>
                <w:kern w:val="0"/>
                <w:sz w:val="24"/>
              </w:rPr>
            </w:pPr>
            <w:r>
              <w:rPr>
                <w:rFonts w:hint="eastAsia" w:ascii="宋体" w:hAnsi="宋体" w:cs="宋体"/>
                <w:kern w:val="0"/>
                <w:sz w:val="24"/>
              </w:rPr>
              <w:t>8</w:t>
            </w:r>
          </w:p>
        </w:tc>
        <w:tc>
          <w:tcPr>
            <w:tcW w:w="1376" w:type="dxa"/>
            <w:vMerge w:val="restart"/>
            <w:vAlign w:val="center"/>
          </w:tcPr>
          <w:p>
            <w:pPr>
              <w:tabs>
                <w:tab w:val="left" w:pos="0"/>
              </w:tabs>
              <w:jc w:val="center"/>
              <w:rPr>
                <w:rFonts w:ascii="宋体" w:hAnsi="宋体" w:cs="宋体"/>
                <w:kern w:val="0"/>
                <w:sz w:val="24"/>
              </w:rPr>
            </w:pPr>
            <w:r>
              <w:rPr>
                <w:rFonts w:hint="eastAsia" w:ascii="宋体" w:hAnsi="宋体" w:cs="宋体"/>
                <w:kern w:val="0"/>
                <w:sz w:val="24"/>
                <w:lang w:val="en-US" w:eastAsia="zh-CN"/>
              </w:rPr>
              <w:t>人员安排和</w:t>
            </w:r>
            <w:r>
              <w:rPr>
                <w:rFonts w:hint="eastAsia" w:ascii="宋体" w:hAnsi="宋体" w:cs="宋体"/>
                <w:kern w:val="0"/>
                <w:sz w:val="24"/>
              </w:rPr>
              <w:t>应急预案</w:t>
            </w:r>
          </w:p>
        </w:tc>
        <w:tc>
          <w:tcPr>
            <w:tcW w:w="6362" w:type="dxa"/>
            <w:vAlign w:val="center"/>
          </w:tcPr>
          <w:p>
            <w:pPr>
              <w:tabs>
                <w:tab w:val="left" w:pos="0"/>
                <w:tab w:val="left" w:pos="1613"/>
              </w:tabs>
              <w:rPr>
                <w:rFonts w:ascii="宋体" w:hAnsi="宋体" w:cs="宋体"/>
                <w:kern w:val="0"/>
                <w:sz w:val="24"/>
              </w:rPr>
            </w:pPr>
            <w:r>
              <w:rPr>
                <w:rFonts w:hint="eastAsia" w:ascii="宋体" w:hAnsi="宋体" w:cs="宋体"/>
                <w:kern w:val="0"/>
                <w:sz w:val="24"/>
              </w:rPr>
              <w:t>根据投标供应商提供的人力资源安排情况比较评分，内容优秀、科学合理、充分满足项目要求的得</w:t>
            </w:r>
            <w:r>
              <w:rPr>
                <w:rFonts w:hint="eastAsia" w:ascii="宋体" w:hAnsi="宋体" w:cs="宋体"/>
                <w:kern w:val="0"/>
                <w:sz w:val="24"/>
                <w:lang w:val="en-US" w:eastAsia="zh-CN"/>
              </w:rPr>
              <w:t>8.1</w:t>
            </w:r>
            <w:r>
              <w:rPr>
                <w:rFonts w:hint="eastAsia" w:ascii="宋体" w:hAnsi="宋体" w:cs="宋体"/>
                <w:kern w:val="0"/>
                <w:sz w:val="24"/>
              </w:rPr>
              <w:t>-</w:t>
            </w:r>
            <w:r>
              <w:rPr>
                <w:rFonts w:hint="eastAsia" w:ascii="宋体" w:hAnsi="宋体" w:cs="宋体"/>
                <w:kern w:val="0"/>
                <w:sz w:val="24"/>
                <w:lang w:val="en-US" w:eastAsia="zh-CN"/>
              </w:rPr>
              <w:t>1</w:t>
            </w:r>
            <w:r>
              <w:rPr>
                <w:rFonts w:hint="default" w:ascii="宋体" w:hAnsi="宋体" w:cs="宋体"/>
                <w:kern w:val="0"/>
                <w:sz w:val="24"/>
                <w:lang w:eastAsia="zh-CN"/>
              </w:rPr>
              <w:t>2</w:t>
            </w:r>
            <w:r>
              <w:rPr>
                <w:rFonts w:hint="eastAsia" w:ascii="宋体" w:hAnsi="宋体" w:cs="宋体"/>
                <w:kern w:val="0"/>
                <w:sz w:val="24"/>
              </w:rPr>
              <w:t>分，内容的科学性、合理性、针对性一般、基本能满足项目要求的得</w:t>
            </w:r>
            <w:r>
              <w:rPr>
                <w:rFonts w:hint="eastAsia" w:ascii="宋体" w:hAnsi="宋体" w:cs="宋体"/>
                <w:kern w:val="0"/>
                <w:sz w:val="24"/>
                <w:lang w:val="en-US" w:eastAsia="zh-CN"/>
              </w:rPr>
              <w:t>4.1</w:t>
            </w:r>
            <w:r>
              <w:rPr>
                <w:rFonts w:hint="eastAsia" w:ascii="宋体" w:hAnsi="宋体" w:cs="宋体"/>
                <w:kern w:val="0"/>
                <w:sz w:val="24"/>
              </w:rPr>
              <w:t>-</w:t>
            </w:r>
            <w:r>
              <w:rPr>
                <w:rFonts w:hint="eastAsia" w:ascii="宋体" w:hAnsi="宋体" w:cs="宋体"/>
                <w:kern w:val="0"/>
                <w:sz w:val="24"/>
                <w:lang w:val="en-US" w:eastAsia="zh-CN"/>
              </w:rPr>
              <w:t>8</w:t>
            </w:r>
            <w:r>
              <w:rPr>
                <w:rFonts w:hint="eastAsia" w:ascii="宋体" w:hAnsi="宋体" w:cs="宋体"/>
                <w:kern w:val="0"/>
                <w:sz w:val="24"/>
              </w:rPr>
              <w:t>分 ，技术力量和人力资源较差或一般的得0-</w:t>
            </w:r>
            <w:r>
              <w:rPr>
                <w:rFonts w:hint="eastAsia" w:ascii="宋体" w:hAnsi="宋体" w:cs="宋体"/>
                <w:kern w:val="0"/>
                <w:sz w:val="24"/>
                <w:lang w:val="en-US" w:eastAsia="zh-CN"/>
              </w:rPr>
              <w:t>4</w:t>
            </w:r>
            <w:r>
              <w:rPr>
                <w:rFonts w:hint="eastAsia" w:ascii="宋体" w:hAnsi="宋体" w:cs="宋体"/>
                <w:kern w:val="0"/>
                <w:sz w:val="24"/>
              </w:rPr>
              <w:t>分。</w:t>
            </w:r>
          </w:p>
        </w:tc>
        <w:tc>
          <w:tcPr>
            <w:tcW w:w="864" w:type="dxa"/>
            <w:vAlign w:val="center"/>
          </w:tcPr>
          <w:p>
            <w:pPr>
              <w:tabs>
                <w:tab w:val="left" w:pos="0"/>
              </w:tabs>
              <w:jc w:val="center"/>
              <w:rPr>
                <w:rFonts w:ascii="宋体" w:hAnsi="宋体" w:cs="宋体"/>
                <w:kern w:val="0"/>
                <w:sz w:val="24"/>
              </w:rPr>
            </w:pPr>
            <w:r>
              <w:rPr>
                <w:rFonts w:hint="eastAsia" w:ascii="宋体" w:hAnsi="宋体" w:cs="宋体"/>
                <w:kern w:val="0"/>
                <w:sz w:val="24"/>
                <w:lang w:val="en-US" w:eastAsia="zh-CN"/>
              </w:rPr>
              <w:t>1</w:t>
            </w:r>
            <w:r>
              <w:rPr>
                <w:rFonts w:hint="default" w:ascii="宋体" w:hAnsi="宋体" w:cs="宋体"/>
                <w:kern w:val="0"/>
                <w:sz w:val="24"/>
                <w:lang w:eastAsia="zh-CN"/>
              </w:rPr>
              <w:t>2</w:t>
            </w:r>
            <w:r>
              <w:rPr>
                <w:rFonts w:hint="eastAsia" w:ascii="宋体" w:hAnsi="宋体" w:cs="宋体"/>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536" w:type="dxa"/>
            <w:vMerge w:val="continue"/>
            <w:vAlign w:val="center"/>
          </w:tcPr>
          <w:p>
            <w:pPr>
              <w:tabs>
                <w:tab w:val="left" w:pos="0"/>
              </w:tabs>
              <w:jc w:val="center"/>
              <w:rPr>
                <w:rFonts w:ascii="宋体" w:hAnsi="宋体" w:cs="宋体"/>
                <w:kern w:val="0"/>
                <w:sz w:val="24"/>
              </w:rPr>
            </w:pPr>
          </w:p>
        </w:tc>
        <w:tc>
          <w:tcPr>
            <w:tcW w:w="1376" w:type="dxa"/>
            <w:vMerge w:val="continue"/>
            <w:vAlign w:val="center"/>
          </w:tcPr>
          <w:p>
            <w:pPr>
              <w:tabs>
                <w:tab w:val="left" w:pos="0"/>
              </w:tabs>
              <w:jc w:val="center"/>
              <w:rPr>
                <w:rFonts w:ascii="宋体" w:hAnsi="宋体" w:cs="宋体"/>
                <w:kern w:val="0"/>
                <w:sz w:val="24"/>
              </w:rPr>
            </w:pPr>
          </w:p>
        </w:tc>
        <w:tc>
          <w:tcPr>
            <w:tcW w:w="6362" w:type="dxa"/>
            <w:vAlign w:val="center"/>
          </w:tcPr>
          <w:p>
            <w:pPr>
              <w:tabs>
                <w:tab w:val="left" w:pos="0"/>
              </w:tabs>
              <w:rPr>
                <w:rFonts w:ascii="宋体" w:hAnsi="宋体" w:cs="宋体"/>
                <w:kern w:val="0"/>
                <w:sz w:val="24"/>
              </w:rPr>
            </w:pPr>
            <w:r>
              <w:rPr>
                <w:rFonts w:hint="eastAsia" w:ascii="宋体" w:hAnsi="宋体" w:cs="宋体"/>
                <w:kern w:val="0"/>
                <w:sz w:val="24"/>
              </w:rPr>
              <w:t>根据投标供应商提供的应急突发事件的响应和处理方案进行评分。内容优秀、科学合理、可实施性强的得</w:t>
            </w:r>
            <w:r>
              <w:rPr>
                <w:rFonts w:hint="eastAsia" w:ascii="宋体" w:hAnsi="宋体" w:cs="宋体"/>
                <w:kern w:val="0"/>
                <w:sz w:val="24"/>
                <w:lang w:val="en-US" w:eastAsia="zh-CN"/>
              </w:rPr>
              <w:t>8.1</w:t>
            </w:r>
            <w:r>
              <w:rPr>
                <w:rFonts w:hint="eastAsia" w:ascii="宋体" w:hAnsi="宋体" w:cs="宋体"/>
                <w:kern w:val="0"/>
                <w:sz w:val="24"/>
              </w:rPr>
              <w:t>-</w:t>
            </w:r>
            <w:r>
              <w:rPr>
                <w:rFonts w:hint="eastAsia" w:ascii="宋体" w:hAnsi="宋体" w:cs="宋体"/>
                <w:kern w:val="0"/>
                <w:sz w:val="24"/>
                <w:lang w:val="en-US" w:eastAsia="zh-CN"/>
              </w:rPr>
              <w:t>1</w:t>
            </w:r>
            <w:r>
              <w:rPr>
                <w:rFonts w:hint="default" w:ascii="宋体" w:hAnsi="宋体" w:cs="宋体"/>
                <w:kern w:val="0"/>
                <w:sz w:val="24"/>
                <w:lang w:eastAsia="zh-CN"/>
              </w:rPr>
              <w:t>2</w:t>
            </w:r>
            <w:r>
              <w:rPr>
                <w:rFonts w:hint="eastAsia" w:ascii="宋体" w:hAnsi="宋体" w:cs="宋体"/>
                <w:kern w:val="0"/>
                <w:sz w:val="24"/>
              </w:rPr>
              <w:t>分，内容的科学性、合理性、针对性一般的得</w:t>
            </w:r>
            <w:r>
              <w:rPr>
                <w:rFonts w:hint="eastAsia" w:ascii="宋体" w:hAnsi="宋体" w:cs="宋体"/>
                <w:kern w:val="0"/>
                <w:sz w:val="24"/>
                <w:lang w:val="en-US" w:eastAsia="zh-CN"/>
              </w:rPr>
              <w:t>4.1</w:t>
            </w:r>
            <w:r>
              <w:rPr>
                <w:rFonts w:hint="eastAsia" w:ascii="宋体" w:hAnsi="宋体" w:cs="宋体"/>
                <w:kern w:val="0"/>
                <w:sz w:val="24"/>
              </w:rPr>
              <w:t>-</w:t>
            </w:r>
            <w:r>
              <w:rPr>
                <w:rFonts w:hint="eastAsia" w:ascii="宋体" w:hAnsi="宋体" w:cs="宋体"/>
                <w:kern w:val="0"/>
                <w:sz w:val="24"/>
                <w:lang w:val="en-US" w:eastAsia="zh-CN"/>
              </w:rPr>
              <w:t>8</w:t>
            </w:r>
            <w:r>
              <w:rPr>
                <w:rFonts w:hint="eastAsia" w:ascii="宋体" w:hAnsi="宋体" w:cs="宋体"/>
                <w:kern w:val="0"/>
                <w:sz w:val="24"/>
              </w:rPr>
              <w:t>分，内容基本提及的得0-</w:t>
            </w:r>
            <w:r>
              <w:rPr>
                <w:rFonts w:hint="eastAsia" w:ascii="宋体" w:hAnsi="宋体" w:cs="宋体"/>
                <w:kern w:val="0"/>
                <w:sz w:val="24"/>
                <w:lang w:val="en-US" w:eastAsia="zh-CN"/>
              </w:rPr>
              <w:t>4</w:t>
            </w:r>
            <w:r>
              <w:rPr>
                <w:rFonts w:hint="eastAsia" w:ascii="宋体" w:hAnsi="宋体" w:cs="宋体"/>
                <w:kern w:val="0"/>
                <w:sz w:val="24"/>
              </w:rPr>
              <w:t>分。</w:t>
            </w:r>
          </w:p>
        </w:tc>
        <w:tc>
          <w:tcPr>
            <w:tcW w:w="864" w:type="dxa"/>
            <w:vAlign w:val="center"/>
          </w:tcPr>
          <w:p>
            <w:pPr>
              <w:tabs>
                <w:tab w:val="left" w:pos="0"/>
              </w:tabs>
              <w:jc w:val="center"/>
              <w:rPr>
                <w:rFonts w:ascii="宋体" w:hAnsi="宋体" w:cs="宋体"/>
                <w:kern w:val="0"/>
                <w:sz w:val="24"/>
              </w:rPr>
            </w:pPr>
            <w:r>
              <w:rPr>
                <w:rFonts w:hint="eastAsia" w:ascii="宋体" w:hAnsi="宋体" w:cs="宋体"/>
                <w:kern w:val="0"/>
                <w:sz w:val="24"/>
                <w:lang w:val="en-US" w:eastAsia="zh-CN"/>
              </w:rPr>
              <w:t>1</w:t>
            </w:r>
            <w:r>
              <w:rPr>
                <w:rFonts w:hint="default" w:ascii="宋体" w:hAnsi="宋体" w:cs="宋体"/>
                <w:kern w:val="0"/>
                <w:sz w:val="24"/>
                <w:lang w:eastAsia="zh-CN"/>
              </w:rPr>
              <w:t>2</w:t>
            </w:r>
            <w:r>
              <w:rPr>
                <w:rFonts w:hint="eastAsia" w:ascii="宋体" w:hAnsi="宋体" w:cs="宋体"/>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536" w:type="dxa"/>
            <w:vAlign w:val="center"/>
          </w:tcPr>
          <w:p>
            <w:pPr>
              <w:tabs>
                <w:tab w:val="left" w:pos="0"/>
              </w:tabs>
              <w:jc w:val="center"/>
              <w:rPr>
                <w:rFonts w:ascii="宋体" w:hAnsi="宋体" w:cs="宋体"/>
                <w:kern w:val="0"/>
                <w:sz w:val="24"/>
              </w:rPr>
            </w:pPr>
            <w:r>
              <w:rPr>
                <w:rFonts w:hint="eastAsia" w:ascii="宋体" w:hAnsi="宋体" w:cs="宋体"/>
                <w:kern w:val="0"/>
                <w:sz w:val="24"/>
              </w:rPr>
              <w:t>9</w:t>
            </w:r>
          </w:p>
        </w:tc>
        <w:tc>
          <w:tcPr>
            <w:tcW w:w="1376" w:type="dxa"/>
            <w:vAlign w:val="center"/>
          </w:tcPr>
          <w:p>
            <w:pPr>
              <w:tabs>
                <w:tab w:val="left" w:pos="0"/>
              </w:tabs>
              <w:jc w:val="center"/>
              <w:rPr>
                <w:rFonts w:ascii="宋体" w:hAnsi="宋体" w:cs="宋体"/>
                <w:kern w:val="0"/>
                <w:sz w:val="24"/>
              </w:rPr>
            </w:pPr>
            <w:r>
              <w:rPr>
                <w:rFonts w:hint="eastAsia" w:ascii="宋体" w:hAnsi="宋体" w:cs="宋体"/>
                <w:kern w:val="0"/>
                <w:sz w:val="24"/>
              </w:rPr>
              <w:t>宣传能力</w:t>
            </w:r>
          </w:p>
        </w:tc>
        <w:tc>
          <w:tcPr>
            <w:tcW w:w="6362" w:type="dxa"/>
            <w:vAlign w:val="center"/>
          </w:tcPr>
          <w:p>
            <w:pPr>
              <w:tabs>
                <w:tab w:val="left" w:pos="0"/>
              </w:tabs>
              <w:rPr>
                <w:rFonts w:ascii="宋体" w:hAnsi="宋体" w:cs="宋体"/>
                <w:kern w:val="0"/>
                <w:sz w:val="24"/>
              </w:rPr>
            </w:pPr>
            <w:r>
              <w:rPr>
                <w:rFonts w:hint="eastAsia" w:ascii="宋体" w:hAnsi="宋体" w:cs="宋体"/>
                <w:kern w:val="0"/>
                <w:sz w:val="24"/>
              </w:rPr>
              <w:t>保险保障内容的宣传确保政策的知晓度、落实人员、时间安排等，按提供内容进行评分。内容优秀、科学合理、可实施性强的得</w:t>
            </w:r>
            <w:r>
              <w:rPr>
                <w:rFonts w:hint="default" w:ascii="宋体" w:hAnsi="宋体" w:cs="宋体"/>
                <w:kern w:val="0"/>
                <w:sz w:val="24"/>
              </w:rPr>
              <w:t>6</w:t>
            </w:r>
            <w:r>
              <w:rPr>
                <w:rFonts w:hint="eastAsia" w:ascii="宋体" w:hAnsi="宋体" w:cs="宋体"/>
                <w:kern w:val="0"/>
                <w:sz w:val="24"/>
                <w:lang w:val="en-US" w:eastAsia="zh-CN"/>
              </w:rPr>
              <w:t>.1</w:t>
            </w:r>
            <w:r>
              <w:rPr>
                <w:rFonts w:hint="eastAsia" w:ascii="宋体" w:hAnsi="宋体" w:cs="宋体"/>
                <w:kern w:val="0"/>
                <w:sz w:val="24"/>
              </w:rPr>
              <w:t>-</w:t>
            </w:r>
            <w:r>
              <w:rPr>
                <w:rFonts w:hint="default" w:ascii="宋体" w:hAnsi="宋体" w:cs="宋体"/>
                <w:kern w:val="0"/>
                <w:sz w:val="24"/>
              </w:rPr>
              <w:t>9</w:t>
            </w:r>
            <w:r>
              <w:rPr>
                <w:rFonts w:hint="eastAsia" w:ascii="宋体" w:hAnsi="宋体" w:cs="宋体"/>
                <w:kern w:val="0"/>
                <w:sz w:val="24"/>
              </w:rPr>
              <w:t>分，内容的科学性、合理性、针对性一般的得</w:t>
            </w:r>
            <w:r>
              <w:rPr>
                <w:rFonts w:hint="default" w:ascii="宋体" w:hAnsi="宋体" w:cs="宋体"/>
                <w:kern w:val="0"/>
                <w:sz w:val="24"/>
              </w:rPr>
              <w:t>3</w:t>
            </w:r>
            <w:r>
              <w:rPr>
                <w:rFonts w:hint="eastAsia" w:ascii="宋体" w:hAnsi="宋体" w:cs="宋体"/>
                <w:kern w:val="0"/>
                <w:sz w:val="24"/>
                <w:lang w:val="en-US" w:eastAsia="zh-CN"/>
              </w:rPr>
              <w:t>.1</w:t>
            </w:r>
            <w:r>
              <w:rPr>
                <w:rFonts w:hint="eastAsia" w:ascii="宋体" w:hAnsi="宋体" w:cs="宋体"/>
                <w:kern w:val="0"/>
                <w:sz w:val="24"/>
              </w:rPr>
              <w:t>-</w:t>
            </w:r>
            <w:r>
              <w:rPr>
                <w:rFonts w:hint="default" w:ascii="宋体" w:hAnsi="宋体" w:cs="宋体"/>
                <w:kern w:val="0"/>
                <w:sz w:val="24"/>
              </w:rPr>
              <w:t>6</w:t>
            </w:r>
            <w:r>
              <w:rPr>
                <w:rFonts w:hint="eastAsia" w:ascii="宋体" w:hAnsi="宋体" w:cs="宋体"/>
                <w:kern w:val="0"/>
                <w:sz w:val="24"/>
              </w:rPr>
              <w:t>分，内容基本提及的得0-</w:t>
            </w:r>
            <w:r>
              <w:rPr>
                <w:rFonts w:hint="default" w:ascii="宋体" w:hAnsi="宋体" w:cs="宋体"/>
                <w:kern w:val="0"/>
                <w:sz w:val="24"/>
              </w:rPr>
              <w:t>3</w:t>
            </w:r>
            <w:r>
              <w:rPr>
                <w:rFonts w:hint="eastAsia" w:ascii="宋体" w:hAnsi="宋体" w:cs="宋体"/>
                <w:kern w:val="0"/>
                <w:sz w:val="24"/>
              </w:rPr>
              <w:t>分。</w:t>
            </w:r>
          </w:p>
        </w:tc>
        <w:tc>
          <w:tcPr>
            <w:tcW w:w="864" w:type="dxa"/>
            <w:vAlign w:val="center"/>
          </w:tcPr>
          <w:p>
            <w:pPr>
              <w:tabs>
                <w:tab w:val="left" w:pos="0"/>
              </w:tabs>
              <w:jc w:val="center"/>
              <w:rPr>
                <w:rFonts w:ascii="宋体" w:hAnsi="宋体" w:cs="宋体"/>
                <w:kern w:val="0"/>
                <w:sz w:val="24"/>
              </w:rPr>
            </w:pPr>
            <w:r>
              <w:rPr>
                <w:rFonts w:hint="default" w:ascii="宋体" w:hAnsi="宋体" w:cs="宋体"/>
                <w:kern w:val="0"/>
                <w:sz w:val="24"/>
              </w:rPr>
              <w:t>9</w:t>
            </w:r>
            <w:r>
              <w:rPr>
                <w:rFonts w:hint="eastAsia" w:ascii="宋体" w:hAnsi="宋体" w:cs="宋体"/>
                <w:kern w:val="0"/>
                <w:sz w:val="24"/>
              </w:rPr>
              <w:t>分</w:t>
            </w:r>
          </w:p>
        </w:tc>
      </w:tr>
    </w:tbl>
    <w:p>
      <w:pPr>
        <w:pStyle w:val="17"/>
        <w:rPr>
          <w:rFonts w:hint="eastAsia"/>
        </w:rPr>
      </w:pPr>
    </w:p>
    <w:p>
      <w:pPr>
        <w:pStyle w:val="147"/>
        <w:ind w:left="0" w:leftChars="0" w:firstLine="0" w:firstLineChars="0"/>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（三）技术</w:t>
      </w:r>
      <w:r>
        <w:rPr>
          <w:rStyle w:val="36"/>
          <w:rFonts w:hint="eastAsia" w:asciiTheme="minorEastAsia" w:hAnsiTheme="minorEastAsia" w:eastAsiaTheme="minorEastAsia" w:cstheme="minorEastAsia"/>
          <w:b/>
          <w:szCs w:val="24"/>
          <w:highlight w:val="none"/>
          <w:lang w:val="en-US" w:eastAsia="zh-CN"/>
        </w:rPr>
        <w:t>资信</w:t>
      </w:r>
      <w:r>
        <w:rPr>
          <w:rStyle w:val="36"/>
          <w:rFonts w:hint="eastAsia" w:asciiTheme="minorEastAsia" w:hAnsiTheme="minorEastAsia" w:eastAsiaTheme="minorEastAsia" w:cstheme="minorEastAsia"/>
          <w:b/>
          <w:szCs w:val="24"/>
          <w:highlight w:val="none"/>
        </w:rPr>
        <w:t>分的计算</w:t>
      </w:r>
    </w:p>
    <w:p>
      <w:pPr>
        <w:pStyle w:val="147"/>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技术资信分按照评标委员会成员的独立评分结果的算术平均分计算，计算公式为：</w:t>
      </w:r>
    </w:p>
    <w:p>
      <w:pPr>
        <w:pStyle w:val="147"/>
        <w:rPr>
          <w:rFonts w:hint="eastAsia" w:ascii="宋体" w:hAnsi="宋体" w:cs="宋体"/>
          <w:b/>
          <w:sz w:val="44"/>
          <w:szCs w:val="44"/>
          <w:highlight w:val="none"/>
          <w:lang w:val="en-US" w:eastAsia="zh-CN"/>
        </w:rPr>
      </w:pPr>
      <w:r>
        <w:rPr>
          <w:rStyle w:val="36"/>
          <w:rFonts w:hint="eastAsia" w:asciiTheme="minorEastAsia" w:hAnsiTheme="minorEastAsia" w:eastAsiaTheme="minorEastAsia" w:cstheme="minorEastAsia"/>
          <w:szCs w:val="24"/>
          <w:highlight w:val="none"/>
        </w:rPr>
        <w:t>技术资信分=评标委员会所有成员评分合计数/评标委员会组成人员数</w:t>
      </w:r>
      <w:bookmarkStart w:id="20" w:name="_Toc20757_WPSOffice_Level1"/>
    </w:p>
    <w:p>
      <w:pPr>
        <w:rPr>
          <w:rFonts w:hint="eastAsia" w:ascii="宋体" w:hAnsi="宋体" w:cs="宋体"/>
          <w:b/>
          <w:sz w:val="44"/>
          <w:szCs w:val="44"/>
          <w:highlight w:val="none"/>
          <w:lang w:val="en-US" w:eastAsia="zh-CN"/>
        </w:rPr>
      </w:pPr>
      <w:r>
        <w:rPr>
          <w:rFonts w:hint="eastAsia" w:ascii="宋体" w:hAnsi="宋体" w:cs="宋体"/>
          <w:b/>
          <w:sz w:val="44"/>
          <w:szCs w:val="44"/>
          <w:highlight w:val="none"/>
          <w:lang w:val="en-US" w:eastAsia="zh-CN"/>
        </w:rPr>
        <w:br w:type="page"/>
      </w:r>
    </w:p>
    <w:p>
      <w:pPr>
        <w:jc w:val="center"/>
        <w:outlineLvl w:val="0"/>
        <w:rPr>
          <w:rFonts w:hint="eastAsia" w:ascii="宋体" w:hAnsi="宋体" w:cs="宋体"/>
          <w:b/>
          <w:sz w:val="44"/>
          <w:szCs w:val="44"/>
          <w:highlight w:val="none"/>
          <w:lang w:val="en-US" w:eastAsia="zh-CN"/>
        </w:rPr>
      </w:pPr>
      <w:r>
        <w:rPr>
          <w:rFonts w:hint="eastAsia" w:ascii="宋体" w:hAnsi="宋体" w:cs="宋体"/>
          <w:b/>
          <w:sz w:val="44"/>
          <w:szCs w:val="44"/>
          <w:highlight w:val="none"/>
          <w:lang w:val="en-US" w:eastAsia="zh-CN"/>
        </w:rPr>
        <w:t>第五章 采购合同</w:t>
      </w:r>
      <w:bookmarkEnd w:id="20"/>
    </w:p>
    <w:p>
      <w:pPr>
        <w:pStyle w:val="114"/>
        <w:spacing w:line="420" w:lineRule="exact"/>
        <w:jc w:val="center"/>
        <w:rPr>
          <w:rStyle w:val="36"/>
          <w:rFonts w:asciiTheme="minorEastAsia" w:hAnsiTheme="minorEastAsia" w:eastAsiaTheme="minorEastAsia" w:cstheme="minorEastAsia"/>
          <w:highlight w:val="none"/>
        </w:rPr>
      </w:pPr>
      <w:r>
        <w:rPr>
          <w:rStyle w:val="36"/>
          <w:rFonts w:hint="eastAsia" w:asciiTheme="minorEastAsia" w:hAnsiTheme="minorEastAsia" w:eastAsiaTheme="minorEastAsia" w:cstheme="minorEastAsia"/>
          <w:highlight w:val="none"/>
        </w:rPr>
        <w:t xml:space="preserve">       （具体文本以实际签署的为准）</w:t>
      </w:r>
    </w:p>
    <w:p>
      <w:pPr>
        <w:pStyle w:val="150"/>
        <w:spacing w:before="0"/>
        <w:rPr>
          <w:rFonts w:hint="eastAsia" w:ascii="宋体" w:cs="宋体"/>
          <w:color w:val="auto"/>
          <w:kern w:val="0"/>
          <w:szCs w:val="24"/>
          <w:highlight w:val="none"/>
          <w:lang w:bidi="ar-SA"/>
        </w:rPr>
      </w:pPr>
      <w:bookmarkStart w:id="21" w:name="_Toc1652_WPSOffice_Level1"/>
      <w:r>
        <w:rPr>
          <w:rFonts w:hint="eastAsia" w:ascii="宋体" w:cs="宋体"/>
          <w:color w:val="auto"/>
          <w:kern w:val="0"/>
          <w:szCs w:val="24"/>
          <w:highlight w:val="none"/>
          <w:lang w:bidi="ar-SA"/>
        </w:rPr>
        <w:t>项目名称：                             项目编号：</w:t>
      </w:r>
    </w:p>
    <w:p>
      <w:pPr>
        <w:pStyle w:val="150"/>
        <w:spacing w:before="0"/>
        <w:rPr>
          <w:rFonts w:hint="eastAsia" w:ascii="宋体" w:cs="宋体"/>
          <w:color w:val="auto"/>
          <w:kern w:val="0"/>
          <w:szCs w:val="24"/>
          <w:highlight w:val="none"/>
          <w:lang w:bidi="ar-SA"/>
        </w:rPr>
      </w:pP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甲方：（采购单位）</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乙方：（中标单位）</w:t>
      </w:r>
    </w:p>
    <w:p>
      <w:pPr>
        <w:spacing w:line="560" w:lineRule="exact"/>
        <w:ind w:firstLine="480" w:firstLineChars="200"/>
        <w:rPr>
          <w:rFonts w:hint="eastAsia" w:ascii="宋体"/>
          <w:color w:val="auto"/>
          <w:sz w:val="24"/>
          <w:highlight w:val="none"/>
        </w:rPr>
      </w:pPr>
      <w:r>
        <w:rPr>
          <w:rFonts w:hint="eastAsia" w:ascii="宋体"/>
          <w:color w:val="auto"/>
          <w:sz w:val="24"/>
          <w:highlight w:val="none"/>
          <w:lang w:val="zh-CN" w:eastAsia="zh-CN"/>
        </w:rPr>
        <w:t>根据《中华人民共和国民法典》等相关法律法规之规定，按照平等、自愿、公平和诚实信用的原则，经</w:t>
      </w:r>
      <w:r>
        <w:rPr>
          <w:rFonts w:hint="eastAsia" w:ascii="宋体"/>
          <w:color w:val="auto"/>
          <w:sz w:val="24"/>
          <w:highlight w:val="none"/>
          <w:u w:val="single"/>
        </w:rPr>
        <w:t xml:space="preserve">   （采购人名称）   </w:t>
      </w:r>
      <w:r>
        <w:rPr>
          <w:rFonts w:hint="eastAsia" w:ascii="宋体"/>
          <w:color w:val="auto"/>
          <w:sz w:val="24"/>
          <w:highlight w:val="none"/>
          <w:lang w:val="zh-CN" w:eastAsia="zh-CN"/>
        </w:rPr>
        <w:t>(以下简称：甲方)和</w:t>
      </w:r>
      <w:r>
        <w:rPr>
          <w:rFonts w:hint="eastAsia" w:ascii="宋体"/>
          <w:color w:val="auto"/>
          <w:sz w:val="24"/>
          <w:highlight w:val="none"/>
          <w:u w:val="single"/>
        </w:rPr>
        <w:t xml:space="preserve">   （中标供应商名称）   </w:t>
      </w:r>
      <w:r>
        <w:rPr>
          <w:rFonts w:hint="eastAsia" w:ascii="宋体"/>
          <w:color w:val="auto"/>
          <w:sz w:val="24"/>
          <w:highlight w:val="none"/>
          <w:lang w:val="zh-CN" w:eastAsia="zh-CN"/>
        </w:rPr>
        <w:t>(以下简称：乙方)协商一致，约定以下合同</w:t>
      </w:r>
      <w:r>
        <w:rPr>
          <w:rFonts w:hint="eastAsia" w:ascii="宋体"/>
          <w:color w:val="auto"/>
          <w:sz w:val="24"/>
          <w:highlight w:val="none"/>
        </w:rPr>
        <w:t>条款，以兹共同遵守、全面履行。</w:t>
      </w:r>
    </w:p>
    <w:p>
      <w:pPr>
        <w:pStyle w:val="150"/>
        <w:spacing w:before="0"/>
        <w:rPr>
          <w:rFonts w:hint="eastAsia" w:ascii="宋体" w:cs="宋体"/>
          <w:b/>
          <w:bCs/>
          <w:color w:val="auto"/>
          <w:kern w:val="0"/>
          <w:szCs w:val="24"/>
          <w:highlight w:val="none"/>
          <w:lang w:val="en-US" w:eastAsia="zh-CN" w:bidi="ar-SA"/>
        </w:rPr>
      </w:pPr>
      <w:bookmarkStart w:id="22" w:name="_Toc22967"/>
      <w:bookmarkStart w:id="23" w:name="_Toc20421"/>
      <w:bookmarkStart w:id="24" w:name="_Toc19273"/>
      <w:bookmarkStart w:id="25" w:name="_Toc15367"/>
      <w:bookmarkStart w:id="26" w:name="_Toc28855"/>
      <w:r>
        <w:rPr>
          <w:rFonts w:hint="eastAsia" w:ascii="宋体" w:hAnsi="Times New Roman" w:eastAsia="宋体" w:cs="宋体"/>
          <w:b/>
          <w:bCs/>
          <w:color w:val="auto"/>
          <w:kern w:val="0"/>
          <w:szCs w:val="24"/>
          <w:highlight w:val="none"/>
          <w:lang w:bidi="ar-SA"/>
        </w:rPr>
        <w:t>一</w:t>
      </w:r>
      <w:r>
        <w:rPr>
          <w:rFonts w:hint="eastAsia" w:ascii="宋体" w:cs="宋体"/>
          <w:b/>
          <w:bCs/>
          <w:color w:val="auto"/>
          <w:kern w:val="0"/>
          <w:szCs w:val="24"/>
          <w:highlight w:val="none"/>
          <w:lang w:eastAsia="zh-CN" w:bidi="ar-SA"/>
        </w:rPr>
        <w:t>、</w:t>
      </w:r>
      <w:bookmarkEnd w:id="22"/>
      <w:bookmarkEnd w:id="23"/>
      <w:bookmarkEnd w:id="24"/>
      <w:bookmarkEnd w:id="25"/>
      <w:bookmarkEnd w:id="26"/>
      <w:r>
        <w:rPr>
          <w:rFonts w:hint="eastAsia" w:ascii="宋体" w:cs="宋体"/>
          <w:b/>
          <w:bCs/>
          <w:color w:val="auto"/>
          <w:kern w:val="0"/>
          <w:szCs w:val="24"/>
          <w:highlight w:val="none"/>
          <w:lang w:val="en-US" w:eastAsia="zh-CN" w:bidi="ar-SA"/>
        </w:rPr>
        <w:t>服务内容</w:t>
      </w:r>
    </w:p>
    <w:p>
      <w:pPr>
        <w:keepNext w:val="0"/>
        <w:keepLines w:val="0"/>
        <w:pageBreakBefore w:val="0"/>
        <w:widowControl/>
        <w:kinsoku/>
        <w:wordWrap/>
        <w:overflowPunct/>
        <w:topLinePunct w:val="0"/>
        <w:bidi w:val="0"/>
        <w:adjustRightInd/>
        <w:snapToGrid w:val="0"/>
        <w:spacing w:line="360" w:lineRule="auto"/>
        <w:ind w:left="480"/>
        <w:textAlignment w:val="auto"/>
        <w:rPr>
          <w:rFonts w:hint="eastAsia" w:ascii="仿宋" w:eastAsia="仿宋"/>
          <w:kern w:val="0"/>
          <w:sz w:val="24"/>
        </w:rPr>
      </w:pPr>
      <w:r>
        <w:rPr>
          <w:rFonts w:hint="eastAsia" w:ascii="宋体" w:hAnsi="宋体" w:cs="宋体"/>
          <w:kern w:val="0"/>
          <w:sz w:val="24"/>
        </w:rPr>
        <w:t>（按采购需求及</w:t>
      </w:r>
      <w:r>
        <w:rPr>
          <w:rFonts w:hint="eastAsia" w:ascii="宋体" w:hAnsi="宋体" w:cs="宋体"/>
          <w:kern w:val="0"/>
          <w:sz w:val="24"/>
          <w:lang w:val="en-US" w:eastAsia="zh-CN"/>
        </w:rPr>
        <w:t>投标</w:t>
      </w:r>
      <w:r>
        <w:rPr>
          <w:rFonts w:hint="eastAsia" w:ascii="宋体" w:hAnsi="宋体" w:cs="宋体"/>
          <w:kern w:val="0"/>
          <w:sz w:val="24"/>
          <w:lang w:eastAsia="zh-CN"/>
        </w:rPr>
        <w:t>响应文件</w:t>
      </w:r>
      <w:r>
        <w:rPr>
          <w:rFonts w:hint="eastAsia" w:ascii="宋体" w:hAnsi="宋体" w:cs="宋体"/>
          <w:kern w:val="0"/>
          <w:sz w:val="24"/>
        </w:rPr>
        <w:t>的内容填写）</w:t>
      </w:r>
    </w:p>
    <w:p>
      <w:pPr>
        <w:pStyle w:val="150"/>
        <w:spacing w:before="0"/>
        <w:rPr>
          <w:rFonts w:hint="default"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二</w:t>
      </w:r>
      <w:r>
        <w:rPr>
          <w:rFonts w:hint="eastAsia" w:ascii="宋体" w:hAnsi="Times New Roman" w:eastAsia="宋体" w:cs="宋体"/>
          <w:b/>
          <w:bCs/>
          <w:color w:val="auto"/>
          <w:kern w:val="0"/>
          <w:szCs w:val="24"/>
          <w:highlight w:val="none"/>
          <w:lang w:bidi="ar-SA"/>
        </w:rPr>
        <w:t>、</w:t>
      </w:r>
      <w:r>
        <w:rPr>
          <w:rFonts w:hint="eastAsia" w:ascii="宋体" w:hAnsi="Times New Roman" w:eastAsia="宋体" w:cs="宋体"/>
          <w:b/>
          <w:bCs/>
          <w:color w:val="auto"/>
          <w:kern w:val="0"/>
          <w:szCs w:val="24"/>
          <w:highlight w:val="none"/>
          <w:lang w:val="en-US" w:eastAsia="zh-CN" w:bidi="ar-SA"/>
        </w:rPr>
        <w:t>服务期限</w:t>
      </w:r>
    </w:p>
    <w:p>
      <w:pPr>
        <w:pStyle w:val="150"/>
        <w:spacing w:before="0"/>
        <w:rPr>
          <w:rFonts w:hint="eastAsia" w:ascii="宋体" w:eastAsia="宋体" w:cs="宋体"/>
          <w:color w:val="auto"/>
          <w:kern w:val="0"/>
          <w:szCs w:val="24"/>
          <w:highlight w:val="none"/>
          <w:lang w:eastAsia="zh-CN" w:bidi="ar-SA"/>
        </w:rPr>
      </w:pPr>
      <w:r>
        <w:rPr>
          <w:rFonts w:hint="eastAsia" w:ascii="宋体" w:hAnsi="宋体" w:cs="宋体"/>
          <w:kern w:val="0"/>
          <w:sz w:val="24"/>
          <w:lang w:val="en-US" w:eastAsia="zh-CN"/>
        </w:rPr>
        <w:t>自签订合同起一年。</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三、合同金额</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本合同金额为</w:t>
      </w:r>
      <w:r>
        <w:rPr>
          <w:rFonts w:hint="eastAsia" w:ascii="宋体" w:cs="宋体"/>
          <w:color w:val="auto"/>
          <w:kern w:val="0"/>
          <w:szCs w:val="24"/>
          <w:highlight w:val="none"/>
          <w:lang w:eastAsia="zh-CN" w:bidi="ar-SA"/>
        </w:rPr>
        <w:t>（</w:t>
      </w:r>
      <w:r>
        <w:rPr>
          <w:rFonts w:hint="eastAsia" w:ascii="宋体" w:cs="宋体"/>
          <w:color w:val="auto"/>
          <w:kern w:val="0"/>
          <w:szCs w:val="24"/>
          <w:highlight w:val="none"/>
          <w:lang w:val="en-US" w:eastAsia="zh-CN" w:bidi="ar-SA"/>
        </w:rPr>
        <w:t>人民币</w:t>
      </w:r>
      <w:r>
        <w:rPr>
          <w:rFonts w:hint="eastAsia" w:ascii="宋体" w:cs="宋体"/>
          <w:color w:val="auto"/>
          <w:kern w:val="0"/>
          <w:szCs w:val="24"/>
          <w:highlight w:val="none"/>
          <w:lang w:eastAsia="zh-CN" w:bidi="ar-SA"/>
        </w:rPr>
        <w:t>）</w:t>
      </w:r>
      <w:r>
        <w:rPr>
          <w:rFonts w:hint="eastAsia" w:ascii="宋体" w:cs="宋体"/>
          <w:color w:val="auto"/>
          <w:kern w:val="0"/>
          <w:szCs w:val="24"/>
          <w:highlight w:val="none"/>
          <w:lang w:bidi="ar-SA"/>
        </w:rPr>
        <w:t>：</w:t>
      </w:r>
      <w:r>
        <w:rPr>
          <w:rFonts w:hint="eastAsia" w:ascii="宋体" w:cs="宋体"/>
          <w:color w:val="auto"/>
          <w:kern w:val="0"/>
          <w:szCs w:val="24"/>
          <w:highlight w:val="none"/>
          <w:lang w:val="en-US" w:eastAsia="zh-CN" w:bidi="ar-SA"/>
        </w:rPr>
        <w:t>大写</w:t>
      </w:r>
      <w:r>
        <w:rPr>
          <w:rFonts w:hint="eastAsia" w:ascii="宋体" w:cs="宋体"/>
          <w:color w:val="auto"/>
          <w:kern w:val="0"/>
          <w:szCs w:val="24"/>
          <w:highlight w:val="none"/>
          <w:u w:val="single"/>
          <w:lang w:val="en-US" w:eastAsia="zh-CN" w:bidi="ar-SA"/>
        </w:rPr>
        <w:t xml:space="preserve">      </w:t>
      </w:r>
      <w:r>
        <w:rPr>
          <w:rFonts w:hint="eastAsia" w:ascii="宋体" w:cs="宋体"/>
          <w:color w:val="auto"/>
          <w:kern w:val="0"/>
          <w:szCs w:val="24"/>
          <w:highlight w:val="none"/>
          <w:lang w:val="en-US" w:eastAsia="zh-CN" w:bidi="ar-SA"/>
        </w:rPr>
        <w:t>元（</w:t>
      </w:r>
      <w:r>
        <w:rPr>
          <w:rFonts w:hint="default" w:ascii="Arial" w:hAnsi="Arial" w:cs="Arial"/>
          <w:color w:val="auto"/>
          <w:kern w:val="0"/>
          <w:szCs w:val="24"/>
          <w:highlight w:val="none"/>
          <w:lang w:val="en-US" w:eastAsia="zh-CN" w:bidi="ar-SA"/>
        </w:rPr>
        <w:t>¥</w:t>
      </w:r>
      <w:r>
        <w:rPr>
          <w:rFonts w:hint="eastAsia" w:ascii="宋体" w:hAnsi="宋体" w:cs="宋体"/>
          <w:color w:val="auto"/>
          <w:kern w:val="0"/>
          <w:szCs w:val="24"/>
          <w:highlight w:val="none"/>
          <w:u w:val="single"/>
          <w:lang w:val="en-US" w:eastAsia="zh-CN" w:bidi="ar-SA"/>
        </w:rPr>
        <w:t xml:space="preserve">     </w:t>
      </w:r>
      <w:r>
        <w:rPr>
          <w:rFonts w:hint="eastAsia" w:ascii="宋体" w:hAnsi="宋体" w:cs="宋体"/>
          <w:color w:val="auto"/>
          <w:kern w:val="0"/>
          <w:szCs w:val="24"/>
          <w:highlight w:val="none"/>
          <w:lang w:val="en-US" w:eastAsia="zh-CN" w:bidi="ar-SA"/>
        </w:rPr>
        <w:t>元）</w:t>
      </w:r>
      <w:r>
        <w:rPr>
          <w:rFonts w:hint="eastAsia" w:ascii="宋体" w:cs="宋体"/>
          <w:color w:val="auto"/>
          <w:kern w:val="0"/>
          <w:szCs w:val="24"/>
          <w:highlight w:val="none"/>
          <w:lang w:bidi="ar-SA"/>
        </w:rPr>
        <w:t>。</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四、技术资料</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1</w:t>
      </w:r>
      <w:r>
        <w:rPr>
          <w:rFonts w:hint="eastAsia" w:ascii="宋体" w:cs="宋体"/>
          <w:color w:val="auto"/>
          <w:kern w:val="0"/>
          <w:szCs w:val="24"/>
          <w:highlight w:val="none"/>
          <w:lang w:val="en-US" w:eastAsia="zh-CN" w:bidi="ar-SA"/>
        </w:rPr>
        <w:t>.</w:t>
      </w:r>
      <w:r>
        <w:rPr>
          <w:rFonts w:hint="eastAsia" w:ascii="宋体" w:cs="宋体"/>
          <w:color w:val="auto"/>
          <w:kern w:val="0"/>
          <w:szCs w:val="24"/>
          <w:highlight w:val="none"/>
          <w:lang w:bidi="ar-SA"/>
        </w:rPr>
        <w:t>乙方应按招标文件规定的时间向甲方提供有关技术资料。</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2</w:t>
      </w:r>
      <w:r>
        <w:rPr>
          <w:rFonts w:hint="eastAsia" w:ascii="宋体" w:cs="宋体"/>
          <w:color w:val="auto"/>
          <w:kern w:val="0"/>
          <w:szCs w:val="24"/>
          <w:highlight w:val="none"/>
          <w:lang w:val="en-US" w:eastAsia="zh-CN" w:bidi="ar-SA"/>
        </w:rPr>
        <w:t>.</w:t>
      </w:r>
      <w:r>
        <w:rPr>
          <w:rFonts w:hint="eastAsia" w:ascii="宋体" w:cs="宋体"/>
          <w:color w:val="auto"/>
          <w:kern w:val="0"/>
          <w:szCs w:val="24"/>
          <w:highlight w:val="none"/>
          <w:lang w:bidi="ar-SA"/>
        </w:rPr>
        <w:t>没有甲方事先书面同意，乙方不得将由甲方提供的有关合同或任何合同条文、规格、计划或资料提供给与履行本合同无关的任何其他人。即使向履行本合同有关的人员提供，也应注意保密并限于履行合同的必需范围。</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五、知识产权</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cs="宋体"/>
          <w:color w:val="auto"/>
          <w:kern w:val="0"/>
          <w:szCs w:val="24"/>
          <w:highlight w:val="none"/>
          <w:lang w:bidi="ar-SA"/>
        </w:rPr>
      </w:pPr>
      <w:r>
        <w:rPr>
          <w:rFonts w:hint="eastAsia" w:ascii="宋体" w:hAnsi="宋体" w:eastAsia="宋体"/>
          <w:sz w:val="24"/>
          <w:szCs w:val="24"/>
          <w:lang w:eastAsia="zh-CN"/>
        </w:rPr>
        <w:t>乙方应保证提供服务过程中不会侵犯任何第三方的知识产权。</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六、转包或分包</w:t>
      </w:r>
    </w:p>
    <w:p>
      <w:pPr>
        <w:pStyle w:val="150"/>
        <w:spacing w:before="0"/>
        <w:rPr>
          <w:rFonts w:hint="eastAsia" w:ascii="宋体" w:eastAsia="宋体" w:cs="宋体"/>
          <w:color w:val="auto"/>
          <w:kern w:val="0"/>
          <w:szCs w:val="24"/>
          <w:highlight w:val="none"/>
          <w:lang w:eastAsia="zh-CN" w:bidi="ar-SA"/>
        </w:rPr>
      </w:pPr>
      <w:r>
        <w:rPr>
          <w:rFonts w:hint="eastAsia" w:ascii="宋体" w:cs="宋体"/>
          <w:color w:val="auto"/>
          <w:kern w:val="0"/>
          <w:szCs w:val="24"/>
          <w:highlight w:val="none"/>
          <w:lang w:bidi="ar-SA"/>
        </w:rPr>
        <w:t>本合同范围的服务，应由乙方直接供应，不得转让他人供应</w:t>
      </w:r>
      <w:r>
        <w:rPr>
          <w:rFonts w:hint="eastAsia" w:ascii="宋体" w:cs="宋体"/>
          <w:color w:val="auto"/>
          <w:kern w:val="0"/>
          <w:szCs w:val="24"/>
          <w:highlight w:val="none"/>
          <w:lang w:eastAsia="zh-CN" w:bidi="ar-SA"/>
        </w:rPr>
        <w:t>。</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七、合同履行时间、履行方式及履行地点</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1</w:t>
      </w:r>
      <w:r>
        <w:rPr>
          <w:rFonts w:hint="eastAsia" w:ascii="宋体" w:hAnsi="宋体" w:eastAsia="宋体"/>
          <w:sz w:val="24"/>
          <w:szCs w:val="24"/>
          <w:lang w:val="en-US" w:eastAsia="zh-CN"/>
        </w:rPr>
        <w:t>.</w:t>
      </w:r>
      <w:r>
        <w:rPr>
          <w:rFonts w:hint="eastAsia" w:ascii="宋体" w:hAnsi="宋体" w:eastAsia="宋体"/>
          <w:sz w:val="24"/>
          <w:szCs w:val="24"/>
          <w:lang w:eastAsia="zh-CN"/>
        </w:rPr>
        <w:t>履行时间：</w:t>
      </w:r>
    </w:p>
    <w:p>
      <w:pPr>
        <w:pStyle w:val="150"/>
        <w:spacing w:before="0"/>
        <w:rPr>
          <w:rFonts w:hint="eastAsia" w:ascii="宋体" w:eastAsia="宋体" w:cs="宋体"/>
          <w:color w:val="auto"/>
          <w:kern w:val="0"/>
          <w:szCs w:val="24"/>
          <w:highlight w:val="none"/>
          <w:lang w:eastAsia="zh-CN" w:bidi="ar-SA"/>
        </w:rPr>
      </w:pPr>
      <w:r>
        <w:rPr>
          <w:rFonts w:hint="eastAsia" w:ascii="宋体" w:hAnsi="宋体" w:eastAsia="宋体"/>
          <w:sz w:val="24"/>
          <w:szCs w:val="24"/>
          <w:lang w:eastAsia="zh-CN"/>
        </w:rPr>
        <w:t>2</w:t>
      </w:r>
      <w:r>
        <w:rPr>
          <w:rFonts w:hint="eastAsia" w:ascii="宋体" w:hAnsi="宋体" w:eastAsia="宋体"/>
          <w:sz w:val="24"/>
          <w:szCs w:val="24"/>
          <w:lang w:val="en-US" w:eastAsia="zh-CN"/>
        </w:rPr>
        <w:t>.</w:t>
      </w:r>
      <w:r>
        <w:rPr>
          <w:rFonts w:hint="eastAsia" w:ascii="宋体" w:hAnsi="宋体" w:eastAsia="宋体"/>
          <w:sz w:val="24"/>
          <w:szCs w:val="24"/>
          <w:lang w:eastAsia="zh-CN"/>
        </w:rPr>
        <w:t>履行地点</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八、付款方式及履约保证金：</w:t>
      </w:r>
    </w:p>
    <w:p>
      <w:pPr>
        <w:adjustRightInd/>
        <w:spacing w:line="360" w:lineRule="auto"/>
        <w:ind w:firstLine="480" w:firstLineChars="200"/>
        <w:rPr>
          <w:rFonts w:hint="eastAsia" w:ascii="宋体" w:cs="宋体"/>
          <w:color w:val="auto"/>
          <w:sz w:val="24"/>
          <w:highlight w:val="none"/>
          <w:lang w:bidi="ar-SA"/>
        </w:rPr>
      </w:pPr>
      <w:r>
        <w:rPr>
          <w:rFonts w:hint="eastAsia" w:ascii="宋体" w:cs="宋体"/>
          <w:color w:val="auto"/>
          <w:sz w:val="24"/>
          <w:highlight w:val="none"/>
          <w:lang w:val="en-US" w:eastAsia="zh-CN" w:bidi="ar-SA"/>
        </w:rPr>
        <w:t>1.</w:t>
      </w:r>
      <w:r>
        <w:rPr>
          <w:rFonts w:hint="eastAsia" w:ascii="宋体" w:cs="宋体"/>
          <w:color w:val="auto"/>
          <w:sz w:val="24"/>
          <w:highlight w:val="none"/>
          <w:lang w:bidi="ar-SA"/>
        </w:rPr>
        <w:t>付款方式</w:t>
      </w:r>
    </w:p>
    <w:p>
      <w:pPr>
        <w:adjustRightInd/>
        <w:spacing w:line="360" w:lineRule="auto"/>
        <w:ind w:firstLine="480" w:firstLineChars="200"/>
        <w:rPr>
          <w:rFonts w:hint="eastAsia" w:ascii="宋体" w:hAnsi="宋体" w:cs="宋体"/>
          <w:kern w:val="0"/>
          <w:sz w:val="24"/>
        </w:rPr>
      </w:pPr>
      <w:r>
        <w:rPr>
          <w:rFonts w:hint="eastAsia" w:ascii="宋体" w:hAnsi="宋体" w:cs="宋体"/>
          <w:kern w:val="0"/>
          <w:sz w:val="24"/>
        </w:rPr>
        <w:t>保单生效履约后</w:t>
      </w:r>
      <w:r>
        <w:rPr>
          <w:rFonts w:hint="eastAsia" w:ascii="宋体" w:hAnsi="宋体" w:cs="宋体"/>
          <w:kern w:val="0"/>
          <w:sz w:val="24"/>
          <w:lang w:val="en-US" w:eastAsia="zh-CN"/>
        </w:rPr>
        <w:t>30</w:t>
      </w:r>
      <w:r>
        <w:rPr>
          <w:rFonts w:hint="eastAsia" w:ascii="宋体" w:hAnsi="宋体" w:cs="宋体"/>
          <w:kern w:val="0"/>
          <w:sz w:val="24"/>
        </w:rPr>
        <w:t>个工作日内一次性支付。</w:t>
      </w:r>
    </w:p>
    <w:p>
      <w:pPr>
        <w:adjustRightInd/>
        <w:spacing w:line="360" w:lineRule="auto"/>
        <w:ind w:firstLine="480" w:firstLineChars="200"/>
        <w:rPr>
          <w:rFonts w:hint="eastAsia" w:ascii="宋体" w:cs="宋体"/>
          <w:color w:val="auto"/>
          <w:sz w:val="24"/>
          <w:highlight w:val="none"/>
          <w:lang w:bidi="ar-SA"/>
        </w:rPr>
      </w:pPr>
      <w:r>
        <w:rPr>
          <w:rFonts w:hint="eastAsia" w:ascii="宋体" w:cs="宋体"/>
          <w:color w:val="auto"/>
          <w:sz w:val="24"/>
          <w:highlight w:val="none"/>
          <w:lang w:val="en-US" w:eastAsia="zh-CN" w:bidi="ar-SA"/>
        </w:rPr>
        <w:t>2.</w:t>
      </w:r>
      <w:r>
        <w:rPr>
          <w:rFonts w:hint="eastAsia" w:ascii="宋体" w:cs="宋体"/>
          <w:color w:val="auto"/>
          <w:sz w:val="24"/>
          <w:highlight w:val="none"/>
          <w:lang w:bidi="ar-SA"/>
        </w:rPr>
        <w:t>履约保证金</w:t>
      </w:r>
    </w:p>
    <w:p>
      <w:pPr>
        <w:pStyle w:val="150"/>
        <w:spacing w:before="0"/>
        <w:rPr>
          <w:rFonts w:hint="eastAsia" w:ascii="宋体" w:hAnsi="宋体" w:cs="宋体"/>
          <w:kern w:val="0"/>
          <w:sz w:val="24"/>
          <w:lang w:val="en-US" w:eastAsia="zh-CN"/>
        </w:rPr>
      </w:pPr>
      <w:r>
        <w:rPr>
          <w:rFonts w:hint="eastAsia" w:ascii="宋体" w:hAnsi="宋体" w:cs="宋体"/>
          <w:kern w:val="0"/>
          <w:sz w:val="24"/>
          <w:lang w:val="en-US" w:eastAsia="zh-CN"/>
        </w:rPr>
        <w:t>本项目无需缴纳履约保证金。</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九、税费</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本合同执行中相关的一切税费均由乙方负担。</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十、质量保证及后续服务</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1</w:t>
      </w:r>
      <w:r>
        <w:rPr>
          <w:rFonts w:hint="eastAsia" w:ascii="宋体" w:hAnsi="宋体" w:eastAsia="宋体"/>
          <w:sz w:val="24"/>
          <w:szCs w:val="24"/>
          <w:lang w:val="en-US" w:eastAsia="zh-CN"/>
        </w:rPr>
        <w:t>.</w:t>
      </w:r>
      <w:r>
        <w:rPr>
          <w:rFonts w:hint="eastAsia" w:ascii="宋体" w:hAnsi="宋体" w:eastAsia="宋体"/>
          <w:sz w:val="24"/>
          <w:szCs w:val="24"/>
          <w:lang w:eastAsia="zh-CN"/>
        </w:rPr>
        <w:t>乙方应按</w:t>
      </w:r>
      <w:r>
        <w:rPr>
          <w:rFonts w:hint="eastAsia" w:ascii="宋体" w:hAnsi="宋体" w:eastAsia="宋体"/>
          <w:sz w:val="24"/>
          <w:szCs w:val="24"/>
          <w:lang w:val="en-US" w:eastAsia="zh-CN"/>
        </w:rPr>
        <w:t>招标</w:t>
      </w:r>
      <w:r>
        <w:rPr>
          <w:rFonts w:hint="eastAsia" w:ascii="宋体" w:hAnsi="宋体" w:eastAsia="宋体"/>
          <w:sz w:val="24"/>
          <w:szCs w:val="24"/>
          <w:lang w:eastAsia="zh-CN"/>
        </w:rPr>
        <w:t>文件规定向甲方提供服务。</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2</w:t>
      </w:r>
      <w:r>
        <w:rPr>
          <w:rFonts w:hint="eastAsia" w:ascii="宋体" w:hAnsi="宋体" w:eastAsia="宋体"/>
          <w:sz w:val="24"/>
          <w:szCs w:val="24"/>
          <w:lang w:val="en-US" w:eastAsia="zh-CN"/>
        </w:rPr>
        <w:t>.</w:t>
      </w:r>
      <w:r>
        <w:rPr>
          <w:rFonts w:hint="eastAsia" w:ascii="宋体" w:hAnsi="宋体" w:eastAsia="宋体"/>
          <w:sz w:val="24"/>
          <w:szCs w:val="24"/>
          <w:lang w:eastAsia="zh-CN"/>
        </w:rPr>
        <w:t>乙方提供的服务成果在服务质量保证期内发生故障，乙方应负责免费提供后续服务。对达不到要求者，根据实际情况，经双方协商，可按以下办法处理：</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（1）重做：由乙方承担所发生的全部费用。</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（2）解除合同。</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3</w:t>
      </w:r>
      <w:r>
        <w:rPr>
          <w:rFonts w:hint="eastAsia" w:ascii="宋体" w:hAnsi="宋体" w:eastAsia="宋体"/>
          <w:sz w:val="24"/>
          <w:szCs w:val="24"/>
          <w:lang w:val="en-US" w:eastAsia="zh-CN"/>
        </w:rPr>
        <w:t>.</w:t>
      </w:r>
      <w:r>
        <w:rPr>
          <w:rFonts w:hint="eastAsia" w:ascii="宋体" w:hAnsi="宋体" w:eastAsia="宋体"/>
          <w:sz w:val="24"/>
          <w:szCs w:val="24"/>
          <w:lang w:eastAsia="zh-CN"/>
        </w:rPr>
        <w:t>在服务质量保证期内，乙方应对出现的质量及安全问题负责处理解决并承担一切费用。</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 xml:space="preserve">十一、保密 </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1</w:t>
      </w:r>
      <w:r>
        <w:rPr>
          <w:rFonts w:hint="eastAsia" w:ascii="宋体" w:hAnsi="宋体" w:eastAsia="宋体"/>
          <w:sz w:val="24"/>
          <w:szCs w:val="24"/>
          <w:lang w:val="en-US" w:eastAsia="zh-CN"/>
        </w:rPr>
        <w:t>.</w:t>
      </w:r>
      <w:r>
        <w:rPr>
          <w:rFonts w:hint="eastAsia" w:ascii="宋体" w:hAnsi="宋体" w:eastAsia="宋体"/>
          <w:sz w:val="24"/>
          <w:szCs w:val="24"/>
          <w:lang w:eastAsia="zh-CN"/>
        </w:rPr>
        <w:t>乙方对在工作过程中接触到的甲方的任何资料、文件、数据(无论是书面的还是电子的，以及对为甲方服务形成的任何交付物，都有为甲方保密的责任。末经甲方书面同意，乙方不得以任何式向任何第三方提供或透露。</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2</w:t>
      </w:r>
      <w:r>
        <w:rPr>
          <w:rFonts w:hint="eastAsia" w:ascii="宋体" w:hAnsi="宋体" w:eastAsia="宋体"/>
          <w:sz w:val="24"/>
          <w:szCs w:val="24"/>
          <w:lang w:val="en-US" w:eastAsia="zh-CN"/>
        </w:rPr>
        <w:t>.</w:t>
      </w:r>
      <w:r>
        <w:rPr>
          <w:rFonts w:hint="eastAsia" w:ascii="宋体" w:hAnsi="宋体" w:eastAsia="宋体"/>
          <w:sz w:val="24"/>
          <w:szCs w:val="24"/>
          <w:lang w:eastAsia="zh-CN"/>
        </w:rPr>
        <w:t>甲方向乙方提供的任何资料、文件和信息，在乙方服务结束后，乙方均应及时归还甲方，电子文档的应从自己的电脑等储存设备上予永久删除。</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3</w:t>
      </w:r>
      <w:r>
        <w:rPr>
          <w:rFonts w:hint="eastAsia" w:ascii="宋体" w:hAnsi="宋体" w:eastAsia="宋体"/>
          <w:sz w:val="24"/>
          <w:szCs w:val="24"/>
          <w:lang w:val="en-US" w:eastAsia="zh-CN"/>
        </w:rPr>
        <w:t>.</w:t>
      </w:r>
      <w:r>
        <w:rPr>
          <w:rFonts w:hint="eastAsia" w:ascii="宋体" w:hAnsi="宋体" w:eastAsia="宋体"/>
          <w:sz w:val="24"/>
          <w:szCs w:val="24"/>
          <w:lang w:eastAsia="zh-CN"/>
        </w:rPr>
        <w:t>乙方人员违反上述保密规定时间，乙方应承担相应法律责任。</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b/>
          <w:sz w:val="24"/>
          <w:szCs w:val="24"/>
          <w:lang w:eastAsia="zh-CN"/>
        </w:rPr>
      </w:pPr>
      <w:r>
        <w:rPr>
          <w:rFonts w:hint="eastAsia" w:ascii="宋体" w:hAnsi="宋体" w:eastAsia="宋体"/>
          <w:sz w:val="24"/>
          <w:szCs w:val="24"/>
          <w:lang w:eastAsia="zh-CN"/>
        </w:rPr>
        <w:t>4</w:t>
      </w:r>
      <w:r>
        <w:rPr>
          <w:rFonts w:hint="eastAsia" w:ascii="宋体" w:hAnsi="宋体" w:eastAsia="宋体"/>
          <w:sz w:val="24"/>
          <w:szCs w:val="24"/>
          <w:lang w:val="en-US" w:eastAsia="zh-CN"/>
        </w:rPr>
        <w:t>.</w:t>
      </w:r>
      <w:r>
        <w:rPr>
          <w:rFonts w:hint="eastAsia" w:ascii="宋体" w:hAnsi="宋体" w:eastAsia="宋体"/>
          <w:sz w:val="24"/>
          <w:szCs w:val="24"/>
          <w:lang w:eastAsia="zh-CN"/>
        </w:rPr>
        <w:t>以上1、2、3款在合同有效期结束后继续生效。</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十二、违约责任</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1</w:t>
      </w:r>
      <w:r>
        <w:rPr>
          <w:rFonts w:hint="eastAsia" w:ascii="宋体" w:cs="宋体"/>
          <w:color w:val="auto"/>
          <w:kern w:val="0"/>
          <w:szCs w:val="24"/>
          <w:highlight w:val="none"/>
          <w:lang w:val="en-US" w:eastAsia="zh-CN" w:bidi="ar-SA"/>
        </w:rPr>
        <w:t>.</w:t>
      </w:r>
      <w:r>
        <w:rPr>
          <w:rFonts w:hint="eastAsia" w:ascii="宋体" w:cs="宋体"/>
          <w:color w:val="auto"/>
          <w:kern w:val="0"/>
          <w:szCs w:val="24"/>
          <w:highlight w:val="none"/>
          <w:lang w:bidi="ar-SA"/>
        </w:rPr>
        <w:t>甲方无正当理由拒收接受服务的，甲方向乙方偿付合同款项百分之五作为违约金。</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2</w:t>
      </w:r>
      <w:r>
        <w:rPr>
          <w:rFonts w:hint="eastAsia" w:ascii="宋体" w:cs="宋体"/>
          <w:color w:val="auto"/>
          <w:kern w:val="0"/>
          <w:szCs w:val="24"/>
          <w:highlight w:val="none"/>
          <w:lang w:val="en-US" w:eastAsia="zh-CN" w:bidi="ar-SA"/>
        </w:rPr>
        <w:t>.</w:t>
      </w:r>
      <w:r>
        <w:rPr>
          <w:rFonts w:hint="eastAsia" w:ascii="宋体" w:cs="宋体"/>
          <w:color w:val="auto"/>
          <w:kern w:val="0"/>
          <w:szCs w:val="24"/>
          <w:highlight w:val="none"/>
          <w:lang w:bidi="ar-SA"/>
        </w:rPr>
        <w:t>甲方无故逾期验收和办理款项支付手续的，甲方应按逾期付款总额每日万分之五向乙方支付违约金。</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3</w:t>
      </w:r>
      <w:r>
        <w:rPr>
          <w:rFonts w:hint="eastAsia" w:ascii="宋体" w:cs="宋体"/>
          <w:color w:val="auto"/>
          <w:kern w:val="0"/>
          <w:szCs w:val="24"/>
          <w:highlight w:val="none"/>
          <w:lang w:val="en-US" w:eastAsia="zh-CN" w:bidi="ar-SA"/>
        </w:rPr>
        <w:t>.</w:t>
      </w:r>
      <w:r>
        <w:rPr>
          <w:rFonts w:hint="eastAsia" w:ascii="宋体" w:cs="宋体"/>
          <w:color w:val="auto"/>
          <w:kern w:val="0"/>
          <w:szCs w:val="24"/>
          <w:highlight w:val="none"/>
          <w:lang w:bidi="ar-SA"/>
        </w:rPr>
        <w:t>乙方未能如期提供服务的，每日向甲方支付合同款项的千分之五作为违约金。乙方超过约定日期10个工作日仍不能提供服务的，甲方可解除本合同。乙方因未能如期提供服务或因其他违约行为导致甲方解除合同的，乙方应向甲方支付合同总值5%的违约金，如造成甲方损失超过违约金的，超出部分由乙方继续承担赔偿责任。</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cs="宋体"/>
          <w:color w:val="auto"/>
          <w:kern w:val="0"/>
          <w:szCs w:val="24"/>
          <w:highlight w:val="none"/>
          <w:lang w:bidi="ar-SA"/>
        </w:rPr>
      </w:pPr>
      <w:r>
        <w:rPr>
          <w:rFonts w:hint="eastAsia" w:ascii="宋体" w:hAnsi="宋体" w:eastAsia="宋体"/>
          <w:sz w:val="24"/>
          <w:szCs w:val="24"/>
          <w:lang w:eastAsia="zh-CN"/>
        </w:rPr>
        <w:t>4.其它违约责任按《中华人民共和国民法典》处理。</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十三、不可抗力事件处理</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1</w:t>
      </w:r>
      <w:r>
        <w:rPr>
          <w:rFonts w:hint="eastAsia" w:ascii="宋体" w:cs="宋体"/>
          <w:color w:val="auto"/>
          <w:kern w:val="0"/>
          <w:szCs w:val="24"/>
          <w:highlight w:val="none"/>
          <w:lang w:val="en-US" w:eastAsia="zh-CN" w:bidi="ar-SA"/>
        </w:rPr>
        <w:t>.</w:t>
      </w:r>
      <w:r>
        <w:rPr>
          <w:rFonts w:hint="eastAsia" w:ascii="宋体" w:cs="宋体"/>
          <w:color w:val="auto"/>
          <w:kern w:val="0"/>
          <w:szCs w:val="24"/>
          <w:highlight w:val="none"/>
          <w:lang w:bidi="ar-SA"/>
        </w:rPr>
        <w:t>在合同有效期内，任何一方因不可抗力事件导致不能履行合同，则合同履行期可延长，其延长期与不可抗力影响期相同。</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2</w:t>
      </w:r>
      <w:r>
        <w:rPr>
          <w:rFonts w:hint="eastAsia" w:ascii="宋体" w:cs="宋体"/>
          <w:color w:val="auto"/>
          <w:kern w:val="0"/>
          <w:szCs w:val="24"/>
          <w:highlight w:val="none"/>
          <w:lang w:val="en-US" w:eastAsia="zh-CN" w:bidi="ar-SA"/>
        </w:rPr>
        <w:t>.</w:t>
      </w:r>
      <w:r>
        <w:rPr>
          <w:rFonts w:hint="eastAsia" w:ascii="宋体" w:cs="宋体"/>
          <w:color w:val="auto"/>
          <w:kern w:val="0"/>
          <w:szCs w:val="24"/>
          <w:highlight w:val="none"/>
          <w:lang w:bidi="ar-SA"/>
        </w:rPr>
        <w:t>不可抗力事件发生后，应立即通知对方，并寄送有关权威机构出具的证明。</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bidi="ar-SA"/>
        </w:rPr>
        <w:t>3</w:t>
      </w:r>
      <w:r>
        <w:rPr>
          <w:rFonts w:hint="eastAsia" w:ascii="宋体" w:cs="宋体"/>
          <w:color w:val="auto"/>
          <w:kern w:val="0"/>
          <w:szCs w:val="24"/>
          <w:highlight w:val="none"/>
          <w:lang w:val="en-US" w:eastAsia="zh-CN" w:bidi="ar-SA"/>
        </w:rPr>
        <w:t>.</w:t>
      </w:r>
      <w:r>
        <w:rPr>
          <w:rFonts w:hint="eastAsia" w:ascii="宋体" w:cs="宋体"/>
          <w:color w:val="auto"/>
          <w:kern w:val="0"/>
          <w:szCs w:val="24"/>
          <w:highlight w:val="none"/>
          <w:lang w:bidi="ar-SA"/>
        </w:rPr>
        <w:t>不可抗力事件延续120天以上，双方应通过友好协商，确定是否继续履行合同。</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十四、诉讼</w:t>
      </w:r>
    </w:p>
    <w:p>
      <w:pPr>
        <w:pStyle w:val="150"/>
        <w:spacing w:before="0"/>
        <w:rPr>
          <w:rFonts w:hint="eastAsia" w:ascii="宋体" w:hAnsi="Times New Roman" w:eastAsia="宋体" w:cs="宋体"/>
          <w:b w:val="0"/>
          <w:bCs w:val="0"/>
          <w:color w:val="auto"/>
          <w:kern w:val="0"/>
          <w:szCs w:val="24"/>
          <w:highlight w:val="none"/>
          <w:lang w:val="en-US" w:eastAsia="zh-CN" w:bidi="ar-SA"/>
        </w:rPr>
      </w:pPr>
      <w:r>
        <w:rPr>
          <w:rFonts w:hint="eastAsia" w:ascii="宋体" w:cs="宋体"/>
          <w:color w:val="auto"/>
          <w:kern w:val="0"/>
          <w:szCs w:val="24"/>
          <w:highlight w:val="none"/>
          <w:lang w:bidi="ar-SA"/>
        </w:rPr>
        <w:t>双方在执行合同中所发生的一切争议，应通过协商解决。如协商不成，</w:t>
      </w:r>
      <w:r>
        <w:rPr>
          <w:rFonts w:hint="eastAsia" w:ascii="宋体" w:cs="宋体"/>
          <w:b w:val="0"/>
          <w:bCs w:val="0"/>
          <w:color w:val="auto"/>
          <w:kern w:val="0"/>
          <w:szCs w:val="24"/>
          <w:highlight w:val="none"/>
          <w:lang w:bidi="ar-SA"/>
        </w:rPr>
        <w:t>可向甲</w:t>
      </w:r>
      <w:r>
        <w:rPr>
          <w:rFonts w:hint="eastAsia" w:ascii="宋体" w:hAnsi="Times New Roman" w:eastAsia="宋体" w:cs="宋体"/>
          <w:b w:val="0"/>
          <w:bCs w:val="0"/>
          <w:color w:val="auto"/>
          <w:kern w:val="0"/>
          <w:szCs w:val="24"/>
          <w:highlight w:val="none"/>
          <w:lang w:val="en-US" w:eastAsia="zh-CN" w:bidi="ar-SA"/>
        </w:rPr>
        <w:t>方所在地法院起诉，甲方所在地为桐庐县。</w:t>
      </w:r>
    </w:p>
    <w:p>
      <w:pPr>
        <w:pStyle w:val="150"/>
        <w:spacing w:before="0"/>
        <w:rPr>
          <w:rFonts w:hint="eastAsia" w:ascii="宋体" w:hAnsi="Times New Roman" w:eastAsia="宋体" w:cs="宋体"/>
          <w:b/>
          <w:bCs/>
          <w:color w:val="auto"/>
          <w:kern w:val="0"/>
          <w:szCs w:val="24"/>
          <w:highlight w:val="none"/>
          <w:lang w:val="en-US" w:eastAsia="zh-CN" w:bidi="ar-SA"/>
        </w:rPr>
      </w:pPr>
      <w:r>
        <w:rPr>
          <w:rFonts w:hint="eastAsia" w:ascii="宋体" w:hAnsi="Times New Roman" w:eastAsia="宋体" w:cs="宋体"/>
          <w:b/>
          <w:bCs/>
          <w:color w:val="auto"/>
          <w:kern w:val="0"/>
          <w:szCs w:val="24"/>
          <w:highlight w:val="none"/>
          <w:lang w:val="en-US" w:eastAsia="zh-CN" w:bidi="ar-SA"/>
        </w:rPr>
        <w:t>十五、合同生效及其它</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1</w:t>
      </w:r>
      <w:r>
        <w:rPr>
          <w:rFonts w:hint="eastAsia" w:ascii="宋体" w:hAnsi="宋体" w:eastAsia="宋体"/>
          <w:sz w:val="24"/>
          <w:szCs w:val="24"/>
          <w:lang w:val="en-US" w:eastAsia="zh-CN"/>
        </w:rPr>
        <w:t>.</w:t>
      </w:r>
      <w:r>
        <w:rPr>
          <w:rFonts w:hint="eastAsia" w:ascii="宋体" w:hAnsi="宋体" w:eastAsia="宋体"/>
          <w:sz w:val="24"/>
          <w:szCs w:val="24"/>
          <w:lang w:eastAsia="zh-CN"/>
        </w:rPr>
        <w:t>合同经双方法定代表人（负责人）或授权代表签字并加盖单位公章后生效。</w:t>
      </w:r>
    </w:p>
    <w:p>
      <w:pPr>
        <w:pStyle w:val="169"/>
        <w:keepNext w:val="0"/>
        <w:keepLines w:val="0"/>
        <w:pageBreakBefore w:val="0"/>
        <w:kinsoku/>
        <w:wordWrap/>
        <w:overflowPunct/>
        <w:topLinePunct w:val="0"/>
        <w:bidi w:val="0"/>
        <w:adjustRightInd/>
        <w:snapToGrid w:val="0"/>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2</w:t>
      </w:r>
      <w:r>
        <w:rPr>
          <w:rFonts w:hint="eastAsia" w:ascii="宋体" w:hAnsi="宋体" w:eastAsia="宋体"/>
          <w:sz w:val="24"/>
          <w:szCs w:val="24"/>
          <w:lang w:val="en-US" w:eastAsia="zh-CN"/>
        </w:rPr>
        <w:t>.</w:t>
      </w:r>
      <w:r>
        <w:rPr>
          <w:rFonts w:hint="eastAsia" w:ascii="宋体" w:hAnsi="宋体" w:eastAsia="宋体"/>
          <w:sz w:val="24"/>
          <w:szCs w:val="24"/>
          <w:lang w:eastAsia="zh-CN"/>
        </w:rPr>
        <w:t>合同执行中涉及采购资金和采购内容修改或补充的，须经监管部门审批，并签书面补充协议报监督管理部门备案，方可作为主合同不可分割的一部分。</w:t>
      </w:r>
    </w:p>
    <w:p>
      <w:pPr>
        <w:keepNext w:val="0"/>
        <w:keepLines w:val="0"/>
        <w:pageBreakBefore w:val="0"/>
        <w:shd w:val="clear" w:color="auto" w:fill="FFFFFF"/>
        <w:kinsoku/>
        <w:wordWrap/>
        <w:overflowPunct/>
        <w:topLinePunct w:val="0"/>
        <w:bidi w:val="0"/>
        <w:adjustRightInd/>
        <w:snapToGrid w:val="0"/>
        <w:spacing w:line="360" w:lineRule="auto"/>
        <w:ind w:firstLine="480" w:firstLineChars="200"/>
        <w:textAlignment w:val="auto"/>
        <w:rPr>
          <w:rFonts w:hint="eastAsia" w:ascii="宋体" w:hAnsi="宋体" w:cs="宋体"/>
          <w:sz w:val="24"/>
        </w:rPr>
      </w:pPr>
      <w:r>
        <w:rPr>
          <w:rFonts w:hint="eastAsia" w:ascii="宋体" w:hAnsi="宋体" w:cs="宋体"/>
          <w:sz w:val="24"/>
        </w:rPr>
        <w:t>3</w:t>
      </w:r>
      <w:r>
        <w:rPr>
          <w:rFonts w:hint="eastAsia" w:ascii="宋体" w:hAnsi="宋体" w:cs="宋体"/>
          <w:sz w:val="24"/>
          <w:lang w:val="en-US" w:eastAsia="zh-CN"/>
        </w:rPr>
        <w:t>.招标</w:t>
      </w:r>
      <w:r>
        <w:rPr>
          <w:rFonts w:hint="eastAsia" w:ascii="宋体" w:hAnsi="宋体" w:cs="宋体"/>
          <w:sz w:val="24"/>
          <w:lang w:eastAsia="zh-CN"/>
        </w:rPr>
        <w:t>文件</w:t>
      </w:r>
      <w:r>
        <w:rPr>
          <w:rFonts w:hint="eastAsia" w:ascii="宋体" w:hAnsi="宋体" w:cs="宋体"/>
          <w:sz w:val="24"/>
        </w:rPr>
        <w:t>、</w:t>
      </w:r>
      <w:r>
        <w:rPr>
          <w:rFonts w:hint="eastAsia" w:ascii="宋体" w:hAnsi="宋体" w:cs="宋体"/>
          <w:sz w:val="24"/>
          <w:lang w:val="en-US" w:eastAsia="zh-CN"/>
        </w:rPr>
        <w:t>投标</w:t>
      </w:r>
      <w:r>
        <w:rPr>
          <w:rFonts w:hint="eastAsia" w:ascii="宋体" w:hAnsi="宋体" w:cs="宋体"/>
          <w:sz w:val="24"/>
          <w:lang w:eastAsia="zh-CN"/>
        </w:rPr>
        <w:t>文件</w:t>
      </w:r>
      <w:r>
        <w:rPr>
          <w:rFonts w:hint="eastAsia" w:ascii="宋体" w:hAnsi="宋体" w:cs="宋体"/>
          <w:sz w:val="24"/>
        </w:rPr>
        <w:t>及评标过程中形成的文字资料、询标纪要均作为本合同的组成部分，具有同等效力。本合同未尽事宜，遵照《中华人民共和国民法典》有关条文执行。</w:t>
      </w:r>
    </w:p>
    <w:p>
      <w:pPr>
        <w:pStyle w:val="150"/>
        <w:spacing w:before="0"/>
        <w:rPr>
          <w:rFonts w:hint="eastAsia" w:ascii="宋体" w:cs="宋体"/>
          <w:color w:val="auto"/>
          <w:kern w:val="0"/>
          <w:szCs w:val="24"/>
          <w:highlight w:val="none"/>
          <w:lang w:bidi="ar-SA"/>
        </w:rPr>
      </w:pPr>
      <w:r>
        <w:rPr>
          <w:rFonts w:hint="eastAsia" w:ascii="宋体" w:cs="宋体"/>
          <w:color w:val="auto"/>
          <w:kern w:val="0"/>
          <w:szCs w:val="24"/>
          <w:highlight w:val="none"/>
          <w:lang w:val="en-US" w:eastAsia="zh-CN" w:bidi="ar-SA"/>
        </w:rPr>
        <w:t>4.</w:t>
      </w:r>
      <w:r>
        <w:rPr>
          <w:rFonts w:hint="eastAsia" w:ascii="宋体" w:cs="宋体"/>
          <w:color w:val="auto"/>
          <w:kern w:val="0"/>
          <w:szCs w:val="24"/>
          <w:highlight w:val="none"/>
          <w:lang w:bidi="ar-SA"/>
        </w:rPr>
        <w:t>本合同正本一式</w:t>
      </w:r>
      <w:r>
        <w:rPr>
          <w:rFonts w:hint="eastAsia" w:ascii="宋体" w:cs="宋体"/>
          <w:color w:val="auto"/>
          <w:kern w:val="0"/>
          <w:szCs w:val="24"/>
          <w:highlight w:val="none"/>
          <w:lang w:val="en-US" w:eastAsia="zh-CN" w:bidi="ar-SA"/>
        </w:rPr>
        <w:t>伍</w:t>
      </w:r>
      <w:r>
        <w:rPr>
          <w:rFonts w:hint="eastAsia" w:ascii="宋体" w:cs="宋体"/>
          <w:color w:val="auto"/>
          <w:kern w:val="0"/>
          <w:szCs w:val="24"/>
          <w:highlight w:val="none"/>
          <w:lang w:bidi="ar-SA"/>
        </w:rPr>
        <w:t>份，具有同等法律效力，甲乙双方各执贰份</w:t>
      </w:r>
      <w:r>
        <w:rPr>
          <w:rFonts w:hint="eastAsia" w:ascii="宋体" w:cs="宋体"/>
          <w:color w:val="auto"/>
          <w:kern w:val="0"/>
          <w:szCs w:val="24"/>
          <w:highlight w:val="none"/>
          <w:lang w:eastAsia="zh-CN" w:bidi="ar-SA"/>
        </w:rPr>
        <w:t>，</w:t>
      </w:r>
      <w:r>
        <w:rPr>
          <w:rFonts w:hint="eastAsia" w:ascii="宋体" w:cs="宋体"/>
          <w:color w:val="auto"/>
          <w:kern w:val="0"/>
          <w:szCs w:val="24"/>
          <w:highlight w:val="none"/>
          <w:lang w:val="en-US" w:eastAsia="zh-CN" w:bidi="ar-SA"/>
        </w:rPr>
        <w:t>代理机构壹份</w:t>
      </w:r>
      <w:r>
        <w:rPr>
          <w:rFonts w:hint="eastAsia" w:ascii="宋体" w:cs="宋体"/>
          <w:color w:val="auto"/>
          <w:kern w:val="0"/>
          <w:szCs w:val="24"/>
          <w:highlight w:val="none"/>
          <w:lang w:bidi="ar-SA"/>
        </w:rPr>
        <w:t>。</w:t>
      </w:r>
    </w:p>
    <w:p>
      <w:pPr>
        <w:snapToGrid w:val="0"/>
        <w:spacing w:line="560" w:lineRule="exact"/>
        <w:ind w:firstLine="600" w:firstLineChars="250"/>
        <w:rPr>
          <w:rFonts w:ascii="宋体" w:hAnsi="宋体" w:cs="宋体"/>
          <w:color w:val="auto"/>
          <w:sz w:val="24"/>
          <w:highlight w:val="none"/>
        </w:rPr>
      </w:pPr>
      <w:r>
        <w:rPr>
          <w:rFonts w:hint="eastAsia" w:ascii="宋体" w:hAnsi="宋体" w:cs="宋体"/>
          <w:color w:val="auto"/>
          <w:sz w:val="24"/>
          <w:highlight w:val="none"/>
        </w:rPr>
        <w:t xml:space="preserve">甲方（盖章）：                          乙方（盖章）：                 </w:t>
      </w:r>
    </w:p>
    <w:p>
      <w:pPr>
        <w:snapToGri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                           法定代表人：                </w:t>
      </w:r>
    </w:p>
    <w:p>
      <w:pPr>
        <w:snapToGri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或授权代表（签字）：                    或授权代表（签字）：           </w:t>
      </w:r>
    </w:p>
    <w:p>
      <w:pPr>
        <w:snapToGri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地址：                                 地址：    </w:t>
      </w:r>
    </w:p>
    <w:p>
      <w:pPr>
        <w:snapToGri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邮编：                                 邮编：                     </w:t>
      </w:r>
    </w:p>
    <w:p>
      <w:pPr>
        <w:snapToGri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电话：                                 电话：             </w:t>
      </w:r>
    </w:p>
    <w:p>
      <w:pPr>
        <w:snapToGri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传真：                                 传真：         </w:t>
      </w:r>
    </w:p>
    <w:p>
      <w:pPr>
        <w:snapToGri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开户银行：                             开户银行：    </w:t>
      </w:r>
    </w:p>
    <w:p>
      <w:pPr>
        <w:snapToGrid w:val="0"/>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帐号：                                 帐号：     </w:t>
      </w:r>
    </w:p>
    <w:p>
      <w:pPr>
        <w:pStyle w:val="4"/>
        <w:rPr>
          <w:rFonts w:hint="eastAsia" w:ascii="宋体" w:hAnsi="宋体" w:cs="宋体"/>
          <w:color w:val="auto"/>
          <w:sz w:val="24"/>
          <w:highlight w:val="none"/>
        </w:rPr>
      </w:pPr>
    </w:p>
    <w:p>
      <w:pPr>
        <w:rPr>
          <w:highlight w:val="none"/>
        </w:rPr>
      </w:pPr>
    </w:p>
    <w:p>
      <w:pPr>
        <w:widowControl/>
        <w:snapToGrid w:val="0"/>
        <w:spacing w:line="360" w:lineRule="auto"/>
        <w:rPr>
          <w:rFonts w:ascii="宋体" w:hAnsi="宋体" w:eastAsia="宋体"/>
          <w:b/>
          <w:color w:val="auto"/>
          <w:sz w:val="24"/>
          <w:szCs w:val="24"/>
          <w:highlight w:val="none"/>
        </w:rPr>
      </w:pPr>
      <w:r>
        <w:rPr>
          <w:rFonts w:hint="eastAsia" w:ascii="宋体" w:hAnsi="宋体" w:eastAsia="宋体" w:cs="宋体"/>
          <w:b/>
          <w:bCs/>
          <w:color w:val="auto"/>
          <w:sz w:val="24"/>
          <w:szCs w:val="24"/>
          <w:highlight w:val="none"/>
          <w:u w:val="single"/>
        </w:rPr>
        <w:t>注：本合同作为示范文本，具体以成交供应商与采购人所签</w:t>
      </w:r>
      <w:r>
        <w:rPr>
          <w:rFonts w:hint="eastAsia" w:ascii="宋体" w:hAnsi="宋体" w:cs="宋体"/>
          <w:b/>
          <w:bCs/>
          <w:color w:val="auto"/>
          <w:sz w:val="24"/>
          <w:szCs w:val="24"/>
          <w:highlight w:val="none"/>
          <w:u w:val="single"/>
          <w:lang w:val="en-US" w:eastAsia="zh-CN"/>
        </w:rPr>
        <w:t>订</w:t>
      </w:r>
      <w:r>
        <w:rPr>
          <w:rFonts w:hint="eastAsia" w:ascii="宋体" w:hAnsi="宋体" w:eastAsia="宋体" w:cs="宋体"/>
          <w:b/>
          <w:bCs/>
          <w:color w:val="auto"/>
          <w:sz w:val="24"/>
          <w:szCs w:val="24"/>
          <w:highlight w:val="none"/>
          <w:u w:val="single"/>
        </w:rPr>
        <w:t>正式合同为准。</w:t>
      </w:r>
    </w:p>
    <w:p>
      <w:pPr>
        <w:pStyle w:val="40"/>
        <w:rPr>
          <w:highlight w:val="none"/>
        </w:rPr>
      </w:pPr>
    </w:p>
    <w:p>
      <w:pPr>
        <w:pStyle w:val="13"/>
        <w:rPr>
          <w:highlight w:val="none"/>
        </w:rPr>
      </w:pPr>
    </w:p>
    <w:p>
      <w:pPr>
        <w:pStyle w:val="9"/>
        <w:rPr>
          <w:highlight w:val="none"/>
        </w:rPr>
      </w:pPr>
    </w:p>
    <w:p>
      <w:pPr>
        <w:rPr>
          <w:highlight w:val="none"/>
        </w:rPr>
      </w:pPr>
    </w:p>
    <w:p>
      <w:pPr>
        <w:pStyle w:val="39"/>
        <w:rPr>
          <w:highlight w:val="none"/>
        </w:rPr>
      </w:pPr>
    </w:p>
    <w:p>
      <w:pPr>
        <w:pStyle w:val="39"/>
        <w:rPr>
          <w:highlight w:val="none"/>
        </w:rPr>
      </w:pPr>
    </w:p>
    <w:p>
      <w:pPr>
        <w:pStyle w:val="39"/>
        <w:rPr>
          <w:highlight w:val="none"/>
        </w:rPr>
      </w:pPr>
    </w:p>
    <w:p>
      <w:pPr>
        <w:pStyle w:val="39"/>
        <w:rPr>
          <w:highlight w:val="none"/>
        </w:rPr>
      </w:pPr>
    </w:p>
    <w:p>
      <w:pPr>
        <w:pStyle w:val="39"/>
        <w:rPr>
          <w:highlight w:val="none"/>
        </w:rPr>
      </w:pPr>
    </w:p>
    <w:p>
      <w:pPr>
        <w:pStyle w:val="39"/>
        <w:rPr>
          <w:highlight w:val="none"/>
        </w:rPr>
      </w:pPr>
    </w:p>
    <w:p>
      <w:pPr>
        <w:pStyle w:val="39"/>
        <w:rPr>
          <w:highlight w:val="none"/>
        </w:rPr>
      </w:pPr>
    </w:p>
    <w:p>
      <w:pPr>
        <w:pStyle w:val="39"/>
        <w:rPr>
          <w:highlight w:val="none"/>
        </w:rPr>
      </w:pPr>
    </w:p>
    <w:p>
      <w:pPr>
        <w:pStyle w:val="39"/>
        <w:rPr>
          <w:highlight w:val="none"/>
        </w:rPr>
      </w:pPr>
    </w:p>
    <w:p>
      <w:pPr>
        <w:pStyle w:val="39"/>
        <w:rPr>
          <w:highlight w:val="none"/>
        </w:rPr>
      </w:pPr>
    </w:p>
    <w:p>
      <w:pPr>
        <w:pStyle w:val="40"/>
        <w:rPr>
          <w:highlight w:val="none"/>
        </w:rPr>
      </w:pPr>
    </w:p>
    <w:p>
      <w:pPr>
        <w:pStyle w:val="44"/>
        <w:numPr>
          <w:ilvl w:val="0"/>
          <w:numId w:val="0"/>
        </w:numPr>
        <w:tabs>
          <w:tab w:val="left" w:pos="360"/>
        </w:tabs>
        <w:jc w:val="both"/>
        <w:outlineLvl w:val="0"/>
        <w:rPr>
          <w:rStyle w:val="36"/>
          <w:rFonts w:hint="eastAsia" w:asciiTheme="minorEastAsia" w:hAnsiTheme="minorEastAsia" w:eastAsiaTheme="minorEastAsia" w:cstheme="minorEastAsia"/>
          <w:kern w:val="2"/>
          <w:szCs w:val="24"/>
          <w:highlight w:val="none"/>
          <w:lang w:val="en-US" w:eastAsia="zh-CN"/>
        </w:rPr>
      </w:pPr>
    </w:p>
    <w:p>
      <w:pPr>
        <w:rPr>
          <w:rFonts w:hint="eastAsia" w:ascii="宋体" w:hAnsi="宋体" w:cs="宋体"/>
          <w:b/>
          <w:sz w:val="44"/>
          <w:szCs w:val="44"/>
          <w:highlight w:val="none"/>
          <w:lang w:val="en-US" w:eastAsia="zh-CN"/>
        </w:rPr>
      </w:pPr>
      <w:r>
        <w:rPr>
          <w:rFonts w:hint="eastAsia" w:ascii="宋体" w:hAnsi="宋体" w:cs="宋体"/>
          <w:b/>
          <w:sz w:val="44"/>
          <w:szCs w:val="44"/>
          <w:highlight w:val="none"/>
          <w:lang w:val="en-US" w:eastAsia="zh-CN"/>
        </w:rPr>
        <w:br w:type="page"/>
      </w:r>
    </w:p>
    <w:p>
      <w:pPr>
        <w:jc w:val="center"/>
        <w:outlineLvl w:val="0"/>
        <w:rPr>
          <w:rFonts w:hint="eastAsia" w:ascii="宋体" w:hAnsi="宋体" w:cs="宋体"/>
          <w:b/>
          <w:sz w:val="44"/>
          <w:szCs w:val="44"/>
          <w:highlight w:val="none"/>
          <w:lang w:val="en-US" w:eastAsia="zh-CN"/>
        </w:rPr>
      </w:pPr>
      <w:r>
        <w:rPr>
          <w:rFonts w:hint="eastAsia" w:ascii="宋体" w:hAnsi="宋体" w:cs="宋体"/>
          <w:b/>
          <w:sz w:val="44"/>
          <w:szCs w:val="44"/>
          <w:highlight w:val="none"/>
          <w:lang w:val="en-US" w:eastAsia="zh-CN"/>
        </w:rPr>
        <w:t>第六章   投标文件格式</w:t>
      </w:r>
      <w:bookmarkEnd w:id="21"/>
    </w:p>
    <w:p>
      <w:pPr>
        <w:numPr>
          <w:ilvl w:val="0"/>
          <w:numId w:val="0"/>
        </w:numPr>
        <w:ind w:left="165" w:leftChars="0"/>
        <w:rPr>
          <w:highlight w:val="none"/>
        </w:rPr>
      </w:pPr>
    </w:p>
    <w:p>
      <w:pPr>
        <w:snapToGrid w:val="0"/>
        <w:spacing w:before="120" w:after="50" w:line="360" w:lineRule="auto"/>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所有投标文件的外包装封面格式：</w:t>
      </w:r>
    </w:p>
    <w:p>
      <w:pPr>
        <w:snapToGrid w:val="0"/>
        <w:spacing w:before="120" w:after="50" w:line="360" w:lineRule="auto"/>
        <w:jc w:val="center"/>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×××（投标人名称）</w:t>
      </w:r>
    </w:p>
    <w:p>
      <w:pPr>
        <w:snapToGrid w:val="0"/>
        <w:spacing w:before="120" w:after="50" w:line="360" w:lineRule="auto"/>
        <w:jc w:val="center"/>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
          <w:bCs/>
          <w:szCs w:val="24"/>
          <w:highlight w:val="none"/>
        </w:rPr>
        <w:t>技术资信（报价）</w:t>
      </w:r>
      <w:r>
        <w:rPr>
          <w:rStyle w:val="36"/>
          <w:rFonts w:hint="eastAsia" w:asciiTheme="minorEastAsia" w:hAnsiTheme="minorEastAsia" w:eastAsiaTheme="minorEastAsia" w:cstheme="minorEastAsia"/>
          <w:bCs/>
          <w:szCs w:val="24"/>
          <w:highlight w:val="none"/>
        </w:rPr>
        <w:t>投 标 文 件</w:t>
      </w:r>
    </w:p>
    <w:p>
      <w:pPr>
        <w:pStyle w:val="140"/>
        <w:snapToGrid w:val="0"/>
        <w:spacing w:before="50" w:after="50" w:line="360" w:lineRule="auto"/>
        <w:ind w:firstLine="998" w:firstLineChars="416"/>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项目名称：</w:t>
      </w:r>
    </w:p>
    <w:p>
      <w:pPr>
        <w:pStyle w:val="140"/>
        <w:snapToGrid w:val="0"/>
        <w:spacing w:before="50" w:after="50" w:line="360" w:lineRule="auto"/>
        <w:ind w:firstLine="998" w:firstLineChars="416"/>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投标人地址：</w:t>
      </w:r>
    </w:p>
    <w:p>
      <w:pPr>
        <w:pStyle w:val="140"/>
        <w:snapToGrid w:val="0"/>
        <w:spacing w:before="50" w:after="50" w:line="360" w:lineRule="auto"/>
        <w:ind w:firstLine="960" w:firstLineChars="400"/>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在  年  月  日  时  分之前不得启封</w:t>
      </w:r>
    </w:p>
    <w:p>
      <w:pPr>
        <w:snapToGrid w:val="0"/>
        <w:spacing w:before="120" w:after="50" w:line="360" w:lineRule="auto"/>
        <w:ind w:firstLine="4080" w:firstLineChars="1700"/>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法定代表人签字或盖章：</w:t>
      </w:r>
    </w:p>
    <w:p>
      <w:pPr>
        <w:snapToGrid w:val="0"/>
        <w:spacing w:before="120" w:after="50" w:line="360" w:lineRule="auto"/>
        <w:ind w:firstLine="645"/>
        <w:jc w:val="center"/>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 xml:space="preserve">                        年  月  日</w:t>
      </w:r>
    </w:p>
    <w:p>
      <w:pPr>
        <w:pStyle w:val="39"/>
        <w:spacing w:line="360" w:lineRule="auto"/>
        <w:ind w:left="0" w:leftChars="0" w:firstLine="0"/>
        <w:rPr>
          <w:highlight w:val="none"/>
        </w:rPr>
      </w:pPr>
    </w:p>
    <w:p>
      <w:pPr>
        <w:snapToGrid w:val="0"/>
        <w:spacing w:before="120" w:after="50" w:line="360" w:lineRule="auto"/>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bCs/>
          <w:szCs w:val="24"/>
          <w:highlight w:val="none"/>
        </w:rPr>
        <w:t>技术资信（报价）</w:t>
      </w:r>
      <w:r>
        <w:rPr>
          <w:rStyle w:val="36"/>
          <w:rFonts w:hint="eastAsia" w:asciiTheme="minorEastAsia" w:hAnsiTheme="minorEastAsia" w:eastAsiaTheme="minorEastAsia" w:cstheme="minorEastAsia"/>
          <w:b/>
          <w:szCs w:val="24"/>
          <w:highlight w:val="none"/>
        </w:rPr>
        <w:t xml:space="preserve">文件封面格式： </w:t>
      </w:r>
    </w:p>
    <w:p>
      <w:pPr>
        <w:snapToGrid w:val="0"/>
        <w:spacing w:before="120" w:after="50" w:line="360" w:lineRule="auto"/>
        <w:rPr>
          <w:rStyle w:val="36"/>
          <w:rFonts w:asciiTheme="minorEastAsia" w:hAnsiTheme="minorEastAsia" w:eastAsiaTheme="minorEastAsia" w:cstheme="minorEastAsia"/>
          <w:b/>
          <w:bCs/>
          <w:szCs w:val="24"/>
          <w:highlight w:val="none"/>
        </w:rPr>
      </w:pPr>
      <w:r>
        <w:rPr>
          <w:rStyle w:val="36"/>
          <w:rFonts w:hint="eastAsia" w:asciiTheme="minorEastAsia" w:hAnsiTheme="minorEastAsia" w:eastAsiaTheme="minorEastAsia" w:cstheme="minorEastAsia"/>
          <w:szCs w:val="24"/>
          <w:highlight w:val="none"/>
        </w:rPr>
        <w:t xml:space="preserve">                                                    </w:t>
      </w:r>
      <w:r>
        <w:rPr>
          <w:rStyle w:val="36"/>
          <w:rFonts w:hint="eastAsia" w:asciiTheme="minorEastAsia" w:hAnsiTheme="minorEastAsia" w:eastAsiaTheme="minorEastAsia" w:cstheme="minorEastAsia"/>
          <w:b/>
          <w:bCs/>
          <w:szCs w:val="24"/>
          <w:highlight w:val="none"/>
        </w:rPr>
        <w:t>正本/或副本</w:t>
      </w:r>
    </w:p>
    <w:p>
      <w:pPr>
        <w:snapToGrid w:val="0"/>
        <w:spacing w:before="120" w:after="50" w:line="360" w:lineRule="auto"/>
        <w:jc w:val="center"/>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×××（投标人名称）</w:t>
      </w:r>
    </w:p>
    <w:p>
      <w:pPr>
        <w:snapToGrid w:val="0"/>
        <w:spacing w:before="120" w:after="50" w:line="360" w:lineRule="auto"/>
        <w:jc w:val="center"/>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技术资信（报价）文 件</w:t>
      </w:r>
    </w:p>
    <w:p>
      <w:pPr>
        <w:snapToGrid w:val="0"/>
        <w:spacing w:before="120" w:after="50" w:line="360" w:lineRule="auto"/>
        <w:ind w:firstLine="1068" w:firstLineChars="445"/>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项目名称：</w:t>
      </w:r>
    </w:p>
    <w:p>
      <w:pPr>
        <w:snapToGrid w:val="0"/>
        <w:spacing w:before="120" w:after="50" w:line="360" w:lineRule="auto"/>
        <w:ind w:firstLine="480" w:firstLineChars="200"/>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 xml:space="preserve">     项目编号：</w:t>
      </w:r>
    </w:p>
    <w:p>
      <w:pPr>
        <w:pStyle w:val="140"/>
        <w:snapToGrid w:val="0"/>
        <w:spacing w:before="50" w:after="50" w:line="360" w:lineRule="auto"/>
        <w:ind w:firstLine="998" w:firstLineChars="416"/>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投标人名称（盖章）：</w:t>
      </w:r>
    </w:p>
    <w:p>
      <w:pPr>
        <w:pStyle w:val="140"/>
        <w:snapToGrid w:val="0"/>
        <w:spacing w:before="50" w:after="50" w:line="360" w:lineRule="auto"/>
        <w:ind w:firstLine="998" w:firstLineChars="416"/>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bCs/>
          <w:szCs w:val="24"/>
          <w:highlight w:val="none"/>
        </w:rPr>
        <w:t>投标人地址：</w:t>
      </w:r>
    </w:p>
    <w:p>
      <w:pPr>
        <w:snapToGrid w:val="0"/>
        <w:spacing w:before="120" w:after="50" w:line="360" w:lineRule="auto"/>
        <w:jc w:val="center"/>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法定代表人签字或盖章：</w:t>
      </w:r>
    </w:p>
    <w:p>
      <w:pPr>
        <w:snapToGrid w:val="0"/>
        <w:spacing w:before="120" w:after="50" w:line="360" w:lineRule="auto"/>
        <w:ind w:firstLine="645"/>
        <w:jc w:val="center"/>
        <w:rPr>
          <w:rStyle w:val="36"/>
          <w:rFonts w:asciiTheme="minorEastAsia" w:hAnsiTheme="minorEastAsia" w:eastAsiaTheme="minorEastAsia" w:cstheme="minorEastAsia"/>
          <w:bCs/>
          <w:szCs w:val="24"/>
          <w:highlight w:val="none"/>
        </w:rPr>
      </w:pPr>
      <w:r>
        <w:rPr>
          <w:rStyle w:val="36"/>
          <w:rFonts w:hint="eastAsia" w:asciiTheme="minorEastAsia" w:hAnsiTheme="minorEastAsia" w:eastAsiaTheme="minorEastAsia" w:cstheme="minorEastAsia"/>
          <w:szCs w:val="24"/>
          <w:highlight w:val="none"/>
        </w:rPr>
        <w:t xml:space="preserve">                        年  月  日</w:t>
      </w:r>
    </w:p>
    <w:p>
      <w:pPr>
        <w:snapToGrid w:val="0"/>
        <w:spacing w:before="120" w:after="50" w:line="360" w:lineRule="auto"/>
        <w:ind w:firstLine="645"/>
        <w:rPr>
          <w:rStyle w:val="36"/>
          <w:rFonts w:asciiTheme="minorEastAsia" w:hAnsiTheme="minorEastAsia" w:eastAsiaTheme="minorEastAsia" w:cstheme="minorEastAsia"/>
          <w:b/>
          <w:bCs/>
          <w:szCs w:val="24"/>
          <w:highlight w:val="none"/>
        </w:rPr>
      </w:pPr>
      <w:r>
        <w:rPr>
          <w:rStyle w:val="36"/>
          <w:rFonts w:hint="eastAsia" w:asciiTheme="minorEastAsia" w:hAnsiTheme="minorEastAsia" w:eastAsiaTheme="minorEastAsia" w:cstheme="minorEastAsia"/>
          <w:b/>
          <w:bCs/>
          <w:szCs w:val="24"/>
          <w:highlight w:val="none"/>
        </w:rPr>
        <w:t>注：投标人应按技术资信文件、报价文件分别进行编制投标文件。</w:t>
      </w:r>
    </w:p>
    <w:p>
      <w:pPr>
        <w:spacing w:line="360" w:lineRule="auto"/>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br w:type="page"/>
      </w:r>
    </w:p>
    <w:p>
      <w:pPr>
        <w:snapToGrid w:val="0"/>
        <w:spacing w:line="360" w:lineRule="auto"/>
        <w:ind w:firstLine="562" w:firstLineChars="200"/>
        <w:jc w:val="center"/>
        <w:outlineLvl w:val="9"/>
        <w:rPr>
          <w:rFonts w:hint="eastAsia" w:ascii="宋体" w:hAnsi="宋体" w:cs="宋体"/>
          <w:b/>
          <w:bCs/>
          <w:color w:val="000000"/>
          <w:sz w:val="28"/>
          <w:szCs w:val="28"/>
          <w:highlight w:val="none"/>
          <w:lang w:val="en-US" w:eastAsia="zh-CN"/>
        </w:rPr>
      </w:pPr>
      <w:r>
        <w:rPr>
          <w:rFonts w:hint="eastAsia" w:ascii="宋体" w:hAnsi="宋体" w:cs="宋体"/>
          <w:b/>
          <w:bCs/>
          <w:color w:val="000000"/>
          <w:sz w:val="28"/>
          <w:szCs w:val="28"/>
          <w:highlight w:val="none"/>
          <w:lang w:val="en-US" w:eastAsia="zh-CN"/>
        </w:rPr>
        <w:t>技术资信文件</w:t>
      </w:r>
    </w:p>
    <w:p>
      <w:pPr>
        <w:jc w:val="center"/>
        <w:outlineLvl w:val="9"/>
        <w:rPr>
          <w:rFonts w:hint="default"/>
          <w:highlight w:val="none"/>
          <w:lang w:val="en-US" w:eastAsia="zh-CN"/>
        </w:rPr>
      </w:pPr>
      <w:r>
        <w:rPr>
          <w:rFonts w:hint="eastAsia" w:ascii="宋体" w:hAnsi="宋体" w:cs="宋体"/>
          <w:b/>
          <w:bCs/>
          <w:color w:val="000000"/>
          <w:sz w:val="24"/>
          <w:highlight w:val="none"/>
          <w:lang w:val="en-US" w:eastAsia="zh-CN"/>
        </w:rPr>
        <w:t>目录</w:t>
      </w:r>
    </w:p>
    <w:p>
      <w:pPr>
        <w:snapToGrid w:val="0"/>
        <w:spacing w:line="360" w:lineRule="auto"/>
        <w:ind w:firstLine="480" w:firstLineChars="200"/>
        <w:jc w:val="left"/>
        <w:outlineLvl w:val="9"/>
        <w:rPr>
          <w:rFonts w:ascii="宋体" w:hAnsi="宋体"/>
          <w:sz w:val="24"/>
          <w:highlight w:val="none"/>
        </w:rPr>
      </w:pPr>
      <w:r>
        <w:rPr>
          <w:rFonts w:ascii="宋体" w:hAnsi="宋体" w:cs="宋体"/>
          <w:color w:val="000000"/>
          <w:sz w:val="24"/>
          <w:highlight w:val="none"/>
        </w:rPr>
        <w:t>（1）</w:t>
      </w:r>
      <w:r>
        <w:rPr>
          <w:rFonts w:ascii="宋体" w:hAnsi="宋体"/>
          <w:sz w:val="24"/>
          <w:highlight w:val="none"/>
        </w:rPr>
        <w:t>评分对应表</w:t>
      </w:r>
      <w:r>
        <w:rPr>
          <w:rFonts w:hint="eastAsia" w:ascii="宋体" w:hAnsi="宋体" w:cs="宋体"/>
          <w:color w:val="auto"/>
          <w:sz w:val="24"/>
          <w:highlight w:val="none"/>
        </w:rPr>
        <w:t>………………………………………………………（页码）</w:t>
      </w:r>
    </w:p>
    <w:p>
      <w:pPr>
        <w:pStyle w:val="27"/>
        <w:ind w:left="0" w:leftChars="0" w:firstLine="480"/>
        <w:outlineLvl w:val="9"/>
        <w:rPr>
          <w:rFonts w:ascii="宋体" w:hAnsi="宋体" w:eastAsia="宋体" w:cstheme="minorBidi"/>
          <w:spacing w:val="0"/>
          <w:sz w:val="24"/>
          <w:szCs w:val="21"/>
          <w:highlight w:val="none"/>
          <w:lang w:val="en-US" w:eastAsia="zh-CN" w:bidi="ar-SA"/>
        </w:rPr>
      </w:pPr>
      <w:r>
        <w:rPr>
          <w:rFonts w:ascii="宋体" w:hAnsi="宋体" w:eastAsia="宋体" w:cstheme="minorBidi"/>
          <w:spacing w:val="0"/>
          <w:sz w:val="24"/>
          <w:szCs w:val="21"/>
          <w:highlight w:val="none"/>
          <w:lang w:val="en-US" w:eastAsia="zh-CN" w:bidi="ar-SA"/>
        </w:rPr>
        <w:t>（2）</w:t>
      </w:r>
      <w:r>
        <w:rPr>
          <w:rFonts w:hint="eastAsia" w:ascii="宋体" w:hAnsi="宋体" w:eastAsia="宋体" w:cstheme="minorBidi"/>
          <w:spacing w:val="0"/>
          <w:sz w:val="24"/>
          <w:szCs w:val="21"/>
          <w:highlight w:val="none"/>
          <w:lang w:val="en-US" w:eastAsia="zh-CN" w:bidi="ar-SA"/>
        </w:rPr>
        <w:t>法定代表人资格证明书、法定代表人授权书</w:t>
      </w:r>
      <w:r>
        <w:rPr>
          <w:rFonts w:hint="eastAsia" w:ascii="宋体" w:hAnsi="宋体" w:cs="宋体"/>
          <w:color w:val="auto"/>
          <w:sz w:val="24"/>
          <w:highlight w:val="none"/>
        </w:rPr>
        <w:t>…………………（页码）</w:t>
      </w:r>
    </w:p>
    <w:p>
      <w:pPr>
        <w:pStyle w:val="27"/>
        <w:ind w:left="0" w:leftChars="0" w:firstLine="480"/>
        <w:outlineLvl w:val="9"/>
        <w:rPr>
          <w:rFonts w:ascii="宋体" w:hAnsi="宋体" w:eastAsia="宋体" w:cstheme="minorBidi"/>
          <w:spacing w:val="0"/>
          <w:sz w:val="24"/>
          <w:szCs w:val="21"/>
          <w:highlight w:val="none"/>
          <w:lang w:val="en-US" w:eastAsia="zh-CN" w:bidi="ar-SA"/>
        </w:rPr>
      </w:pPr>
      <w:r>
        <w:rPr>
          <w:rFonts w:ascii="宋体" w:hAnsi="宋体" w:eastAsia="宋体" w:cs="宋体"/>
          <w:color w:val="000000"/>
          <w:sz w:val="24"/>
          <w:highlight w:val="none"/>
          <w:lang w:val="en-US" w:eastAsia="zh-CN"/>
        </w:rPr>
        <w:t>（3）</w:t>
      </w:r>
      <w:r>
        <w:rPr>
          <w:rFonts w:hint="eastAsia" w:ascii="宋体" w:hAnsi="宋体" w:eastAsia="宋体" w:cs="宋体"/>
          <w:color w:val="000000"/>
          <w:sz w:val="24"/>
          <w:highlight w:val="none"/>
          <w:lang w:val="zh-CN" w:eastAsia="zh-CN"/>
        </w:rPr>
        <w:t>符合“供应商的资格要求”规定的证明文件</w:t>
      </w:r>
      <w:r>
        <w:rPr>
          <w:rFonts w:hint="eastAsia" w:ascii="宋体" w:hAnsi="宋体" w:cs="宋体"/>
          <w:color w:val="auto"/>
          <w:sz w:val="24"/>
          <w:highlight w:val="none"/>
        </w:rPr>
        <w:t>…………………（页码）</w:t>
      </w:r>
    </w:p>
    <w:p>
      <w:pPr>
        <w:snapToGrid w:val="0"/>
        <w:spacing w:line="360" w:lineRule="auto"/>
        <w:ind w:firstLine="480" w:firstLineChars="200"/>
        <w:jc w:val="left"/>
        <w:outlineLvl w:val="9"/>
        <w:rPr>
          <w:rFonts w:hint="eastAsia" w:ascii="宋体" w:hAnsi="宋体" w:eastAsia="宋体" w:cs="宋体"/>
          <w:color w:val="000000"/>
          <w:sz w:val="24"/>
          <w:highlight w:val="none"/>
          <w:lang w:val="zh-CN" w:eastAsia="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rPr>
        <w:t>4</w:t>
      </w:r>
      <w:r>
        <w:rPr>
          <w:rFonts w:hint="eastAsia" w:ascii="宋体" w:hAnsi="宋体" w:eastAsia="宋体" w:cs="宋体"/>
          <w:color w:val="000000"/>
          <w:sz w:val="24"/>
          <w:highlight w:val="none"/>
          <w:lang w:val="zh-CN"/>
        </w:rPr>
        <w:t>）</w:t>
      </w:r>
      <w:r>
        <w:rPr>
          <w:rFonts w:hint="eastAsia" w:ascii="宋体" w:hAnsi="宋体"/>
          <w:sz w:val="24"/>
          <w:highlight w:val="none"/>
          <w:lang w:val="zh-CN" w:eastAsia="zh-CN"/>
        </w:rPr>
        <w:t>投标声明书</w:t>
      </w:r>
      <w:r>
        <w:rPr>
          <w:rFonts w:hint="eastAsia" w:ascii="宋体" w:hAnsi="宋体" w:cs="宋体"/>
          <w:color w:val="auto"/>
          <w:sz w:val="24"/>
          <w:highlight w:val="none"/>
        </w:rPr>
        <w:t>………………………………………………………（页码</w:t>
      </w:r>
      <w:r>
        <w:rPr>
          <w:rFonts w:hint="eastAsia" w:ascii="宋体" w:hAnsi="宋体" w:cs="宋体"/>
          <w:color w:val="auto"/>
          <w:sz w:val="24"/>
          <w:highlight w:val="none"/>
          <w:lang w:eastAsia="zh-CN"/>
        </w:rPr>
        <w:t>）</w:t>
      </w:r>
    </w:p>
    <w:p>
      <w:pPr>
        <w:snapToGrid w:val="0"/>
        <w:spacing w:line="360" w:lineRule="auto"/>
        <w:ind w:firstLine="480" w:firstLineChars="200"/>
        <w:jc w:val="left"/>
        <w:outlineLvl w:val="9"/>
        <w:rPr>
          <w:rFonts w:hint="eastAsia" w:ascii="宋体" w:hAnsi="宋体" w:cs="宋体"/>
          <w:color w:val="auto"/>
          <w:sz w:val="24"/>
          <w:highlight w:val="none"/>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5</w:t>
      </w:r>
      <w:r>
        <w:rPr>
          <w:rFonts w:hint="eastAsia" w:ascii="宋体" w:hAnsi="宋体" w:eastAsia="宋体" w:cs="宋体"/>
          <w:color w:val="000000"/>
          <w:sz w:val="24"/>
          <w:highlight w:val="none"/>
          <w:lang w:val="zh-CN"/>
        </w:rPr>
        <w:t>）供应商的基本情况介绍</w:t>
      </w:r>
      <w:r>
        <w:rPr>
          <w:rFonts w:hint="eastAsia" w:ascii="宋体" w:hAnsi="宋体" w:cs="宋体"/>
          <w:color w:val="auto"/>
          <w:sz w:val="24"/>
          <w:highlight w:val="none"/>
        </w:rPr>
        <w:t>…………………………………………（页码）</w:t>
      </w:r>
    </w:p>
    <w:p>
      <w:pPr>
        <w:snapToGrid w:val="0"/>
        <w:spacing w:line="360" w:lineRule="auto"/>
        <w:ind w:firstLine="480" w:firstLineChars="200"/>
        <w:jc w:val="left"/>
        <w:outlineLvl w:val="9"/>
        <w:rPr>
          <w:rFonts w:hint="eastAsia" w:ascii="宋体" w:hAnsi="宋体" w:cs="宋体"/>
          <w:color w:val="auto"/>
          <w:sz w:val="24"/>
          <w:highlight w:val="none"/>
          <w:lang w:eastAsia="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6</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风险评级及</w:t>
      </w:r>
      <w:r>
        <w:rPr>
          <w:rFonts w:hint="eastAsia" w:ascii="宋体" w:hAnsi="宋体" w:eastAsia="宋体" w:cs="宋体"/>
          <w:color w:val="000000" w:themeColor="text1"/>
          <w:kern w:val="0"/>
          <w:sz w:val="24"/>
          <w:lang w:val="en-US" w:eastAsia="zh-CN"/>
          <w14:textFill>
            <w14:solidFill>
              <w14:schemeClr w14:val="tx1"/>
            </w14:solidFill>
          </w14:textFill>
        </w:rPr>
        <w:t>经营评价</w:t>
      </w:r>
      <w:r>
        <w:rPr>
          <w:rFonts w:hint="eastAsia" w:ascii="宋体" w:hAnsi="宋体" w:eastAsia="宋体" w:cs="宋体"/>
          <w:color w:val="000000"/>
          <w:sz w:val="24"/>
          <w:highlight w:val="none"/>
          <w:lang w:val="en-US" w:eastAsia="zh-CN"/>
        </w:rPr>
        <w:t>相关资料</w:t>
      </w:r>
      <w:r>
        <w:rPr>
          <w:rFonts w:hint="eastAsia" w:ascii="宋体" w:hAnsi="宋体" w:cs="宋体"/>
          <w:color w:val="auto"/>
          <w:sz w:val="24"/>
          <w:highlight w:val="none"/>
        </w:rPr>
        <w:t>…………………………………（页码</w:t>
      </w:r>
      <w:r>
        <w:rPr>
          <w:rFonts w:hint="eastAsia" w:ascii="宋体" w:hAnsi="宋体" w:cs="宋体"/>
          <w:color w:val="auto"/>
          <w:sz w:val="24"/>
          <w:highlight w:val="none"/>
          <w:lang w:eastAsia="zh-CN"/>
        </w:rPr>
        <w:t>）</w:t>
      </w:r>
    </w:p>
    <w:p>
      <w:pPr>
        <w:snapToGrid w:val="0"/>
        <w:spacing w:line="360" w:lineRule="auto"/>
        <w:ind w:firstLine="480" w:firstLineChars="200"/>
        <w:jc w:val="left"/>
        <w:outlineLvl w:val="9"/>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7</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风险评级相关资料</w:t>
      </w:r>
      <w:r>
        <w:rPr>
          <w:rFonts w:hint="eastAsia" w:ascii="宋体" w:hAnsi="宋体" w:cs="宋体"/>
          <w:color w:val="auto"/>
          <w:sz w:val="24"/>
          <w:highlight w:val="none"/>
        </w:rPr>
        <w:t>………………………………………………（页码</w:t>
      </w:r>
      <w:r>
        <w:rPr>
          <w:rFonts w:hint="eastAsia" w:ascii="宋体" w:hAnsi="宋体" w:cs="宋体"/>
          <w:color w:val="auto"/>
          <w:sz w:val="24"/>
          <w:highlight w:val="none"/>
          <w:lang w:eastAsia="zh-CN"/>
        </w:rPr>
        <w:t>）</w:t>
      </w:r>
    </w:p>
    <w:p>
      <w:pPr>
        <w:snapToGrid w:val="0"/>
        <w:spacing w:line="360" w:lineRule="auto"/>
        <w:ind w:firstLine="480" w:firstLineChars="200"/>
        <w:jc w:val="left"/>
        <w:outlineLvl w:val="9"/>
        <w:rPr>
          <w:rFonts w:hint="eastAsia" w:ascii="宋体" w:hAnsi="宋体" w:cs="宋体"/>
          <w:color w:val="auto"/>
          <w:sz w:val="24"/>
          <w:highlight w:val="none"/>
        </w:rPr>
      </w:pPr>
      <w:r>
        <w:rPr>
          <w:rFonts w:hint="eastAsia" w:ascii="宋体" w:hAnsi="宋体" w:cs="宋体"/>
          <w:color w:val="000000"/>
          <w:sz w:val="24"/>
          <w:highlight w:val="none"/>
          <w:lang w:eastAsia="zh-CN"/>
        </w:rPr>
        <w:t>（</w:t>
      </w:r>
      <w:r>
        <w:rPr>
          <w:rFonts w:hint="eastAsia" w:ascii="宋体" w:hAnsi="宋体" w:cs="宋体"/>
          <w:color w:val="000000"/>
          <w:sz w:val="24"/>
          <w:highlight w:val="none"/>
          <w:lang w:val="en-US" w:eastAsia="zh-CN"/>
        </w:rPr>
        <w:t>8）</w:t>
      </w:r>
      <w:r>
        <w:rPr>
          <w:rFonts w:hint="eastAsia" w:ascii="宋体" w:hAnsi="宋体" w:eastAsia="宋体" w:cs="宋体"/>
          <w:color w:val="000000"/>
          <w:sz w:val="24"/>
          <w:highlight w:val="none"/>
        </w:rPr>
        <w:t>投标人曾承担过的类似项目业绩情况</w:t>
      </w:r>
      <w:r>
        <w:rPr>
          <w:rFonts w:hint="eastAsia" w:ascii="宋体" w:hAnsi="宋体" w:cs="宋体"/>
          <w:color w:val="auto"/>
          <w:sz w:val="24"/>
          <w:highlight w:val="none"/>
        </w:rPr>
        <w:t>…………………………（页码）</w:t>
      </w:r>
    </w:p>
    <w:p>
      <w:pPr>
        <w:snapToGrid w:val="0"/>
        <w:spacing w:line="360" w:lineRule="auto"/>
        <w:ind w:firstLine="480" w:firstLineChars="200"/>
        <w:jc w:val="left"/>
        <w:outlineLvl w:val="9"/>
        <w:rPr>
          <w:rFonts w:hint="eastAsia" w:ascii="宋体" w:hAnsi="宋体" w:cs="宋体"/>
          <w:color w:val="auto"/>
          <w:sz w:val="24"/>
          <w:highlight w:val="none"/>
        </w:rPr>
      </w:pP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9</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供应商</w:t>
      </w:r>
      <w:r>
        <w:rPr>
          <w:rFonts w:hint="eastAsia" w:ascii="宋体" w:hAnsi="宋体" w:eastAsia="宋体" w:cs="宋体"/>
          <w:color w:val="000000"/>
          <w:sz w:val="24"/>
          <w:highlight w:val="none"/>
        </w:rPr>
        <w:t>理赔</w:t>
      </w:r>
      <w:r>
        <w:rPr>
          <w:rFonts w:hint="eastAsia" w:ascii="宋体" w:hAnsi="宋体" w:eastAsia="宋体" w:cs="宋体"/>
          <w:color w:val="000000"/>
          <w:sz w:val="24"/>
          <w:highlight w:val="none"/>
          <w:lang w:val="en-US" w:eastAsia="zh-CN"/>
        </w:rPr>
        <w:t>时效</w:t>
      </w:r>
      <w:r>
        <w:rPr>
          <w:rFonts w:hint="eastAsia" w:ascii="宋体" w:hAnsi="宋体" w:cs="宋体"/>
          <w:color w:val="000000"/>
          <w:sz w:val="24"/>
          <w:highlight w:val="none"/>
          <w:lang w:val="en-US" w:eastAsia="zh-CN"/>
        </w:rPr>
        <w:t>承诺</w:t>
      </w:r>
      <w:r>
        <w:rPr>
          <w:rFonts w:hint="eastAsia" w:ascii="宋体" w:hAnsi="宋体" w:eastAsia="宋体" w:cs="宋体"/>
          <w:color w:val="000000"/>
          <w:sz w:val="24"/>
          <w:highlight w:val="none"/>
          <w:lang w:val="en-US" w:eastAsia="zh-CN"/>
        </w:rPr>
        <w:t>（</w:t>
      </w:r>
      <w:r>
        <w:rPr>
          <w:rFonts w:hint="eastAsia" w:ascii="宋体" w:hAnsi="宋体" w:eastAsia="宋体" w:cs="宋体"/>
          <w:color w:val="000000"/>
          <w:sz w:val="24"/>
          <w:highlight w:val="none"/>
        </w:rPr>
        <w:t>承诺函格式自拟</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w:t>
      </w:r>
      <w:r>
        <w:rPr>
          <w:rFonts w:hint="eastAsia" w:ascii="宋体" w:hAnsi="宋体" w:eastAsia="宋体" w:cs="宋体"/>
          <w:color w:val="000000"/>
          <w:sz w:val="24"/>
          <w:highlight w:val="none"/>
        </w:rPr>
        <w:t>理赔程序</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服务</w:t>
      </w:r>
      <w:r>
        <w:rPr>
          <w:rFonts w:hint="eastAsia" w:ascii="宋体" w:hAnsi="宋体" w:eastAsia="宋体" w:cs="宋体"/>
          <w:color w:val="000000"/>
          <w:sz w:val="24"/>
          <w:highlight w:val="none"/>
          <w:lang w:val="en-US" w:eastAsia="zh-CN"/>
        </w:rPr>
        <w:t>保障、人员安排和</w:t>
      </w:r>
      <w:r>
        <w:rPr>
          <w:rFonts w:hint="eastAsia" w:ascii="宋体" w:hAnsi="宋体" w:eastAsia="宋体" w:cs="宋体"/>
          <w:color w:val="000000"/>
          <w:sz w:val="24"/>
          <w:highlight w:val="none"/>
        </w:rPr>
        <w:t>应急预案</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宣传能力</w:t>
      </w:r>
      <w:r>
        <w:rPr>
          <w:rFonts w:hint="eastAsia" w:ascii="宋体" w:hAnsi="宋体" w:eastAsia="宋体" w:cs="宋体"/>
          <w:color w:val="000000"/>
          <w:sz w:val="24"/>
          <w:highlight w:val="none"/>
          <w:lang w:val="en-US" w:eastAsia="zh-CN"/>
        </w:rPr>
        <w:t>等</w:t>
      </w:r>
      <w:r>
        <w:rPr>
          <w:rFonts w:hint="eastAsia" w:ascii="宋体" w:hAnsi="宋体" w:cs="宋体"/>
          <w:color w:val="auto"/>
          <w:sz w:val="24"/>
          <w:highlight w:val="none"/>
        </w:rPr>
        <w:t>……………………………………………（页码）</w:t>
      </w:r>
    </w:p>
    <w:p>
      <w:pPr>
        <w:snapToGrid w:val="0"/>
        <w:spacing w:line="360" w:lineRule="auto"/>
        <w:ind w:firstLine="480" w:firstLineChars="200"/>
        <w:jc w:val="left"/>
        <w:outlineLvl w:val="9"/>
        <w:rPr>
          <w:rFonts w:hint="eastAsia" w:ascii="宋体" w:hAnsi="宋体" w:cs="宋体"/>
          <w:color w:val="auto"/>
          <w:sz w:val="24"/>
          <w:highlight w:val="none"/>
        </w:rPr>
      </w:pPr>
      <w:r>
        <w:rPr>
          <w:rFonts w:hint="eastAsia" w:ascii="宋体" w:hAnsi="宋体" w:eastAsia="宋体" w:cs="宋体"/>
          <w:color w:val="000000"/>
          <w:sz w:val="24"/>
          <w:highlight w:val="none"/>
          <w:lang w:val="en-US" w:eastAsia="zh-CN"/>
        </w:rPr>
        <w:t>（10）</w:t>
      </w:r>
      <w:r>
        <w:rPr>
          <w:rFonts w:hint="eastAsia" w:ascii="宋体" w:hAnsi="宋体" w:eastAsia="宋体" w:cs="宋体"/>
          <w:color w:val="000000"/>
          <w:sz w:val="24"/>
          <w:highlight w:val="none"/>
        </w:rPr>
        <w:t>投标项目明细清单</w:t>
      </w:r>
      <w:r>
        <w:rPr>
          <w:rFonts w:hint="eastAsia" w:ascii="宋体" w:hAnsi="宋体" w:cs="宋体"/>
          <w:color w:val="auto"/>
          <w:sz w:val="24"/>
          <w:highlight w:val="none"/>
        </w:rPr>
        <w:t>……………………………………………（页码）</w:t>
      </w:r>
    </w:p>
    <w:p>
      <w:pPr>
        <w:snapToGrid w:val="0"/>
        <w:spacing w:line="360" w:lineRule="auto"/>
        <w:ind w:firstLine="480" w:firstLineChars="200"/>
        <w:jc w:val="left"/>
        <w:outlineLvl w:val="9"/>
        <w:rPr>
          <w:rFonts w:hint="eastAsia" w:ascii="宋体" w:hAnsi="宋体" w:cs="宋体"/>
          <w:color w:val="auto"/>
          <w:sz w:val="24"/>
          <w:highlight w:val="none"/>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11</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rPr>
        <w:t>商务</w:t>
      </w:r>
      <w:r>
        <w:rPr>
          <w:rFonts w:hint="eastAsia" w:ascii="宋体" w:hAnsi="宋体" w:eastAsia="宋体" w:cs="宋体"/>
          <w:color w:val="000000"/>
          <w:sz w:val="24"/>
          <w:highlight w:val="none"/>
          <w:lang w:val="en-US" w:eastAsia="zh-CN"/>
        </w:rPr>
        <w:t>技术</w:t>
      </w:r>
      <w:r>
        <w:rPr>
          <w:rFonts w:hint="eastAsia" w:ascii="宋体" w:hAnsi="宋体" w:eastAsia="宋体" w:cs="宋体"/>
          <w:color w:val="000000"/>
          <w:sz w:val="24"/>
          <w:highlight w:val="none"/>
        </w:rPr>
        <w:t>响应表</w:t>
      </w:r>
      <w:r>
        <w:rPr>
          <w:rFonts w:hint="eastAsia" w:ascii="宋体" w:hAnsi="宋体" w:cs="宋体"/>
          <w:color w:val="auto"/>
          <w:sz w:val="24"/>
          <w:highlight w:val="none"/>
        </w:rPr>
        <w:t>………………………………………………（页码）</w:t>
      </w:r>
    </w:p>
    <w:p>
      <w:pPr>
        <w:snapToGrid w:val="0"/>
        <w:spacing w:line="360" w:lineRule="auto"/>
        <w:ind w:firstLine="480" w:firstLineChars="200"/>
        <w:jc w:val="left"/>
        <w:outlineLvl w:val="9"/>
        <w:rPr>
          <w:rFonts w:hint="eastAsia" w:ascii="宋体" w:hAnsi="宋体" w:eastAsia="宋体" w:cs="宋体"/>
          <w:color w:val="000000"/>
          <w:sz w:val="24"/>
          <w:highlight w:val="none"/>
          <w:lang w:val="en-GB"/>
        </w:rPr>
      </w:pPr>
      <w:r>
        <w:rPr>
          <w:rFonts w:hint="eastAsia" w:ascii="宋体" w:hAnsi="宋体" w:eastAsia="宋体" w:cs="宋体"/>
          <w:color w:val="000000"/>
          <w:sz w:val="24"/>
          <w:highlight w:val="none"/>
          <w:lang w:val="en-GB" w:eastAsia="zh-CN"/>
        </w:rPr>
        <w:t>（</w:t>
      </w:r>
      <w:r>
        <w:rPr>
          <w:rFonts w:hint="eastAsia" w:ascii="宋体" w:hAnsi="宋体" w:eastAsia="宋体" w:cs="宋体"/>
          <w:color w:val="000000"/>
          <w:sz w:val="24"/>
          <w:highlight w:val="none"/>
          <w:lang w:val="en-US" w:eastAsia="zh-CN"/>
        </w:rPr>
        <w:t>1</w:t>
      </w:r>
      <w:r>
        <w:rPr>
          <w:rFonts w:hint="eastAsia" w:ascii="宋体" w:hAnsi="宋体" w:cs="宋体"/>
          <w:color w:val="000000"/>
          <w:sz w:val="24"/>
          <w:highlight w:val="none"/>
          <w:lang w:val="en-US" w:eastAsia="zh-CN"/>
        </w:rPr>
        <w:t>2</w:t>
      </w:r>
      <w:r>
        <w:rPr>
          <w:rFonts w:hint="eastAsia" w:ascii="宋体" w:hAnsi="宋体" w:eastAsia="宋体" w:cs="宋体"/>
          <w:color w:val="000000"/>
          <w:sz w:val="24"/>
          <w:highlight w:val="none"/>
          <w:lang w:val="en-GB" w:eastAsia="zh-CN"/>
        </w:rPr>
        <w:t>）</w:t>
      </w:r>
      <w:r>
        <w:rPr>
          <w:rFonts w:hint="eastAsia" w:ascii="宋体" w:hAnsi="宋体" w:eastAsia="宋体" w:cs="宋体"/>
          <w:color w:val="000000"/>
          <w:sz w:val="24"/>
          <w:highlight w:val="none"/>
          <w:lang w:val="en-GB"/>
        </w:rPr>
        <w:t>投标人认为需要提供的其它文件及资料。</w:t>
      </w:r>
    </w:p>
    <w:p>
      <w:pPr>
        <w:snapToGrid w:val="0"/>
        <w:spacing w:before="50" w:after="50"/>
        <w:jc w:val="left"/>
        <w:outlineLvl w:val="9"/>
        <w:rPr>
          <w:rFonts w:hint="eastAsia" w:asciiTheme="minorEastAsia" w:hAnsiTheme="minorEastAsia" w:eastAsiaTheme="minorEastAsia" w:cstheme="minorEastAsia"/>
          <w:b/>
          <w:bCs/>
          <w:sz w:val="24"/>
          <w:szCs w:val="24"/>
          <w:highlight w:val="none"/>
        </w:rPr>
      </w:pPr>
    </w:p>
    <w:p>
      <w:pPr>
        <w:snapToGrid w:val="0"/>
        <w:spacing w:before="50" w:after="50"/>
        <w:jc w:val="left"/>
        <w:outlineLvl w:val="9"/>
        <w:rPr>
          <w:rFonts w:hint="eastAsia" w:asciiTheme="minorEastAsia" w:hAnsiTheme="minorEastAsia" w:eastAsiaTheme="minorEastAsia" w:cstheme="minorEastAsia"/>
          <w:b/>
          <w:bCs/>
          <w:sz w:val="24"/>
          <w:szCs w:val="24"/>
          <w:highlight w:val="none"/>
        </w:rPr>
      </w:pPr>
    </w:p>
    <w:p>
      <w:pPr>
        <w:snapToGrid w:val="0"/>
        <w:spacing w:before="50" w:after="50"/>
        <w:jc w:val="left"/>
        <w:outlineLvl w:val="9"/>
        <w:rPr>
          <w:rFonts w:hint="eastAsia" w:asciiTheme="minorEastAsia" w:hAnsiTheme="minorEastAsia" w:eastAsiaTheme="minorEastAsia" w:cstheme="minorEastAsia"/>
          <w:b/>
          <w:bCs/>
          <w:sz w:val="24"/>
          <w:szCs w:val="24"/>
          <w:highlight w:val="none"/>
        </w:rPr>
      </w:pPr>
    </w:p>
    <w:p>
      <w:pPr>
        <w:snapToGrid w:val="0"/>
        <w:spacing w:before="50" w:after="50"/>
        <w:jc w:val="left"/>
        <w:outlineLvl w:val="9"/>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rPr>
          <w:rFonts w:ascii="宋体" w:hAnsi="宋体" w:cs="宋体"/>
          <w:color w:val="000000"/>
          <w:sz w:val="24"/>
          <w:highlight w:val="none"/>
        </w:rPr>
      </w:pPr>
      <w:r>
        <w:rPr>
          <w:rFonts w:ascii="宋体" w:hAnsi="宋体" w:cs="宋体"/>
          <w:color w:val="000000"/>
          <w:sz w:val="24"/>
          <w:highlight w:val="none"/>
        </w:rPr>
        <w:br w:type="page"/>
      </w:r>
    </w:p>
    <w:p>
      <w:pPr>
        <w:snapToGrid w:val="0"/>
        <w:spacing w:before="50" w:after="50"/>
        <w:jc w:val="center"/>
        <w:rPr>
          <w:rFonts w:asciiTheme="minorEastAsia" w:hAnsiTheme="minorEastAsia" w:eastAsiaTheme="minorEastAsia" w:cstheme="minorEastAsia"/>
          <w:b/>
          <w:bCs/>
          <w:sz w:val="24"/>
          <w:szCs w:val="24"/>
          <w:highlight w:val="none"/>
        </w:rPr>
      </w:pPr>
      <w:r>
        <w:rPr>
          <w:rFonts w:ascii="宋体" w:hAnsi="宋体" w:cs="宋体"/>
          <w:color w:val="000000"/>
          <w:sz w:val="24"/>
          <w:highlight w:val="none"/>
        </w:rPr>
        <w:t>（1）</w:t>
      </w:r>
      <w:r>
        <w:rPr>
          <w:rFonts w:ascii="宋体" w:hAnsi="宋体"/>
          <w:sz w:val="24"/>
          <w:highlight w:val="none"/>
        </w:rPr>
        <w:t>评分对应表</w:t>
      </w:r>
    </w:p>
    <w:p>
      <w:pPr>
        <w:spacing w:line="580" w:lineRule="exact"/>
        <w:rPr>
          <w:rFonts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投标人全称（公章）：</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              标项：</w:t>
      </w:r>
      <w:r>
        <w:rPr>
          <w:rFonts w:hint="eastAsia" w:asciiTheme="minorEastAsia" w:hAnsiTheme="minorEastAsia" w:eastAsiaTheme="minorEastAsia" w:cstheme="minorEastAsia"/>
          <w:sz w:val="24"/>
          <w:szCs w:val="24"/>
          <w:highlight w:val="none"/>
          <w:u w:val="single"/>
        </w:rPr>
        <w:t xml:space="preserve">          </w:t>
      </w:r>
    </w:p>
    <w:tbl>
      <w:tblPr>
        <w:tblStyle w:val="2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303"/>
        <w:gridCol w:w="3532"/>
        <w:gridCol w:w="168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3303" w:type="dxa"/>
            <w:tcBorders>
              <w:top w:val="single" w:color="auto" w:sz="4" w:space="0"/>
              <w:left w:val="single" w:color="auto" w:sz="4" w:space="0"/>
              <w:bottom w:val="single" w:color="auto" w:sz="4" w:space="0"/>
              <w:right w:val="single" w:color="auto" w:sz="4" w:space="0"/>
            </w:tcBorders>
            <w:vAlign w:val="center"/>
          </w:tcPr>
          <w:p>
            <w:pPr>
              <w:spacing w:line="580" w:lineRule="exac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评分项目</w:t>
            </w:r>
          </w:p>
        </w:tc>
        <w:tc>
          <w:tcPr>
            <w:tcW w:w="3532" w:type="dxa"/>
            <w:tcBorders>
              <w:top w:val="single" w:color="auto" w:sz="4" w:space="0"/>
              <w:left w:val="nil"/>
              <w:bottom w:val="single" w:color="auto" w:sz="4" w:space="0"/>
              <w:right w:val="single" w:color="auto" w:sz="4" w:space="0"/>
            </w:tcBorders>
            <w:vAlign w:val="center"/>
          </w:tcPr>
          <w:p>
            <w:pPr>
              <w:spacing w:line="580" w:lineRule="exac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投标文件对应资料</w:t>
            </w:r>
          </w:p>
        </w:tc>
        <w:tc>
          <w:tcPr>
            <w:tcW w:w="1685" w:type="dxa"/>
            <w:tcBorders>
              <w:top w:val="single" w:color="auto" w:sz="4" w:space="0"/>
              <w:left w:val="nil"/>
              <w:bottom w:val="single" w:color="auto" w:sz="4" w:space="0"/>
              <w:right w:val="single" w:color="auto" w:sz="4" w:space="0"/>
            </w:tcBorders>
            <w:vAlign w:val="center"/>
          </w:tcPr>
          <w:p>
            <w:pPr>
              <w:spacing w:line="580" w:lineRule="exac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投标文件页码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3" w:type="dxa"/>
            <w:tcBorders>
              <w:top w:val="single" w:color="auto" w:sz="4" w:space="0"/>
              <w:left w:val="single" w:color="auto" w:sz="4" w:space="0"/>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对应第四章评分办法及评分标准（报价除外）</w:t>
            </w:r>
          </w:p>
        </w:tc>
        <w:tc>
          <w:tcPr>
            <w:tcW w:w="3532"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1685"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3" w:type="dxa"/>
            <w:tcBorders>
              <w:top w:val="single" w:color="auto" w:sz="4" w:space="0"/>
              <w:left w:val="single" w:color="auto" w:sz="4" w:space="0"/>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p>
        </w:tc>
        <w:tc>
          <w:tcPr>
            <w:tcW w:w="3532"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1685"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3" w:type="dxa"/>
            <w:tcBorders>
              <w:top w:val="single" w:color="auto" w:sz="4" w:space="0"/>
              <w:left w:val="single" w:color="auto" w:sz="4" w:space="0"/>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3532"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1685"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3" w:type="dxa"/>
            <w:tcBorders>
              <w:top w:val="single" w:color="auto" w:sz="4" w:space="0"/>
              <w:left w:val="single" w:color="auto" w:sz="4" w:space="0"/>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3532"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1685"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3" w:type="dxa"/>
            <w:tcBorders>
              <w:top w:val="single" w:color="auto" w:sz="4" w:space="0"/>
              <w:left w:val="single" w:color="auto" w:sz="4" w:space="0"/>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3532"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1685"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3" w:type="dxa"/>
            <w:tcBorders>
              <w:top w:val="single" w:color="auto" w:sz="4" w:space="0"/>
              <w:left w:val="single" w:color="auto" w:sz="4" w:space="0"/>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3532"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1685"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3" w:type="dxa"/>
            <w:tcBorders>
              <w:top w:val="single" w:color="auto" w:sz="4" w:space="0"/>
              <w:left w:val="single" w:color="auto" w:sz="4" w:space="0"/>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3532"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1685"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3" w:type="dxa"/>
            <w:tcBorders>
              <w:top w:val="single" w:color="auto" w:sz="4" w:space="0"/>
              <w:left w:val="single" w:color="auto" w:sz="4" w:space="0"/>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3532"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1685"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03" w:type="dxa"/>
            <w:tcBorders>
              <w:top w:val="single" w:color="auto" w:sz="4" w:space="0"/>
              <w:left w:val="single" w:color="auto" w:sz="4" w:space="0"/>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3532"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c>
          <w:tcPr>
            <w:tcW w:w="1685" w:type="dxa"/>
            <w:tcBorders>
              <w:top w:val="single" w:color="auto" w:sz="4" w:space="0"/>
              <w:left w:val="nil"/>
              <w:bottom w:val="single" w:color="auto" w:sz="4" w:space="0"/>
              <w:right w:val="single" w:color="auto" w:sz="4" w:space="0"/>
            </w:tcBorders>
          </w:tcPr>
          <w:p>
            <w:pPr>
              <w:spacing w:line="580" w:lineRule="exact"/>
              <w:rPr>
                <w:rFonts w:asciiTheme="minorEastAsia" w:hAnsiTheme="minorEastAsia" w:eastAsiaTheme="minorEastAsia" w:cstheme="minorEastAsia"/>
                <w:sz w:val="24"/>
                <w:szCs w:val="24"/>
                <w:highlight w:val="none"/>
              </w:rPr>
            </w:pPr>
          </w:p>
        </w:tc>
      </w:tr>
    </w:tbl>
    <w:p>
      <w:pPr>
        <w:snapToGrid w:val="0"/>
        <w:spacing w:beforeLines="50" w:after="50" w:line="360" w:lineRule="auto"/>
        <w:rPr>
          <w:rFonts w:asciiTheme="minorEastAsia" w:hAnsiTheme="minorEastAsia" w:eastAsiaTheme="minorEastAsia" w:cstheme="minorEastAsia"/>
          <w:sz w:val="24"/>
          <w:szCs w:val="24"/>
          <w:highlight w:val="none"/>
        </w:rPr>
      </w:pPr>
    </w:p>
    <w:p>
      <w:pPr>
        <w:snapToGrid w:val="0"/>
        <w:spacing w:beforeLines="50" w:after="50" w:line="360" w:lineRule="auto"/>
        <w:rPr>
          <w:rFonts w:asciiTheme="minorEastAsia" w:hAnsiTheme="minorEastAsia" w:eastAsiaTheme="minorEastAsia" w:cstheme="minorEastAsia"/>
          <w:sz w:val="24"/>
          <w:szCs w:val="24"/>
          <w:highlight w:val="none"/>
        </w:rPr>
      </w:pPr>
    </w:p>
    <w:p>
      <w:pPr>
        <w:spacing w:beforeLines="50" w:afterLines="50" w:line="480" w:lineRule="exact"/>
        <w:ind w:right="105" w:rightChars="50" w:firstLine="2891" w:firstLineChars="1029"/>
        <w:rPr>
          <w:rFonts w:asciiTheme="minorEastAsia" w:hAnsiTheme="minorEastAsia" w:eastAsiaTheme="minorEastAsia" w:cstheme="minorEastAsia"/>
          <w:b/>
          <w:color w:val="000000"/>
          <w:spacing w:val="20"/>
          <w:position w:val="2"/>
          <w:sz w:val="24"/>
          <w:szCs w:val="24"/>
          <w:highlight w:val="none"/>
        </w:rPr>
      </w:pPr>
      <w:r>
        <w:rPr>
          <w:rFonts w:hint="eastAsia" w:asciiTheme="minorEastAsia" w:hAnsiTheme="minorEastAsia" w:eastAsiaTheme="minorEastAsia" w:cstheme="minorEastAsia"/>
          <w:b/>
          <w:color w:val="000000"/>
          <w:spacing w:val="20"/>
          <w:position w:val="2"/>
          <w:sz w:val="24"/>
          <w:szCs w:val="24"/>
          <w:highlight w:val="none"/>
        </w:rPr>
        <w:t>投标人：                  （盖章）</w:t>
      </w:r>
    </w:p>
    <w:p>
      <w:pPr>
        <w:spacing w:beforeLines="50" w:afterLines="50" w:line="480" w:lineRule="exact"/>
        <w:ind w:right="105" w:rightChars="50" w:firstLine="2882" w:firstLineChars="1196"/>
        <w:rPr>
          <w:rFonts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color w:val="000000"/>
          <w:sz w:val="24"/>
          <w:szCs w:val="24"/>
          <w:highlight w:val="none"/>
        </w:rPr>
        <w:t>法定代表人或委托代理人：        （签字或盖章）</w:t>
      </w:r>
    </w:p>
    <w:p>
      <w:pPr>
        <w:spacing w:line="360" w:lineRule="auto"/>
        <w:ind w:firstLine="2891" w:firstLineChars="1029"/>
        <w:rPr>
          <w:rFonts w:asciiTheme="minorEastAsia" w:hAnsiTheme="minorEastAsia" w:eastAsiaTheme="minorEastAsia" w:cstheme="minorEastAsia"/>
          <w:b/>
          <w:color w:val="000000"/>
          <w:spacing w:val="20"/>
          <w:position w:val="2"/>
          <w:sz w:val="24"/>
          <w:szCs w:val="24"/>
          <w:highlight w:val="none"/>
        </w:rPr>
      </w:pPr>
      <w:r>
        <w:rPr>
          <w:rFonts w:hint="eastAsia" w:asciiTheme="minorEastAsia" w:hAnsiTheme="minorEastAsia" w:eastAsiaTheme="minorEastAsia" w:cstheme="minorEastAsia"/>
          <w:b/>
          <w:color w:val="000000"/>
          <w:spacing w:val="20"/>
          <w:position w:val="2"/>
          <w:sz w:val="24"/>
          <w:szCs w:val="24"/>
          <w:highlight w:val="none"/>
        </w:rPr>
        <w:t xml:space="preserve">日 期：                    </w:t>
      </w: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left"/>
        <w:rPr>
          <w:rFonts w:hint="eastAsia" w:asciiTheme="minorEastAsia" w:hAnsiTheme="minorEastAsia" w:eastAsiaTheme="minorEastAsia" w:cstheme="minorEastAsia"/>
          <w:b/>
          <w:bCs/>
          <w:sz w:val="24"/>
          <w:szCs w:val="24"/>
          <w:highlight w:val="none"/>
        </w:rPr>
      </w:pPr>
    </w:p>
    <w:p>
      <w:pPr>
        <w:snapToGrid w:val="0"/>
        <w:spacing w:before="50" w:after="50"/>
        <w:jc w:val="center"/>
        <w:rPr>
          <w:rFonts w:hAnsi="宋体" w:cs="宋体"/>
          <w:b/>
          <w:bCs/>
          <w:snapToGrid w:val="0"/>
          <w:sz w:val="36"/>
          <w:highlight w:val="none"/>
        </w:rPr>
      </w:pPr>
      <w:r>
        <w:rPr>
          <w:rFonts w:hint="eastAsia" w:ascii="宋体" w:hAnsi="宋体" w:eastAsia="宋体" w:cs="宋体"/>
          <w:b/>
          <w:bCs/>
          <w:color w:val="000000"/>
          <w:sz w:val="24"/>
          <w:highlight w:val="none"/>
          <w:lang w:eastAsia="zh-CN"/>
        </w:rPr>
        <w:t>（</w:t>
      </w:r>
      <w:r>
        <w:rPr>
          <w:rFonts w:hint="eastAsia" w:ascii="宋体" w:hAnsi="宋体" w:eastAsia="宋体" w:cs="宋体"/>
          <w:b/>
          <w:bCs/>
          <w:color w:val="000000"/>
          <w:sz w:val="24"/>
          <w:highlight w:val="none"/>
          <w:lang w:val="en-US" w:eastAsia="zh-CN"/>
        </w:rPr>
        <w:t>2</w:t>
      </w:r>
      <w:r>
        <w:rPr>
          <w:rFonts w:hint="eastAsia" w:ascii="宋体" w:hAnsi="宋体" w:eastAsia="宋体" w:cs="宋体"/>
          <w:b/>
          <w:bCs/>
          <w:color w:val="000000"/>
          <w:sz w:val="24"/>
          <w:highlight w:val="none"/>
          <w:lang w:eastAsia="zh-CN"/>
        </w:rPr>
        <w:t>）</w:t>
      </w:r>
      <w:r>
        <w:rPr>
          <w:rFonts w:hint="eastAsia" w:ascii="宋体" w:hAnsi="宋体" w:eastAsia="宋体" w:cs="宋体"/>
          <w:b/>
          <w:bCs/>
          <w:color w:val="000000"/>
          <w:sz w:val="24"/>
          <w:highlight w:val="none"/>
        </w:rPr>
        <w:t>法定代表人</w:t>
      </w:r>
      <w:r>
        <w:rPr>
          <w:rFonts w:hint="eastAsia" w:ascii="宋体" w:hAnsi="宋体" w:cs="宋体"/>
          <w:b/>
          <w:bCs/>
          <w:color w:val="000000"/>
          <w:sz w:val="24"/>
          <w:highlight w:val="none"/>
          <w:lang w:eastAsia="zh-CN"/>
        </w:rPr>
        <w:t>（</w:t>
      </w:r>
      <w:r>
        <w:rPr>
          <w:rFonts w:hint="eastAsia" w:ascii="宋体" w:hAnsi="宋体" w:cs="宋体"/>
          <w:b/>
          <w:bCs/>
          <w:color w:val="000000"/>
          <w:sz w:val="24"/>
          <w:highlight w:val="none"/>
          <w:lang w:val="en-US" w:eastAsia="zh-CN"/>
        </w:rPr>
        <w:t>负责人）</w:t>
      </w:r>
      <w:r>
        <w:rPr>
          <w:rFonts w:hint="eastAsia" w:ascii="宋体" w:hAnsi="宋体" w:eastAsia="宋体" w:cs="宋体"/>
          <w:b/>
          <w:bCs/>
          <w:color w:val="000000"/>
          <w:sz w:val="24"/>
          <w:highlight w:val="none"/>
        </w:rPr>
        <w:t>资格证明书</w:t>
      </w:r>
      <w:r>
        <w:rPr>
          <w:rFonts w:hint="eastAsia" w:ascii="宋体" w:hAnsi="宋体" w:eastAsia="宋体" w:cs="宋体"/>
          <w:b/>
          <w:bCs/>
          <w:color w:val="000000"/>
          <w:sz w:val="24"/>
          <w:highlight w:val="none"/>
          <w:lang w:eastAsia="zh-CN"/>
        </w:rPr>
        <w:t>（</w:t>
      </w:r>
      <w:r>
        <w:rPr>
          <w:rFonts w:hint="eastAsia" w:ascii="宋体" w:hAnsi="宋体" w:eastAsia="宋体" w:cs="宋体"/>
          <w:b/>
          <w:bCs/>
          <w:color w:val="000000"/>
          <w:sz w:val="24"/>
          <w:highlight w:val="none"/>
        </w:rPr>
        <w:t>法定代表人</w:t>
      </w:r>
      <w:r>
        <w:rPr>
          <w:rFonts w:hint="eastAsia" w:ascii="宋体" w:hAnsi="宋体" w:eastAsia="宋体" w:cs="宋体"/>
          <w:b/>
          <w:bCs/>
          <w:color w:val="000000"/>
          <w:sz w:val="24"/>
          <w:highlight w:val="none"/>
          <w:lang w:val="en-US" w:eastAsia="zh-CN"/>
        </w:rPr>
        <w:t>投标时提供</w:t>
      </w:r>
      <w:r>
        <w:rPr>
          <w:rFonts w:hint="eastAsia" w:ascii="宋体" w:hAnsi="宋体" w:eastAsia="宋体" w:cs="宋体"/>
          <w:b/>
          <w:bCs/>
          <w:color w:val="000000"/>
          <w:sz w:val="24"/>
          <w:highlight w:val="none"/>
          <w:lang w:eastAsia="zh-CN"/>
        </w:rPr>
        <w:t>）</w:t>
      </w:r>
    </w:p>
    <w:p>
      <w:pPr>
        <w:pStyle w:val="16"/>
        <w:spacing w:line="600" w:lineRule="exact"/>
        <w:ind w:firstLine="404" w:firstLineChars="200"/>
        <w:rPr>
          <w:rFonts w:hAnsi="宋体" w:cs="宋体"/>
          <w:snapToGrid w:val="0"/>
          <w:sz w:val="21"/>
          <w:szCs w:val="21"/>
          <w:highlight w:val="none"/>
        </w:rPr>
      </w:pPr>
      <w:r>
        <w:rPr>
          <w:rFonts w:hint="eastAsia" w:hAnsi="宋体" w:cs="宋体"/>
          <w:snapToGrid w:val="0"/>
          <w:sz w:val="21"/>
          <w:szCs w:val="21"/>
          <w:highlight w:val="none"/>
          <w:u w:val="single"/>
        </w:rPr>
        <w:t xml:space="preserve">                   </w:t>
      </w:r>
      <w:r>
        <w:rPr>
          <w:rFonts w:hint="eastAsia" w:hAnsi="宋体" w:cs="宋体"/>
          <w:snapToGrid w:val="0"/>
          <w:sz w:val="21"/>
          <w:szCs w:val="21"/>
          <w:highlight w:val="none"/>
        </w:rPr>
        <w:t>系</w:t>
      </w:r>
      <w:r>
        <w:rPr>
          <w:rFonts w:hint="eastAsia" w:hAnsi="宋体" w:cs="宋体"/>
          <w:snapToGrid w:val="0"/>
          <w:sz w:val="21"/>
          <w:szCs w:val="21"/>
          <w:highlight w:val="none"/>
          <w:u w:val="single"/>
        </w:rPr>
        <w:t xml:space="preserve">                </w:t>
      </w:r>
      <w:r>
        <w:rPr>
          <w:rFonts w:hint="eastAsia" w:hAnsi="宋体" w:cs="宋体"/>
          <w:snapToGrid w:val="0"/>
          <w:sz w:val="21"/>
          <w:szCs w:val="21"/>
          <w:highlight w:val="none"/>
        </w:rPr>
        <w:t>的法定代表人。身份证号：</w:t>
      </w:r>
      <w:r>
        <w:rPr>
          <w:rFonts w:hint="eastAsia" w:hAnsi="宋体" w:cs="宋体"/>
          <w:snapToGrid w:val="0"/>
          <w:sz w:val="21"/>
          <w:szCs w:val="21"/>
          <w:highlight w:val="none"/>
          <w:u w:val="single"/>
        </w:rPr>
        <w:t xml:space="preserve">            </w:t>
      </w:r>
      <w:r>
        <w:rPr>
          <w:rFonts w:hint="eastAsia" w:hAnsi="宋体" w:cs="宋体"/>
          <w:snapToGrid w:val="0"/>
          <w:sz w:val="21"/>
          <w:szCs w:val="21"/>
          <w:highlight w:val="none"/>
        </w:rPr>
        <w:t>。</w:t>
      </w:r>
    </w:p>
    <w:p>
      <w:pPr>
        <w:pStyle w:val="16"/>
        <w:spacing w:line="600" w:lineRule="exact"/>
        <w:rPr>
          <w:rFonts w:hAnsi="宋体" w:cs="宋体"/>
          <w:snapToGrid w:val="0"/>
          <w:sz w:val="21"/>
          <w:szCs w:val="21"/>
          <w:highlight w:val="none"/>
        </w:rPr>
      </w:pPr>
      <w:r>
        <w:rPr>
          <w:rFonts w:hint="eastAsia" w:hAnsi="宋体" w:cs="宋体"/>
          <w:snapToGrid w:val="0"/>
          <w:sz w:val="21"/>
          <w:szCs w:val="21"/>
          <w:highlight w:val="none"/>
        </w:rPr>
        <w:t>特此证明</w:t>
      </w:r>
    </w:p>
    <w:p>
      <w:pPr>
        <w:pStyle w:val="16"/>
        <w:spacing w:line="600" w:lineRule="exact"/>
        <w:rPr>
          <w:rFonts w:hAnsi="宋体" w:cs="宋体"/>
          <w:snapToGrid w:val="0"/>
          <w:sz w:val="21"/>
          <w:szCs w:val="21"/>
          <w:highlight w:val="none"/>
        </w:rPr>
      </w:pPr>
      <w:r>
        <w:rPr>
          <w:rFonts w:hint="eastAsia" w:hAnsi="宋体" w:cs="宋体"/>
          <w:snapToGrid w:val="0"/>
          <w:sz w:val="21"/>
          <w:szCs w:val="21"/>
          <w:highlight w:val="none"/>
        </w:rPr>
        <w:t>投标人：(盖公章)</w:t>
      </w:r>
    </w:p>
    <w:p>
      <w:pPr>
        <w:pStyle w:val="16"/>
        <w:spacing w:line="600" w:lineRule="exact"/>
        <w:rPr>
          <w:rFonts w:hAnsi="宋体" w:cs="宋体"/>
          <w:snapToGrid w:val="0"/>
          <w:sz w:val="21"/>
          <w:szCs w:val="21"/>
          <w:highlight w:val="none"/>
        </w:rPr>
      </w:pPr>
      <w:r>
        <w:rPr>
          <w:rFonts w:hint="eastAsia" w:hAnsi="宋体" w:cs="宋体"/>
          <w:snapToGrid w:val="0"/>
          <w:sz w:val="21"/>
          <w:szCs w:val="21"/>
          <w:highlight w:val="none"/>
        </w:rPr>
        <w:t>日期：</w:t>
      </w:r>
      <w:r>
        <w:rPr>
          <w:rFonts w:hint="eastAsia" w:hAnsi="宋体" w:cs="宋体"/>
          <w:snapToGrid w:val="0"/>
          <w:sz w:val="21"/>
          <w:szCs w:val="21"/>
          <w:highlight w:val="none"/>
          <w:u w:val="single"/>
        </w:rPr>
        <w:t xml:space="preserve">      </w:t>
      </w:r>
      <w:r>
        <w:rPr>
          <w:rFonts w:hint="eastAsia" w:hAnsi="宋体" w:cs="宋体"/>
          <w:snapToGrid w:val="0"/>
          <w:sz w:val="21"/>
          <w:szCs w:val="21"/>
          <w:highlight w:val="none"/>
        </w:rPr>
        <w:t>年</w:t>
      </w:r>
      <w:r>
        <w:rPr>
          <w:rFonts w:hint="eastAsia" w:hAnsi="宋体" w:cs="宋体"/>
          <w:snapToGrid w:val="0"/>
          <w:sz w:val="21"/>
          <w:szCs w:val="21"/>
          <w:highlight w:val="none"/>
          <w:u w:val="single"/>
        </w:rPr>
        <w:t xml:space="preserve">    </w:t>
      </w:r>
      <w:r>
        <w:rPr>
          <w:rFonts w:hint="eastAsia" w:hAnsi="宋体" w:cs="宋体"/>
          <w:snapToGrid w:val="0"/>
          <w:sz w:val="21"/>
          <w:szCs w:val="21"/>
          <w:highlight w:val="none"/>
        </w:rPr>
        <w:t>月</w:t>
      </w:r>
      <w:r>
        <w:rPr>
          <w:rFonts w:hint="eastAsia" w:hAnsi="宋体" w:cs="宋体"/>
          <w:snapToGrid w:val="0"/>
          <w:sz w:val="21"/>
          <w:szCs w:val="21"/>
          <w:highlight w:val="none"/>
          <w:u w:val="single"/>
        </w:rPr>
        <w:t xml:space="preserve">     </w:t>
      </w:r>
      <w:r>
        <w:rPr>
          <w:rFonts w:hint="eastAsia" w:hAnsi="宋体" w:cs="宋体"/>
          <w:snapToGrid w:val="0"/>
          <w:sz w:val="21"/>
          <w:szCs w:val="21"/>
          <w:highlight w:val="none"/>
        </w:rPr>
        <w:t>日</w:t>
      </w:r>
    </w:p>
    <w:p>
      <w:pPr>
        <w:adjustRightInd w:val="0"/>
        <w:spacing w:line="360" w:lineRule="auto"/>
        <w:rPr>
          <w:rFonts w:ascii="宋体" w:hAnsi="宋体" w:cs="宋体"/>
          <w:snapToGrid w:val="0"/>
          <w:highlight w:val="none"/>
        </w:rPr>
      </w:pP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cs="宋体"/>
          <w:b/>
          <w:bCs/>
          <w:sz w:val="24"/>
          <w:szCs w:val="24"/>
        </w:rPr>
      </w:pPr>
      <w:r>
        <w:rPr>
          <w:rFonts w:hint="eastAsia" w:ascii="宋体" w:hAnsi="宋体" w:cs="宋体"/>
          <w:b/>
          <w:sz w:val="24"/>
          <w:szCs w:val="24"/>
        </w:rPr>
        <w:t>附：</w:t>
      </w:r>
      <w:r>
        <w:rPr>
          <w:rFonts w:hint="eastAsia" w:ascii="宋体" w:hAnsi="宋体" w:cs="宋体"/>
          <w:b/>
          <w:sz w:val="24"/>
          <w:szCs w:val="24"/>
          <w:lang w:eastAsia="zh-CN"/>
        </w:rPr>
        <w:t>法定代表人（负责人）</w:t>
      </w:r>
      <w:r>
        <w:rPr>
          <w:rFonts w:hint="eastAsia" w:ascii="宋体" w:hAnsi="宋体" w:cs="宋体"/>
          <w:b/>
          <w:sz w:val="24"/>
          <w:szCs w:val="24"/>
        </w:rPr>
        <w:t>身份证复印件</w:t>
      </w:r>
      <w:r>
        <w:rPr>
          <w:rFonts w:hint="eastAsia" w:ascii="宋体" w:hAnsi="宋体" w:cs="宋体"/>
          <w:sz w:val="24"/>
          <w:szCs w:val="24"/>
          <w:lang w:val="zh-CN"/>
        </w:rPr>
        <w:t>加盖公章</w:t>
      </w:r>
      <w:r>
        <w:rPr>
          <w:rFonts w:hint="eastAsia" w:ascii="宋体" w:hAnsi="宋体" w:cs="宋体"/>
          <w:b/>
          <w:sz w:val="24"/>
          <w:szCs w:val="24"/>
        </w:rPr>
        <w:t>（正反面）</w:t>
      </w:r>
    </w:p>
    <w:p>
      <w:pPr>
        <w:snapToGrid w:val="0"/>
        <w:spacing w:before="50" w:after="50"/>
        <w:jc w:val="center"/>
        <w:rPr>
          <w:rFonts w:hint="eastAsia" w:ascii="宋体" w:hAnsi="宋体" w:eastAsia="宋体" w:cs="宋体"/>
          <w:color w:val="000000"/>
          <w:sz w:val="24"/>
          <w:highlight w:val="none"/>
          <w:lang w:eastAsia="zh-CN"/>
        </w:rPr>
      </w:pPr>
    </w:p>
    <w:p>
      <w:pPr>
        <w:snapToGrid w:val="0"/>
        <w:spacing w:before="50" w:after="50"/>
        <w:jc w:val="center"/>
        <w:rPr>
          <w:rFonts w:hint="eastAsia" w:ascii="宋体" w:hAnsi="宋体" w:eastAsia="宋体" w:cs="宋体"/>
          <w:b/>
          <w:bCs/>
          <w:color w:val="000000"/>
          <w:sz w:val="24"/>
          <w:highlight w:val="none"/>
          <w:lang w:eastAsia="zh-CN"/>
        </w:rPr>
      </w:pPr>
    </w:p>
    <w:p>
      <w:pPr>
        <w:snapToGrid w:val="0"/>
        <w:spacing w:before="50" w:after="50"/>
        <w:jc w:val="center"/>
        <w:rPr>
          <w:rFonts w:hint="eastAsia" w:ascii="宋体" w:hAnsi="宋体" w:eastAsia="宋体" w:cs="宋体"/>
          <w:b/>
          <w:bCs/>
          <w:color w:val="000000"/>
          <w:sz w:val="24"/>
          <w:highlight w:val="none"/>
          <w:lang w:eastAsia="zh-CN"/>
        </w:rPr>
      </w:pPr>
      <w:r>
        <w:rPr>
          <w:rFonts w:hint="eastAsia" w:ascii="宋体" w:hAnsi="宋体" w:eastAsia="宋体" w:cs="宋体"/>
          <w:b/>
          <w:bCs/>
          <w:color w:val="000000"/>
          <w:sz w:val="24"/>
          <w:highlight w:val="none"/>
          <w:lang w:eastAsia="zh-CN"/>
        </w:rPr>
        <w:t>法定代表人授权书（</w:t>
      </w:r>
      <w:r>
        <w:rPr>
          <w:rStyle w:val="36"/>
          <w:rFonts w:hint="eastAsia" w:asciiTheme="minorEastAsia" w:hAnsiTheme="minorEastAsia" w:eastAsiaTheme="minorEastAsia" w:cstheme="minorEastAsia"/>
          <w:b/>
          <w:bCs/>
          <w:szCs w:val="24"/>
          <w:highlight w:val="none"/>
        </w:rPr>
        <w:t>授权人</w:t>
      </w:r>
      <w:r>
        <w:rPr>
          <w:rStyle w:val="36"/>
          <w:rFonts w:hint="eastAsia" w:asciiTheme="minorEastAsia" w:hAnsiTheme="minorEastAsia" w:eastAsiaTheme="minorEastAsia" w:cstheme="minorEastAsia"/>
          <w:b/>
          <w:bCs/>
          <w:szCs w:val="24"/>
          <w:highlight w:val="none"/>
          <w:lang w:val="en-US" w:eastAsia="zh-CN"/>
        </w:rPr>
        <w:t>投标时提供</w:t>
      </w:r>
      <w:r>
        <w:rPr>
          <w:rFonts w:hint="eastAsia" w:ascii="宋体" w:hAnsi="宋体" w:eastAsia="宋体" w:cs="宋体"/>
          <w:b/>
          <w:bCs/>
          <w:color w:val="000000"/>
          <w:sz w:val="24"/>
          <w:highlight w:val="none"/>
          <w:lang w:eastAsia="zh-CN"/>
        </w:rPr>
        <w:t>）</w:t>
      </w:r>
    </w:p>
    <w:p>
      <w:pPr>
        <w:snapToGrid w:val="0"/>
        <w:spacing w:before="120" w:after="50" w:line="360" w:lineRule="auto"/>
        <w:rPr>
          <w:rStyle w:val="36"/>
          <w:rFonts w:asciiTheme="minorEastAsia" w:hAnsiTheme="minorEastAsia" w:eastAsiaTheme="minorEastAsia" w:cstheme="minorEastAsia"/>
          <w:b/>
          <w:bCs/>
          <w:szCs w:val="24"/>
          <w:highlight w:val="none"/>
        </w:rPr>
      </w:pPr>
      <w:r>
        <w:rPr>
          <w:rStyle w:val="36"/>
          <w:rFonts w:hint="eastAsia" w:asciiTheme="minorEastAsia" w:hAnsiTheme="minorEastAsia" w:eastAsiaTheme="minorEastAsia" w:cstheme="minorEastAsia"/>
          <w:bCs/>
          <w:szCs w:val="24"/>
          <w:highlight w:val="none"/>
        </w:rPr>
        <w:t>致：</w:t>
      </w:r>
      <w:r>
        <w:rPr>
          <w:rStyle w:val="36"/>
          <w:rFonts w:hint="eastAsia" w:asciiTheme="minorEastAsia" w:hAnsiTheme="minorEastAsia" w:eastAsiaTheme="minorEastAsia" w:cstheme="minorEastAsia"/>
          <w:bCs/>
          <w:szCs w:val="24"/>
          <w:highlight w:val="none"/>
          <w:u w:val="single"/>
          <w:lang w:val="en-US" w:eastAsia="zh-CN"/>
        </w:rPr>
        <w:t xml:space="preserve">             </w:t>
      </w:r>
      <w:r>
        <w:rPr>
          <w:rStyle w:val="36"/>
          <w:rFonts w:hint="eastAsia" w:asciiTheme="minorEastAsia" w:hAnsiTheme="minorEastAsia" w:eastAsiaTheme="minorEastAsia" w:cstheme="minorEastAsia"/>
          <w:szCs w:val="24"/>
          <w:highlight w:val="none"/>
          <w:u w:val="single"/>
          <w:lang w:val="en-US" w:eastAsia="zh-CN"/>
        </w:rPr>
        <w:t xml:space="preserve"> </w:t>
      </w:r>
      <w:r>
        <w:rPr>
          <w:rStyle w:val="36"/>
          <w:rFonts w:hint="eastAsia" w:asciiTheme="minorEastAsia" w:hAnsiTheme="minorEastAsia" w:eastAsiaTheme="minorEastAsia" w:cstheme="minorEastAsia"/>
          <w:szCs w:val="24"/>
          <w:highlight w:val="none"/>
        </w:rPr>
        <w:t>（</w:t>
      </w:r>
      <w:r>
        <w:rPr>
          <w:rStyle w:val="36"/>
          <w:rFonts w:hint="eastAsia" w:asciiTheme="minorEastAsia" w:hAnsiTheme="minorEastAsia" w:eastAsiaTheme="minorEastAsia" w:cstheme="minorEastAsia"/>
          <w:szCs w:val="24"/>
          <w:highlight w:val="none"/>
          <w:lang w:val="en-US" w:eastAsia="zh-CN"/>
        </w:rPr>
        <w:t>采购人</w:t>
      </w:r>
      <w:r>
        <w:rPr>
          <w:rStyle w:val="36"/>
          <w:rFonts w:hint="eastAsia" w:asciiTheme="minorEastAsia" w:hAnsiTheme="minorEastAsia" w:eastAsiaTheme="minorEastAsia" w:cstheme="minorEastAsia"/>
          <w:szCs w:val="24"/>
          <w:highlight w:val="none"/>
        </w:rPr>
        <w:t>）</w:t>
      </w:r>
    </w:p>
    <w:p>
      <w:pPr>
        <w:snapToGrid w:val="0"/>
        <w:spacing w:before="120" w:after="50" w:line="360" w:lineRule="auto"/>
        <w:ind w:firstLine="720" w:firstLineChars="300"/>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 xml:space="preserve">我______（姓名）系______（投标人名称）的法定代表人，现授权委托本单位在职职工 </w:t>
      </w:r>
      <w:r>
        <w:rPr>
          <w:rStyle w:val="36"/>
          <w:rFonts w:hint="eastAsia" w:asciiTheme="minorEastAsia" w:hAnsiTheme="minorEastAsia" w:eastAsiaTheme="minorEastAsia" w:cstheme="minorEastAsia"/>
          <w:szCs w:val="24"/>
          <w:highlight w:val="none"/>
          <w:u w:val="single"/>
        </w:rPr>
        <w:t xml:space="preserve">          </w:t>
      </w:r>
      <w:r>
        <w:rPr>
          <w:rStyle w:val="36"/>
          <w:rFonts w:hint="eastAsia" w:asciiTheme="minorEastAsia" w:hAnsiTheme="minorEastAsia" w:eastAsiaTheme="minorEastAsia" w:cstheme="minorEastAsia"/>
          <w:szCs w:val="24"/>
          <w:highlight w:val="none"/>
        </w:rPr>
        <w:t>（姓名）以我方的名义参加</w:t>
      </w:r>
      <w:r>
        <w:rPr>
          <w:rStyle w:val="36"/>
          <w:rFonts w:hint="eastAsia" w:asciiTheme="minorEastAsia" w:hAnsiTheme="minorEastAsia" w:eastAsiaTheme="minorEastAsia" w:cstheme="minorEastAsia"/>
          <w:szCs w:val="24"/>
          <w:highlight w:val="none"/>
          <w:u w:val="single"/>
        </w:rPr>
        <w:t xml:space="preserve">              </w:t>
      </w:r>
      <w:r>
        <w:rPr>
          <w:rStyle w:val="36"/>
          <w:rFonts w:hint="eastAsia" w:asciiTheme="minorEastAsia" w:hAnsiTheme="minorEastAsia" w:eastAsiaTheme="minorEastAsia" w:cstheme="minorEastAsia"/>
          <w:szCs w:val="24"/>
          <w:highlight w:val="none"/>
        </w:rPr>
        <w:t>项目的投标活动，并代表我方全权办理针对上述项目的投标、开标、评标、签约等具体事务和签署相关文件。</w:t>
      </w:r>
    </w:p>
    <w:p>
      <w:pPr>
        <w:snapToGrid w:val="0"/>
        <w:spacing w:before="120" w:after="50" w:line="360" w:lineRule="auto"/>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 xml:space="preserve">    我方对被授权人的签名负全部责任。</w:t>
      </w:r>
    </w:p>
    <w:p>
      <w:pPr>
        <w:snapToGrid w:val="0"/>
        <w:spacing w:before="120" w:after="50" w:line="360" w:lineRule="auto"/>
        <w:ind w:firstLine="480"/>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在撤销授权的书面通知以前，本授权书一直有效。被授权人在授权书有效期内签署的所有文件不因授权的撤销而失效。</w:t>
      </w:r>
    </w:p>
    <w:p>
      <w:pPr>
        <w:snapToGrid w:val="0"/>
        <w:spacing w:before="120" w:after="50" w:line="360" w:lineRule="auto"/>
        <w:ind w:firstLine="480"/>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被授权人无转委托权，特此委托。</w:t>
      </w:r>
    </w:p>
    <w:p>
      <w:pPr>
        <w:snapToGrid w:val="0"/>
        <w:spacing w:before="120" w:after="50" w:line="360" w:lineRule="auto"/>
        <w:rPr>
          <w:rStyle w:val="36"/>
          <w:rFonts w:asciiTheme="minorEastAsia" w:hAnsiTheme="minorEastAsia" w:eastAsiaTheme="minorEastAsia" w:cstheme="minorEastAsia"/>
          <w:szCs w:val="24"/>
          <w:highlight w:val="none"/>
        </w:rPr>
      </w:pPr>
    </w:p>
    <w:p>
      <w:pPr>
        <w:snapToGrid w:val="0"/>
        <w:spacing w:before="120" w:after="50" w:line="360" w:lineRule="auto"/>
        <w:rPr>
          <w:rStyle w:val="36"/>
          <w:rFonts w:asciiTheme="minorEastAsia" w:hAnsiTheme="minorEastAsia" w:eastAsiaTheme="minorEastAsia" w:cstheme="minorEastAsia"/>
          <w:szCs w:val="24"/>
          <w:highlight w:val="none"/>
          <w:u w:val="single"/>
        </w:rPr>
      </w:pPr>
      <w:r>
        <w:rPr>
          <w:rStyle w:val="36"/>
          <w:rFonts w:hint="eastAsia" w:asciiTheme="minorEastAsia" w:hAnsiTheme="minorEastAsia" w:eastAsiaTheme="minorEastAsia" w:cstheme="minorEastAsia"/>
          <w:szCs w:val="24"/>
          <w:highlight w:val="none"/>
        </w:rPr>
        <w:t>被授权人签名：</w:t>
      </w:r>
      <w:r>
        <w:rPr>
          <w:rStyle w:val="36"/>
          <w:rFonts w:hint="eastAsia" w:asciiTheme="minorEastAsia" w:hAnsiTheme="minorEastAsia" w:eastAsiaTheme="minorEastAsia" w:cstheme="minorEastAsia"/>
          <w:szCs w:val="24"/>
          <w:highlight w:val="none"/>
          <w:u w:val="single"/>
        </w:rPr>
        <w:t xml:space="preserve">          </w:t>
      </w:r>
      <w:r>
        <w:rPr>
          <w:rStyle w:val="36"/>
          <w:rFonts w:hint="eastAsia" w:asciiTheme="minorEastAsia" w:hAnsiTheme="minorEastAsia" w:eastAsiaTheme="minorEastAsia" w:cstheme="minorEastAsia"/>
          <w:szCs w:val="24"/>
          <w:highlight w:val="none"/>
        </w:rPr>
        <w:t xml:space="preserve">                 法定代表人签字或盖章：</w:t>
      </w:r>
      <w:r>
        <w:rPr>
          <w:rStyle w:val="36"/>
          <w:rFonts w:hint="eastAsia" w:asciiTheme="minorEastAsia" w:hAnsiTheme="minorEastAsia" w:eastAsiaTheme="minorEastAsia" w:cstheme="minorEastAsia"/>
          <w:szCs w:val="24"/>
          <w:highlight w:val="none"/>
          <w:u w:val="single"/>
        </w:rPr>
        <w:t xml:space="preserve">          </w:t>
      </w:r>
    </w:p>
    <w:p>
      <w:pPr>
        <w:snapToGrid w:val="0"/>
        <w:spacing w:before="120" w:after="50" w:line="360" w:lineRule="auto"/>
        <w:ind w:firstLine="960" w:firstLineChars="400"/>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职务：</w:t>
      </w:r>
      <w:r>
        <w:rPr>
          <w:rStyle w:val="36"/>
          <w:rFonts w:hint="eastAsia" w:asciiTheme="minorEastAsia" w:hAnsiTheme="minorEastAsia" w:eastAsiaTheme="minorEastAsia" w:cstheme="minorEastAsia"/>
          <w:szCs w:val="24"/>
          <w:highlight w:val="none"/>
          <w:u w:val="single"/>
        </w:rPr>
        <w:t xml:space="preserve">           </w:t>
      </w:r>
      <w:r>
        <w:rPr>
          <w:rStyle w:val="36"/>
          <w:rFonts w:hint="eastAsia" w:asciiTheme="minorEastAsia" w:hAnsiTheme="minorEastAsia" w:eastAsiaTheme="minorEastAsia" w:cstheme="minorEastAsia"/>
          <w:szCs w:val="24"/>
          <w:highlight w:val="none"/>
        </w:rPr>
        <w:t xml:space="preserve">                          职务：</w:t>
      </w:r>
      <w:r>
        <w:rPr>
          <w:rStyle w:val="36"/>
          <w:rFonts w:hint="eastAsia" w:asciiTheme="minorEastAsia" w:hAnsiTheme="minorEastAsia" w:eastAsiaTheme="minorEastAsia" w:cstheme="minorEastAsia"/>
          <w:szCs w:val="24"/>
          <w:highlight w:val="none"/>
          <w:u w:val="single"/>
        </w:rPr>
        <w:t xml:space="preserve">                                       </w:t>
      </w:r>
      <w:r>
        <w:rPr>
          <w:rStyle w:val="36"/>
          <w:rFonts w:hint="eastAsia" w:asciiTheme="minorEastAsia" w:hAnsiTheme="minorEastAsia" w:eastAsiaTheme="minorEastAsia" w:cstheme="minorEastAsia"/>
          <w:szCs w:val="24"/>
          <w:highlight w:val="none"/>
        </w:rPr>
        <w:t xml:space="preserve"> </w:t>
      </w:r>
    </w:p>
    <w:p>
      <w:pPr>
        <w:snapToGrid w:val="0"/>
        <w:spacing w:before="120" w:after="50" w:line="360" w:lineRule="auto"/>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 xml:space="preserve">                                     投标人盖章：</w:t>
      </w:r>
    </w:p>
    <w:p>
      <w:pPr>
        <w:snapToGrid w:val="0"/>
        <w:spacing w:before="120" w:after="50" w:line="360" w:lineRule="auto"/>
        <w:jc w:val="center"/>
        <w:rPr>
          <w:rStyle w:val="36"/>
          <w:rFonts w:hint="eastAsia"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 xml:space="preserve">                                        年    月    日</w:t>
      </w:r>
    </w:p>
    <w:p>
      <w:pPr>
        <w:snapToGrid w:val="0"/>
        <w:spacing w:before="120" w:after="50" w:line="360" w:lineRule="auto"/>
        <w:jc w:val="left"/>
        <w:rPr>
          <w:rFonts w:hint="eastAsia" w:asciiTheme="minorEastAsia" w:hAnsiTheme="minorEastAsia" w:eastAsiaTheme="minorEastAsia" w:cstheme="minorEastAsia"/>
          <w:b/>
          <w:bCs/>
          <w:sz w:val="24"/>
          <w:szCs w:val="24"/>
          <w:highlight w:val="none"/>
        </w:rPr>
      </w:pPr>
      <w:r>
        <w:rPr>
          <w:rFonts w:hint="eastAsia" w:ascii="宋体" w:hAnsi="宋体" w:cs="宋体"/>
          <w:sz w:val="24"/>
          <w:szCs w:val="24"/>
          <w:lang w:val="zh-CN"/>
        </w:rPr>
        <w:t>附：授权代表人的身份证</w:t>
      </w:r>
      <w:r>
        <w:rPr>
          <w:rFonts w:hint="eastAsia" w:ascii="宋体" w:hAnsi="宋体" w:cs="宋体"/>
          <w:b/>
          <w:sz w:val="24"/>
          <w:szCs w:val="24"/>
        </w:rPr>
        <w:t>复印件</w:t>
      </w:r>
      <w:r>
        <w:rPr>
          <w:rFonts w:hint="eastAsia" w:ascii="宋体" w:hAnsi="宋体" w:cs="宋体"/>
          <w:sz w:val="24"/>
          <w:szCs w:val="24"/>
          <w:lang w:val="zh-CN"/>
        </w:rPr>
        <w:t>加盖公章</w:t>
      </w:r>
      <w:r>
        <w:rPr>
          <w:rFonts w:hint="eastAsia" w:ascii="宋体" w:hAnsi="宋体" w:cs="宋体"/>
          <w:b/>
          <w:sz w:val="24"/>
          <w:szCs w:val="24"/>
        </w:rPr>
        <w:t>（正反面）</w:t>
      </w:r>
    </w:p>
    <w:p>
      <w:pPr>
        <w:snapToGrid w:val="0"/>
        <w:spacing w:before="50" w:after="50"/>
        <w:jc w:val="center"/>
        <w:rPr>
          <w:rFonts w:hint="eastAsia" w:ascii="宋体" w:hAnsi="宋体" w:eastAsia="宋体" w:cs="宋体"/>
          <w:b/>
          <w:bCs/>
          <w:color w:val="000000"/>
          <w:sz w:val="24"/>
          <w:highlight w:val="none"/>
          <w:lang w:eastAsia="zh-CN"/>
        </w:rPr>
      </w:pPr>
    </w:p>
    <w:p>
      <w:pPr>
        <w:rPr>
          <w:rFonts w:hint="eastAsia" w:ascii="宋体" w:hAnsi="宋体" w:eastAsia="宋体" w:cs="宋体"/>
          <w:b/>
          <w:bCs/>
          <w:color w:val="000000"/>
          <w:sz w:val="24"/>
          <w:highlight w:val="none"/>
          <w:lang w:eastAsia="zh-CN"/>
        </w:rPr>
      </w:pPr>
      <w:r>
        <w:rPr>
          <w:rFonts w:hint="eastAsia" w:ascii="宋体" w:hAnsi="宋体" w:eastAsia="宋体" w:cs="宋体"/>
          <w:b/>
          <w:bCs/>
          <w:color w:val="000000"/>
          <w:sz w:val="24"/>
          <w:highlight w:val="none"/>
          <w:lang w:eastAsia="zh-CN"/>
        </w:rPr>
        <w:br w:type="page"/>
      </w:r>
    </w:p>
    <w:p>
      <w:pPr>
        <w:snapToGrid w:val="0"/>
        <w:spacing w:before="50" w:after="50"/>
        <w:jc w:val="center"/>
        <w:rPr>
          <w:rFonts w:hint="eastAsia" w:ascii="宋体" w:hAnsi="宋体" w:eastAsia="宋体" w:cs="宋体"/>
          <w:b/>
          <w:bCs/>
          <w:color w:val="000000"/>
          <w:sz w:val="24"/>
          <w:highlight w:val="none"/>
          <w:lang w:eastAsia="zh-CN"/>
        </w:rPr>
      </w:pPr>
      <w:r>
        <w:rPr>
          <w:rFonts w:hint="eastAsia" w:ascii="宋体" w:hAnsi="宋体" w:eastAsia="宋体" w:cs="宋体"/>
          <w:b/>
          <w:bCs/>
          <w:color w:val="000000"/>
          <w:sz w:val="24"/>
          <w:highlight w:val="none"/>
          <w:lang w:eastAsia="zh-CN"/>
        </w:rPr>
        <w:t>（</w:t>
      </w:r>
      <w:r>
        <w:rPr>
          <w:rFonts w:hint="eastAsia" w:ascii="宋体" w:hAnsi="宋体" w:eastAsia="宋体" w:cs="宋体"/>
          <w:b/>
          <w:bCs/>
          <w:color w:val="000000"/>
          <w:sz w:val="24"/>
          <w:highlight w:val="none"/>
          <w:lang w:val="en-US" w:eastAsia="zh-CN"/>
        </w:rPr>
        <w:t>3）</w:t>
      </w:r>
      <w:r>
        <w:rPr>
          <w:rFonts w:hint="eastAsia" w:ascii="宋体" w:hAnsi="宋体" w:eastAsia="宋体" w:cs="宋体"/>
          <w:b/>
          <w:bCs/>
          <w:color w:val="000000"/>
          <w:sz w:val="24"/>
          <w:highlight w:val="none"/>
          <w:lang w:eastAsia="zh-CN"/>
        </w:rPr>
        <w:t xml:space="preserve">符合“供应商的资格要求”规定的证明文件 </w:t>
      </w:r>
    </w:p>
    <w:p>
      <w:pPr>
        <w:pageBreakBefore w:val="0"/>
        <w:kinsoku/>
        <w:wordWrap/>
        <w:overflowPunct/>
        <w:topLinePunct w:val="0"/>
        <w:bidi w:val="0"/>
        <w:spacing w:line="560" w:lineRule="exact"/>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有效的营业执照副本并加盖公章（或事业单位法人登记证或其他工商等登记证明材料）</w:t>
      </w:r>
    </w:p>
    <w:p>
      <w:pPr>
        <w:snapToGrid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证明材料：营业执照（或事业单位法人证书或执业许可证或自然人有效身份证明）（提供复印件加盖投标供应商公章）。 </w:t>
      </w:r>
    </w:p>
    <w:p>
      <w:pPr>
        <w:rPr>
          <w:rFonts w:hint="eastAsia" w:ascii="宋体" w:hAnsi="宋体" w:cs="宋体"/>
          <w:b w:val="0"/>
          <w:bCs w:val="0"/>
          <w:color w:val="auto"/>
          <w:sz w:val="21"/>
          <w:szCs w:val="21"/>
          <w:highlight w:val="none"/>
          <w:lang w:val="en-US" w:eastAsia="zh-CN"/>
        </w:rPr>
      </w:pPr>
    </w:p>
    <w:p>
      <w:pPr>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 xml:space="preserve">提示和说明： </w:t>
      </w:r>
    </w:p>
    <w:p>
      <w:pPr>
        <w:snapToGrid w:val="0"/>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 xml:space="preserve">a.投标供应商为企业或个体工商户的，提供有效的“营业执照”；投标供应商为事业单位的，提供有效的“事业单位法人证书”；投标供应商为非企业专业服务机构的，提供执业许可证等证明文件；投标供应商为自然人（中国公民）的，提供个人有效身份证明文件。 </w:t>
      </w:r>
    </w:p>
    <w:p>
      <w:pPr>
        <w:snapToGrid w:val="0"/>
        <w:spacing w:line="360" w:lineRule="auto"/>
        <w:ind w:firstLine="480" w:firstLineChars="200"/>
        <w:rPr>
          <w:rFonts w:hint="eastAsia" w:ascii="宋体" w:hAnsi="宋体" w:eastAsia="宋体" w:cs="宋体"/>
          <w:b/>
          <w:bCs/>
          <w:sz w:val="24"/>
          <w:highlight w:val="none"/>
          <w:lang w:val="en-US" w:eastAsia="zh-CN"/>
        </w:rPr>
      </w:pPr>
      <w:r>
        <w:rPr>
          <w:rFonts w:hint="eastAsia" w:ascii="宋体" w:hAnsi="宋体" w:eastAsia="宋体" w:cs="宋体"/>
          <w:sz w:val="24"/>
          <w:highlight w:val="none"/>
          <w:lang w:val="en-US" w:eastAsia="zh-CN"/>
        </w:rPr>
        <w:t>b.金融、</w:t>
      </w:r>
      <w:r>
        <w:rPr>
          <w:rFonts w:hint="eastAsia" w:ascii="宋体" w:hAnsi="宋体" w:eastAsia="宋体" w:cs="宋体"/>
          <w:b/>
          <w:bCs/>
          <w:sz w:val="24"/>
          <w:highlight w:val="none"/>
          <w:lang w:val="en-US" w:eastAsia="zh-CN"/>
        </w:rPr>
        <w:t>保险</w:t>
      </w:r>
      <w:r>
        <w:rPr>
          <w:rFonts w:hint="eastAsia" w:ascii="宋体" w:hAnsi="宋体" w:eastAsia="宋体" w:cs="宋体"/>
          <w:sz w:val="24"/>
          <w:highlight w:val="none"/>
          <w:lang w:val="en-US" w:eastAsia="zh-CN"/>
        </w:rPr>
        <w:t>、通讯等</w:t>
      </w:r>
      <w:r>
        <w:rPr>
          <w:rFonts w:hint="eastAsia" w:ascii="宋体" w:hAnsi="宋体" w:eastAsia="宋体" w:cs="宋体"/>
          <w:b/>
          <w:bCs/>
          <w:sz w:val="24"/>
          <w:highlight w:val="none"/>
          <w:lang w:val="en-US" w:eastAsia="zh-CN"/>
        </w:rPr>
        <w:t>特定行业的全国性企业所设立的区域性分支机构，以及个体工商户、个人独资企业、合伙企业参加本项目投标的，除提供供应商自身的营业执照外，还须提供总公司（总机构）授权书或房产权证或其他有效财产证明材料（提供复印件加盖投标供应商公章），以证明其具备实际承担责任的能力和法定的缔结合同能力。</w:t>
      </w:r>
    </w:p>
    <w:p>
      <w:pPr>
        <w:pStyle w:val="4"/>
        <w:rPr>
          <w:rFonts w:hint="eastAsia" w:ascii="宋体" w:hAnsi="宋体" w:cs="宋体"/>
          <w:b w:val="0"/>
          <w:bCs w:val="0"/>
          <w:color w:val="auto"/>
          <w:sz w:val="21"/>
          <w:szCs w:val="21"/>
          <w:highlight w:val="none"/>
          <w:lang w:val="en-US" w:eastAsia="zh-CN"/>
        </w:rPr>
      </w:pPr>
    </w:p>
    <w:p>
      <w:pPr>
        <w:rPr>
          <w:rFonts w:hint="eastAsia" w:ascii="宋体" w:hAnsi="宋体" w:cs="宋体"/>
          <w:b w:val="0"/>
          <w:bCs w:val="0"/>
          <w:color w:val="auto"/>
          <w:sz w:val="21"/>
          <w:szCs w:val="21"/>
          <w:highlight w:val="none"/>
          <w:lang w:val="en-US" w:eastAsia="zh-CN"/>
        </w:rPr>
      </w:pPr>
    </w:p>
    <w:p>
      <w:pPr>
        <w:pStyle w:val="4"/>
        <w:rPr>
          <w:rFonts w:hint="eastAsia" w:ascii="宋体" w:hAnsi="宋体" w:cs="宋体"/>
          <w:b w:val="0"/>
          <w:bCs w:val="0"/>
          <w:color w:val="auto"/>
          <w:sz w:val="21"/>
          <w:szCs w:val="21"/>
          <w:highlight w:val="none"/>
          <w:lang w:val="en-US" w:eastAsia="zh-CN"/>
        </w:rPr>
      </w:pPr>
    </w:p>
    <w:p>
      <w:pPr>
        <w:rPr>
          <w:rFonts w:hint="eastAsia"/>
          <w:lang w:val="en-US" w:eastAsia="zh-CN"/>
        </w:rPr>
      </w:pPr>
    </w:p>
    <w:p>
      <w:pPr>
        <w:pageBreakBefore w:val="0"/>
        <w:kinsoku/>
        <w:wordWrap/>
        <w:overflowPunct/>
        <w:topLinePunct w:val="0"/>
        <w:bidi w:val="0"/>
        <w:spacing w:line="560" w:lineRule="exact"/>
        <w:jc w:val="left"/>
        <w:rPr>
          <w:rFonts w:hint="eastAsia" w:ascii="宋体" w:hAnsi="宋体" w:cs="宋体"/>
          <w:b/>
          <w:color w:val="auto"/>
          <w:sz w:val="21"/>
          <w:szCs w:val="21"/>
          <w:highlight w:val="none"/>
          <w:lang w:val="en-US" w:eastAsia="zh-CN"/>
        </w:rPr>
      </w:pPr>
    </w:p>
    <w:p>
      <w:pP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br w:type="page"/>
      </w:r>
    </w:p>
    <w:p>
      <w:pPr>
        <w:pageBreakBefore w:val="0"/>
        <w:kinsoku/>
        <w:wordWrap/>
        <w:overflowPunct/>
        <w:topLinePunct w:val="0"/>
        <w:bidi w:val="0"/>
        <w:spacing w:line="560" w:lineRule="exact"/>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2.符合参加采购活动应当具备的一般条件的承诺函</w:t>
      </w:r>
    </w:p>
    <w:p>
      <w:pPr>
        <w:snapToGrid w:val="0"/>
        <w:spacing w:line="360" w:lineRule="auto"/>
        <w:rPr>
          <w:rFonts w:hint="eastAsia" w:ascii="宋体" w:hAnsi="宋体" w:eastAsia="宋体" w:cs="宋体"/>
          <w:color w:val="auto"/>
          <w:sz w:val="24"/>
        </w:rPr>
      </w:pPr>
      <w:r>
        <w:rPr>
          <w:rFonts w:hint="eastAsia" w:ascii="宋体" w:hAnsi="宋体" w:eastAsia="宋体" w:cs="宋体"/>
          <w:color w:val="auto"/>
          <w:sz w:val="24"/>
        </w:rPr>
        <w:t>（采购人）、（采购代理机构）：</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我方参与（项目名称）【招标编号：（采购编号）】采购活动，郑重承诺：</w:t>
      </w:r>
    </w:p>
    <w:p>
      <w:pPr>
        <w:snapToGrid w:val="0"/>
        <w:spacing w:line="360" w:lineRule="auto"/>
        <w:ind w:firstLine="360" w:firstLineChars="150"/>
        <w:rPr>
          <w:rFonts w:hint="eastAsia" w:ascii="宋体" w:hAnsi="宋体" w:eastAsia="宋体" w:cs="宋体"/>
          <w:color w:val="auto"/>
          <w:sz w:val="24"/>
        </w:rPr>
      </w:pPr>
      <w:r>
        <w:rPr>
          <w:rFonts w:hint="eastAsia" w:ascii="宋体" w:hAnsi="宋体" w:eastAsia="宋体" w:cs="宋体"/>
          <w:color w:val="auto"/>
          <w:sz w:val="24"/>
        </w:rPr>
        <w:t>（一）具备</w:t>
      </w:r>
      <w:r>
        <w:rPr>
          <w:rFonts w:hint="eastAsia" w:ascii="宋体" w:hAnsi="宋体" w:eastAsia="宋体" w:cs="宋体"/>
          <w:color w:val="auto"/>
          <w:sz w:val="24"/>
          <w:lang w:val="en-US" w:eastAsia="zh-CN"/>
        </w:rPr>
        <w:t>基本要求</w:t>
      </w:r>
      <w:r>
        <w:rPr>
          <w:rFonts w:hint="eastAsia" w:ascii="宋体" w:hAnsi="宋体" w:eastAsia="宋体" w:cs="宋体"/>
          <w:color w:val="auto"/>
          <w:sz w:val="24"/>
        </w:rPr>
        <w:t>的条件：</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1、具有独立承担民事责任的能力；</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2、具有良好的商业信誉和健全的财务会计制度； </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3、具有履行合同所必需的设备和专业技术能力；</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4、有依法缴纳税收和社会保障资金的良好记录；</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5、参加采购活动前三年内，在经营活动中没有重大违法记录；</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6、具有法律、行政法规规定的其他条件。</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（二）未被信用中国（www.creditchina.gov.cn)、中国政府采购网（www.ccgp.gov.cn）列入失信被执行人、重大税收违法案件当事人名单、政府采购严重违法失信行为记录名单。</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（三）不存在以下情况：</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1、单位负责人为同一人或者存在直接控股、管理关系的不同供应商参加同一合同项下的政府采购活动的；</w:t>
      </w:r>
    </w:p>
    <w:p>
      <w:pPr>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2、为采购项目提供整体设计、规范编制或者项目管理、监理、检测等服务后再参加该采购项目的其他采购活动的。</w:t>
      </w:r>
    </w:p>
    <w:p>
      <w:pPr>
        <w:snapToGrid w:val="0"/>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四）参加</w:t>
      </w:r>
      <w:r>
        <w:rPr>
          <w:rFonts w:hint="eastAsia" w:ascii="宋体" w:hAnsi="宋体" w:eastAsia="宋体" w:cs="宋体"/>
          <w:color w:val="auto"/>
          <w:sz w:val="24"/>
          <w:szCs w:val="24"/>
          <w:highlight w:val="none"/>
        </w:rPr>
        <w:t>活动近3年内未因农业保险业务受到重大行政处罚。</w:t>
      </w:r>
    </w:p>
    <w:p>
      <w:pPr>
        <w:pStyle w:val="2"/>
        <w:rPr>
          <w:rFonts w:hint="default" w:eastAsia="宋体"/>
          <w:lang w:val="en-US" w:eastAsia="zh-CN"/>
        </w:rPr>
      </w:pPr>
    </w:p>
    <w:p>
      <w:pPr>
        <w:snapToGrid w:val="0"/>
        <w:spacing w:line="360" w:lineRule="auto"/>
        <w:jc w:val="center"/>
        <w:rPr>
          <w:rFonts w:hint="eastAsia" w:ascii="宋体" w:hAnsi="宋体" w:eastAsia="宋体" w:cs="宋体"/>
          <w:color w:val="auto"/>
          <w:kern w:val="0"/>
          <w:sz w:val="24"/>
          <w:lang w:val="zh-CN"/>
        </w:rPr>
      </w:pPr>
      <w:r>
        <w:rPr>
          <w:rFonts w:hint="eastAsia" w:ascii="宋体" w:hAnsi="宋体" w:eastAsia="宋体" w:cs="宋体"/>
          <w:color w:val="auto"/>
          <w:kern w:val="0"/>
          <w:sz w:val="24"/>
          <w:lang w:val="en-US" w:eastAsia="zh-CN"/>
        </w:rPr>
        <w:t xml:space="preserve">                                         </w:t>
      </w:r>
      <w:r>
        <w:rPr>
          <w:rStyle w:val="36"/>
          <w:rFonts w:hint="eastAsia" w:asciiTheme="minorEastAsia" w:hAnsiTheme="minorEastAsia" w:eastAsiaTheme="minorEastAsia" w:cstheme="minorEastAsia"/>
          <w:szCs w:val="24"/>
          <w:highlight w:val="none"/>
          <w:lang w:val="zh-CN"/>
        </w:rPr>
        <w:t>投标人（盖章）</w:t>
      </w:r>
      <w:r>
        <w:rPr>
          <w:rFonts w:hint="eastAsia" w:ascii="宋体" w:hAnsi="宋体" w:eastAsia="宋体" w:cs="宋体"/>
          <w:color w:val="auto"/>
          <w:kern w:val="0"/>
          <w:sz w:val="24"/>
          <w:lang w:val="zh-CN"/>
        </w:rPr>
        <w:t>：</w:t>
      </w:r>
    </w:p>
    <w:p>
      <w:pPr>
        <w:snapToGrid w:val="0"/>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lang w:val="zh-CN"/>
        </w:rPr>
        <w:t xml:space="preserve">                        </w:t>
      </w:r>
      <w:r>
        <w:rPr>
          <w:rFonts w:hint="eastAsia" w:ascii="宋体" w:hAnsi="宋体" w:eastAsia="宋体" w:cs="宋体"/>
          <w:color w:val="auto"/>
          <w:kern w:val="0"/>
          <w:sz w:val="24"/>
        </w:rPr>
        <w:t xml:space="preserve">                      </w:t>
      </w:r>
      <w:r>
        <w:rPr>
          <w:rFonts w:hint="eastAsia" w:ascii="宋体" w:hAnsi="宋体" w:eastAsia="宋体" w:cs="宋体"/>
          <w:color w:val="auto"/>
          <w:kern w:val="0"/>
          <w:sz w:val="24"/>
          <w:lang w:val="zh-CN"/>
        </w:rPr>
        <w:t>日期</w:t>
      </w:r>
      <w:r>
        <w:rPr>
          <w:rFonts w:hint="eastAsia" w:ascii="宋体" w:hAnsi="宋体" w:eastAsia="宋体" w:cs="宋体"/>
          <w:color w:val="auto"/>
          <w:kern w:val="0"/>
          <w:sz w:val="24"/>
        </w:rPr>
        <w:t xml:space="preserve">：  年  </w:t>
      </w:r>
      <w:r>
        <w:rPr>
          <w:rFonts w:hint="eastAsia" w:ascii="宋体" w:hAnsi="宋体" w:eastAsia="宋体" w:cs="宋体"/>
          <w:color w:val="auto"/>
          <w:kern w:val="0"/>
          <w:sz w:val="24"/>
          <w:lang w:val="zh-CN"/>
        </w:rPr>
        <w:t>月</w:t>
      </w:r>
      <w:r>
        <w:rPr>
          <w:rFonts w:hint="eastAsia" w:ascii="宋体" w:hAnsi="宋体" w:eastAsia="宋体" w:cs="宋体"/>
          <w:color w:val="auto"/>
          <w:kern w:val="0"/>
          <w:sz w:val="24"/>
        </w:rPr>
        <w:t xml:space="preserve">   </w:t>
      </w:r>
      <w:r>
        <w:rPr>
          <w:rFonts w:hint="eastAsia" w:ascii="宋体" w:hAnsi="宋体" w:eastAsia="宋体" w:cs="宋体"/>
          <w:color w:val="auto"/>
          <w:kern w:val="0"/>
          <w:sz w:val="24"/>
          <w:lang w:val="zh-CN"/>
        </w:rPr>
        <w:t>日</w:t>
      </w:r>
    </w:p>
    <w:p>
      <w:pPr>
        <w:rPr>
          <w:rFonts w:hint="eastAsia" w:ascii="宋体" w:hAnsi="宋体" w:eastAsia="宋体" w:cs="宋体"/>
          <w:b/>
          <w:sz w:val="24"/>
          <w:szCs w:val="24"/>
          <w:lang w:eastAsia="zh-CN"/>
        </w:rPr>
      </w:pPr>
      <w:r>
        <w:rPr>
          <w:rFonts w:hint="eastAsia" w:ascii="宋体" w:hAnsi="宋体" w:eastAsia="宋体" w:cs="宋体"/>
          <w:b/>
          <w:sz w:val="24"/>
          <w:szCs w:val="24"/>
          <w:lang w:eastAsia="zh-CN"/>
        </w:rPr>
        <w:br w:type="page"/>
      </w:r>
    </w:p>
    <w:p>
      <w:pPr>
        <w:pStyle w:val="15"/>
        <w:jc w:val="center"/>
        <w:rPr>
          <w:rFonts w:hint="eastAsia"/>
          <w:lang w:eastAsia="zh-CN"/>
        </w:rPr>
      </w:pPr>
    </w:p>
    <w:p>
      <w:pPr>
        <w:numPr>
          <w:ilvl w:val="0"/>
          <w:numId w:val="0"/>
        </w:numPr>
        <w:spacing w:line="360" w:lineRule="auto"/>
        <w:jc w:val="center"/>
        <w:rPr>
          <w:rFonts w:hint="eastAsia" w:ascii="宋体" w:hAnsi="宋体" w:eastAsia="宋体" w:cs="宋体"/>
          <w:b/>
          <w:sz w:val="24"/>
          <w:szCs w:val="24"/>
          <w:lang w:eastAsia="zh-CN"/>
        </w:rPr>
      </w:pPr>
      <w:r>
        <w:rPr>
          <w:rFonts w:hint="eastAsia" w:ascii="宋体" w:hAnsi="宋体" w:cs="宋体"/>
          <w:b/>
          <w:sz w:val="24"/>
          <w:szCs w:val="24"/>
          <w:lang w:val="en-US" w:eastAsia="zh-CN"/>
        </w:rPr>
        <w:t>3.</w:t>
      </w:r>
      <w:r>
        <w:rPr>
          <w:rFonts w:hint="eastAsia" w:ascii="宋体" w:hAnsi="宋体" w:eastAsia="宋体" w:cs="宋体"/>
          <w:b/>
          <w:sz w:val="24"/>
          <w:szCs w:val="24"/>
          <w:lang w:eastAsia="zh-CN"/>
        </w:rPr>
        <w:t>特定要求</w:t>
      </w:r>
    </w:p>
    <w:p>
      <w:pPr>
        <w:spacing w:line="360" w:lineRule="auto"/>
        <w:ind w:firstLine="482" w:firstLineChars="2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本项目招标公告特定资格要求：</w:t>
      </w:r>
    </w:p>
    <w:p>
      <w:pPr>
        <w:numPr>
          <w:ilvl w:val="0"/>
          <w:numId w:val="0"/>
        </w:numPr>
        <w:spacing w:line="360" w:lineRule="auto"/>
        <w:ind w:firstLine="480" w:firstLineChars="200"/>
        <w:rPr>
          <w:rFonts w:hint="eastAsia" w:ascii="宋体" w:hAnsi="宋体" w:eastAsia="宋体" w:cs="Arial"/>
          <w:bCs/>
          <w:color w:val="auto"/>
          <w:sz w:val="24"/>
          <w:szCs w:val="24"/>
          <w:highlight w:val="none"/>
          <w:lang w:val="en-US" w:eastAsia="zh-CN"/>
        </w:rPr>
      </w:pPr>
      <w:r>
        <w:rPr>
          <w:rFonts w:hint="eastAsia" w:ascii="宋体" w:hAnsi="宋体" w:cs="Arial"/>
          <w:bCs/>
          <w:sz w:val="24"/>
          <w:szCs w:val="24"/>
          <w:highlight w:val="none"/>
          <w:lang w:val="en-US" w:eastAsia="zh-CN"/>
        </w:rPr>
        <w:t>1）投标人</w:t>
      </w:r>
      <w:r>
        <w:rPr>
          <w:rFonts w:hint="eastAsia" w:ascii="宋体" w:hAnsi="宋体" w:eastAsia="宋体" w:cs="Arial"/>
          <w:bCs/>
          <w:sz w:val="24"/>
          <w:szCs w:val="24"/>
          <w:highlight w:val="none"/>
          <w:lang w:val="en-US" w:eastAsia="zh-CN"/>
        </w:rPr>
        <w:t>具有中国银行保险监督管理委员会颁发</w:t>
      </w:r>
      <w:r>
        <w:rPr>
          <w:rFonts w:hint="eastAsia" w:ascii="宋体" w:hAnsi="宋体" w:eastAsia="宋体" w:cs="Arial"/>
          <w:bCs/>
          <w:color w:val="auto"/>
          <w:sz w:val="24"/>
          <w:szCs w:val="24"/>
          <w:highlight w:val="none"/>
          <w:lang w:val="en-US" w:eastAsia="zh-CN"/>
        </w:rPr>
        <w:t>的</w:t>
      </w:r>
      <w:r>
        <w:rPr>
          <w:rFonts w:hint="eastAsia" w:ascii="宋体" w:hAnsi="宋体" w:eastAsia="宋体" w:cs="宋体"/>
          <w:b w:val="0"/>
          <w:bCs w:val="0"/>
          <w:color w:val="auto"/>
          <w:sz w:val="24"/>
          <w:szCs w:val="24"/>
        </w:rPr>
        <w:t>《经营保险业务许可证》</w:t>
      </w:r>
      <w:r>
        <w:rPr>
          <w:rFonts w:hint="eastAsia" w:ascii="宋体" w:hAnsi="宋体" w:eastAsia="宋体" w:cs="Arial"/>
          <w:bCs/>
          <w:color w:val="auto"/>
          <w:sz w:val="24"/>
          <w:szCs w:val="24"/>
          <w:highlight w:val="none"/>
          <w:lang w:val="en-US" w:eastAsia="zh-CN"/>
        </w:rPr>
        <w:t>；</w:t>
      </w:r>
    </w:p>
    <w:p>
      <w:pPr>
        <w:spacing w:line="360" w:lineRule="auto"/>
        <w:ind w:firstLine="480" w:firstLineChars="200"/>
        <w:rPr>
          <w:rFonts w:hint="eastAsia" w:ascii="宋体" w:hAnsi="宋体" w:cs="Arial"/>
          <w:bCs/>
          <w:sz w:val="24"/>
          <w:szCs w:val="24"/>
          <w:highlight w:val="none"/>
          <w:lang w:val="en-US" w:eastAsia="zh-CN"/>
        </w:rPr>
      </w:pPr>
      <w:r>
        <w:rPr>
          <w:rFonts w:hint="eastAsia" w:ascii="宋体" w:hAnsi="宋体" w:cs="Arial"/>
          <w:bCs/>
          <w:sz w:val="24"/>
          <w:szCs w:val="24"/>
          <w:highlight w:val="none"/>
          <w:lang w:val="en-US" w:eastAsia="zh-CN"/>
        </w:rPr>
        <w:t>2）在国家金融监督管理总局浙江监管局公布的符合农业保险业务经营条件的保险机构目录内；</w:t>
      </w:r>
    </w:p>
    <w:p>
      <w:pPr>
        <w:spacing w:line="360" w:lineRule="auto"/>
        <w:ind w:firstLine="480" w:firstLineChars="200"/>
        <w:rPr>
          <w:rFonts w:hint="eastAsia" w:ascii="宋体" w:hAnsi="宋体" w:cs="Arial"/>
          <w:bCs/>
          <w:sz w:val="24"/>
          <w:szCs w:val="24"/>
          <w:highlight w:val="none"/>
          <w:lang w:val="en-US" w:eastAsia="zh-CN"/>
        </w:rPr>
      </w:pPr>
      <w:r>
        <w:rPr>
          <w:rFonts w:hint="eastAsia" w:ascii="宋体" w:hAnsi="宋体" w:cs="Arial"/>
          <w:bCs/>
          <w:sz w:val="24"/>
          <w:szCs w:val="24"/>
          <w:highlight w:val="none"/>
          <w:lang w:val="en-US" w:eastAsia="zh-CN"/>
        </w:rPr>
        <w:t>3）无独立法人资格的分公司（保险等特定行业的全国性企业所设立的区域性分支机构）参加投标的，可以在获得具有法人资格的总公司授权后，独立参加采购活动。</w:t>
      </w:r>
    </w:p>
    <w:p>
      <w:pPr>
        <w:spacing w:line="360" w:lineRule="auto"/>
        <w:ind w:firstLine="482" w:firstLineChars="200"/>
        <w:rPr>
          <w:rFonts w:hint="default" w:ascii="宋体" w:hAnsi="宋体" w:eastAsia="宋体" w:cs="宋体"/>
          <w:b/>
          <w:sz w:val="24"/>
          <w:szCs w:val="24"/>
          <w:lang w:val="en-US" w:eastAsia="zh-CN"/>
        </w:rPr>
      </w:pPr>
      <w:r>
        <w:rPr>
          <w:rFonts w:hint="eastAsia" w:ascii="宋体" w:hAnsi="宋体" w:cs="宋体"/>
          <w:b/>
          <w:sz w:val="24"/>
          <w:szCs w:val="24"/>
          <w:lang w:val="en-US" w:eastAsia="zh-CN"/>
        </w:rPr>
        <w:t>（根据本项目招标公告的特定资格要求提供相应的证明材料）</w:t>
      </w:r>
    </w:p>
    <w:p>
      <w:pPr>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br w:type="page"/>
      </w:r>
    </w:p>
    <w:p>
      <w:pPr>
        <w:rPr>
          <w:rFonts w:hint="eastAsia"/>
          <w:lang w:val="zh-CN" w:eastAsia="zh-CN"/>
        </w:rPr>
      </w:pPr>
    </w:p>
    <w:p>
      <w:pPr>
        <w:snapToGrid w:val="0"/>
        <w:spacing w:before="50" w:after="50"/>
        <w:jc w:val="center"/>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lang w:val="en-US" w:eastAsia="zh-CN"/>
        </w:rPr>
        <w:t>4</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投 标 声 明 书</w:t>
      </w:r>
    </w:p>
    <w:p>
      <w:pPr>
        <w:pStyle w:val="17"/>
        <w:rPr>
          <w:rFonts w:asciiTheme="minorEastAsia" w:hAnsiTheme="minorEastAsia" w:eastAsiaTheme="minorEastAsia" w:cstheme="minorEastAsia"/>
          <w:sz w:val="24"/>
          <w:szCs w:val="24"/>
          <w:highlight w:val="none"/>
        </w:rPr>
      </w:pPr>
    </w:p>
    <w:p>
      <w:pPr>
        <w:snapToGrid w:val="0"/>
        <w:spacing w:before="50" w:after="50"/>
        <w:jc w:val="left"/>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致</w:t>
      </w:r>
      <w:r>
        <w:rPr>
          <w:rFonts w:hint="eastAsia" w:ascii="宋体" w:hAnsi="宋体" w:cs="Arial"/>
          <w:b/>
          <w:color w:val="000000"/>
          <w:sz w:val="24"/>
          <w:lang w:eastAsia="zh-CN"/>
        </w:rPr>
        <w:t>桐庐县森林病虫害防治和野生动物保护站</w:t>
      </w:r>
      <w:r>
        <w:rPr>
          <w:rFonts w:hint="eastAsia" w:asciiTheme="minorEastAsia" w:hAnsiTheme="minorEastAsia" w:eastAsiaTheme="minorEastAsia" w:cstheme="minorEastAsia"/>
          <w:b/>
          <w:bCs/>
          <w:sz w:val="24"/>
          <w:szCs w:val="24"/>
          <w:highlight w:val="none"/>
        </w:rPr>
        <w:t>：</w:t>
      </w:r>
    </w:p>
    <w:p>
      <w:pPr>
        <w:snapToGrid w:val="0"/>
        <w:spacing w:beforeLines="50" w:after="50" w:line="460" w:lineRule="exact"/>
        <w:ind w:firstLine="480" w:firstLineChars="200"/>
        <w:jc w:val="left"/>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u w:val="single"/>
        </w:rPr>
        <w:t>（投标人名称）</w:t>
      </w:r>
      <w:r>
        <w:rPr>
          <w:rFonts w:hint="eastAsia" w:asciiTheme="minorEastAsia" w:hAnsiTheme="minorEastAsia" w:eastAsiaTheme="minorEastAsia" w:cstheme="minorEastAsia"/>
          <w:sz w:val="24"/>
          <w:szCs w:val="24"/>
          <w:highlight w:val="none"/>
        </w:rPr>
        <w:t>系中华人民共和国合法企业，经营</w:t>
      </w:r>
      <w:r>
        <w:rPr>
          <w:rFonts w:hint="eastAsia" w:asciiTheme="minorEastAsia" w:hAnsiTheme="minorEastAsia" w:eastAsiaTheme="minorEastAsia" w:cstheme="minorEastAsia"/>
          <w:sz w:val="24"/>
          <w:szCs w:val="24"/>
          <w:highlight w:val="none"/>
          <w:lang w:val="en-US" w:eastAsia="zh-CN"/>
        </w:rPr>
        <w:t>地址</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w:t>
      </w:r>
    </w:p>
    <w:p>
      <w:pPr>
        <w:snapToGrid w:val="0"/>
        <w:spacing w:beforeLines="50" w:after="50" w:line="460" w:lineRule="exac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我</w:t>
      </w:r>
      <w:r>
        <w:rPr>
          <w:rFonts w:hint="eastAsia" w:asciiTheme="minorEastAsia" w:hAnsiTheme="minorEastAsia" w:eastAsiaTheme="minorEastAsia" w:cstheme="minorEastAsia"/>
          <w:sz w:val="24"/>
          <w:szCs w:val="24"/>
          <w:highlight w:val="none"/>
          <w:u w:val="single"/>
        </w:rPr>
        <w:t>（姓名）</w:t>
      </w:r>
      <w:r>
        <w:rPr>
          <w:rFonts w:hint="eastAsia" w:asciiTheme="minorEastAsia" w:hAnsiTheme="minorEastAsia" w:eastAsiaTheme="minorEastAsia" w:cstheme="minorEastAsia"/>
          <w:sz w:val="24"/>
          <w:szCs w:val="24"/>
          <w:highlight w:val="none"/>
        </w:rPr>
        <w:t>系</w:t>
      </w:r>
      <w:r>
        <w:rPr>
          <w:rFonts w:hint="eastAsia" w:asciiTheme="minorEastAsia" w:hAnsiTheme="minorEastAsia" w:eastAsiaTheme="minorEastAsia" w:cstheme="minorEastAsia"/>
          <w:sz w:val="24"/>
          <w:szCs w:val="24"/>
          <w:highlight w:val="none"/>
          <w:u w:val="single"/>
        </w:rPr>
        <w:t>（投标人名称）</w:t>
      </w:r>
      <w:r>
        <w:rPr>
          <w:rFonts w:hint="eastAsia" w:asciiTheme="minorEastAsia" w:hAnsiTheme="minorEastAsia" w:eastAsiaTheme="minorEastAsia" w:cstheme="minorEastAsia"/>
          <w:sz w:val="24"/>
          <w:szCs w:val="24"/>
          <w:highlight w:val="none"/>
        </w:rPr>
        <w:t>的法定代表人</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负责人)</w:t>
      </w:r>
      <w:r>
        <w:rPr>
          <w:rFonts w:hint="eastAsia" w:asciiTheme="minorEastAsia" w:hAnsiTheme="minorEastAsia" w:eastAsiaTheme="minorEastAsia" w:cstheme="minorEastAsia"/>
          <w:sz w:val="24"/>
          <w:szCs w:val="24"/>
          <w:highlight w:val="none"/>
        </w:rPr>
        <w:t>，我方愿意参加贵方组织的</w:t>
      </w:r>
      <w:r>
        <w:rPr>
          <w:rFonts w:hint="eastAsia" w:asciiTheme="minorEastAsia" w:hAnsiTheme="minorEastAsia" w:eastAsiaTheme="minorEastAsia" w:cstheme="minorEastAsia"/>
          <w:sz w:val="24"/>
          <w:szCs w:val="24"/>
          <w:highlight w:val="none"/>
          <w:u w:val="single"/>
        </w:rPr>
        <w:t>（项目名称）（编号为          ）</w:t>
      </w:r>
      <w:r>
        <w:rPr>
          <w:rFonts w:hint="eastAsia" w:asciiTheme="minorEastAsia" w:hAnsiTheme="minorEastAsia" w:eastAsiaTheme="minorEastAsia" w:cstheme="minorEastAsia"/>
          <w:sz w:val="24"/>
          <w:szCs w:val="24"/>
          <w:highlight w:val="none"/>
        </w:rPr>
        <w:t>的投标，为此，我方就本次投标有关事项郑重声明如下：</w:t>
      </w:r>
    </w:p>
    <w:p>
      <w:pPr>
        <w:snapToGrid w:val="0"/>
        <w:spacing w:beforeLines="50" w:after="50" w:line="46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1、我方已详细审查全部招标文件，同意招标文件的各项要求。</w:t>
      </w:r>
    </w:p>
    <w:p>
      <w:pPr>
        <w:snapToGrid w:val="0"/>
        <w:spacing w:beforeLines="50" w:after="50" w:line="46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2、我方向贵方提交的所有投标文件、资料都是准确的和真实的。</w:t>
      </w:r>
    </w:p>
    <w:p>
      <w:pPr>
        <w:snapToGrid w:val="0"/>
        <w:spacing w:beforeLines="50" w:after="50" w:line="46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3、若中标，我方将按招标文件规定履行合同责任和义务。</w:t>
      </w:r>
    </w:p>
    <w:p>
      <w:pPr>
        <w:snapToGrid w:val="0"/>
        <w:spacing w:beforeLines="50" w:after="50" w:line="46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4、我方不是采购人的附属机构；在获知本项目采购信息后，与采购人聘请的为此项目提供咨询服务的公司及其附属机构没有任何联系。</w:t>
      </w:r>
    </w:p>
    <w:p>
      <w:pPr>
        <w:snapToGrid w:val="0"/>
        <w:spacing w:beforeLines="50" w:after="50" w:line="46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5、投标文件自开标日起有效期为90天。</w:t>
      </w:r>
    </w:p>
    <w:p>
      <w:pPr>
        <w:snapToGrid w:val="0"/>
        <w:spacing w:line="460" w:lineRule="exact"/>
        <w:ind w:firstLine="472" w:firstLineChars="196"/>
        <w:jc w:val="left"/>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6、我方参与本项目前3年内的经营活动中没有重大违法记录；</w:t>
      </w:r>
    </w:p>
    <w:p>
      <w:pPr>
        <w:snapToGrid w:val="0"/>
        <w:spacing w:beforeLines="50" w:after="50" w:line="46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7、我方近3年内未因农业保险业务受到重大行政处罚。</w:t>
      </w:r>
    </w:p>
    <w:p>
      <w:pPr>
        <w:snapToGrid w:val="0"/>
        <w:spacing w:beforeLines="50" w:after="50" w:line="460" w:lineRule="exact"/>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8、</w:t>
      </w:r>
      <w:r>
        <w:rPr>
          <w:rFonts w:hint="eastAsia" w:asciiTheme="minorEastAsia" w:hAnsiTheme="minorEastAsia" w:eastAsiaTheme="minorEastAsia" w:cstheme="minorEastAsia"/>
          <w:sz w:val="24"/>
          <w:szCs w:val="24"/>
          <w:highlight w:val="none"/>
        </w:rPr>
        <w:t>我方通过“信用中国”网站（www.creditchina.gov.cn）、中国政府采购网（www.ccgp.gov.cn）查询，未被列入失信被执行人、重大税收违法案件当事人名单、政府采购严重违法失信行为记录名单。</w:t>
      </w:r>
    </w:p>
    <w:p>
      <w:pPr>
        <w:snapToGrid w:val="0"/>
        <w:spacing w:beforeLines="50" w:after="50" w:line="460" w:lineRule="exact"/>
        <w:ind w:left="479" w:leftChars="228" w:firstLine="0" w:firstLineChars="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8、我方承诺除商务技术</w:t>
      </w:r>
      <w:r>
        <w:rPr>
          <w:rFonts w:hint="eastAsia" w:asciiTheme="minorEastAsia" w:hAnsiTheme="minorEastAsia" w:eastAsiaTheme="minorEastAsia" w:cstheme="minorEastAsia"/>
          <w:sz w:val="24"/>
          <w:szCs w:val="24"/>
          <w:highlight w:val="none"/>
          <w:lang w:val="en-US" w:eastAsia="zh-CN"/>
        </w:rPr>
        <w:t>响应表</w:t>
      </w:r>
      <w:r>
        <w:rPr>
          <w:rFonts w:hint="eastAsia" w:asciiTheme="minorEastAsia" w:hAnsiTheme="minorEastAsia" w:eastAsiaTheme="minorEastAsia" w:cstheme="minorEastAsia"/>
          <w:sz w:val="24"/>
          <w:szCs w:val="24"/>
          <w:highlight w:val="none"/>
        </w:rPr>
        <w:t>列出的偏离外，我方响应招标文件的全部要求。</w:t>
      </w:r>
      <w:r>
        <w:rPr>
          <w:rFonts w:hint="eastAsia" w:asciiTheme="minorEastAsia" w:hAnsiTheme="minorEastAsia" w:eastAsiaTheme="minorEastAsia" w:cstheme="minorEastAsia"/>
          <w:sz w:val="24"/>
          <w:szCs w:val="24"/>
          <w:highlight w:val="none"/>
          <w:lang w:val="en-US" w:eastAsia="zh-CN"/>
        </w:rPr>
        <w:t>9、</w:t>
      </w:r>
      <w:r>
        <w:rPr>
          <w:rFonts w:hint="eastAsia" w:asciiTheme="minorEastAsia" w:hAnsiTheme="minorEastAsia" w:eastAsiaTheme="minorEastAsia" w:cstheme="minorEastAsia"/>
          <w:sz w:val="24"/>
          <w:szCs w:val="24"/>
          <w:highlight w:val="none"/>
        </w:rPr>
        <w:t>以上事项如有虚假或隐瞒，我方愿意承担一切后果，并不再寻求任何旨在</w:t>
      </w:r>
    </w:p>
    <w:p>
      <w:pPr>
        <w:snapToGrid w:val="0"/>
        <w:spacing w:beforeLines="50" w:after="50" w:line="46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减轻或免除法律责任的辩解。</w:t>
      </w:r>
    </w:p>
    <w:p>
      <w:pPr>
        <w:snapToGrid w:val="0"/>
        <w:spacing w:beforeLines="50" w:after="50" w:line="460" w:lineRule="exact"/>
        <w:ind w:right="600" w:firstLine="120" w:firstLineChars="5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法定代表人签名（或签名章）：</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  </w:t>
      </w:r>
    </w:p>
    <w:p>
      <w:pPr>
        <w:snapToGrid w:val="0"/>
        <w:spacing w:beforeLines="50" w:after="50" w:line="460" w:lineRule="exact"/>
        <w:ind w:right="600" w:firstLine="120" w:firstLineChars="50"/>
        <w:rPr>
          <w:rFonts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日 期：</w:t>
      </w:r>
      <w:r>
        <w:rPr>
          <w:rFonts w:hint="eastAsia" w:asciiTheme="minorEastAsia" w:hAnsiTheme="minorEastAsia" w:eastAsiaTheme="minorEastAsia" w:cstheme="minorEastAsia"/>
          <w:sz w:val="24"/>
          <w:szCs w:val="24"/>
          <w:highlight w:val="none"/>
          <w:u w:val="single"/>
        </w:rPr>
        <w:t xml:space="preserve">          </w:t>
      </w:r>
    </w:p>
    <w:p>
      <w:pPr>
        <w:snapToGrid w:val="0"/>
        <w:spacing w:beforeLines="50" w:after="50" w:line="460" w:lineRule="exact"/>
        <w:ind w:firstLine="120" w:firstLineChars="50"/>
        <w:rPr>
          <w:rFonts w:asciiTheme="minorEastAsia" w:hAnsiTheme="minorEastAsia" w:eastAsiaTheme="minorEastAsia" w:cstheme="minorEastAsia"/>
          <w:sz w:val="24"/>
          <w:szCs w:val="24"/>
          <w:highlight w:val="none"/>
          <w:u w:val="single"/>
        </w:rPr>
      </w:pPr>
      <w:r>
        <w:rPr>
          <w:rStyle w:val="36"/>
          <w:rFonts w:hint="eastAsia" w:asciiTheme="minorEastAsia" w:hAnsiTheme="minorEastAsia" w:eastAsiaTheme="minorEastAsia" w:cstheme="minorEastAsia"/>
          <w:szCs w:val="24"/>
          <w:highlight w:val="none"/>
          <w:lang w:val="zh-CN"/>
        </w:rPr>
        <w:t>投标人（盖章）</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rPr>
        <w:t xml:space="preserve">          </w:t>
      </w:r>
    </w:p>
    <w:p>
      <w:pPr>
        <w:snapToGrid w:val="0"/>
        <w:spacing w:beforeLines="50" w:after="50" w:line="460" w:lineRule="exact"/>
        <w:ind w:firstLine="120" w:firstLineChars="50"/>
        <w:rPr>
          <w:rFonts w:asciiTheme="minorEastAsia" w:hAnsiTheme="minorEastAsia" w:eastAsiaTheme="minorEastAsia" w:cstheme="minorEastAsia"/>
          <w:b/>
          <w:sz w:val="24"/>
          <w:szCs w:val="24"/>
          <w:highlight w:val="none"/>
        </w:rPr>
      </w:pPr>
    </w:p>
    <w:p>
      <w:pPr>
        <w:pStyle w:val="14"/>
        <w:ind w:firstLine="241"/>
        <w:rPr>
          <w:rFonts w:asciiTheme="minorEastAsia" w:hAnsiTheme="minorEastAsia" w:eastAsiaTheme="minorEastAsia" w:cstheme="minorEastAsia"/>
          <w:b/>
          <w:sz w:val="24"/>
          <w:szCs w:val="24"/>
          <w:highlight w:val="none"/>
        </w:rPr>
      </w:pPr>
    </w:p>
    <w:p>
      <w:pPr>
        <w:pStyle w:val="14"/>
        <w:ind w:firstLine="241"/>
        <w:rPr>
          <w:rFonts w:asciiTheme="minorEastAsia" w:hAnsiTheme="minorEastAsia" w:eastAsiaTheme="minorEastAsia" w:cstheme="minorEastAsia"/>
          <w:b/>
          <w:sz w:val="24"/>
          <w:szCs w:val="24"/>
          <w:highlight w:val="none"/>
        </w:rPr>
      </w:pPr>
    </w:p>
    <w:p>
      <w:pPr>
        <w:spacing w:line="700" w:lineRule="exact"/>
        <w:rPr>
          <w:rStyle w:val="36"/>
          <w:rFonts w:asciiTheme="minorEastAsia" w:hAnsiTheme="minorEastAsia" w:eastAsiaTheme="minorEastAsia" w:cstheme="minorEastAsia"/>
          <w:b/>
          <w:szCs w:val="24"/>
          <w:highlight w:val="none"/>
        </w:rPr>
      </w:pPr>
    </w:p>
    <w:p>
      <w:pPr>
        <w:spacing w:line="580" w:lineRule="exact"/>
        <w:jc w:val="center"/>
        <w:rPr>
          <w:rFonts w:hint="eastAsia" w:asciiTheme="minorEastAsia" w:hAnsiTheme="minorEastAsia" w:eastAsiaTheme="minorEastAsia" w:cstheme="minorEastAsia"/>
          <w:b/>
          <w:bCs/>
          <w:sz w:val="24"/>
          <w:szCs w:val="24"/>
          <w:highlight w:val="none"/>
        </w:rPr>
      </w:pPr>
    </w:p>
    <w:p>
      <w:pPr>
        <w:spacing w:line="580" w:lineRule="exact"/>
        <w:jc w:val="left"/>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lang w:val="en-US" w:eastAsia="zh-CN"/>
        </w:rPr>
        <w:t>5</w:t>
      </w:r>
      <w:r>
        <w:rPr>
          <w:rFonts w:hint="eastAsia" w:ascii="宋体" w:hAnsi="宋体" w:eastAsia="宋体" w:cs="宋体"/>
          <w:color w:val="000000"/>
          <w:sz w:val="24"/>
          <w:highlight w:val="none"/>
          <w:lang w:val="zh-CN"/>
        </w:rPr>
        <w:t>）供应商的基本情况介绍</w:t>
      </w:r>
    </w:p>
    <w:p>
      <w:pPr>
        <w:spacing w:line="580" w:lineRule="exact"/>
        <w:jc w:val="left"/>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lang w:val="en-US" w:eastAsia="zh-CN"/>
        </w:rPr>
        <w:t>格式内容自拟</w:t>
      </w:r>
      <w:r>
        <w:rPr>
          <w:rFonts w:hint="eastAsia" w:asciiTheme="minorEastAsia" w:hAnsiTheme="minorEastAsia" w:eastAsiaTheme="minorEastAsia" w:cstheme="minorEastAsia"/>
          <w:b/>
          <w:bCs/>
          <w:sz w:val="24"/>
          <w:szCs w:val="24"/>
          <w:highlight w:val="none"/>
          <w:lang w:eastAsia="zh-CN"/>
        </w:rPr>
        <w:t>）</w:t>
      </w:r>
    </w:p>
    <w:p>
      <w:pPr>
        <w:pStyle w:val="4"/>
        <w:rPr>
          <w:rFonts w:hint="eastAsia" w:asciiTheme="minorEastAsia" w:hAnsiTheme="minorEastAsia" w:eastAsiaTheme="minorEastAsia" w:cstheme="minorEastAsia"/>
          <w:b/>
          <w:bCs/>
          <w:sz w:val="24"/>
          <w:szCs w:val="24"/>
          <w:highlight w:val="none"/>
          <w:lang w:eastAsia="zh-CN"/>
        </w:rPr>
      </w:pPr>
    </w:p>
    <w:p>
      <w:pPr>
        <w:jc w:val="left"/>
        <w:rPr>
          <w:rFonts w:hint="eastAsia"/>
          <w:highlight w:val="none"/>
          <w:lang w:eastAsia="zh-CN"/>
        </w:rPr>
      </w:pPr>
    </w:p>
    <w:p>
      <w:pPr>
        <w:pStyle w:val="4"/>
        <w:rPr>
          <w:rFonts w:hint="eastAsia"/>
          <w:lang w:val="zh-CN"/>
        </w:rPr>
      </w:pPr>
    </w:p>
    <w:p>
      <w:pPr>
        <w:numPr>
          <w:ilvl w:val="0"/>
          <w:numId w:val="0"/>
        </w:numPr>
        <w:tabs>
          <w:tab w:val="left" w:pos="318"/>
        </w:tabs>
        <w:snapToGrid w:val="0"/>
        <w:spacing w:line="360" w:lineRule="auto"/>
        <w:jc w:val="left"/>
        <w:outlineLvl w:val="9"/>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（6）风险评级及</w:t>
      </w:r>
      <w:r>
        <w:rPr>
          <w:rFonts w:hint="eastAsia" w:ascii="宋体" w:hAnsi="宋体" w:eastAsia="宋体" w:cs="宋体"/>
          <w:color w:val="000000" w:themeColor="text1"/>
          <w:kern w:val="0"/>
          <w:sz w:val="24"/>
          <w:lang w:val="en-US" w:eastAsia="zh-CN"/>
          <w14:textFill>
            <w14:solidFill>
              <w14:schemeClr w14:val="tx1"/>
            </w14:solidFill>
          </w14:textFill>
        </w:rPr>
        <w:t>经营评价</w:t>
      </w:r>
      <w:r>
        <w:rPr>
          <w:rFonts w:hint="eastAsia" w:ascii="宋体" w:hAnsi="宋体" w:eastAsia="宋体" w:cs="宋体"/>
          <w:color w:val="000000"/>
          <w:sz w:val="24"/>
          <w:highlight w:val="none"/>
          <w:lang w:val="en-US" w:eastAsia="zh-CN"/>
        </w:rPr>
        <w:t>；</w:t>
      </w:r>
    </w:p>
    <w:p>
      <w:pPr>
        <w:pStyle w:val="4"/>
        <w:numPr>
          <w:ilvl w:val="0"/>
          <w:numId w:val="0"/>
        </w:numPr>
        <w:rPr>
          <w:rFonts w:hint="default" w:ascii="宋体" w:hAnsi="宋体" w:eastAsia="宋体" w:cs="宋体"/>
          <w:b w:val="0"/>
          <w:color w:val="000000"/>
          <w:sz w:val="24"/>
          <w:szCs w:val="21"/>
          <w:highlight w:val="none"/>
          <w:lang w:val="en-US" w:eastAsia="zh-CN" w:bidi="ar-SA"/>
        </w:rPr>
      </w:pPr>
      <w:r>
        <w:rPr>
          <w:rFonts w:hint="eastAsia" w:ascii="宋体" w:hAnsi="宋体" w:eastAsia="宋体" w:cs="宋体"/>
          <w:b w:val="0"/>
          <w:color w:val="000000"/>
          <w:sz w:val="24"/>
          <w:szCs w:val="21"/>
          <w:highlight w:val="none"/>
          <w:lang w:val="en-US" w:eastAsia="zh-CN" w:bidi="ar-SA"/>
        </w:rPr>
        <w:t>(提供相关证明材料）</w:t>
      </w:r>
    </w:p>
    <w:p>
      <w:pPr>
        <w:snapToGrid w:val="0"/>
        <w:spacing w:line="360" w:lineRule="auto"/>
        <w:ind w:firstLine="480" w:firstLineChars="200"/>
        <w:jc w:val="left"/>
        <w:outlineLvl w:val="9"/>
        <w:rPr>
          <w:rFonts w:hint="eastAsia" w:ascii="宋体" w:hAnsi="宋体" w:eastAsia="宋体" w:cs="宋体"/>
          <w:color w:val="000000"/>
          <w:sz w:val="24"/>
          <w:highlight w:val="yellow"/>
          <w:lang w:val="zh-CN"/>
        </w:rPr>
      </w:pPr>
    </w:p>
    <w:p>
      <w:pPr>
        <w:snapToGrid w:val="0"/>
        <w:spacing w:line="360" w:lineRule="auto"/>
        <w:ind w:firstLine="480" w:firstLineChars="200"/>
        <w:jc w:val="left"/>
        <w:outlineLvl w:val="9"/>
        <w:rPr>
          <w:rFonts w:hint="eastAsia" w:ascii="宋体" w:hAnsi="宋体" w:eastAsia="宋体" w:cs="宋体"/>
          <w:color w:val="000000"/>
          <w:sz w:val="24"/>
          <w:highlight w:val="yellow"/>
          <w:lang w:val="zh-CN"/>
        </w:rPr>
      </w:pPr>
    </w:p>
    <w:p>
      <w:pPr>
        <w:snapToGrid w:val="0"/>
        <w:spacing w:line="360" w:lineRule="auto"/>
        <w:ind w:firstLine="480" w:firstLineChars="200"/>
        <w:jc w:val="left"/>
        <w:outlineLvl w:val="9"/>
        <w:rPr>
          <w:rFonts w:hint="eastAsia" w:ascii="宋体" w:hAnsi="宋体" w:eastAsia="宋体" w:cs="宋体"/>
          <w:color w:val="000000"/>
          <w:sz w:val="24"/>
          <w:highlight w:val="yellow"/>
          <w:lang w:val="zh-CN"/>
        </w:rPr>
      </w:pPr>
    </w:p>
    <w:p>
      <w:pPr>
        <w:numPr>
          <w:ilvl w:val="0"/>
          <w:numId w:val="6"/>
        </w:numPr>
        <w:tabs>
          <w:tab w:val="left" w:pos="318"/>
        </w:tabs>
        <w:snapToGrid w:val="0"/>
        <w:spacing w:line="360" w:lineRule="auto"/>
        <w:jc w:val="left"/>
        <w:outlineLvl w:val="9"/>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免赔额度承诺；</w:t>
      </w:r>
    </w:p>
    <w:p>
      <w:pPr>
        <w:numPr>
          <w:ilvl w:val="0"/>
          <w:numId w:val="0"/>
        </w:numPr>
        <w:tabs>
          <w:tab w:val="left" w:pos="318"/>
        </w:tabs>
        <w:snapToGrid w:val="0"/>
        <w:spacing w:line="360" w:lineRule="auto"/>
        <w:ind w:firstLine="240" w:firstLineChars="100"/>
        <w:jc w:val="left"/>
        <w:outlineLvl w:val="9"/>
        <w:rPr>
          <w:rFonts w:hint="eastAsia" w:ascii="宋体" w:hAnsi="宋体" w:eastAsia="宋体" w:cs="宋体"/>
          <w:color w:val="000000"/>
          <w:sz w:val="24"/>
          <w:highlight w:val="none"/>
          <w:lang w:val="en-US" w:eastAsia="zh-CN"/>
        </w:rPr>
      </w:pPr>
    </w:p>
    <w:p>
      <w:pPr>
        <w:numPr>
          <w:ilvl w:val="0"/>
          <w:numId w:val="0"/>
        </w:numPr>
        <w:tabs>
          <w:tab w:val="left" w:pos="318"/>
        </w:tabs>
        <w:snapToGrid w:val="0"/>
        <w:spacing w:line="360" w:lineRule="auto"/>
        <w:ind w:firstLine="240" w:firstLineChars="100"/>
        <w:jc w:val="left"/>
        <w:outlineLvl w:val="9"/>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（格式内容自拟）</w:t>
      </w:r>
    </w:p>
    <w:p>
      <w:pPr>
        <w:snapToGrid w:val="0"/>
        <w:spacing w:line="360" w:lineRule="auto"/>
        <w:ind w:firstLine="480" w:firstLineChars="200"/>
        <w:jc w:val="left"/>
        <w:outlineLvl w:val="9"/>
        <w:rPr>
          <w:rFonts w:hint="eastAsia" w:ascii="宋体" w:hAnsi="宋体" w:eastAsia="宋体" w:cs="宋体"/>
          <w:color w:val="000000"/>
          <w:sz w:val="24"/>
          <w:highlight w:val="yellow"/>
          <w:lang w:val="zh-CN"/>
        </w:rPr>
      </w:pPr>
    </w:p>
    <w:p>
      <w:pP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br w:type="page"/>
      </w:r>
    </w:p>
    <w:p>
      <w:pPr>
        <w:spacing w:line="580" w:lineRule="exact"/>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zh-CN"/>
        </w:rPr>
        <w:t>（</w:t>
      </w:r>
      <w:r>
        <w:rPr>
          <w:rFonts w:hint="eastAsia" w:ascii="宋体" w:hAnsi="宋体" w:cs="宋体"/>
          <w:color w:val="000000"/>
          <w:sz w:val="24"/>
          <w:highlight w:val="none"/>
          <w:lang w:val="en-US" w:eastAsia="zh-CN"/>
        </w:rPr>
        <w:t>8</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rPr>
        <w:t>投标人曾承担过的类似项目业绩情况</w:t>
      </w:r>
    </w:p>
    <w:p>
      <w:pPr>
        <w:pStyle w:val="11"/>
        <w:snapToGrid w:val="0"/>
        <w:rPr>
          <w:rFonts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投标人全称（公章）：</w:t>
      </w:r>
      <w:r>
        <w:rPr>
          <w:rFonts w:hint="eastAsia" w:asciiTheme="minorEastAsia" w:hAnsiTheme="minorEastAsia" w:eastAsiaTheme="minorEastAsia" w:cstheme="minorEastAsia"/>
          <w:sz w:val="24"/>
          <w:szCs w:val="24"/>
          <w:highlight w:val="none"/>
          <w:u w:val="single"/>
        </w:rPr>
        <w:t xml:space="preserve">          </w:t>
      </w:r>
    </w:p>
    <w:tbl>
      <w:tblPr>
        <w:tblStyle w:val="29"/>
        <w:tblW w:w="804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68"/>
        <w:gridCol w:w="1559"/>
        <w:gridCol w:w="1640"/>
        <w:gridCol w:w="1337"/>
        <w:gridCol w:w="184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6" w:hRule="atLeast"/>
        </w:trPr>
        <w:tc>
          <w:tcPr>
            <w:tcW w:w="1668"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采购单位名称</w:t>
            </w:r>
          </w:p>
        </w:tc>
        <w:tc>
          <w:tcPr>
            <w:tcW w:w="1559" w:type="dxa"/>
            <w:vMerge w:val="restart"/>
            <w:tcBorders>
              <w:top w:val="single" w:color="auto" w:sz="4" w:space="0"/>
              <w:left w:val="nil"/>
              <w:bottom w:val="single" w:color="auto" w:sz="4" w:space="0"/>
              <w:right w:val="single" w:color="auto" w:sz="4" w:space="0"/>
            </w:tcBorders>
            <w:vAlign w:val="center"/>
          </w:tcPr>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项目名称</w:t>
            </w:r>
          </w:p>
        </w:tc>
        <w:tc>
          <w:tcPr>
            <w:tcW w:w="1640" w:type="dxa"/>
            <w:vMerge w:val="restart"/>
            <w:tcBorders>
              <w:top w:val="single" w:color="auto" w:sz="4" w:space="0"/>
              <w:left w:val="nil"/>
              <w:bottom w:val="single" w:color="auto" w:sz="4" w:space="0"/>
              <w:right w:val="single" w:color="auto" w:sz="4" w:space="0"/>
            </w:tcBorders>
            <w:vAlign w:val="center"/>
          </w:tcPr>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w:t>
            </w:r>
          </w:p>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金额</w:t>
            </w:r>
          </w:p>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（万元）</w:t>
            </w:r>
          </w:p>
        </w:tc>
        <w:tc>
          <w:tcPr>
            <w:tcW w:w="1337" w:type="dxa"/>
            <w:tcBorders>
              <w:top w:val="single" w:color="auto" w:sz="4" w:space="0"/>
              <w:left w:val="nil"/>
              <w:bottom w:val="single" w:color="auto" w:sz="4" w:space="0"/>
              <w:right w:val="single" w:color="auto" w:sz="4" w:space="0"/>
            </w:tcBorders>
            <w:vAlign w:val="center"/>
          </w:tcPr>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附件页码</w:t>
            </w:r>
          </w:p>
        </w:tc>
        <w:tc>
          <w:tcPr>
            <w:tcW w:w="1842" w:type="dxa"/>
            <w:vMerge w:val="restart"/>
            <w:tcBorders>
              <w:top w:val="single" w:color="auto" w:sz="4" w:space="0"/>
              <w:left w:val="nil"/>
              <w:bottom w:val="single" w:color="auto" w:sz="4" w:space="0"/>
              <w:right w:val="single" w:color="auto" w:sz="4" w:space="0"/>
            </w:tcBorders>
            <w:vAlign w:val="center"/>
          </w:tcPr>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采购单位联系人及</w:t>
            </w:r>
          </w:p>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85" w:hRule="atLeast"/>
        </w:trPr>
        <w:tc>
          <w:tcPr>
            <w:tcW w:w="1668" w:type="dxa"/>
            <w:vMerge w:val="continue"/>
            <w:tcBorders>
              <w:top w:val="single" w:color="auto" w:sz="4" w:space="0"/>
              <w:left w:val="single" w:color="auto" w:sz="4" w:space="0"/>
              <w:bottom w:val="single" w:color="auto" w:sz="4" w:space="0"/>
              <w:right w:val="single" w:color="auto" w:sz="4" w:space="0"/>
            </w:tcBorders>
            <w:vAlign w:val="center"/>
          </w:tcPr>
          <w:p>
            <w:pPr>
              <w:jc w:val="left"/>
              <w:rPr>
                <w:rFonts w:asciiTheme="minorEastAsia" w:hAnsiTheme="minorEastAsia" w:eastAsiaTheme="minorEastAsia" w:cstheme="minorEastAsia"/>
                <w:sz w:val="24"/>
                <w:szCs w:val="24"/>
                <w:highlight w:val="none"/>
              </w:rPr>
            </w:pPr>
          </w:p>
        </w:tc>
        <w:tc>
          <w:tcPr>
            <w:tcW w:w="1559" w:type="dxa"/>
            <w:vMerge w:val="continue"/>
            <w:tcBorders>
              <w:top w:val="single" w:color="auto" w:sz="4" w:space="0"/>
              <w:left w:val="nil"/>
              <w:bottom w:val="single" w:color="auto" w:sz="4" w:space="0"/>
              <w:right w:val="single" w:color="auto" w:sz="4" w:space="0"/>
            </w:tcBorders>
            <w:vAlign w:val="center"/>
          </w:tcPr>
          <w:p>
            <w:pPr>
              <w:jc w:val="left"/>
              <w:rPr>
                <w:rFonts w:asciiTheme="minorEastAsia" w:hAnsiTheme="minorEastAsia" w:eastAsiaTheme="minorEastAsia" w:cstheme="minorEastAsia"/>
                <w:sz w:val="24"/>
                <w:szCs w:val="24"/>
                <w:highlight w:val="none"/>
              </w:rPr>
            </w:pPr>
          </w:p>
        </w:tc>
        <w:tc>
          <w:tcPr>
            <w:tcW w:w="1640" w:type="dxa"/>
            <w:vMerge w:val="continue"/>
            <w:tcBorders>
              <w:top w:val="single" w:color="auto" w:sz="4" w:space="0"/>
              <w:left w:val="nil"/>
              <w:bottom w:val="single" w:color="auto" w:sz="4" w:space="0"/>
              <w:right w:val="single" w:color="auto" w:sz="4" w:space="0"/>
            </w:tcBorders>
            <w:vAlign w:val="center"/>
          </w:tcPr>
          <w:p>
            <w:pPr>
              <w:jc w:val="left"/>
              <w:rPr>
                <w:rFonts w:asciiTheme="minorEastAsia" w:hAnsiTheme="minorEastAsia" w:eastAsiaTheme="minorEastAsia" w:cstheme="minorEastAsia"/>
                <w:sz w:val="24"/>
                <w:szCs w:val="24"/>
                <w:highlight w:val="none"/>
              </w:rPr>
            </w:pPr>
          </w:p>
        </w:tc>
        <w:tc>
          <w:tcPr>
            <w:tcW w:w="1337" w:type="dxa"/>
            <w:tcBorders>
              <w:top w:val="single" w:color="auto" w:sz="4" w:space="0"/>
              <w:left w:val="nil"/>
              <w:bottom w:val="single" w:color="auto" w:sz="4" w:space="0"/>
              <w:right w:val="single" w:color="auto" w:sz="4" w:space="0"/>
            </w:tcBorders>
            <w:vAlign w:val="center"/>
          </w:tcPr>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w:t>
            </w:r>
          </w:p>
          <w:p>
            <w:pPr>
              <w:snapToGrid w:val="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同</w:t>
            </w:r>
          </w:p>
          <w:p>
            <w:pPr>
              <w:snapToGrid w:val="0"/>
              <w:jc w:val="center"/>
              <w:rPr>
                <w:rFonts w:asciiTheme="minorEastAsia" w:hAnsiTheme="minorEastAsia" w:eastAsiaTheme="minorEastAsia" w:cstheme="minorEastAsia"/>
                <w:sz w:val="24"/>
                <w:szCs w:val="24"/>
                <w:highlight w:val="none"/>
              </w:rPr>
            </w:pPr>
          </w:p>
        </w:tc>
        <w:tc>
          <w:tcPr>
            <w:tcW w:w="1842" w:type="dxa"/>
            <w:vMerge w:val="continue"/>
            <w:tcBorders>
              <w:top w:val="single" w:color="auto" w:sz="4" w:space="0"/>
              <w:left w:val="nil"/>
              <w:bottom w:val="single" w:color="auto" w:sz="4" w:space="0"/>
              <w:right w:val="single" w:color="auto" w:sz="4" w:space="0"/>
            </w:tcBorders>
            <w:vAlign w:val="center"/>
          </w:tcPr>
          <w:p>
            <w:pPr>
              <w:jc w:val="lef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559"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640"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337"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842"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668" w:type="dxa"/>
            <w:tcBorders>
              <w:top w:val="single" w:color="auto" w:sz="4" w:space="0"/>
              <w:left w:val="single" w:color="auto" w:sz="4" w:space="0"/>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559"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640"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337"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842"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559"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640"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337"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842"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559"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640"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337"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842"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备注</w:t>
            </w:r>
          </w:p>
        </w:tc>
        <w:tc>
          <w:tcPr>
            <w:tcW w:w="1559"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640"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337"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c>
          <w:tcPr>
            <w:tcW w:w="1842" w:type="dxa"/>
            <w:tcBorders>
              <w:top w:val="single" w:color="auto" w:sz="4" w:space="0"/>
              <w:left w:val="nil"/>
              <w:bottom w:val="single" w:color="auto" w:sz="4" w:space="0"/>
              <w:right w:val="single" w:color="auto" w:sz="4" w:space="0"/>
            </w:tcBorders>
          </w:tcPr>
          <w:p>
            <w:pPr>
              <w:snapToGrid w:val="0"/>
              <w:spacing w:before="50" w:afterLines="50" w:line="400" w:lineRule="exact"/>
              <w:jc w:val="left"/>
              <w:rPr>
                <w:rFonts w:asciiTheme="minorEastAsia" w:hAnsiTheme="minorEastAsia" w:eastAsiaTheme="minorEastAsia" w:cstheme="minorEastAsia"/>
                <w:sz w:val="24"/>
                <w:szCs w:val="24"/>
                <w:highlight w:val="none"/>
              </w:rPr>
            </w:pPr>
          </w:p>
        </w:tc>
      </w:tr>
    </w:tbl>
    <w:p>
      <w:pPr>
        <w:tabs>
          <w:tab w:val="left" w:pos="744"/>
        </w:tabs>
        <w:spacing w:line="400" w:lineRule="exact"/>
        <w:ind w:firstLine="308" w:firstLineChars="147"/>
        <w:rPr>
          <w:rFonts w:ascii="宋体" w:hAnsi="宋体" w:cs="宋体"/>
          <w:highlight w:val="none"/>
        </w:rPr>
      </w:pPr>
      <w:r>
        <w:rPr>
          <w:rFonts w:hint="eastAsia" w:ascii="宋体" w:hAnsi="宋体" w:cs="宋体"/>
          <w:highlight w:val="none"/>
        </w:rPr>
        <w:t>注：1.表中所列业绩如与评分有关的，出具的证明材料需满足评审依据，否则不予得分。</w:t>
      </w:r>
    </w:p>
    <w:p>
      <w:pPr>
        <w:tabs>
          <w:tab w:val="left" w:pos="744"/>
        </w:tabs>
        <w:spacing w:line="400" w:lineRule="exact"/>
        <w:ind w:firstLine="308" w:firstLineChars="147"/>
        <w:rPr>
          <w:rFonts w:ascii="宋体" w:hAnsi="宋体" w:cs="宋体"/>
          <w:highlight w:val="none"/>
        </w:rPr>
      </w:pPr>
      <w:r>
        <w:rPr>
          <w:rFonts w:hint="eastAsia" w:ascii="宋体" w:hAnsi="宋体" w:cs="宋体"/>
          <w:highlight w:val="none"/>
        </w:rPr>
        <w:t xml:space="preserve">   </w:t>
      </w:r>
    </w:p>
    <w:p>
      <w:pPr>
        <w:spacing w:beforeLines="50" w:afterLines="50" w:line="480" w:lineRule="exact"/>
        <w:ind w:right="105" w:rightChars="50" w:firstLine="2891" w:firstLineChars="1029"/>
        <w:rPr>
          <w:rFonts w:asciiTheme="minorEastAsia" w:hAnsiTheme="minorEastAsia" w:eastAsiaTheme="minorEastAsia" w:cstheme="minorEastAsia"/>
          <w:b/>
          <w:color w:val="000000"/>
          <w:spacing w:val="20"/>
          <w:position w:val="2"/>
          <w:sz w:val="24"/>
          <w:szCs w:val="24"/>
          <w:highlight w:val="none"/>
        </w:rPr>
      </w:pPr>
      <w:r>
        <w:rPr>
          <w:rFonts w:hint="eastAsia" w:asciiTheme="minorEastAsia" w:hAnsiTheme="minorEastAsia" w:eastAsiaTheme="minorEastAsia" w:cstheme="minorEastAsia"/>
          <w:b/>
          <w:color w:val="000000"/>
          <w:spacing w:val="20"/>
          <w:position w:val="2"/>
          <w:sz w:val="24"/>
          <w:szCs w:val="24"/>
          <w:highlight w:val="none"/>
        </w:rPr>
        <w:t>投标人：                  （盖章）</w:t>
      </w:r>
    </w:p>
    <w:p>
      <w:pPr>
        <w:spacing w:beforeLines="50" w:afterLines="50" w:line="480" w:lineRule="exact"/>
        <w:ind w:right="105" w:rightChars="50" w:firstLine="2882" w:firstLineChars="1196"/>
        <w:rPr>
          <w:rFonts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color w:val="000000"/>
          <w:sz w:val="24"/>
          <w:szCs w:val="24"/>
          <w:highlight w:val="none"/>
        </w:rPr>
        <w:t>法定代表人或委托代理人：     （签字或盖章）</w:t>
      </w:r>
    </w:p>
    <w:p>
      <w:pPr>
        <w:spacing w:line="360" w:lineRule="auto"/>
        <w:ind w:firstLine="2891" w:firstLineChars="1029"/>
        <w:rPr>
          <w:rFonts w:asciiTheme="minorEastAsia" w:hAnsiTheme="minorEastAsia" w:eastAsiaTheme="minorEastAsia" w:cstheme="minorEastAsia"/>
          <w:b/>
          <w:color w:val="000000"/>
          <w:spacing w:val="20"/>
          <w:position w:val="2"/>
          <w:sz w:val="24"/>
          <w:szCs w:val="24"/>
          <w:highlight w:val="none"/>
        </w:rPr>
      </w:pPr>
      <w:r>
        <w:rPr>
          <w:rFonts w:hint="eastAsia" w:asciiTheme="minorEastAsia" w:hAnsiTheme="minorEastAsia" w:eastAsiaTheme="minorEastAsia" w:cstheme="minorEastAsia"/>
          <w:b/>
          <w:color w:val="000000"/>
          <w:spacing w:val="20"/>
          <w:position w:val="2"/>
          <w:sz w:val="24"/>
          <w:szCs w:val="24"/>
          <w:highlight w:val="none"/>
        </w:rPr>
        <w:t xml:space="preserve">日 期：                    </w:t>
      </w:r>
    </w:p>
    <w:p>
      <w:pPr>
        <w:spacing w:line="580" w:lineRule="exact"/>
        <w:rPr>
          <w:rFonts w:asciiTheme="minorEastAsia" w:hAnsiTheme="minorEastAsia" w:eastAsiaTheme="minorEastAsia" w:cstheme="minorEastAsia"/>
          <w:spacing w:val="20"/>
          <w:sz w:val="24"/>
          <w:szCs w:val="24"/>
          <w:highlight w:val="none"/>
        </w:rPr>
      </w:pPr>
    </w:p>
    <w:p>
      <w:pPr>
        <w:spacing w:line="580" w:lineRule="exact"/>
        <w:jc w:val="both"/>
        <w:rPr>
          <w:rFonts w:hint="eastAsia" w:asciiTheme="minorEastAsia" w:hAnsiTheme="minorEastAsia" w:eastAsiaTheme="minorEastAsia" w:cstheme="minorEastAsia"/>
          <w:b/>
          <w:bCs/>
          <w:sz w:val="24"/>
          <w:szCs w:val="24"/>
          <w:highlight w:val="none"/>
        </w:rPr>
      </w:pPr>
    </w:p>
    <w:p>
      <w:pPr>
        <w:tabs>
          <w:tab w:val="left" w:pos="318"/>
        </w:tabs>
        <w:snapToGrid w:val="0"/>
        <w:spacing w:line="360" w:lineRule="auto"/>
        <w:jc w:val="left"/>
        <w:outlineLvl w:val="9"/>
        <w:rPr>
          <w:rFonts w:hint="eastAsia" w:ascii="宋体" w:hAnsi="宋体" w:cs="宋体"/>
          <w:color w:val="000000"/>
          <w:sz w:val="24"/>
          <w:highlight w:val="none"/>
          <w:lang w:val="zh-CN"/>
        </w:rPr>
      </w:pPr>
    </w:p>
    <w:p>
      <w:pPr>
        <w:pStyle w:val="4"/>
        <w:rPr>
          <w:rFonts w:hint="eastAsia"/>
          <w:lang w:val="zh-CN"/>
        </w:rPr>
      </w:pPr>
    </w:p>
    <w:p>
      <w:pPr>
        <w:snapToGrid w:val="0"/>
        <w:spacing w:line="360" w:lineRule="auto"/>
        <w:ind w:firstLine="480" w:firstLineChars="200"/>
        <w:jc w:val="left"/>
        <w:outlineLvl w:val="9"/>
        <w:rPr>
          <w:rFonts w:hint="eastAsia" w:ascii="宋体" w:hAnsi="宋体" w:eastAsia="宋体" w:cs="宋体"/>
          <w:color w:val="000000"/>
          <w:sz w:val="24"/>
          <w:highlight w:val="yellow"/>
          <w:lang w:val="zh-CN"/>
        </w:rPr>
      </w:pPr>
    </w:p>
    <w:p>
      <w:pPr>
        <w:numPr>
          <w:ilvl w:val="0"/>
          <w:numId w:val="0"/>
        </w:numPr>
        <w:snapToGrid w:val="0"/>
        <w:spacing w:line="360" w:lineRule="auto"/>
        <w:ind w:leftChars="0"/>
        <w:jc w:val="left"/>
        <w:outlineLvl w:val="9"/>
        <w:rPr>
          <w:rFonts w:hint="eastAsia"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（9）</w:t>
      </w:r>
      <w:r>
        <w:rPr>
          <w:rFonts w:hint="eastAsia" w:ascii="宋体" w:hAnsi="宋体" w:eastAsia="宋体" w:cs="宋体"/>
          <w:color w:val="000000"/>
          <w:sz w:val="24"/>
          <w:highlight w:val="none"/>
          <w:lang w:val="en-US" w:eastAsia="zh-CN"/>
        </w:rPr>
        <w:t>供应商内控制度、</w:t>
      </w:r>
      <w:r>
        <w:rPr>
          <w:rFonts w:hint="eastAsia" w:ascii="宋体" w:hAnsi="宋体" w:eastAsia="宋体" w:cs="宋体"/>
          <w:color w:val="000000"/>
          <w:sz w:val="24"/>
          <w:highlight w:val="none"/>
        </w:rPr>
        <w:t>理赔</w:t>
      </w:r>
      <w:r>
        <w:rPr>
          <w:rFonts w:hint="eastAsia" w:ascii="宋体" w:hAnsi="宋体" w:eastAsia="宋体" w:cs="宋体"/>
          <w:color w:val="000000"/>
          <w:sz w:val="24"/>
          <w:highlight w:val="none"/>
          <w:lang w:val="en-US" w:eastAsia="zh-CN"/>
        </w:rPr>
        <w:t>时效、</w:t>
      </w:r>
      <w:r>
        <w:rPr>
          <w:rFonts w:hint="eastAsia" w:ascii="宋体" w:hAnsi="宋体" w:eastAsia="宋体" w:cs="宋体"/>
          <w:color w:val="000000"/>
          <w:sz w:val="24"/>
          <w:highlight w:val="none"/>
        </w:rPr>
        <w:t>理赔程序</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服务</w:t>
      </w:r>
      <w:r>
        <w:rPr>
          <w:rFonts w:hint="eastAsia" w:ascii="宋体" w:hAnsi="宋体" w:eastAsia="宋体" w:cs="宋体"/>
          <w:color w:val="000000"/>
          <w:sz w:val="24"/>
          <w:highlight w:val="none"/>
          <w:lang w:val="en-US" w:eastAsia="zh-CN"/>
        </w:rPr>
        <w:t>保障、人员安排和</w:t>
      </w:r>
      <w:r>
        <w:rPr>
          <w:rFonts w:hint="eastAsia" w:ascii="宋体" w:hAnsi="宋体" w:eastAsia="宋体" w:cs="宋体"/>
          <w:color w:val="000000"/>
          <w:sz w:val="24"/>
          <w:highlight w:val="none"/>
        </w:rPr>
        <w:t>应急预案</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宣传能力</w:t>
      </w:r>
      <w:r>
        <w:rPr>
          <w:rFonts w:hint="eastAsia" w:ascii="宋体" w:hAnsi="宋体" w:eastAsia="宋体" w:cs="宋体"/>
          <w:color w:val="000000"/>
          <w:sz w:val="24"/>
          <w:highlight w:val="none"/>
          <w:lang w:val="en-US" w:eastAsia="zh-CN"/>
        </w:rPr>
        <w:t>等；</w:t>
      </w:r>
    </w:p>
    <w:p>
      <w:pPr>
        <w:numPr>
          <w:ilvl w:val="0"/>
          <w:numId w:val="0"/>
        </w:numPr>
        <w:tabs>
          <w:tab w:val="left" w:pos="318"/>
        </w:tabs>
        <w:snapToGrid w:val="0"/>
        <w:spacing w:line="360" w:lineRule="auto"/>
        <w:ind w:firstLine="240" w:firstLineChars="100"/>
        <w:jc w:val="left"/>
        <w:outlineLvl w:val="9"/>
        <w:rPr>
          <w:rFonts w:hint="eastAsia" w:ascii="宋体" w:hAnsi="宋体" w:eastAsia="宋体" w:cs="宋体"/>
          <w:color w:val="000000"/>
          <w:sz w:val="24"/>
          <w:highlight w:val="none"/>
          <w:lang w:val="en-US" w:eastAsia="zh-CN"/>
        </w:rPr>
      </w:pPr>
    </w:p>
    <w:p>
      <w:pPr>
        <w:numPr>
          <w:ilvl w:val="0"/>
          <w:numId w:val="0"/>
        </w:numPr>
        <w:tabs>
          <w:tab w:val="left" w:pos="318"/>
        </w:tabs>
        <w:snapToGrid w:val="0"/>
        <w:spacing w:line="360" w:lineRule="auto"/>
        <w:ind w:firstLine="240" w:firstLineChars="100"/>
        <w:jc w:val="left"/>
        <w:outlineLvl w:val="9"/>
        <w:rPr>
          <w:rFonts w:hint="eastAsia"/>
          <w:lang w:val="en-US" w:eastAsia="zh-CN"/>
        </w:rPr>
      </w:pPr>
      <w:r>
        <w:rPr>
          <w:rFonts w:hint="eastAsia" w:ascii="宋体" w:hAnsi="宋体" w:eastAsia="宋体" w:cs="宋体"/>
          <w:color w:val="000000"/>
          <w:sz w:val="24"/>
          <w:highlight w:val="none"/>
          <w:lang w:val="en-US" w:eastAsia="zh-CN"/>
        </w:rPr>
        <w:t>（格式内容自拟）</w:t>
      </w:r>
    </w:p>
    <w:p>
      <w:pP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br w:type="page"/>
      </w:r>
    </w:p>
    <w:p>
      <w:pPr>
        <w:spacing w:line="580" w:lineRule="exact"/>
        <w:jc w:val="left"/>
        <w:rPr>
          <w:rFonts w:hint="eastAsia" w:ascii="宋体" w:hAnsi="宋体" w:eastAsia="宋体" w:cs="宋体"/>
          <w:color w:val="000000"/>
          <w:sz w:val="24"/>
          <w:highlight w:val="none"/>
          <w:lang w:val="zh-CN"/>
        </w:rPr>
      </w:pPr>
      <w:r>
        <w:rPr>
          <w:rFonts w:hint="eastAsia" w:ascii="宋体" w:hAnsi="宋体" w:cs="宋体"/>
          <w:color w:val="000000"/>
          <w:sz w:val="24"/>
          <w:highlight w:val="none"/>
          <w:lang w:val="zh-CN"/>
        </w:rPr>
        <w:t>（</w:t>
      </w:r>
      <w:r>
        <w:rPr>
          <w:rFonts w:hint="eastAsia" w:ascii="宋体" w:hAnsi="宋体" w:cs="宋体"/>
          <w:color w:val="000000"/>
          <w:sz w:val="24"/>
          <w:highlight w:val="none"/>
          <w:lang w:val="en-US" w:eastAsia="zh-CN"/>
        </w:rPr>
        <w:t>10）</w:t>
      </w:r>
      <w:r>
        <w:rPr>
          <w:rFonts w:hint="eastAsia" w:ascii="宋体" w:hAnsi="宋体" w:eastAsia="宋体" w:cs="宋体"/>
          <w:color w:val="000000"/>
          <w:sz w:val="24"/>
          <w:highlight w:val="none"/>
          <w:lang w:val="zh-CN"/>
        </w:rPr>
        <w:t>投标项目明细清单</w:t>
      </w:r>
    </w:p>
    <w:p>
      <w:pPr>
        <w:snapToGrid w:val="0"/>
        <w:spacing w:before="50" w:afterLines="50"/>
        <w:jc w:val="center"/>
        <w:rPr>
          <w:rFonts w:asciiTheme="minorEastAsia" w:hAnsiTheme="minorEastAsia" w:eastAsiaTheme="minorEastAsia" w:cstheme="minorEastAsia"/>
          <w:b/>
          <w:bCs/>
          <w:spacing w:val="40"/>
          <w:sz w:val="24"/>
          <w:szCs w:val="24"/>
          <w:highlight w:val="none"/>
        </w:rPr>
      </w:pPr>
      <w:r>
        <w:rPr>
          <w:rFonts w:hint="eastAsia" w:asciiTheme="minorEastAsia" w:hAnsiTheme="minorEastAsia" w:eastAsiaTheme="minorEastAsia" w:cstheme="minorEastAsia"/>
          <w:b/>
          <w:bCs/>
          <w:spacing w:val="40"/>
          <w:sz w:val="24"/>
          <w:szCs w:val="24"/>
          <w:highlight w:val="none"/>
        </w:rPr>
        <w:t xml:space="preserve"> </w:t>
      </w:r>
    </w:p>
    <w:p>
      <w:pPr>
        <w:pStyle w:val="11"/>
        <w:snapToGrid w:val="0"/>
        <w:rPr>
          <w:rFonts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投标人全称（公章）：</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z w:val="24"/>
          <w:szCs w:val="24"/>
          <w:highlight w:val="none"/>
          <w:u w:val="single"/>
        </w:rPr>
        <w:t xml:space="preserve">   </w:t>
      </w:r>
    </w:p>
    <w:tbl>
      <w:tblPr>
        <w:tblStyle w:val="2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4"/>
        <w:gridCol w:w="2829"/>
        <w:gridCol w:w="2829"/>
        <w:gridCol w:w="28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序号</w:t>
            </w:r>
          </w:p>
        </w:tc>
        <w:tc>
          <w:tcPr>
            <w:tcW w:w="2829" w:type="dxa"/>
            <w:tcBorders>
              <w:top w:val="single" w:color="auto" w:sz="4" w:space="0"/>
              <w:left w:val="nil"/>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服务内容</w:t>
            </w:r>
          </w:p>
        </w:tc>
        <w:tc>
          <w:tcPr>
            <w:tcW w:w="2829" w:type="dxa"/>
            <w:tcBorders>
              <w:top w:val="single" w:color="auto" w:sz="4" w:space="0"/>
              <w:left w:val="nil"/>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服务人员数量</w:t>
            </w:r>
          </w:p>
        </w:tc>
        <w:tc>
          <w:tcPr>
            <w:tcW w:w="2830" w:type="dxa"/>
            <w:tcBorders>
              <w:top w:val="single" w:color="auto" w:sz="4" w:space="0"/>
              <w:left w:val="nil"/>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工作量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p>
        </w:tc>
        <w:tc>
          <w:tcPr>
            <w:tcW w:w="2829" w:type="dxa"/>
            <w:tcBorders>
              <w:top w:val="single" w:color="auto" w:sz="4" w:space="0"/>
              <w:left w:val="nil"/>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p>
        </w:tc>
        <w:tc>
          <w:tcPr>
            <w:tcW w:w="2829" w:type="dxa"/>
            <w:tcBorders>
              <w:top w:val="single" w:color="auto" w:sz="4" w:space="0"/>
              <w:left w:val="nil"/>
              <w:bottom w:val="single" w:color="auto" w:sz="4" w:space="0"/>
              <w:right w:val="single" w:color="auto" w:sz="4" w:space="0"/>
            </w:tcBorders>
            <w:vAlign w:val="center"/>
          </w:tcPr>
          <w:p>
            <w:pPr>
              <w:snapToGrid w:val="0"/>
              <w:spacing w:before="50" w:after="50"/>
              <w:ind w:left="480" w:hanging="480"/>
              <w:jc w:val="center"/>
              <w:rPr>
                <w:rFonts w:asciiTheme="minorEastAsia" w:hAnsiTheme="minorEastAsia" w:eastAsiaTheme="minorEastAsia" w:cstheme="minorEastAsia"/>
                <w:sz w:val="24"/>
                <w:szCs w:val="24"/>
                <w:highlight w:val="none"/>
              </w:rPr>
            </w:pPr>
          </w:p>
        </w:tc>
        <w:tc>
          <w:tcPr>
            <w:tcW w:w="2830" w:type="dxa"/>
            <w:tcBorders>
              <w:top w:val="single" w:color="auto" w:sz="4" w:space="0"/>
              <w:left w:val="nil"/>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p>
        </w:tc>
        <w:tc>
          <w:tcPr>
            <w:tcW w:w="2829" w:type="dxa"/>
            <w:tcBorders>
              <w:top w:val="single" w:color="auto" w:sz="4" w:space="0"/>
              <w:left w:val="nil"/>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p>
        </w:tc>
        <w:tc>
          <w:tcPr>
            <w:tcW w:w="2829" w:type="dxa"/>
            <w:tcBorders>
              <w:top w:val="single" w:color="auto" w:sz="4" w:space="0"/>
              <w:left w:val="nil"/>
              <w:bottom w:val="single" w:color="auto" w:sz="4" w:space="0"/>
              <w:right w:val="single" w:color="auto" w:sz="4" w:space="0"/>
            </w:tcBorders>
            <w:vAlign w:val="center"/>
          </w:tcPr>
          <w:p>
            <w:pPr>
              <w:snapToGrid w:val="0"/>
              <w:spacing w:before="50" w:after="50"/>
              <w:ind w:left="480" w:hanging="480"/>
              <w:jc w:val="center"/>
              <w:rPr>
                <w:rFonts w:asciiTheme="minorEastAsia" w:hAnsiTheme="minorEastAsia" w:eastAsiaTheme="minorEastAsia" w:cstheme="minorEastAsia"/>
                <w:sz w:val="24"/>
                <w:szCs w:val="24"/>
                <w:highlight w:val="none"/>
              </w:rPr>
            </w:pPr>
          </w:p>
        </w:tc>
        <w:tc>
          <w:tcPr>
            <w:tcW w:w="2830" w:type="dxa"/>
            <w:tcBorders>
              <w:top w:val="single" w:color="auto" w:sz="4" w:space="0"/>
              <w:left w:val="nil"/>
              <w:bottom w:val="single" w:color="auto" w:sz="4" w:space="0"/>
              <w:right w:val="single" w:color="auto" w:sz="4" w:space="0"/>
            </w:tcBorders>
            <w:vAlign w:val="center"/>
          </w:tcPr>
          <w:p>
            <w:pPr>
              <w:snapToGrid w:val="0"/>
              <w:spacing w:before="50" w:after="50"/>
              <w:jc w:val="center"/>
              <w:rPr>
                <w:rFonts w:asciiTheme="minorEastAsia" w:hAnsiTheme="minorEastAsia" w:eastAsiaTheme="minorEastAsia" w:cstheme="minorEastAsia"/>
                <w:sz w:val="24"/>
                <w:szCs w:val="24"/>
                <w:highlight w:val="none"/>
              </w:rPr>
            </w:pPr>
          </w:p>
        </w:tc>
      </w:tr>
    </w:tbl>
    <w:p>
      <w:pPr>
        <w:snapToGrid w:val="0"/>
        <w:spacing w:beforeLines="5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注：在填写时，如上表不适合本项目的实际情况，可在确保投标明细内容完整的情况下，根据上表格式自行划表填写。</w:t>
      </w:r>
    </w:p>
    <w:p>
      <w:pPr>
        <w:snapToGrid w:val="0"/>
        <w:spacing w:beforeLines="5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pPr>
        <w:spacing w:beforeLines="50" w:afterLines="50" w:line="480" w:lineRule="exact"/>
        <w:ind w:right="105" w:rightChars="50" w:firstLine="2891" w:firstLineChars="1029"/>
        <w:rPr>
          <w:rFonts w:asciiTheme="minorEastAsia" w:hAnsiTheme="minorEastAsia" w:eastAsiaTheme="minorEastAsia" w:cstheme="minorEastAsia"/>
          <w:b/>
          <w:color w:val="000000"/>
          <w:spacing w:val="20"/>
          <w:position w:val="2"/>
          <w:sz w:val="24"/>
          <w:szCs w:val="24"/>
          <w:highlight w:val="none"/>
        </w:rPr>
      </w:pPr>
      <w:r>
        <w:rPr>
          <w:rFonts w:hint="eastAsia" w:asciiTheme="minorEastAsia" w:hAnsiTheme="minorEastAsia" w:eastAsiaTheme="minorEastAsia" w:cstheme="minorEastAsia"/>
          <w:b/>
          <w:color w:val="000000"/>
          <w:spacing w:val="20"/>
          <w:position w:val="2"/>
          <w:sz w:val="24"/>
          <w:szCs w:val="24"/>
          <w:highlight w:val="none"/>
        </w:rPr>
        <w:t>投标人：                     （盖章）</w:t>
      </w:r>
    </w:p>
    <w:p>
      <w:pPr>
        <w:spacing w:beforeLines="50" w:afterLines="50" w:line="480" w:lineRule="exact"/>
        <w:ind w:right="105" w:rightChars="50" w:firstLine="2882" w:firstLineChars="1196"/>
        <w:rPr>
          <w:rFonts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color w:val="000000"/>
          <w:sz w:val="24"/>
          <w:szCs w:val="24"/>
          <w:highlight w:val="none"/>
        </w:rPr>
        <w:t>法定代表人或委托代理人：         （签字或盖章）</w:t>
      </w:r>
    </w:p>
    <w:p>
      <w:pPr>
        <w:spacing w:line="360" w:lineRule="auto"/>
        <w:ind w:firstLine="2891" w:firstLineChars="1029"/>
        <w:rPr>
          <w:rFonts w:asciiTheme="minorEastAsia" w:hAnsiTheme="minorEastAsia" w:eastAsiaTheme="minorEastAsia" w:cstheme="minorEastAsia"/>
          <w:b/>
          <w:color w:val="000000"/>
          <w:spacing w:val="20"/>
          <w:position w:val="2"/>
          <w:sz w:val="24"/>
          <w:szCs w:val="24"/>
          <w:highlight w:val="none"/>
        </w:rPr>
      </w:pPr>
      <w:r>
        <w:rPr>
          <w:rFonts w:hint="eastAsia" w:asciiTheme="minorEastAsia" w:hAnsiTheme="minorEastAsia" w:eastAsiaTheme="minorEastAsia" w:cstheme="minorEastAsia"/>
          <w:b/>
          <w:color w:val="000000"/>
          <w:spacing w:val="20"/>
          <w:position w:val="2"/>
          <w:sz w:val="24"/>
          <w:szCs w:val="24"/>
          <w:highlight w:val="none"/>
        </w:rPr>
        <w:t xml:space="preserve">日 期：                    </w:t>
      </w:r>
    </w:p>
    <w:p>
      <w:pPr>
        <w:snapToGrid w:val="0"/>
        <w:spacing w:before="50" w:after="50"/>
        <w:rPr>
          <w:rFonts w:asciiTheme="minorEastAsia" w:hAnsiTheme="minorEastAsia" w:eastAsiaTheme="minorEastAsia" w:cstheme="minorEastAsia"/>
          <w:spacing w:val="20"/>
          <w:sz w:val="24"/>
          <w:szCs w:val="24"/>
          <w:highlight w:val="none"/>
        </w:rPr>
      </w:pPr>
      <w:r>
        <w:rPr>
          <w:rFonts w:hint="eastAsia" w:asciiTheme="minorEastAsia" w:hAnsiTheme="minorEastAsia" w:eastAsiaTheme="minorEastAsia" w:cstheme="minorEastAsia"/>
          <w:spacing w:val="20"/>
          <w:sz w:val="24"/>
          <w:szCs w:val="24"/>
          <w:highlight w:val="none"/>
        </w:rPr>
        <w:t xml:space="preserve"> </w:t>
      </w:r>
    </w:p>
    <w:p>
      <w:pPr>
        <w:spacing w:beforeLines="50" w:afterLines="50" w:line="480" w:lineRule="exact"/>
        <w:ind w:left="105" w:leftChars="50" w:right="105" w:rightChars="50"/>
        <w:rPr>
          <w:rStyle w:val="36"/>
          <w:rFonts w:asciiTheme="minorEastAsia" w:hAnsiTheme="minorEastAsia" w:eastAsiaTheme="minorEastAsia" w:cstheme="minorEastAsia"/>
          <w:szCs w:val="24"/>
          <w:highlight w:val="none"/>
        </w:rPr>
      </w:pPr>
    </w:p>
    <w:p>
      <w:pPr>
        <w:pStyle w:val="12"/>
        <w:rPr>
          <w:highlight w:val="none"/>
        </w:rPr>
      </w:pPr>
    </w:p>
    <w:p>
      <w:pPr>
        <w:pStyle w:val="42"/>
        <w:rPr>
          <w:highlight w:val="none"/>
        </w:rPr>
      </w:pPr>
    </w:p>
    <w:p>
      <w:r>
        <w:rPr>
          <w:rStyle w:val="36"/>
          <w:rFonts w:asciiTheme="minorEastAsia" w:hAnsiTheme="minorEastAsia" w:eastAsiaTheme="minorEastAsia" w:cstheme="minorEastAsia"/>
          <w:szCs w:val="24"/>
          <w:highlight w:val="none"/>
        </w:rPr>
        <w:br w:type="page"/>
      </w:r>
    </w:p>
    <w:p>
      <w:pPr>
        <w:numPr>
          <w:ilvl w:val="0"/>
          <w:numId w:val="0"/>
        </w:numPr>
        <w:spacing w:line="580" w:lineRule="exact"/>
        <w:jc w:val="center"/>
        <w:rPr>
          <w:rFonts w:hint="default"/>
          <w:highlight w:val="none"/>
          <w:lang w:val="en-US" w:eastAsia="zh-CN"/>
        </w:rPr>
      </w:pPr>
      <w:r>
        <w:rPr>
          <w:rFonts w:hint="eastAsia" w:ascii="宋体" w:hAnsi="宋体" w:cs="宋体"/>
          <w:color w:val="000000"/>
          <w:sz w:val="24"/>
          <w:highlight w:val="none"/>
          <w:lang w:val="en-US" w:eastAsia="zh-CN"/>
        </w:rPr>
        <w:t>（11）</w:t>
      </w:r>
      <w:r>
        <w:rPr>
          <w:rFonts w:hint="eastAsia" w:ascii="宋体" w:hAnsi="宋体" w:eastAsia="宋体" w:cs="宋体"/>
          <w:color w:val="000000"/>
          <w:sz w:val="24"/>
          <w:highlight w:val="none"/>
          <w:lang w:val="en-US" w:eastAsia="zh-CN"/>
        </w:rPr>
        <w:t>商务技术响应表</w:t>
      </w:r>
    </w:p>
    <w:tbl>
      <w:tblPr>
        <w:tblStyle w:val="29"/>
        <w:tblW w:w="85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977"/>
        <w:gridCol w:w="2317"/>
        <w:gridCol w:w="1943"/>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37" w:type="dxa"/>
            <w:noWrap w:val="0"/>
            <w:vAlign w:val="center"/>
          </w:tcPr>
          <w:p>
            <w:pPr>
              <w:jc w:val="center"/>
              <w:rPr>
                <w:rFonts w:ascii="宋体" w:hAnsi="宋体" w:cs="仿宋_GB2312"/>
                <w:bCs/>
                <w:sz w:val="24"/>
                <w:szCs w:val="24"/>
                <w:highlight w:val="none"/>
              </w:rPr>
            </w:pPr>
            <w:r>
              <w:rPr>
                <w:rFonts w:hint="eastAsia" w:ascii="宋体" w:hAnsi="宋体" w:cs="仿宋_GB2312"/>
                <w:bCs/>
                <w:sz w:val="24"/>
                <w:szCs w:val="24"/>
                <w:highlight w:val="none"/>
              </w:rPr>
              <w:t>序号</w:t>
            </w:r>
          </w:p>
        </w:tc>
        <w:tc>
          <w:tcPr>
            <w:tcW w:w="1977" w:type="dxa"/>
            <w:noWrap w:val="0"/>
            <w:vAlign w:val="center"/>
          </w:tcPr>
          <w:p>
            <w:pPr>
              <w:jc w:val="center"/>
              <w:rPr>
                <w:rFonts w:hint="eastAsia" w:ascii="宋体" w:hAnsi="宋体" w:eastAsia="宋体" w:cs="仿宋_GB2312"/>
                <w:sz w:val="24"/>
                <w:szCs w:val="24"/>
                <w:highlight w:val="none"/>
                <w:lang w:eastAsia="zh-CN"/>
              </w:rPr>
            </w:pPr>
            <w:r>
              <w:rPr>
                <w:rFonts w:hint="eastAsia" w:ascii="宋体" w:hAnsi="宋体" w:cs="仿宋_GB2312"/>
                <w:sz w:val="24"/>
                <w:szCs w:val="24"/>
                <w:highlight w:val="none"/>
                <w:lang w:eastAsia="zh-CN"/>
              </w:rPr>
              <w:t>采购需求要求</w:t>
            </w:r>
          </w:p>
        </w:tc>
        <w:tc>
          <w:tcPr>
            <w:tcW w:w="2317" w:type="dxa"/>
            <w:noWrap w:val="0"/>
            <w:vAlign w:val="center"/>
          </w:tcPr>
          <w:p>
            <w:pPr>
              <w:jc w:val="center"/>
              <w:rPr>
                <w:rFonts w:hint="eastAsia" w:ascii="宋体" w:hAnsi="宋体" w:eastAsia="宋体" w:cs="仿宋_GB2312"/>
                <w:bCs/>
                <w:sz w:val="24"/>
                <w:szCs w:val="24"/>
                <w:highlight w:val="none"/>
                <w:lang w:eastAsia="zh-CN"/>
              </w:rPr>
            </w:pPr>
            <w:r>
              <w:rPr>
                <w:rFonts w:hint="eastAsia" w:ascii="宋体" w:hAnsi="宋体" w:cs="仿宋_GB2312"/>
                <w:sz w:val="24"/>
                <w:szCs w:val="24"/>
                <w:highlight w:val="none"/>
              </w:rPr>
              <w:t>投标响应</w:t>
            </w:r>
            <w:r>
              <w:rPr>
                <w:rFonts w:hint="eastAsia" w:ascii="宋体" w:hAnsi="宋体" w:cs="仿宋_GB2312"/>
                <w:sz w:val="24"/>
                <w:szCs w:val="24"/>
                <w:highlight w:val="none"/>
                <w:lang w:eastAsia="zh-CN"/>
              </w:rPr>
              <w:t>承诺</w:t>
            </w:r>
          </w:p>
        </w:tc>
        <w:tc>
          <w:tcPr>
            <w:tcW w:w="1943" w:type="dxa"/>
            <w:noWrap w:val="0"/>
            <w:vAlign w:val="center"/>
          </w:tcPr>
          <w:p>
            <w:pPr>
              <w:jc w:val="center"/>
              <w:rPr>
                <w:rFonts w:hint="eastAsia" w:ascii="宋体" w:hAnsi="宋体" w:eastAsia="宋体" w:cs="仿宋_GB2312"/>
                <w:bCs/>
                <w:sz w:val="24"/>
                <w:szCs w:val="24"/>
                <w:highlight w:val="none"/>
                <w:lang w:eastAsia="zh-CN"/>
              </w:rPr>
            </w:pPr>
            <w:r>
              <w:rPr>
                <w:rFonts w:hint="eastAsia" w:ascii="宋体" w:hAnsi="宋体" w:cs="仿宋_GB2312"/>
                <w:sz w:val="24"/>
                <w:szCs w:val="24"/>
                <w:highlight w:val="none"/>
              </w:rPr>
              <w:t>偏离</w:t>
            </w:r>
            <w:r>
              <w:rPr>
                <w:rFonts w:hint="eastAsia" w:ascii="宋体" w:hAnsi="宋体" w:cs="仿宋_GB2312"/>
                <w:sz w:val="24"/>
                <w:szCs w:val="24"/>
                <w:highlight w:val="none"/>
                <w:lang w:eastAsia="zh-CN"/>
              </w:rPr>
              <w:t>情况</w:t>
            </w:r>
          </w:p>
        </w:tc>
        <w:tc>
          <w:tcPr>
            <w:tcW w:w="1559" w:type="dxa"/>
            <w:noWrap w:val="0"/>
            <w:vAlign w:val="center"/>
          </w:tcPr>
          <w:p>
            <w:pPr>
              <w:jc w:val="center"/>
              <w:rPr>
                <w:rFonts w:ascii="宋体" w:hAnsi="宋体" w:cs="仿宋_GB2312"/>
                <w:bCs/>
                <w:sz w:val="24"/>
                <w:szCs w:val="24"/>
                <w:highlight w:val="none"/>
              </w:rPr>
            </w:pPr>
            <w:r>
              <w:rPr>
                <w:rFonts w:hint="eastAsia" w:ascii="宋体" w:hAnsi="宋体" w:cs="仿宋_GB2312"/>
                <w:sz w:val="24"/>
                <w:szCs w:val="24"/>
                <w:highlight w:val="none"/>
                <w:lang w:eastAsia="zh-CN"/>
              </w:rPr>
              <w:t>相关</w:t>
            </w:r>
            <w:r>
              <w:rPr>
                <w:rFonts w:hint="eastAsia" w:ascii="宋体" w:hAnsi="宋体" w:cs="仿宋_GB2312"/>
                <w:sz w:val="24"/>
                <w:szCs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37" w:type="dxa"/>
            <w:noWrap w:val="0"/>
            <w:vAlign w:val="center"/>
          </w:tcPr>
          <w:p>
            <w:pPr>
              <w:jc w:val="center"/>
              <w:rPr>
                <w:rFonts w:ascii="宋体" w:hAnsi="宋体" w:cs="仿宋_GB2312"/>
                <w:bCs/>
                <w:sz w:val="24"/>
                <w:szCs w:val="24"/>
                <w:highlight w:val="none"/>
              </w:rPr>
            </w:pPr>
          </w:p>
        </w:tc>
        <w:tc>
          <w:tcPr>
            <w:tcW w:w="1977" w:type="dxa"/>
            <w:noWrap w:val="0"/>
            <w:vAlign w:val="center"/>
          </w:tcPr>
          <w:p>
            <w:pPr>
              <w:jc w:val="center"/>
              <w:rPr>
                <w:rFonts w:ascii="宋体" w:hAnsi="宋体" w:cs="仿宋_GB2312"/>
                <w:bCs/>
                <w:sz w:val="24"/>
                <w:szCs w:val="24"/>
                <w:highlight w:val="none"/>
              </w:rPr>
            </w:pPr>
          </w:p>
        </w:tc>
        <w:tc>
          <w:tcPr>
            <w:tcW w:w="2317" w:type="dxa"/>
            <w:noWrap w:val="0"/>
            <w:vAlign w:val="center"/>
          </w:tcPr>
          <w:p>
            <w:pPr>
              <w:jc w:val="center"/>
              <w:rPr>
                <w:rFonts w:ascii="宋体" w:hAnsi="宋体" w:cs="仿宋_GB2312"/>
                <w:bCs/>
                <w:sz w:val="24"/>
                <w:szCs w:val="24"/>
                <w:highlight w:val="none"/>
              </w:rPr>
            </w:pPr>
          </w:p>
        </w:tc>
        <w:tc>
          <w:tcPr>
            <w:tcW w:w="1943" w:type="dxa"/>
            <w:noWrap w:val="0"/>
            <w:vAlign w:val="center"/>
          </w:tcPr>
          <w:p>
            <w:pPr>
              <w:jc w:val="center"/>
              <w:rPr>
                <w:rFonts w:ascii="宋体" w:hAnsi="宋体" w:cs="仿宋_GB2312"/>
                <w:bCs/>
                <w:sz w:val="24"/>
                <w:szCs w:val="24"/>
                <w:highlight w:val="none"/>
              </w:rPr>
            </w:pPr>
          </w:p>
        </w:tc>
        <w:tc>
          <w:tcPr>
            <w:tcW w:w="1559" w:type="dxa"/>
            <w:noWrap w:val="0"/>
            <w:vAlign w:val="center"/>
          </w:tcPr>
          <w:p>
            <w:pPr>
              <w:jc w:val="center"/>
              <w:rPr>
                <w:rFonts w:ascii="宋体" w:hAnsi="宋体" w:cs="仿宋_GB2312"/>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noWrap w:val="0"/>
            <w:vAlign w:val="center"/>
          </w:tcPr>
          <w:p>
            <w:pPr>
              <w:jc w:val="center"/>
              <w:rPr>
                <w:rFonts w:ascii="宋体" w:hAnsi="宋体" w:cs="仿宋_GB2312"/>
                <w:bCs/>
                <w:sz w:val="24"/>
                <w:szCs w:val="24"/>
                <w:highlight w:val="none"/>
              </w:rPr>
            </w:pPr>
          </w:p>
        </w:tc>
        <w:tc>
          <w:tcPr>
            <w:tcW w:w="1977" w:type="dxa"/>
            <w:noWrap w:val="0"/>
            <w:vAlign w:val="center"/>
          </w:tcPr>
          <w:p>
            <w:pPr>
              <w:jc w:val="center"/>
              <w:rPr>
                <w:rFonts w:ascii="宋体" w:hAnsi="宋体" w:cs="仿宋_GB2312"/>
                <w:bCs/>
                <w:sz w:val="24"/>
                <w:szCs w:val="24"/>
                <w:highlight w:val="none"/>
              </w:rPr>
            </w:pPr>
          </w:p>
        </w:tc>
        <w:tc>
          <w:tcPr>
            <w:tcW w:w="2317" w:type="dxa"/>
            <w:noWrap w:val="0"/>
            <w:vAlign w:val="center"/>
          </w:tcPr>
          <w:p>
            <w:pPr>
              <w:jc w:val="center"/>
              <w:rPr>
                <w:rFonts w:ascii="宋体" w:hAnsi="宋体" w:cs="仿宋_GB2312"/>
                <w:bCs/>
                <w:sz w:val="24"/>
                <w:szCs w:val="24"/>
                <w:highlight w:val="none"/>
              </w:rPr>
            </w:pPr>
          </w:p>
        </w:tc>
        <w:tc>
          <w:tcPr>
            <w:tcW w:w="1943" w:type="dxa"/>
            <w:noWrap w:val="0"/>
            <w:vAlign w:val="center"/>
          </w:tcPr>
          <w:p>
            <w:pPr>
              <w:jc w:val="center"/>
              <w:rPr>
                <w:rFonts w:ascii="宋体" w:hAnsi="宋体" w:cs="仿宋_GB2312"/>
                <w:bCs/>
                <w:sz w:val="24"/>
                <w:szCs w:val="24"/>
                <w:highlight w:val="none"/>
              </w:rPr>
            </w:pPr>
          </w:p>
        </w:tc>
        <w:tc>
          <w:tcPr>
            <w:tcW w:w="1559" w:type="dxa"/>
            <w:noWrap w:val="0"/>
            <w:vAlign w:val="center"/>
          </w:tcPr>
          <w:p>
            <w:pPr>
              <w:jc w:val="center"/>
              <w:rPr>
                <w:rFonts w:ascii="宋体" w:hAnsi="宋体" w:cs="仿宋_GB2312"/>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noWrap w:val="0"/>
            <w:vAlign w:val="center"/>
          </w:tcPr>
          <w:p>
            <w:pPr>
              <w:jc w:val="center"/>
              <w:rPr>
                <w:rFonts w:ascii="宋体" w:hAnsi="宋体" w:cs="仿宋_GB2312"/>
                <w:bCs/>
                <w:sz w:val="24"/>
                <w:szCs w:val="24"/>
                <w:highlight w:val="none"/>
              </w:rPr>
            </w:pPr>
          </w:p>
        </w:tc>
        <w:tc>
          <w:tcPr>
            <w:tcW w:w="1977" w:type="dxa"/>
            <w:noWrap w:val="0"/>
            <w:vAlign w:val="center"/>
          </w:tcPr>
          <w:p>
            <w:pPr>
              <w:jc w:val="center"/>
              <w:rPr>
                <w:rFonts w:ascii="宋体" w:hAnsi="宋体" w:cs="仿宋_GB2312"/>
                <w:bCs/>
                <w:sz w:val="24"/>
                <w:szCs w:val="24"/>
                <w:highlight w:val="none"/>
              </w:rPr>
            </w:pPr>
          </w:p>
        </w:tc>
        <w:tc>
          <w:tcPr>
            <w:tcW w:w="2317" w:type="dxa"/>
            <w:noWrap w:val="0"/>
            <w:vAlign w:val="center"/>
          </w:tcPr>
          <w:p>
            <w:pPr>
              <w:jc w:val="center"/>
              <w:rPr>
                <w:rFonts w:ascii="宋体" w:hAnsi="宋体" w:cs="仿宋_GB2312"/>
                <w:bCs/>
                <w:sz w:val="24"/>
                <w:szCs w:val="24"/>
                <w:highlight w:val="none"/>
              </w:rPr>
            </w:pPr>
          </w:p>
        </w:tc>
        <w:tc>
          <w:tcPr>
            <w:tcW w:w="1943" w:type="dxa"/>
            <w:noWrap w:val="0"/>
            <w:vAlign w:val="center"/>
          </w:tcPr>
          <w:p>
            <w:pPr>
              <w:jc w:val="center"/>
              <w:rPr>
                <w:rFonts w:ascii="宋体" w:hAnsi="宋体" w:cs="仿宋_GB2312"/>
                <w:bCs/>
                <w:sz w:val="24"/>
                <w:szCs w:val="24"/>
                <w:highlight w:val="none"/>
              </w:rPr>
            </w:pPr>
          </w:p>
        </w:tc>
        <w:tc>
          <w:tcPr>
            <w:tcW w:w="1559" w:type="dxa"/>
            <w:noWrap w:val="0"/>
            <w:vAlign w:val="center"/>
          </w:tcPr>
          <w:p>
            <w:pPr>
              <w:jc w:val="center"/>
              <w:rPr>
                <w:rFonts w:ascii="宋体" w:hAnsi="宋体" w:cs="仿宋_GB2312"/>
                <w:bCs/>
                <w:sz w:val="24"/>
                <w:szCs w:val="24"/>
                <w:highlight w:val="none"/>
              </w:rPr>
            </w:pPr>
          </w:p>
        </w:tc>
      </w:tr>
    </w:tbl>
    <w:p>
      <w:pPr>
        <w:spacing w:before="120" w:beforeLines="50" w:after="120" w:afterLines="50" w:line="480" w:lineRule="exact"/>
        <w:ind w:right="105" w:rightChars="50"/>
        <w:rPr>
          <w:rFonts w:ascii="宋体" w:hAnsi="宋体" w:cs="宋体"/>
          <w:b/>
          <w:bCs/>
          <w:spacing w:val="20"/>
          <w:sz w:val="24"/>
          <w:highlight w:val="none"/>
        </w:rPr>
      </w:pPr>
      <w:r>
        <w:rPr>
          <w:rFonts w:hint="eastAsia" w:ascii="宋体" w:hAnsi="宋体" w:cs="宋体"/>
          <w:b/>
          <w:bCs/>
          <w:spacing w:val="20"/>
          <w:sz w:val="24"/>
          <w:highlight w:val="none"/>
        </w:rPr>
        <w:t>偏离情况请注明：“正偏离”或“负偏离”或“无偏离”，“正偏离”或“负偏离”请说明相应情况。</w:t>
      </w:r>
      <w:r>
        <w:rPr>
          <w:rFonts w:hint="eastAsia" w:ascii="宋体" w:hAnsi="宋体" w:cs="宋体"/>
          <w:b/>
          <w:bCs/>
          <w:spacing w:val="20"/>
          <w:sz w:val="24"/>
          <w:highlight w:val="none"/>
          <w:lang w:eastAsia="zh-CN"/>
        </w:rPr>
        <w:t>如未一一注明偏离情况视为全部响应招标要求。</w:t>
      </w:r>
    </w:p>
    <w:p>
      <w:pPr>
        <w:spacing w:before="120" w:beforeLines="50" w:after="120" w:afterLines="50" w:line="480" w:lineRule="exact"/>
        <w:ind w:right="105" w:rightChars="50" w:firstLine="2891" w:firstLineChars="1029"/>
        <w:rPr>
          <w:rFonts w:hint="eastAsia" w:ascii="宋体" w:hAnsi="宋体" w:cs="宋体"/>
          <w:b/>
          <w:spacing w:val="20"/>
          <w:position w:val="2"/>
          <w:sz w:val="24"/>
          <w:highlight w:val="none"/>
        </w:rPr>
      </w:pPr>
    </w:p>
    <w:p>
      <w:pPr>
        <w:spacing w:before="120" w:beforeLines="50" w:after="120" w:afterLines="50" w:line="480" w:lineRule="exact"/>
        <w:ind w:right="105" w:rightChars="50" w:firstLine="2891" w:firstLineChars="1029"/>
        <w:rPr>
          <w:rFonts w:hint="eastAsia" w:ascii="宋体" w:hAnsi="宋体" w:cs="宋体"/>
          <w:b/>
          <w:spacing w:val="20"/>
          <w:position w:val="2"/>
          <w:sz w:val="24"/>
          <w:highlight w:val="none"/>
        </w:rPr>
      </w:pPr>
    </w:p>
    <w:p>
      <w:pPr>
        <w:spacing w:before="120" w:beforeLines="50" w:after="120" w:afterLines="50" w:line="480" w:lineRule="exact"/>
        <w:ind w:right="105" w:rightChars="50" w:firstLine="2891" w:firstLineChars="1029"/>
        <w:rPr>
          <w:rFonts w:ascii="宋体" w:hAnsi="宋体" w:cs="宋体"/>
          <w:b/>
          <w:spacing w:val="20"/>
          <w:position w:val="2"/>
          <w:sz w:val="24"/>
          <w:highlight w:val="none"/>
        </w:rPr>
      </w:pPr>
      <w:r>
        <w:rPr>
          <w:rFonts w:hint="eastAsia" w:ascii="宋体" w:hAnsi="宋体" w:cs="宋体"/>
          <w:b/>
          <w:spacing w:val="20"/>
          <w:position w:val="2"/>
          <w:sz w:val="24"/>
          <w:highlight w:val="none"/>
        </w:rPr>
        <w:t>投标人：                     （盖章）</w:t>
      </w:r>
    </w:p>
    <w:p>
      <w:pPr>
        <w:spacing w:before="120" w:beforeLines="50" w:after="120" w:afterLines="50" w:line="480" w:lineRule="exact"/>
        <w:ind w:right="105" w:rightChars="50" w:firstLine="2882" w:firstLineChars="1196"/>
        <w:rPr>
          <w:rFonts w:ascii="宋体" w:hAnsi="宋体" w:cs="宋体"/>
          <w:b/>
          <w:sz w:val="24"/>
          <w:highlight w:val="none"/>
        </w:rPr>
      </w:pPr>
      <w:r>
        <w:rPr>
          <w:rFonts w:hint="eastAsia" w:ascii="宋体" w:hAnsi="宋体" w:cs="宋体"/>
          <w:b/>
          <w:sz w:val="24"/>
          <w:highlight w:val="none"/>
        </w:rPr>
        <w:t>法定代表人或委托代理人：         （签字或盖章）</w:t>
      </w:r>
    </w:p>
    <w:p>
      <w:pPr>
        <w:spacing w:line="360" w:lineRule="auto"/>
        <w:ind w:firstLine="2891" w:firstLineChars="1029"/>
        <w:rPr>
          <w:rFonts w:ascii="宋体" w:hAnsi="宋体" w:cs="宋体"/>
          <w:b/>
          <w:spacing w:val="20"/>
          <w:position w:val="2"/>
          <w:sz w:val="24"/>
          <w:highlight w:val="none"/>
        </w:rPr>
      </w:pPr>
    </w:p>
    <w:p>
      <w:pPr>
        <w:spacing w:line="360" w:lineRule="auto"/>
        <w:ind w:firstLine="2891" w:firstLineChars="1029"/>
        <w:rPr>
          <w:rFonts w:ascii="宋体" w:hAnsi="宋体" w:cs="宋体"/>
          <w:b/>
          <w:spacing w:val="20"/>
          <w:position w:val="2"/>
          <w:sz w:val="24"/>
          <w:highlight w:val="none"/>
        </w:rPr>
      </w:pPr>
      <w:r>
        <w:rPr>
          <w:rFonts w:hint="eastAsia" w:ascii="宋体" w:hAnsi="宋体" w:cs="宋体"/>
          <w:b/>
          <w:spacing w:val="20"/>
          <w:position w:val="2"/>
          <w:sz w:val="24"/>
          <w:highlight w:val="none"/>
        </w:rPr>
        <w:t xml:space="preserve">日 期：                    </w:t>
      </w:r>
    </w:p>
    <w:p>
      <w:pPr>
        <w:spacing w:line="580" w:lineRule="exact"/>
        <w:jc w:val="center"/>
        <w:rPr>
          <w:rFonts w:hint="eastAsia" w:ascii="宋体" w:hAnsi="宋体" w:eastAsia="宋体" w:cs="宋体"/>
          <w:color w:val="000000"/>
          <w:sz w:val="24"/>
          <w:highlight w:val="none"/>
          <w:lang w:val="en-US" w:eastAsia="zh-CN"/>
        </w:rPr>
      </w:pPr>
    </w:p>
    <w:p>
      <w:pPr>
        <w:spacing w:line="580" w:lineRule="exact"/>
        <w:jc w:val="center"/>
        <w:rPr>
          <w:rFonts w:hint="eastAsia" w:ascii="宋体" w:hAnsi="宋体" w:eastAsia="宋体" w:cs="宋体"/>
          <w:color w:val="000000"/>
          <w:sz w:val="24"/>
          <w:highlight w:val="none"/>
          <w:lang w:val="en-US" w:eastAsia="zh-CN"/>
        </w:rPr>
      </w:pPr>
    </w:p>
    <w:p>
      <w:pPr>
        <w:spacing w:line="580" w:lineRule="exact"/>
        <w:jc w:val="center"/>
        <w:rPr>
          <w:rFonts w:hint="eastAsia" w:ascii="宋体" w:hAnsi="宋体" w:eastAsia="宋体" w:cs="宋体"/>
          <w:color w:val="000000"/>
          <w:sz w:val="24"/>
          <w:highlight w:val="none"/>
          <w:lang w:val="en-US" w:eastAsia="zh-CN"/>
        </w:rPr>
      </w:pPr>
    </w:p>
    <w:p>
      <w:pPr>
        <w:spacing w:line="580" w:lineRule="exact"/>
        <w:jc w:val="center"/>
        <w:rPr>
          <w:rFonts w:hint="eastAsia" w:ascii="宋体" w:hAnsi="宋体" w:eastAsia="宋体" w:cs="宋体"/>
          <w:color w:val="000000"/>
          <w:sz w:val="24"/>
          <w:highlight w:val="none"/>
          <w:lang w:val="en-US" w:eastAsia="zh-CN"/>
        </w:rPr>
      </w:pPr>
    </w:p>
    <w:p>
      <w:pPr>
        <w:spacing w:line="580" w:lineRule="exact"/>
        <w:jc w:val="center"/>
        <w:rPr>
          <w:rFonts w:hint="eastAsia" w:ascii="宋体" w:hAnsi="宋体" w:eastAsia="宋体" w:cs="宋体"/>
          <w:color w:val="000000"/>
          <w:sz w:val="24"/>
          <w:highlight w:val="none"/>
          <w:lang w:val="en-US" w:eastAsia="zh-CN"/>
        </w:rPr>
      </w:pPr>
    </w:p>
    <w:p>
      <w:pPr>
        <w:spacing w:line="580" w:lineRule="exact"/>
        <w:jc w:val="center"/>
        <w:rPr>
          <w:rFonts w:hint="eastAsia" w:ascii="宋体" w:hAnsi="宋体" w:eastAsia="宋体" w:cs="宋体"/>
          <w:color w:val="000000"/>
          <w:sz w:val="24"/>
          <w:highlight w:val="none"/>
          <w:lang w:val="en-US" w:eastAsia="zh-CN"/>
        </w:rPr>
      </w:pPr>
    </w:p>
    <w:p>
      <w:pPr>
        <w:spacing w:line="580" w:lineRule="exact"/>
        <w:jc w:val="center"/>
        <w:rPr>
          <w:rFonts w:hint="eastAsia" w:ascii="宋体" w:hAnsi="宋体" w:eastAsia="宋体" w:cs="宋体"/>
          <w:color w:val="000000"/>
          <w:sz w:val="24"/>
          <w:highlight w:val="none"/>
          <w:lang w:val="en-US" w:eastAsia="zh-CN"/>
        </w:rPr>
      </w:pPr>
    </w:p>
    <w:p>
      <w:pPr>
        <w:spacing w:line="580" w:lineRule="exact"/>
        <w:jc w:val="left"/>
        <w:rPr>
          <w:rFonts w:hint="eastAsia" w:ascii="宋体" w:hAnsi="宋体" w:eastAsia="宋体" w:cs="宋体"/>
          <w:color w:val="000000"/>
          <w:sz w:val="24"/>
          <w:highlight w:val="none"/>
          <w:lang w:val="en-GB" w:eastAsia="zh-CN"/>
        </w:rPr>
      </w:pPr>
    </w:p>
    <w:p>
      <w:pPr>
        <w:spacing w:line="580" w:lineRule="exact"/>
        <w:jc w:val="left"/>
        <w:rPr>
          <w:rFonts w:hint="eastAsia" w:ascii="宋体" w:hAnsi="宋体" w:eastAsia="宋体" w:cs="宋体"/>
          <w:color w:val="000000"/>
          <w:sz w:val="24"/>
          <w:highlight w:val="none"/>
          <w:lang w:val="en-GB" w:eastAsia="zh-CN"/>
        </w:rPr>
      </w:pPr>
      <w:r>
        <w:rPr>
          <w:rFonts w:hint="eastAsia" w:ascii="宋体" w:hAnsi="宋体" w:eastAsia="宋体" w:cs="宋体"/>
          <w:color w:val="000000"/>
          <w:sz w:val="24"/>
          <w:highlight w:val="none"/>
          <w:lang w:val="en-GB" w:eastAsia="zh-CN"/>
        </w:rPr>
        <w:t>（</w:t>
      </w:r>
      <w:r>
        <w:rPr>
          <w:rFonts w:hint="eastAsia" w:ascii="宋体" w:hAnsi="宋体" w:cs="宋体"/>
          <w:color w:val="000000"/>
          <w:sz w:val="24"/>
          <w:highlight w:val="none"/>
          <w:lang w:val="en-US" w:eastAsia="zh-CN"/>
        </w:rPr>
        <w:t>12</w:t>
      </w:r>
      <w:r>
        <w:rPr>
          <w:rFonts w:hint="eastAsia" w:ascii="宋体" w:hAnsi="宋体" w:eastAsia="宋体" w:cs="宋体"/>
          <w:color w:val="000000"/>
          <w:sz w:val="24"/>
          <w:highlight w:val="none"/>
          <w:lang w:val="en-GB" w:eastAsia="zh-CN"/>
        </w:rPr>
        <w:t>）投标人认为需要提供的其它文件及资料。</w:t>
      </w:r>
    </w:p>
    <w:p>
      <w:pPr>
        <w:spacing w:line="580" w:lineRule="exact"/>
        <w:jc w:val="left"/>
        <w:rPr>
          <w:rFonts w:hint="eastAsia" w:ascii="宋体" w:hAnsi="宋体" w:eastAsia="宋体" w:cs="宋体"/>
          <w:color w:val="000000"/>
          <w:sz w:val="24"/>
          <w:highlight w:val="none"/>
          <w:lang w:val="en-US" w:eastAsia="zh-CN"/>
        </w:rPr>
      </w:pPr>
    </w:p>
    <w:p>
      <w:pPr>
        <w:spacing w:line="580" w:lineRule="exact"/>
        <w:jc w:val="left"/>
        <w:rPr>
          <w:rFonts w:hint="eastAsia" w:ascii="宋体" w:hAnsi="宋体" w:eastAsia="宋体" w:cs="宋体"/>
          <w:color w:val="000000"/>
          <w:sz w:val="24"/>
          <w:highlight w:val="none"/>
          <w:lang w:val="en-US" w:eastAsia="zh-CN"/>
        </w:rPr>
      </w:pPr>
    </w:p>
    <w:p>
      <w:pPr>
        <w:spacing w:line="580" w:lineRule="exact"/>
        <w:rPr>
          <w:rStyle w:val="36"/>
          <w:rFonts w:asciiTheme="minorEastAsia" w:hAnsiTheme="minorEastAsia" w:eastAsiaTheme="minorEastAsia" w:cstheme="minorEastAsia"/>
          <w:b/>
          <w:sz w:val="28"/>
          <w:szCs w:val="28"/>
          <w:highlight w:val="none"/>
        </w:rPr>
      </w:pPr>
    </w:p>
    <w:p>
      <w:pPr>
        <w:snapToGrid w:val="0"/>
        <w:spacing w:line="360" w:lineRule="auto"/>
        <w:jc w:val="center"/>
        <w:rPr>
          <w:rStyle w:val="36"/>
          <w:rFonts w:hint="eastAsia" w:asciiTheme="minorEastAsia" w:hAnsiTheme="minorEastAsia" w:eastAsiaTheme="minorEastAsia" w:cstheme="minorEastAsia"/>
          <w:b/>
          <w:color w:val="000000"/>
          <w:sz w:val="28"/>
          <w:szCs w:val="28"/>
          <w:highlight w:val="none"/>
        </w:rPr>
      </w:pPr>
      <w:r>
        <w:rPr>
          <w:rStyle w:val="36"/>
          <w:rFonts w:hint="eastAsia" w:asciiTheme="minorEastAsia" w:hAnsiTheme="minorEastAsia" w:eastAsiaTheme="minorEastAsia" w:cstheme="minorEastAsia"/>
          <w:b/>
          <w:color w:val="000000"/>
          <w:sz w:val="28"/>
          <w:szCs w:val="28"/>
          <w:highlight w:val="none"/>
        </w:rPr>
        <w:t>报价文件</w:t>
      </w:r>
    </w:p>
    <w:p>
      <w:pPr>
        <w:jc w:val="center"/>
        <w:outlineLvl w:val="9"/>
        <w:rPr>
          <w:rFonts w:hint="eastAsia" w:eastAsiaTheme="minorEastAsia"/>
          <w:highlight w:val="none"/>
          <w:lang w:val="en-US" w:eastAsia="zh-CN"/>
        </w:rPr>
      </w:pPr>
      <w:r>
        <w:rPr>
          <w:rStyle w:val="36"/>
          <w:rFonts w:hint="eastAsia" w:asciiTheme="minorEastAsia" w:hAnsiTheme="minorEastAsia" w:eastAsiaTheme="minorEastAsia" w:cstheme="minorEastAsia"/>
          <w:b/>
          <w:color w:val="000000"/>
          <w:szCs w:val="24"/>
          <w:highlight w:val="none"/>
          <w:lang w:val="en-US" w:eastAsia="zh-CN"/>
        </w:rPr>
        <w:t>目录</w:t>
      </w:r>
    </w:p>
    <w:p>
      <w:pPr>
        <w:numPr>
          <w:ilvl w:val="0"/>
          <w:numId w:val="7"/>
        </w:numPr>
        <w:snapToGrid w:val="0"/>
        <w:spacing w:line="360" w:lineRule="auto"/>
        <w:ind w:firstLine="360" w:firstLineChars="150"/>
        <w:jc w:val="left"/>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color w:val="000000"/>
          <w:szCs w:val="24"/>
          <w:highlight w:val="none"/>
        </w:rPr>
        <w:t>投标函</w:t>
      </w:r>
      <w:r>
        <w:rPr>
          <w:rFonts w:hint="eastAsia" w:ascii="宋体" w:hAnsi="宋体" w:cs="宋体"/>
          <w:color w:val="auto"/>
          <w:sz w:val="24"/>
          <w:highlight w:val="none"/>
        </w:rPr>
        <w:t>…………………………………………………（页码）</w:t>
      </w:r>
    </w:p>
    <w:p>
      <w:pPr>
        <w:numPr>
          <w:ilvl w:val="0"/>
          <w:numId w:val="7"/>
        </w:numPr>
        <w:snapToGrid w:val="0"/>
        <w:spacing w:line="360" w:lineRule="auto"/>
        <w:ind w:firstLine="360" w:firstLineChars="150"/>
        <w:jc w:val="left"/>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开标一览表</w:t>
      </w:r>
      <w:r>
        <w:rPr>
          <w:rFonts w:hint="eastAsia" w:ascii="宋体" w:hAnsi="宋体" w:cs="宋体"/>
          <w:color w:val="auto"/>
          <w:sz w:val="24"/>
          <w:highlight w:val="none"/>
        </w:rPr>
        <w:t>……………………………………………（页码）</w:t>
      </w:r>
    </w:p>
    <w:p>
      <w:pPr>
        <w:numPr>
          <w:ilvl w:val="0"/>
          <w:numId w:val="7"/>
        </w:numPr>
        <w:snapToGrid w:val="0"/>
        <w:spacing w:line="360" w:lineRule="auto"/>
        <w:ind w:left="0" w:leftChars="0" w:firstLine="360" w:firstLineChars="150"/>
        <w:jc w:val="left"/>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投标人需要说明的其他文件和说明。</w:t>
      </w:r>
    </w:p>
    <w:p>
      <w:pPr>
        <w:spacing w:line="580" w:lineRule="exact"/>
        <w:rPr>
          <w:rStyle w:val="36"/>
          <w:rFonts w:asciiTheme="minorEastAsia" w:hAnsiTheme="minorEastAsia" w:eastAsiaTheme="minorEastAsia" w:cstheme="minorEastAsia"/>
          <w:b/>
          <w:szCs w:val="24"/>
          <w:highlight w:val="none"/>
        </w:rPr>
      </w:pPr>
    </w:p>
    <w:p>
      <w:pPr>
        <w:pStyle w:val="4"/>
        <w:rPr>
          <w:highlight w:val="none"/>
        </w:rPr>
      </w:pPr>
    </w:p>
    <w:p>
      <w:pPr>
        <w:rPr>
          <w:highlight w:val="none"/>
        </w:rPr>
      </w:pPr>
    </w:p>
    <w:p>
      <w:pPr>
        <w:pStyle w:val="4"/>
        <w:rPr>
          <w:highlight w:val="none"/>
        </w:rPr>
      </w:pPr>
    </w:p>
    <w:p>
      <w:pPr>
        <w:rPr>
          <w:highlight w:val="none"/>
        </w:rPr>
      </w:pPr>
    </w:p>
    <w:p>
      <w:pPr>
        <w:pStyle w:val="4"/>
        <w:rPr>
          <w:highlight w:val="none"/>
        </w:rPr>
      </w:pPr>
    </w:p>
    <w:p>
      <w:pPr>
        <w:rPr>
          <w:highlight w:val="none"/>
        </w:rPr>
      </w:pPr>
    </w:p>
    <w:p>
      <w:pPr>
        <w:pStyle w:val="4"/>
        <w:rPr>
          <w:highlight w:val="none"/>
        </w:rPr>
      </w:pPr>
    </w:p>
    <w:p>
      <w:pPr>
        <w:rPr>
          <w:highlight w:val="none"/>
        </w:rPr>
      </w:pPr>
    </w:p>
    <w:p>
      <w:pPr>
        <w:pStyle w:val="4"/>
        <w:rPr>
          <w:highlight w:val="none"/>
        </w:rPr>
      </w:pPr>
    </w:p>
    <w:p>
      <w:pPr>
        <w:rPr>
          <w:highlight w:val="none"/>
        </w:rPr>
      </w:pPr>
    </w:p>
    <w:p>
      <w:pPr>
        <w:pStyle w:val="4"/>
        <w:rPr>
          <w:highlight w:val="none"/>
        </w:rPr>
      </w:pPr>
    </w:p>
    <w:p>
      <w:pPr>
        <w:rPr>
          <w:highlight w:val="none"/>
        </w:rPr>
      </w:pPr>
    </w:p>
    <w:p>
      <w:pPr>
        <w:spacing w:line="580" w:lineRule="exact"/>
        <w:jc w:val="both"/>
        <w:rPr>
          <w:rStyle w:val="36"/>
          <w:rFonts w:hint="eastAsia" w:asciiTheme="minorEastAsia" w:hAnsiTheme="minorEastAsia" w:eastAsiaTheme="minorEastAsia" w:cstheme="minorEastAsia"/>
          <w:b/>
          <w:szCs w:val="24"/>
          <w:highlight w:val="none"/>
          <w:lang w:eastAsia="zh-CN"/>
        </w:rPr>
      </w:pPr>
    </w:p>
    <w:p>
      <w:pPr>
        <w:spacing w:line="580" w:lineRule="exact"/>
        <w:jc w:val="both"/>
        <w:rPr>
          <w:rStyle w:val="36"/>
          <w:rFonts w:hint="eastAsia" w:asciiTheme="minorEastAsia" w:hAnsiTheme="minorEastAsia" w:eastAsiaTheme="minorEastAsia" w:cstheme="minorEastAsia"/>
          <w:b/>
          <w:szCs w:val="24"/>
          <w:highlight w:val="none"/>
          <w:lang w:eastAsia="zh-CN"/>
        </w:rPr>
      </w:pPr>
    </w:p>
    <w:p>
      <w:pPr>
        <w:rPr>
          <w:rStyle w:val="36"/>
          <w:rFonts w:hint="eastAsia" w:asciiTheme="minorEastAsia" w:hAnsiTheme="minorEastAsia" w:eastAsiaTheme="minorEastAsia" w:cstheme="minorEastAsia"/>
          <w:b/>
          <w:szCs w:val="24"/>
          <w:highlight w:val="none"/>
          <w:lang w:eastAsia="zh-CN"/>
        </w:rPr>
      </w:pPr>
      <w:r>
        <w:rPr>
          <w:rStyle w:val="36"/>
          <w:rFonts w:hint="eastAsia" w:asciiTheme="minorEastAsia" w:hAnsiTheme="minorEastAsia" w:eastAsiaTheme="minorEastAsia" w:cstheme="minorEastAsia"/>
          <w:b/>
          <w:szCs w:val="24"/>
          <w:highlight w:val="none"/>
          <w:lang w:eastAsia="zh-CN"/>
        </w:rPr>
        <w:br w:type="page"/>
      </w:r>
    </w:p>
    <w:p>
      <w:pPr>
        <w:spacing w:line="580" w:lineRule="exact"/>
        <w:jc w:val="center"/>
        <w:rPr>
          <w:rStyle w:val="36"/>
          <w:rFonts w:asciiTheme="minorEastAsia" w:hAnsiTheme="minorEastAsia" w:eastAsiaTheme="minorEastAsia" w:cstheme="minorEastAsia"/>
          <w:b/>
          <w:bCs/>
          <w:szCs w:val="24"/>
          <w:highlight w:val="none"/>
        </w:rPr>
      </w:pPr>
      <w:r>
        <w:rPr>
          <w:rStyle w:val="36"/>
          <w:rFonts w:hint="eastAsia" w:asciiTheme="minorEastAsia" w:hAnsiTheme="minorEastAsia" w:eastAsiaTheme="minorEastAsia" w:cstheme="minorEastAsia"/>
          <w:b/>
          <w:szCs w:val="24"/>
          <w:highlight w:val="none"/>
          <w:lang w:eastAsia="zh-CN"/>
        </w:rPr>
        <w:t>（</w:t>
      </w:r>
      <w:r>
        <w:rPr>
          <w:rStyle w:val="36"/>
          <w:rFonts w:hint="eastAsia" w:asciiTheme="minorEastAsia" w:hAnsiTheme="minorEastAsia" w:eastAsiaTheme="minorEastAsia" w:cstheme="minorEastAsia"/>
          <w:b/>
          <w:szCs w:val="24"/>
          <w:highlight w:val="none"/>
          <w:lang w:val="en-US" w:eastAsia="zh-CN"/>
        </w:rPr>
        <w:t>1</w:t>
      </w:r>
      <w:r>
        <w:rPr>
          <w:rStyle w:val="36"/>
          <w:rFonts w:hint="eastAsia" w:asciiTheme="minorEastAsia" w:hAnsiTheme="minorEastAsia" w:eastAsiaTheme="minorEastAsia" w:cstheme="minorEastAsia"/>
          <w:b/>
          <w:szCs w:val="24"/>
          <w:highlight w:val="none"/>
          <w:lang w:eastAsia="zh-CN"/>
        </w:rPr>
        <w:t>）</w:t>
      </w:r>
      <w:r>
        <w:rPr>
          <w:rStyle w:val="36"/>
          <w:rFonts w:hint="eastAsia" w:asciiTheme="minorEastAsia" w:hAnsiTheme="minorEastAsia" w:eastAsiaTheme="minorEastAsia" w:cstheme="minorEastAsia"/>
          <w:b/>
          <w:szCs w:val="24"/>
          <w:highlight w:val="none"/>
        </w:rPr>
        <w:t>投 标 函</w:t>
      </w:r>
    </w:p>
    <w:p>
      <w:pPr>
        <w:snapToGrid w:val="0"/>
        <w:spacing w:line="360" w:lineRule="auto"/>
        <w:rPr>
          <w:rStyle w:val="36"/>
          <w:rFonts w:hint="eastAsia" w:asciiTheme="minorEastAsia" w:hAnsiTheme="minorEastAsia" w:eastAsiaTheme="minorEastAsia" w:cstheme="minorEastAsia"/>
          <w:szCs w:val="24"/>
          <w:highlight w:val="none"/>
          <w:lang w:eastAsia="zh-CN"/>
        </w:rPr>
      </w:pPr>
      <w:r>
        <w:rPr>
          <w:rStyle w:val="36"/>
          <w:rFonts w:hint="eastAsia" w:asciiTheme="minorEastAsia" w:hAnsiTheme="minorEastAsia" w:eastAsiaTheme="minorEastAsia" w:cstheme="minorEastAsia"/>
          <w:szCs w:val="24"/>
          <w:highlight w:val="none"/>
        </w:rPr>
        <w:t>致：</w:t>
      </w:r>
      <w:r>
        <w:rPr>
          <w:rFonts w:hint="eastAsia" w:ascii="宋体" w:hAnsi="宋体" w:eastAsia="宋体" w:cs="宋体"/>
          <w:color w:val="auto"/>
          <w:kern w:val="0"/>
          <w:sz w:val="24"/>
        </w:rPr>
        <w:t>桐庐县森林病虫害防治和野生动物保护站</w:t>
      </w:r>
    </w:p>
    <w:p>
      <w:pPr>
        <w:snapToGrid w:val="0"/>
        <w:spacing w:line="360" w:lineRule="auto"/>
        <w:ind w:firstLine="540"/>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 xml:space="preserve">根据贵方招标文件的要求， </w:t>
      </w:r>
      <w:r>
        <w:rPr>
          <w:rStyle w:val="36"/>
          <w:rFonts w:hint="eastAsia" w:asciiTheme="minorEastAsia" w:hAnsiTheme="minorEastAsia" w:eastAsiaTheme="minorEastAsia" w:cstheme="minorEastAsia"/>
          <w:szCs w:val="24"/>
          <w:highlight w:val="none"/>
          <w:u w:val="single"/>
        </w:rPr>
        <w:t xml:space="preserve">（投标人名称） </w:t>
      </w:r>
      <w:r>
        <w:rPr>
          <w:rStyle w:val="36"/>
          <w:rFonts w:hint="eastAsia" w:asciiTheme="minorEastAsia" w:hAnsiTheme="minorEastAsia" w:eastAsiaTheme="minorEastAsia" w:cstheme="minorEastAsia"/>
          <w:szCs w:val="24"/>
          <w:highlight w:val="none"/>
        </w:rPr>
        <w:t>提交下述文件。据此函，签字人兹宣布同意如下：</w:t>
      </w:r>
    </w:p>
    <w:p>
      <w:pPr>
        <w:snapToGrid w:val="0"/>
        <w:spacing w:line="440" w:lineRule="exact"/>
        <w:ind w:firstLine="480" w:firstLineChars="200"/>
        <w:rPr>
          <w:rStyle w:val="36"/>
          <w:rFonts w:hint="eastAsia"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lang w:val="en-US" w:eastAsia="zh-CN"/>
        </w:rPr>
        <w:t>1.</w:t>
      </w:r>
      <w:r>
        <w:rPr>
          <w:rStyle w:val="36"/>
          <w:rFonts w:hint="eastAsia" w:asciiTheme="minorEastAsia" w:hAnsiTheme="minorEastAsia" w:eastAsiaTheme="minorEastAsia" w:cstheme="minorEastAsia"/>
          <w:szCs w:val="24"/>
          <w:highlight w:val="none"/>
        </w:rPr>
        <w:t>我方已仔细研究了______________(项目名称) 的招标文件的全部内容，愿意以承诺以下内容：</w:t>
      </w:r>
    </w:p>
    <w:p>
      <w:pPr>
        <w:snapToGrid w:val="0"/>
        <w:spacing w:line="440" w:lineRule="exact"/>
        <w:ind w:firstLine="480" w:firstLineChars="200"/>
      </w:pPr>
      <w:r>
        <w:rPr>
          <w:rFonts w:hint="eastAsia" w:ascii="宋体" w:hAnsi="宋体" w:cs="宋体"/>
          <w:sz w:val="24"/>
          <w:highlight w:val="none"/>
        </w:rPr>
        <w:t>人民币(大写)</w:t>
      </w:r>
      <w:r>
        <w:rPr>
          <w:rFonts w:hint="eastAsia" w:ascii="宋体" w:hAnsi="宋体" w:cs="宋体"/>
          <w:sz w:val="24"/>
          <w:highlight w:val="none"/>
          <w:u w:val="single"/>
        </w:rPr>
        <w:t xml:space="preserve">      </w:t>
      </w:r>
      <w:r>
        <w:rPr>
          <w:rFonts w:hint="eastAsia" w:ascii="宋体" w:hAnsi="宋体" w:cs="宋体"/>
          <w:sz w:val="24"/>
          <w:highlight w:val="none"/>
        </w:rPr>
        <w:t>元（小写</w:t>
      </w:r>
      <w:r>
        <w:rPr>
          <w:rFonts w:hint="eastAsia" w:ascii="宋体" w:hAnsi="宋体" w:cs="宋体"/>
          <w:sz w:val="24"/>
          <w:highlight w:val="none"/>
          <w:u w:val="single"/>
        </w:rPr>
        <w:t xml:space="preserve">       </w:t>
      </w:r>
      <w:r>
        <w:rPr>
          <w:rFonts w:hint="eastAsia" w:ascii="宋体" w:hAnsi="宋体" w:cs="宋体"/>
          <w:sz w:val="24"/>
          <w:highlight w:val="none"/>
        </w:rPr>
        <w:t>元）的响应投标总报价。</w:t>
      </w:r>
    </w:p>
    <w:p>
      <w:pPr>
        <w:snapToGrid w:val="0"/>
        <w:spacing w:line="440" w:lineRule="exact"/>
        <w:ind w:firstLine="480" w:firstLineChars="200"/>
        <w:rPr>
          <w:rStyle w:val="36"/>
          <w:rFonts w:hint="eastAsia" w:asciiTheme="minorEastAsia" w:hAnsiTheme="minorEastAsia" w:eastAsiaTheme="minorEastAsia" w:cstheme="minorEastAsia"/>
          <w:szCs w:val="24"/>
          <w:highlight w:val="none"/>
          <w:lang w:val="en-US" w:eastAsia="zh-CN"/>
        </w:rPr>
      </w:pPr>
      <w:r>
        <w:rPr>
          <w:rStyle w:val="36"/>
          <w:rFonts w:hint="eastAsia" w:asciiTheme="minorEastAsia" w:hAnsiTheme="minorEastAsia" w:eastAsiaTheme="minorEastAsia" w:cstheme="minorEastAsia"/>
          <w:szCs w:val="24"/>
          <w:highlight w:val="none"/>
          <w:lang w:val="en-US" w:eastAsia="zh-CN"/>
        </w:rPr>
        <w:t>2.我方在投标之前已经与贵方进行了充分的沟通，完全理解并接受招标文件的各项规定和要求，对招标文件的合理性、合法性不再有异议。（包括修改文件）</w:t>
      </w:r>
    </w:p>
    <w:p>
      <w:pPr>
        <w:snapToGrid w:val="0"/>
        <w:spacing w:line="440" w:lineRule="exact"/>
        <w:ind w:firstLine="480" w:firstLineChars="200"/>
        <w:rPr>
          <w:rStyle w:val="36"/>
          <w:rFonts w:hint="eastAsia" w:asciiTheme="minorEastAsia" w:hAnsiTheme="minorEastAsia" w:eastAsiaTheme="minorEastAsia" w:cstheme="minorEastAsia"/>
          <w:szCs w:val="24"/>
          <w:highlight w:val="none"/>
          <w:lang w:val="en-US" w:eastAsia="zh-CN"/>
        </w:rPr>
      </w:pPr>
      <w:r>
        <w:rPr>
          <w:rStyle w:val="36"/>
          <w:rFonts w:hint="eastAsia" w:asciiTheme="minorEastAsia" w:hAnsiTheme="minorEastAsia" w:eastAsiaTheme="minorEastAsia" w:cstheme="minorEastAsia"/>
          <w:szCs w:val="24"/>
          <w:highlight w:val="none"/>
          <w:lang w:val="en-US" w:eastAsia="zh-CN"/>
        </w:rPr>
        <w:t>3.我方承诺在投标有效期内（从开标之日起90天），其投标文件中的所有内容对我方具有约束力。</w:t>
      </w:r>
    </w:p>
    <w:p>
      <w:pPr>
        <w:snapToGrid w:val="0"/>
        <w:spacing w:line="440" w:lineRule="exact"/>
        <w:ind w:firstLine="480" w:firstLineChars="200"/>
        <w:rPr>
          <w:rStyle w:val="36"/>
          <w:rFonts w:hint="eastAsia" w:asciiTheme="minorEastAsia" w:hAnsiTheme="minorEastAsia" w:eastAsiaTheme="minorEastAsia" w:cstheme="minorEastAsia"/>
          <w:szCs w:val="24"/>
          <w:highlight w:val="none"/>
          <w:lang w:val="en-US" w:eastAsia="zh-CN"/>
        </w:rPr>
      </w:pPr>
      <w:r>
        <w:rPr>
          <w:rStyle w:val="36"/>
          <w:rFonts w:hint="eastAsia" w:asciiTheme="minorEastAsia" w:hAnsiTheme="minorEastAsia" w:eastAsiaTheme="minorEastAsia" w:cstheme="minorEastAsia"/>
          <w:szCs w:val="24"/>
          <w:highlight w:val="none"/>
          <w:lang w:val="en-US" w:eastAsia="zh-CN"/>
        </w:rPr>
        <w:t>4.如我方中标，我方承诺：</w:t>
      </w:r>
    </w:p>
    <w:p>
      <w:pPr>
        <w:snapToGrid w:val="0"/>
        <w:spacing w:line="440" w:lineRule="exact"/>
        <w:ind w:firstLine="480" w:firstLineChars="200"/>
        <w:rPr>
          <w:rStyle w:val="36"/>
          <w:rFonts w:hint="eastAsia" w:asciiTheme="minorEastAsia" w:hAnsiTheme="minorEastAsia" w:eastAsiaTheme="minorEastAsia" w:cstheme="minorEastAsia"/>
          <w:szCs w:val="24"/>
          <w:highlight w:val="none"/>
          <w:lang w:val="en-US" w:eastAsia="zh-CN"/>
        </w:rPr>
      </w:pPr>
      <w:r>
        <w:rPr>
          <w:rStyle w:val="36"/>
          <w:rFonts w:hint="eastAsia" w:asciiTheme="minorEastAsia" w:hAnsiTheme="minorEastAsia" w:eastAsiaTheme="minorEastAsia" w:cstheme="minorEastAsia"/>
          <w:szCs w:val="24"/>
          <w:highlight w:val="none"/>
          <w:lang w:val="en-US" w:eastAsia="zh-CN"/>
        </w:rPr>
        <w:t>1）收到中标通知书后，在中标通知书规定的期限内与采购人签订合同。</w:t>
      </w:r>
    </w:p>
    <w:p>
      <w:pPr>
        <w:snapToGrid w:val="0"/>
        <w:spacing w:line="440" w:lineRule="exact"/>
        <w:ind w:firstLine="480" w:firstLineChars="200"/>
        <w:rPr>
          <w:rStyle w:val="36"/>
          <w:rFonts w:hint="eastAsia" w:asciiTheme="minorEastAsia" w:hAnsiTheme="minorEastAsia" w:eastAsiaTheme="minorEastAsia" w:cstheme="minorEastAsia"/>
          <w:szCs w:val="24"/>
          <w:highlight w:val="none"/>
          <w:lang w:val="en-US" w:eastAsia="zh-CN"/>
        </w:rPr>
      </w:pPr>
      <w:r>
        <w:rPr>
          <w:rStyle w:val="36"/>
          <w:rFonts w:hint="eastAsia" w:asciiTheme="minorEastAsia" w:hAnsiTheme="minorEastAsia" w:eastAsiaTheme="minorEastAsia" w:cstheme="minorEastAsia"/>
          <w:szCs w:val="24"/>
          <w:highlight w:val="none"/>
          <w:lang w:val="en-US" w:eastAsia="zh-CN"/>
        </w:rPr>
        <w:t>2）在合同约定的期限内完成并移交全部合同</w:t>
      </w:r>
      <w:r>
        <w:rPr>
          <w:rFonts w:hint="eastAsia" w:ascii="宋体" w:hAnsi="宋体" w:cs="宋体"/>
          <w:sz w:val="24"/>
          <w:highlight w:val="none"/>
          <w:lang w:val="en-US" w:eastAsia="zh-CN"/>
        </w:rPr>
        <w:t>工作内容</w:t>
      </w:r>
      <w:r>
        <w:rPr>
          <w:rStyle w:val="36"/>
          <w:rFonts w:hint="eastAsia" w:asciiTheme="minorEastAsia" w:hAnsiTheme="minorEastAsia" w:eastAsiaTheme="minorEastAsia" w:cstheme="minorEastAsia"/>
          <w:szCs w:val="24"/>
          <w:highlight w:val="none"/>
          <w:lang w:val="en-US" w:eastAsia="zh-CN"/>
        </w:rPr>
        <w:t>。</w:t>
      </w:r>
    </w:p>
    <w:p>
      <w:pPr>
        <w:snapToGrid w:val="0"/>
        <w:spacing w:line="440" w:lineRule="exact"/>
        <w:ind w:firstLine="480" w:firstLineChars="200"/>
        <w:rPr>
          <w:rStyle w:val="36"/>
          <w:rFonts w:hint="eastAsia" w:asciiTheme="minorEastAsia" w:hAnsiTheme="minorEastAsia" w:eastAsiaTheme="minorEastAsia" w:cstheme="minorEastAsia"/>
          <w:szCs w:val="24"/>
          <w:highlight w:val="none"/>
          <w:lang w:val="en-US" w:eastAsia="zh-CN"/>
        </w:rPr>
      </w:pPr>
      <w:r>
        <w:rPr>
          <w:rStyle w:val="36"/>
          <w:rFonts w:hint="eastAsia" w:asciiTheme="minorEastAsia" w:hAnsiTheme="minorEastAsia" w:eastAsiaTheme="minorEastAsia" w:cstheme="minorEastAsia"/>
          <w:szCs w:val="24"/>
          <w:highlight w:val="none"/>
          <w:lang w:val="en-US" w:eastAsia="zh-CN"/>
        </w:rPr>
        <w:t>5.我方在此声明，所递交的投标文件及有关资料内容完整、真实和准确。</w:t>
      </w:r>
    </w:p>
    <w:p>
      <w:pPr>
        <w:snapToGrid w:val="0"/>
        <w:spacing w:line="440" w:lineRule="exact"/>
        <w:ind w:firstLine="480" w:firstLineChars="200"/>
        <w:rPr>
          <w:rStyle w:val="36"/>
          <w:rFonts w:hint="eastAsia" w:asciiTheme="minorEastAsia" w:hAnsiTheme="minorEastAsia" w:eastAsiaTheme="minorEastAsia" w:cstheme="minorEastAsia"/>
          <w:szCs w:val="24"/>
          <w:highlight w:val="none"/>
          <w:lang w:val="en-US" w:eastAsia="zh-CN"/>
        </w:rPr>
      </w:pPr>
      <w:r>
        <w:rPr>
          <w:rStyle w:val="36"/>
          <w:rFonts w:hint="eastAsia" w:asciiTheme="minorEastAsia" w:hAnsiTheme="minorEastAsia" w:eastAsiaTheme="minorEastAsia" w:cstheme="minorEastAsia"/>
          <w:szCs w:val="24"/>
          <w:highlight w:val="none"/>
          <w:lang w:val="en-US" w:eastAsia="zh-CN"/>
        </w:rPr>
        <w:t>6.我方理解贵方不一定接受最低报价的投标人，且对招标文件中规定的付款方式无异议。</w:t>
      </w:r>
    </w:p>
    <w:p>
      <w:pPr>
        <w:snapToGrid w:val="0"/>
        <w:spacing w:line="360" w:lineRule="auto"/>
        <w:ind w:left="2940" w:leftChars="257" w:hanging="2400" w:hangingChars="1000"/>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7.</w:t>
      </w:r>
      <w:r>
        <w:rPr>
          <w:rStyle w:val="36"/>
          <w:rFonts w:hint="eastAsia" w:asciiTheme="minorEastAsia" w:hAnsiTheme="minorEastAsia" w:eastAsiaTheme="minorEastAsia" w:cstheme="minorEastAsia"/>
          <w:szCs w:val="24"/>
          <w:highlight w:val="none"/>
          <w:lang w:val="en-US" w:eastAsia="zh-CN"/>
        </w:rPr>
        <w:t xml:space="preserve"> </w:t>
      </w:r>
      <w:r>
        <w:rPr>
          <w:rStyle w:val="36"/>
          <w:rFonts w:hint="eastAsia" w:asciiTheme="minorEastAsia" w:hAnsiTheme="minorEastAsia" w:eastAsiaTheme="minorEastAsia" w:cstheme="minorEastAsia"/>
          <w:szCs w:val="24"/>
          <w:highlight w:val="none"/>
          <w:u w:val="single"/>
          <w:lang w:val="en-US" w:eastAsia="zh-CN"/>
        </w:rPr>
        <w:t xml:space="preserve">                          </w:t>
      </w:r>
      <w:r>
        <w:rPr>
          <w:rStyle w:val="36"/>
          <w:rFonts w:hint="eastAsia" w:asciiTheme="minorEastAsia" w:hAnsiTheme="minorEastAsia" w:eastAsiaTheme="minorEastAsia" w:cstheme="minorEastAsia"/>
          <w:szCs w:val="24"/>
          <w:highlight w:val="none"/>
        </w:rPr>
        <w:t xml:space="preserve">（投标人认为需要的其他补充说明）。                    </w:t>
      </w:r>
    </w:p>
    <w:p>
      <w:pPr>
        <w:snapToGrid w:val="0"/>
        <w:spacing w:line="360" w:lineRule="auto"/>
        <w:ind w:left="2934" w:leftChars="1397"/>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投标人：</w:t>
      </w:r>
      <w:r>
        <w:rPr>
          <w:rStyle w:val="36"/>
          <w:rFonts w:hint="eastAsia" w:asciiTheme="minorEastAsia" w:hAnsiTheme="minorEastAsia" w:eastAsiaTheme="minorEastAsia" w:cstheme="minorEastAsia"/>
          <w:b/>
          <w:szCs w:val="24"/>
          <w:highlight w:val="none"/>
          <w:u w:val="single"/>
        </w:rPr>
        <w:t xml:space="preserve">                        </w:t>
      </w:r>
      <w:r>
        <w:rPr>
          <w:rStyle w:val="36"/>
          <w:rFonts w:hint="eastAsia" w:asciiTheme="minorEastAsia" w:hAnsiTheme="minorEastAsia" w:eastAsiaTheme="minorEastAsia" w:cstheme="minorEastAsia"/>
          <w:b/>
          <w:szCs w:val="24"/>
          <w:highlight w:val="none"/>
        </w:rPr>
        <w:t xml:space="preserve">（盖章）  </w:t>
      </w:r>
    </w:p>
    <w:p>
      <w:pPr>
        <w:snapToGrid w:val="0"/>
        <w:spacing w:line="360" w:lineRule="auto"/>
        <w:ind w:firstLine="2884" w:firstLineChars="1197"/>
        <w:rPr>
          <w:rStyle w:val="36"/>
          <w:rFonts w:asciiTheme="minorEastAsia" w:hAnsiTheme="minorEastAsia" w:eastAsiaTheme="minorEastAsia" w:cstheme="minorEastAsia"/>
          <w:b/>
          <w:szCs w:val="24"/>
          <w:highlight w:val="none"/>
          <w:u w:val="single"/>
        </w:rPr>
      </w:pPr>
      <w:r>
        <w:rPr>
          <w:rStyle w:val="36"/>
          <w:rFonts w:hint="eastAsia" w:asciiTheme="minorEastAsia" w:hAnsiTheme="minorEastAsia" w:eastAsiaTheme="minorEastAsia" w:cstheme="minorEastAsia"/>
          <w:b/>
          <w:szCs w:val="24"/>
          <w:highlight w:val="none"/>
        </w:rPr>
        <w:t>法定代表人：</w:t>
      </w:r>
      <w:r>
        <w:rPr>
          <w:rStyle w:val="36"/>
          <w:rFonts w:hint="eastAsia" w:asciiTheme="minorEastAsia" w:hAnsiTheme="minorEastAsia" w:eastAsiaTheme="minorEastAsia" w:cstheme="minorEastAsia"/>
          <w:b/>
          <w:szCs w:val="24"/>
          <w:highlight w:val="none"/>
          <w:u w:val="single"/>
        </w:rPr>
        <w:t xml:space="preserve">                 </w:t>
      </w:r>
      <w:r>
        <w:rPr>
          <w:rStyle w:val="36"/>
          <w:rFonts w:hint="eastAsia" w:asciiTheme="minorEastAsia" w:hAnsiTheme="minorEastAsia" w:eastAsiaTheme="minorEastAsia" w:cstheme="minorEastAsia"/>
          <w:b/>
          <w:szCs w:val="24"/>
          <w:highlight w:val="none"/>
        </w:rPr>
        <w:t>（签字或盖章）</w:t>
      </w:r>
    </w:p>
    <w:p>
      <w:pPr>
        <w:snapToGrid w:val="0"/>
        <w:spacing w:line="360" w:lineRule="auto"/>
        <w:ind w:firstLine="2879" w:firstLineChars="1195"/>
        <w:rPr>
          <w:rStyle w:val="36"/>
          <w:rFonts w:asciiTheme="minorEastAsia" w:hAnsiTheme="minorEastAsia" w:eastAsiaTheme="minorEastAsia" w:cstheme="minorEastAsia"/>
          <w:b/>
          <w:szCs w:val="24"/>
          <w:highlight w:val="none"/>
          <w:u w:val="single"/>
        </w:rPr>
      </w:pPr>
      <w:r>
        <w:rPr>
          <w:rStyle w:val="36"/>
          <w:rFonts w:hint="eastAsia" w:asciiTheme="minorEastAsia" w:hAnsiTheme="minorEastAsia" w:eastAsiaTheme="minorEastAsia" w:cstheme="minorEastAsia"/>
          <w:b/>
          <w:szCs w:val="24"/>
          <w:highlight w:val="none"/>
        </w:rPr>
        <w:t>电话：</w:t>
      </w:r>
      <w:r>
        <w:rPr>
          <w:rStyle w:val="36"/>
          <w:rFonts w:hint="eastAsia" w:asciiTheme="minorEastAsia" w:hAnsiTheme="minorEastAsia" w:eastAsiaTheme="minorEastAsia" w:cstheme="minorEastAsia"/>
          <w:b/>
          <w:szCs w:val="24"/>
          <w:highlight w:val="none"/>
          <w:u w:val="single"/>
        </w:rPr>
        <w:t xml:space="preserve">                                 </w:t>
      </w:r>
    </w:p>
    <w:p>
      <w:pPr>
        <w:snapToGrid w:val="0"/>
        <w:spacing w:line="360" w:lineRule="auto"/>
        <w:ind w:firstLine="2884" w:firstLineChars="1197"/>
        <w:rPr>
          <w:rStyle w:val="36"/>
          <w:rFonts w:asciiTheme="minorEastAsia" w:hAnsiTheme="minorEastAsia" w:eastAsiaTheme="minorEastAsia" w:cstheme="minorEastAsia"/>
          <w:b/>
          <w:szCs w:val="24"/>
          <w:highlight w:val="none"/>
          <w:u w:val="single"/>
        </w:rPr>
      </w:pPr>
      <w:r>
        <w:rPr>
          <w:rStyle w:val="36"/>
          <w:rFonts w:hint="eastAsia" w:asciiTheme="minorEastAsia" w:hAnsiTheme="minorEastAsia" w:eastAsiaTheme="minorEastAsia" w:cstheme="minorEastAsia"/>
          <w:b/>
          <w:szCs w:val="24"/>
          <w:highlight w:val="none"/>
        </w:rPr>
        <w:t>日期：</w:t>
      </w:r>
      <w:r>
        <w:rPr>
          <w:rStyle w:val="36"/>
          <w:rFonts w:hint="eastAsia" w:asciiTheme="minorEastAsia" w:hAnsiTheme="minorEastAsia" w:eastAsiaTheme="minorEastAsia" w:cstheme="minorEastAsia"/>
          <w:b/>
          <w:szCs w:val="24"/>
          <w:highlight w:val="none"/>
          <w:u w:val="single"/>
        </w:rPr>
        <w:t xml:space="preserve">                                 </w:t>
      </w:r>
    </w:p>
    <w:p>
      <w:pPr>
        <w:spacing w:before="120" w:after="120" w:line="480" w:lineRule="exact"/>
        <w:ind w:left="105" w:leftChars="50" w:right="105" w:rightChars="50"/>
        <w:jc w:val="center"/>
        <w:rPr>
          <w:rStyle w:val="36"/>
          <w:rFonts w:asciiTheme="minorEastAsia" w:hAnsiTheme="minorEastAsia" w:eastAsiaTheme="minorEastAsia" w:cstheme="minorEastAsia"/>
          <w:b/>
          <w:color w:val="000000"/>
          <w:spacing w:val="20"/>
          <w:position w:val="2"/>
          <w:szCs w:val="24"/>
          <w:highlight w:val="none"/>
        </w:rPr>
      </w:pPr>
      <w:r>
        <w:rPr>
          <w:rStyle w:val="36"/>
          <w:rFonts w:hint="eastAsia" w:asciiTheme="minorEastAsia" w:hAnsiTheme="minorEastAsia" w:eastAsiaTheme="minorEastAsia" w:cstheme="minorEastAsia"/>
          <w:b/>
          <w:spacing w:val="20"/>
          <w:position w:val="2"/>
          <w:szCs w:val="24"/>
          <w:highlight w:val="none"/>
        </w:rPr>
        <w:br w:type="page"/>
      </w:r>
      <w:r>
        <w:rPr>
          <w:rStyle w:val="36"/>
          <w:rFonts w:hint="eastAsia" w:asciiTheme="minorEastAsia" w:hAnsiTheme="minorEastAsia" w:eastAsiaTheme="minorEastAsia" w:cstheme="minorEastAsia"/>
          <w:b/>
          <w:spacing w:val="20"/>
          <w:position w:val="2"/>
          <w:szCs w:val="24"/>
          <w:highlight w:val="none"/>
          <w:lang w:eastAsia="zh-CN"/>
        </w:rPr>
        <w:t>（</w:t>
      </w:r>
      <w:r>
        <w:rPr>
          <w:rStyle w:val="36"/>
          <w:rFonts w:hint="eastAsia" w:asciiTheme="minorEastAsia" w:hAnsiTheme="minorEastAsia" w:eastAsiaTheme="minorEastAsia" w:cstheme="minorEastAsia"/>
          <w:b/>
          <w:spacing w:val="20"/>
          <w:position w:val="2"/>
          <w:szCs w:val="24"/>
          <w:highlight w:val="none"/>
          <w:lang w:val="en-US" w:eastAsia="zh-CN"/>
        </w:rPr>
        <w:t>2</w:t>
      </w:r>
      <w:r>
        <w:rPr>
          <w:rStyle w:val="36"/>
          <w:rFonts w:hint="eastAsia" w:asciiTheme="minorEastAsia" w:hAnsiTheme="minorEastAsia" w:eastAsiaTheme="minorEastAsia" w:cstheme="minorEastAsia"/>
          <w:b/>
          <w:spacing w:val="20"/>
          <w:position w:val="2"/>
          <w:szCs w:val="24"/>
          <w:highlight w:val="none"/>
          <w:lang w:eastAsia="zh-CN"/>
        </w:rPr>
        <w:t>）</w:t>
      </w:r>
      <w:r>
        <w:rPr>
          <w:rStyle w:val="36"/>
          <w:rFonts w:hint="eastAsia" w:asciiTheme="minorEastAsia" w:hAnsiTheme="minorEastAsia" w:eastAsiaTheme="minorEastAsia" w:cstheme="minorEastAsia"/>
          <w:b/>
          <w:spacing w:val="20"/>
          <w:position w:val="2"/>
          <w:szCs w:val="24"/>
          <w:highlight w:val="none"/>
        </w:rPr>
        <w:t>开标一览表</w:t>
      </w:r>
    </w:p>
    <w:p>
      <w:pPr>
        <w:spacing w:line="440" w:lineRule="exact"/>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 xml:space="preserve">项目名称：                          </w:t>
      </w:r>
    </w:p>
    <w:p>
      <w:pPr>
        <w:spacing w:line="440" w:lineRule="exact"/>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项目编号：</w:t>
      </w:r>
    </w:p>
    <w:p>
      <w:pPr>
        <w:spacing w:line="440" w:lineRule="exact"/>
        <w:rPr>
          <w:rStyle w:val="36"/>
          <w:rFonts w:asciiTheme="minorEastAsia" w:hAnsiTheme="minorEastAsia" w:eastAsiaTheme="minorEastAsia" w:cstheme="minorEastAsia"/>
          <w:b/>
          <w:szCs w:val="24"/>
          <w:highlight w:val="none"/>
        </w:rPr>
      </w:pPr>
      <w:r>
        <w:rPr>
          <w:rStyle w:val="36"/>
          <w:rFonts w:hint="eastAsia" w:asciiTheme="minorEastAsia" w:hAnsiTheme="minorEastAsia" w:eastAsiaTheme="minorEastAsia" w:cstheme="minorEastAsia"/>
          <w:b/>
          <w:szCs w:val="24"/>
          <w:highlight w:val="none"/>
        </w:rPr>
        <w:t>投标人名称：</w:t>
      </w:r>
    </w:p>
    <w:tbl>
      <w:tblPr>
        <w:tblStyle w:val="29"/>
        <w:tblW w:w="971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0"/>
        <w:gridCol w:w="5425"/>
        <w:gridCol w:w="338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910" w:type="dxa"/>
            <w:tcBorders>
              <w:top w:val="single" w:color="auto" w:sz="4" w:space="0"/>
              <w:left w:val="single" w:color="auto" w:sz="4" w:space="0"/>
              <w:bottom w:val="single" w:color="auto" w:sz="4" w:space="0"/>
              <w:right w:val="single" w:color="auto" w:sz="4" w:space="0"/>
            </w:tcBorders>
            <w:vAlign w:val="center"/>
          </w:tcPr>
          <w:p>
            <w:pPr>
              <w:snapToGrid w:val="0"/>
              <w:spacing w:before="50" w:after="50"/>
              <w:rPr>
                <w:rFonts w:ascii="宋体" w:hAnsi="宋体" w:cs="宋体"/>
                <w:b/>
                <w:sz w:val="24"/>
                <w:szCs w:val="24"/>
                <w:highlight w:val="none"/>
              </w:rPr>
            </w:pPr>
            <w:r>
              <w:rPr>
                <w:rFonts w:ascii="宋体" w:hAnsi="宋体" w:cs="宋体"/>
                <w:b/>
                <w:sz w:val="24"/>
                <w:szCs w:val="24"/>
                <w:highlight w:val="none"/>
              </w:rPr>
              <w:t>序号</w:t>
            </w:r>
          </w:p>
        </w:tc>
        <w:tc>
          <w:tcPr>
            <w:tcW w:w="54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firstLine="482" w:firstLineChars="200"/>
              <w:jc w:val="center"/>
              <w:rPr>
                <w:rFonts w:ascii="宋体" w:hAnsi="宋体" w:cs="宋体"/>
                <w:b/>
                <w:sz w:val="24"/>
                <w:szCs w:val="24"/>
                <w:highlight w:val="none"/>
              </w:rPr>
            </w:pPr>
            <w:r>
              <w:rPr>
                <w:rFonts w:ascii="宋体" w:hAnsi="宋体" w:cs="宋体"/>
                <w:b/>
                <w:sz w:val="24"/>
                <w:szCs w:val="24"/>
                <w:highlight w:val="none"/>
              </w:rPr>
              <w:t>项目名称</w:t>
            </w:r>
          </w:p>
        </w:tc>
        <w:tc>
          <w:tcPr>
            <w:tcW w:w="3383"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firstLine="482" w:firstLineChars="200"/>
              <w:jc w:val="center"/>
              <w:rPr>
                <w:rFonts w:ascii="宋体" w:hAnsi="宋体" w:cs="宋体"/>
                <w:b/>
                <w:sz w:val="24"/>
                <w:szCs w:val="24"/>
                <w:highlight w:val="none"/>
              </w:rPr>
            </w:pPr>
            <w:r>
              <w:rPr>
                <w:rFonts w:ascii="宋体" w:hAnsi="宋体" w:cs="宋体"/>
                <w:b/>
                <w:sz w:val="24"/>
                <w:szCs w:val="24"/>
                <w:highlight w:val="none"/>
              </w:rPr>
              <w:t>投标报价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910"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firstLine="480" w:firstLineChars="200"/>
              <w:jc w:val="center"/>
              <w:rPr>
                <w:rFonts w:ascii="宋体" w:hAnsi="宋体" w:cs="宋体"/>
                <w:sz w:val="24"/>
                <w:szCs w:val="24"/>
                <w:highlight w:val="none"/>
              </w:rPr>
            </w:pPr>
            <w:r>
              <w:rPr>
                <w:rFonts w:ascii="宋体" w:hAnsi="宋体" w:cs="宋体"/>
                <w:sz w:val="24"/>
                <w:szCs w:val="24"/>
                <w:highlight w:val="none"/>
              </w:rPr>
              <w:t>1</w:t>
            </w:r>
          </w:p>
        </w:tc>
        <w:tc>
          <w:tcPr>
            <w:tcW w:w="54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rPr>
                <w:rFonts w:ascii="宋体" w:hAnsi="宋体" w:cs="宋体"/>
                <w:sz w:val="24"/>
                <w:szCs w:val="24"/>
                <w:highlight w:val="none"/>
              </w:rPr>
            </w:pPr>
            <w:r>
              <w:rPr>
                <w:rStyle w:val="36"/>
                <w:rFonts w:hint="eastAsia" w:ascii="宋体" w:hAnsi="宋体" w:cs="Times New Roman"/>
                <w:szCs w:val="24"/>
                <w:highlight w:val="none"/>
                <w:lang w:eastAsia="zh-CN"/>
              </w:rPr>
              <w:t>桐庐县2025年古树名木综合保险项目</w:t>
            </w:r>
            <w:r>
              <w:rPr>
                <w:rFonts w:ascii="宋体" w:hAnsi="宋体" w:cs="宋体"/>
                <w:b/>
                <w:bCs/>
                <w:sz w:val="24"/>
                <w:szCs w:val="24"/>
                <w:highlight w:val="none"/>
              </w:rPr>
              <w:t xml:space="preserve"> </w:t>
            </w:r>
          </w:p>
        </w:tc>
        <w:tc>
          <w:tcPr>
            <w:tcW w:w="3383" w:type="dxa"/>
            <w:tcBorders>
              <w:top w:val="single" w:color="auto" w:sz="4" w:space="0"/>
              <w:left w:val="single" w:color="auto" w:sz="4" w:space="0"/>
              <w:bottom w:val="single" w:color="auto" w:sz="4" w:space="0"/>
              <w:right w:val="single" w:color="auto" w:sz="4" w:space="0"/>
            </w:tcBorders>
            <w:vAlign w:val="center"/>
          </w:tcPr>
          <w:p>
            <w:pPr>
              <w:snapToGrid w:val="0"/>
              <w:spacing w:before="50" w:after="50"/>
              <w:rPr>
                <w:rFonts w:ascii="宋体" w:hAnsi="宋体" w:cs="宋体"/>
                <w:sz w:val="24"/>
                <w:szCs w:val="24"/>
                <w:highlight w:val="none"/>
              </w:rPr>
            </w:pPr>
            <w:r>
              <w:rPr>
                <w:rStyle w:val="36"/>
                <w:rFonts w:ascii="宋体" w:hAnsi="宋体"/>
                <w:szCs w:val="24"/>
                <w:highlight w:val="none"/>
              </w:rPr>
              <w:t>人民币（小写金额）</w:t>
            </w:r>
            <w:r>
              <w:rPr>
                <w:rFonts w:hint="eastAsia" w:ascii="宋体" w:hAnsi="宋体" w:cs="宋体"/>
                <w:sz w:val="24"/>
                <w:szCs w:val="24"/>
                <w:highlight w:val="none"/>
              </w:rPr>
              <w:t>：</w:t>
            </w:r>
            <w:r>
              <w:rPr>
                <w:rFonts w:ascii="宋体" w:hAnsi="宋体" w:cs="宋体"/>
                <w:sz w:val="24"/>
                <w:szCs w:val="24"/>
                <w:highlight w:val="none"/>
              </w:rPr>
              <w:t xml:space="preserve"> </w:t>
            </w:r>
            <w:r>
              <w:rPr>
                <w:rFonts w:hint="eastAsia" w:ascii="宋体" w:hAnsi="宋体" w:cs="宋体"/>
                <w:sz w:val="24"/>
                <w:szCs w:val="24"/>
                <w:highlight w:val="none"/>
              </w:rPr>
              <w:t xml:space="preserve">      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9718" w:type="dxa"/>
            <w:gridSpan w:val="3"/>
            <w:tcBorders>
              <w:top w:val="single" w:color="auto" w:sz="4" w:space="0"/>
              <w:left w:val="single" w:color="auto" w:sz="4" w:space="0"/>
              <w:bottom w:val="single" w:color="auto" w:sz="4" w:space="0"/>
              <w:right w:val="single" w:color="auto" w:sz="4" w:space="0"/>
            </w:tcBorders>
            <w:vAlign w:val="center"/>
          </w:tcPr>
          <w:p>
            <w:pPr>
              <w:snapToGrid w:val="0"/>
              <w:spacing w:before="50" w:after="50"/>
              <w:ind w:firstLine="480" w:firstLineChars="200"/>
              <w:rPr>
                <w:rFonts w:ascii="宋体" w:hAnsi="宋体" w:cs="宋体"/>
                <w:sz w:val="24"/>
                <w:szCs w:val="24"/>
                <w:highlight w:val="none"/>
                <w:u w:val="single"/>
              </w:rPr>
            </w:pPr>
            <w:r>
              <w:rPr>
                <w:rFonts w:ascii="宋体" w:hAnsi="宋体" w:cs="宋体"/>
                <w:sz w:val="24"/>
                <w:szCs w:val="24"/>
                <w:highlight w:val="none"/>
              </w:rPr>
              <w:t>合计</w:t>
            </w:r>
            <w:r>
              <w:rPr>
                <w:rStyle w:val="36"/>
                <w:rFonts w:ascii="宋体" w:hAnsi="宋体"/>
                <w:szCs w:val="24"/>
                <w:highlight w:val="none"/>
              </w:rPr>
              <w:t>人民币（</w:t>
            </w:r>
            <w:r>
              <w:rPr>
                <w:rStyle w:val="36"/>
                <w:rFonts w:hint="eastAsia" w:ascii="宋体" w:hAnsi="宋体"/>
                <w:szCs w:val="24"/>
                <w:highlight w:val="none"/>
              </w:rPr>
              <w:t>大</w:t>
            </w:r>
            <w:r>
              <w:rPr>
                <w:rStyle w:val="36"/>
                <w:rFonts w:ascii="宋体" w:hAnsi="宋体"/>
                <w:szCs w:val="24"/>
                <w:highlight w:val="none"/>
              </w:rPr>
              <w:t>写金额）</w:t>
            </w:r>
            <w:r>
              <w:rPr>
                <w:rFonts w:ascii="宋体" w:hAnsi="宋体" w:cs="宋体"/>
                <w:sz w:val="24"/>
                <w:szCs w:val="24"/>
                <w:highlight w:val="none"/>
              </w:rPr>
              <w:t xml:space="preserve">：      </w:t>
            </w:r>
            <w:r>
              <w:rPr>
                <w:rFonts w:hint="eastAsia" w:ascii="宋体" w:hAnsi="宋体" w:cs="宋体"/>
                <w:sz w:val="24"/>
                <w:szCs w:val="24"/>
                <w:highlight w:val="none"/>
              </w:rPr>
              <w:t xml:space="preserve"> </w:t>
            </w:r>
            <w:r>
              <w:rPr>
                <w:rFonts w:ascii="宋体" w:hAnsi="宋体" w:cs="宋体"/>
                <w:sz w:val="24"/>
                <w:szCs w:val="24"/>
                <w:highlight w:val="none"/>
              </w:rPr>
              <w:t xml:space="preserve">    </w:t>
            </w:r>
            <w:r>
              <w:rPr>
                <w:rFonts w:hint="eastAsia" w:ascii="宋体" w:hAnsi="宋体" w:cs="宋体"/>
                <w:sz w:val="24"/>
                <w:szCs w:val="24"/>
                <w:highlight w:val="none"/>
              </w:rPr>
              <w:t xml:space="preserve">      元整</w:t>
            </w:r>
            <w:r>
              <w:rPr>
                <w:rFonts w:ascii="宋体" w:hAnsi="宋体" w:cs="宋体"/>
                <w:sz w:val="24"/>
                <w:szCs w:val="24"/>
                <w:highlight w:val="none"/>
              </w:rPr>
              <w:t xml:space="preserve">                                          </w:t>
            </w:r>
          </w:p>
        </w:tc>
      </w:tr>
    </w:tbl>
    <w:p>
      <w:pPr>
        <w:spacing w:line="440" w:lineRule="exact"/>
        <w:rPr>
          <w:rStyle w:val="36"/>
          <w:rFonts w:asciiTheme="minorEastAsia" w:hAnsiTheme="minorEastAsia" w:eastAsiaTheme="minorEastAsia" w:cstheme="minorEastAsia"/>
          <w:b/>
          <w:szCs w:val="24"/>
          <w:highlight w:val="none"/>
        </w:rPr>
      </w:pPr>
    </w:p>
    <w:p>
      <w:pPr>
        <w:spacing w:line="440" w:lineRule="exact"/>
        <w:rPr>
          <w:rStyle w:val="36"/>
          <w:rFonts w:asciiTheme="minorEastAsia" w:hAnsiTheme="minorEastAsia" w:eastAsiaTheme="minorEastAsia" w:cstheme="minorEastAsia"/>
          <w:szCs w:val="24"/>
          <w:highlight w:val="none"/>
        </w:rPr>
      </w:pPr>
    </w:p>
    <w:p>
      <w:pPr>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备注：</w:t>
      </w:r>
    </w:p>
    <w:p>
      <w:pPr>
        <w:rPr>
          <w:rStyle w:val="36"/>
          <w:rFonts w:asciiTheme="minorEastAsia" w:hAnsiTheme="minorEastAsia" w:eastAsiaTheme="minorEastAsia" w:cstheme="minorEastAsia"/>
          <w:szCs w:val="24"/>
          <w:highlight w:val="none"/>
        </w:rPr>
      </w:pPr>
      <w:r>
        <w:rPr>
          <w:rStyle w:val="36"/>
          <w:rFonts w:hint="eastAsia" w:asciiTheme="minorEastAsia" w:hAnsiTheme="minorEastAsia" w:eastAsiaTheme="minorEastAsia" w:cstheme="minorEastAsia"/>
          <w:szCs w:val="24"/>
          <w:highlight w:val="none"/>
        </w:rPr>
        <w:t>1、大写总价与小写总价不一致，以大写总价为准。</w:t>
      </w:r>
    </w:p>
    <w:p>
      <w:pPr>
        <w:adjustRightInd w:val="0"/>
        <w:snapToGrid w:val="0"/>
        <w:spacing w:before="50" w:after="50" w:line="360" w:lineRule="auto"/>
        <w:jc w:val="left"/>
        <w:rPr>
          <w:rFonts w:ascii="宋体" w:hAnsi="宋体" w:cs="宋体"/>
          <w:sz w:val="24"/>
          <w:highlight w:val="none"/>
        </w:rPr>
      </w:pPr>
      <w:r>
        <w:rPr>
          <w:rStyle w:val="36"/>
          <w:rFonts w:hint="eastAsia" w:asciiTheme="minorEastAsia" w:hAnsiTheme="minorEastAsia" w:eastAsiaTheme="minorEastAsia" w:cstheme="minorEastAsia"/>
          <w:szCs w:val="24"/>
          <w:highlight w:val="none"/>
          <w:lang w:val="en-US" w:eastAsia="zh-CN"/>
        </w:rPr>
        <w:t>2</w:t>
      </w:r>
      <w:r>
        <w:rPr>
          <w:rStyle w:val="36"/>
          <w:rFonts w:hint="eastAsia" w:asciiTheme="minorEastAsia" w:hAnsiTheme="minorEastAsia" w:eastAsiaTheme="minorEastAsia" w:cstheme="minorEastAsia"/>
          <w:szCs w:val="24"/>
          <w:highlight w:val="none"/>
        </w:rPr>
        <w:t>、投标报价应</w:t>
      </w:r>
      <w:r>
        <w:rPr>
          <w:rFonts w:hint="eastAsia" w:ascii="宋体" w:hAnsi="宋体"/>
          <w:sz w:val="24"/>
          <w:highlight w:val="none"/>
        </w:rPr>
        <w:t>包括本项目所涉及的所有费用（包括</w:t>
      </w:r>
      <w:r>
        <w:rPr>
          <w:rFonts w:hint="eastAsia" w:ascii="宋体" w:hAnsi="宋体" w:cs="宋体"/>
          <w:color w:val="000000"/>
          <w:sz w:val="24"/>
          <w:highlight w:val="none"/>
        </w:rPr>
        <w:t>不可预估费用）的一切费用</w:t>
      </w:r>
      <w:r>
        <w:rPr>
          <w:rFonts w:hint="eastAsia" w:ascii="宋体" w:hAnsi="宋体" w:cs="宋体"/>
          <w:color w:val="000000"/>
          <w:sz w:val="24"/>
          <w:highlight w:val="none"/>
          <w:lang w:eastAsia="zh-CN"/>
        </w:rPr>
        <w:t>，</w:t>
      </w:r>
      <w:r>
        <w:rPr>
          <w:rFonts w:hint="eastAsia" w:ascii="宋体" w:hAnsi="宋体" w:cs="宋体"/>
          <w:sz w:val="24"/>
          <w:highlight w:val="none"/>
        </w:rPr>
        <w:t>供应商应列入而未列入其中的费用，均视为已包含在内，风险由供应商承担。</w:t>
      </w:r>
    </w:p>
    <w:p>
      <w:pPr>
        <w:adjustRightInd w:val="0"/>
        <w:spacing w:line="360" w:lineRule="auto"/>
        <w:rPr>
          <w:rStyle w:val="36"/>
          <w:rFonts w:asciiTheme="minorEastAsia" w:hAnsiTheme="minorEastAsia" w:eastAsiaTheme="minorEastAsia" w:cstheme="minorEastAsia"/>
          <w:szCs w:val="24"/>
          <w:highlight w:val="none"/>
        </w:rPr>
      </w:pPr>
    </w:p>
    <w:p>
      <w:pPr>
        <w:snapToGrid w:val="0"/>
        <w:spacing w:line="440" w:lineRule="exact"/>
        <w:ind w:firstLine="720" w:firstLineChars="300"/>
        <w:rPr>
          <w:rStyle w:val="36"/>
          <w:rFonts w:asciiTheme="minorEastAsia" w:hAnsiTheme="minorEastAsia" w:eastAsiaTheme="minorEastAsia" w:cstheme="minorEastAsia"/>
          <w:szCs w:val="24"/>
          <w:highlight w:val="none"/>
        </w:rPr>
      </w:pPr>
    </w:p>
    <w:p>
      <w:pPr>
        <w:rPr>
          <w:rStyle w:val="36"/>
          <w:rFonts w:asciiTheme="minorEastAsia" w:hAnsiTheme="minorEastAsia" w:eastAsiaTheme="minorEastAsia" w:cstheme="minorEastAsia"/>
          <w:szCs w:val="24"/>
          <w:highlight w:val="none"/>
        </w:rPr>
      </w:pPr>
    </w:p>
    <w:p>
      <w:pPr>
        <w:spacing w:line="360" w:lineRule="auto"/>
        <w:jc w:val="right"/>
        <w:rPr>
          <w:rStyle w:val="36"/>
          <w:rFonts w:asciiTheme="minorEastAsia" w:hAnsiTheme="minorEastAsia" w:eastAsiaTheme="minorEastAsia" w:cstheme="minorEastAsia"/>
          <w:szCs w:val="24"/>
          <w:highlight w:val="none"/>
          <w:lang w:val="zh-CN"/>
        </w:rPr>
      </w:pPr>
      <w:r>
        <w:rPr>
          <w:rStyle w:val="36"/>
          <w:rFonts w:hint="eastAsia" w:asciiTheme="minorEastAsia" w:hAnsiTheme="minorEastAsia" w:eastAsiaTheme="minorEastAsia" w:cstheme="minorEastAsia"/>
          <w:szCs w:val="24"/>
          <w:highlight w:val="none"/>
          <w:lang w:val="zh-CN"/>
        </w:rPr>
        <w:t xml:space="preserve">投标人（盖章）：     </w:t>
      </w:r>
    </w:p>
    <w:p>
      <w:pPr>
        <w:spacing w:line="360" w:lineRule="auto"/>
        <w:jc w:val="right"/>
        <w:rPr>
          <w:rStyle w:val="36"/>
          <w:rFonts w:asciiTheme="minorEastAsia" w:hAnsiTheme="minorEastAsia" w:eastAsiaTheme="minorEastAsia" w:cstheme="minorEastAsia"/>
          <w:szCs w:val="24"/>
          <w:highlight w:val="none"/>
          <w:lang w:val="zh-CN"/>
        </w:rPr>
      </w:pPr>
      <w:r>
        <w:rPr>
          <w:rStyle w:val="36"/>
          <w:rFonts w:hint="eastAsia" w:asciiTheme="minorEastAsia" w:hAnsiTheme="minorEastAsia" w:eastAsiaTheme="minorEastAsia" w:cstheme="minorEastAsia"/>
          <w:szCs w:val="24"/>
          <w:highlight w:val="none"/>
          <w:lang w:val="zh-CN"/>
        </w:rPr>
        <w:t xml:space="preserve">                                   法定代表人或授权代表（签字）：     </w:t>
      </w:r>
    </w:p>
    <w:p>
      <w:pPr>
        <w:snapToGrid w:val="0"/>
        <w:spacing w:before="50" w:after="50" w:line="360" w:lineRule="auto"/>
        <w:ind w:left="-3" w:leftChars="-72" w:right="-817" w:rightChars="-389" w:hanging="148" w:hangingChars="62"/>
        <w:rPr>
          <w:rStyle w:val="36"/>
          <w:rFonts w:asciiTheme="minorEastAsia" w:hAnsiTheme="minorEastAsia" w:eastAsiaTheme="minorEastAsia" w:cstheme="minorEastAsia"/>
          <w:szCs w:val="24"/>
          <w:highlight w:val="none"/>
          <w:lang w:val="zh-CN"/>
        </w:rPr>
      </w:pPr>
      <w:r>
        <w:rPr>
          <w:rStyle w:val="36"/>
          <w:rFonts w:hint="eastAsia" w:asciiTheme="minorEastAsia" w:hAnsiTheme="minorEastAsia" w:eastAsiaTheme="minorEastAsia" w:cstheme="minorEastAsia"/>
          <w:szCs w:val="24"/>
          <w:highlight w:val="none"/>
          <w:lang w:val="zh-CN"/>
        </w:rPr>
        <w:t xml:space="preserve">                                            日期：     年  月   日  </w:t>
      </w:r>
    </w:p>
    <w:p>
      <w:pPr>
        <w:spacing w:line="440" w:lineRule="exact"/>
        <w:rPr>
          <w:rStyle w:val="36"/>
          <w:rFonts w:hint="eastAsia" w:asciiTheme="minorEastAsia" w:hAnsiTheme="minorEastAsia" w:eastAsiaTheme="minorEastAsia" w:cstheme="minorEastAsia"/>
          <w:szCs w:val="24"/>
          <w:highlight w:val="none"/>
        </w:rPr>
      </w:pPr>
    </w:p>
    <w:p>
      <w:pPr>
        <w:spacing w:line="440" w:lineRule="exact"/>
        <w:rPr>
          <w:rStyle w:val="36"/>
          <w:rFonts w:hint="eastAsia" w:asciiTheme="minorEastAsia" w:hAnsiTheme="minorEastAsia" w:eastAsiaTheme="minorEastAsia" w:cstheme="minorEastAsia"/>
          <w:szCs w:val="24"/>
          <w:highlight w:val="none"/>
        </w:rPr>
      </w:pPr>
    </w:p>
    <w:p>
      <w:pPr>
        <w:spacing w:line="440" w:lineRule="exact"/>
        <w:rPr>
          <w:rStyle w:val="36"/>
          <w:rFonts w:hint="eastAsia" w:asciiTheme="minorEastAsia" w:hAnsiTheme="minorEastAsia" w:eastAsiaTheme="minorEastAsia" w:cstheme="minorEastAsia"/>
          <w:szCs w:val="24"/>
          <w:highlight w:val="none"/>
        </w:rPr>
      </w:pPr>
    </w:p>
    <w:p>
      <w:pPr>
        <w:spacing w:line="440" w:lineRule="exact"/>
        <w:rPr>
          <w:rStyle w:val="36"/>
          <w:rFonts w:hint="eastAsia" w:asciiTheme="minorEastAsia" w:hAnsiTheme="minorEastAsia" w:eastAsiaTheme="minorEastAsia" w:cstheme="minorEastAsia"/>
          <w:szCs w:val="24"/>
          <w:highlight w:val="none"/>
        </w:rPr>
      </w:pPr>
    </w:p>
    <w:p>
      <w:pPr>
        <w:spacing w:line="440" w:lineRule="exact"/>
        <w:rPr>
          <w:rStyle w:val="36"/>
          <w:rFonts w:hint="eastAsia" w:asciiTheme="minorEastAsia" w:hAnsiTheme="minorEastAsia" w:eastAsiaTheme="minorEastAsia" w:cstheme="minorEastAsia"/>
          <w:szCs w:val="24"/>
          <w:highlight w:val="none"/>
        </w:rPr>
      </w:pPr>
    </w:p>
    <w:p>
      <w:pPr>
        <w:spacing w:line="440" w:lineRule="exact"/>
        <w:rPr>
          <w:rStyle w:val="36"/>
          <w:rFonts w:hint="eastAsia" w:asciiTheme="minorEastAsia" w:hAnsiTheme="minorEastAsia" w:eastAsiaTheme="minorEastAsia" w:cstheme="minorEastAsia"/>
          <w:szCs w:val="24"/>
          <w:highlight w:val="none"/>
        </w:rPr>
      </w:pPr>
    </w:p>
    <w:p>
      <w:pPr>
        <w:spacing w:line="440" w:lineRule="exact"/>
        <w:rPr>
          <w:highlight w:val="none"/>
        </w:rPr>
      </w:pPr>
      <w:r>
        <w:rPr>
          <w:rStyle w:val="36"/>
          <w:rFonts w:hint="eastAsia" w:asciiTheme="minorEastAsia" w:hAnsiTheme="minorEastAsia" w:eastAsiaTheme="minorEastAsia" w:cstheme="minorEastAsia"/>
          <w:szCs w:val="24"/>
          <w:highlight w:val="none"/>
        </w:rPr>
        <w:t>（</w:t>
      </w:r>
      <w:r>
        <w:rPr>
          <w:rStyle w:val="36"/>
          <w:rFonts w:hint="eastAsia" w:asciiTheme="minorEastAsia" w:hAnsiTheme="minorEastAsia" w:eastAsiaTheme="minorEastAsia" w:cstheme="minorEastAsia"/>
          <w:szCs w:val="24"/>
          <w:highlight w:val="none"/>
          <w:lang w:val="en-US" w:eastAsia="zh-CN"/>
        </w:rPr>
        <w:t>3</w:t>
      </w:r>
      <w:r>
        <w:rPr>
          <w:rStyle w:val="36"/>
          <w:rFonts w:hint="eastAsia" w:asciiTheme="minorEastAsia" w:hAnsiTheme="minorEastAsia" w:eastAsiaTheme="minorEastAsia" w:cstheme="minorEastAsia"/>
          <w:szCs w:val="24"/>
          <w:highlight w:val="none"/>
        </w:rPr>
        <w:t>）投标人需要说明的其他文件和说明。</w:t>
      </w:r>
    </w:p>
    <w:sectPr>
      <w:headerReference r:id="rId11" w:type="first"/>
      <w:footerReference r:id="rId13" w:type="first"/>
      <w:headerReference r:id="rId10" w:type="default"/>
      <w:footerReference r:id="rId12" w:type="default"/>
      <w:pgSz w:w="11906" w:h="16838"/>
      <w:pgMar w:top="1440" w:right="1531" w:bottom="1440" w:left="1701" w:header="851" w:footer="992"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隶书">
    <w:panose1 w:val="02010509060101010101"/>
    <w:charset w:val="86"/>
    <w:family w:val="modern"/>
    <w:pitch w:val="default"/>
    <w:sig w:usb0="00000001" w:usb1="080E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
    <w:altName w:val="Segoe Print"/>
    <w:panose1 w:val="020B0604020202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153"/>
        <w:tab w:val="right" w:pos="8306"/>
      </w:tabs>
      <w:jc w:val="center"/>
      <w:rPr>
        <w:rFonts w:hAnsi="宋体"/>
        <w:b/>
        <w:i/>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153"/>
        <w:tab w:val="right" w:pos="8306"/>
      </w:tabs>
      <w:ind w:right="360"/>
      <w:rPr>
        <w:rStyle w:val="33"/>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tabs>
                              <w:tab w:val="center" w:pos="4153"/>
                              <w:tab w:val="right" w:pos="8306"/>
                            </w:tabs>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pPr>
                      <w:pStyle w:val="2"/>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
      <w:tabs>
        <w:tab w:val="center" w:pos="4153"/>
        <w:tab w:val="right" w:pos="8306"/>
      </w:tabs>
      <w:ind w:right="360"/>
      <w:jc w:val="center"/>
      <w:rPr>
        <w:sz w:val="17"/>
        <w:szCs w:val="17"/>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153"/>
        <w:tab w:val="right" w:pos="8306"/>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7785" cy="131445"/>
              <wp:effectExtent l="0" t="0" r="0" b="0"/>
              <wp:wrapNone/>
              <wp:docPr id="8" name="文本框 8"/>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6350">
                        <a:noFill/>
                      </a:ln>
                      <a:effectLst/>
                    </wps:spPr>
                    <wps:txbx>
                      <w:txbxContent>
                        <w:p>
                          <w:pPr>
                            <w:pStyle w:val="2"/>
                            <w:tabs>
                              <w:tab w:val="center" w:pos="4153"/>
                              <w:tab w:val="right" w:pos="8306"/>
                            </w:tabs>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2336;mso-width-relative:page;mso-height-relative:page;" filled="f" stroked="f" coordsize="21600,21600" o:gfxdata="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u8AFjRAAAAAgEAAA8AAAAAAAAAAQAgAAAAIgAAAGRycy9kb3ducmV2LnhtbFBL&#10;AQIUABQAAAAIAIdO4kC+OKNoNgIAAGAEAAAOAAAAAAAAAAEAIAAAACABAABkcnMvZTJvRG9jLnht&#10;bFBLBQYAAAAABgAGAFkBAADIBQAAAAA=&#10;">
              <v:fill on="f" focussize="0,0"/>
              <v:stroke on="f" weight="0.5pt"/>
              <v:imagedata o:title=""/>
              <o:lock v:ext="edit" aspectratio="f"/>
              <v:textbox inset="0mm,0mm,0mm,0mm" style="mso-fit-shape-to-text:t;">
                <w:txbxContent>
                  <w:p>
                    <w:pPr>
                      <w:pStyle w:val="2"/>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right="360"/>
      <w:jc w:val="center"/>
      <w:rPr>
        <w:rStyle w:val="36"/>
        <w:rFonts w:hAnsi="宋体"/>
        <w:b/>
        <w: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enter" w:pos="4153"/>
        <w:tab w:val="right"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F97F3D"/>
    <w:multiLevelType w:val="singleLevel"/>
    <w:tmpl w:val="93F97F3D"/>
    <w:lvl w:ilvl="0" w:tentative="0">
      <w:start w:val="7"/>
      <w:numFmt w:val="decimal"/>
      <w:suff w:val="nothing"/>
      <w:lvlText w:val="（%1）"/>
      <w:lvlJc w:val="left"/>
    </w:lvl>
  </w:abstractNum>
  <w:abstractNum w:abstractNumId="1">
    <w:nsid w:val="C5C22CAE"/>
    <w:multiLevelType w:val="singleLevel"/>
    <w:tmpl w:val="C5C22CAE"/>
    <w:lvl w:ilvl="0" w:tentative="0">
      <w:start w:val="1"/>
      <w:numFmt w:val="decimal"/>
      <w:pStyle w:val="10"/>
      <w:lvlText w:val="%1."/>
      <w:lvlJc w:val="left"/>
      <w:pPr>
        <w:tabs>
          <w:tab w:val="left" w:pos="360"/>
        </w:tabs>
        <w:ind w:left="360" w:hanging="360"/>
      </w:pPr>
    </w:lvl>
  </w:abstractNum>
  <w:abstractNum w:abstractNumId="2">
    <w:nsid w:val="E746EF26"/>
    <w:multiLevelType w:val="singleLevel"/>
    <w:tmpl w:val="E746EF26"/>
    <w:lvl w:ilvl="0" w:tentative="0">
      <w:start w:val="1"/>
      <w:numFmt w:val="decimal"/>
      <w:suff w:val="nothing"/>
      <w:lvlText w:val="（%1）"/>
      <w:lvlJc w:val="left"/>
    </w:lvl>
  </w:abstractNum>
  <w:abstractNum w:abstractNumId="3">
    <w:nsid w:val="0000000B"/>
    <w:multiLevelType w:val="multilevel"/>
    <w:tmpl w:val="0000000B"/>
    <w:lvl w:ilvl="0" w:tentative="0">
      <w:start w:val="1"/>
      <w:numFmt w:val="japaneseCounting"/>
      <w:lvlText w:val="第%1章"/>
      <w:lvlJc w:val="left"/>
      <w:pPr>
        <w:tabs>
          <w:tab w:val="left" w:pos="1455"/>
        </w:tabs>
        <w:ind w:left="4650" w:hanging="1275"/>
      </w:pPr>
      <w:rPr>
        <w:rFonts w:hint="eastAsia"/>
      </w:rPr>
    </w:lvl>
    <w:lvl w:ilvl="1" w:tentative="0">
      <w:start w:val="1"/>
      <w:numFmt w:val="japaneseCounting"/>
      <w:lvlText w:val="%2、"/>
      <w:lvlJc w:val="left"/>
      <w:pPr>
        <w:tabs>
          <w:tab w:val="left" w:pos="1320"/>
        </w:tabs>
        <w:ind w:left="1320" w:hanging="720"/>
      </w:pPr>
      <w:rPr>
        <w:rFonts w:hint="eastAsia"/>
      </w:r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4">
    <w:nsid w:val="0C050563"/>
    <w:multiLevelType w:val="singleLevel"/>
    <w:tmpl w:val="0C050563"/>
    <w:lvl w:ilvl="0" w:tentative="0">
      <w:start w:val="1"/>
      <w:numFmt w:val="decimal"/>
      <w:suff w:val="nothing"/>
      <w:lvlText w:val="（%1）"/>
      <w:lvlJc w:val="left"/>
    </w:lvl>
  </w:abstractNum>
  <w:abstractNum w:abstractNumId="5">
    <w:nsid w:val="11035589"/>
    <w:multiLevelType w:val="singleLevel"/>
    <w:tmpl w:val="11035589"/>
    <w:lvl w:ilvl="0" w:tentative="0">
      <w:start w:val="10"/>
      <w:numFmt w:val="chineseCounting"/>
      <w:suff w:val="nothing"/>
      <w:lvlText w:val="%1、"/>
      <w:lvlJc w:val="left"/>
      <w:rPr>
        <w:rFonts w:hint="eastAsia"/>
      </w:rPr>
    </w:lvl>
  </w:abstractNum>
  <w:abstractNum w:abstractNumId="6">
    <w:nsid w:val="59873320"/>
    <w:multiLevelType w:val="singleLevel"/>
    <w:tmpl w:val="59873320"/>
    <w:lvl w:ilvl="0" w:tentative="0">
      <w:start w:val="1"/>
      <w:numFmt w:val="decimal"/>
      <w:suff w:val="nothing"/>
      <w:lvlText w:val="%1."/>
      <w:lvlJc w:val="left"/>
    </w:lvl>
  </w:abstractNum>
  <w:num w:numId="1">
    <w:abstractNumId w:val="1"/>
  </w:num>
  <w:num w:numId="2">
    <w:abstractNumId w:val="3"/>
  </w:num>
  <w:num w:numId="3">
    <w:abstractNumId w:val="5"/>
  </w:num>
  <w:num w:numId="4">
    <w:abstractNumId w:val="6"/>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hdrShapeDefaults>
    <o:shapelayout v:ext="edit">
      <o:idmap v:ext="edit" data="1,3"/>
    </o:shapelayout>
  </w:hdrShapeDefaults>
  <w:compat>
    <w:spaceForUL/>
    <w:balanceSingleByteDoubleByteWidth/>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hYjQ5Njc4ZWU0ZWM0YTNjOGI0MGQ0Y2U1NjkzYmEifQ=="/>
    <w:docVar w:name="KSO_WPS_MARK_KEY" w:val="43cf13e6-e1ed-428f-96d6-90109c76347d"/>
  </w:docVars>
  <w:rsids>
    <w:rsidRoot w:val="00D40CC8"/>
    <w:rsid w:val="00072D40"/>
    <w:rsid w:val="000A561A"/>
    <w:rsid w:val="000F67E0"/>
    <w:rsid w:val="00112DE9"/>
    <w:rsid w:val="001C3DEF"/>
    <w:rsid w:val="002B530B"/>
    <w:rsid w:val="002C2EF2"/>
    <w:rsid w:val="002D3B6E"/>
    <w:rsid w:val="002F6876"/>
    <w:rsid w:val="00382530"/>
    <w:rsid w:val="003D67D8"/>
    <w:rsid w:val="00425A1B"/>
    <w:rsid w:val="00534853"/>
    <w:rsid w:val="005829E2"/>
    <w:rsid w:val="0059464B"/>
    <w:rsid w:val="005B1EBA"/>
    <w:rsid w:val="005D7AEE"/>
    <w:rsid w:val="006527CB"/>
    <w:rsid w:val="00765180"/>
    <w:rsid w:val="007E5F71"/>
    <w:rsid w:val="0081448B"/>
    <w:rsid w:val="00883EA5"/>
    <w:rsid w:val="008D5B98"/>
    <w:rsid w:val="008E3E06"/>
    <w:rsid w:val="00932BD4"/>
    <w:rsid w:val="009D354A"/>
    <w:rsid w:val="00AA3AAF"/>
    <w:rsid w:val="00B35353"/>
    <w:rsid w:val="00B5628B"/>
    <w:rsid w:val="00C150EB"/>
    <w:rsid w:val="00C32D4C"/>
    <w:rsid w:val="00D27092"/>
    <w:rsid w:val="00D40CC8"/>
    <w:rsid w:val="00D9045B"/>
    <w:rsid w:val="00DC7CFB"/>
    <w:rsid w:val="00EB6BC2"/>
    <w:rsid w:val="00F60730"/>
    <w:rsid w:val="00F608E3"/>
    <w:rsid w:val="01000633"/>
    <w:rsid w:val="010473B9"/>
    <w:rsid w:val="01061DFB"/>
    <w:rsid w:val="018E27B1"/>
    <w:rsid w:val="01C525AF"/>
    <w:rsid w:val="01D56040"/>
    <w:rsid w:val="02154989"/>
    <w:rsid w:val="02734DD4"/>
    <w:rsid w:val="02C3227A"/>
    <w:rsid w:val="02E70A27"/>
    <w:rsid w:val="030865C9"/>
    <w:rsid w:val="03875BF6"/>
    <w:rsid w:val="039E145B"/>
    <w:rsid w:val="03AA7B5F"/>
    <w:rsid w:val="03B37462"/>
    <w:rsid w:val="03E05C76"/>
    <w:rsid w:val="04471852"/>
    <w:rsid w:val="04B4799A"/>
    <w:rsid w:val="050F2F56"/>
    <w:rsid w:val="05202C51"/>
    <w:rsid w:val="054E4BBA"/>
    <w:rsid w:val="05A80465"/>
    <w:rsid w:val="05AF155B"/>
    <w:rsid w:val="05E346BA"/>
    <w:rsid w:val="06630051"/>
    <w:rsid w:val="06747F80"/>
    <w:rsid w:val="06A760BA"/>
    <w:rsid w:val="06F1775B"/>
    <w:rsid w:val="0720359D"/>
    <w:rsid w:val="078865C4"/>
    <w:rsid w:val="078D7EC3"/>
    <w:rsid w:val="07F75CEF"/>
    <w:rsid w:val="07F905B6"/>
    <w:rsid w:val="07FF0AEE"/>
    <w:rsid w:val="085577E1"/>
    <w:rsid w:val="08733F21"/>
    <w:rsid w:val="090561EB"/>
    <w:rsid w:val="09C947FF"/>
    <w:rsid w:val="09D41DD9"/>
    <w:rsid w:val="09E32EA1"/>
    <w:rsid w:val="0B270236"/>
    <w:rsid w:val="0B3551CB"/>
    <w:rsid w:val="0BFD1173"/>
    <w:rsid w:val="0C575E9E"/>
    <w:rsid w:val="0D3A2679"/>
    <w:rsid w:val="0DD1729C"/>
    <w:rsid w:val="0E1A733A"/>
    <w:rsid w:val="0E462B3D"/>
    <w:rsid w:val="0E644462"/>
    <w:rsid w:val="0E7833EE"/>
    <w:rsid w:val="0EA23DB3"/>
    <w:rsid w:val="0EB9021F"/>
    <w:rsid w:val="0EF26FA5"/>
    <w:rsid w:val="0F085BC8"/>
    <w:rsid w:val="0F4375AF"/>
    <w:rsid w:val="0F637974"/>
    <w:rsid w:val="0F8B118C"/>
    <w:rsid w:val="0FB374A5"/>
    <w:rsid w:val="0FD650EA"/>
    <w:rsid w:val="0FDA44FD"/>
    <w:rsid w:val="10184F9D"/>
    <w:rsid w:val="101F1366"/>
    <w:rsid w:val="10303AE2"/>
    <w:rsid w:val="10376C1E"/>
    <w:rsid w:val="105A2798"/>
    <w:rsid w:val="106A6967"/>
    <w:rsid w:val="10893882"/>
    <w:rsid w:val="10975A25"/>
    <w:rsid w:val="10E50428"/>
    <w:rsid w:val="10F02640"/>
    <w:rsid w:val="111929F3"/>
    <w:rsid w:val="11430ABB"/>
    <w:rsid w:val="116F6DFA"/>
    <w:rsid w:val="117A5FC1"/>
    <w:rsid w:val="117B4B67"/>
    <w:rsid w:val="11A11B79"/>
    <w:rsid w:val="11E3080E"/>
    <w:rsid w:val="11F15F8C"/>
    <w:rsid w:val="121F6EC9"/>
    <w:rsid w:val="126950F3"/>
    <w:rsid w:val="126C6A6D"/>
    <w:rsid w:val="126F6974"/>
    <w:rsid w:val="12865C3B"/>
    <w:rsid w:val="128A73F1"/>
    <w:rsid w:val="12D54084"/>
    <w:rsid w:val="13174AE5"/>
    <w:rsid w:val="135606CF"/>
    <w:rsid w:val="136B0F59"/>
    <w:rsid w:val="137535DD"/>
    <w:rsid w:val="138E2FF9"/>
    <w:rsid w:val="13CF2988"/>
    <w:rsid w:val="13D73A8E"/>
    <w:rsid w:val="13F56FAA"/>
    <w:rsid w:val="13F67636"/>
    <w:rsid w:val="14022041"/>
    <w:rsid w:val="14285151"/>
    <w:rsid w:val="14422E79"/>
    <w:rsid w:val="14477AB9"/>
    <w:rsid w:val="147B631C"/>
    <w:rsid w:val="149A3598"/>
    <w:rsid w:val="14A04715"/>
    <w:rsid w:val="14CE49F4"/>
    <w:rsid w:val="14E716B7"/>
    <w:rsid w:val="153346C7"/>
    <w:rsid w:val="1542790A"/>
    <w:rsid w:val="156A78A0"/>
    <w:rsid w:val="156E6E67"/>
    <w:rsid w:val="15FD5BCD"/>
    <w:rsid w:val="162511A9"/>
    <w:rsid w:val="16270ABE"/>
    <w:rsid w:val="16321DFF"/>
    <w:rsid w:val="16437E13"/>
    <w:rsid w:val="166478A6"/>
    <w:rsid w:val="166F587C"/>
    <w:rsid w:val="174D49C0"/>
    <w:rsid w:val="17795559"/>
    <w:rsid w:val="17F22B41"/>
    <w:rsid w:val="17F84EE5"/>
    <w:rsid w:val="18393FB1"/>
    <w:rsid w:val="18445DB0"/>
    <w:rsid w:val="18490A43"/>
    <w:rsid w:val="185117FB"/>
    <w:rsid w:val="18A80220"/>
    <w:rsid w:val="19205ECE"/>
    <w:rsid w:val="193A214A"/>
    <w:rsid w:val="194231DB"/>
    <w:rsid w:val="19D63004"/>
    <w:rsid w:val="1A544029"/>
    <w:rsid w:val="1A9F3E2A"/>
    <w:rsid w:val="1AD674B4"/>
    <w:rsid w:val="1B4E7E7F"/>
    <w:rsid w:val="1BA24871"/>
    <w:rsid w:val="1BAE3161"/>
    <w:rsid w:val="1BB750B7"/>
    <w:rsid w:val="1BD20C8E"/>
    <w:rsid w:val="1BEF1775"/>
    <w:rsid w:val="1C1534F2"/>
    <w:rsid w:val="1C4A17C3"/>
    <w:rsid w:val="1C7705B3"/>
    <w:rsid w:val="1CF25915"/>
    <w:rsid w:val="1CF42E76"/>
    <w:rsid w:val="1D1513A9"/>
    <w:rsid w:val="1D2105A5"/>
    <w:rsid w:val="1D3A4CC5"/>
    <w:rsid w:val="1D495BFA"/>
    <w:rsid w:val="1D4C32E8"/>
    <w:rsid w:val="1D7C2114"/>
    <w:rsid w:val="1DDA3D54"/>
    <w:rsid w:val="1DE55F0B"/>
    <w:rsid w:val="1DEC435A"/>
    <w:rsid w:val="1E004AF3"/>
    <w:rsid w:val="1E466B57"/>
    <w:rsid w:val="1EE61AAB"/>
    <w:rsid w:val="1F395F35"/>
    <w:rsid w:val="1FC23E9F"/>
    <w:rsid w:val="200F4D2A"/>
    <w:rsid w:val="20136996"/>
    <w:rsid w:val="20302F74"/>
    <w:rsid w:val="206228C2"/>
    <w:rsid w:val="20B50445"/>
    <w:rsid w:val="20B71B63"/>
    <w:rsid w:val="210C03E8"/>
    <w:rsid w:val="211E124B"/>
    <w:rsid w:val="21EF2480"/>
    <w:rsid w:val="220738E9"/>
    <w:rsid w:val="22295CC0"/>
    <w:rsid w:val="223C73A2"/>
    <w:rsid w:val="22892196"/>
    <w:rsid w:val="23944A9F"/>
    <w:rsid w:val="239D1036"/>
    <w:rsid w:val="23BE3486"/>
    <w:rsid w:val="23EB61A9"/>
    <w:rsid w:val="24623B42"/>
    <w:rsid w:val="24693865"/>
    <w:rsid w:val="24E35896"/>
    <w:rsid w:val="25114D00"/>
    <w:rsid w:val="252A4540"/>
    <w:rsid w:val="253843A9"/>
    <w:rsid w:val="25522A8A"/>
    <w:rsid w:val="255B5D22"/>
    <w:rsid w:val="25757AEE"/>
    <w:rsid w:val="25D32924"/>
    <w:rsid w:val="25DA10B1"/>
    <w:rsid w:val="25EE0BB4"/>
    <w:rsid w:val="262C2C78"/>
    <w:rsid w:val="264F4FB1"/>
    <w:rsid w:val="2662362A"/>
    <w:rsid w:val="26645AD3"/>
    <w:rsid w:val="269C119F"/>
    <w:rsid w:val="26D31C3A"/>
    <w:rsid w:val="26F55D87"/>
    <w:rsid w:val="27116F10"/>
    <w:rsid w:val="27122CC1"/>
    <w:rsid w:val="279B621F"/>
    <w:rsid w:val="27A75FE0"/>
    <w:rsid w:val="27C96C4C"/>
    <w:rsid w:val="27EE4AAD"/>
    <w:rsid w:val="281E3DAC"/>
    <w:rsid w:val="284F672D"/>
    <w:rsid w:val="28670884"/>
    <w:rsid w:val="288602EB"/>
    <w:rsid w:val="295F08C4"/>
    <w:rsid w:val="29C51F98"/>
    <w:rsid w:val="29EC75F4"/>
    <w:rsid w:val="29F161CD"/>
    <w:rsid w:val="2A1D1760"/>
    <w:rsid w:val="2A871192"/>
    <w:rsid w:val="2B586791"/>
    <w:rsid w:val="2B5C1FEE"/>
    <w:rsid w:val="2C0E4C8A"/>
    <w:rsid w:val="2C3D5164"/>
    <w:rsid w:val="2C5755D4"/>
    <w:rsid w:val="2C743524"/>
    <w:rsid w:val="2C7B3A43"/>
    <w:rsid w:val="2CD21852"/>
    <w:rsid w:val="2CDD1A71"/>
    <w:rsid w:val="2D135122"/>
    <w:rsid w:val="2D2842FA"/>
    <w:rsid w:val="2D421DE5"/>
    <w:rsid w:val="2D664147"/>
    <w:rsid w:val="2D960FD0"/>
    <w:rsid w:val="2DB3234E"/>
    <w:rsid w:val="2E042122"/>
    <w:rsid w:val="2E3F27FE"/>
    <w:rsid w:val="2E6C1D31"/>
    <w:rsid w:val="2EA10E3F"/>
    <w:rsid w:val="2EC21D2A"/>
    <w:rsid w:val="2F334942"/>
    <w:rsid w:val="2F5579E2"/>
    <w:rsid w:val="2F6E0C7F"/>
    <w:rsid w:val="2F807346"/>
    <w:rsid w:val="300E08CA"/>
    <w:rsid w:val="30144175"/>
    <w:rsid w:val="304B61B5"/>
    <w:rsid w:val="30846F71"/>
    <w:rsid w:val="308C5164"/>
    <w:rsid w:val="30C41569"/>
    <w:rsid w:val="30D376FE"/>
    <w:rsid w:val="30F2096C"/>
    <w:rsid w:val="31A477AC"/>
    <w:rsid w:val="31BF2ACB"/>
    <w:rsid w:val="3241233D"/>
    <w:rsid w:val="32442B85"/>
    <w:rsid w:val="324D5DA5"/>
    <w:rsid w:val="32652785"/>
    <w:rsid w:val="329C54EC"/>
    <w:rsid w:val="32D631D0"/>
    <w:rsid w:val="32D750DB"/>
    <w:rsid w:val="32FC277E"/>
    <w:rsid w:val="330E360D"/>
    <w:rsid w:val="33E05C0D"/>
    <w:rsid w:val="347301D6"/>
    <w:rsid w:val="34753913"/>
    <w:rsid w:val="348B3B92"/>
    <w:rsid w:val="348D3F68"/>
    <w:rsid w:val="3492128D"/>
    <w:rsid w:val="34E6734D"/>
    <w:rsid w:val="35392B57"/>
    <w:rsid w:val="355F7EFA"/>
    <w:rsid w:val="35811703"/>
    <w:rsid w:val="35C743D5"/>
    <w:rsid w:val="35E13004"/>
    <w:rsid w:val="3611721B"/>
    <w:rsid w:val="364914D9"/>
    <w:rsid w:val="365B7C37"/>
    <w:rsid w:val="36A02EAA"/>
    <w:rsid w:val="36C674BC"/>
    <w:rsid w:val="36DD73FC"/>
    <w:rsid w:val="37087419"/>
    <w:rsid w:val="372C1C8A"/>
    <w:rsid w:val="37504513"/>
    <w:rsid w:val="375B14CE"/>
    <w:rsid w:val="37AB3C68"/>
    <w:rsid w:val="37E10504"/>
    <w:rsid w:val="37F16A00"/>
    <w:rsid w:val="385B4AE1"/>
    <w:rsid w:val="387B28B8"/>
    <w:rsid w:val="39131410"/>
    <w:rsid w:val="391F7EF9"/>
    <w:rsid w:val="39604D9F"/>
    <w:rsid w:val="39C430D4"/>
    <w:rsid w:val="39DB0564"/>
    <w:rsid w:val="39E1325C"/>
    <w:rsid w:val="3A11523B"/>
    <w:rsid w:val="3A1E57A8"/>
    <w:rsid w:val="3A25751D"/>
    <w:rsid w:val="3A3F0241"/>
    <w:rsid w:val="3A5E0BDB"/>
    <w:rsid w:val="3A830C36"/>
    <w:rsid w:val="3A875DB2"/>
    <w:rsid w:val="3B965870"/>
    <w:rsid w:val="3BBC0763"/>
    <w:rsid w:val="3C7E398C"/>
    <w:rsid w:val="3CA63D14"/>
    <w:rsid w:val="3CDC7417"/>
    <w:rsid w:val="3CE14550"/>
    <w:rsid w:val="3D026914"/>
    <w:rsid w:val="3D393726"/>
    <w:rsid w:val="3D834F6A"/>
    <w:rsid w:val="3D91081C"/>
    <w:rsid w:val="3D94509F"/>
    <w:rsid w:val="3DB8289D"/>
    <w:rsid w:val="3DD03276"/>
    <w:rsid w:val="3DE73B8F"/>
    <w:rsid w:val="3DEB1D07"/>
    <w:rsid w:val="3E0D4A5D"/>
    <w:rsid w:val="3E772758"/>
    <w:rsid w:val="3ED35664"/>
    <w:rsid w:val="3F2F3033"/>
    <w:rsid w:val="3F3E797C"/>
    <w:rsid w:val="3F57187B"/>
    <w:rsid w:val="3FB53538"/>
    <w:rsid w:val="3FDF6276"/>
    <w:rsid w:val="3FED0CC9"/>
    <w:rsid w:val="40003C64"/>
    <w:rsid w:val="40224945"/>
    <w:rsid w:val="402263F3"/>
    <w:rsid w:val="4079336E"/>
    <w:rsid w:val="40A45B3E"/>
    <w:rsid w:val="413F5816"/>
    <w:rsid w:val="414803DC"/>
    <w:rsid w:val="41840257"/>
    <w:rsid w:val="418C0A8B"/>
    <w:rsid w:val="419E38AE"/>
    <w:rsid w:val="41B60111"/>
    <w:rsid w:val="42020B34"/>
    <w:rsid w:val="423F175F"/>
    <w:rsid w:val="42413B54"/>
    <w:rsid w:val="42745C26"/>
    <w:rsid w:val="427E20A0"/>
    <w:rsid w:val="42A73F6E"/>
    <w:rsid w:val="42F63E86"/>
    <w:rsid w:val="43151AEB"/>
    <w:rsid w:val="4327646B"/>
    <w:rsid w:val="43457908"/>
    <w:rsid w:val="43485014"/>
    <w:rsid w:val="435C298E"/>
    <w:rsid w:val="43650DD1"/>
    <w:rsid w:val="436F7C84"/>
    <w:rsid w:val="438B5C2F"/>
    <w:rsid w:val="43CA0E3F"/>
    <w:rsid w:val="43E0506E"/>
    <w:rsid w:val="43E63B53"/>
    <w:rsid w:val="43E779EE"/>
    <w:rsid w:val="440A6B6D"/>
    <w:rsid w:val="440B69A1"/>
    <w:rsid w:val="44397C4E"/>
    <w:rsid w:val="445A3E43"/>
    <w:rsid w:val="446526A3"/>
    <w:rsid w:val="447C3452"/>
    <w:rsid w:val="448D6853"/>
    <w:rsid w:val="450A31EE"/>
    <w:rsid w:val="452630E4"/>
    <w:rsid w:val="45606819"/>
    <w:rsid w:val="4568104C"/>
    <w:rsid w:val="458D765F"/>
    <w:rsid w:val="459260C9"/>
    <w:rsid w:val="459974B7"/>
    <w:rsid w:val="45AB2AED"/>
    <w:rsid w:val="45FA3C94"/>
    <w:rsid w:val="46221019"/>
    <w:rsid w:val="463663E5"/>
    <w:rsid w:val="46941574"/>
    <w:rsid w:val="46BC4174"/>
    <w:rsid w:val="46C6671E"/>
    <w:rsid w:val="46FC36B4"/>
    <w:rsid w:val="474F373A"/>
    <w:rsid w:val="47BA6F7A"/>
    <w:rsid w:val="47EF2051"/>
    <w:rsid w:val="48286871"/>
    <w:rsid w:val="48360E9E"/>
    <w:rsid w:val="48440785"/>
    <w:rsid w:val="485C72C9"/>
    <w:rsid w:val="4872403D"/>
    <w:rsid w:val="49180C3A"/>
    <w:rsid w:val="49237416"/>
    <w:rsid w:val="49325FE9"/>
    <w:rsid w:val="498176B5"/>
    <w:rsid w:val="49966948"/>
    <w:rsid w:val="49A932EA"/>
    <w:rsid w:val="4A1F7562"/>
    <w:rsid w:val="4A261609"/>
    <w:rsid w:val="4A3D2968"/>
    <w:rsid w:val="4A7672CA"/>
    <w:rsid w:val="4AC25B1F"/>
    <w:rsid w:val="4AE84DA2"/>
    <w:rsid w:val="4B0A4414"/>
    <w:rsid w:val="4B1D6435"/>
    <w:rsid w:val="4B3E15E2"/>
    <w:rsid w:val="4BA4270F"/>
    <w:rsid w:val="4BD75E75"/>
    <w:rsid w:val="4BEA3278"/>
    <w:rsid w:val="4C082C41"/>
    <w:rsid w:val="4C0A5169"/>
    <w:rsid w:val="4C1C7C2C"/>
    <w:rsid w:val="4C5E4CFE"/>
    <w:rsid w:val="4C6065D9"/>
    <w:rsid w:val="4C7535B8"/>
    <w:rsid w:val="4C870221"/>
    <w:rsid w:val="4D144B32"/>
    <w:rsid w:val="4D390A90"/>
    <w:rsid w:val="4D7D4DF4"/>
    <w:rsid w:val="4DB50FC6"/>
    <w:rsid w:val="4DFB1B81"/>
    <w:rsid w:val="4E05378F"/>
    <w:rsid w:val="4E473EF5"/>
    <w:rsid w:val="4E561600"/>
    <w:rsid w:val="4F2B3001"/>
    <w:rsid w:val="4F2F20CA"/>
    <w:rsid w:val="4F49746B"/>
    <w:rsid w:val="4F510625"/>
    <w:rsid w:val="4F723FF9"/>
    <w:rsid w:val="4FBB62BC"/>
    <w:rsid w:val="4FD25A40"/>
    <w:rsid w:val="5018197C"/>
    <w:rsid w:val="50186C45"/>
    <w:rsid w:val="501F0559"/>
    <w:rsid w:val="508B7D85"/>
    <w:rsid w:val="510A35B6"/>
    <w:rsid w:val="51226DA2"/>
    <w:rsid w:val="513251B4"/>
    <w:rsid w:val="51561191"/>
    <w:rsid w:val="515E06EC"/>
    <w:rsid w:val="51B178D7"/>
    <w:rsid w:val="52506A55"/>
    <w:rsid w:val="52554A22"/>
    <w:rsid w:val="527903F5"/>
    <w:rsid w:val="52B334B0"/>
    <w:rsid w:val="52C14529"/>
    <w:rsid w:val="52C93C44"/>
    <w:rsid w:val="52F81323"/>
    <w:rsid w:val="5305612D"/>
    <w:rsid w:val="53194E09"/>
    <w:rsid w:val="53326FAE"/>
    <w:rsid w:val="53372CCF"/>
    <w:rsid w:val="53646944"/>
    <w:rsid w:val="53954135"/>
    <w:rsid w:val="539D6099"/>
    <w:rsid w:val="53D21A6A"/>
    <w:rsid w:val="540355BD"/>
    <w:rsid w:val="541A032B"/>
    <w:rsid w:val="547B1657"/>
    <w:rsid w:val="54812860"/>
    <w:rsid w:val="549A2D89"/>
    <w:rsid w:val="54BA58D6"/>
    <w:rsid w:val="54D31DA6"/>
    <w:rsid w:val="54E94624"/>
    <w:rsid w:val="5521220C"/>
    <w:rsid w:val="55271C7A"/>
    <w:rsid w:val="552A00CC"/>
    <w:rsid w:val="552D6F0A"/>
    <w:rsid w:val="553271F3"/>
    <w:rsid w:val="55780E38"/>
    <w:rsid w:val="559175B9"/>
    <w:rsid w:val="56480299"/>
    <w:rsid w:val="566FDEFD"/>
    <w:rsid w:val="569F0646"/>
    <w:rsid w:val="56CD1D05"/>
    <w:rsid w:val="57020D8C"/>
    <w:rsid w:val="57233025"/>
    <w:rsid w:val="576C4649"/>
    <w:rsid w:val="57B25D0C"/>
    <w:rsid w:val="580A4A77"/>
    <w:rsid w:val="586A3C93"/>
    <w:rsid w:val="58BE78E6"/>
    <w:rsid w:val="58E96414"/>
    <w:rsid w:val="58F7555A"/>
    <w:rsid w:val="590B3D71"/>
    <w:rsid w:val="595E1292"/>
    <w:rsid w:val="5970091F"/>
    <w:rsid w:val="59C567A1"/>
    <w:rsid w:val="59C97EB4"/>
    <w:rsid w:val="5A613D79"/>
    <w:rsid w:val="5AB24540"/>
    <w:rsid w:val="5B3B392B"/>
    <w:rsid w:val="5B7214AF"/>
    <w:rsid w:val="5B9145B4"/>
    <w:rsid w:val="5BB07673"/>
    <w:rsid w:val="5BC77104"/>
    <w:rsid w:val="5C240FB7"/>
    <w:rsid w:val="5C3F69A9"/>
    <w:rsid w:val="5C550DDA"/>
    <w:rsid w:val="5C7D438D"/>
    <w:rsid w:val="5CA52524"/>
    <w:rsid w:val="5CEB5063"/>
    <w:rsid w:val="5D56371B"/>
    <w:rsid w:val="5D683540"/>
    <w:rsid w:val="5D861335"/>
    <w:rsid w:val="5DC7295C"/>
    <w:rsid w:val="5DCC4A13"/>
    <w:rsid w:val="5E0113F5"/>
    <w:rsid w:val="5E36246B"/>
    <w:rsid w:val="5EB72EAA"/>
    <w:rsid w:val="5EBA7C42"/>
    <w:rsid w:val="5EBFB76B"/>
    <w:rsid w:val="5ED42B7F"/>
    <w:rsid w:val="5ED83D27"/>
    <w:rsid w:val="5F0D66BF"/>
    <w:rsid w:val="5F0E0434"/>
    <w:rsid w:val="5F2B6F1B"/>
    <w:rsid w:val="5F7F4B34"/>
    <w:rsid w:val="5F8119F3"/>
    <w:rsid w:val="5F9142A8"/>
    <w:rsid w:val="5FC70107"/>
    <w:rsid w:val="5FD82E49"/>
    <w:rsid w:val="5FDF1F79"/>
    <w:rsid w:val="5FF21166"/>
    <w:rsid w:val="5FFFCEAE"/>
    <w:rsid w:val="602A0930"/>
    <w:rsid w:val="606319F0"/>
    <w:rsid w:val="60653156"/>
    <w:rsid w:val="607964A8"/>
    <w:rsid w:val="607C2AF2"/>
    <w:rsid w:val="60B803CD"/>
    <w:rsid w:val="60BF73F9"/>
    <w:rsid w:val="60C44995"/>
    <w:rsid w:val="61300818"/>
    <w:rsid w:val="6178219E"/>
    <w:rsid w:val="61805476"/>
    <w:rsid w:val="62014722"/>
    <w:rsid w:val="621332DD"/>
    <w:rsid w:val="622B6828"/>
    <w:rsid w:val="626354B3"/>
    <w:rsid w:val="62826828"/>
    <w:rsid w:val="62C96B9E"/>
    <w:rsid w:val="62CC0703"/>
    <w:rsid w:val="62F724EF"/>
    <w:rsid w:val="63274CA5"/>
    <w:rsid w:val="63486C68"/>
    <w:rsid w:val="63974B7F"/>
    <w:rsid w:val="63A664A3"/>
    <w:rsid w:val="63B7459F"/>
    <w:rsid w:val="6410041E"/>
    <w:rsid w:val="64145E11"/>
    <w:rsid w:val="64506190"/>
    <w:rsid w:val="6470719C"/>
    <w:rsid w:val="64775376"/>
    <w:rsid w:val="64831D79"/>
    <w:rsid w:val="64B16F54"/>
    <w:rsid w:val="654F70DA"/>
    <w:rsid w:val="658E017F"/>
    <w:rsid w:val="659155FE"/>
    <w:rsid w:val="65D345A4"/>
    <w:rsid w:val="65DF7D3F"/>
    <w:rsid w:val="66121459"/>
    <w:rsid w:val="66182A71"/>
    <w:rsid w:val="665D0416"/>
    <w:rsid w:val="66A6114F"/>
    <w:rsid w:val="66F620CC"/>
    <w:rsid w:val="66FA04EE"/>
    <w:rsid w:val="6703030B"/>
    <w:rsid w:val="672B3E43"/>
    <w:rsid w:val="67353E0F"/>
    <w:rsid w:val="677319D9"/>
    <w:rsid w:val="678A0575"/>
    <w:rsid w:val="67CE442E"/>
    <w:rsid w:val="67E87F8C"/>
    <w:rsid w:val="67F32813"/>
    <w:rsid w:val="68607897"/>
    <w:rsid w:val="686E3875"/>
    <w:rsid w:val="68A74DE3"/>
    <w:rsid w:val="691702F9"/>
    <w:rsid w:val="69345E62"/>
    <w:rsid w:val="69425679"/>
    <w:rsid w:val="6973375C"/>
    <w:rsid w:val="697973D9"/>
    <w:rsid w:val="69CB3123"/>
    <w:rsid w:val="69CD5A54"/>
    <w:rsid w:val="6A120612"/>
    <w:rsid w:val="6A2B51D9"/>
    <w:rsid w:val="6A6D7A21"/>
    <w:rsid w:val="6A7E5387"/>
    <w:rsid w:val="6A823BD6"/>
    <w:rsid w:val="6A8A46A1"/>
    <w:rsid w:val="6AB74E69"/>
    <w:rsid w:val="6ADA2DC1"/>
    <w:rsid w:val="6B173A9C"/>
    <w:rsid w:val="6B1F3182"/>
    <w:rsid w:val="6B6B375C"/>
    <w:rsid w:val="6B7F4F07"/>
    <w:rsid w:val="6BCB72F7"/>
    <w:rsid w:val="6BCC3834"/>
    <w:rsid w:val="6BCF6E80"/>
    <w:rsid w:val="6C393DCD"/>
    <w:rsid w:val="6CB95B66"/>
    <w:rsid w:val="6D021321"/>
    <w:rsid w:val="6D0669B8"/>
    <w:rsid w:val="6DD54C21"/>
    <w:rsid w:val="6E5C670B"/>
    <w:rsid w:val="6E732F5E"/>
    <w:rsid w:val="6E7526D9"/>
    <w:rsid w:val="6EB6615B"/>
    <w:rsid w:val="6EDF5A85"/>
    <w:rsid w:val="6F0F0A13"/>
    <w:rsid w:val="6F267341"/>
    <w:rsid w:val="6F362F41"/>
    <w:rsid w:val="6F386F52"/>
    <w:rsid w:val="6F531F6E"/>
    <w:rsid w:val="6FCE6356"/>
    <w:rsid w:val="6FEA6943"/>
    <w:rsid w:val="6FFBF3F1"/>
    <w:rsid w:val="700A4633"/>
    <w:rsid w:val="70352207"/>
    <w:rsid w:val="718A30E1"/>
    <w:rsid w:val="71AA1F21"/>
    <w:rsid w:val="71E115CE"/>
    <w:rsid w:val="722F0BC9"/>
    <w:rsid w:val="726D64AB"/>
    <w:rsid w:val="72CB279B"/>
    <w:rsid w:val="72F82427"/>
    <w:rsid w:val="730336BD"/>
    <w:rsid w:val="73236E94"/>
    <w:rsid w:val="735117FF"/>
    <w:rsid w:val="73FDC1C6"/>
    <w:rsid w:val="74224516"/>
    <w:rsid w:val="742747DF"/>
    <w:rsid w:val="7434056F"/>
    <w:rsid w:val="743DD7D3"/>
    <w:rsid w:val="7444766E"/>
    <w:rsid w:val="748B5446"/>
    <w:rsid w:val="74BC5E1C"/>
    <w:rsid w:val="75075E58"/>
    <w:rsid w:val="750856C2"/>
    <w:rsid w:val="7575660E"/>
    <w:rsid w:val="758D37A8"/>
    <w:rsid w:val="75A91CD3"/>
    <w:rsid w:val="75D8593E"/>
    <w:rsid w:val="76044B2E"/>
    <w:rsid w:val="762418D5"/>
    <w:rsid w:val="762872C9"/>
    <w:rsid w:val="76560B87"/>
    <w:rsid w:val="765612DE"/>
    <w:rsid w:val="76725CE0"/>
    <w:rsid w:val="76E45CE6"/>
    <w:rsid w:val="76E8557D"/>
    <w:rsid w:val="771B7CDE"/>
    <w:rsid w:val="77394312"/>
    <w:rsid w:val="77400B68"/>
    <w:rsid w:val="774E76EC"/>
    <w:rsid w:val="77831084"/>
    <w:rsid w:val="77AB07A1"/>
    <w:rsid w:val="77D50465"/>
    <w:rsid w:val="788D732A"/>
    <w:rsid w:val="78A60880"/>
    <w:rsid w:val="78DD3635"/>
    <w:rsid w:val="79203A54"/>
    <w:rsid w:val="79285B22"/>
    <w:rsid w:val="79603F13"/>
    <w:rsid w:val="79E17F3E"/>
    <w:rsid w:val="79EE132F"/>
    <w:rsid w:val="7A151E9F"/>
    <w:rsid w:val="7A223E4F"/>
    <w:rsid w:val="7A5303A6"/>
    <w:rsid w:val="7A835A05"/>
    <w:rsid w:val="7AA87441"/>
    <w:rsid w:val="7B736C12"/>
    <w:rsid w:val="7B7A6468"/>
    <w:rsid w:val="7B8700F6"/>
    <w:rsid w:val="7BBC11CF"/>
    <w:rsid w:val="7BF72207"/>
    <w:rsid w:val="7C824BA8"/>
    <w:rsid w:val="7CD53271"/>
    <w:rsid w:val="7CD84357"/>
    <w:rsid w:val="7CE6321E"/>
    <w:rsid w:val="7D1E0C98"/>
    <w:rsid w:val="7D276DDA"/>
    <w:rsid w:val="7DDC78B8"/>
    <w:rsid w:val="7DFC7A18"/>
    <w:rsid w:val="7E262910"/>
    <w:rsid w:val="7E765BAC"/>
    <w:rsid w:val="7E7D35E4"/>
    <w:rsid w:val="7ED77173"/>
    <w:rsid w:val="7F64455B"/>
    <w:rsid w:val="7FAF1EF7"/>
    <w:rsid w:val="BEFE2AA9"/>
    <w:rsid w:val="BEFFBD53"/>
    <w:rsid w:val="BFFF0E8C"/>
    <w:rsid w:val="DEFB0DFA"/>
    <w:rsid w:val="DFEDD270"/>
    <w:rsid w:val="EBD501D7"/>
    <w:rsid w:val="EF7D2AE3"/>
    <w:rsid w:val="F7FB39CA"/>
    <w:rsid w:val="FA7F5318"/>
    <w:rsid w:val="FBFB77F2"/>
    <w:rsid w:val="FFE96A3C"/>
    <w:rsid w:val="FFF977F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qFormat="1" w:unhideWhenUsed="0" w:uiPriority="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jc w:val="both"/>
      <w:textAlignment w:val="baseline"/>
    </w:pPr>
    <w:rPr>
      <w:rFonts w:ascii="Times New Roman" w:hAnsi="Times New Roman" w:eastAsia="宋体" w:cstheme="minorBidi"/>
      <w:sz w:val="21"/>
      <w:szCs w:val="21"/>
      <w:lang w:val="en-US" w:eastAsia="zh-CN" w:bidi="ar-SA"/>
    </w:rPr>
  </w:style>
  <w:style w:type="paragraph" w:styleId="3">
    <w:name w:val="heading 1"/>
    <w:basedOn w:val="1"/>
    <w:next w:val="1"/>
    <w:link w:val="154"/>
    <w:autoRedefine/>
    <w:qFormat/>
    <w:uiPriority w:val="0"/>
    <w:pPr>
      <w:keepNext/>
      <w:keepLines/>
      <w:spacing w:before="340" w:after="330" w:line="576" w:lineRule="auto"/>
      <w:outlineLvl w:val="0"/>
    </w:pPr>
    <w:rPr>
      <w:b/>
      <w:kern w:val="44"/>
      <w:sz w:val="44"/>
    </w:rPr>
  </w:style>
  <w:style w:type="paragraph" w:styleId="4">
    <w:name w:val="heading 2"/>
    <w:basedOn w:val="1"/>
    <w:next w:val="1"/>
    <w:autoRedefine/>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6"/>
    <w:autoRedefine/>
    <w:unhideWhenUsed/>
    <w:qFormat/>
    <w:uiPriority w:val="9"/>
    <w:pPr>
      <w:spacing w:line="360" w:lineRule="auto"/>
      <w:jc w:val="center"/>
      <w:outlineLvl w:val="2"/>
    </w:pPr>
    <w:rPr>
      <w:rFonts w:ascii="宋体" w:hAnsi="宋体"/>
      <w:b/>
      <w:sz w:val="24"/>
    </w:rPr>
  </w:style>
  <w:style w:type="paragraph" w:styleId="7">
    <w:name w:val="heading 4"/>
    <w:basedOn w:val="1"/>
    <w:next w:val="1"/>
    <w:autoRedefine/>
    <w:qFormat/>
    <w:uiPriority w:val="9"/>
    <w:pPr>
      <w:keepNext/>
      <w:keepLines/>
      <w:spacing w:before="280" w:after="290" w:line="372" w:lineRule="auto"/>
      <w:outlineLvl w:val="3"/>
    </w:pPr>
    <w:rPr>
      <w:rFonts w:ascii="Arial" w:hAnsi="Arial" w:eastAsia="黑体"/>
      <w:b/>
      <w:bCs/>
      <w:sz w:val="28"/>
      <w:szCs w:val="28"/>
    </w:rPr>
  </w:style>
  <w:style w:type="paragraph" w:styleId="8">
    <w:name w:val="heading 5"/>
    <w:basedOn w:val="1"/>
    <w:next w:val="1"/>
    <w:autoRedefine/>
    <w:qFormat/>
    <w:uiPriority w:val="0"/>
    <w:pPr>
      <w:keepNext/>
      <w:keepLines/>
      <w:spacing w:before="280" w:after="290" w:line="376" w:lineRule="auto"/>
      <w:outlineLvl w:val="4"/>
    </w:pPr>
    <w:rPr>
      <w:rFonts w:ascii="Calibri" w:hAnsi="Calibri"/>
      <w:b/>
      <w:bCs/>
      <w:sz w:val="28"/>
      <w:szCs w:val="28"/>
    </w:rPr>
  </w:style>
  <w:style w:type="character" w:default="1" w:styleId="31">
    <w:name w:val="Default Paragraph Font"/>
    <w:autoRedefine/>
    <w:semiHidden/>
    <w:unhideWhenUsed/>
    <w:qFormat/>
    <w:uiPriority w:val="1"/>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3"/>
    <w:autoRedefine/>
    <w:qFormat/>
    <w:uiPriority w:val="0"/>
    <w:rPr>
      <w:sz w:val="18"/>
      <w:szCs w:val="18"/>
    </w:rPr>
  </w:style>
  <w:style w:type="paragraph" w:styleId="6">
    <w:name w:val="Normal Indent"/>
    <w:basedOn w:val="1"/>
    <w:next w:val="1"/>
    <w:autoRedefine/>
    <w:qFormat/>
    <w:uiPriority w:val="0"/>
    <w:pPr>
      <w:ind w:firstLine="420" w:firstLineChars="200"/>
    </w:pPr>
  </w:style>
  <w:style w:type="paragraph" w:styleId="9">
    <w:name w:val="toc 7"/>
    <w:basedOn w:val="1"/>
    <w:next w:val="1"/>
    <w:autoRedefine/>
    <w:semiHidden/>
    <w:qFormat/>
    <w:uiPriority w:val="0"/>
    <w:pPr>
      <w:ind w:left="1260"/>
      <w:jc w:val="left"/>
    </w:pPr>
    <w:rPr>
      <w:sz w:val="18"/>
      <w:szCs w:val="18"/>
    </w:rPr>
  </w:style>
  <w:style w:type="paragraph" w:styleId="10">
    <w:name w:val="List Number"/>
    <w:basedOn w:val="1"/>
    <w:autoRedefine/>
    <w:qFormat/>
    <w:uiPriority w:val="0"/>
    <w:pPr>
      <w:numPr>
        <w:ilvl w:val="0"/>
        <w:numId w:val="1"/>
      </w:numPr>
    </w:pPr>
  </w:style>
  <w:style w:type="paragraph" w:styleId="11">
    <w:name w:val="caption"/>
    <w:basedOn w:val="1"/>
    <w:next w:val="1"/>
    <w:autoRedefine/>
    <w:qFormat/>
    <w:uiPriority w:val="0"/>
    <w:pPr>
      <w:spacing w:before="152" w:after="160"/>
    </w:pPr>
    <w:rPr>
      <w:rFonts w:ascii="Arial" w:hAnsi="Arial" w:eastAsia="黑体"/>
    </w:rPr>
  </w:style>
  <w:style w:type="paragraph" w:styleId="12">
    <w:name w:val="toa heading"/>
    <w:basedOn w:val="1"/>
    <w:next w:val="1"/>
    <w:autoRedefine/>
    <w:unhideWhenUsed/>
    <w:qFormat/>
    <w:uiPriority w:val="99"/>
    <w:pPr>
      <w:spacing w:before="120" w:line="360" w:lineRule="auto"/>
    </w:pPr>
    <w:rPr>
      <w:rFonts w:ascii="Cambria" w:hAnsi="Cambria"/>
      <w:sz w:val="24"/>
    </w:rPr>
  </w:style>
  <w:style w:type="paragraph" w:styleId="13">
    <w:name w:val="Body Text"/>
    <w:basedOn w:val="1"/>
    <w:next w:val="14"/>
    <w:autoRedefine/>
    <w:qFormat/>
    <w:uiPriority w:val="0"/>
    <w:pPr>
      <w:spacing w:after="120"/>
    </w:pPr>
    <w:rPr>
      <w:rFonts w:ascii="宋体" w:hAnsi="宋体"/>
    </w:rPr>
  </w:style>
  <w:style w:type="paragraph" w:styleId="14">
    <w:name w:val="Body Text First Indent"/>
    <w:basedOn w:val="13"/>
    <w:next w:val="15"/>
    <w:autoRedefine/>
    <w:unhideWhenUsed/>
    <w:qFormat/>
    <w:uiPriority w:val="0"/>
    <w:pPr>
      <w:ind w:firstLine="420" w:firstLineChars="100"/>
    </w:pPr>
  </w:style>
  <w:style w:type="paragraph" w:styleId="15">
    <w:name w:val="toc 6"/>
    <w:basedOn w:val="1"/>
    <w:next w:val="1"/>
    <w:autoRedefine/>
    <w:semiHidden/>
    <w:qFormat/>
    <w:uiPriority w:val="0"/>
    <w:pPr>
      <w:ind w:left="1050"/>
      <w:jc w:val="left"/>
    </w:pPr>
    <w:rPr>
      <w:sz w:val="18"/>
      <w:szCs w:val="18"/>
    </w:rPr>
  </w:style>
  <w:style w:type="paragraph" w:styleId="16">
    <w:name w:val="Body Text Indent"/>
    <w:basedOn w:val="1"/>
    <w:next w:val="6"/>
    <w:autoRedefine/>
    <w:qFormat/>
    <w:uiPriority w:val="0"/>
    <w:pPr>
      <w:spacing w:line="200" w:lineRule="atLeast"/>
      <w:ind w:firstLine="301"/>
    </w:pPr>
    <w:rPr>
      <w:rFonts w:ascii="宋体" w:hAnsi="Courier New"/>
      <w:spacing w:val="-4"/>
      <w:sz w:val="18"/>
      <w:szCs w:val="20"/>
    </w:rPr>
  </w:style>
  <w:style w:type="paragraph" w:styleId="17">
    <w:name w:val="Plain Text"/>
    <w:basedOn w:val="1"/>
    <w:next w:val="1"/>
    <w:autoRedefine/>
    <w:qFormat/>
    <w:uiPriority w:val="0"/>
    <w:rPr>
      <w:rFonts w:ascii="宋体" w:hAnsi="宋体"/>
    </w:rPr>
  </w:style>
  <w:style w:type="paragraph" w:styleId="18">
    <w:name w:val="Date"/>
    <w:basedOn w:val="1"/>
    <w:next w:val="1"/>
    <w:link w:val="111"/>
    <w:autoRedefine/>
    <w:qFormat/>
    <w:uiPriority w:val="0"/>
    <w:pPr>
      <w:ind w:left="100"/>
    </w:pPr>
    <w:rPr>
      <w:sz w:val="28"/>
      <w:szCs w:val="28"/>
    </w:rPr>
  </w:style>
  <w:style w:type="paragraph" w:styleId="19">
    <w:name w:val="Balloon Text"/>
    <w:basedOn w:val="1"/>
    <w:link w:val="155"/>
    <w:autoRedefine/>
    <w:qFormat/>
    <w:uiPriority w:val="0"/>
    <w:rPr>
      <w:sz w:val="18"/>
      <w:szCs w:val="18"/>
    </w:rPr>
  </w:style>
  <w:style w:type="paragraph" w:styleId="20">
    <w:name w:val="header"/>
    <w:basedOn w:val="1"/>
    <w:next w:val="1"/>
    <w:link w:val="112"/>
    <w:autoRedefine/>
    <w:qFormat/>
    <w:uiPriority w:val="0"/>
    <w:pPr>
      <w:jc w:val="center"/>
    </w:pPr>
    <w:rPr>
      <w:sz w:val="18"/>
      <w:szCs w:val="18"/>
    </w:rPr>
  </w:style>
  <w:style w:type="paragraph" w:styleId="21">
    <w:name w:val="toc 1"/>
    <w:basedOn w:val="1"/>
    <w:next w:val="1"/>
    <w:autoRedefine/>
    <w:qFormat/>
    <w:uiPriority w:val="0"/>
  </w:style>
  <w:style w:type="paragraph" w:styleId="22">
    <w:name w:val="Subtitle"/>
    <w:basedOn w:val="1"/>
    <w:next w:val="1"/>
    <w:link w:val="68"/>
    <w:autoRedefine/>
    <w:qFormat/>
    <w:uiPriority w:val="0"/>
    <w:pPr>
      <w:jc w:val="center"/>
    </w:pPr>
    <w:rPr>
      <w:rFonts w:ascii="宋体"/>
      <w:sz w:val="24"/>
      <w:szCs w:val="24"/>
    </w:rPr>
  </w:style>
  <w:style w:type="paragraph" w:styleId="23">
    <w:name w:val="Body Text Indent 3"/>
    <w:basedOn w:val="1"/>
    <w:autoRedefine/>
    <w:qFormat/>
    <w:uiPriority w:val="99"/>
    <w:pPr>
      <w:snapToGrid w:val="0"/>
      <w:ind w:firstLine="480"/>
      <w:jc w:val="left"/>
    </w:pPr>
    <w:rPr>
      <w:rFonts w:ascii="仿宋_GB2312" w:hAnsi="宋体" w:eastAsia="仿宋_GB2312" w:cs="仿宋_GB2312"/>
      <w:color w:val="000000"/>
      <w:sz w:val="24"/>
    </w:rPr>
  </w:style>
  <w:style w:type="paragraph" w:styleId="24">
    <w:name w:val="toc 2"/>
    <w:basedOn w:val="1"/>
    <w:next w:val="1"/>
    <w:autoRedefine/>
    <w:qFormat/>
    <w:uiPriority w:val="39"/>
    <w:pPr>
      <w:tabs>
        <w:tab w:val="right" w:leader="dot" w:pos="9060"/>
      </w:tabs>
    </w:pPr>
    <w:rPr>
      <w:rFonts w:ascii="宋体" w:hAnsi="宋体"/>
      <w:b/>
      <w:bCs/>
      <w:sz w:val="24"/>
    </w:rPr>
  </w:style>
  <w:style w:type="paragraph" w:styleId="25">
    <w:name w:val="Normal (Web)"/>
    <w:basedOn w:val="1"/>
    <w:autoRedefine/>
    <w:qFormat/>
    <w:uiPriority w:val="0"/>
    <w:pPr>
      <w:spacing w:beforeAutospacing="1" w:afterAutospacing="1"/>
      <w:jc w:val="left"/>
    </w:pPr>
    <w:rPr>
      <w:rFonts w:cs="Times New Roman"/>
      <w:sz w:val="24"/>
    </w:rPr>
  </w:style>
  <w:style w:type="paragraph" w:styleId="26">
    <w:name w:val="Title"/>
    <w:basedOn w:val="1"/>
    <w:next w:val="1"/>
    <w:link w:val="96"/>
    <w:autoRedefine/>
    <w:qFormat/>
    <w:uiPriority w:val="0"/>
    <w:pPr>
      <w:jc w:val="center"/>
    </w:pPr>
    <w:rPr>
      <w:b/>
      <w:sz w:val="32"/>
      <w:szCs w:val="32"/>
    </w:rPr>
  </w:style>
  <w:style w:type="paragraph" w:styleId="27">
    <w:name w:val="Body Text First Indent 2"/>
    <w:basedOn w:val="16"/>
    <w:next w:val="28"/>
    <w:autoRedefine/>
    <w:qFormat/>
    <w:uiPriority w:val="0"/>
    <w:pPr>
      <w:autoSpaceDE w:val="0"/>
      <w:autoSpaceDN w:val="0"/>
      <w:adjustRightInd w:val="0"/>
      <w:spacing w:after="120" w:line="240" w:lineRule="auto"/>
      <w:ind w:left="420" w:leftChars="200" w:firstLine="420" w:firstLineChars="200"/>
    </w:pPr>
    <w:rPr>
      <w:rFonts w:ascii="Times New Roman" w:hAnsi="Times New Roman"/>
      <w:spacing w:val="0"/>
      <w:sz w:val="28"/>
    </w:rPr>
  </w:style>
  <w:style w:type="paragraph" w:customStyle="1" w:styleId="28">
    <w:name w:val="xl53"/>
    <w:basedOn w:val="1"/>
    <w:next w:val="1"/>
    <w:autoRedefine/>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basedOn w:val="31"/>
    <w:autoRedefine/>
    <w:qFormat/>
    <w:uiPriority w:val="0"/>
    <w:rPr>
      <w:b/>
      <w:sz w:val="21"/>
    </w:rPr>
  </w:style>
  <w:style w:type="character" w:styleId="33">
    <w:name w:val="page number"/>
    <w:basedOn w:val="31"/>
    <w:autoRedefine/>
    <w:qFormat/>
    <w:uiPriority w:val="0"/>
  </w:style>
  <w:style w:type="character" w:styleId="34">
    <w:name w:val="FollowedHyperlink"/>
    <w:basedOn w:val="31"/>
    <w:autoRedefine/>
    <w:qFormat/>
    <w:uiPriority w:val="0"/>
    <w:rPr>
      <w:color w:val="0185CF"/>
      <w:u w:val="none"/>
    </w:rPr>
  </w:style>
  <w:style w:type="character" w:styleId="35">
    <w:name w:val="Emphasis"/>
    <w:basedOn w:val="36"/>
    <w:autoRedefine/>
    <w:qFormat/>
    <w:uiPriority w:val="0"/>
    <w:rPr>
      <w:i/>
      <w:sz w:val="21"/>
    </w:rPr>
  </w:style>
  <w:style w:type="character" w:customStyle="1" w:styleId="36">
    <w:name w:val="NormalCharacter"/>
    <w:link w:val="37"/>
    <w:autoRedefine/>
    <w:qFormat/>
    <w:uiPriority w:val="0"/>
    <w:rPr>
      <w:rFonts w:ascii="Tahoma" w:hAnsi="Tahoma"/>
      <w:sz w:val="24"/>
    </w:rPr>
  </w:style>
  <w:style w:type="paragraph" w:customStyle="1" w:styleId="37">
    <w:name w:val="UserStyle_85"/>
    <w:basedOn w:val="1"/>
    <w:link w:val="36"/>
    <w:autoRedefine/>
    <w:qFormat/>
    <w:uiPriority w:val="0"/>
    <w:rPr>
      <w:rFonts w:ascii="Tahoma" w:hAnsi="Tahoma"/>
      <w:sz w:val="24"/>
    </w:rPr>
  </w:style>
  <w:style w:type="character" w:styleId="38">
    <w:name w:val="Hyperlink"/>
    <w:basedOn w:val="31"/>
    <w:autoRedefine/>
    <w:qFormat/>
    <w:uiPriority w:val="0"/>
    <w:rPr>
      <w:color w:val="0185CF"/>
      <w:sz w:val="20"/>
      <w:u w:val="none"/>
    </w:rPr>
  </w:style>
  <w:style w:type="paragraph" w:customStyle="1" w:styleId="39">
    <w:name w:val="正文首行缩进 21"/>
    <w:basedOn w:val="1"/>
    <w:autoRedefine/>
    <w:qFormat/>
    <w:uiPriority w:val="0"/>
    <w:pPr>
      <w:spacing w:after="120"/>
      <w:ind w:left="420" w:leftChars="200" w:firstLine="420"/>
    </w:pPr>
    <w:rPr>
      <w:rFonts w:cs="宋体"/>
      <w:color w:val="000000"/>
    </w:rPr>
  </w:style>
  <w:style w:type="paragraph" w:customStyle="1" w:styleId="40">
    <w:name w:val="表格文字"/>
    <w:basedOn w:val="1"/>
    <w:next w:val="13"/>
    <w:autoRedefine/>
    <w:qFormat/>
    <w:uiPriority w:val="0"/>
    <w:pPr>
      <w:jc w:val="left"/>
    </w:pPr>
    <w:rPr>
      <w:kern w:val="21"/>
    </w:rPr>
  </w:style>
  <w:style w:type="paragraph" w:customStyle="1" w:styleId="41">
    <w:name w:val="DAS正文"/>
    <w:basedOn w:val="1"/>
    <w:autoRedefine/>
    <w:qFormat/>
    <w:uiPriority w:val="0"/>
    <w:pPr>
      <w:spacing w:line="360" w:lineRule="auto"/>
      <w:ind w:right="181" w:firstLine="480" w:firstLineChars="200"/>
    </w:pPr>
    <w:rPr>
      <w:rFonts w:ascii="Verdana" w:hAnsi="Verdana"/>
      <w:sz w:val="24"/>
    </w:rPr>
  </w:style>
  <w:style w:type="paragraph" w:customStyle="1" w:styleId="42">
    <w:name w:val="_Style 3"/>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43">
    <w:name w:val="Heading4"/>
    <w:basedOn w:val="1"/>
    <w:next w:val="1"/>
    <w:link w:val="108"/>
    <w:autoRedefine/>
    <w:qFormat/>
    <w:uiPriority w:val="0"/>
    <w:pPr>
      <w:ind w:left="864" w:hanging="864"/>
    </w:pPr>
    <w:rPr>
      <w:rFonts w:eastAsia="隶书"/>
      <w:b/>
      <w:sz w:val="32"/>
      <w:szCs w:val="32"/>
    </w:rPr>
  </w:style>
  <w:style w:type="paragraph" w:customStyle="1" w:styleId="44">
    <w:name w:val="Heading1"/>
    <w:basedOn w:val="1"/>
    <w:next w:val="1"/>
    <w:link w:val="67"/>
    <w:autoRedefine/>
    <w:qFormat/>
    <w:uiPriority w:val="0"/>
    <w:rPr>
      <w:rFonts w:ascii="宋体" w:hAnsi="宋体" w:eastAsia="黑体"/>
      <w:b/>
      <w:color w:val="000000"/>
      <w:sz w:val="36"/>
      <w:szCs w:val="36"/>
    </w:rPr>
  </w:style>
  <w:style w:type="paragraph" w:customStyle="1" w:styleId="45">
    <w:name w:val="Heading2"/>
    <w:basedOn w:val="1"/>
    <w:next w:val="1"/>
    <w:link w:val="107"/>
    <w:autoRedefine/>
    <w:qFormat/>
    <w:uiPriority w:val="0"/>
    <w:pPr>
      <w:ind w:left="576" w:hanging="576"/>
    </w:pPr>
    <w:rPr>
      <w:rFonts w:eastAsia="隶书"/>
      <w:b/>
      <w:sz w:val="32"/>
      <w:szCs w:val="32"/>
    </w:rPr>
  </w:style>
  <w:style w:type="paragraph" w:customStyle="1" w:styleId="46">
    <w:name w:val="Heading3"/>
    <w:basedOn w:val="1"/>
    <w:next w:val="1"/>
    <w:link w:val="95"/>
    <w:autoRedefine/>
    <w:qFormat/>
    <w:uiPriority w:val="0"/>
    <w:pPr>
      <w:ind w:left="720" w:hanging="720"/>
    </w:pPr>
    <w:rPr>
      <w:rFonts w:eastAsia="隶书"/>
      <w:b/>
      <w:sz w:val="32"/>
      <w:szCs w:val="32"/>
    </w:rPr>
  </w:style>
  <w:style w:type="paragraph" w:customStyle="1" w:styleId="47">
    <w:name w:val="Heading5"/>
    <w:basedOn w:val="1"/>
    <w:next w:val="1"/>
    <w:link w:val="78"/>
    <w:autoRedefine/>
    <w:qFormat/>
    <w:uiPriority w:val="0"/>
    <w:pPr>
      <w:ind w:left="1008" w:hanging="1008"/>
    </w:pPr>
    <w:rPr>
      <w:b/>
      <w:sz w:val="28"/>
      <w:szCs w:val="28"/>
    </w:rPr>
  </w:style>
  <w:style w:type="paragraph" w:customStyle="1" w:styleId="48">
    <w:name w:val="Heading6"/>
    <w:basedOn w:val="1"/>
    <w:next w:val="1"/>
    <w:link w:val="90"/>
    <w:autoRedefine/>
    <w:qFormat/>
    <w:uiPriority w:val="0"/>
    <w:pPr>
      <w:ind w:left="1152" w:hanging="1152"/>
    </w:pPr>
    <w:rPr>
      <w:rFonts w:ascii="Arial" w:hAnsi="Arial" w:eastAsia="黑体"/>
      <w:b/>
      <w:sz w:val="24"/>
      <w:szCs w:val="24"/>
    </w:rPr>
  </w:style>
  <w:style w:type="paragraph" w:customStyle="1" w:styleId="49">
    <w:name w:val="Heading7"/>
    <w:basedOn w:val="1"/>
    <w:next w:val="1"/>
    <w:link w:val="92"/>
    <w:autoRedefine/>
    <w:qFormat/>
    <w:uiPriority w:val="0"/>
    <w:pPr>
      <w:ind w:left="1296" w:hanging="1296"/>
    </w:pPr>
    <w:rPr>
      <w:b/>
      <w:sz w:val="24"/>
      <w:szCs w:val="24"/>
    </w:rPr>
  </w:style>
  <w:style w:type="paragraph" w:customStyle="1" w:styleId="50">
    <w:name w:val="Heading8"/>
    <w:basedOn w:val="1"/>
    <w:next w:val="1"/>
    <w:link w:val="62"/>
    <w:autoRedefine/>
    <w:qFormat/>
    <w:uiPriority w:val="0"/>
    <w:pPr>
      <w:ind w:left="1440" w:hanging="1440"/>
    </w:pPr>
    <w:rPr>
      <w:rFonts w:ascii="Arial" w:hAnsi="Arial" w:eastAsia="黑体"/>
      <w:sz w:val="24"/>
      <w:szCs w:val="24"/>
    </w:rPr>
  </w:style>
  <w:style w:type="paragraph" w:customStyle="1" w:styleId="51">
    <w:name w:val="Heading9"/>
    <w:basedOn w:val="1"/>
    <w:next w:val="1"/>
    <w:link w:val="80"/>
    <w:autoRedefine/>
    <w:qFormat/>
    <w:uiPriority w:val="0"/>
    <w:pPr>
      <w:ind w:left="1584" w:hanging="1584"/>
    </w:pPr>
    <w:rPr>
      <w:rFonts w:ascii="Arial" w:hAnsi="Arial" w:eastAsia="黑体"/>
      <w:sz w:val="24"/>
      <w:szCs w:val="24"/>
    </w:rPr>
  </w:style>
  <w:style w:type="table" w:customStyle="1" w:styleId="52">
    <w:name w:val="TableNormal"/>
    <w:autoRedefine/>
    <w:qFormat/>
    <w:uiPriority w:val="0"/>
    <w:tblPr>
      <w:tblCellMar>
        <w:top w:w="0" w:type="dxa"/>
        <w:left w:w="0" w:type="dxa"/>
        <w:bottom w:w="0" w:type="dxa"/>
        <w:right w:w="0" w:type="dxa"/>
      </w:tblCellMar>
    </w:tblPr>
  </w:style>
  <w:style w:type="character" w:customStyle="1" w:styleId="53">
    <w:name w:val="UserStyle_0"/>
    <w:basedOn w:val="36"/>
    <w:link w:val="54"/>
    <w:autoRedefine/>
    <w:semiHidden/>
    <w:qFormat/>
    <w:locked/>
    <w:uiPriority w:val="0"/>
    <w:rPr>
      <w:kern w:val="0"/>
      <w:sz w:val="21"/>
      <w:szCs w:val="21"/>
    </w:rPr>
  </w:style>
  <w:style w:type="paragraph" w:customStyle="1" w:styleId="54">
    <w:name w:val="BodyTextIndent"/>
    <w:basedOn w:val="1"/>
    <w:next w:val="1"/>
    <w:link w:val="53"/>
    <w:autoRedefine/>
    <w:qFormat/>
    <w:uiPriority w:val="0"/>
    <w:pPr>
      <w:ind w:left="420"/>
    </w:pPr>
  </w:style>
  <w:style w:type="character" w:customStyle="1" w:styleId="55">
    <w:name w:val="UserStyle_1"/>
    <w:autoRedefine/>
    <w:qFormat/>
    <w:uiPriority w:val="0"/>
    <w:rPr>
      <w:sz w:val="20"/>
    </w:rPr>
  </w:style>
  <w:style w:type="character" w:customStyle="1" w:styleId="56">
    <w:name w:val="UserStyle_2"/>
    <w:basedOn w:val="36"/>
    <w:link w:val="57"/>
    <w:autoRedefine/>
    <w:semiHidden/>
    <w:qFormat/>
    <w:locked/>
    <w:uiPriority w:val="0"/>
    <w:rPr>
      <w:rFonts w:ascii="宋体" w:hAnsi="Courier New"/>
      <w:kern w:val="0"/>
      <w:sz w:val="21"/>
      <w:szCs w:val="21"/>
    </w:rPr>
  </w:style>
  <w:style w:type="paragraph" w:customStyle="1" w:styleId="57">
    <w:name w:val="PlainText"/>
    <w:basedOn w:val="1"/>
    <w:next w:val="58"/>
    <w:link w:val="56"/>
    <w:autoRedefine/>
    <w:qFormat/>
    <w:uiPriority w:val="0"/>
    <w:rPr>
      <w:rFonts w:ascii="宋体" w:hAnsi="宋体"/>
    </w:rPr>
  </w:style>
  <w:style w:type="paragraph" w:customStyle="1" w:styleId="58">
    <w:name w:val="TOC2"/>
    <w:basedOn w:val="1"/>
    <w:next w:val="1"/>
    <w:autoRedefine/>
    <w:qFormat/>
    <w:uiPriority w:val="0"/>
    <w:rPr>
      <w:rFonts w:ascii="宋体"/>
    </w:rPr>
  </w:style>
  <w:style w:type="character" w:customStyle="1" w:styleId="59">
    <w:name w:val="UserStyle_3"/>
    <w:autoRedefine/>
    <w:qFormat/>
    <w:uiPriority w:val="0"/>
    <w:rPr>
      <w:i/>
      <w:sz w:val="21"/>
    </w:rPr>
  </w:style>
  <w:style w:type="character" w:customStyle="1" w:styleId="60">
    <w:name w:val="UserStyle_4"/>
    <w:basedOn w:val="36"/>
    <w:link w:val="61"/>
    <w:autoRedefine/>
    <w:semiHidden/>
    <w:qFormat/>
    <w:locked/>
    <w:uiPriority w:val="0"/>
    <w:rPr>
      <w:kern w:val="0"/>
      <w:sz w:val="21"/>
      <w:szCs w:val="21"/>
    </w:rPr>
  </w:style>
  <w:style w:type="paragraph" w:customStyle="1" w:styleId="61">
    <w:name w:val="BodyTextIndent2"/>
    <w:basedOn w:val="1"/>
    <w:link w:val="60"/>
    <w:autoRedefine/>
    <w:qFormat/>
    <w:uiPriority w:val="0"/>
    <w:pPr>
      <w:ind w:left="420"/>
    </w:pPr>
  </w:style>
  <w:style w:type="character" w:customStyle="1" w:styleId="62">
    <w:name w:val="UserStyle_5"/>
    <w:basedOn w:val="36"/>
    <w:link w:val="50"/>
    <w:autoRedefine/>
    <w:semiHidden/>
    <w:qFormat/>
    <w:locked/>
    <w:uiPriority w:val="0"/>
    <w:rPr>
      <w:rFonts w:ascii="Cambria" w:hAnsi="Cambria" w:eastAsia="宋体"/>
      <w:kern w:val="0"/>
      <w:sz w:val="24"/>
      <w:szCs w:val="24"/>
    </w:rPr>
  </w:style>
  <w:style w:type="character" w:customStyle="1" w:styleId="63">
    <w:name w:val="UserStyle_6"/>
    <w:autoRedefine/>
    <w:qFormat/>
    <w:uiPriority w:val="0"/>
    <w:rPr>
      <w:sz w:val="20"/>
    </w:rPr>
  </w:style>
  <w:style w:type="character" w:customStyle="1" w:styleId="64">
    <w:name w:val="UserStyle_7"/>
    <w:autoRedefine/>
    <w:qFormat/>
    <w:uiPriority w:val="0"/>
    <w:rPr>
      <w:i/>
      <w:color w:val="5B9BD5"/>
      <w:sz w:val="21"/>
    </w:rPr>
  </w:style>
  <w:style w:type="character" w:customStyle="1" w:styleId="65">
    <w:name w:val="UserStyle_8"/>
    <w:basedOn w:val="36"/>
    <w:link w:val="66"/>
    <w:autoRedefine/>
    <w:semiHidden/>
    <w:qFormat/>
    <w:locked/>
    <w:uiPriority w:val="0"/>
    <w:rPr>
      <w:kern w:val="0"/>
      <w:sz w:val="2"/>
    </w:rPr>
  </w:style>
  <w:style w:type="paragraph" w:customStyle="1" w:styleId="66">
    <w:name w:val="Acetate"/>
    <w:basedOn w:val="1"/>
    <w:next w:val="1"/>
    <w:link w:val="65"/>
    <w:autoRedefine/>
    <w:semiHidden/>
    <w:qFormat/>
    <w:uiPriority w:val="0"/>
    <w:rPr>
      <w:sz w:val="18"/>
      <w:szCs w:val="18"/>
    </w:rPr>
  </w:style>
  <w:style w:type="character" w:customStyle="1" w:styleId="67">
    <w:name w:val="UserStyle_9"/>
    <w:basedOn w:val="36"/>
    <w:link w:val="44"/>
    <w:autoRedefine/>
    <w:qFormat/>
    <w:locked/>
    <w:uiPriority w:val="0"/>
    <w:rPr>
      <w:rFonts w:cs="Times New Roman"/>
      <w:b/>
      <w:bCs/>
      <w:kern w:val="44"/>
      <w:sz w:val="44"/>
      <w:szCs w:val="44"/>
    </w:rPr>
  </w:style>
  <w:style w:type="character" w:customStyle="1" w:styleId="68">
    <w:name w:val="副标题 Char"/>
    <w:basedOn w:val="36"/>
    <w:link w:val="22"/>
    <w:autoRedefine/>
    <w:qFormat/>
    <w:locked/>
    <w:uiPriority w:val="0"/>
    <w:rPr>
      <w:rFonts w:ascii="Cambria" w:hAnsi="Cambria" w:cs="Times New Roman"/>
      <w:b/>
      <w:bCs/>
      <w:kern w:val="28"/>
      <w:sz w:val="32"/>
      <w:szCs w:val="32"/>
    </w:rPr>
  </w:style>
  <w:style w:type="character" w:customStyle="1" w:styleId="69">
    <w:name w:val="UserStyle_11"/>
    <w:autoRedefine/>
    <w:qFormat/>
    <w:uiPriority w:val="0"/>
    <w:rPr>
      <w:b/>
      <w:i/>
      <w:sz w:val="21"/>
    </w:rPr>
  </w:style>
  <w:style w:type="character" w:customStyle="1" w:styleId="70">
    <w:name w:val="UserStyle_12"/>
    <w:autoRedefine/>
    <w:qFormat/>
    <w:uiPriority w:val="0"/>
    <w:rPr>
      <w:sz w:val="21"/>
    </w:rPr>
  </w:style>
  <w:style w:type="character" w:customStyle="1" w:styleId="71">
    <w:name w:val="UserStyle_13"/>
    <w:basedOn w:val="36"/>
    <w:link w:val="72"/>
    <w:autoRedefine/>
    <w:semiHidden/>
    <w:qFormat/>
    <w:locked/>
    <w:uiPriority w:val="0"/>
    <w:rPr>
      <w:rFonts w:ascii="Courier New" w:hAnsi="Courier New"/>
      <w:kern w:val="0"/>
      <w:sz w:val="20"/>
      <w:szCs w:val="20"/>
    </w:rPr>
  </w:style>
  <w:style w:type="paragraph" w:customStyle="1" w:styleId="72">
    <w:name w:val="HtmlPre"/>
    <w:basedOn w:val="1"/>
    <w:link w:val="7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s>
    </w:pPr>
    <w:rPr>
      <w:rFonts w:ascii="宋体" w:hAnsi="宋体"/>
      <w:sz w:val="24"/>
      <w:szCs w:val="24"/>
    </w:rPr>
  </w:style>
  <w:style w:type="character" w:customStyle="1" w:styleId="73">
    <w:name w:val="页脚 Char"/>
    <w:basedOn w:val="36"/>
    <w:link w:val="2"/>
    <w:autoRedefine/>
    <w:semiHidden/>
    <w:qFormat/>
    <w:locked/>
    <w:uiPriority w:val="0"/>
    <w:rPr>
      <w:kern w:val="0"/>
      <w:sz w:val="18"/>
      <w:szCs w:val="18"/>
    </w:rPr>
  </w:style>
  <w:style w:type="character" w:customStyle="1" w:styleId="74">
    <w:name w:val="UserStyle_15"/>
    <w:autoRedefine/>
    <w:qFormat/>
    <w:uiPriority w:val="0"/>
    <w:rPr>
      <w:b/>
      <w:sz w:val="20"/>
    </w:rPr>
  </w:style>
  <w:style w:type="character" w:customStyle="1" w:styleId="75">
    <w:name w:val="UserStyle_16"/>
    <w:basedOn w:val="36"/>
    <w:link w:val="76"/>
    <w:autoRedefine/>
    <w:semiHidden/>
    <w:qFormat/>
    <w:locked/>
    <w:uiPriority w:val="0"/>
    <w:rPr>
      <w:kern w:val="0"/>
      <w:sz w:val="21"/>
      <w:szCs w:val="21"/>
    </w:rPr>
  </w:style>
  <w:style w:type="paragraph" w:customStyle="1" w:styleId="76">
    <w:name w:val="AnnotationText"/>
    <w:basedOn w:val="1"/>
    <w:next w:val="77"/>
    <w:link w:val="75"/>
    <w:autoRedefine/>
    <w:semiHidden/>
    <w:qFormat/>
    <w:uiPriority w:val="0"/>
  </w:style>
  <w:style w:type="paragraph" w:customStyle="1" w:styleId="77">
    <w:name w:val="TOC5"/>
    <w:basedOn w:val="1"/>
    <w:next w:val="1"/>
    <w:autoRedefine/>
    <w:qFormat/>
    <w:uiPriority w:val="0"/>
    <w:pPr>
      <w:ind w:left="1275"/>
    </w:pPr>
    <w:rPr>
      <w:rFonts w:ascii="宋体"/>
    </w:rPr>
  </w:style>
  <w:style w:type="character" w:customStyle="1" w:styleId="78">
    <w:name w:val="UserStyle_17"/>
    <w:basedOn w:val="36"/>
    <w:link w:val="47"/>
    <w:autoRedefine/>
    <w:semiHidden/>
    <w:qFormat/>
    <w:locked/>
    <w:uiPriority w:val="0"/>
    <w:rPr>
      <w:rFonts w:cs="Times New Roman"/>
      <w:b/>
      <w:bCs/>
      <w:kern w:val="0"/>
      <w:sz w:val="28"/>
      <w:szCs w:val="28"/>
    </w:rPr>
  </w:style>
  <w:style w:type="character" w:customStyle="1" w:styleId="79">
    <w:name w:val="PageNumber"/>
    <w:basedOn w:val="36"/>
    <w:autoRedefine/>
    <w:qFormat/>
    <w:uiPriority w:val="0"/>
    <w:rPr>
      <w:sz w:val="20"/>
      <w:szCs w:val="20"/>
    </w:rPr>
  </w:style>
  <w:style w:type="character" w:customStyle="1" w:styleId="80">
    <w:name w:val="UserStyle_18"/>
    <w:basedOn w:val="36"/>
    <w:link w:val="51"/>
    <w:autoRedefine/>
    <w:semiHidden/>
    <w:qFormat/>
    <w:locked/>
    <w:uiPriority w:val="0"/>
    <w:rPr>
      <w:rFonts w:ascii="Cambria" w:hAnsi="Cambria" w:eastAsia="宋体"/>
      <w:kern w:val="0"/>
      <w:sz w:val="21"/>
      <w:szCs w:val="21"/>
    </w:rPr>
  </w:style>
  <w:style w:type="character" w:customStyle="1" w:styleId="81">
    <w:name w:val="AnnotationReference"/>
    <w:basedOn w:val="36"/>
    <w:autoRedefine/>
    <w:semiHidden/>
    <w:qFormat/>
    <w:uiPriority w:val="0"/>
    <w:rPr>
      <w:sz w:val="20"/>
    </w:rPr>
  </w:style>
  <w:style w:type="character" w:customStyle="1" w:styleId="82">
    <w:name w:val="UserStyle_19"/>
    <w:autoRedefine/>
    <w:qFormat/>
    <w:uiPriority w:val="0"/>
    <w:rPr>
      <w:b/>
      <w:i/>
      <w:sz w:val="21"/>
    </w:rPr>
  </w:style>
  <w:style w:type="character" w:customStyle="1" w:styleId="83">
    <w:name w:val="UserStyle_20"/>
    <w:basedOn w:val="84"/>
    <w:link w:val="87"/>
    <w:autoRedefine/>
    <w:semiHidden/>
    <w:qFormat/>
    <w:locked/>
    <w:uiPriority w:val="0"/>
    <w:rPr>
      <w:kern w:val="0"/>
      <w:sz w:val="21"/>
      <w:szCs w:val="21"/>
    </w:rPr>
  </w:style>
  <w:style w:type="character" w:customStyle="1" w:styleId="84">
    <w:name w:val="UserStyle_21"/>
    <w:basedOn w:val="36"/>
    <w:link w:val="85"/>
    <w:autoRedefine/>
    <w:semiHidden/>
    <w:qFormat/>
    <w:locked/>
    <w:uiPriority w:val="0"/>
    <w:rPr>
      <w:kern w:val="0"/>
      <w:sz w:val="21"/>
      <w:szCs w:val="21"/>
    </w:rPr>
  </w:style>
  <w:style w:type="paragraph" w:customStyle="1" w:styleId="85">
    <w:name w:val="BodyText"/>
    <w:basedOn w:val="1"/>
    <w:next w:val="86"/>
    <w:link w:val="84"/>
    <w:autoRedefine/>
    <w:qFormat/>
    <w:uiPriority w:val="0"/>
  </w:style>
  <w:style w:type="paragraph" w:customStyle="1" w:styleId="86">
    <w:name w:val="TOC7"/>
    <w:basedOn w:val="1"/>
    <w:next w:val="1"/>
    <w:autoRedefine/>
    <w:qFormat/>
    <w:uiPriority w:val="0"/>
    <w:pPr>
      <w:ind w:left="2125"/>
    </w:pPr>
    <w:rPr>
      <w:rFonts w:ascii="宋体"/>
    </w:rPr>
  </w:style>
  <w:style w:type="paragraph" w:customStyle="1" w:styleId="87">
    <w:name w:val="BodyText1I"/>
    <w:basedOn w:val="85"/>
    <w:link w:val="83"/>
    <w:autoRedefine/>
    <w:qFormat/>
    <w:uiPriority w:val="0"/>
    <w:pPr>
      <w:ind w:firstLine="420"/>
    </w:pPr>
  </w:style>
  <w:style w:type="character" w:customStyle="1" w:styleId="88">
    <w:name w:val="UserStyle_22"/>
    <w:basedOn w:val="36"/>
    <w:autoRedefine/>
    <w:semiHidden/>
    <w:qFormat/>
    <w:locked/>
    <w:uiPriority w:val="0"/>
    <w:rPr>
      <w:sz w:val="18"/>
      <w:szCs w:val="18"/>
    </w:rPr>
  </w:style>
  <w:style w:type="character" w:customStyle="1" w:styleId="89">
    <w:name w:val="UserStyle_23"/>
    <w:autoRedefine/>
    <w:qFormat/>
    <w:uiPriority w:val="0"/>
    <w:rPr>
      <w:i/>
      <w:sz w:val="21"/>
    </w:rPr>
  </w:style>
  <w:style w:type="character" w:customStyle="1" w:styleId="90">
    <w:name w:val="UserStyle_24"/>
    <w:basedOn w:val="36"/>
    <w:link w:val="48"/>
    <w:autoRedefine/>
    <w:semiHidden/>
    <w:qFormat/>
    <w:locked/>
    <w:uiPriority w:val="0"/>
    <w:rPr>
      <w:rFonts w:ascii="Cambria" w:hAnsi="Cambria" w:eastAsia="宋体" w:cs="Times New Roman"/>
      <w:b/>
      <w:bCs/>
      <w:kern w:val="0"/>
      <w:sz w:val="24"/>
      <w:szCs w:val="24"/>
    </w:rPr>
  </w:style>
  <w:style w:type="character" w:customStyle="1" w:styleId="91">
    <w:name w:val="UserStyle_25"/>
    <w:autoRedefine/>
    <w:qFormat/>
    <w:uiPriority w:val="0"/>
    <w:rPr>
      <w:i/>
      <w:color w:val="404040"/>
      <w:sz w:val="21"/>
    </w:rPr>
  </w:style>
  <w:style w:type="character" w:customStyle="1" w:styleId="92">
    <w:name w:val="UserStyle_26"/>
    <w:basedOn w:val="36"/>
    <w:link w:val="49"/>
    <w:autoRedefine/>
    <w:semiHidden/>
    <w:qFormat/>
    <w:locked/>
    <w:uiPriority w:val="0"/>
    <w:rPr>
      <w:rFonts w:cs="Times New Roman"/>
      <w:b/>
      <w:bCs/>
      <w:kern w:val="0"/>
      <w:sz w:val="24"/>
      <w:szCs w:val="24"/>
    </w:rPr>
  </w:style>
  <w:style w:type="character" w:customStyle="1" w:styleId="93">
    <w:name w:val="UserStyle_27"/>
    <w:basedOn w:val="36"/>
    <w:link w:val="94"/>
    <w:autoRedefine/>
    <w:qFormat/>
    <w:locked/>
    <w:uiPriority w:val="0"/>
    <w:rPr>
      <w:i/>
      <w:iCs/>
      <w:color w:val="000000"/>
      <w:kern w:val="0"/>
      <w:sz w:val="21"/>
      <w:szCs w:val="21"/>
    </w:rPr>
  </w:style>
  <w:style w:type="paragraph" w:customStyle="1" w:styleId="94">
    <w:name w:val="UserStyle_28"/>
    <w:basedOn w:val="1"/>
    <w:next w:val="1"/>
    <w:link w:val="93"/>
    <w:autoRedefine/>
    <w:qFormat/>
    <w:uiPriority w:val="0"/>
    <w:pPr>
      <w:ind w:left="864" w:right="864"/>
      <w:jc w:val="center"/>
    </w:pPr>
    <w:rPr>
      <w:rFonts w:ascii="宋体"/>
      <w:i/>
    </w:rPr>
  </w:style>
  <w:style w:type="character" w:customStyle="1" w:styleId="95">
    <w:name w:val="UserStyle_29"/>
    <w:basedOn w:val="36"/>
    <w:link w:val="46"/>
    <w:autoRedefine/>
    <w:semiHidden/>
    <w:qFormat/>
    <w:locked/>
    <w:uiPriority w:val="0"/>
    <w:rPr>
      <w:rFonts w:cs="Times New Roman"/>
      <w:b/>
      <w:bCs/>
      <w:kern w:val="0"/>
      <w:sz w:val="32"/>
      <w:szCs w:val="32"/>
    </w:rPr>
  </w:style>
  <w:style w:type="character" w:customStyle="1" w:styleId="96">
    <w:name w:val="标题 Char"/>
    <w:basedOn w:val="36"/>
    <w:link w:val="26"/>
    <w:autoRedefine/>
    <w:qFormat/>
    <w:locked/>
    <w:uiPriority w:val="0"/>
    <w:rPr>
      <w:rFonts w:ascii="Cambria" w:hAnsi="Cambria" w:cs="Times New Roman"/>
      <w:b/>
      <w:bCs/>
      <w:kern w:val="0"/>
      <w:sz w:val="32"/>
      <w:szCs w:val="32"/>
    </w:rPr>
  </w:style>
  <w:style w:type="character" w:customStyle="1" w:styleId="97">
    <w:name w:val="UserStyle_31"/>
    <w:autoRedefine/>
    <w:qFormat/>
    <w:uiPriority w:val="0"/>
    <w:rPr>
      <w:sz w:val="20"/>
    </w:rPr>
  </w:style>
  <w:style w:type="character" w:customStyle="1" w:styleId="98">
    <w:name w:val="UserStyle_32"/>
    <w:autoRedefine/>
    <w:qFormat/>
    <w:uiPriority w:val="0"/>
    <w:rPr>
      <w:color w:val="000000"/>
      <w:sz w:val="20"/>
    </w:rPr>
  </w:style>
  <w:style w:type="character" w:customStyle="1" w:styleId="99">
    <w:name w:val="UserStyle_33"/>
    <w:basedOn w:val="75"/>
    <w:link w:val="100"/>
    <w:autoRedefine/>
    <w:semiHidden/>
    <w:qFormat/>
    <w:locked/>
    <w:uiPriority w:val="0"/>
    <w:rPr>
      <w:rFonts w:cs="Times New Roman"/>
      <w:b/>
      <w:bCs/>
      <w:kern w:val="0"/>
      <w:sz w:val="21"/>
      <w:szCs w:val="21"/>
    </w:rPr>
  </w:style>
  <w:style w:type="paragraph" w:customStyle="1" w:styleId="100">
    <w:name w:val="AnnotationSubject"/>
    <w:basedOn w:val="76"/>
    <w:next w:val="76"/>
    <w:link w:val="99"/>
    <w:autoRedefine/>
    <w:semiHidden/>
    <w:qFormat/>
    <w:uiPriority w:val="0"/>
    <w:pPr>
      <w:jc w:val="left"/>
    </w:pPr>
    <w:rPr>
      <w:b/>
    </w:rPr>
  </w:style>
  <w:style w:type="character" w:customStyle="1" w:styleId="101">
    <w:name w:val="UserStyle_34"/>
    <w:autoRedefine/>
    <w:qFormat/>
    <w:uiPriority w:val="0"/>
    <w:rPr>
      <w:sz w:val="20"/>
    </w:rPr>
  </w:style>
  <w:style w:type="character" w:customStyle="1" w:styleId="102">
    <w:name w:val="UserStyle_35"/>
    <w:autoRedefine/>
    <w:qFormat/>
    <w:uiPriority w:val="0"/>
    <w:rPr>
      <w:b/>
      <w:smallCaps/>
      <w:color w:val="5B9BD5"/>
      <w:sz w:val="21"/>
    </w:rPr>
  </w:style>
  <w:style w:type="character" w:customStyle="1" w:styleId="103">
    <w:name w:val="UserStyle_36"/>
    <w:autoRedefine/>
    <w:qFormat/>
    <w:uiPriority w:val="0"/>
    <w:rPr>
      <w:smallCaps/>
      <w:color w:val="5A5A5A"/>
      <w:sz w:val="21"/>
    </w:rPr>
  </w:style>
  <w:style w:type="character" w:customStyle="1" w:styleId="104">
    <w:name w:val="UserStyle_37"/>
    <w:autoRedefine/>
    <w:qFormat/>
    <w:uiPriority w:val="0"/>
    <w:rPr>
      <w:b/>
      <w:sz w:val="21"/>
    </w:rPr>
  </w:style>
  <w:style w:type="character" w:customStyle="1" w:styleId="105">
    <w:name w:val="UserStyle_38"/>
    <w:basedOn w:val="36"/>
    <w:link w:val="106"/>
    <w:autoRedefine/>
    <w:semiHidden/>
    <w:qFormat/>
    <w:locked/>
    <w:uiPriority w:val="0"/>
    <w:rPr>
      <w:kern w:val="0"/>
      <w:sz w:val="2"/>
    </w:rPr>
  </w:style>
  <w:style w:type="paragraph" w:customStyle="1" w:styleId="106">
    <w:name w:val="NavPane"/>
    <w:basedOn w:val="1"/>
    <w:next w:val="1"/>
    <w:link w:val="105"/>
    <w:autoRedefine/>
    <w:semiHidden/>
    <w:qFormat/>
    <w:uiPriority w:val="0"/>
    <w:pPr>
      <w:shd w:val="clear" w:color="auto" w:fill="000080"/>
    </w:pPr>
  </w:style>
  <w:style w:type="character" w:customStyle="1" w:styleId="107">
    <w:name w:val="UserStyle_39"/>
    <w:basedOn w:val="36"/>
    <w:link w:val="45"/>
    <w:autoRedefine/>
    <w:semiHidden/>
    <w:qFormat/>
    <w:locked/>
    <w:uiPriority w:val="0"/>
    <w:rPr>
      <w:rFonts w:ascii="Cambria" w:hAnsi="Cambria" w:eastAsia="宋体" w:cs="Times New Roman"/>
      <w:b/>
      <w:bCs/>
      <w:kern w:val="0"/>
      <w:sz w:val="32"/>
      <w:szCs w:val="32"/>
    </w:rPr>
  </w:style>
  <w:style w:type="character" w:customStyle="1" w:styleId="108">
    <w:name w:val="UserStyle_40"/>
    <w:basedOn w:val="36"/>
    <w:link w:val="43"/>
    <w:autoRedefine/>
    <w:semiHidden/>
    <w:qFormat/>
    <w:locked/>
    <w:uiPriority w:val="0"/>
    <w:rPr>
      <w:rFonts w:ascii="Cambria" w:hAnsi="Cambria" w:eastAsia="宋体" w:cs="Times New Roman"/>
      <w:b/>
      <w:bCs/>
      <w:kern w:val="0"/>
      <w:sz w:val="28"/>
      <w:szCs w:val="28"/>
    </w:rPr>
  </w:style>
  <w:style w:type="character" w:customStyle="1" w:styleId="109">
    <w:name w:val="UserStyle_41"/>
    <w:basedOn w:val="36"/>
    <w:link w:val="110"/>
    <w:autoRedefine/>
    <w:qFormat/>
    <w:locked/>
    <w:uiPriority w:val="0"/>
    <w:rPr>
      <w:rFonts w:cs="Times New Roman"/>
      <w:b/>
      <w:bCs/>
      <w:i/>
      <w:iCs/>
      <w:color w:val="4F81BD"/>
      <w:kern w:val="0"/>
      <w:sz w:val="21"/>
      <w:szCs w:val="21"/>
    </w:rPr>
  </w:style>
  <w:style w:type="paragraph" w:customStyle="1" w:styleId="110">
    <w:name w:val="UserStyle_42"/>
    <w:basedOn w:val="1"/>
    <w:next w:val="1"/>
    <w:link w:val="109"/>
    <w:autoRedefine/>
    <w:qFormat/>
    <w:uiPriority w:val="0"/>
    <w:pPr>
      <w:ind w:left="950" w:right="950"/>
      <w:jc w:val="center"/>
    </w:pPr>
    <w:rPr>
      <w:rFonts w:ascii="宋体"/>
      <w:i/>
    </w:rPr>
  </w:style>
  <w:style w:type="character" w:customStyle="1" w:styleId="111">
    <w:name w:val="日期 Char"/>
    <w:basedOn w:val="36"/>
    <w:link w:val="18"/>
    <w:autoRedefine/>
    <w:semiHidden/>
    <w:qFormat/>
    <w:locked/>
    <w:uiPriority w:val="0"/>
    <w:rPr>
      <w:kern w:val="0"/>
      <w:sz w:val="21"/>
      <w:szCs w:val="21"/>
    </w:rPr>
  </w:style>
  <w:style w:type="character" w:customStyle="1" w:styleId="112">
    <w:name w:val="页眉 Char"/>
    <w:basedOn w:val="36"/>
    <w:link w:val="20"/>
    <w:autoRedefine/>
    <w:semiHidden/>
    <w:qFormat/>
    <w:locked/>
    <w:uiPriority w:val="0"/>
    <w:rPr>
      <w:kern w:val="0"/>
      <w:sz w:val="18"/>
      <w:szCs w:val="18"/>
    </w:rPr>
  </w:style>
  <w:style w:type="character" w:customStyle="1" w:styleId="113">
    <w:name w:val="UserStyle_45"/>
    <w:autoRedefine/>
    <w:qFormat/>
    <w:uiPriority w:val="0"/>
    <w:rPr>
      <w:sz w:val="20"/>
    </w:rPr>
  </w:style>
  <w:style w:type="paragraph" w:customStyle="1" w:styleId="114">
    <w:name w:val="UserStyle_46"/>
    <w:basedOn w:val="1"/>
    <w:next w:val="1"/>
    <w:autoRedefine/>
    <w:qFormat/>
    <w:uiPriority w:val="0"/>
    <w:rPr>
      <w:rFonts w:ascii="Arial" w:hAnsi="Arial"/>
      <w:sz w:val="24"/>
      <w:szCs w:val="24"/>
    </w:rPr>
  </w:style>
  <w:style w:type="paragraph" w:customStyle="1" w:styleId="115">
    <w:name w:val="TOC1"/>
    <w:basedOn w:val="1"/>
    <w:next w:val="1"/>
    <w:autoRedefine/>
    <w:qFormat/>
    <w:uiPriority w:val="0"/>
  </w:style>
  <w:style w:type="paragraph" w:customStyle="1" w:styleId="116">
    <w:name w:val="UserStyle_47"/>
    <w:autoRedefine/>
    <w:qFormat/>
    <w:uiPriority w:val="0"/>
    <w:pPr>
      <w:jc w:val="both"/>
      <w:textAlignment w:val="baseline"/>
    </w:pPr>
    <w:rPr>
      <w:rFonts w:ascii="Times New Roman" w:hAnsi="Times New Roman" w:eastAsia="宋体" w:cstheme="minorBidi"/>
      <w:kern w:val="2"/>
      <w:sz w:val="21"/>
      <w:szCs w:val="22"/>
      <w:lang w:val="en-US" w:eastAsia="zh-CN" w:bidi="ar-SA"/>
    </w:rPr>
  </w:style>
  <w:style w:type="paragraph" w:customStyle="1" w:styleId="117">
    <w:name w:val="UserStyle_48"/>
    <w:basedOn w:val="1"/>
    <w:next w:val="100"/>
    <w:autoRedefine/>
    <w:qFormat/>
    <w:uiPriority w:val="0"/>
    <w:pPr>
      <w:jc w:val="center"/>
    </w:pPr>
    <w:rPr>
      <w:rFonts w:ascii="宋体" w:hAnsi="宋体"/>
      <w:sz w:val="24"/>
      <w:szCs w:val="24"/>
    </w:rPr>
  </w:style>
  <w:style w:type="paragraph" w:customStyle="1" w:styleId="118">
    <w:name w:val="ListNumber"/>
    <w:basedOn w:val="1"/>
    <w:autoRedefine/>
    <w:qFormat/>
    <w:uiPriority w:val="0"/>
    <w:pPr>
      <w:ind w:left="454" w:hanging="284"/>
    </w:pPr>
    <w:rPr>
      <w:sz w:val="24"/>
      <w:szCs w:val="24"/>
    </w:rPr>
  </w:style>
  <w:style w:type="paragraph" w:customStyle="1" w:styleId="119">
    <w:name w:val="TOC9"/>
    <w:basedOn w:val="1"/>
    <w:next w:val="1"/>
    <w:autoRedefine/>
    <w:qFormat/>
    <w:uiPriority w:val="0"/>
    <w:pPr>
      <w:ind w:left="2975"/>
    </w:pPr>
    <w:rPr>
      <w:rFonts w:ascii="宋体"/>
    </w:rPr>
  </w:style>
  <w:style w:type="paragraph" w:customStyle="1" w:styleId="120">
    <w:name w:val="TOC6"/>
    <w:basedOn w:val="1"/>
    <w:next w:val="1"/>
    <w:autoRedefine/>
    <w:qFormat/>
    <w:uiPriority w:val="0"/>
    <w:pPr>
      <w:ind w:left="1700"/>
    </w:pPr>
    <w:rPr>
      <w:rFonts w:ascii="宋体"/>
    </w:rPr>
  </w:style>
  <w:style w:type="paragraph" w:customStyle="1" w:styleId="121">
    <w:name w:val="UserStyle_49"/>
    <w:autoRedefine/>
    <w:qFormat/>
    <w:uiPriority w:val="0"/>
    <w:pPr>
      <w:jc w:val="both"/>
      <w:textAlignment w:val="baseline"/>
    </w:pPr>
    <w:rPr>
      <w:rFonts w:ascii="Times New Roman" w:hAnsi="Times New Roman" w:eastAsia="宋体" w:cstheme="minorBidi"/>
      <w:sz w:val="21"/>
      <w:szCs w:val="21"/>
      <w:lang w:val="en-US" w:eastAsia="zh-CN" w:bidi="ar-SA"/>
    </w:rPr>
  </w:style>
  <w:style w:type="paragraph" w:customStyle="1" w:styleId="122">
    <w:name w:val="UserStyle_50"/>
    <w:basedOn w:val="46"/>
    <w:next w:val="123"/>
    <w:autoRedefine/>
    <w:qFormat/>
    <w:uiPriority w:val="0"/>
    <w:pPr>
      <w:ind w:firstLine="643"/>
    </w:pPr>
    <w:rPr>
      <w:b w:val="0"/>
      <w:sz w:val="24"/>
      <w:szCs w:val="24"/>
    </w:rPr>
  </w:style>
  <w:style w:type="paragraph" w:customStyle="1" w:styleId="123">
    <w:name w:val="UserStyle_51"/>
    <w:basedOn w:val="1"/>
    <w:next w:val="44"/>
    <w:autoRedefine/>
    <w:qFormat/>
    <w:uiPriority w:val="0"/>
    <w:pPr>
      <w:ind w:firstLine="200"/>
    </w:pPr>
    <w:rPr>
      <w:b/>
      <w:sz w:val="24"/>
      <w:szCs w:val="24"/>
    </w:rPr>
  </w:style>
  <w:style w:type="paragraph" w:customStyle="1" w:styleId="124">
    <w:name w:val="TOC3"/>
    <w:basedOn w:val="1"/>
    <w:next w:val="1"/>
    <w:autoRedefine/>
    <w:qFormat/>
    <w:uiPriority w:val="0"/>
    <w:pPr>
      <w:ind w:left="425"/>
    </w:pPr>
    <w:rPr>
      <w:rFonts w:ascii="宋体"/>
    </w:rPr>
  </w:style>
  <w:style w:type="paragraph" w:customStyle="1" w:styleId="125">
    <w:name w:val="TOC8"/>
    <w:basedOn w:val="1"/>
    <w:next w:val="1"/>
    <w:autoRedefine/>
    <w:qFormat/>
    <w:uiPriority w:val="0"/>
    <w:pPr>
      <w:ind w:left="2550"/>
    </w:pPr>
    <w:rPr>
      <w:rFonts w:ascii="宋体"/>
    </w:rPr>
  </w:style>
  <w:style w:type="paragraph" w:customStyle="1" w:styleId="126">
    <w:name w:val="UserStyle_52"/>
    <w:basedOn w:val="1"/>
    <w:next w:val="76"/>
    <w:autoRedefine/>
    <w:qFormat/>
    <w:uiPriority w:val="0"/>
    <w:rPr>
      <w:rFonts w:ascii="Tahoma" w:hAnsi="Tahoma"/>
      <w:sz w:val="24"/>
      <w:szCs w:val="24"/>
    </w:rPr>
  </w:style>
  <w:style w:type="paragraph" w:customStyle="1" w:styleId="127">
    <w:name w:val="UserStyle_53"/>
    <w:basedOn w:val="1"/>
    <w:autoRedefine/>
    <w:qFormat/>
    <w:uiPriority w:val="0"/>
    <w:pPr>
      <w:spacing w:line="300" w:lineRule="auto"/>
      <w:ind w:left="560"/>
    </w:pPr>
    <w:rPr>
      <w:rFonts w:ascii="宋体" w:hAnsi="宋体" w:cs="Times New Roman"/>
      <w:b/>
      <w:bCs/>
    </w:rPr>
  </w:style>
  <w:style w:type="paragraph" w:customStyle="1" w:styleId="128">
    <w:name w:val="UserStyle_54"/>
    <w:basedOn w:val="1"/>
    <w:next w:val="61"/>
    <w:autoRedefine/>
    <w:qFormat/>
    <w:uiPriority w:val="0"/>
    <w:pPr>
      <w:ind w:left="420" w:firstLine="270"/>
    </w:pPr>
    <w:rPr>
      <w:rFonts w:ascii="宋体" w:hAnsi="宋体"/>
      <w:color w:val="5E5E5E"/>
    </w:rPr>
  </w:style>
  <w:style w:type="paragraph" w:customStyle="1" w:styleId="129">
    <w:name w:val="UserStyle_55"/>
    <w:basedOn w:val="1"/>
    <w:next w:val="1"/>
    <w:autoRedefine/>
    <w:qFormat/>
    <w:uiPriority w:val="0"/>
    <w:rPr>
      <w:rFonts w:ascii="??_GB2312" w:hAnsi="??_GB2312"/>
      <w:b/>
      <w:sz w:val="32"/>
      <w:szCs w:val="32"/>
    </w:rPr>
  </w:style>
  <w:style w:type="paragraph" w:customStyle="1" w:styleId="130">
    <w:name w:val="UserStyle_56"/>
    <w:basedOn w:val="1"/>
    <w:autoRedefine/>
    <w:qFormat/>
    <w:uiPriority w:val="0"/>
    <w:rPr>
      <w:rFonts w:ascii="??_GB2312" w:hAnsi="??_GB2312"/>
      <w:b/>
      <w:sz w:val="32"/>
      <w:szCs w:val="32"/>
    </w:rPr>
  </w:style>
  <w:style w:type="paragraph" w:customStyle="1" w:styleId="131">
    <w:name w:val="UserStyle_57"/>
    <w:basedOn w:val="1"/>
    <w:next w:val="1"/>
    <w:autoRedefine/>
    <w:qFormat/>
    <w:uiPriority w:val="0"/>
    <w:rPr>
      <w:rFonts w:ascii="宋体" w:hAnsi="宋体"/>
      <w:sz w:val="24"/>
      <w:szCs w:val="24"/>
    </w:rPr>
  </w:style>
  <w:style w:type="paragraph" w:customStyle="1" w:styleId="132">
    <w:name w:val="UserStyle_58"/>
    <w:basedOn w:val="1"/>
    <w:next w:val="118"/>
    <w:autoRedefine/>
    <w:qFormat/>
    <w:uiPriority w:val="0"/>
    <w:pPr>
      <w:ind w:firstLine="420"/>
    </w:pPr>
    <w:rPr>
      <w:rFonts w:ascii="Calibri" w:hAnsi="Calibri"/>
    </w:rPr>
  </w:style>
  <w:style w:type="paragraph" w:customStyle="1" w:styleId="133">
    <w:name w:val="UserStyle_59"/>
    <w:next w:val="1"/>
    <w:autoRedefine/>
    <w:qFormat/>
    <w:uiPriority w:val="0"/>
    <w:pPr>
      <w:textAlignment w:val="baseline"/>
    </w:pPr>
    <w:rPr>
      <w:rFonts w:ascii="宋体" w:hAnsi="Times New Roman" w:eastAsia="宋体" w:cstheme="minorBidi"/>
      <w:sz w:val="32"/>
      <w:szCs w:val="32"/>
      <w:lang w:val="en-US" w:eastAsia="zh-CN" w:bidi="ar-SA"/>
    </w:rPr>
  </w:style>
  <w:style w:type="paragraph" w:customStyle="1" w:styleId="134">
    <w:name w:val="UserStyle_60"/>
    <w:basedOn w:val="1"/>
    <w:next w:val="1"/>
    <w:autoRedefine/>
    <w:qFormat/>
    <w:uiPriority w:val="0"/>
    <w:rPr>
      <w:rFonts w:ascii="??_GB2312" w:hAnsi="??_GB2312"/>
      <w:b/>
      <w:sz w:val="32"/>
      <w:szCs w:val="32"/>
    </w:rPr>
  </w:style>
  <w:style w:type="paragraph" w:customStyle="1" w:styleId="135">
    <w:name w:val="UserStyle_61"/>
    <w:basedOn w:val="1"/>
    <w:next w:val="85"/>
    <w:autoRedefine/>
    <w:qFormat/>
    <w:uiPriority w:val="0"/>
    <w:pPr>
      <w:ind w:firstLine="420"/>
    </w:pPr>
    <w:rPr>
      <w:rFonts w:ascii="Calibri" w:hAnsi="Calibri"/>
    </w:rPr>
  </w:style>
  <w:style w:type="paragraph" w:customStyle="1" w:styleId="136">
    <w:name w:val="UserStyle_62"/>
    <w:basedOn w:val="1"/>
    <w:next w:val="119"/>
    <w:autoRedefine/>
    <w:qFormat/>
    <w:uiPriority w:val="0"/>
    <w:pPr>
      <w:ind w:firstLine="200"/>
    </w:pPr>
    <w:rPr>
      <w:sz w:val="24"/>
      <w:szCs w:val="24"/>
    </w:rPr>
  </w:style>
  <w:style w:type="paragraph" w:customStyle="1" w:styleId="137">
    <w:name w:val="HtmlNormal"/>
    <w:basedOn w:val="1"/>
    <w:autoRedefine/>
    <w:qFormat/>
    <w:locked/>
    <w:uiPriority w:val="0"/>
    <w:pPr>
      <w:spacing w:before="100" w:beforeAutospacing="1" w:after="100" w:afterAutospacing="1" w:line="348" w:lineRule="auto"/>
      <w:jc w:val="left"/>
    </w:pPr>
    <w:rPr>
      <w:rFonts w:ascii="宋体" w:hAnsi="宋体"/>
      <w:sz w:val="24"/>
      <w:szCs w:val="24"/>
    </w:rPr>
  </w:style>
  <w:style w:type="paragraph" w:customStyle="1" w:styleId="138">
    <w:name w:val="TOC4"/>
    <w:basedOn w:val="1"/>
    <w:next w:val="1"/>
    <w:autoRedefine/>
    <w:qFormat/>
    <w:uiPriority w:val="0"/>
    <w:pPr>
      <w:ind w:left="850"/>
    </w:pPr>
    <w:rPr>
      <w:rFonts w:ascii="宋体"/>
    </w:rPr>
  </w:style>
  <w:style w:type="paragraph" w:customStyle="1" w:styleId="139">
    <w:name w:val="UserStyle_63"/>
    <w:basedOn w:val="1"/>
    <w:next w:val="1"/>
    <w:autoRedefine/>
    <w:qFormat/>
    <w:uiPriority w:val="0"/>
  </w:style>
  <w:style w:type="paragraph" w:customStyle="1" w:styleId="140">
    <w:name w:val="NormalIndent"/>
    <w:basedOn w:val="1"/>
    <w:autoRedefine/>
    <w:qFormat/>
    <w:uiPriority w:val="0"/>
    <w:pPr>
      <w:ind w:firstLine="420"/>
    </w:pPr>
  </w:style>
  <w:style w:type="paragraph" w:customStyle="1" w:styleId="141">
    <w:name w:val="UserStyle_64"/>
    <w:basedOn w:val="1"/>
    <w:next w:val="1"/>
    <w:autoRedefine/>
    <w:qFormat/>
    <w:uiPriority w:val="0"/>
    <w:pPr>
      <w:ind w:left="850"/>
    </w:pPr>
    <w:rPr>
      <w:rFonts w:ascii="宋体"/>
    </w:rPr>
  </w:style>
  <w:style w:type="paragraph" w:customStyle="1" w:styleId="142">
    <w:name w:val="UserStyle_65"/>
    <w:basedOn w:val="1"/>
    <w:autoRedefine/>
    <w:qFormat/>
    <w:uiPriority w:val="0"/>
    <w:pPr>
      <w:spacing w:before="100" w:beforeAutospacing="1" w:after="100" w:afterAutospacing="1"/>
      <w:jc w:val="left"/>
    </w:pPr>
    <w:rPr>
      <w:rFonts w:ascii="宋体" w:hAnsi="宋体"/>
      <w:sz w:val="24"/>
    </w:rPr>
  </w:style>
  <w:style w:type="paragraph" w:customStyle="1" w:styleId="143">
    <w:name w:val="UserStyle_66"/>
    <w:basedOn w:val="1"/>
    <w:next w:val="57"/>
    <w:autoRedefine/>
    <w:qFormat/>
    <w:uiPriority w:val="0"/>
    <w:rPr>
      <w:rFonts w:ascii="Tahoma" w:hAnsi="Tahoma"/>
      <w:sz w:val="24"/>
      <w:szCs w:val="24"/>
    </w:rPr>
  </w:style>
  <w:style w:type="paragraph" w:customStyle="1" w:styleId="144">
    <w:name w:val="UserStyle_67"/>
    <w:basedOn w:val="1"/>
    <w:next w:val="124"/>
    <w:autoRedefine/>
    <w:qFormat/>
    <w:uiPriority w:val="0"/>
    <w:rPr>
      <w:rFonts w:ascii="Verdana" w:hAnsi="Verdana"/>
      <w:sz w:val="20"/>
      <w:szCs w:val="20"/>
    </w:rPr>
  </w:style>
  <w:style w:type="paragraph" w:customStyle="1" w:styleId="145">
    <w:name w:val="UserStyle_68"/>
    <w:autoRedefine/>
    <w:qFormat/>
    <w:uiPriority w:val="0"/>
    <w:pPr>
      <w:textAlignment w:val="baseline"/>
    </w:pPr>
    <w:rPr>
      <w:rFonts w:ascii="Times New Roman" w:hAnsi="Times New Roman" w:eastAsia="宋体" w:cstheme="minorBidi"/>
      <w:color w:val="2E74B5"/>
      <w:sz w:val="32"/>
      <w:szCs w:val="32"/>
      <w:lang w:val="en-US" w:eastAsia="zh-CN" w:bidi="ar-SA"/>
    </w:rPr>
  </w:style>
  <w:style w:type="paragraph" w:customStyle="1" w:styleId="146">
    <w:name w:val="UserStyle_69"/>
    <w:basedOn w:val="1"/>
    <w:autoRedefine/>
    <w:qFormat/>
    <w:uiPriority w:val="0"/>
    <w:pPr>
      <w:spacing w:before="100" w:beforeAutospacing="1" w:after="100" w:afterAutospacing="1"/>
      <w:jc w:val="center"/>
    </w:pPr>
    <w:rPr>
      <w:rFonts w:ascii="宋体" w:hAnsi="宋体"/>
      <w:sz w:val="28"/>
      <w:szCs w:val="28"/>
    </w:rPr>
  </w:style>
  <w:style w:type="paragraph" w:customStyle="1" w:styleId="147">
    <w:name w:val="UserStyle_70"/>
    <w:basedOn w:val="136"/>
    <w:autoRedefine/>
    <w:qFormat/>
    <w:uiPriority w:val="0"/>
    <w:pPr>
      <w:spacing w:line="360" w:lineRule="auto"/>
      <w:ind w:firstLine="480"/>
    </w:pPr>
    <w:rPr>
      <w:rFonts w:ascii="宋体" w:hAnsi="宋体"/>
      <w:color w:val="000000"/>
      <w:szCs w:val="21"/>
    </w:rPr>
  </w:style>
  <w:style w:type="paragraph" w:customStyle="1" w:styleId="148">
    <w:name w:val="UserStyle_71"/>
    <w:basedOn w:val="147"/>
    <w:autoRedefine/>
    <w:qFormat/>
    <w:uiPriority w:val="0"/>
    <w:pPr>
      <w:ind w:firstLine="0"/>
      <w:jc w:val="center"/>
    </w:pPr>
  </w:style>
  <w:style w:type="table" w:customStyle="1" w:styleId="149">
    <w:name w:val="TableGrid"/>
    <w:basedOn w:val="52"/>
    <w:autoRedefine/>
    <w:qFormat/>
    <w:uiPriority w:val="0"/>
    <w:tblPr>
      <w:tblCellMar>
        <w:top w:w="0" w:type="dxa"/>
        <w:left w:w="0" w:type="dxa"/>
        <w:bottom w:w="0" w:type="dxa"/>
        <w:right w:w="0" w:type="dxa"/>
      </w:tblCellMar>
    </w:tblPr>
  </w:style>
  <w:style w:type="paragraph" w:customStyle="1" w:styleId="150">
    <w:name w:val="正文2"/>
    <w:basedOn w:val="1"/>
    <w:autoRedefine/>
    <w:qFormat/>
    <w:uiPriority w:val="0"/>
    <w:pPr>
      <w:spacing w:before="156" w:line="360" w:lineRule="auto"/>
      <w:ind w:firstLine="510" w:firstLineChars="200"/>
    </w:pPr>
    <w:rPr>
      <w:sz w:val="24"/>
      <w:szCs w:val="20"/>
    </w:rPr>
  </w:style>
  <w:style w:type="character" w:customStyle="1" w:styleId="151">
    <w:name w:val="15"/>
    <w:basedOn w:val="31"/>
    <w:autoRedefine/>
    <w:qFormat/>
    <w:uiPriority w:val="0"/>
    <w:rPr>
      <w:rFonts w:hint="default" w:ascii="Times New Roman" w:hAnsi="Times New Roman" w:cs="Times New Roman"/>
    </w:rPr>
  </w:style>
  <w:style w:type="paragraph" w:customStyle="1" w:styleId="152">
    <w:name w:val="Table Paragraph"/>
    <w:basedOn w:val="1"/>
    <w:autoRedefine/>
    <w:qFormat/>
    <w:uiPriority w:val="0"/>
    <w:pPr>
      <w:autoSpaceDE w:val="0"/>
      <w:autoSpaceDN w:val="0"/>
      <w:adjustRightInd w:val="0"/>
      <w:jc w:val="left"/>
    </w:pPr>
    <w:rPr>
      <w:rFonts w:cs="Times New Roman"/>
    </w:rPr>
  </w:style>
  <w:style w:type="paragraph" w:customStyle="1" w:styleId="153">
    <w:name w:val="WPSOffice手动目录 1"/>
    <w:autoRedefine/>
    <w:qFormat/>
    <w:uiPriority w:val="0"/>
    <w:rPr>
      <w:rFonts w:ascii="Times New Roman" w:hAnsi="Times New Roman" w:eastAsia="宋体" w:cs="Times New Roman"/>
      <w:lang w:val="en-US" w:eastAsia="zh-CN" w:bidi="ar-SA"/>
    </w:rPr>
  </w:style>
  <w:style w:type="character" w:customStyle="1" w:styleId="154">
    <w:name w:val="标题 1 Char"/>
    <w:link w:val="3"/>
    <w:autoRedefine/>
    <w:qFormat/>
    <w:uiPriority w:val="0"/>
    <w:rPr>
      <w:b/>
      <w:kern w:val="44"/>
      <w:sz w:val="44"/>
    </w:rPr>
  </w:style>
  <w:style w:type="character" w:customStyle="1" w:styleId="155">
    <w:name w:val="批注框文本 Char"/>
    <w:basedOn w:val="31"/>
    <w:link w:val="19"/>
    <w:autoRedefine/>
    <w:qFormat/>
    <w:uiPriority w:val="0"/>
    <w:rPr>
      <w:rFonts w:ascii="Times New Roman" w:hAnsi="Times New Roman" w:cstheme="minorBidi"/>
      <w:sz w:val="18"/>
      <w:szCs w:val="18"/>
    </w:rPr>
  </w:style>
  <w:style w:type="paragraph" w:customStyle="1" w:styleId="156">
    <w:name w:val="列表段落"/>
    <w:basedOn w:val="1"/>
    <w:autoRedefine/>
    <w:qFormat/>
    <w:uiPriority w:val="34"/>
    <w:pPr>
      <w:ind w:firstLine="420" w:firstLineChars="200"/>
    </w:pPr>
    <w:rPr>
      <w:sz w:val="20"/>
      <w:szCs w:val="20"/>
    </w:rPr>
  </w:style>
  <w:style w:type="paragraph" w:styleId="157">
    <w:name w:val="List Paragraph"/>
    <w:basedOn w:val="1"/>
    <w:autoRedefine/>
    <w:qFormat/>
    <w:uiPriority w:val="34"/>
    <w:pPr>
      <w:ind w:firstLine="420" w:firstLineChars="200"/>
    </w:pPr>
    <w:rPr>
      <w:rFonts w:ascii="Calibri" w:hAnsi="Calibri"/>
      <w:szCs w:val="22"/>
    </w:rPr>
  </w:style>
  <w:style w:type="paragraph" w:customStyle="1" w:styleId="15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159">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60">
    <w:name w:val="招标正文"/>
    <w:basedOn w:val="1"/>
    <w:autoRedefine/>
    <w:qFormat/>
    <w:uiPriority w:val="0"/>
    <w:pPr>
      <w:adjustRightInd w:val="0"/>
      <w:snapToGrid w:val="0"/>
      <w:spacing w:line="360" w:lineRule="auto"/>
      <w:ind w:firstLine="480" w:firstLineChars="200"/>
    </w:pPr>
    <w:rPr>
      <w:rFonts w:ascii="宋体" w:hAnsi="宋体"/>
      <w:color w:val="000000"/>
      <w:sz w:val="24"/>
    </w:rPr>
  </w:style>
  <w:style w:type="paragraph" w:customStyle="1" w:styleId="161">
    <w:name w:val="纯文本1"/>
    <w:basedOn w:val="162"/>
    <w:autoRedefine/>
    <w:qFormat/>
    <w:uiPriority w:val="0"/>
    <w:pPr>
      <w:widowControl/>
      <w:jc w:val="left"/>
    </w:pPr>
    <w:rPr>
      <w:rFonts w:ascii="宋体" w:hAnsi="Courier New"/>
    </w:rPr>
  </w:style>
  <w:style w:type="paragraph" w:customStyle="1" w:styleId="162">
    <w:name w:val="正文1"/>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63">
    <w:name w:val="正文 New New New New"/>
    <w:autoRedefine/>
    <w:qFormat/>
    <w:uiPriority w:val="99"/>
    <w:pPr>
      <w:widowControl w:val="0"/>
      <w:jc w:val="both"/>
    </w:pPr>
    <w:rPr>
      <w:rFonts w:ascii="Times New Roman" w:hAnsi="Times New Roman" w:eastAsia="宋体" w:cs="Times New Roman"/>
      <w:sz w:val="21"/>
      <w:szCs w:val="24"/>
      <w:lang w:val="en-US" w:eastAsia="zh-CN" w:bidi="ar-SA"/>
    </w:rPr>
  </w:style>
  <w:style w:type="paragraph" w:customStyle="1" w:styleId="164">
    <w:name w:val="列出段落1"/>
    <w:basedOn w:val="1"/>
    <w:autoRedefine/>
    <w:qFormat/>
    <w:uiPriority w:val="34"/>
    <w:pPr>
      <w:ind w:firstLine="420" w:firstLineChars="200"/>
    </w:pPr>
    <w:rPr>
      <w:rFonts w:ascii="Calibri" w:hAnsi="Calibri" w:cs="Calibri"/>
    </w:rPr>
  </w:style>
  <w:style w:type="character" w:customStyle="1" w:styleId="165">
    <w:name w:val="highlight1"/>
    <w:autoRedefine/>
    <w:qFormat/>
    <w:uiPriority w:val="0"/>
    <w:rPr>
      <w:sz w:val="22"/>
      <w:szCs w:val="22"/>
    </w:rPr>
  </w:style>
  <w:style w:type="paragraph" w:customStyle="1" w:styleId="166">
    <w:name w:val="无间隔1"/>
    <w:autoRedefine/>
    <w:qFormat/>
    <w:uiPriority w:val="0"/>
    <w:rPr>
      <w:rFonts w:ascii="Calibri" w:hAnsi="Calibri" w:eastAsia="宋体" w:cs="Calibri"/>
      <w:sz w:val="22"/>
      <w:szCs w:val="22"/>
      <w:lang w:val="en-US" w:eastAsia="en-US" w:bidi="ar-SA"/>
    </w:rPr>
  </w:style>
  <w:style w:type="paragraph" w:customStyle="1" w:styleId="167">
    <w:name w:val="form"/>
    <w:basedOn w:val="1"/>
    <w:autoRedefine/>
    <w:qFormat/>
    <w:uiPriority w:val="0"/>
    <w:pPr>
      <w:snapToGrid w:val="0"/>
      <w:jc w:val="center"/>
    </w:pPr>
  </w:style>
  <w:style w:type="character" w:customStyle="1" w:styleId="168">
    <w:name w:val="txt"/>
    <w:basedOn w:val="31"/>
    <w:autoRedefine/>
    <w:qFormat/>
    <w:uiPriority w:val="0"/>
  </w:style>
  <w:style w:type="paragraph" w:customStyle="1" w:styleId="169">
    <w:name w:val="No Spacing"/>
    <w:autoRedefine/>
    <w:qFormat/>
    <w:uiPriority w:val="0"/>
    <w:rPr>
      <w:rFonts w:ascii="Times New Roman" w:hAnsi="Times New Roman" w:eastAsia="??"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Pages>
  <Words>15329</Words>
  <Characters>15972</Characters>
  <Lines>154</Lines>
  <Paragraphs>43</Paragraphs>
  <TotalTime>2</TotalTime>
  <ScaleCrop>false</ScaleCrop>
  <LinksUpToDate>false</LinksUpToDate>
  <CharactersWithSpaces>17322</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2021-04-13T02:45:00Z</dcterms:created>
  <dc:creator>Administrator</dc:creator>
  <cp:lastModifiedBy>方晓云</cp:lastModifiedBy>
  <cp:lastPrinted>2024-01-19T00:46:00Z</cp:lastPrinted>
  <dcterms:modified xsi:type="dcterms:W3CDTF">2025-01-07T02:23:18Z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20D44A627B0A4705B385BCB4EF8C53D6_13</vt:lpwstr>
  </property>
</Properties>
</file>