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r>
        <w:rPr>
          <w:sz w:val="21"/>
        </w:rPr>
        <w:pict>
          <v:group id="_x0000_s1026" o:spid="_x0000_s1026" o:spt="203" style="position:absolute;left:0pt;margin-left:-24.9pt;margin-top:16.25pt;height:49.85pt;width:481.9pt;z-index:251658240;mso-width-relative:page;mso-height-relative:page;" coordorigin="5646,2048" coordsize="9638,997">
            <o:lock v:ext="edit" aspectratio="f"/>
            <v:shape id="艺术字 9" o:spid="_x0000_s1027" o:spt="136" alt="浙江省绍兴市交通运输局" type="#_x0000_t136" style="position:absolute;left:6113;top:2048;height:671;width:8674;" fillcolor="#FF0000" filled="t" stroked="t" coordsize="21600,21600" adj="10800">
              <v:path/>
              <v:fill on="t" color2="#FFFFFF" focussize="0,0"/>
              <v:stroke color="#FF0000"/>
              <v:imagedata o:title=""/>
              <o:lock v:ext="edit" aspectratio="f"/>
              <v:textpath on="t" fitshape="t" fitpath="t" trim="t" xscale="f" string="浙江省绍兴市交通运输局" style="font-family:方正小标宋简体;font-size:32pt;v-text-align:center;v-text-spacing:78650f;"/>
            </v:shape>
            <v:line id="直线 10" o:spid="_x0000_s1028" o:spt="20" style="position:absolute;left:5646;top:2939;height:0;width:9638;" filled="f" stroked="t" coordsize="21600,21600">
              <v:path arrowok="t"/>
              <v:fill on="f" focussize="0,0"/>
              <v:stroke weight="2.25pt" color="#FF0000"/>
              <v:imagedata o:title=""/>
              <o:lock v:ext="edit" aspectratio="f"/>
            </v:line>
            <v:line id="直线 11" o:spid="_x0000_s1029" o:spt="20" style="position:absolute;left:5646;top:3045;height:0;width:9638;" filled="f" stroked="t" coordsize="21600,21600">
              <v:path arrowok="t"/>
              <v:fill on="f" focussize="0,0"/>
              <v:stroke color="#FF0000"/>
              <v:imagedata o:title=""/>
              <o:lock v:ext="edit" aspectratio="f"/>
            </v:line>
          </v:group>
        </w:pic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pacing w:val="0"/>
          <w:sz w:val="44"/>
          <w:szCs w:val="44"/>
          <w:lang w:eastAsia="zh-CN"/>
        </w:rPr>
      </w:pPr>
    </w:p>
    <w:p>
      <w:pPr>
        <w:spacing w:line="540" w:lineRule="exact"/>
        <w:jc w:val="center"/>
        <w:rPr>
          <w:rFonts w:hint="eastAsia" w:ascii="仿宋_GB2312" w:eastAsia="仿宋_GB2312"/>
          <w:color w:val="auto"/>
          <w:spacing w:val="-8"/>
          <w:sz w:val="32"/>
          <w:szCs w:val="32"/>
        </w:rPr>
      </w:pPr>
      <w:r>
        <w:rPr>
          <w:rFonts w:hint="eastAsia" w:ascii="仿宋_GB2312" w:eastAsia="仿宋_GB2312"/>
          <w:color w:val="auto"/>
          <w:spacing w:val="-8"/>
          <w:sz w:val="32"/>
          <w:szCs w:val="32"/>
        </w:rPr>
        <w:t xml:space="preserve"> </w:t>
      </w:r>
    </w:p>
    <w:p>
      <w:pPr>
        <w:spacing w:line="540" w:lineRule="exact"/>
        <w:jc w:val="center"/>
        <w:rPr>
          <w:rFonts w:hint="eastAsia" w:ascii="方正小标宋简体" w:hAnsi="方正小标宋简体" w:eastAsia="方正小标宋简体" w:cs="方正小标宋简体"/>
          <w:color w:val="auto"/>
          <w:w w:val="97"/>
          <w:sz w:val="44"/>
          <w:szCs w:val="44"/>
        </w:rPr>
      </w:pPr>
      <w:r>
        <w:rPr>
          <w:rFonts w:hint="eastAsia" w:ascii="方正小标宋简体" w:hAnsi="方正小标宋简体" w:eastAsia="方正小标宋简体" w:cs="方正小标宋简体"/>
          <w:color w:val="auto"/>
          <w:w w:val="97"/>
          <w:sz w:val="44"/>
          <w:szCs w:val="44"/>
          <w:lang w:val="en-US" w:eastAsia="zh-CN"/>
        </w:rPr>
        <w:t>2</w:t>
      </w:r>
      <w:r>
        <w:rPr>
          <w:rFonts w:hint="eastAsia" w:ascii="方正小标宋简体" w:hAnsi="方正小标宋简体" w:eastAsia="方正小标宋简体" w:cs="方正小标宋简体"/>
          <w:color w:val="auto"/>
          <w:w w:val="97"/>
          <w:sz w:val="44"/>
          <w:szCs w:val="44"/>
        </w:rPr>
        <w:t>023年</w:t>
      </w:r>
      <w:r>
        <w:rPr>
          <w:rFonts w:hint="eastAsia" w:ascii="方正小标宋简体" w:hAnsi="方正小标宋简体" w:eastAsia="方正小标宋简体" w:cs="方正小标宋简体"/>
          <w:color w:val="auto"/>
          <w:w w:val="97"/>
          <w:sz w:val="44"/>
          <w:szCs w:val="44"/>
          <w:lang w:eastAsia="zh-CN"/>
        </w:rPr>
        <w:t>度</w:t>
      </w:r>
      <w:r>
        <w:rPr>
          <w:rFonts w:hint="eastAsia" w:ascii="方正小标宋简体" w:hAnsi="方正小标宋简体" w:eastAsia="方正小标宋简体" w:cs="方正小标宋简体"/>
          <w:color w:val="auto"/>
          <w:w w:val="97"/>
          <w:sz w:val="44"/>
          <w:szCs w:val="44"/>
        </w:rPr>
        <w:t>绍兴市网络预约出租汽车行业运行管理监测信息</w:t>
      </w:r>
      <w:r>
        <w:rPr>
          <w:rFonts w:hint="eastAsia" w:ascii="方正小标宋简体" w:hAnsi="方正小标宋简体" w:eastAsia="方正小标宋简体" w:cs="方正小标宋简体"/>
          <w:color w:val="auto"/>
          <w:w w:val="97"/>
          <w:sz w:val="44"/>
          <w:szCs w:val="44"/>
          <w:lang w:eastAsia="zh-CN"/>
        </w:rPr>
        <w:t>年度</w:t>
      </w:r>
      <w:r>
        <w:rPr>
          <w:rFonts w:hint="eastAsia" w:ascii="方正小标宋简体" w:hAnsi="方正小标宋简体" w:eastAsia="方正小标宋简体" w:cs="方正小标宋简体"/>
          <w:color w:val="auto"/>
          <w:w w:val="97"/>
          <w:sz w:val="44"/>
          <w:szCs w:val="44"/>
        </w:rPr>
        <w:t>报告</w:t>
      </w: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为促进我市网络预约出租汽车（以下简称“网约车”）行业规范有序发展，引导社会资源合理配置，现将2023年</w:t>
      </w:r>
      <w:r>
        <w:rPr>
          <w:rFonts w:hint="eastAsia" w:ascii="仿宋_GB2312" w:hAnsi="仿宋_GB2312" w:eastAsia="仿宋_GB2312" w:cs="仿宋_GB2312"/>
          <w:color w:val="auto"/>
          <w:sz w:val="32"/>
          <w:szCs w:val="32"/>
          <w:lang w:eastAsia="zh-CN"/>
        </w:rPr>
        <w:t>度</w:t>
      </w:r>
      <w:r>
        <w:rPr>
          <w:rFonts w:hint="eastAsia" w:ascii="仿宋_GB2312" w:hAnsi="仿宋_GB2312" w:eastAsia="仿宋_GB2312" w:cs="仿宋_GB2312"/>
          <w:color w:val="auto"/>
          <w:sz w:val="32"/>
          <w:szCs w:val="32"/>
        </w:rPr>
        <w:t>绍兴市网络预约出租汽车行业运行管理监测信息报告予以</w:t>
      </w:r>
      <w:r>
        <w:rPr>
          <w:rFonts w:hint="eastAsia" w:ascii="仿宋_GB2312" w:hAnsi="仿宋_GB2312" w:eastAsia="仿宋_GB2312" w:cs="仿宋_GB2312"/>
          <w:color w:val="auto"/>
          <w:sz w:val="32"/>
          <w:szCs w:val="32"/>
          <w:lang w:eastAsia="zh-CN"/>
        </w:rPr>
        <w:t>公开</w:t>
      </w:r>
      <w:r>
        <w:rPr>
          <w:rFonts w:hint="eastAsia" w:ascii="仿宋_GB2312" w:hAnsi="仿宋_GB2312" w:eastAsia="仿宋_GB2312" w:cs="仿宋_GB2312"/>
          <w:color w:val="auto"/>
          <w:sz w:val="32"/>
          <w:szCs w:val="32"/>
        </w:rPr>
        <w:t>发布。</w:t>
      </w:r>
    </w:p>
    <w:p>
      <w:pPr>
        <w:keepNext w:val="0"/>
        <w:keepLines w:val="0"/>
        <w:pageBreakBefore w:val="0"/>
        <w:kinsoku/>
        <w:wordWrap/>
        <w:overflowPunct/>
        <w:topLinePunct w:val="0"/>
        <w:autoSpaceDE/>
        <w:autoSpaceDN/>
        <w:bidi w:val="0"/>
        <w:adjustRightInd/>
        <w:snapToGrid/>
        <w:spacing w:line="540" w:lineRule="exact"/>
        <w:rPr>
          <w:rFonts w:hint="eastAsia" w:ascii="仿宋_GB2312" w:hAnsi="仿宋_GB2312" w:eastAsia="黑体"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color w:val="auto"/>
          <w:sz w:val="32"/>
          <w:szCs w:val="32"/>
        </w:rPr>
        <w:t>一、</w:t>
      </w:r>
      <w:r>
        <w:rPr>
          <w:rFonts w:hint="eastAsia" w:ascii="黑体" w:hAnsi="黑体" w:eastAsia="黑体" w:cs="黑体"/>
          <w:color w:val="auto"/>
          <w:sz w:val="32"/>
          <w:szCs w:val="32"/>
          <w:lang w:eastAsia="zh-CN"/>
        </w:rPr>
        <w:t>行业整体</w:t>
      </w:r>
      <w:r>
        <w:rPr>
          <w:rFonts w:hint="eastAsia" w:ascii="黑体" w:hAnsi="黑体" w:eastAsia="黑体" w:cs="黑体"/>
          <w:color w:val="auto"/>
          <w:sz w:val="32"/>
          <w:szCs w:val="32"/>
        </w:rPr>
        <w:t>情况</w:t>
      </w:r>
    </w:p>
    <w:p>
      <w:pPr>
        <w:keepNext w:val="0"/>
        <w:keepLines w:val="0"/>
        <w:pageBreakBefore w:val="0"/>
        <w:kinsoku/>
        <w:wordWrap/>
        <w:overflowPunct/>
        <w:topLinePunct w:val="0"/>
        <w:autoSpaceDE/>
        <w:autoSpaceDN/>
        <w:bidi w:val="0"/>
        <w:adjustRightInd/>
        <w:snapToGrid/>
        <w:spacing w:line="540" w:lineRule="exact"/>
        <w:ind w:firstLine="640"/>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rPr>
        <w:t>（一）平台</w:t>
      </w:r>
      <w:r>
        <w:rPr>
          <w:rFonts w:hint="eastAsia" w:ascii="楷体_GB2312" w:hAnsi="楷体_GB2312" w:eastAsia="楷体_GB2312" w:cs="楷体_GB2312"/>
          <w:color w:val="auto"/>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至202</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月底，</w:t>
      </w:r>
      <w:r>
        <w:rPr>
          <w:rFonts w:hint="eastAsia" w:ascii="仿宋_GB2312" w:hAnsi="仿宋_GB2312" w:eastAsia="仿宋_GB2312" w:cs="仿宋_GB2312"/>
          <w:color w:val="auto"/>
          <w:sz w:val="32"/>
          <w:szCs w:val="32"/>
          <w:lang w:eastAsia="zh-CN"/>
        </w:rPr>
        <w:t>全</w:t>
      </w:r>
      <w:r>
        <w:rPr>
          <w:rFonts w:hint="eastAsia" w:ascii="仿宋_GB2312" w:hAnsi="仿宋_GB2312" w:eastAsia="仿宋_GB2312" w:cs="仿宋_GB2312"/>
          <w:color w:val="auto"/>
          <w:sz w:val="32"/>
          <w:szCs w:val="32"/>
        </w:rPr>
        <w:t>市已取得《网络预约出租汽车经营许可证》的网约车平台</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25</w:t>
      </w:r>
      <w:r>
        <w:rPr>
          <w:rFonts w:hint="eastAsia" w:ascii="仿宋_GB2312" w:hAnsi="仿宋_GB2312" w:eastAsia="仿宋_GB2312" w:cs="仿宋_GB2312"/>
          <w:color w:val="auto"/>
          <w:sz w:val="32"/>
          <w:szCs w:val="32"/>
        </w:rPr>
        <w:t>家，</w:t>
      </w:r>
      <w:r>
        <w:rPr>
          <w:rFonts w:hint="eastAsia" w:ascii="仿宋_GB2312" w:hAnsi="仿宋_GB2312" w:eastAsia="仿宋_GB2312" w:cs="仿宋_GB2312"/>
          <w:color w:val="auto"/>
          <w:sz w:val="32"/>
          <w:szCs w:val="32"/>
          <w:lang w:eastAsia="zh-CN"/>
        </w:rPr>
        <w:t>其中</w:t>
      </w:r>
      <w:r>
        <w:rPr>
          <w:rFonts w:hint="eastAsia" w:ascii="仿宋_GB2312" w:hAnsi="仿宋_GB2312" w:eastAsia="仿宋_GB2312" w:cs="仿宋_GB2312"/>
          <w:i w:val="0"/>
          <w:caps w:val="0"/>
          <w:color w:val="auto"/>
          <w:spacing w:val="0"/>
          <w:sz w:val="32"/>
          <w:szCs w:val="32"/>
          <w:shd w:val="clear" w:color="auto" w:fill="FFFFFF"/>
        </w:rPr>
        <w:t>正常营运</w:t>
      </w:r>
      <w:r>
        <w:rPr>
          <w:rFonts w:hint="eastAsia" w:ascii="仿宋_GB2312" w:hAnsi="仿宋_GB2312" w:eastAsia="仿宋_GB2312" w:cs="仿宋_GB2312"/>
          <w:i w:val="0"/>
          <w:caps w:val="0"/>
          <w:color w:val="auto"/>
          <w:spacing w:val="0"/>
          <w:sz w:val="32"/>
          <w:szCs w:val="32"/>
          <w:shd w:val="clear" w:color="auto" w:fill="FFFFFF"/>
          <w:lang w:val="en-US" w:eastAsia="zh-CN"/>
        </w:rPr>
        <w:t>19</w:t>
      </w:r>
      <w:r>
        <w:rPr>
          <w:rFonts w:hint="eastAsia" w:ascii="仿宋_GB2312" w:hAnsi="仿宋_GB2312" w:eastAsia="仿宋_GB2312" w:cs="仿宋_GB2312"/>
          <w:i w:val="0"/>
          <w:caps w:val="0"/>
          <w:color w:val="auto"/>
          <w:spacing w:val="0"/>
          <w:sz w:val="32"/>
          <w:szCs w:val="32"/>
          <w:shd w:val="clear" w:color="auto" w:fill="FFFFFF"/>
        </w:rPr>
        <w:t>家</w:t>
      </w:r>
      <w:r>
        <w:rPr>
          <w:rFonts w:hint="eastAsia" w:ascii="仿宋_GB2312" w:hAnsi="仿宋_GB2312" w:eastAsia="仿宋_GB2312" w:cs="仿宋_GB2312"/>
          <w:i w:val="0"/>
          <w:caps w:val="0"/>
          <w:color w:val="auto"/>
          <w:spacing w:val="0"/>
          <w:sz w:val="32"/>
          <w:szCs w:val="32"/>
          <w:shd w:val="clear" w:color="auto" w:fill="FFFFFF"/>
          <w:lang w:eastAsia="zh-CN"/>
        </w:rPr>
        <w:t>，未开展运营</w:t>
      </w:r>
      <w:r>
        <w:rPr>
          <w:rFonts w:hint="eastAsia" w:ascii="仿宋_GB2312" w:hAnsi="仿宋_GB2312" w:eastAsia="仿宋_GB2312" w:cs="仿宋_GB2312"/>
          <w:i w:val="0"/>
          <w:caps w:val="0"/>
          <w:color w:val="auto"/>
          <w:spacing w:val="0"/>
          <w:sz w:val="32"/>
          <w:szCs w:val="32"/>
          <w:shd w:val="clear" w:color="auto" w:fill="FFFFFF"/>
          <w:lang w:val="en-US" w:eastAsia="zh-CN"/>
        </w:rPr>
        <w:t>6家。</w:t>
      </w:r>
      <w:r>
        <w:rPr>
          <w:rFonts w:hint="eastAsia" w:ascii="仿宋_GB2312" w:hAnsi="仿宋_GB2312" w:eastAsia="仿宋_GB2312" w:cs="仿宋_GB2312"/>
          <w:color w:val="auto"/>
          <w:sz w:val="32"/>
          <w:szCs w:val="32"/>
        </w:rPr>
        <w:t>具体信息见表1</w:t>
      </w:r>
      <w:r>
        <w:rPr>
          <w:rFonts w:hint="eastAsia" w:ascii="仿宋_GB2312" w:hAnsi="仿宋_GB2312" w:eastAsia="仿宋_GB2312" w:cs="仿宋_GB2312"/>
          <w:color w:val="auto"/>
          <w:sz w:val="32"/>
          <w:szCs w:val="32"/>
          <w:lang w:eastAsia="zh-CN"/>
        </w:rPr>
        <w:t>。</w:t>
      </w:r>
    </w:p>
    <w:p>
      <w:pPr>
        <w:pStyle w:val="2"/>
        <w:rPr>
          <w:rFonts w:hint="eastAsia"/>
          <w:lang w:eastAsia="zh-CN"/>
        </w:rPr>
      </w:pPr>
    </w:p>
    <w:tbl>
      <w:tblPr>
        <w:tblStyle w:val="8"/>
        <w:tblW w:w="8436" w:type="dxa"/>
        <w:tblInd w:w="0" w:type="dxa"/>
        <w:tblLayout w:type="fixed"/>
        <w:tblCellMar>
          <w:top w:w="0" w:type="dxa"/>
          <w:left w:w="0" w:type="dxa"/>
          <w:bottom w:w="0" w:type="dxa"/>
          <w:right w:w="0" w:type="dxa"/>
        </w:tblCellMar>
      </w:tblPr>
      <w:tblGrid>
        <w:gridCol w:w="599"/>
        <w:gridCol w:w="5091"/>
        <w:gridCol w:w="1373"/>
        <w:gridCol w:w="1373"/>
      </w:tblGrid>
      <w:tr>
        <w:tblPrEx>
          <w:tblCellMar>
            <w:top w:w="0" w:type="dxa"/>
            <w:left w:w="0" w:type="dxa"/>
            <w:bottom w:w="0" w:type="dxa"/>
            <w:right w:w="0" w:type="dxa"/>
          </w:tblCellMar>
        </w:tblPrEx>
        <w:trPr>
          <w:trHeight w:val="227" w:hRule="atLeast"/>
        </w:trPr>
        <w:tc>
          <w:tcPr>
            <w:tcW w:w="8436" w:type="dxa"/>
            <w:gridSpan w:val="4"/>
            <w:tcBorders>
              <w:top w:val="nil"/>
              <w:left w:val="nil"/>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表1：2023年年度全市网约车平台</w:t>
            </w:r>
            <w:r>
              <w:rPr>
                <w:rFonts w:hint="eastAsia" w:ascii="楷体_GB2312" w:hAnsi="楷体_GB2312" w:eastAsia="楷体_GB2312" w:cs="楷体_GB2312"/>
                <w:b w:val="0"/>
                <w:bCs w:val="0"/>
                <w:color w:val="auto"/>
                <w:sz w:val="32"/>
                <w:szCs w:val="32"/>
                <w:lang w:eastAsia="zh-CN"/>
              </w:rPr>
              <w:t>企业</w:t>
            </w:r>
            <w:r>
              <w:rPr>
                <w:rFonts w:hint="eastAsia" w:ascii="楷体_GB2312" w:hAnsi="楷体_GB2312" w:eastAsia="楷体_GB2312" w:cs="楷体_GB2312"/>
                <w:b w:val="0"/>
                <w:bCs w:val="0"/>
                <w:color w:val="auto"/>
                <w:sz w:val="32"/>
                <w:szCs w:val="32"/>
              </w:rPr>
              <w:t>基本信息表</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lang w:bidi="ar"/>
              </w:rPr>
              <w:t>序号</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eastAsia="zh-CN" w:bidi="ar"/>
              </w:rPr>
            </w:pPr>
            <w:r>
              <w:rPr>
                <w:rFonts w:hint="eastAsia" w:ascii="仿宋_GB2312" w:hAnsi="仿宋_GB2312" w:eastAsia="仿宋_GB2312" w:cs="仿宋_GB2312"/>
                <w:bCs/>
                <w:color w:val="auto"/>
                <w:sz w:val="24"/>
                <w:lang w:bidi="ar"/>
              </w:rPr>
              <w:t>平台</w:t>
            </w:r>
            <w:r>
              <w:rPr>
                <w:rFonts w:hint="eastAsia" w:ascii="仿宋_GB2312" w:hAnsi="仿宋_GB2312" w:eastAsia="仿宋_GB2312" w:cs="仿宋_GB2312"/>
                <w:bCs/>
                <w:color w:val="auto"/>
                <w:sz w:val="24"/>
                <w:lang w:eastAsia="zh-CN" w:bidi="ar"/>
              </w:rPr>
              <w:t>企业</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bidi="ar"/>
              </w:rPr>
              <w:t>APP名称</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eastAsia="zh-CN" w:bidi="ar"/>
              </w:rPr>
            </w:pPr>
            <w:r>
              <w:rPr>
                <w:rFonts w:hint="eastAsia" w:ascii="仿宋_GB2312" w:hAnsi="仿宋_GB2312" w:eastAsia="仿宋_GB2312" w:cs="仿宋_GB2312"/>
                <w:bCs/>
                <w:color w:val="auto"/>
                <w:sz w:val="24"/>
                <w:lang w:eastAsia="zh-CN" w:bidi="ar"/>
              </w:rPr>
              <w:t>营运情况</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default" w:ascii="仿宋_GB2312" w:hAnsi="仿宋_GB2312" w:eastAsia="仿宋_GB2312" w:cs="仿宋_GB2312"/>
                <w:bCs/>
                <w:color w:val="auto"/>
                <w:sz w:val="24"/>
                <w:lang w:val="en-US" w:eastAsia="zh-CN" w:bidi="ar"/>
              </w:rPr>
              <w:t>杭州携华网络科技有限公司绍兴分公司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携华出行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2</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default" w:ascii="仿宋_GB2312" w:hAnsi="仿宋_GB2312" w:eastAsia="仿宋_GB2312" w:cs="仿宋_GB2312"/>
                <w:bCs/>
                <w:color w:val="auto"/>
                <w:sz w:val="24"/>
                <w:lang w:val="en-US" w:eastAsia="zh-CN" w:bidi="ar"/>
              </w:rPr>
              <w:t>南京领行科技股份有限公司绍兴分公司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T3出行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3</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杭州启竹汽车租赁有限公司绍兴分公司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日初出行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4</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default" w:ascii="仿宋_GB2312" w:hAnsi="仿宋_GB2312" w:eastAsia="仿宋_GB2312" w:cs="仿宋_GB2312"/>
                <w:bCs/>
                <w:color w:val="auto"/>
                <w:sz w:val="24"/>
                <w:lang w:val="en-US" w:eastAsia="zh-CN" w:bidi="ar"/>
              </w:rPr>
              <w:t>义乌市腾飞汽车代驾服务有限公司绍兴分公司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腾飞出行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5</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山东回车网络科技有限公司绍兴分公司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快来车</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6</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上海赛可出行科技服务有限公司绍兴分公司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享道出行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7</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default" w:ascii="仿宋_GB2312" w:hAnsi="仿宋_GB2312" w:eastAsia="仿宋_GB2312" w:cs="仿宋_GB2312"/>
                <w:bCs/>
                <w:color w:val="auto"/>
                <w:sz w:val="24"/>
                <w:lang w:val="en-US" w:eastAsia="zh-CN" w:bidi="ar"/>
              </w:rPr>
              <w:t>滴滴出行科技有限公司绍兴分公司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滴滴出行</w:t>
            </w:r>
          </w:p>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花小猪</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8</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深圳万顺叫车云信息技术有限公司绍兴分公司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万顺叫车</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9</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武汉风韵出行信息科技有限公司绍兴分公司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风韵出行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10</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北京假日阳光环球旅行社有限公司绍兴分公司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阳光出行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bidi="ar"/>
              </w:rPr>
              <w:t>11</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default" w:ascii="仿宋_GB2312" w:hAnsi="仿宋_GB2312" w:eastAsia="仿宋_GB2312" w:cs="仿宋_GB2312"/>
                <w:bCs/>
                <w:color w:val="auto"/>
                <w:sz w:val="24"/>
                <w:lang w:val="en-US" w:eastAsia="zh-CN" w:bidi="ar"/>
              </w:rPr>
              <w:t>杭州邮鸽网络科技有限公司绍兴分公司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雷利出行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bidi="ar"/>
              </w:rPr>
              <w:t>12</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山东鞍马出行科技有限公司绍兴分公司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鞍马出行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bidi="ar"/>
              </w:rPr>
              <w:t>13</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安徽慕士塔格信息科技有限公司绍兴分公司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蔷薇出行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bidi="ar"/>
              </w:rPr>
              <w:t>14</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default" w:ascii="仿宋_GB2312" w:hAnsi="仿宋_GB2312" w:eastAsia="仿宋_GB2312" w:cs="仿宋_GB2312"/>
                <w:bCs/>
                <w:color w:val="auto"/>
                <w:sz w:val="24"/>
                <w:lang w:val="en-US" w:eastAsia="zh-CN" w:bidi="ar"/>
              </w:rPr>
              <w:t>福建极客出行科技有限公司绍兴分公司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及客出行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bidi="ar"/>
              </w:rPr>
              <w:t>15</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山东拼哒信息技术有限公司绍兴分公司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拼哒约车</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bidi="ar"/>
              </w:rPr>
              <w:t>16</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昆明盛智易联科技有限公司绍兴分公司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365约车</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bidi="ar"/>
              </w:rPr>
              <w:t>17</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default" w:ascii="仿宋_GB2312" w:hAnsi="仿宋_GB2312" w:eastAsia="仿宋_GB2312" w:cs="仿宋_GB2312"/>
                <w:bCs/>
                <w:color w:val="auto"/>
                <w:sz w:val="24"/>
                <w:lang w:val="en-US" w:eastAsia="zh-CN" w:bidi="ar"/>
              </w:rPr>
              <w:t>量子出行（广州）科技有限公司绍兴分公司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量子出行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bidi="ar"/>
              </w:rPr>
              <w:t>18</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eastAsia" w:ascii="仿宋_GB2312" w:hAnsi="仿宋_GB2312" w:eastAsia="仿宋_GB2312" w:cs="仿宋_GB2312"/>
                <w:bCs/>
                <w:color w:val="auto"/>
                <w:sz w:val="24"/>
                <w:lang w:val="en-US" w:eastAsia="zh-CN" w:bidi="ar"/>
              </w:rPr>
              <w:t>杭州钧硕科技有限公司绍兴分公司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bidi="ar"/>
              </w:rPr>
            </w:pPr>
            <w:r>
              <w:rPr>
                <w:rFonts w:hint="default" w:ascii="仿宋_GB2312" w:hAnsi="仿宋_GB2312" w:eastAsia="仿宋_GB2312" w:cs="仿宋_GB2312"/>
                <w:bCs/>
                <w:color w:val="auto"/>
                <w:sz w:val="24"/>
                <w:lang w:val="en-US" w:eastAsia="zh-CN" w:bidi="ar"/>
              </w:rPr>
              <w:t>蓝道出行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default"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default"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19</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添猫科技（浙江）有限公司绍兴分公司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default"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添猫出行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20</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威海市兴安达信息技术有限责任公司绍兴分公司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安安用车</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未营运</w:t>
            </w:r>
          </w:p>
        </w:tc>
      </w:tr>
      <w:tr>
        <w:tblPrEx>
          <w:tblCellMar>
            <w:top w:w="0" w:type="dxa"/>
            <w:left w:w="0" w:type="dxa"/>
            <w:bottom w:w="0" w:type="dxa"/>
            <w:right w:w="0" w:type="dxa"/>
          </w:tblCellMar>
        </w:tblPrEx>
        <w:trPr>
          <w:trHeight w:val="515"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21</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麦田商旅（山东）网络科技有限公司绍兴分公司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麦田商旅</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未营运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22</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default" w:ascii="仿宋_GB2312" w:hAnsi="仿宋_GB2312" w:eastAsia="仿宋_GB2312" w:cs="仿宋_GB2312"/>
                <w:bCs/>
                <w:color w:val="auto"/>
                <w:sz w:val="24"/>
                <w:lang w:val="en-US" w:eastAsia="zh-CN" w:bidi="ar"/>
              </w:rPr>
              <w:t>上海久柏易游信息科技有限公司绍兴分公司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900游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未营运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23</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default" w:ascii="仿宋_GB2312" w:hAnsi="仿宋_GB2312" w:eastAsia="仿宋_GB2312" w:cs="仿宋_GB2312"/>
                <w:bCs/>
                <w:color w:val="auto"/>
                <w:sz w:val="24"/>
                <w:lang w:val="en-US" w:eastAsia="zh-CN" w:bidi="ar"/>
              </w:rPr>
              <w:t>天津亿心宜行科技有限公司绍兴分公司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default" w:ascii="仿宋_GB2312" w:hAnsi="仿宋_GB2312" w:eastAsia="仿宋_GB2312" w:cs="仿宋_GB2312"/>
                <w:bCs/>
                <w:color w:val="auto"/>
                <w:sz w:val="24"/>
                <w:lang w:val="en-US" w:eastAsia="zh-CN" w:bidi="ar"/>
              </w:rPr>
              <w:t>亿心出行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未营运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24</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default" w:ascii="仿宋_GB2312" w:hAnsi="仿宋_GB2312" w:eastAsia="仿宋_GB2312" w:cs="仿宋_GB2312"/>
                <w:bCs/>
                <w:color w:val="auto"/>
                <w:sz w:val="24"/>
                <w:lang w:val="en-US" w:eastAsia="zh-CN" w:bidi="ar"/>
              </w:rPr>
              <w:t>先锋智道（北京）科技有限公司绍兴分公司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default" w:ascii="仿宋_GB2312" w:hAnsi="仿宋_GB2312" w:eastAsia="仿宋_GB2312" w:cs="仿宋_GB2312"/>
                <w:bCs/>
                <w:color w:val="auto"/>
                <w:sz w:val="24"/>
                <w:lang w:val="en-US" w:eastAsia="zh-CN" w:bidi="ar"/>
              </w:rPr>
              <w:t>AA出行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未营运</w:t>
            </w:r>
          </w:p>
        </w:tc>
      </w:tr>
      <w:tr>
        <w:tblPrEx>
          <w:tblCellMar>
            <w:top w:w="0" w:type="dxa"/>
            <w:left w:w="0" w:type="dxa"/>
            <w:bottom w:w="0" w:type="dxa"/>
            <w:right w:w="0" w:type="dxa"/>
          </w:tblCellMar>
        </w:tblPrEx>
        <w:trPr>
          <w:trHeight w:val="227" w:hRule="atLeast"/>
        </w:trPr>
        <w:tc>
          <w:tcPr>
            <w:tcW w:w="59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color w:val="auto"/>
                <w:sz w:val="24"/>
                <w:lang w:val="en-US" w:eastAsia="zh-CN" w:bidi="ar"/>
              </w:rPr>
            </w:pPr>
            <w:r>
              <w:rPr>
                <w:rFonts w:hint="eastAsia" w:ascii="仿宋_GB2312" w:hAnsi="仿宋_GB2312" w:eastAsia="仿宋_GB2312" w:cs="仿宋_GB2312"/>
                <w:color w:val="auto"/>
                <w:sz w:val="24"/>
                <w:lang w:val="en-US" w:eastAsia="zh-CN" w:bidi="ar"/>
              </w:rPr>
              <w:t>25</w:t>
            </w:r>
          </w:p>
        </w:tc>
        <w:tc>
          <w:tcPr>
            <w:tcW w:w="50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default" w:ascii="仿宋_GB2312" w:hAnsi="仿宋_GB2312" w:eastAsia="仿宋_GB2312" w:cs="仿宋_GB2312"/>
                <w:bCs/>
                <w:color w:val="auto"/>
                <w:sz w:val="24"/>
                <w:lang w:val="en-US" w:eastAsia="zh-CN" w:bidi="ar"/>
              </w:rPr>
              <w:t>江西省江南出行运输服务有限公司绍兴分公司</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江南出行</w:t>
            </w:r>
          </w:p>
        </w:tc>
        <w:tc>
          <w:tcPr>
            <w:tcW w:w="13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after="0" w:line="540" w:lineRule="exact"/>
              <w:jc w:val="center"/>
              <w:textAlignment w:val="center"/>
              <w:rPr>
                <w:rFonts w:hint="eastAsia" w:ascii="仿宋_GB2312" w:hAnsi="仿宋_GB2312" w:eastAsia="仿宋_GB2312" w:cs="仿宋_GB2312"/>
                <w:bCs/>
                <w:color w:val="auto"/>
                <w:sz w:val="24"/>
                <w:lang w:val="en-US" w:eastAsia="zh-CN" w:bidi="ar"/>
              </w:rPr>
            </w:pPr>
            <w:r>
              <w:rPr>
                <w:rFonts w:hint="eastAsia" w:ascii="仿宋_GB2312" w:hAnsi="仿宋_GB2312" w:eastAsia="仿宋_GB2312" w:cs="仿宋_GB2312"/>
                <w:bCs/>
                <w:color w:val="auto"/>
                <w:sz w:val="24"/>
                <w:lang w:val="en-US" w:eastAsia="zh-CN" w:bidi="ar"/>
              </w:rPr>
              <w:t>未营运</w:t>
            </w:r>
          </w:p>
        </w:tc>
      </w:tr>
    </w:tbl>
    <w:p>
      <w:pPr>
        <w:keepNext w:val="0"/>
        <w:keepLines w:val="0"/>
        <w:pageBreakBefore w:val="0"/>
        <w:kinsoku/>
        <w:wordWrap/>
        <w:overflowPunct/>
        <w:topLinePunct w:val="0"/>
        <w:autoSpaceDE/>
        <w:autoSpaceDN/>
        <w:bidi w:val="0"/>
        <w:adjustRightInd/>
        <w:snapToGrid/>
        <w:spacing w:line="540" w:lineRule="exact"/>
        <w:ind w:firstLine="64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（二）车辆、人员情况</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全市2023年</w:t>
      </w:r>
      <w:r>
        <w:rPr>
          <w:rFonts w:hint="eastAsia" w:ascii="仿宋_GB2312" w:hAnsi="仿宋_GB2312" w:eastAsia="仿宋_GB2312" w:cs="仿宋_GB2312"/>
          <w:color w:val="auto"/>
          <w:sz w:val="32"/>
          <w:szCs w:val="32"/>
        </w:rPr>
        <w:t>核发《网络预约出租汽车运输证》</w:t>
      </w:r>
      <w:r>
        <w:rPr>
          <w:rFonts w:hint="eastAsia" w:ascii="仿宋_GB2312" w:hAnsi="仿宋_GB2312" w:eastAsia="仿宋_GB2312" w:cs="仿宋_GB2312"/>
          <w:color w:val="auto"/>
          <w:sz w:val="32"/>
          <w:szCs w:val="32"/>
          <w:lang w:val="en-US" w:eastAsia="zh-CN"/>
        </w:rPr>
        <w:t>4337本</w:t>
      </w:r>
      <w:r>
        <w:rPr>
          <w:rFonts w:hint="eastAsia" w:ascii="仿宋_GB2312" w:hAnsi="仿宋_GB2312" w:eastAsia="仿宋_GB2312" w:cs="仿宋_GB2312"/>
          <w:color w:val="auto"/>
          <w:sz w:val="32"/>
          <w:szCs w:val="32"/>
          <w:lang w:eastAsia="zh-CN"/>
        </w:rPr>
        <w:t>（含更新），</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color w:val="auto"/>
          <w:sz w:val="32"/>
          <w:szCs w:val="32"/>
          <w:lang w:eastAsia="zh-CN"/>
        </w:rPr>
        <w:t>核发2303本（含更新），</w:t>
      </w:r>
      <w:r>
        <w:rPr>
          <w:rFonts w:hint="eastAsia" w:ascii="仿宋_GB2312" w:hAnsi="仿宋_GB2312" w:eastAsia="仿宋_GB2312" w:cs="仿宋_GB2312"/>
          <w:sz w:val="32"/>
          <w:szCs w:val="32"/>
          <w:lang w:eastAsia="zh-CN"/>
        </w:rPr>
        <w:t>同比增长</w:t>
      </w:r>
      <w:r>
        <w:rPr>
          <w:rFonts w:hint="eastAsia" w:ascii="仿宋_GB2312" w:hAnsi="仿宋_GB2312" w:eastAsia="仿宋_GB2312" w:cs="仿宋_GB2312"/>
          <w:sz w:val="32"/>
          <w:szCs w:val="32"/>
          <w:lang w:val="en-US" w:eastAsia="zh-CN"/>
        </w:rPr>
        <w:t>88.32%</w:t>
      </w:r>
      <w:r>
        <w:rPr>
          <w:rFonts w:hint="eastAsia" w:ascii="仿宋_GB2312" w:hAnsi="仿宋_GB2312" w:eastAsia="仿宋_GB2312" w:cs="仿宋_GB2312"/>
          <w:sz w:val="32"/>
          <w:szCs w:val="32"/>
          <w:lang w:eastAsia="zh-CN"/>
        </w:rPr>
        <w:t>；全市</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color w:val="auto"/>
          <w:sz w:val="32"/>
          <w:szCs w:val="32"/>
        </w:rPr>
        <w:t>核发《出租汽车驾驶员</w:t>
      </w:r>
      <w:r>
        <w:rPr>
          <w:rFonts w:hint="eastAsia" w:ascii="仿宋_GB2312" w:hAnsi="仿宋_GB2312" w:eastAsia="仿宋_GB2312" w:cs="仿宋_GB2312"/>
          <w:color w:val="auto"/>
          <w:sz w:val="32"/>
          <w:szCs w:val="32"/>
          <w:lang w:eastAsia="zh-CN"/>
        </w:rPr>
        <w:t>从业资格</w:t>
      </w:r>
      <w:r>
        <w:rPr>
          <w:rFonts w:hint="eastAsia" w:ascii="仿宋_GB2312" w:hAnsi="仿宋_GB2312" w:eastAsia="仿宋_GB2312" w:cs="仿宋_GB2312"/>
          <w:color w:val="auto"/>
          <w:sz w:val="32"/>
          <w:szCs w:val="32"/>
        </w:rPr>
        <w:t>证》</w:t>
      </w:r>
      <w:r>
        <w:rPr>
          <w:rFonts w:hint="eastAsia" w:ascii="仿宋_GB2312" w:hAnsi="仿宋_GB2312" w:eastAsia="仿宋_GB2312" w:cs="仿宋_GB2312"/>
          <w:color w:val="auto"/>
          <w:sz w:val="32"/>
          <w:szCs w:val="32"/>
          <w:lang w:val="en-US" w:eastAsia="zh-CN"/>
        </w:rPr>
        <w:t>3621本</w:t>
      </w:r>
      <w:r>
        <w:rPr>
          <w:rFonts w:hint="eastAsia" w:ascii="仿宋_GB2312" w:hAnsi="仿宋_GB2312" w:eastAsia="仿宋_GB2312" w:cs="仿宋_GB2312"/>
          <w:color w:val="auto"/>
          <w:sz w:val="32"/>
          <w:szCs w:val="32"/>
          <w:lang w:eastAsia="zh-CN"/>
        </w:rPr>
        <w:t>（巡游、网约通用），</w:t>
      </w:r>
      <w:r>
        <w:rPr>
          <w:rFonts w:hint="eastAsia" w:ascii="仿宋_GB2312" w:hAnsi="仿宋_GB2312" w:eastAsia="仿宋_GB2312" w:cs="仿宋_GB2312"/>
          <w:color w:val="auto"/>
          <w:sz w:val="32"/>
          <w:szCs w:val="32"/>
          <w:lang w:val="en-US" w:eastAsia="zh-CN"/>
        </w:rPr>
        <w:t>2022年</w:t>
      </w:r>
      <w:r>
        <w:rPr>
          <w:rFonts w:hint="eastAsia" w:ascii="仿宋_GB2312" w:hAnsi="仿宋_GB2312" w:eastAsia="仿宋_GB2312" w:cs="仿宋_GB2312"/>
          <w:sz w:val="32"/>
          <w:szCs w:val="32"/>
        </w:rPr>
        <w:t>核发</w:t>
      </w:r>
      <w:r>
        <w:rPr>
          <w:rFonts w:hint="eastAsia" w:ascii="仿宋_GB2312" w:hAnsi="仿宋_GB2312" w:eastAsia="仿宋_GB2312" w:cs="仿宋_GB2312"/>
          <w:sz w:val="32"/>
          <w:szCs w:val="32"/>
          <w:lang w:val="en-US" w:eastAsia="zh-CN"/>
        </w:rPr>
        <w:t>2394本</w:t>
      </w:r>
      <w:r>
        <w:rPr>
          <w:rFonts w:hint="eastAsia" w:ascii="仿宋_GB2312" w:hAnsi="仿宋_GB2312" w:eastAsia="仿宋_GB2312" w:cs="仿宋_GB2312"/>
          <w:sz w:val="32"/>
          <w:szCs w:val="32"/>
          <w:lang w:eastAsia="zh-CN"/>
        </w:rPr>
        <w:t>，同比增长</w:t>
      </w:r>
      <w:r>
        <w:rPr>
          <w:rFonts w:hint="eastAsia" w:ascii="仿宋_GB2312" w:hAnsi="仿宋_GB2312" w:eastAsia="仿宋_GB2312" w:cs="仿宋_GB2312"/>
          <w:sz w:val="32"/>
          <w:szCs w:val="32"/>
          <w:lang w:val="en-US" w:eastAsia="zh-CN"/>
        </w:rPr>
        <w:t>51.25%。</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至</w:t>
      </w:r>
      <w:r>
        <w:rPr>
          <w:rFonts w:hint="eastAsia" w:ascii="仿宋_GB2312" w:hAnsi="仿宋_GB2312" w:eastAsia="仿宋_GB2312" w:cs="仿宋_GB2312"/>
          <w:color w:val="auto"/>
          <w:sz w:val="32"/>
          <w:szCs w:val="32"/>
          <w:lang w:val="en-US" w:eastAsia="zh-CN"/>
        </w:rPr>
        <w:t>2023年12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全市累计</w:t>
      </w:r>
      <w:r>
        <w:rPr>
          <w:rFonts w:hint="eastAsia" w:ascii="仿宋_GB2312" w:hAnsi="仿宋_GB2312" w:eastAsia="仿宋_GB2312" w:cs="仿宋_GB2312"/>
          <w:color w:val="auto"/>
          <w:sz w:val="32"/>
          <w:szCs w:val="32"/>
        </w:rPr>
        <w:t>核发《网络预约出租汽车运输证》</w:t>
      </w:r>
      <w:r>
        <w:rPr>
          <w:rFonts w:hint="eastAsia" w:ascii="仿宋_GB2312" w:hAnsi="仿宋_GB2312" w:eastAsia="仿宋_GB2312" w:cs="仿宋_GB2312"/>
          <w:color w:val="auto"/>
          <w:sz w:val="32"/>
          <w:szCs w:val="32"/>
          <w:lang w:val="en-US" w:eastAsia="zh-CN"/>
        </w:rPr>
        <w:t>11107本</w:t>
      </w:r>
      <w:r>
        <w:rPr>
          <w:rFonts w:hint="eastAsia" w:ascii="仿宋_GB2312" w:hAnsi="仿宋_GB2312" w:eastAsia="仿宋_GB2312" w:cs="仿宋_GB2312"/>
          <w:color w:val="auto"/>
          <w:sz w:val="32"/>
          <w:szCs w:val="32"/>
          <w:lang w:eastAsia="zh-CN"/>
        </w:rPr>
        <w:t>，比去年底净增了</w:t>
      </w:r>
      <w:r>
        <w:rPr>
          <w:rFonts w:hint="eastAsia" w:ascii="仿宋_GB2312" w:hAnsi="仿宋_GB2312" w:eastAsia="仿宋_GB2312" w:cs="仿宋_GB2312"/>
          <w:color w:val="auto"/>
          <w:sz w:val="32"/>
          <w:szCs w:val="32"/>
          <w:lang w:val="en-US" w:eastAsia="zh-CN"/>
        </w:rPr>
        <w:t>3111本</w:t>
      </w:r>
      <w:r>
        <w:rPr>
          <w:rFonts w:hint="eastAsia" w:ascii="仿宋_GB2312" w:hAnsi="仿宋_GB2312" w:eastAsia="仿宋_GB2312" w:cs="仿宋_GB2312"/>
          <w:color w:val="auto"/>
          <w:sz w:val="32"/>
          <w:szCs w:val="32"/>
          <w:lang w:eastAsia="zh-CN"/>
        </w:rPr>
        <w:t>；累计</w:t>
      </w:r>
      <w:r>
        <w:rPr>
          <w:rFonts w:hint="eastAsia" w:ascii="仿宋_GB2312" w:hAnsi="仿宋_GB2312" w:eastAsia="仿宋_GB2312" w:cs="仿宋_GB2312"/>
          <w:color w:val="auto"/>
          <w:sz w:val="32"/>
          <w:szCs w:val="32"/>
        </w:rPr>
        <w:t>核发《出租汽车驾驶员</w:t>
      </w:r>
      <w:r>
        <w:rPr>
          <w:rFonts w:hint="eastAsia" w:ascii="仿宋_GB2312" w:hAnsi="仿宋_GB2312" w:eastAsia="仿宋_GB2312" w:cs="仿宋_GB2312"/>
          <w:color w:val="auto"/>
          <w:sz w:val="32"/>
          <w:szCs w:val="32"/>
          <w:lang w:eastAsia="zh-CN"/>
        </w:rPr>
        <w:t>从业资格</w:t>
      </w:r>
      <w:r>
        <w:rPr>
          <w:rFonts w:hint="eastAsia" w:ascii="仿宋_GB2312" w:hAnsi="仿宋_GB2312" w:eastAsia="仿宋_GB2312" w:cs="仿宋_GB2312"/>
          <w:color w:val="auto"/>
          <w:sz w:val="32"/>
          <w:szCs w:val="32"/>
        </w:rPr>
        <w:t>证》</w:t>
      </w:r>
      <w:r>
        <w:rPr>
          <w:rFonts w:hint="eastAsia" w:ascii="仿宋_GB2312" w:hAnsi="仿宋_GB2312" w:eastAsia="仿宋_GB2312" w:cs="仿宋_GB2312"/>
          <w:color w:val="auto"/>
          <w:sz w:val="32"/>
          <w:szCs w:val="32"/>
          <w:lang w:val="en-US" w:eastAsia="zh-CN"/>
        </w:rPr>
        <w:t>40991本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各区、县（市）网约车数量信息见表</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p>
    <w:p>
      <w:pPr>
        <w:jc w:val="both"/>
        <w:rPr>
          <w:rFonts w:hint="eastAsia" w:ascii="黑体" w:hAnsi="黑体" w:eastAsia="黑体" w:cs="黑体"/>
          <w:b w:val="0"/>
          <w:bCs w:val="0"/>
          <w:sz w:val="32"/>
          <w:szCs w:val="32"/>
        </w:rPr>
      </w:pPr>
      <w:r>
        <w:drawing>
          <wp:inline distT="0" distB="0" distL="114300" distR="114300">
            <wp:extent cx="5295900" cy="2933065"/>
            <wp:effectExtent l="0" t="0" r="0" b="635"/>
            <wp:docPr id="4"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true"/>
                    </pic:cNvPicPr>
                  </pic:nvPicPr>
                  <pic:blipFill>
                    <a:blip r:embed="rId4"/>
                    <a:stretch>
                      <a:fillRect/>
                    </a:stretch>
                  </pic:blipFill>
                  <pic:spPr>
                    <a:xfrm>
                      <a:off x="0" y="0"/>
                      <a:ext cx="5295900" cy="2933065"/>
                    </a:xfrm>
                    <a:prstGeom prst="rect">
                      <a:avLst/>
                    </a:prstGeom>
                    <a:noFill/>
                    <a:ln>
                      <a:noFill/>
                    </a:ln>
                  </pic:spPr>
                </pic:pic>
              </a:graphicData>
            </a:graphic>
          </wp:inline>
        </w:drawing>
      </w:r>
    </w:p>
    <w:p>
      <w:pPr>
        <w:ind w:firstLine="641"/>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二、市场运营</w:t>
      </w:r>
      <w:r>
        <w:rPr>
          <w:rFonts w:hint="eastAsia" w:ascii="黑体" w:hAnsi="黑体" w:eastAsia="黑体" w:cs="黑体"/>
          <w:b w:val="0"/>
          <w:bCs w:val="0"/>
          <w:sz w:val="32"/>
          <w:szCs w:val="32"/>
          <w:lang w:eastAsia="zh-CN"/>
        </w:rPr>
        <w:t>情况</w:t>
      </w:r>
    </w:p>
    <w:p>
      <w:pPr>
        <w:keepNext w:val="0"/>
        <w:keepLines w:val="0"/>
        <w:pageBreakBefore w:val="0"/>
        <w:kinsoku/>
        <w:wordWrap/>
        <w:overflowPunct/>
        <w:topLinePunct w:val="0"/>
        <w:autoSpaceDE/>
        <w:autoSpaceDN/>
        <w:bidi w:val="0"/>
        <w:adjustRightInd/>
        <w:snapToGrid/>
        <w:spacing w:line="540" w:lineRule="exact"/>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（一）订单情况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受</w:t>
      </w:r>
      <w:r>
        <w:rPr>
          <w:rFonts w:hint="eastAsia" w:ascii="仿宋_GB2312" w:hAnsi="仿宋_GB2312" w:eastAsia="仿宋_GB2312" w:cs="仿宋_GB2312"/>
          <w:color w:val="auto"/>
          <w:sz w:val="32"/>
          <w:szCs w:val="32"/>
          <w:lang w:eastAsia="zh-CN"/>
        </w:rPr>
        <w:t>经济复苏影响</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乘客网约</w:t>
      </w:r>
      <w:r>
        <w:rPr>
          <w:rFonts w:hint="eastAsia" w:ascii="仿宋_GB2312" w:hAnsi="仿宋_GB2312" w:eastAsia="仿宋_GB2312" w:cs="仿宋_GB2312"/>
          <w:color w:val="auto"/>
          <w:sz w:val="32"/>
          <w:szCs w:val="32"/>
        </w:rPr>
        <w:t>出行意愿提升</w:t>
      </w:r>
      <w:r>
        <w:rPr>
          <w:rFonts w:hint="eastAsia" w:ascii="仿宋_GB2312" w:hAnsi="仿宋_GB2312" w:eastAsia="仿宋_GB2312" w:cs="仿宋_GB2312"/>
          <w:color w:val="auto"/>
          <w:sz w:val="32"/>
          <w:szCs w:val="32"/>
          <w:lang w:eastAsia="zh-CN"/>
        </w:rPr>
        <w:t>明显</w:t>
      </w:r>
      <w:r>
        <w:rPr>
          <w:rFonts w:hint="eastAsia" w:ascii="仿宋_GB2312" w:hAnsi="仿宋_GB2312" w:eastAsia="仿宋_GB2312" w:cs="仿宋_GB2312"/>
          <w:color w:val="auto"/>
          <w:sz w:val="32"/>
          <w:szCs w:val="32"/>
        </w:rPr>
        <w:t>，行业订单</w:t>
      </w:r>
      <w:r>
        <w:rPr>
          <w:rFonts w:hint="eastAsia" w:ascii="仿宋_GB2312" w:hAnsi="仿宋_GB2312" w:eastAsia="仿宋_GB2312" w:cs="仿宋_GB2312"/>
          <w:color w:val="auto"/>
          <w:sz w:val="32"/>
          <w:szCs w:val="32"/>
          <w:lang w:eastAsia="zh-CN"/>
        </w:rPr>
        <w:t>整体增幅较大</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全市</w:t>
      </w:r>
      <w:r>
        <w:rPr>
          <w:rFonts w:hint="eastAsia" w:ascii="仿宋_GB2312" w:hAnsi="仿宋_GB2312" w:eastAsia="仿宋_GB2312" w:cs="仿宋_GB2312"/>
          <w:color w:val="auto"/>
          <w:sz w:val="32"/>
          <w:szCs w:val="32"/>
          <w:lang w:val="en-US" w:eastAsia="zh-CN"/>
        </w:rPr>
        <w:t>2023年</w:t>
      </w:r>
      <w:r>
        <w:rPr>
          <w:rFonts w:hint="eastAsia" w:ascii="仿宋_GB2312" w:hAnsi="仿宋_GB2312" w:eastAsia="仿宋_GB2312" w:cs="仿宋_GB2312"/>
          <w:color w:val="auto"/>
          <w:sz w:val="32"/>
          <w:szCs w:val="32"/>
        </w:rPr>
        <w:t>日均订单</w:t>
      </w:r>
      <w:r>
        <w:rPr>
          <w:rFonts w:hint="eastAsia" w:ascii="仿宋_GB2312" w:hAnsi="仿宋_GB2312" w:eastAsia="仿宋_GB2312" w:cs="仿宋_GB2312"/>
          <w:color w:val="auto"/>
          <w:sz w:val="32"/>
          <w:szCs w:val="32"/>
          <w:lang w:eastAsia="zh-CN"/>
        </w:rPr>
        <w:t>达到</w:t>
      </w:r>
      <w:r>
        <w:rPr>
          <w:rFonts w:hint="eastAsia" w:ascii="仿宋_GB2312" w:hAnsi="仿宋_GB2312" w:eastAsia="仿宋_GB2312" w:cs="仿宋_GB2312"/>
          <w:color w:val="auto"/>
          <w:sz w:val="32"/>
          <w:szCs w:val="32"/>
          <w:lang w:val="en-US" w:eastAsia="zh-CN"/>
        </w:rPr>
        <w:t>12.</w:t>
      </w:r>
      <w:r>
        <w:rPr>
          <w:rFonts w:hint="default" w:ascii="仿宋_GB2312" w:hAnsi="仿宋_GB2312" w:eastAsia="仿宋_GB2312" w:cs="仿宋_GB2312"/>
          <w:color w:val="auto"/>
          <w:sz w:val="32"/>
          <w:szCs w:val="32"/>
          <w:lang w:val="en" w:eastAsia="zh-CN"/>
        </w:rPr>
        <w:t>65</w:t>
      </w:r>
      <w:r>
        <w:rPr>
          <w:rFonts w:hint="eastAsia" w:ascii="仿宋_GB2312" w:hAnsi="仿宋_GB2312" w:eastAsia="仿宋_GB2312" w:cs="仿宋_GB2312"/>
          <w:color w:val="auto"/>
          <w:sz w:val="32"/>
          <w:szCs w:val="32"/>
          <w:lang w:val="en-US" w:eastAsia="zh-CN"/>
        </w:rPr>
        <w:t>万单，</w:t>
      </w:r>
      <w:r>
        <w:rPr>
          <w:rFonts w:hint="eastAsia" w:ascii="仿宋_GB2312" w:hAnsi="仿宋_GB2312" w:eastAsia="仿宋_GB2312" w:cs="仿宋_GB2312"/>
          <w:color w:val="auto"/>
          <w:sz w:val="32"/>
          <w:szCs w:val="32"/>
          <w:lang w:eastAsia="zh-CN"/>
        </w:rPr>
        <w:t>同比增长</w:t>
      </w:r>
      <w:r>
        <w:rPr>
          <w:rFonts w:hint="eastAsia" w:ascii="仿宋_GB2312" w:hAnsi="仿宋_GB2312" w:eastAsia="仿宋_GB2312" w:cs="仿宋_GB2312"/>
          <w:color w:val="auto"/>
          <w:sz w:val="32"/>
          <w:szCs w:val="32"/>
          <w:lang w:val="en-US" w:eastAsia="zh-CN"/>
        </w:rPr>
        <w:t>35.8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与此同时</w:t>
      </w:r>
      <w:r>
        <w:rPr>
          <w:rFonts w:hint="eastAsia" w:ascii="仿宋_GB2312" w:hAnsi="仿宋_GB2312" w:eastAsia="仿宋_GB2312" w:cs="仿宋_GB2312"/>
          <w:color w:val="auto"/>
          <w:sz w:val="32"/>
          <w:szCs w:val="32"/>
        </w:rPr>
        <w:t>单车日均订单量</w:t>
      </w:r>
      <w:r>
        <w:rPr>
          <w:rFonts w:hint="eastAsia" w:ascii="仿宋_GB2312" w:hAnsi="仿宋_GB2312" w:eastAsia="仿宋_GB2312" w:cs="仿宋_GB2312"/>
          <w:color w:val="auto"/>
          <w:sz w:val="32"/>
          <w:szCs w:val="32"/>
          <w:lang w:eastAsia="zh-CN"/>
        </w:rPr>
        <w:t>下滑至</w:t>
      </w:r>
      <w:r>
        <w:rPr>
          <w:rFonts w:hint="eastAsia" w:ascii="仿宋_GB2312" w:hAnsi="仿宋_GB2312" w:eastAsia="仿宋_GB2312" w:cs="仿宋_GB2312"/>
          <w:color w:val="auto"/>
          <w:sz w:val="32"/>
          <w:szCs w:val="32"/>
          <w:lang w:val="en-US" w:eastAsia="zh-CN"/>
        </w:rPr>
        <w:t>13.9单，</w:t>
      </w:r>
      <w:r>
        <w:rPr>
          <w:rFonts w:hint="eastAsia" w:ascii="仿宋_GB2312" w:hAnsi="仿宋_GB2312" w:eastAsia="仿宋_GB2312" w:cs="仿宋_GB2312"/>
          <w:color w:val="auto"/>
          <w:sz w:val="32"/>
          <w:szCs w:val="32"/>
          <w:lang w:eastAsia="zh-CN"/>
        </w:rPr>
        <w:t>同比</w:t>
      </w:r>
      <w:r>
        <w:rPr>
          <w:rFonts w:hint="eastAsia" w:ascii="仿宋_GB2312" w:hAnsi="仿宋_GB2312" w:eastAsia="仿宋_GB2312" w:cs="仿宋_GB2312"/>
          <w:color w:val="auto"/>
          <w:sz w:val="32"/>
          <w:szCs w:val="32"/>
        </w:rPr>
        <w:t>减少</w:t>
      </w:r>
      <w:r>
        <w:rPr>
          <w:rFonts w:hint="default" w:ascii="仿宋_GB2312" w:hAnsi="仿宋_GB2312" w:eastAsia="仿宋_GB2312" w:cs="仿宋_GB2312"/>
          <w:color w:val="auto"/>
          <w:sz w:val="32"/>
          <w:szCs w:val="32"/>
          <w:lang w:val="en"/>
        </w:rPr>
        <w:t>12.2</w:t>
      </w:r>
      <w:r>
        <w:rPr>
          <w:rFonts w:hint="eastAsia" w:ascii="仿宋_GB2312" w:hAnsi="仿宋_GB2312" w:eastAsia="仿宋_GB2312" w:cs="仿宋_GB2312"/>
          <w:color w:val="auto"/>
          <w:sz w:val="32"/>
          <w:szCs w:val="32"/>
        </w:rPr>
        <w:t>%。全市网约车</w:t>
      </w:r>
      <w:r>
        <w:rPr>
          <w:rFonts w:hint="eastAsia" w:ascii="仿宋_GB2312" w:hAnsi="仿宋_GB2312" w:eastAsia="仿宋_GB2312" w:cs="仿宋_GB2312"/>
          <w:color w:val="auto"/>
          <w:sz w:val="32"/>
          <w:szCs w:val="32"/>
          <w:lang w:eastAsia="zh-CN"/>
        </w:rPr>
        <w:t>行业</w:t>
      </w:r>
      <w:r>
        <w:rPr>
          <w:rFonts w:hint="eastAsia" w:ascii="仿宋_GB2312" w:hAnsi="仿宋_GB2312" w:eastAsia="仿宋_GB2312" w:cs="仿宋_GB2312"/>
          <w:color w:val="auto"/>
          <w:sz w:val="32"/>
          <w:szCs w:val="32"/>
        </w:rPr>
        <w:t>订单对比情况见表</w:t>
      </w:r>
      <w:r>
        <w:rPr>
          <w:rFonts w:hint="eastAsia" w:ascii="仿宋_GB2312" w:hAnsi="仿宋_GB2312" w:eastAsia="仿宋_GB2312" w:cs="仿宋_GB2312"/>
          <w:color w:val="auto"/>
          <w:sz w:val="32"/>
          <w:szCs w:val="32"/>
          <w:lang w:val="en-US" w:eastAsia="zh-CN"/>
        </w:rPr>
        <w:t>3、表4</w:t>
      </w:r>
      <w:r>
        <w:rPr>
          <w:rFonts w:hint="eastAsia" w:ascii="仿宋_GB2312" w:hAnsi="仿宋_GB2312" w:eastAsia="仿宋_GB2312" w:cs="仿宋_GB2312"/>
          <w:color w:val="auto"/>
          <w:sz w:val="32"/>
          <w:szCs w:val="32"/>
          <w:lang w:eastAsia="zh-CN"/>
        </w:rPr>
        <w:t>。</w:t>
      </w:r>
    </w:p>
    <w:p>
      <w:pPr>
        <w:pStyle w:val="6"/>
      </w:pPr>
      <w:r>
        <w:drawing>
          <wp:inline distT="0" distB="0" distL="114300" distR="114300">
            <wp:extent cx="5295900" cy="2886710"/>
            <wp:effectExtent l="0" t="0" r="0" b="8890"/>
            <wp:docPr id="3"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true"/>
                    </pic:cNvPicPr>
                  </pic:nvPicPr>
                  <pic:blipFill>
                    <a:blip r:embed="rId5"/>
                    <a:stretch>
                      <a:fillRect/>
                    </a:stretch>
                  </pic:blipFill>
                  <pic:spPr>
                    <a:xfrm>
                      <a:off x="0" y="0"/>
                      <a:ext cx="5295900" cy="2886710"/>
                    </a:xfrm>
                    <a:prstGeom prst="rect">
                      <a:avLst/>
                    </a:prstGeom>
                    <a:noFill/>
                    <a:ln>
                      <a:noFill/>
                    </a:ln>
                  </pic:spPr>
                </pic:pic>
              </a:graphicData>
            </a:graphic>
          </wp:inline>
        </w:drawing>
      </w:r>
    </w:p>
    <w:p/>
    <w:p>
      <w:pPr>
        <w:pStyle w:val="6"/>
      </w:pPr>
      <w:r>
        <w:drawing>
          <wp:inline distT="0" distB="0" distL="114300" distR="114300">
            <wp:extent cx="5295900" cy="3333750"/>
            <wp:effectExtent l="0" t="0" r="0" b="0"/>
            <wp:docPr id="2"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true"/>
                    </pic:cNvPicPr>
                  </pic:nvPicPr>
                  <pic:blipFill>
                    <a:blip r:embed="rId6"/>
                    <a:stretch>
                      <a:fillRect/>
                    </a:stretch>
                  </pic:blipFill>
                  <pic:spPr>
                    <a:xfrm>
                      <a:off x="0" y="0"/>
                      <a:ext cx="5295900" cy="3333750"/>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540" w:lineRule="exact"/>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（二）网约车营收情况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2023年全市网约车单车日均13.9单，日均营收约288元。以纯电车为例，按每月营运28天核算，每车月均营收约8064元，扣除电费、保险费、折旧费和保养费用（约4500元）后，每月收入约3600元。</w:t>
      </w:r>
    </w:p>
    <w:p>
      <w:pPr>
        <w:keepNext w:val="0"/>
        <w:keepLines w:val="0"/>
        <w:pageBreakBefore w:val="0"/>
        <w:kinsoku/>
        <w:wordWrap/>
        <w:overflowPunct/>
        <w:topLinePunct w:val="0"/>
        <w:autoSpaceDE/>
        <w:autoSpaceDN/>
        <w:bidi w:val="0"/>
        <w:adjustRightInd/>
        <w:snapToGrid/>
        <w:spacing w:line="540" w:lineRule="exact"/>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（三）巡游车营收情况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全市巡游车每日约有2550辆车接网约订单，每日接单量约为2.8万单，每车每日营收约180元，通过线下打表营收约200元，日均营收约380元，每车月均营收可达10640元，扣除相关费用（约4500元）后，每月收入约6000元。</w:t>
      </w:r>
    </w:p>
    <w:p>
      <w:pPr>
        <w:keepNext w:val="0"/>
        <w:keepLines w:val="0"/>
        <w:pageBreakBefore w:val="0"/>
        <w:kinsoku/>
        <w:wordWrap/>
        <w:overflowPunct/>
        <w:topLinePunct w:val="0"/>
        <w:autoSpaceDN/>
        <w:bidi w:val="0"/>
        <w:adjustRightInd/>
        <w:snapToGrid/>
        <w:spacing w:line="54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w:t>
      </w:r>
      <w:r>
        <w:rPr>
          <w:rFonts w:hint="eastAsia" w:ascii="黑体" w:hAnsi="黑体" w:eastAsia="黑体" w:cs="黑体"/>
          <w:color w:val="auto"/>
          <w:sz w:val="32"/>
          <w:szCs w:val="32"/>
          <w:lang w:eastAsia="zh-CN"/>
        </w:rPr>
        <w:t>服务质量测评</w:t>
      </w:r>
      <w:r>
        <w:rPr>
          <w:rFonts w:hint="eastAsia" w:ascii="黑体" w:hAnsi="黑体" w:eastAsia="黑体" w:cs="黑体"/>
          <w:color w:val="auto"/>
          <w:sz w:val="32"/>
          <w:szCs w:val="32"/>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3"/>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绍兴市交通运输行政执法队委托第三方机构对全市网约车服务质量开展了测评，内容包括基础设施指标、舒适整洁指标、经营服务指标、行车安全指标、文明礼仪指标等5项指标。全市网约车服务质量测评总得分为83.63分，相比去年的82.7分有所提高。其中服务质量得分排名前15名的网约车平台企业得分均在80分以上。具体见表5。</w:t>
      </w:r>
    </w:p>
    <w:p>
      <w:pPr>
        <w:pStyle w:val="2"/>
        <w:rPr>
          <w:rFonts w:hint="eastAsia"/>
          <w:lang w:val="en-US" w:eastAsia="zh-CN"/>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350"/>
        <w:gridCol w:w="2520"/>
        <w:gridCol w:w="2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41" w:type="dxa"/>
            <w:gridSpan w:val="4"/>
            <w:tcBorders>
              <w:top w:val="nil"/>
              <w:left w:val="nil"/>
              <w:bottom w:val="single" w:color="auto" w:sz="4" w:space="0"/>
              <w:right w:val="nil"/>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楷体_GB2312" w:hAnsi="楷体_GB2312" w:eastAsia="楷体_GB2312" w:cs="楷体_GB2312"/>
                <w:b w:val="0"/>
                <w:bCs w:val="0"/>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表5：2023年度全市网约车行业服务质量情况表</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楷体_GB2312" w:hAnsi="楷体_GB2312" w:eastAsia="楷体_GB2312" w:cs="楷体_GB2312"/>
                <w:b w:val="0"/>
                <w:bCs w:val="0"/>
                <w:color w:val="auto"/>
                <w:sz w:val="32"/>
                <w:szCs w:val="32"/>
                <w:lang w:val="en-US" w:eastAsia="zh-CN"/>
              </w:rPr>
              <w:t>（第三方测评）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序号</w:t>
            </w:r>
          </w:p>
        </w:tc>
        <w:tc>
          <w:tcPr>
            <w:tcW w:w="23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APP名称</w:t>
            </w:r>
          </w:p>
        </w:tc>
        <w:tc>
          <w:tcPr>
            <w:tcW w:w="25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总得分</w:t>
            </w:r>
          </w:p>
        </w:tc>
        <w:tc>
          <w:tcPr>
            <w:tcW w:w="22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1</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风韵出行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86.00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滴滴出行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 xml:space="preserve">85.21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 xml:space="preserve">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3</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携华出行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85.15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4</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蓝道出行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85.00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5</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花小猪</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85.00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6</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雷利出行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84.33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7</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T3出行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84.26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8</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享道出行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83.88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9</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鞍马出行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83.55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10</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量子出行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83.50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11</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拼哒出行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83.00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12</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阳光出行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83.00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13</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日初出行</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81.75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14</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快来车</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80.80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15</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万顺叫车</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80.00 </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2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合计</w:t>
            </w:r>
          </w:p>
        </w:tc>
        <w:tc>
          <w:tcPr>
            <w:tcW w:w="252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83.63</w:t>
            </w:r>
          </w:p>
        </w:tc>
        <w:tc>
          <w:tcPr>
            <w:tcW w:w="220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仿宋_GB2312" w:hAnsi="Times New Roman" w:eastAsia="仿宋_GB2312" w:cs="仿宋_GB2312"/>
                <w:color w:val="auto"/>
                <w:sz w:val="24"/>
                <w:szCs w:val="24"/>
                <w:lang w:val="en-US" w:eastAsia="zh-CN"/>
              </w:rPr>
              <w:t>/</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四、执法监管情况</w:t>
      </w:r>
    </w:p>
    <w:p>
      <w:pPr>
        <w:keepNext w:val="0"/>
        <w:keepLines w:val="0"/>
        <w:pageBreakBefore w:val="0"/>
        <w:widowControl w:val="0"/>
        <w:kinsoku/>
        <w:wordWrap/>
        <w:overflowPunct/>
        <w:topLinePunct w:val="0"/>
        <w:autoSpaceDE/>
        <w:autoSpaceDN/>
        <w:bidi w:val="0"/>
        <w:adjustRightInd/>
        <w:snapToGrid/>
        <w:spacing w:line="540" w:lineRule="exact"/>
        <w:ind w:firstLine="64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全市开展了为期6个月的出租车行业专项整治活动，联合6部门集中约谈在营网约车平台企业，压实企业主体责任。全年累计查处违法案件882件，其中网约车平台企业违法案件114件，同比下降27.8%。违法案件主要为网约车平台提供服务车辆未取得《网络预约出租汽车运输证》或者提供服务驾驶员未取得《出租汽车驾驶员从业资格证》，即无车证或人证。违章数量前四的网约车平台企业见表6。</w:t>
      </w:r>
    </w:p>
    <w:p>
      <w:pPr>
        <w:pStyle w:val="2"/>
        <w:rPr>
          <w:rFonts w:hint="eastAsia"/>
          <w:lang w:val="en-US" w:eastAsia="zh-CN"/>
        </w:rPr>
      </w:pPr>
    </w:p>
    <w:tbl>
      <w:tblPr>
        <w:tblStyle w:val="8"/>
        <w:tblW w:w="8008"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7"/>
        <w:gridCol w:w="3266"/>
        <w:gridCol w:w="1682"/>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8008" w:type="dxa"/>
            <w:gridSpan w:val="4"/>
            <w:tcBorders>
              <w:top w:val="nil"/>
              <w:left w:val="nil"/>
              <w:bottom w:val="single" w:color="auto" w:sz="4" w:space="0"/>
              <w:right w:val="nil"/>
            </w:tcBorders>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rPr>
            </w:pPr>
            <w:r>
              <w:rPr>
                <w:rFonts w:hint="eastAsia" w:ascii="楷体_GB2312" w:hAnsi="楷体_GB2312" w:eastAsia="楷体_GB2312" w:cs="楷体_GB2312"/>
                <w:b w:val="0"/>
                <w:bCs w:val="0"/>
                <w:color w:val="auto"/>
                <w:sz w:val="32"/>
                <w:szCs w:val="32"/>
                <w:lang w:val="en-US" w:eastAsia="zh-CN"/>
              </w:rPr>
              <w:t>表6：全市网约车平台违章情况（违章数前四）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797" w:type="dxa"/>
            <w:tcBorders>
              <w:top w:val="single" w:color="auto" w:sz="4" w:space="0"/>
            </w:tcBorders>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序号</w:t>
            </w:r>
          </w:p>
        </w:tc>
        <w:tc>
          <w:tcPr>
            <w:tcW w:w="3266" w:type="dxa"/>
            <w:tcBorders>
              <w:top w:val="single" w:color="auto" w:sz="4" w:space="0"/>
            </w:tcBorders>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网约车平台APP名称</w:t>
            </w:r>
          </w:p>
        </w:tc>
        <w:tc>
          <w:tcPr>
            <w:tcW w:w="1682" w:type="dxa"/>
            <w:tcBorders>
              <w:top w:val="single" w:color="auto" w:sz="4" w:space="0"/>
            </w:tcBorders>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违章案件数</w:t>
            </w:r>
          </w:p>
        </w:tc>
        <w:tc>
          <w:tcPr>
            <w:tcW w:w="2263" w:type="dxa"/>
            <w:tcBorders>
              <w:top w:val="single" w:color="auto" w:sz="4" w:space="0"/>
            </w:tcBorders>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占总案件比例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797"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w:t>
            </w:r>
          </w:p>
        </w:tc>
        <w:tc>
          <w:tcPr>
            <w:tcW w:w="3266"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携华出行</w:t>
            </w:r>
          </w:p>
        </w:tc>
        <w:tc>
          <w:tcPr>
            <w:tcW w:w="1682"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31</w:t>
            </w:r>
          </w:p>
        </w:tc>
        <w:tc>
          <w:tcPr>
            <w:tcW w:w="2263"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797"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w:t>
            </w:r>
          </w:p>
        </w:tc>
        <w:tc>
          <w:tcPr>
            <w:tcW w:w="3266"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滴滴出行</w:t>
            </w:r>
          </w:p>
        </w:tc>
        <w:tc>
          <w:tcPr>
            <w:tcW w:w="1682"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26</w:t>
            </w:r>
          </w:p>
        </w:tc>
        <w:tc>
          <w:tcPr>
            <w:tcW w:w="2263"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797"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3</w:t>
            </w:r>
          </w:p>
        </w:tc>
        <w:tc>
          <w:tcPr>
            <w:tcW w:w="3266"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T3出行</w:t>
            </w:r>
          </w:p>
        </w:tc>
        <w:tc>
          <w:tcPr>
            <w:tcW w:w="1682"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19</w:t>
            </w:r>
          </w:p>
        </w:tc>
        <w:tc>
          <w:tcPr>
            <w:tcW w:w="2263"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797"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4</w:t>
            </w:r>
          </w:p>
        </w:tc>
        <w:tc>
          <w:tcPr>
            <w:tcW w:w="3266"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鞍马出行</w:t>
            </w:r>
          </w:p>
        </w:tc>
        <w:tc>
          <w:tcPr>
            <w:tcW w:w="1682"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17</w:t>
            </w:r>
          </w:p>
        </w:tc>
        <w:tc>
          <w:tcPr>
            <w:tcW w:w="2263" w:type="dxa"/>
            <w:noWrap/>
            <w:tcMar>
              <w:top w:w="15" w:type="dxa"/>
              <w:left w:w="15" w:type="dxa"/>
              <w:right w:w="15" w:type="dxa"/>
            </w:tcMar>
            <w:vAlign w:val="bottom"/>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14.9%</w:t>
            </w: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r>
        <w:rPr>
          <w:rFonts w:hint="eastAsia" w:ascii="黑体" w:hAnsi="黑体" w:eastAsia="黑体" w:cs="黑体"/>
          <w:b w:val="0"/>
          <w:bCs w:val="0"/>
          <w:color w:val="auto"/>
          <w:sz w:val="32"/>
          <w:szCs w:val="32"/>
          <w:lang w:eastAsia="zh-CN"/>
        </w:rPr>
        <w:t>　五、相关行业提示</w:t>
      </w:r>
    </w:p>
    <w:p>
      <w:pPr>
        <w:keepNext w:val="0"/>
        <w:keepLines w:val="0"/>
        <w:pageBreakBefore w:val="0"/>
        <w:kinsoku/>
        <w:wordWrap/>
        <w:overflowPunct/>
        <w:topLinePunct w:val="0"/>
        <w:autoSpaceDE/>
        <w:autoSpaceDN/>
        <w:bidi w:val="0"/>
        <w:adjustRightInd/>
        <w:spacing w:line="540" w:lineRule="exact"/>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（一）理性从业</w:t>
      </w:r>
    </w:p>
    <w:p>
      <w:pPr>
        <w:keepNext w:val="0"/>
        <w:keepLines w:val="0"/>
        <w:pageBreakBefore w:val="0"/>
        <w:kinsoku/>
        <w:wordWrap/>
        <w:overflowPunct/>
        <w:topLinePunct w:val="0"/>
        <w:autoSpaceDE/>
        <w:autoSpaceDN/>
        <w:bidi w:val="0"/>
        <w:adjustRightInd/>
        <w:spacing w:line="540" w:lineRule="exact"/>
        <w:ind w:firstLine="641"/>
        <w:rPr>
          <w:rFonts w:hint="default" w:ascii="仿宋_GB2312" w:hAnsi="仿宋_GB2312" w:eastAsia="仿宋_GB2312" w:cs="仿宋_GB2312"/>
          <w:color w:val="auto"/>
          <w:sz w:val="32"/>
          <w:szCs w:val="32"/>
          <w:lang w:val="en" w:eastAsia="zh-CN"/>
        </w:rPr>
      </w:pPr>
      <w:r>
        <w:rPr>
          <w:rFonts w:hint="default" w:ascii="仿宋_GB2312" w:hAnsi="仿宋_GB2312" w:eastAsia="仿宋_GB2312" w:cs="仿宋_GB2312"/>
          <w:color w:val="auto"/>
          <w:sz w:val="32"/>
          <w:szCs w:val="32"/>
          <w:lang w:val="en" w:eastAsia="zh-CN"/>
        </w:rPr>
        <w:t>2023年</w:t>
      </w:r>
      <w:r>
        <w:rPr>
          <w:rFonts w:hint="eastAsia" w:ascii="仿宋_GB2312" w:hAnsi="仿宋_GB2312" w:eastAsia="仿宋_GB2312" w:cs="仿宋_GB2312"/>
          <w:color w:val="auto"/>
          <w:sz w:val="32"/>
          <w:szCs w:val="32"/>
          <w:lang w:val="en-US" w:eastAsia="zh-CN"/>
        </w:rPr>
        <w:t>全市网约车行业整体订单有所增加，但</w:t>
      </w:r>
      <w:r>
        <w:rPr>
          <w:rFonts w:hint="default" w:ascii="仿宋_GB2312" w:hAnsi="仿宋_GB2312" w:eastAsia="仿宋_GB2312" w:cs="仿宋_GB2312"/>
          <w:color w:val="auto"/>
          <w:sz w:val="32"/>
          <w:szCs w:val="32"/>
          <w:lang w:val="en" w:eastAsia="zh-CN"/>
        </w:rPr>
        <w:t>在运力逐步饱和、运价持续降低等影响下，</w:t>
      </w:r>
      <w:r>
        <w:rPr>
          <w:rFonts w:hint="eastAsia" w:ascii="仿宋_GB2312" w:hAnsi="仿宋_GB2312" w:eastAsia="仿宋_GB2312" w:cs="仿宋_GB2312"/>
          <w:color w:val="auto"/>
          <w:sz w:val="32"/>
          <w:szCs w:val="32"/>
          <w:lang w:val="en-US" w:eastAsia="zh-CN"/>
        </w:rPr>
        <w:t>单车日订单量已</w:t>
      </w:r>
      <w:r>
        <w:rPr>
          <w:rFonts w:hint="default" w:ascii="仿宋_GB2312" w:hAnsi="仿宋_GB2312" w:eastAsia="仿宋_GB2312" w:cs="仿宋_GB2312"/>
          <w:color w:val="auto"/>
          <w:sz w:val="32"/>
          <w:szCs w:val="32"/>
          <w:lang w:val="en" w:eastAsia="zh-CN"/>
        </w:rPr>
        <w:t>连续两年</w:t>
      </w:r>
      <w:r>
        <w:rPr>
          <w:rFonts w:hint="eastAsia" w:ascii="仿宋_GB2312" w:hAnsi="仿宋_GB2312" w:eastAsia="仿宋_GB2312" w:cs="仿宋_GB2312"/>
          <w:color w:val="auto"/>
          <w:sz w:val="32"/>
          <w:szCs w:val="32"/>
          <w:lang w:val="en-US" w:eastAsia="zh-CN"/>
        </w:rPr>
        <w:t>下降，平均营收已不如巡游车。</w:t>
      </w:r>
      <w:r>
        <w:rPr>
          <w:rFonts w:hint="default" w:ascii="仿宋_GB2312" w:hAnsi="仿宋_GB2312" w:eastAsia="仿宋_GB2312" w:cs="仿宋_GB2312"/>
          <w:color w:val="auto"/>
          <w:sz w:val="32"/>
          <w:szCs w:val="32"/>
          <w:lang w:val="en" w:eastAsia="zh-CN"/>
        </w:rPr>
        <w:t>有意在我市从事网约车经营</w:t>
      </w:r>
      <w:r>
        <w:rPr>
          <w:rFonts w:hint="eastAsia" w:ascii="仿宋_GB2312" w:hAnsi="仿宋_GB2312" w:eastAsia="仿宋_GB2312" w:cs="仿宋_GB2312"/>
          <w:color w:val="auto"/>
          <w:sz w:val="32"/>
          <w:szCs w:val="32"/>
          <w:lang w:val="en" w:eastAsia="zh-CN"/>
        </w:rPr>
        <w:t>的平台企业，建议认真调研市场、深入了解政策、做好收益分析。</w:t>
      </w:r>
      <w:r>
        <w:rPr>
          <w:rFonts w:hint="eastAsia" w:ascii="仿宋_GB2312" w:hAnsi="仿宋_GB2312" w:eastAsia="仿宋_GB2312" w:cs="仿宋_GB2312"/>
          <w:color w:val="auto"/>
          <w:sz w:val="32"/>
          <w:szCs w:val="32"/>
          <w:lang w:val="en-US" w:eastAsia="zh-CN"/>
        </w:rPr>
        <w:t>有意从事网约车经营</w:t>
      </w:r>
      <w:r>
        <w:rPr>
          <w:rFonts w:hint="default" w:ascii="仿宋_GB2312" w:hAnsi="仿宋_GB2312" w:eastAsia="仿宋_GB2312" w:cs="仿宋_GB2312"/>
          <w:color w:val="auto"/>
          <w:sz w:val="32"/>
          <w:szCs w:val="32"/>
          <w:lang w:val="en" w:eastAsia="zh-CN"/>
        </w:rPr>
        <w:t>的</w:t>
      </w:r>
      <w:r>
        <w:rPr>
          <w:rFonts w:hint="eastAsia" w:ascii="仿宋_GB2312" w:hAnsi="仿宋_GB2312" w:eastAsia="仿宋_GB2312" w:cs="仿宋_GB2312"/>
          <w:color w:val="auto"/>
          <w:sz w:val="32"/>
          <w:szCs w:val="32"/>
          <w:lang w:val="en" w:eastAsia="zh-CN"/>
        </w:rPr>
        <w:t>驾驶员，建议详细</w:t>
      </w:r>
      <w:r>
        <w:rPr>
          <w:rFonts w:hint="eastAsia" w:ascii="仿宋_GB2312" w:hAnsi="仿宋_GB2312" w:eastAsia="仿宋_GB2312" w:cs="仿宋_GB2312"/>
          <w:color w:val="auto"/>
          <w:sz w:val="32"/>
          <w:szCs w:val="32"/>
          <w:lang w:val="en-US" w:eastAsia="zh-CN"/>
        </w:rPr>
        <w:t>了解平台接入条件、派单规制及收益分配方式等经营内容，认真查看合同条款，重点关注</w:t>
      </w:r>
      <w:r>
        <w:rPr>
          <w:rFonts w:hint="default" w:ascii="仿宋_GB2312" w:hAnsi="仿宋_GB2312" w:eastAsia="仿宋_GB2312" w:cs="仿宋_GB2312"/>
          <w:color w:val="auto"/>
          <w:sz w:val="32"/>
          <w:szCs w:val="32"/>
          <w:lang w:val="en" w:eastAsia="zh-CN"/>
        </w:rPr>
        <w:t>平台</w:t>
      </w:r>
      <w:r>
        <w:rPr>
          <w:rFonts w:hint="eastAsia" w:ascii="仿宋_GB2312" w:hAnsi="仿宋_GB2312" w:eastAsia="仿宋_GB2312" w:cs="仿宋_GB2312"/>
          <w:color w:val="auto"/>
          <w:sz w:val="32"/>
          <w:szCs w:val="32"/>
          <w:lang w:val="en-US" w:eastAsia="zh-CN"/>
        </w:rPr>
        <w:t>营运资质、租赁期限、租金押金、违章曝光处理条款、保险</w:t>
      </w:r>
      <w:r>
        <w:rPr>
          <w:rFonts w:hint="default" w:ascii="仿宋_GB2312" w:hAnsi="仿宋_GB2312" w:eastAsia="仿宋_GB2312" w:cs="仿宋_GB2312"/>
          <w:color w:val="auto"/>
          <w:sz w:val="32"/>
          <w:szCs w:val="32"/>
          <w:lang w:val="en" w:eastAsia="zh-CN"/>
        </w:rPr>
        <w:t>及</w:t>
      </w:r>
      <w:r>
        <w:rPr>
          <w:rFonts w:hint="eastAsia" w:ascii="仿宋_GB2312" w:hAnsi="仿宋_GB2312" w:eastAsia="仿宋_GB2312" w:cs="仿宋_GB2312"/>
          <w:color w:val="auto"/>
          <w:sz w:val="32"/>
          <w:szCs w:val="32"/>
          <w:lang w:val="en-US" w:eastAsia="zh-CN"/>
        </w:rPr>
        <w:t>违约责任等方面具体</w:t>
      </w:r>
      <w:r>
        <w:rPr>
          <w:rFonts w:hint="default" w:ascii="仿宋_GB2312" w:hAnsi="仿宋_GB2312" w:eastAsia="仿宋_GB2312" w:cs="仿宋_GB2312"/>
          <w:color w:val="auto"/>
          <w:sz w:val="32"/>
          <w:szCs w:val="32"/>
          <w:lang w:val="en" w:eastAsia="zh-CN"/>
        </w:rPr>
        <w:t>约定</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 w:eastAsia="zh-CN"/>
        </w:rPr>
        <w:t>警惕高风险经营模式，</w:t>
      </w:r>
      <w:r>
        <w:rPr>
          <w:rFonts w:hint="eastAsia" w:ascii="仿宋_GB2312" w:hAnsi="仿宋_GB2312" w:eastAsia="仿宋_GB2312" w:cs="仿宋_GB2312"/>
          <w:color w:val="auto"/>
          <w:sz w:val="32"/>
          <w:szCs w:val="32"/>
          <w:lang w:val="en" w:eastAsia="zh-CN"/>
        </w:rPr>
        <w:t>充分考量业务营收会随市场波动持续下降、经营成本可能持续上升等情况，做好实际收益预测分析，</w:t>
      </w:r>
      <w:r>
        <w:rPr>
          <w:rFonts w:hint="default" w:ascii="仿宋_GB2312" w:hAnsi="仿宋_GB2312" w:eastAsia="仿宋_GB2312" w:cs="仿宋_GB2312"/>
          <w:color w:val="auto"/>
          <w:sz w:val="32"/>
          <w:szCs w:val="32"/>
          <w:lang w:val="en" w:eastAsia="zh-CN"/>
        </w:rPr>
        <w:t>切实做到</w:t>
      </w:r>
      <w:r>
        <w:rPr>
          <w:rFonts w:hint="eastAsia" w:ascii="仿宋_GB2312" w:hAnsi="仿宋_GB2312" w:eastAsia="仿宋_GB2312" w:cs="仿宋_GB2312"/>
          <w:color w:val="auto"/>
          <w:sz w:val="32"/>
          <w:szCs w:val="32"/>
          <w:lang w:val="en" w:eastAsia="zh-CN"/>
        </w:rPr>
        <w:t>理性</w:t>
      </w:r>
      <w:r>
        <w:rPr>
          <w:rFonts w:hint="default" w:ascii="仿宋_GB2312" w:hAnsi="仿宋_GB2312" w:eastAsia="仿宋_GB2312" w:cs="仿宋_GB2312"/>
          <w:color w:val="auto"/>
          <w:sz w:val="32"/>
          <w:szCs w:val="32"/>
          <w:lang w:val="en" w:eastAsia="zh-CN"/>
        </w:rPr>
        <w:t>从业。</w:t>
      </w:r>
    </w:p>
    <w:p>
      <w:pPr>
        <w:keepNext w:val="0"/>
        <w:keepLines w:val="0"/>
        <w:pageBreakBefore w:val="0"/>
        <w:kinsoku/>
        <w:wordWrap/>
        <w:overflowPunct/>
        <w:topLinePunct w:val="0"/>
        <w:autoSpaceDE/>
        <w:autoSpaceDN/>
        <w:bidi w:val="0"/>
        <w:adjustRightInd/>
        <w:spacing w:line="540" w:lineRule="exact"/>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（二）经营行为</w:t>
      </w:r>
    </w:p>
    <w:p>
      <w:pPr>
        <w:keepNext w:val="0"/>
        <w:keepLines w:val="0"/>
        <w:pageBreakBefore w:val="0"/>
        <w:kinsoku/>
        <w:wordWrap/>
        <w:overflowPunct/>
        <w:topLinePunct w:val="0"/>
        <w:autoSpaceDE/>
        <w:autoSpaceDN/>
        <w:bidi w:val="0"/>
        <w:adjustRightInd/>
        <w:spacing w:line="540" w:lineRule="exact"/>
        <w:ind w:firstLine="641"/>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 w:eastAsia="zh-CN"/>
        </w:rPr>
        <w:t>在我市</w:t>
      </w:r>
      <w:r>
        <w:rPr>
          <w:rFonts w:hint="eastAsia" w:ascii="仿宋_GB2312" w:hAnsi="仿宋_GB2312" w:eastAsia="仿宋_GB2312" w:cs="仿宋_GB2312"/>
          <w:color w:val="auto"/>
          <w:sz w:val="32"/>
          <w:szCs w:val="32"/>
          <w:lang w:val="en-US" w:eastAsia="zh-CN"/>
        </w:rPr>
        <w:t>从事网约车经营</w:t>
      </w:r>
      <w:r>
        <w:rPr>
          <w:rFonts w:hint="default" w:ascii="仿宋_GB2312" w:hAnsi="仿宋_GB2312" w:eastAsia="仿宋_GB2312" w:cs="仿宋_GB2312"/>
          <w:color w:val="auto"/>
          <w:sz w:val="32"/>
          <w:szCs w:val="32"/>
          <w:lang w:val="en" w:eastAsia="zh-CN"/>
        </w:rPr>
        <w:t>的平台</w:t>
      </w:r>
      <w:r>
        <w:rPr>
          <w:rFonts w:hint="eastAsia" w:ascii="仿宋_GB2312" w:hAnsi="仿宋_GB2312" w:eastAsia="仿宋_GB2312" w:cs="仿宋_GB2312"/>
          <w:color w:val="auto"/>
          <w:sz w:val="32"/>
          <w:szCs w:val="32"/>
          <w:lang w:val="en" w:eastAsia="zh-CN"/>
        </w:rPr>
        <w:t>企业</w:t>
      </w:r>
      <w:r>
        <w:rPr>
          <w:rFonts w:hint="eastAsia" w:ascii="仿宋_GB2312" w:hAnsi="仿宋_GB2312" w:eastAsia="仿宋_GB2312" w:cs="仿宋_GB2312"/>
          <w:color w:val="auto"/>
          <w:sz w:val="32"/>
          <w:szCs w:val="32"/>
          <w:lang w:val="en-US" w:eastAsia="zh-CN"/>
        </w:rPr>
        <w:t>、车辆及驾驶员应当取得许可资质后才能从事网约车经营</w:t>
      </w:r>
      <w:r>
        <w:rPr>
          <w:rFonts w:hint="default" w:ascii="仿宋_GB2312" w:hAnsi="仿宋_GB2312" w:eastAsia="仿宋_GB2312" w:cs="仿宋_GB2312"/>
          <w:color w:val="auto"/>
          <w:sz w:val="32"/>
          <w:szCs w:val="32"/>
          <w:lang w:val="en" w:eastAsia="zh-CN"/>
        </w:rPr>
        <w:t>。同时，平台</w:t>
      </w:r>
      <w:r>
        <w:rPr>
          <w:rFonts w:hint="eastAsia" w:ascii="仿宋_GB2312" w:hAnsi="仿宋_GB2312" w:eastAsia="仿宋_GB2312" w:cs="仿宋_GB2312"/>
          <w:color w:val="auto"/>
          <w:sz w:val="32"/>
          <w:szCs w:val="32"/>
          <w:lang w:val="en" w:eastAsia="zh-CN"/>
        </w:rPr>
        <w:t>企业</w:t>
      </w:r>
      <w:r>
        <w:rPr>
          <w:rFonts w:hint="default" w:ascii="仿宋_GB2312" w:hAnsi="仿宋_GB2312" w:eastAsia="仿宋_GB2312" w:cs="仿宋_GB2312"/>
          <w:color w:val="auto"/>
          <w:sz w:val="32"/>
          <w:szCs w:val="32"/>
          <w:lang w:val="en" w:eastAsia="zh-CN"/>
        </w:rPr>
        <w:t>之间要避免低价恶性竞争，谨慎出台一口价、特惠价等平台让利而由司机买单的</w:t>
      </w:r>
      <w:r>
        <w:rPr>
          <w:rFonts w:hint="eastAsia" w:ascii="仿宋_GB2312" w:hAnsi="仿宋_GB2312" w:eastAsia="仿宋_GB2312" w:cs="仿宋_GB2312"/>
          <w:color w:val="auto"/>
          <w:sz w:val="32"/>
          <w:szCs w:val="32"/>
          <w:lang w:val="en" w:eastAsia="zh-CN"/>
        </w:rPr>
        <w:t>不公平</w:t>
      </w:r>
      <w:r>
        <w:rPr>
          <w:rFonts w:hint="default" w:ascii="仿宋_GB2312" w:hAnsi="仿宋_GB2312" w:eastAsia="仿宋_GB2312" w:cs="仿宋_GB2312"/>
          <w:color w:val="auto"/>
          <w:sz w:val="32"/>
          <w:szCs w:val="32"/>
          <w:lang w:val="en" w:eastAsia="zh-CN"/>
        </w:rPr>
        <w:t>政策</w:t>
      </w:r>
      <w:r>
        <w:rPr>
          <w:rFonts w:hint="eastAsia" w:ascii="仿宋_GB2312" w:hAnsi="仿宋_GB2312" w:eastAsia="仿宋_GB2312" w:cs="仿宋_GB2312"/>
          <w:color w:val="auto"/>
          <w:sz w:val="32"/>
          <w:szCs w:val="32"/>
          <w:lang w:val="en" w:eastAsia="zh-CN"/>
        </w:rPr>
        <w:t>。擅自从事或者变相从事网约车经营活动的，行业主管部门将依法依规开展监督执法，构成犯罪的，依法追究刑事责任。</w:t>
      </w:r>
    </w:p>
    <w:p>
      <w:pPr>
        <w:keepNext w:val="0"/>
        <w:keepLines w:val="0"/>
        <w:pageBreakBefore w:val="0"/>
        <w:kinsoku/>
        <w:wordWrap/>
        <w:overflowPunct/>
        <w:topLinePunct w:val="0"/>
        <w:autoSpaceDE/>
        <w:autoSpaceDN/>
        <w:bidi w:val="0"/>
        <w:adjustRightInd/>
        <w:spacing w:line="540" w:lineRule="exact"/>
        <w:ind w:firstLine="640"/>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（三）提升服务</w:t>
      </w:r>
    </w:p>
    <w:p>
      <w:pPr>
        <w:keepNext w:val="0"/>
        <w:keepLines w:val="0"/>
        <w:pageBreakBefore w:val="0"/>
        <w:kinsoku/>
        <w:wordWrap/>
        <w:overflowPunct/>
        <w:topLinePunct w:val="0"/>
        <w:autoSpaceDE/>
        <w:autoSpaceDN/>
        <w:bidi w:val="0"/>
        <w:adjustRightInd/>
        <w:spacing w:line="540" w:lineRule="exact"/>
        <w:ind w:firstLine="641"/>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网约车</w:t>
      </w:r>
      <w:r>
        <w:rPr>
          <w:rFonts w:hint="default" w:ascii="仿宋_GB2312" w:hAnsi="仿宋_GB2312" w:eastAsia="仿宋_GB2312" w:cs="仿宋_GB2312"/>
          <w:color w:val="auto"/>
          <w:sz w:val="32"/>
          <w:szCs w:val="32"/>
          <w:lang w:val="en" w:eastAsia="zh-CN"/>
        </w:rPr>
        <w:t>已成为</w:t>
      </w:r>
      <w:r>
        <w:rPr>
          <w:rFonts w:hint="eastAsia" w:ascii="仿宋_GB2312" w:hAnsi="仿宋_GB2312" w:eastAsia="仿宋_GB2312" w:cs="仿宋_GB2312"/>
          <w:color w:val="auto"/>
          <w:sz w:val="32"/>
          <w:szCs w:val="32"/>
          <w:lang w:val="en" w:eastAsia="zh-CN"/>
        </w:rPr>
        <w:t>当前重要的</w:t>
      </w:r>
      <w:r>
        <w:rPr>
          <w:rFonts w:hint="default" w:ascii="仿宋_GB2312" w:hAnsi="仿宋_GB2312" w:eastAsia="仿宋_GB2312" w:cs="仿宋_GB2312"/>
          <w:color w:val="auto"/>
          <w:sz w:val="32"/>
          <w:szCs w:val="32"/>
          <w:lang w:val="en" w:eastAsia="zh-CN"/>
        </w:rPr>
        <w:t>城市出行服务</w:t>
      </w:r>
      <w:r>
        <w:rPr>
          <w:rFonts w:hint="eastAsia" w:ascii="仿宋_GB2312" w:hAnsi="仿宋_GB2312" w:eastAsia="仿宋_GB2312" w:cs="仿宋_GB2312"/>
          <w:color w:val="auto"/>
          <w:sz w:val="32"/>
          <w:szCs w:val="32"/>
          <w:lang w:val="en-US" w:eastAsia="zh-CN"/>
        </w:rPr>
        <w:t>行业，相比选择乘坐公共交通出行</w:t>
      </w:r>
      <w:r>
        <w:rPr>
          <w:rFonts w:hint="default" w:ascii="仿宋_GB2312" w:hAnsi="仿宋_GB2312" w:eastAsia="仿宋_GB2312" w:cs="仿宋_GB2312"/>
          <w:color w:val="auto"/>
          <w:sz w:val="32"/>
          <w:szCs w:val="32"/>
          <w:lang w:val="en" w:eastAsia="zh-CN"/>
        </w:rPr>
        <w:t>，网约车乘客</w:t>
      </w:r>
      <w:r>
        <w:rPr>
          <w:rFonts w:hint="eastAsia" w:ascii="仿宋_GB2312" w:hAnsi="仿宋_GB2312" w:eastAsia="仿宋_GB2312" w:cs="仿宋_GB2312"/>
          <w:color w:val="auto"/>
          <w:sz w:val="32"/>
          <w:szCs w:val="32"/>
          <w:lang w:val="en-US" w:eastAsia="zh-CN"/>
        </w:rPr>
        <w:t>需求更加多元化，对服务水平</w:t>
      </w:r>
      <w:r>
        <w:rPr>
          <w:rFonts w:hint="default" w:ascii="仿宋_GB2312" w:hAnsi="仿宋_GB2312" w:eastAsia="仿宋_GB2312" w:cs="仿宋_GB2312"/>
          <w:color w:val="auto"/>
          <w:sz w:val="32"/>
          <w:szCs w:val="32"/>
          <w:lang w:val="en" w:eastAsia="zh-CN"/>
        </w:rPr>
        <w:t>也</w:t>
      </w:r>
      <w:r>
        <w:rPr>
          <w:rFonts w:hint="eastAsia" w:ascii="仿宋_GB2312" w:hAnsi="仿宋_GB2312" w:eastAsia="仿宋_GB2312" w:cs="仿宋_GB2312"/>
          <w:color w:val="auto"/>
          <w:sz w:val="32"/>
          <w:szCs w:val="32"/>
          <w:lang w:val="en-US" w:eastAsia="zh-CN"/>
        </w:rPr>
        <w:t>提出更高要求。在激烈的市场竞争中，面对行业运力日渐饱和预警，提高服务质量、实现服务升级，是网约车行业增强竞争力的重点，也应当成为从业人员增加收入的努力方向。</w:t>
      </w:r>
      <w:r>
        <w:rPr>
          <w:rFonts w:hint="eastAsia" w:ascii="仿宋_GB2312" w:hAnsi="仿宋_GB2312" w:eastAsia="仿宋_GB2312" w:cs="仿宋_GB2312"/>
          <w:color w:val="auto"/>
          <w:sz w:val="32"/>
          <w:szCs w:val="32"/>
        </w:rPr>
        <w:t>从事网约车行业的</w:t>
      </w:r>
      <w:r>
        <w:rPr>
          <w:rFonts w:hint="eastAsia" w:ascii="仿宋_GB2312" w:hAnsi="仿宋_GB2312" w:eastAsia="仿宋_GB2312" w:cs="仿宋_GB2312"/>
          <w:color w:val="auto"/>
          <w:sz w:val="32"/>
          <w:szCs w:val="32"/>
          <w:lang w:eastAsia="zh-CN"/>
        </w:rPr>
        <w:t>平台企业</w:t>
      </w:r>
      <w:r>
        <w:rPr>
          <w:rFonts w:hint="eastAsia" w:ascii="仿宋_GB2312" w:hAnsi="仿宋_GB2312" w:eastAsia="仿宋_GB2312" w:cs="仿宋_GB2312"/>
          <w:color w:val="auto"/>
          <w:sz w:val="32"/>
          <w:szCs w:val="32"/>
        </w:rPr>
        <w:t>和个人应当</w:t>
      </w:r>
      <w:r>
        <w:rPr>
          <w:rFonts w:hint="default" w:ascii="仿宋_GB2312" w:hAnsi="仿宋_GB2312" w:eastAsia="仿宋_GB2312" w:cs="仿宋_GB2312"/>
          <w:color w:val="auto"/>
          <w:sz w:val="32"/>
          <w:szCs w:val="32"/>
          <w:lang w:val="en"/>
        </w:rPr>
        <w:t>坚持</w:t>
      </w:r>
      <w:r>
        <w:rPr>
          <w:rFonts w:hint="eastAsia" w:ascii="仿宋_GB2312" w:hAnsi="仿宋_GB2312" w:eastAsia="仿宋_GB2312" w:cs="仿宋_GB2312"/>
          <w:color w:val="auto"/>
          <w:sz w:val="32"/>
          <w:szCs w:val="32"/>
        </w:rPr>
        <w:t>合法经营、提升服务质量，才能最终获得市场的认可</w:t>
      </w:r>
      <w:r>
        <w:rPr>
          <w:rFonts w:hint="eastAsia" w:ascii="仿宋_GB2312" w:hAnsi="仿宋_GB2312" w:eastAsia="仿宋_GB2312" w:cs="仿宋_GB2312"/>
          <w:color w:val="auto"/>
          <w:sz w:val="32"/>
          <w:szCs w:val="32"/>
          <w:lang w:eastAsia="zh-CN"/>
        </w:rPr>
        <w:t>。</w:t>
      </w:r>
    </w:p>
    <w:p>
      <w:pPr>
        <w:keepNext w:val="0"/>
        <w:keepLines w:val="0"/>
        <w:pageBreakBefore w:val="0"/>
        <w:kinsoku/>
        <w:wordWrap/>
        <w:overflowPunct/>
        <w:topLinePunct w:val="0"/>
        <w:autoSpaceDE/>
        <w:autoSpaceDN/>
        <w:bidi w:val="0"/>
        <w:adjustRightInd/>
        <w:spacing w:line="540" w:lineRule="exact"/>
        <w:ind w:firstLine="640"/>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（四）巡网融合</w:t>
      </w:r>
    </w:p>
    <w:p>
      <w:pPr>
        <w:keepNext w:val="0"/>
        <w:keepLines w:val="0"/>
        <w:pageBreakBefore w:val="0"/>
        <w:kinsoku/>
        <w:wordWrap/>
        <w:overflowPunct/>
        <w:topLinePunct w:val="0"/>
        <w:autoSpaceDE/>
        <w:autoSpaceDN/>
        <w:bidi w:val="0"/>
        <w:adjustRightInd/>
        <w:spacing w:line="540" w:lineRule="exact"/>
        <w:ind w:firstLine="641"/>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去年以来，我市出租车巡网融合水平不断提升，目前全市共有2550辆巡游车每日活跃接网约订单，占比超过95%。通过“互联网+”服务，巡游车在减少空驶率、增加订单量和收入等方面取得明显成效。下一步将继续鼓励支持巡游车企业与网约车平台合作开展网约派单、服务评价、移动支付等互联网“一站式”服务，加快传统行业转型升级，促进出租车新老业态融合发展。</w:t>
      </w:r>
    </w:p>
    <w:p>
      <w:pPr>
        <w:rPr>
          <w:rFonts w:hint="default"/>
          <w:lang w:val="en-US" w:eastAsia="zh-CN"/>
        </w:rPr>
      </w:pPr>
    </w:p>
    <w:p>
      <w:pPr>
        <w:pStyle w:val="2"/>
        <w:rPr>
          <w:rFonts w:hint="eastAsia" w:ascii="仿宋_GB2312" w:hAnsi="仿宋_GB2312" w:eastAsia="仿宋_GB2312" w:cs="仿宋_GB2312"/>
          <w:color w:val="auto"/>
          <w:sz w:val="32"/>
          <w:szCs w:val="32"/>
          <w:lang w:val="en-US" w:eastAsia="zh-CN" w:bidi="ar-SA"/>
        </w:rPr>
      </w:pPr>
    </w:p>
    <w:p>
      <w:pPr>
        <w:pStyle w:val="2"/>
        <w:rPr>
          <w:rFonts w:hint="eastAsia" w:ascii="仿宋_GB2312" w:hAnsi="仿宋_GB2312" w:eastAsia="仿宋_GB2312" w:cs="仿宋_GB2312"/>
          <w:color w:val="auto"/>
          <w:sz w:val="32"/>
          <w:szCs w:val="32"/>
          <w:lang w:val="en-US" w:eastAsia="zh-CN" w:bidi="ar-SA"/>
        </w:rPr>
      </w:pPr>
    </w:p>
    <w:p>
      <w:pPr>
        <w:pStyle w:val="2"/>
        <w:rPr>
          <w:rFonts w:hint="eastAsia" w:ascii="仿宋_GB2312" w:hAnsi="仿宋_GB2312" w:eastAsia="仿宋_GB2312" w:cs="仿宋_GB2312"/>
          <w:color w:val="auto"/>
          <w:sz w:val="32"/>
          <w:szCs w:val="32"/>
          <w:lang w:val="en-US" w:eastAsia="zh-CN" w:bidi="ar-SA"/>
        </w:rPr>
      </w:pPr>
      <w:r>
        <w:rPr>
          <w:rFonts w:hint="eastAsia" w:ascii="仿宋_GB2312" w:hAnsi="仿宋_GB2312" w:eastAsia="仿宋_GB2312" w:cs="仿宋_GB2312"/>
          <w:color w:val="auto"/>
          <w:sz w:val="32"/>
          <w:szCs w:val="32"/>
          <w:lang w:val="en-US" w:eastAsia="zh-CN" w:bidi="ar-SA"/>
        </w:rPr>
        <w:t>附件：绍兴市出租汽车行业重点指标一览表</w:t>
      </w:r>
    </w:p>
    <w:p>
      <w:pPr>
        <w:pStyle w:val="2"/>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pStyle w:val="2"/>
        <w:rPr>
          <w:rFonts w:hint="eastAsia" w:ascii="仿宋_GB2312" w:hAnsi="仿宋_GB2312" w:eastAsia="仿宋_GB2312" w:cs="仿宋_GB2312"/>
          <w:color w:val="auto"/>
          <w:sz w:val="32"/>
          <w:szCs w:val="32"/>
          <w:lang w:val="en-US" w:eastAsia="zh-CN"/>
        </w:rPr>
      </w:pPr>
    </w:p>
    <w:p>
      <w:pPr>
        <w:pStyle w:val="2"/>
        <w:rPr>
          <w:rFonts w:hint="eastAsia" w:ascii="仿宋_GB2312" w:hAnsi="仿宋_GB2312" w:eastAsia="仿宋_GB2312" w:cs="仿宋_GB2312"/>
          <w:color w:val="auto"/>
          <w:sz w:val="32"/>
          <w:szCs w:val="32"/>
          <w:lang w:val="en-US" w:eastAsia="zh-CN"/>
        </w:rPr>
      </w:pPr>
    </w:p>
    <w:p>
      <w:pPr>
        <w:pStyle w:val="2"/>
        <w:ind w:firstLine="4480" w:firstLineChars="14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绍兴市交通运输局</w:t>
      </w:r>
    </w:p>
    <w:p>
      <w:pPr>
        <w:pStyle w:val="2"/>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2024年1月29日</w:t>
      </w:r>
    </w:p>
    <w:p>
      <w:pPr>
        <w:pStyle w:val="2"/>
        <w:widowControl w:val="0"/>
        <w:numPr>
          <w:ilvl w:val="0"/>
          <w:numId w:val="0"/>
        </w:numPr>
        <w:snapToGrid w:val="0"/>
        <w:spacing w:line="360" w:lineRule="auto"/>
        <w:jc w:val="both"/>
        <w:rPr>
          <w:rFonts w:hint="eastAsia" w:ascii="仿宋_GB2312" w:hAnsi="仿宋_GB2312" w:eastAsia="仿宋_GB2312" w:cs="仿宋_GB2312"/>
          <w:color w:val="auto"/>
          <w:sz w:val="32"/>
          <w:szCs w:val="32"/>
          <w:lang w:val="en-US" w:eastAsia="zh-CN"/>
        </w:rPr>
      </w:pPr>
    </w:p>
    <w:p>
      <w:pPr>
        <w:pStyle w:val="2"/>
        <w:widowControl w:val="0"/>
        <w:numPr>
          <w:ilvl w:val="0"/>
          <w:numId w:val="0"/>
        </w:numPr>
        <w:snapToGrid w:val="0"/>
        <w:spacing w:line="360" w:lineRule="auto"/>
        <w:jc w:val="both"/>
        <w:rPr>
          <w:rFonts w:hint="eastAsia" w:ascii="仿宋_GB2312" w:hAnsi="仿宋_GB2312" w:eastAsia="仿宋_GB2312" w:cs="仿宋_GB2312"/>
          <w:color w:val="auto"/>
          <w:sz w:val="32"/>
          <w:szCs w:val="32"/>
          <w:lang w:val="en-US" w:eastAsia="zh-CN"/>
        </w:rPr>
      </w:pPr>
    </w:p>
    <w:p>
      <w:pPr>
        <w:pStyle w:val="2"/>
        <w:widowControl w:val="0"/>
        <w:numPr>
          <w:ilvl w:val="0"/>
          <w:numId w:val="0"/>
        </w:numPr>
        <w:snapToGrid w:val="0"/>
        <w:spacing w:line="360" w:lineRule="auto"/>
        <w:jc w:val="both"/>
        <w:rPr>
          <w:rFonts w:hint="eastAsia" w:ascii="仿宋_GB2312" w:hAnsi="仿宋_GB2312" w:eastAsia="仿宋_GB2312" w:cs="仿宋_GB2312"/>
          <w:color w:val="auto"/>
          <w:sz w:val="32"/>
          <w:szCs w:val="32"/>
          <w:lang w:val="en-US" w:eastAsia="zh-CN"/>
        </w:rPr>
      </w:pPr>
    </w:p>
    <w:p>
      <w:pPr>
        <w:pStyle w:val="2"/>
        <w:widowControl w:val="0"/>
        <w:numPr>
          <w:ilvl w:val="0"/>
          <w:numId w:val="0"/>
        </w:numPr>
        <w:snapToGrid w:val="0"/>
        <w:spacing w:line="360" w:lineRule="auto"/>
        <w:jc w:val="both"/>
        <w:rPr>
          <w:rFonts w:hint="eastAsia" w:ascii="仿宋_GB2312" w:hAnsi="仿宋_GB2312" w:eastAsia="仿宋_GB2312" w:cs="仿宋_GB2312"/>
          <w:color w:val="auto"/>
          <w:sz w:val="32"/>
          <w:szCs w:val="32"/>
          <w:lang w:val="en-US" w:eastAsia="zh-CN"/>
        </w:rPr>
      </w:pPr>
    </w:p>
    <w:p>
      <w:pPr>
        <w:pStyle w:val="2"/>
        <w:widowControl w:val="0"/>
        <w:numPr>
          <w:ilvl w:val="0"/>
          <w:numId w:val="0"/>
        </w:numPr>
        <w:snapToGrid w:val="0"/>
        <w:spacing w:line="360" w:lineRule="auto"/>
        <w:jc w:val="both"/>
        <w:rPr>
          <w:rFonts w:hint="eastAsia" w:ascii="仿宋_GB2312" w:hAnsi="仿宋_GB2312" w:eastAsia="仿宋_GB2312" w:cs="仿宋_GB2312"/>
          <w:color w:val="auto"/>
          <w:sz w:val="32"/>
          <w:szCs w:val="32"/>
          <w:lang w:val="en-US" w:eastAsia="zh-CN"/>
        </w:rPr>
      </w:pPr>
    </w:p>
    <w:p>
      <w:pPr>
        <w:pStyle w:val="2"/>
        <w:widowControl w:val="0"/>
        <w:numPr>
          <w:ilvl w:val="0"/>
          <w:numId w:val="0"/>
        </w:numPr>
        <w:snapToGrid w:val="0"/>
        <w:spacing w:line="360" w:lineRule="auto"/>
        <w:jc w:val="both"/>
        <w:rPr>
          <w:rFonts w:hint="eastAsia" w:ascii="仿宋_GB2312" w:hAnsi="仿宋_GB2312" w:eastAsia="仿宋_GB2312" w:cs="仿宋_GB2312"/>
          <w:color w:val="auto"/>
          <w:sz w:val="32"/>
          <w:szCs w:val="32"/>
          <w:lang w:val="en-US" w:eastAsia="zh-CN"/>
        </w:rPr>
      </w:pPr>
    </w:p>
    <w:p>
      <w:pPr>
        <w:pStyle w:val="2"/>
        <w:widowControl w:val="0"/>
        <w:numPr>
          <w:ilvl w:val="0"/>
          <w:numId w:val="0"/>
        </w:numPr>
        <w:snapToGrid w:val="0"/>
        <w:spacing w:line="360" w:lineRule="auto"/>
        <w:jc w:val="both"/>
        <w:rPr>
          <w:rFonts w:hint="eastAsia" w:ascii="仿宋_GB2312" w:hAnsi="仿宋_GB2312" w:eastAsia="仿宋_GB2312" w:cs="仿宋_GB2312"/>
          <w:color w:val="auto"/>
          <w:sz w:val="32"/>
          <w:szCs w:val="32"/>
          <w:lang w:val="en-US" w:eastAsia="zh-CN"/>
        </w:rPr>
      </w:pPr>
    </w:p>
    <w:p>
      <w:pPr>
        <w:pStyle w:val="2"/>
        <w:widowControl w:val="0"/>
        <w:numPr>
          <w:ilvl w:val="0"/>
          <w:numId w:val="0"/>
        </w:numPr>
        <w:snapToGrid w:val="0"/>
        <w:spacing w:line="360" w:lineRule="auto"/>
        <w:jc w:val="both"/>
        <w:rPr>
          <w:rFonts w:hint="eastAsia" w:ascii="仿宋_GB2312" w:hAnsi="仿宋_GB2312" w:eastAsia="仿宋_GB2312" w:cs="仿宋_GB2312"/>
          <w:color w:val="auto"/>
          <w:sz w:val="32"/>
          <w:szCs w:val="32"/>
          <w:lang w:val="en-US" w:eastAsia="zh-CN"/>
        </w:rPr>
      </w:pPr>
      <w:bookmarkStart w:id="0" w:name="_GoBack"/>
      <w:bookmarkEnd w:id="0"/>
      <w:r>
        <w:rPr>
          <w:rFonts w:hint="eastAsia" w:ascii="仿宋_GB2312" w:hAnsi="仿宋_GB2312" w:eastAsia="仿宋_GB2312" w:cs="仿宋_GB2312"/>
          <w:color w:val="auto"/>
          <w:sz w:val="32"/>
          <w:szCs w:val="32"/>
          <w:lang w:val="en-US" w:eastAsia="zh-CN"/>
        </w:rPr>
        <w:t>附件：</w:t>
      </w:r>
    </w:p>
    <w:tbl>
      <w:tblPr>
        <w:tblStyle w:val="8"/>
        <w:tblW w:w="750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534"/>
        <w:gridCol w:w="975"/>
        <w:gridCol w:w="1875"/>
        <w:gridCol w:w="1320"/>
        <w:gridCol w:w="18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9" w:hRule="exact"/>
          <w:jc w:val="center"/>
        </w:trPr>
        <w:tc>
          <w:tcPr>
            <w:tcW w:w="7508" w:type="dxa"/>
            <w:gridSpan w:val="5"/>
            <w:tcBorders>
              <w:tl2br w:val="nil"/>
              <w:tr2bl w:val="nil"/>
            </w:tcBorders>
            <w:shd w:val="clear" w:color="auto" w:fill="FFFFFF"/>
            <w:noWrap w:val="0"/>
            <w:tcMar>
              <w:top w:w="75" w:type="dxa"/>
              <w:left w:w="150" w:type="dxa"/>
              <w:bottom w:w="75" w:type="dxa"/>
              <w:right w:w="150" w:type="dxa"/>
            </w:tcMar>
            <w:vAlign w:val="center"/>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rPr>
                <w:rStyle w:val="10"/>
                <w:rFonts w:hint="eastAsia" w:ascii="宋体" w:hAnsi="宋体" w:eastAsia="宋体" w:cs="宋体"/>
                <w:b/>
                <w:bCs/>
                <w:color w:val="000000"/>
                <w:sz w:val="21"/>
                <w:szCs w:val="21"/>
                <w:highlight w:val="none"/>
              </w:rPr>
            </w:pPr>
            <w:r>
              <w:rPr>
                <w:rFonts w:hint="eastAsia" w:ascii="楷体_GB2312" w:hAnsi="楷体_GB2312" w:eastAsia="楷体_GB2312" w:cs="楷体_GB2312"/>
                <w:b/>
                <w:bCs/>
                <w:color w:val="auto"/>
                <w:kern w:val="2"/>
                <w:sz w:val="32"/>
                <w:szCs w:val="32"/>
                <w:lang w:val="en-US" w:eastAsia="zh-CN" w:bidi="ar-SA"/>
              </w:rPr>
              <w:t>绍兴市出租汽车行业重点指标一览表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9" w:hRule="exact"/>
          <w:jc w:val="center"/>
        </w:trPr>
        <w:tc>
          <w:tcPr>
            <w:tcW w:w="153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一级指标</w:t>
            </w:r>
          </w:p>
        </w:tc>
        <w:tc>
          <w:tcPr>
            <w:tcW w:w="2850" w:type="dxa"/>
            <w:gridSpan w:val="2"/>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二级指标</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单位</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数值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4" w:hRule="exact"/>
          <w:jc w:val="center"/>
        </w:trPr>
        <w:tc>
          <w:tcPr>
            <w:tcW w:w="1534" w:type="dxa"/>
            <w:vMerge w:val="restart"/>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市场准入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情况</w:t>
            </w:r>
          </w:p>
        </w:tc>
        <w:tc>
          <w:tcPr>
            <w:tcW w:w="2850" w:type="dxa"/>
            <w:gridSpan w:val="2"/>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巡游车企业</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家</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4"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巡游车车辆</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辆</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2680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9"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975"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其中</w:t>
            </w:r>
          </w:p>
        </w:tc>
        <w:tc>
          <w:tcPr>
            <w:tcW w:w="1875"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新能源出租车</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辆</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1017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4"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巡游车上岗人员数</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人</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3991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网约车平台企业</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家</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4"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网约车车辆</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辆</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11107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9"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975" w:type="dxa"/>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其中</w:t>
            </w:r>
          </w:p>
        </w:tc>
        <w:tc>
          <w:tcPr>
            <w:tcW w:w="1875" w:type="dxa"/>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新能源网约车</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辆</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10172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9"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核发从业资格证总数</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本</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40991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4"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2023年核发从业资格证</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本</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3621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4" w:hRule="exact"/>
          <w:jc w:val="center"/>
        </w:trPr>
        <w:tc>
          <w:tcPr>
            <w:tcW w:w="1534" w:type="dxa"/>
            <w:vMerge w:val="restart"/>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驾驶员经营情况</w:t>
            </w:r>
          </w:p>
        </w:tc>
        <w:tc>
          <w:tcPr>
            <w:tcW w:w="2850" w:type="dxa"/>
            <w:gridSpan w:val="2"/>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网约车单车日均订单数</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单</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13.9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4"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网约车单车日均营收</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元</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4"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日均订单≥10单的网约车</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辆</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8000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9"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巡游车接网约单车辆数</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辆</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2550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4"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巡游车接网约日均订单数</w:t>
            </w:r>
          </w:p>
        </w:tc>
        <w:tc>
          <w:tcPr>
            <w:tcW w:w="1320"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单</w:t>
            </w:r>
          </w:p>
        </w:tc>
        <w:tc>
          <w:tcPr>
            <w:tcW w:w="1804" w:type="dxa"/>
            <w:tcBorders>
              <w:tl2br w:val="nil"/>
              <w:tr2bl w:val="nil"/>
            </w:tcBorders>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79" w:hRule="exact"/>
          <w:jc w:val="center"/>
        </w:trPr>
        <w:tc>
          <w:tcPr>
            <w:tcW w:w="1534" w:type="dxa"/>
            <w:vMerge w:val="restart"/>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市场经营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情况</w:t>
            </w:r>
          </w:p>
        </w:tc>
        <w:tc>
          <w:tcPr>
            <w:tcW w:w="2850" w:type="dxa"/>
            <w:gridSpan w:val="2"/>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网约车月均营收</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元</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8064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39"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巡游车月均营收</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元</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10640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49"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网约车驾驶员月均收入</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元</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3600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19"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2023年网约车新增量</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辆</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4337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69" w:hRule="exact"/>
          <w:jc w:val="center"/>
        </w:trPr>
        <w:tc>
          <w:tcPr>
            <w:tcW w:w="1534" w:type="dxa"/>
            <w:vMerge w:val="continue"/>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p>
        </w:tc>
        <w:tc>
          <w:tcPr>
            <w:tcW w:w="2850" w:type="dxa"/>
            <w:gridSpan w:val="2"/>
            <w:tcBorders>
              <w:tl2br w:val="nil"/>
              <w:tr2bl w:val="nil"/>
            </w:tcBorders>
            <w:shd w:val="clear" w:color="auto" w:fill="auto"/>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2023年网约车退出量</w:t>
            </w:r>
          </w:p>
        </w:tc>
        <w:tc>
          <w:tcPr>
            <w:tcW w:w="1320"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eastAsia"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辆</w:t>
            </w:r>
          </w:p>
        </w:tc>
        <w:tc>
          <w:tcPr>
            <w:tcW w:w="1804" w:type="dxa"/>
            <w:tcBorders>
              <w:tl2br w:val="nil"/>
              <w:tr2bl w:val="nil"/>
            </w:tcBorders>
            <w:shd w:val="clear" w:color="auto" w:fill="FFFFFF"/>
            <w:noWrap w:val="0"/>
            <w:tcMar>
              <w:top w:w="75" w:type="dxa"/>
              <w:left w:w="150" w:type="dxa"/>
              <w:bottom w:w="75" w:type="dxa"/>
              <w:right w:w="150" w:type="dxa"/>
            </w:tcMar>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40" w:lineRule="exact"/>
              <w:ind w:left="0" w:right="0"/>
              <w:jc w:val="center"/>
              <w:rPr>
                <w:rFonts w:hint="default" w:ascii="仿宋_GB2312" w:hAnsi="Times New Roman" w:eastAsia="仿宋_GB2312" w:cs="仿宋_GB2312"/>
                <w:color w:val="auto"/>
                <w:sz w:val="24"/>
                <w:szCs w:val="24"/>
                <w:lang w:val="en-US" w:eastAsia="zh-CN"/>
              </w:rPr>
            </w:pPr>
            <w:r>
              <w:rPr>
                <w:rFonts w:hint="eastAsia" w:ascii="仿宋_GB2312" w:hAnsi="Times New Roman" w:eastAsia="仿宋_GB2312" w:cs="仿宋_GB2312"/>
                <w:color w:val="auto"/>
                <w:sz w:val="24"/>
                <w:szCs w:val="24"/>
                <w:lang w:val="en-US" w:eastAsia="zh-CN"/>
              </w:rPr>
              <w:t>1212</w:t>
            </w:r>
          </w:p>
        </w:tc>
      </w:tr>
    </w:tbl>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7F1472"/>
    <w:rsid w:val="052E3936"/>
    <w:rsid w:val="05B8013B"/>
    <w:rsid w:val="08730A9D"/>
    <w:rsid w:val="0C0E1186"/>
    <w:rsid w:val="12F15142"/>
    <w:rsid w:val="132D3F21"/>
    <w:rsid w:val="139C2E4A"/>
    <w:rsid w:val="1D9C38E4"/>
    <w:rsid w:val="259E1582"/>
    <w:rsid w:val="26DD2D14"/>
    <w:rsid w:val="274A0391"/>
    <w:rsid w:val="297F2D81"/>
    <w:rsid w:val="2F3142A9"/>
    <w:rsid w:val="2F9F60B0"/>
    <w:rsid w:val="2FC91612"/>
    <w:rsid w:val="30DD4C17"/>
    <w:rsid w:val="34DB7159"/>
    <w:rsid w:val="36BD1E0E"/>
    <w:rsid w:val="37FDB4D5"/>
    <w:rsid w:val="39EE47B2"/>
    <w:rsid w:val="3BBEC430"/>
    <w:rsid w:val="3C0E4705"/>
    <w:rsid w:val="3C543A74"/>
    <w:rsid w:val="3CE923AD"/>
    <w:rsid w:val="3E3F989D"/>
    <w:rsid w:val="3FF3BA14"/>
    <w:rsid w:val="426209A8"/>
    <w:rsid w:val="476D6921"/>
    <w:rsid w:val="498E67B6"/>
    <w:rsid w:val="4D9522EA"/>
    <w:rsid w:val="4FEFEE7A"/>
    <w:rsid w:val="544A471D"/>
    <w:rsid w:val="587B8E6F"/>
    <w:rsid w:val="5D025D8E"/>
    <w:rsid w:val="66837260"/>
    <w:rsid w:val="677FB80A"/>
    <w:rsid w:val="6ADF6A1A"/>
    <w:rsid w:val="6BFF3D52"/>
    <w:rsid w:val="6E456DAA"/>
    <w:rsid w:val="6E7AB974"/>
    <w:rsid w:val="6FC63885"/>
    <w:rsid w:val="73FD40C3"/>
    <w:rsid w:val="75E1456E"/>
    <w:rsid w:val="77DBC620"/>
    <w:rsid w:val="77F75F2F"/>
    <w:rsid w:val="77FBAE55"/>
    <w:rsid w:val="79C1150E"/>
    <w:rsid w:val="7B512D8C"/>
    <w:rsid w:val="7B7C3E11"/>
    <w:rsid w:val="7BFBA9AE"/>
    <w:rsid w:val="7C7F2D7A"/>
    <w:rsid w:val="7EF869EC"/>
    <w:rsid w:val="7EFC9C9F"/>
    <w:rsid w:val="7EFE3C2A"/>
    <w:rsid w:val="7FFB2B20"/>
    <w:rsid w:val="7FFD7A00"/>
    <w:rsid w:val="8EEF8E08"/>
    <w:rsid w:val="A02EC448"/>
    <w:rsid w:val="ABDE60FF"/>
    <w:rsid w:val="BBB92495"/>
    <w:rsid w:val="BFF7770F"/>
    <w:rsid w:val="CF7990DA"/>
    <w:rsid w:val="DEDFB318"/>
    <w:rsid w:val="DFFE9A3D"/>
    <w:rsid w:val="E6FD42A2"/>
    <w:rsid w:val="EB07721F"/>
    <w:rsid w:val="EBD71510"/>
    <w:rsid w:val="ED5F17D0"/>
    <w:rsid w:val="EF6B3B5D"/>
    <w:rsid w:val="EFCF1068"/>
    <w:rsid w:val="EFD7DAF5"/>
    <w:rsid w:val="EFFB9069"/>
    <w:rsid w:val="F3BFEAFE"/>
    <w:rsid w:val="F3DF27B8"/>
    <w:rsid w:val="F69A61A0"/>
    <w:rsid w:val="FACBB076"/>
    <w:rsid w:val="FB5E4433"/>
    <w:rsid w:val="FB7677DB"/>
    <w:rsid w:val="FB7F469B"/>
    <w:rsid w:val="FCBDB0EC"/>
    <w:rsid w:val="FD49FC0C"/>
    <w:rsid w:val="FD5D1FCF"/>
    <w:rsid w:val="FFAFF3AB"/>
    <w:rsid w:val="FFEDE00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会展"/>
    <w:basedOn w:val="1"/>
    <w:qFormat/>
    <w:uiPriority w:val="0"/>
    <w:pPr>
      <w:snapToGrid w:val="0"/>
      <w:spacing w:line="360" w:lineRule="auto"/>
      <w:ind w:firstLine="640" w:firstLineChars="200"/>
    </w:pPr>
    <w:rPr>
      <w:rFonts w:ascii="Times New Roman" w:hAnsi="Times New Roman" w:eastAsia="宋体" w:cs="宋体"/>
      <w:sz w:val="24"/>
    </w:rPr>
  </w:style>
  <w:style w:type="paragraph" w:styleId="3">
    <w:name w:val="Normal Indent"/>
    <w:basedOn w:val="1"/>
    <w:qFormat/>
    <w:uiPriority w:val="0"/>
    <w:pPr>
      <w:ind w:firstLine="200" w:firstLineChars="200"/>
    </w:pPr>
  </w:style>
  <w:style w:type="paragraph" w:styleId="4">
    <w:name w:val="Body Text"/>
    <w:basedOn w:val="1"/>
    <w:unhideWhenUsed/>
    <w:qFormat/>
    <w:uiPriority w:val="99"/>
    <w:pPr>
      <w:spacing w:after="120"/>
    </w:p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table of figures"/>
    <w:basedOn w:val="1"/>
    <w:next w:val="1"/>
    <w:qFormat/>
    <w:uiPriority w:val="0"/>
    <w:pPr>
      <w:ind w:leftChars="200" w:hanging="200" w:hangingChars="200"/>
    </w:pPr>
    <w:rPr>
      <w:rFonts w:ascii="Times New Roman" w:hAnsi="Times New Roman" w:eastAsia="宋体" w:cs="Times New Roman"/>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page numb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Kingsoft</Company>
  <Pages>1</Pages>
  <Words>0</Words>
  <Characters>0</Characters>
  <Lines>0</Lines>
  <Paragraphs>0</Paragraphs>
  <TotalTime>2</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2014-11-11T12:08:00Z</dcterms:created>
  <dc:creator>成豪</dc:creator>
  <cp:lastModifiedBy>sxszf</cp:lastModifiedBy>
  <cp:lastPrinted>2023-12-14T20:22:00Z</cp:lastPrinted>
  <dcterms:modified xsi:type="dcterms:W3CDTF">2024-01-29T11:01:23Z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