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绍兴市交通运输局2024年度重大行政决策事项目录</w:t>
      </w:r>
    </w:p>
    <w:tbl>
      <w:tblPr>
        <w:tblStyle w:val="7"/>
        <w:tblW w:w="13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0"/>
        <w:gridCol w:w="3330"/>
        <w:gridCol w:w="1712"/>
        <w:gridCol w:w="160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33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承办单位（部门）</w:t>
            </w: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3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出台《关于高质量建设“四好农村路”2.0版 助力“两个先行”的实施意见》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落实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千万工程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重大战略决策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进一步推动我市高质量建设“四好农村路”，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决定实施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新一轮“四好农村路”规划、建设、管养、运营管理和融合发展，助力“两个先行”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充分发挥农村公路在推动共同富裕中的重要作用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全面打造乡村振兴绍兴样板。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绍兴市公路与运输管理中心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3月，形成征求意见稿，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向市级相关部门和各区、县（市）征求意见，通过门户网站向社会公开征求意见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4月，完成专家论证；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5月，完成合法性审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查，提交市政府常务会议审议，并向市委汇报；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6月，发布实施。</w:t>
            </w: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FlNDBjZDkyZGEzMWY2MjhlNTJlY2ZiZGJhZjUifQ=="/>
  </w:docVars>
  <w:rsids>
    <w:rsidRoot w:val="3FC57FEB"/>
    <w:rsid w:val="04E24618"/>
    <w:rsid w:val="133A7374"/>
    <w:rsid w:val="15B02DA0"/>
    <w:rsid w:val="1A356ABA"/>
    <w:rsid w:val="1EB9531E"/>
    <w:rsid w:val="2B5E7567"/>
    <w:rsid w:val="398B2971"/>
    <w:rsid w:val="3FC57FEB"/>
    <w:rsid w:val="443B6A1D"/>
    <w:rsid w:val="54F337D2"/>
    <w:rsid w:val="703F628D"/>
    <w:rsid w:val="705326ED"/>
    <w:rsid w:val="7399656F"/>
    <w:rsid w:val="78F84707"/>
    <w:rsid w:val="7C7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页码样式"/>
    <w:basedOn w:val="4"/>
    <w:qFormat/>
    <w:uiPriority w:val="0"/>
    <w:rPr>
      <w:rFonts w:ascii="Times New Roman" w:hAnsi="Times New Roman"/>
      <w:sz w:val="21"/>
    </w:rPr>
  </w:style>
  <w:style w:type="paragraph" w:customStyle="1" w:styleId="10">
    <w:name w:val="页码格式"/>
    <w:basedOn w:val="4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2023-02-06T03:04:00Z</dcterms:created>
  <dc:creator>一直玩</dc:creator>
  <cp:lastModifiedBy>一直玩</cp:lastModifiedBy>
  <dcterms:modified xsi:type="dcterms:W3CDTF">2024-02-02T03:14:16Z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99FCA40F80A447F4939039D2DC3F1202_13</vt:lpwstr>
  </property>
</Properties>
</file>