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4E2" w:rsidRDefault="00F124E2" w:rsidP="00F124E2">
      <w:pPr>
        <w:spacing w:line="520" w:lineRule="exact"/>
        <w:jc w:val="right"/>
        <w:rPr>
          <w:rFonts w:ascii="宋体" w:hAnsi="宋体"/>
          <w:b/>
          <w:sz w:val="44"/>
        </w:rPr>
      </w:pPr>
      <w:r>
        <w:rPr>
          <w:rFonts w:ascii="宋体" w:hAnsi="宋体" w:hint="eastAsia"/>
          <w:b/>
          <w:sz w:val="44"/>
        </w:rPr>
        <w:t xml:space="preserve">                            </w:t>
      </w:r>
      <w:bookmarkStart w:id="0" w:name="OLE_LINK3"/>
      <w:bookmarkStart w:id="1" w:name="OLE_LINK2"/>
      <w:r w:rsidRPr="000A3452">
        <w:rPr>
          <w:rFonts w:ascii="宋体" w:hAnsi="宋体" w:hint="eastAsia"/>
          <w:bCs/>
          <w:szCs w:val="32"/>
        </w:rPr>
        <w:t>ZJDC07-2023-000</w:t>
      </w:r>
      <w:r w:rsidR="00562182" w:rsidRPr="000A3452">
        <w:rPr>
          <w:rFonts w:ascii="宋体" w:hAnsi="宋体"/>
          <w:bCs/>
          <w:szCs w:val="32"/>
        </w:rPr>
        <w:t>5</w:t>
      </w:r>
      <w:r>
        <w:rPr>
          <w:rFonts w:ascii="宋体" w:hAnsi="宋体" w:hint="eastAsia"/>
          <w:b/>
          <w:sz w:val="44"/>
        </w:rPr>
        <w:t xml:space="preserve">  </w:t>
      </w:r>
    </w:p>
    <w:p w:rsidR="00F124E2" w:rsidRDefault="00F124E2" w:rsidP="00F124E2">
      <w:pPr>
        <w:spacing w:line="520" w:lineRule="exact"/>
        <w:jc w:val="center"/>
        <w:rPr>
          <w:rFonts w:ascii="宋体" w:hAnsi="宋体"/>
          <w:b/>
          <w:sz w:val="44"/>
        </w:rPr>
      </w:pPr>
    </w:p>
    <w:p w:rsidR="00F124E2" w:rsidRDefault="00F124E2" w:rsidP="00F124E2">
      <w:pPr>
        <w:spacing w:line="520" w:lineRule="exact"/>
        <w:jc w:val="center"/>
        <w:rPr>
          <w:rFonts w:ascii="宋体" w:hAnsi="宋体"/>
          <w:b/>
          <w:sz w:val="44"/>
        </w:rPr>
      </w:pPr>
      <w:r>
        <w:rPr>
          <w:rFonts w:hint="eastAsia"/>
          <w:b/>
          <w:noProof/>
          <w:color w:val="FF0000"/>
          <w:w w:val="45"/>
          <w:sz w:val="84"/>
          <w:szCs w:val="84"/>
        </w:rPr>
        <mc:AlternateContent>
          <mc:Choice Requires="wps">
            <w:drawing>
              <wp:anchor distT="0" distB="0" distL="114300" distR="114300" simplePos="0" relativeHeight="251659264" behindDoc="1" locked="0" layoutInCell="1" allowOverlap="1" wp14:anchorId="427940FD" wp14:editId="40BF11D6">
                <wp:simplePos x="0" y="0"/>
                <wp:positionH relativeFrom="column">
                  <wp:posOffset>-85090</wp:posOffset>
                </wp:positionH>
                <wp:positionV relativeFrom="paragraph">
                  <wp:posOffset>113665</wp:posOffset>
                </wp:positionV>
                <wp:extent cx="5695315" cy="891540"/>
                <wp:effectExtent l="0" t="0" r="0"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3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4E2" w:rsidRDefault="00F124E2" w:rsidP="00F124E2">
                            <w:pPr>
                              <w:jc w:val="center"/>
                              <w:rPr>
                                <w:b/>
                                <w:color w:val="FF0000"/>
                                <w:sz w:val="84"/>
                                <w:szCs w:val="84"/>
                              </w:rPr>
                            </w:pPr>
                            <w:r>
                              <w:rPr>
                                <w:rFonts w:ascii="Times New Roman" w:hint="eastAsia"/>
                                <w:b/>
                                <w:color w:val="FF0000"/>
                                <w:w w:val="90"/>
                                <w:sz w:val="72"/>
                                <w:szCs w:val="72"/>
                              </w:rPr>
                              <w:t>绍兴市</w:t>
                            </w:r>
                            <w:r>
                              <w:rPr>
                                <w:rFonts w:hint="eastAsia"/>
                                <w:b/>
                                <w:color w:val="FF0000"/>
                                <w:w w:val="90"/>
                                <w:sz w:val="72"/>
                                <w:szCs w:val="72"/>
                              </w:rPr>
                              <w:t>公安局交通管理局文件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940FD" id="_x0000_t202" coordsize="21600,21600" o:spt="202" path="m,l,21600r21600,l21600,xe">
                <v:stroke joinstyle="miter"/>
                <v:path gradientshapeok="t" o:connecttype="rect"/>
              </v:shapetype>
              <v:shape id="文本框 33" o:spid="_x0000_s1026" type="#_x0000_t202" style="position:absolute;left:0;text-align:left;margin-left:-6.7pt;margin-top:8.95pt;width:448.45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" filled="f" stroked="f">
                <v:path arrowok="t"/>
                <v:textbox>
                  <w:txbxContent>
                    <w:p w:rsidR="00F124E2" w:rsidRDefault="00F124E2" w:rsidP="00F124E2">
                      <w:pPr>
                        <w:jc w:val="center"/>
                        <w:rPr>
                          <w:rFonts w:hint="eastAsia"/>
                          <w:b/>
                          <w:color w:val="FF0000"/>
                          <w:sz w:val="84"/>
                          <w:szCs w:val="84"/>
                        </w:rPr>
                      </w:pPr>
                      <w:r>
                        <w:rPr>
                          <w:rFonts w:ascii="Times New Roman" w:hint="eastAsia"/>
                          <w:b/>
                          <w:color w:val="FF0000"/>
                          <w:w w:val="90"/>
                          <w:sz w:val="72"/>
                          <w:szCs w:val="72"/>
                        </w:rPr>
                        <w:t>绍兴市</w:t>
                      </w:r>
                      <w:r>
                        <w:rPr>
                          <w:rFonts w:hint="eastAsia"/>
                          <w:b/>
                          <w:color w:val="FF0000"/>
                          <w:w w:val="90"/>
                          <w:sz w:val="72"/>
                          <w:szCs w:val="72"/>
                        </w:rPr>
                        <w:t>公安局交通管理局文件</w:t>
                      </w:r>
                    </w:p>
                  </w:txbxContent>
                </v:textbox>
              </v:shape>
            </w:pict>
          </mc:Fallback>
        </mc:AlternateContent>
      </w:r>
    </w:p>
    <w:p w:rsidR="00F124E2" w:rsidRDefault="00F124E2" w:rsidP="00F124E2">
      <w:pPr>
        <w:spacing w:line="520" w:lineRule="exact"/>
        <w:jc w:val="center"/>
        <w:rPr>
          <w:rFonts w:ascii="宋体" w:hAnsi="宋体"/>
          <w:b/>
          <w:sz w:val="44"/>
        </w:rPr>
      </w:pPr>
      <w:r>
        <w:rPr>
          <w:rFonts w:ascii="宋体" w:hAnsi="宋体" w:hint="eastAsia"/>
          <w:b/>
          <w:sz w:val="44"/>
        </w:rPr>
        <w:t xml:space="preserve">                                                                                                                                                                                                </w:t>
      </w:r>
    </w:p>
    <w:p w:rsidR="00F124E2" w:rsidRDefault="00F124E2" w:rsidP="00F124E2">
      <w:pPr>
        <w:spacing w:line="520" w:lineRule="exact"/>
        <w:jc w:val="center"/>
        <w:rPr>
          <w:rFonts w:ascii="宋体" w:hAnsi="宋体"/>
          <w:b/>
          <w:sz w:val="44"/>
        </w:rPr>
      </w:pPr>
    </w:p>
    <w:p w:rsidR="00F124E2" w:rsidRDefault="00F124E2" w:rsidP="00F124E2">
      <w:pPr>
        <w:spacing w:line="520" w:lineRule="exact"/>
        <w:jc w:val="center"/>
        <w:rPr>
          <w:rFonts w:ascii="宋体" w:hAnsi="宋体"/>
          <w:b/>
          <w:sz w:val="44"/>
        </w:rPr>
      </w:pPr>
      <w:bookmarkStart w:id="2" w:name="OLE_LINK17"/>
      <w:bookmarkStart w:id="3" w:name="OLE_LINK16"/>
    </w:p>
    <w:p w:rsidR="00F124E2" w:rsidRDefault="00F124E2" w:rsidP="00F124E2">
      <w:pPr>
        <w:spacing w:line="520" w:lineRule="exact"/>
        <w:jc w:val="center"/>
        <w:rPr>
          <w:rFonts w:ascii="宋体" w:hAnsi="宋体"/>
          <w:b/>
          <w:sz w:val="44"/>
        </w:rPr>
      </w:pPr>
    </w:p>
    <w:p w:rsidR="00F124E2" w:rsidRDefault="00F124E2" w:rsidP="00F124E2">
      <w:pPr>
        <w:jc w:val="center"/>
        <w:rPr>
          <w:rFonts w:hAnsi="宋体"/>
        </w:rPr>
      </w:pPr>
      <w:bookmarkStart w:id="4" w:name="OLE_LINK4"/>
      <w:bookmarkStart w:id="5" w:name="OLE_LINK8"/>
      <w:bookmarkStart w:id="6" w:name="OLE_LINK12"/>
      <w:bookmarkStart w:id="7" w:name="OLE_LINK6"/>
      <w:bookmarkStart w:id="8" w:name="OLE_LINK15"/>
      <w:bookmarkStart w:id="9" w:name="OLE_LINK14"/>
      <w:bookmarkStart w:id="10" w:name="OLE_LINK1"/>
      <w:bookmarkStart w:id="11" w:name="OLE_LINK9"/>
      <w:bookmarkStart w:id="12" w:name="OLE_LINK7"/>
      <w:bookmarkStart w:id="13" w:name="OLE_LINK10"/>
      <w:bookmarkStart w:id="14" w:name="OLE_LINK5"/>
      <w:bookmarkStart w:id="15" w:name="OLE_LINK13"/>
      <w:bookmarkStart w:id="16" w:name="OLE_LINK79"/>
      <w:bookmarkStart w:id="17" w:name="OLE_LINK11"/>
      <w:bookmarkStart w:id="18" w:name="OLE_LINK18"/>
      <w:bookmarkStart w:id="19" w:name="OLE_LINK19"/>
      <w:r>
        <w:rPr>
          <w:rFonts w:hAnsi="仿宋_GB2312" w:cs="仿宋_GB2312" w:hint="eastAsia"/>
          <w:szCs w:val="32"/>
        </w:rPr>
        <w:t>绍公交通〔2023〕</w:t>
      </w:r>
      <w:r w:rsidR="000A3452">
        <w:rPr>
          <w:rFonts w:hAnsi="仿宋_GB2312" w:cs="仿宋_GB2312"/>
          <w:szCs w:val="32"/>
        </w:rPr>
        <w:t>20</w:t>
      </w:r>
      <w:r>
        <w:rPr>
          <w:rFonts w:hAnsi="仿宋_GB2312" w:cs="仿宋_GB2312" w:hint="eastAsia"/>
          <w:szCs w:val="32"/>
        </w:rPr>
        <w:t>号</w:t>
      </w:r>
    </w:p>
    <w:p w:rsidR="00F124E2" w:rsidRDefault="00F124E2" w:rsidP="00F124E2">
      <w:pPr>
        <w:spacing w:line="400" w:lineRule="exact"/>
        <w:rPr>
          <w:b/>
          <w:color w:val="FF0000"/>
          <w:w w:val="83"/>
          <w:sz w:val="44"/>
          <w:szCs w:val="44"/>
          <w:u w:val="single" w:color="FF0000"/>
        </w:rPr>
      </w:pPr>
      <w:r>
        <w:rPr>
          <w:rFonts w:hint="eastAsia"/>
          <w:b/>
          <w:color w:val="FF0000"/>
          <w:w w:val="83"/>
          <w:sz w:val="44"/>
          <w:szCs w:val="44"/>
          <w:u w:val="single" w:color="FF0000"/>
        </w:rPr>
        <w:t xml:space="preserve">                                                 </w:t>
      </w:r>
    </w:p>
    <w:p w:rsidR="00F124E2" w:rsidRDefault="00F124E2" w:rsidP="00F124E2">
      <w:pPr>
        <w:spacing w:line="560" w:lineRule="exact"/>
        <w:jc w:val="cente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F124E2" w:rsidRPr="00F124E2" w:rsidRDefault="00F124E2" w:rsidP="00F124E2">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绍兴市公安局交通管理局关于印发《</w:t>
      </w:r>
      <w:r w:rsidRPr="00F124E2">
        <w:rPr>
          <w:rFonts w:ascii="方正小标宋简体" w:eastAsia="方正小标宋简体" w:hAnsi="方正小标宋简体" w:cs="方正小标宋简体" w:hint="eastAsia"/>
          <w:bCs/>
          <w:sz w:val="44"/>
          <w:szCs w:val="44"/>
        </w:rPr>
        <w:t>绍兴市交通安全管理领域行政处罚裁量基准（地方性法规部分）</w:t>
      </w:r>
      <w:r>
        <w:rPr>
          <w:rFonts w:ascii="方正小标宋简体" w:eastAsia="方正小标宋简体" w:hAnsi="方正小标宋简体" w:cs="方正小标宋简体" w:hint="eastAsia"/>
          <w:bCs/>
          <w:sz w:val="44"/>
          <w:szCs w:val="44"/>
        </w:rPr>
        <w:t>》的通知</w:t>
      </w:r>
    </w:p>
    <w:p w:rsidR="00F124E2" w:rsidRDefault="00F124E2" w:rsidP="00F124E2">
      <w:pPr>
        <w:pStyle w:val="a6"/>
        <w:widowControl/>
        <w:spacing w:before="0" w:beforeAutospacing="0" w:after="0" w:afterAutospacing="0" w:line="560" w:lineRule="exact"/>
        <w:jc w:val="both"/>
        <w:rPr>
          <w:rFonts w:ascii="仿宋_GB2312" w:eastAsia="仿宋_GB2312" w:hAnsi="仿宋_GB2312" w:cs="仿宋_GB2312"/>
          <w:sz w:val="32"/>
          <w:szCs w:val="32"/>
        </w:rPr>
      </w:pPr>
    </w:p>
    <w:p w:rsidR="00F124E2" w:rsidRDefault="00F124E2" w:rsidP="006B20C1">
      <w:pPr>
        <w:spacing w:line="560" w:lineRule="exact"/>
        <w:ind w:firstLine="640"/>
        <w:rPr>
          <w:rFonts w:hAnsi="仿宋_GB2312" w:cs="仿宋_GB2312"/>
          <w:szCs w:val="32"/>
        </w:rPr>
      </w:pPr>
      <w:r>
        <w:rPr>
          <w:rFonts w:hAnsi="仿宋_GB2312" w:cs="仿宋_GB2312" w:hint="eastAsia"/>
          <w:kern w:val="0"/>
          <w:szCs w:val="32"/>
        </w:rPr>
        <w:t>为贯彻“大综合一体化”行政执法改革工作部署，规范《绍兴市道路交通安全管理若干规定》设定的交通安全管理领域</w:t>
      </w:r>
      <w:r w:rsidRPr="00F124E2">
        <w:rPr>
          <w:rFonts w:hAnsi="仿宋_GB2312" w:cs="仿宋_GB2312" w:hint="eastAsia"/>
          <w:kern w:val="0"/>
          <w:szCs w:val="32"/>
        </w:rPr>
        <w:t>处罚事项裁量权实施标准，根据《中华人民共和国行政处罚法》《浙江省行政处罚裁量基准办法》等法律法规，起草了《绍兴市交通安全管理领域行政处罚裁量基准（地方性法规部分）》，并经</w:t>
      </w:r>
      <w:r>
        <w:rPr>
          <w:rFonts w:hAnsi="仿宋_GB2312" w:cs="仿宋_GB2312" w:hint="eastAsia"/>
          <w:kern w:val="0"/>
          <w:szCs w:val="32"/>
        </w:rPr>
        <w:t>集体</w:t>
      </w:r>
      <w:r w:rsidRPr="00F124E2">
        <w:rPr>
          <w:rFonts w:hAnsi="仿宋_GB2312" w:cs="仿宋_GB2312" w:hint="eastAsia"/>
          <w:kern w:val="0"/>
          <w:szCs w:val="32"/>
        </w:rPr>
        <w:t>审议通过，现</w:t>
      </w:r>
      <w:r>
        <w:rPr>
          <w:rFonts w:hAnsi="仿宋_GB2312" w:cs="仿宋_GB2312" w:hint="eastAsia"/>
          <w:kern w:val="0"/>
          <w:szCs w:val="32"/>
        </w:rPr>
        <w:t>予以印发</w:t>
      </w:r>
      <w:r w:rsidRPr="00F124E2">
        <w:rPr>
          <w:rFonts w:hAnsi="仿宋_GB2312" w:cs="仿宋_GB2312" w:hint="eastAsia"/>
          <w:kern w:val="0"/>
          <w:szCs w:val="32"/>
        </w:rPr>
        <w:t>，请认真贯彻执行。</w:t>
      </w:r>
      <w:r w:rsidR="006B20C1">
        <w:rPr>
          <w:rFonts w:hAnsi="仿宋_GB2312" w:cs="仿宋_GB2312" w:hint="eastAsia"/>
          <w:kern w:val="0"/>
          <w:szCs w:val="32"/>
        </w:rPr>
        <w:t>本裁量基准自印发之日起30日后施行</w:t>
      </w:r>
      <w:r>
        <w:rPr>
          <w:rFonts w:hAnsi="仿宋_GB2312" w:cs="仿宋_GB2312" w:hint="eastAsia"/>
          <w:szCs w:val="32"/>
        </w:rPr>
        <w:t>。</w:t>
      </w:r>
    </w:p>
    <w:p w:rsidR="00F124E2" w:rsidRDefault="00F124E2" w:rsidP="00F124E2">
      <w:pPr>
        <w:pStyle w:val="a6"/>
        <w:widowControl/>
        <w:spacing w:before="0" w:beforeAutospacing="0" w:after="0" w:afterAutospacing="0" w:line="560" w:lineRule="exact"/>
        <w:ind w:right="640" w:firstLineChars="1400" w:firstLine="4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绍兴市公安局交通管理局</w:t>
      </w:r>
    </w:p>
    <w:p w:rsidR="00F124E2" w:rsidRDefault="00F124E2" w:rsidP="00F124E2">
      <w:pPr>
        <w:pStyle w:val="a6"/>
        <w:widowControl/>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2023年</w:t>
      </w:r>
      <w:r w:rsidR="00EF0B4A">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A9358E">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sectPr w:rsidR="007B6DBD" w:rsidSect="007B6DBD">
          <w:footerReference w:type="default" r:id="rId7"/>
          <w:pgSz w:w="11906" w:h="16838"/>
          <w:pgMar w:top="2098" w:right="1474" w:bottom="1984" w:left="1587" w:header="851" w:footer="992" w:gutter="0"/>
          <w:cols w:space="720"/>
          <w:docGrid w:type="lines" w:linePitch="442"/>
        </w:sectPr>
      </w:pPr>
    </w:p>
    <w:p w:rsidR="007B6DBD" w:rsidRDefault="007B6DBD" w:rsidP="007B6DBD">
      <w:pPr>
        <w:pStyle w:val="a6"/>
        <w:spacing w:before="0" w:beforeAutospacing="0" w:after="0" w:afterAutospacing="0" w:line="540" w:lineRule="exact"/>
        <w:ind w:left="640"/>
        <w:jc w:val="center"/>
        <w:rPr>
          <w:rFonts w:ascii="方正小标宋简体" w:eastAsia="方正小标宋简体" w:hAnsi="方正小标宋简体" w:cs="方正小标宋简体"/>
          <w:color w:val="333333"/>
          <w:sz w:val="36"/>
          <w:szCs w:val="36"/>
        </w:rPr>
      </w:pPr>
      <w:r>
        <w:rPr>
          <w:rFonts w:ascii="方正小标宋简体" w:eastAsia="方正小标宋简体" w:hAnsi="方正小标宋简体" w:cs="方正小标宋简体" w:hint="eastAsia"/>
          <w:color w:val="333333"/>
          <w:sz w:val="36"/>
          <w:szCs w:val="36"/>
        </w:rPr>
        <w:lastRenderedPageBreak/>
        <w:t>《</w:t>
      </w:r>
      <w:r w:rsidRPr="009A79AB">
        <w:rPr>
          <w:rFonts w:ascii="方正小标宋简体" w:eastAsia="方正小标宋简体" w:hAnsi="方正小标宋简体" w:cs="方正小标宋简体"/>
          <w:color w:val="333333"/>
          <w:sz w:val="36"/>
          <w:szCs w:val="36"/>
        </w:rPr>
        <w:t>绍兴市交通安全管理领域行政处罚裁量基准（地方性法规部分）</w:t>
      </w:r>
      <w:r>
        <w:rPr>
          <w:rFonts w:ascii="方正小标宋简体" w:eastAsia="方正小标宋简体" w:hAnsi="方正小标宋简体" w:cs="方正小标宋简体" w:hint="eastAsia"/>
          <w:color w:val="333333"/>
          <w:sz w:val="36"/>
          <w:szCs w:val="36"/>
        </w:rPr>
        <w:t>》</w:t>
      </w:r>
    </w:p>
    <w:p w:rsidR="007B6DBD" w:rsidRDefault="007B6DBD" w:rsidP="007B6DBD">
      <w:pPr>
        <w:pStyle w:val="a6"/>
        <w:spacing w:before="0" w:beforeAutospacing="0" w:after="0" w:afterAutospacing="0" w:line="540" w:lineRule="exact"/>
        <w:ind w:left="640"/>
        <w:jc w:val="center"/>
        <w:rPr>
          <w:rFonts w:ascii="方正小标宋简体" w:eastAsia="方正小标宋简体" w:hAnsi="方正小标宋简体" w:cs="方正小标宋简体"/>
          <w:color w:val="333333"/>
          <w:sz w:val="36"/>
          <w:szCs w:val="36"/>
        </w:rPr>
      </w:pPr>
    </w:p>
    <w:tbl>
      <w:tblPr>
        <w:tblW w:w="13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115"/>
        <w:gridCol w:w="1527"/>
        <w:gridCol w:w="3900"/>
        <w:gridCol w:w="3222"/>
        <w:gridCol w:w="3491"/>
      </w:tblGrid>
      <w:tr w:rsidR="007B6DBD" w:rsidTr="00963E40">
        <w:trPr>
          <w:trHeight w:val="760"/>
        </w:trPr>
        <w:tc>
          <w:tcPr>
            <w:tcW w:w="722" w:type="dxa"/>
            <w:noWrap/>
            <w:vAlign w:val="center"/>
          </w:tcPr>
          <w:p w:rsidR="007B6DBD" w:rsidRDefault="007B6DBD" w:rsidP="00963E40">
            <w:pPr>
              <w:jc w:val="center"/>
              <w:textAlignment w:val="center"/>
              <w:rPr>
                <w:color w:val="000000"/>
                <w:sz w:val="22"/>
                <w:szCs w:val="22"/>
              </w:rPr>
            </w:pPr>
            <w:r>
              <w:rPr>
                <w:rFonts w:hint="eastAsia"/>
                <w:color w:val="000000"/>
                <w:sz w:val="22"/>
                <w:szCs w:val="22"/>
                <w:lang w:bidi="ar"/>
              </w:rPr>
              <w:t>序号</w:t>
            </w:r>
          </w:p>
        </w:tc>
        <w:tc>
          <w:tcPr>
            <w:tcW w:w="1115" w:type="dxa"/>
            <w:noWrap/>
            <w:vAlign w:val="center"/>
          </w:tcPr>
          <w:p w:rsidR="007B6DBD" w:rsidRDefault="007B6DBD" w:rsidP="00963E40">
            <w:pPr>
              <w:jc w:val="center"/>
              <w:textAlignment w:val="center"/>
              <w:rPr>
                <w:color w:val="000000"/>
                <w:sz w:val="22"/>
                <w:szCs w:val="22"/>
              </w:rPr>
            </w:pPr>
            <w:r>
              <w:rPr>
                <w:rFonts w:hint="eastAsia"/>
                <w:color w:val="000000"/>
                <w:sz w:val="22"/>
                <w:szCs w:val="22"/>
                <w:lang w:bidi="ar"/>
              </w:rPr>
              <w:t>事项代码</w:t>
            </w:r>
          </w:p>
        </w:tc>
        <w:tc>
          <w:tcPr>
            <w:tcW w:w="1527" w:type="dxa"/>
            <w:vAlign w:val="center"/>
          </w:tcPr>
          <w:p w:rsidR="007B6DBD" w:rsidRDefault="007B6DBD" w:rsidP="00963E40">
            <w:pPr>
              <w:jc w:val="center"/>
              <w:textAlignment w:val="center"/>
              <w:rPr>
                <w:color w:val="000000"/>
                <w:sz w:val="22"/>
                <w:szCs w:val="22"/>
              </w:rPr>
            </w:pPr>
            <w:r>
              <w:rPr>
                <w:rFonts w:hint="eastAsia"/>
                <w:color w:val="000000"/>
                <w:sz w:val="22"/>
                <w:szCs w:val="22"/>
                <w:lang w:bidi="ar"/>
              </w:rPr>
              <w:t>案由名称</w:t>
            </w:r>
          </w:p>
        </w:tc>
        <w:tc>
          <w:tcPr>
            <w:tcW w:w="3900" w:type="dxa"/>
            <w:vAlign w:val="center"/>
          </w:tcPr>
          <w:p w:rsidR="007B6DBD" w:rsidRDefault="007B6DBD" w:rsidP="00963E40">
            <w:pPr>
              <w:textAlignment w:val="center"/>
              <w:rPr>
                <w:color w:val="000000"/>
                <w:sz w:val="22"/>
                <w:szCs w:val="22"/>
              </w:rPr>
            </w:pPr>
            <w:r>
              <w:rPr>
                <w:rFonts w:hint="eastAsia"/>
                <w:color w:val="000000"/>
                <w:sz w:val="22"/>
                <w:szCs w:val="22"/>
                <w:lang w:bidi="ar"/>
              </w:rPr>
              <w:t>法律依据</w:t>
            </w: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违法程度</w:t>
            </w:r>
          </w:p>
        </w:tc>
        <w:tc>
          <w:tcPr>
            <w:tcW w:w="3491" w:type="dxa"/>
            <w:noWrap/>
            <w:vAlign w:val="center"/>
          </w:tcPr>
          <w:p w:rsidR="007B6DBD" w:rsidRDefault="007B6DBD" w:rsidP="00963E40">
            <w:pPr>
              <w:textAlignment w:val="center"/>
              <w:rPr>
                <w:color w:val="000000"/>
                <w:sz w:val="22"/>
                <w:szCs w:val="22"/>
              </w:rPr>
            </w:pPr>
            <w:r>
              <w:rPr>
                <w:rFonts w:hint="eastAsia"/>
                <w:color w:val="000000"/>
                <w:sz w:val="22"/>
                <w:szCs w:val="22"/>
                <w:lang w:bidi="ar"/>
              </w:rPr>
              <w:t>罚款标准</w:t>
            </w:r>
          </w:p>
        </w:tc>
      </w:tr>
      <w:tr w:rsidR="007B6DBD" w:rsidTr="00963E40">
        <w:trPr>
          <w:trHeight w:val="1650"/>
        </w:trPr>
        <w:tc>
          <w:tcPr>
            <w:tcW w:w="722" w:type="dxa"/>
            <w:vMerge w:val="restart"/>
            <w:noWrap/>
            <w:vAlign w:val="center"/>
          </w:tcPr>
          <w:p w:rsidR="007B6DBD" w:rsidRDefault="007B6DBD" w:rsidP="00963E40">
            <w:pPr>
              <w:jc w:val="center"/>
              <w:textAlignment w:val="center"/>
              <w:rPr>
                <w:color w:val="000000"/>
                <w:sz w:val="22"/>
                <w:szCs w:val="22"/>
              </w:rPr>
            </w:pPr>
            <w:r>
              <w:rPr>
                <w:rFonts w:hint="eastAsia"/>
                <w:color w:val="000000"/>
                <w:sz w:val="22"/>
                <w:szCs w:val="22"/>
                <w:lang w:bidi="ar"/>
              </w:rPr>
              <w:t>1</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330209A02000</w:t>
            </w:r>
          </w:p>
        </w:tc>
        <w:tc>
          <w:tcPr>
            <w:tcW w:w="1527" w:type="dxa"/>
            <w:vMerge w:val="restart"/>
            <w:vAlign w:val="center"/>
          </w:tcPr>
          <w:p w:rsidR="007B6DBD" w:rsidRDefault="007B6DBD" w:rsidP="00963E40">
            <w:pPr>
              <w:jc w:val="center"/>
              <w:textAlignment w:val="center"/>
              <w:rPr>
                <w:color w:val="000000"/>
                <w:sz w:val="22"/>
                <w:szCs w:val="22"/>
              </w:rPr>
            </w:pPr>
            <w:r w:rsidRPr="00E52057">
              <w:rPr>
                <w:rFonts w:hint="eastAsia"/>
                <w:color w:val="000000"/>
                <w:sz w:val="22"/>
                <w:szCs w:val="22"/>
                <w:lang w:bidi="ar"/>
              </w:rPr>
              <w:t>道路上空、路侧以及隔离带上的管线、宣传牌（栏）、横幅、树木等，应当与交通安全设施保持必要的距离，不得遮挡路灯、交通信号灯、交通标志、交通技术监控设备，不得妨</w:t>
            </w:r>
            <w:r w:rsidRPr="00E52057">
              <w:rPr>
                <w:rFonts w:hint="eastAsia"/>
                <w:color w:val="000000"/>
                <w:sz w:val="22"/>
                <w:szCs w:val="22"/>
                <w:lang w:bidi="ar"/>
              </w:rPr>
              <w:lastRenderedPageBreak/>
              <w:t>碍安全视距和影响通行</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lastRenderedPageBreak/>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第八条 道路上空、路侧以及隔离带上的管线、宣传牌（栏）、横幅、树木等，应当与交通安全设施保持必要的距离，不得遮挡路灯、交通信号灯、交通标志、交通技术监控设备，不得妨碍安全视距和影响通行。</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管线建设、宣传牌（栏）和横幅设置、树木种植可能影响道路交通安全且需要依法审批的，相关审批部门应当主动征询公安机关交通管理部门意见。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管线产权单位，宣传牌（栏）、横幅设置单位以及园林绿化养护单位应当定期巡查，对出现妨碍安全视距或者影响道路安全通行情形的，应当及时采取措施，排除妨碍。</w:t>
            </w:r>
          </w:p>
          <w:p w:rsidR="007B6DBD" w:rsidRPr="00E52057" w:rsidRDefault="007B6DBD" w:rsidP="00963E40">
            <w:pPr>
              <w:textAlignment w:val="center"/>
              <w:rPr>
                <w:color w:val="000000"/>
                <w:sz w:val="22"/>
                <w:szCs w:val="22"/>
              </w:rPr>
            </w:pPr>
            <w:r w:rsidRPr="00E52057">
              <w:rPr>
                <w:rFonts w:hint="eastAsia"/>
                <w:color w:val="000000"/>
                <w:sz w:val="22"/>
                <w:szCs w:val="22"/>
                <w:lang w:bidi="ar"/>
              </w:rPr>
              <w:lastRenderedPageBreak/>
              <w:t>违反本条第一款、第三款规定的，由公安机关交通管理部门责令排除妨碍；拒不履行的，处二百元以上二千元以下罚款，并强制排除妨碍，所需费用由当事人承担。</w:t>
            </w: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lastRenderedPageBreak/>
              <w:t>较轻：违法行为轻微，没有造成危害后果，经责令排除妨碍后及时改正的。</w:t>
            </w:r>
          </w:p>
        </w:tc>
        <w:tc>
          <w:tcPr>
            <w:tcW w:w="3491" w:type="dxa"/>
            <w:noWrap/>
            <w:vAlign w:val="center"/>
          </w:tcPr>
          <w:p w:rsidR="007B6DBD" w:rsidRDefault="007B6DBD" w:rsidP="00963E40">
            <w:pPr>
              <w:textAlignment w:val="center"/>
              <w:rPr>
                <w:color w:val="000000"/>
                <w:sz w:val="22"/>
                <w:szCs w:val="22"/>
              </w:rPr>
            </w:pPr>
            <w:r>
              <w:rPr>
                <w:rFonts w:hint="eastAsia"/>
                <w:color w:val="000000"/>
                <w:sz w:val="22"/>
                <w:szCs w:val="22"/>
                <w:lang w:bidi="ar"/>
              </w:rPr>
              <w:t>教育后不予行政处罚。</w:t>
            </w:r>
          </w:p>
        </w:tc>
      </w:tr>
      <w:tr w:rsidR="007B6DBD" w:rsidTr="00963E40">
        <w:trPr>
          <w:trHeight w:val="211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Default="007B6DBD" w:rsidP="00963E40">
            <w:pPr>
              <w:jc w:val="center"/>
              <w:rPr>
                <w:color w:val="000000"/>
                <w:sz w:val="22"/>
                <w:szCs w:val="22"/>
              </w:rPr>
            </w:pPr>
          </w:p>
        </w:tc>
        <w:tc>
          <w:tcPr>
            <w:tcW w:w="3900" w:type="dxa"/>
            <w:vMerge/>
            <w:vAlign w:val="center"/>
          </w:tcPr>
          <w:p w:rsidR="007B6DBD" w:rsidRDefault="007B6DBD" w:rsidP="00963E40">
            <w:pPr>
              <w:rPr>
                <w:color w:val="000000"/>
                <w:sz w:val="22"/>
                <w:szCs w:val="22"/>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B6DBD" w:rsidRDefault="007B6DBD" w:rsidP="00963E40">
            <w:pPr>
              <w:textAlignment w:val="center"/>
              <w:rPr>
                <w:color w:val="000000"/>
                <w:sz w:val="22"/>
                <w:szCs w:val="22"/>
              </w:rPr>
            </w:pPr>
            <w:r>
              <w:rPr>
                <w:rFonts w:hint="eastAsia"/>
                <w:color w:val="000000"/>
                <w:sz w:val="22"/>
                <w:szCs w:val="22"/>
                <w:lang w:bidi="ar"/>
              </w:rPr>
              <w:t>处二百元以上一</w:t>
            </w:r>
            <w:r w:rsidRPr="00E52057">
              <w:rPr>
                <w:rFonts w:hint="eastAsia"/>
                <w:color w:val="000000"/>
                <w:sz w:val="22"/>
                <w:szCs w:val="22"/>
                <w:lang w:bidi="ar"/>
              </w:rPr>
              <w:t>千元以下罚款，并强制排除妨碍，所需费用由当事人承担。</w:t>
            </w:r>
          </w:p>
        </w:tc>
      </w:tr>
      <w:tr w:rsidR="007B6DBD" w:rsidTr="00963E40">
        <w:trPr>
          <w:trHeight w:val="211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Default="007B6DBD" w:rsidP="00963E40">
            <w:pPr>
              <w:jc w:val="center"/>
              <w:rPr>
                <w:color w:val="000000"/>
                <w:sz w:val="22"/>
                <w:szCs w:val="22"/>
              </w:rPr>
            </w:pPr>
          </w:p>
        </w:tc>
        <w:tc>
          <w:tcPr>
            <w:tcW w:w="3900" w:type="dxa"/>
            <w:vMerge/>
            <w:vAlign w:val="center"/>
          </w:tcPr>
          <w:p w:rsidR="007B6DBD" w:rsidRDefault="007B6DBD" w:rsidP="00963E40">
            <w:pPr>
              <w:rPr>
                <w:color w:val="000000"/>
                <w:sz w:val="22"/>
                <w:szCs w:val="22"/>
              </w:rPr>
            </w:pP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严重：违法行为严重并造成交通事故或不良社会影响等危害后果，经责令排除妨碍拒不履行的。</w:t>
            </w:r>
          </w:p>
        </w:tc>
        <w:tc>
          <w:tcPr>
            <w:tcW w:w="3491" w:type="dxa"/>
            <w:noWrap/>
            <w:vAlign w:val="center"/>
          </w:tcPr>
          <w:p w:rsidR="007B6DBD" w:rsidRPr="00E52057" w:rsidRDefault="007B6DBD" w:rsidP="00963E40">
            <w:pPr>
              <w:textAlignment w:val="center"/>
              <w:rPr>
                <w:color w:val="000000"/>
                <w:sz w:val="22"/>
                <w:szCs w:val="22"/>
                <w:lang w:bidi="ar"/>
              </w:rPr>
            </w:pPr>
            <w:r>
              <w:rPr>
                <w:rFonts w:hint="eastAsia"/>
                <w:color w:val="000000"/>
                <w:sz w:val="22"/>
                <w:szCs w:val="22"/>
                <w:lang w:bidi="ar"/>
              </w:rPr>
              <w:t>处一千元以上二</w:t>
            </w:r>
            <w:r w:rsidRPr="00E52057">
              <w:rPr>
                <w:rFonts w:hint="eastAsia"/>
                <w:color w:val="000000"/>
                <w:sz w:val="22"/>
                <w:szCs w:val="22"/>
                <w:lang w:bidi="ar"/>
              </w:rPr>
              <w:t>千元以下罚款，并强制排除妨碍，所需费用由当事人承担。</w:t>
            </w:r>
          </w:p>
        </w:tc>
      </w:tr>
      <w:tr w:rsidR="007B6DBD" w:rsidTr="00963E40">
        <w:trPr>
          <w:trHeight w:val="3360"/>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2</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330209A02000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管线产权单位，宣传牌（栏）、横幅设置单位以及园林绿化养护单位应当定期巡查，对出现妨碍安全视距或者影响道路安全通行情形的，应当及时采取措施，排除妨碍。</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第八条 道路上空、路侧以及隔离带上的管线、宣传牌（栏）、横幅、树木等，应当与交通安全设施保持必要的距离，不得遮挡路灯、交通信号灯、交通标志、交通技术监控设备，不得妨碍安全视距和影响通行。</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管线建设、宣传牌（栏）和横幅设置、树木种植可能影响道路交通安全且需要依法审批的，相关审批部门应当主动征询公安机关交通管理部门意见。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管线产权单位，宣传牌（栏）、横幅设置单位以及园林绿化养护单位应当定期巡查，对出现妨碍安全视距或者影响道路安全通行情形的，应当及时采取措</w:t>
            </w:r>
            <w:r w:rsidRPr="00E52057">
              <w:rPr>
                <w:rFonts w:hint="eastAsia"/>
                <w:color w:val="000000"/>
                <w:sz w:val="22"/>
                <w:szCs w:val="22"/>
                <w:lang w:bidi="ar"/>
              </w:rPr>
              <w:lastRenderedPageBreak/>
              <w:t>施，排除妨碍。</w:t>
            </w:r>
          </w:p>
          <w:p w:rsidR="007B6DBD" w:rsidRPr="00E52057" w:rsidRDefault="007B6DBD" w:rsidP="00963E40">
            <w:pPr>
              <w:textAlignment w:val="center"/>
              <w:rPr>
                <w:color w:val="000000"/>
                <w:sz w:val="22"/>
                <w:szCs w:val="22"/>
              </w:rPr>
            </w:pPr>
            <w:r w:rsidRPr="00E52057">
              <w:rPr>
                <w:rFonts w:hint="eastAsia"/>
                <w:color w:val="000000"/>
                <w:sz w:val="22"/>
                <w:szCs w:val="22"/>
                <w:lang w:bidi="ar"/>
              </w:rPr>
              <w:t>违反本条第一款、第三款规定的，由公安机关交通管理部门责令排除妨碍；拒不履行的，处二百元以上二千元以下罚款，并强制排除妨碍，所需费用由当事人承担。</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较轻：违法行为轻微，没有造成危害后果，经责令排除妨碍后及时改正的。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1456"/>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处二百元以上一</w:t>
            </w:r>
            <w:r w:rsidRPr="00E52057">
              <w:rPr>
                <w:rFonts w:hint="eastAsia"/>
                <w:color w:val="000000"/>
                <w:sz w:val="22"/>
                <w:szCs w:val="22"/>
                <w:lang w:bidi="ar"/>
              </w:rPr>
              <w:t>千元以下罚款，并强制排除妨碍，所需费用由当事人承担。</w:t>
            </w:r>
          </w:p>
        </w:tc>
      </w:tr>
      <w:tr w:rsidR="007B6DBD" w:rsidTr="00963E40">
        <w:trPr>
          <w:trHeight w:val="1455"/>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严重：违法行为严重并造成交通事故或不良社会影响等危害后果，经责令排除妨碍拒不履行的。</w:t>
            </w:r>
          </w:p>
        </w:tc>
        <w:tc>
          <w:tcPr>
            <w:tcW w:w="3491" w:type="dxa"/>
            <w:noWrap/>
            <w:vAlign w:val="center"/>
          </w:tcPr>
          <w:p w:rsidR="007B6DBD" w:rsidRPr="00E52057" w:rsidRDefault="007B6DBD" w:rsidP="00963E40">
            <w:pPr>
              <w:textAlignment w:val="center"/>
              <w:rPr>
                <w:color w:val="000000"/>
                <w:sz w:val="22"/>
                <w:szCs w:val="22"/>
                <w:lang w:bidi="ar"/>
              </w:rPr>
            </w:pPr>
            <w:r>
              <w:rPr>
                <w:rFonts w:hint="eastAsia"/>
                <w:color w:val="000000"/>
                <w:sz w:val="22"/>
                <w:szCs w:val="22"/>
                <w:lang w:bidi="ar"/>
              </w:rPr>
              <w:t>处一千元以上二</w:t>
            </w:r>
            <w:r w:rsidRPr="00E52057">
              <w:rPr>
                <w:rFonts w:hint="eastAsia"/>
                <w:color w:val="000000"/>
                <w:sz w:val="22"/>
                <w:szCs w:val="22"/>
                <w:lang w:bidi="ar"/>
              </w:rPr>
              <w:t>千元以下罚款，并强制排除妨碍，所需费用由当事人承担。</w:t>
            </w:r>
          </w:p>
        </w:tc>
      </w:tr>
      <w:tr w:rsidR="007B6DBD" w:rsidTr="00963E40">
        <w:trPr>
          <w:trHeight w:val="2865"/>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3</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330209999000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非准许的车辆在公交专用时段内驶入公交专用车道</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w:t>
            </w:r>
            <w:r w:rsidRPr="00E52057">
              <w:rPr>
                <w:rFonts w:hint="eastAsia"/>
                <w:color w:val="000000"/>
                <w:sz w:val="22"/>
                <w:szCs w:val="22"/>
                <w:lang w:bidi="ar"/>
              </w:rPr>
              <w:lastRenderedPageBreak/>
              <w:t>全座椅。</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B6DBD" w:rsidRPr="009B74A9"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286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Pr="009B74A9" w:rsidRDefault="007B6DBD" w:rsidP="00963E40">
            <w:pPr>
              <w:textAlignment w:val="center"/>
              <w:rPr>
                <w:color w:val="000000"/>
                <w:sz w:val="22"/>
                <w:szCs w:val="22"/>
                <w:lang w:bidi="ar"/>
              </w:rPr>
            </w:pPr>
            <w:r>
              <w:rPr>
                <w:rFonts w:hint="eastAsia"/>
                <w:color w:val="000000"/>
                <w:sz w:val="22"/>
                <w:szCs w:val="22"/>
                <w:lang w:bidi="ar"/>
              </w:rPr>
              <w:t>处一百元罚款。</w:t>
            </w:r>
          </w:p>
        </w:tc>
      </w:tr>
      <w:tr w:rsidR="007B6DBD" w:rsidTr="00963E40">
        <w:trPr>
          <w:trHeight w:val="2865"/>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4</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330209999000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在车身放置、粘贴凸出车身外廓，影响道路交通安全的物品</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（二）有吸烟、饮食、以手持方式使用</w:t>
            </w:r>
            <w:r w:rsidRPr="00E52057">
              <w:rPr>
                <w:rFonts w:hint="eastAsia"/>
                <w:color w:val="000000"/>
                <w:sz w:val="22"/>
                <w:szCs w:val="22"/>
                <w:lang w:bidi="ar"/>
              </w:rPr>
              <w:lastRenderedPageBreak/>
              <w:t>电子设备等妨碍安全行驶的行为；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驾驶家庭乘用车搭乘四周岁以下或者身高低于1米的儿童，应当使用儿童安全座椅。</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B6DBD" w:rsidRPr="009B74A9" w:rsidRDefault="007B6DBD" w:rsidP="00963E40">
            <w:pPr>
              <w:textAlignment w:val="center"/>
              <w:rPr>
                <w:color w:val="000000"/>
                <w:sz w:val="22"/>
                <w:szCs w:val="22"/>
                <w:lang w:bidi="ar"/>
              </w:rPr>
            </w:pPr>
            <w:r>
              <w:rPr>
                <w:rFonts w:hint="eastAsia"/>
                <w:color w:val="000000"/>
                <w:sz w:val="22"/>
                <w:szCs w:val="22"/>
                <w:lang w:bidi="ar"/>
              </w:rPr>
              <w:t>处警告。</w:t>
            </w:r>
          </w:p>
        </w:tc>
      </w:tr>
      <w:tr w:rsidR="007B6DBD" w:rsidTr="00963E40">
        <w:trPr>
          <w:trHeight w:val="2007"/>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一般：违法行为轻微但经指出不予改正的。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处二十元以上一</w:t>
            </w:r>
            <w:r w:rsidRPr="00E52057">
              <w:rPr>
                <w:rFonts w:hint="eastAsia"/>
                <w:color w:val="000000"/>
                <w:sz w:val="22"/>
                <w:szCs w:val="22"/>
                <w:lang w:bidi="ar"/>
              </w:rPr>
              <w:t>百元以下罚款</w:t>
            </w:r>
            <w:r>
              <w:rPr>
                <w:rFonts w:hint="eastAsia"/>
                <w:color w:val="000000"/>
                <w:sz w:val="22"/>
                <w:szCs w:val="22"/>
                <w:lang w:bidi="ar"/>
              </w:rPr>
              <w:t>。</w:t>
            </w:r>
          </w:p>
        </w:tc>
      </w:tr>
      <w:tr w:rsidR="007B6DBD" w:rsidTr="00963E40">
        <w:trPr>
          <w:trHeight w:val="2007"/>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处一百元以上二</w:t>
            </w:r>
            <w:r w:rsidRPr="00E52057">
              <w:rPr>
                <w:rFonts w:hint="eastAsia"/>
                <w:color w:val="000000"/>
                <w:sz w:val="22"/>
                <w:szCs w:val="22"/>
                <w:lang w:bidi="ar"/>
              </w:rPr>
              <w:t>百元以下罚款</w:t>
            </w:r>
            <w:r>
              <w:rPr>
                <w:rFonts w:hint="eastAsia"/>
                <w:color w:val="000000"/>
                <w:sz w:val="22"/>
                <w:szCs w:val="22"/>
                <w:lang w:bidi="ar"/>
              </w:rPr>
              <w:t>。</w:t>
            </w:r>
          </w:p>
        </w:tc>
      </w:tr>
      <w:tr w:rsidR="007B6DBD" w:rsidTr="00963E40">
        <w:trPr>
          <w:trHeight w:val="2865"/>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lastRenderedPageBreak/>
              <w:t>5</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330209999000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有吸烟、饮食、以手持方式使用电子设备等妨碍安全行驶的行为</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驾驶家庭乘用车搭乘四周岁以下或者身高低于1米的儿童，应当使用儿童安全座椅。</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lastRenderedPageBreak/>
              <w:t>违反本条第一款第三项规定的，由公安机关交通管理部门处一百五十元罚款。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286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Default="007B6DBD" w:rsidP="00963E40">
            <w:pPr>
              <w:textAlignment w:val="center"/>
              <w:rPr>
                <w:color w:val="000000"/>
                <w:sz w:val="22"/>
                <w:szCs w:val="22"/>
                <w:lang w:bidi="ar"/>
              </w:rPr>
            </w:pPr>
            <w:r w:rsidRPr="00E52057">
              <w:rPr>
                <w:rFonts w:hint="eastAsia"/>
                <w:color w:val="000000"/>
                <w:sz w:val="22"/>
                <w:szCs w:val="22"/>
                <w:lang w:bidi="ar"/>
              </w:rPr>
              <w:t>处五十元罚款。</w:t>
            </w:r>
          </w:p>
        </w:tc>
      </w:tr>
      <w:tr w:rsidR="007B6DBD" w:rsidTr="00963E40">
        <w:trPr>
          <w:trHeight w:val="2865"/>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6</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330209999000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在有方向指示信号灯并设置待行区的交叉路口，未按照提示信号依次进入待行区</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t>《绍兴市道路交通安全管理若干规定》</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第十三条 驾驶机动车不得有下列行为：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（一）在车身放置、粘贴凸出车身外廓，影响道路交通安全的物品；</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（二）有吸烟、饮食、以手持方式使用电子设备等妨碍安全行驶的行为；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（三）在有方向指示信号灯并设置待行区的交叉路口，未按照提示信号依次进入待行区；</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（四）非准许的车辆在公交专用时段内驶入公交专用车道。</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驾驶家庭乘用车搭乘四周岁以下或者</w:t>
            </w:r>
            <w:r w:rsidRPr="00E52057">
              <w:rPr>
                <w:rFonts w:hint="eastAsia"/>
                <w:color w:val="000000"/>
                <w:sz w:val="22"/>
                <w:szCs w:val="22"/>
                <w:lang w:bidi="ar"/>
              </w:rPr>
              <w:lastRenderedPageBreak/>
              <w:t>身高低于1米的儿童，应当使用儿童安全座椅。</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违反本条第一款第一项规定的，由公安机关交通管理部门处警告或者二十元以上二百元以下罚款。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违反本条第一款第二项规定的，由公安机关交通管理部门处五十元罚款。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违反本条第一款第三项规定的，由公安机关交通管理部门处一百五十元罚款。</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违反本条第一款第四项规定的，由公安机关交通管理部门处一百元罚款。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286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Default="007B6DBD" w:rsidP="00963E40">
            <w:pPr>
              <w:textAlignment w:val="center"/>
              <w:rPr>
                <w:color w:val="000000"/>
                <w:sz w:val="22"/>
                <w:szCs w:val="22"/>
                <w:lang w:bidi="ar"/>
              </w:rPr>
            </w:pPr>
            <w:r w:rsidRPr="00E52057">
              <w:rPr>
                <w:rFonts w:hint="eastAsia"/>
                <w:color w:val="000000"/>
                <w:sz w:val="22"/>
                <w:szCs w:val="22"/>
                <w:lang w:bidi="ar"/>
              </w:rPr>
              <w:t>处一百五十元罚款</w:t>
            </w:r>
          </w:p>
        </w:tc>
      </w:tr>
      <w:tr w:rsidR="007B6DBD" w:rsidTr="00963E40">
        <w:trPr>
          <w:trHeight w:val="2865"/>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7</w:t>
            </w:r>
          </w:p>
        </w:tc>
        <w:tc>
          <w:tcPr>
            <w:tcW w:w="1115" w:type="dxa"/>
            <w:vMerge w:val="restart"/>
            <w:noWrap/>
            <w:vAlign w:val="center"/>
          </w:tcPr>
          <w:p w:rsidR="007B6DBD" w:rsidRDefault="007B6DBD" w:rsidP="00963E40">
            <w:pPr>
              <w:jc w:val="center"/>
              <w:rPr>
                <w:color w:val="000000"/>
                <w:sz w:val="22"/>
                <w:szCs w:val="22"/>
              </w:rPr>
            </w:pPr>
            <w:r w:rsidRPr="009561BC">
              <w:rPr>
                <w:rFonts w:hint="eastAsia"/>
                <w:color w:val="000000"/>
                <w:sz w:val="22"/>
                <w:szCs w:val="22"/>
              </w:rPr>
              <w:t>330209A</w:t>
            </w:r>
            <w:r w:rsidRPr="009561BC">
              <w:rPr>
                <w:color w:val="000000"/>
                <w:sz w:val="22"/>
                <w:szCs w:val="22"/>
              </w:rPr>
              <w:t>0</w:t>
            </w:r>
            <w:r w:rsidRPr="009561BC">
              <w:rPr>
                <w:rFonts w:hint="eastAsia"/>
                <w:color w:val="000000"/>
                <w:sz w:val="22"/>
                <w:szCs w:val="22"/>
              </w:rPr>
              <w:t>1000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轮式专用机械车、铰接式客车、全挂拖斗车、三轮汽车以及其他设计</w:t>
            </w:r>
            <w:r w:rsidRPr="00E52057">
              <w:rPr>
                <w:rFonts w:hint="eastAsia"/>
                <w:color w:val="000000"/>
                <w:sz w:val="22"/>
                <w:szCs w:val="22"/>
              </w:rPr>
              <w:lastRenderedPageBreak/>
              <w:t>最高时速低于七十公里的机动车或者城市快速路交通标志禁止通行的其他车辆</w:t>
            </w:r>
          </w:p>
        </w:tc>
        <w:tc>
          <w:tcPr>
            <w:tcW w:w="3900" w:type="dxa"/>
            <w:vMerge w:val="restart"/>
            <w:vAlign w:val="center"/>
          </w:tcPr>
          <w:p w:rsidR="007B6DBD" w:rsidRDefault="007B6DBD" w:rsidP="00963E40">
            <w:pPr>
              <w:textAlignment w:val="center"/>
              <w:rPr>
                <w:color w:val="000000"/>
                <w:sz w:val="22"/>
                <w:szCs w:val="22"/>
                <w:lang w:bidi="ar"/>
              </w:rPr>
            </w:pPr>
            <w:r w:rsidRPr="007D722A">
              <w:rPr>
                <w:rFonts w:hint="eastAsia"/>
                <w:color w:val="000000"/>
                <w:sz w:val="22"/>
                <w:szCs w:val="22"/>
                <w:lang w:bidi="ar"/>
              </w:rPr>
              <w:lastRenderedPageBreak/>
              <w:t>《绍兴市道路交通安全管理若干规定》</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第十五条 禁止行人和下列车辆进入城市快速路：</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（一）非机动车；</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（二）拖拉机；</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（三）轮式专用机械车、铰接式客车、</w:t>
            </w:r>
            <w:r w:rsidRPr="009B74A9">
              <w:rPr>
                <w:rFonts w:hint="eastAsia"/>
                <w:color w:val="000000"/>
                <w:sz w:val="22"/>
                <w:szCs w:val="22"/>
                <w:lang w:bidi="ar"/>
              </w:rPr>
              <w:lastRenderedPageBreak/>
              <w:t>全挂拖斗车、三轮汽车以及其他设计最高时速低于七十公里的机动车；</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（四）城市快速路交通标志禁止通行的其他车辆。</w:t>
            </w:r>
          </w:p>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车辆在城市快速路上发生故障难以移动或者发生交通事故的，驾驶人应当按照规定使用警示灯光、设置警告标志，车上人员应当迅速转移到右侧路肩、紧急停车带或者应急车道内，并立即报警。</w:t>
            </w:r>
          </w:p>
          <w:p w:rsidR="007B6DBD" w:rsidRPr="00E52057" w:rsidRDefault="007B6DBD" w:rsidP="00963E40">
            <w:pPr>
              <w:textAlignment w:val="center"/>
              <w:rPr>
                <w:color w:val="000000"/>
                <w:sz w:val="22"/>
                <w:szCs w:val="22"/>
                <w:lang w:bidi="ar"/>
              </w:rPr>
            </w:pPr>
            <w:r w:rsidRPr="009B74A9">
              <w:rPr>
                <w:rFonts w:hint="eastAsia"/>
                <w:color w:val="000000"/>
                <w:sz w:val="22"/>
                <w:szCs w:val="22"/>
                <w:lang w:bidi="ar"/>
              </w:rPr>
              <w:t>违反本条第一款第三项或者第四项规定，驾驶车辆进入城市快速路的，由公安机关交通管理部门处二百元罚款。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较轻：违法行为轻微并及时改正，没有造成危害后果的。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2864"/>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Pr="009B74A9" w:rsidRDefault="007B6DBD" w:rsidP="00963E40">
            <w:pPr>
              <w:textAlignment w:val="center"/>
              <w:rPr>
                <w:color w:val="000000"/>
                <w:sz w:val="22"/>
                <w:szCs w:val="22"/>
                <w:lang w:bidi="ar"/>
              </w:rPr>
            </w:pPr>
            <w:r w:rsidRPr="009B74A9">
              <w:rPr>
                <w:rFonts w:hint="eastAsia"/>
                <w:color w:val="000000"/>
                <w:sz w:val="22"/>
                <w:szCs w:val="22"/>
                <w:lang w:bidi="ar"/>
              </w:rPr>
              <w:t>处二百元罚款</w:t>
            </w:r>
          </w:p>
        </w:tc>
      </w:tr>
      <w:tr w:rsidR="007B6DBD" w:rsidTr="00963E40">
        <w:trPr>
          <w:trHeight w:val="2390"/>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8</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330209A03000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对违反《绍兴市市容和环境卫生管理规定》擅自设置车</w:t>
            </w:r>
            <w:r w:rsidRPr="00E52057">
              <w:rPr>
                <w:rFonts w:hint="eastAsia"/>
                <w:color w:val="000000"/>
                <w:sz w:val="22"/>
                <w:szCs w:val="22"/>
              </w:rPr>
              <w:lastRenderedPageBreak/>
              <w:t>挡、地桩、地锁等障碍物占用道路、公共停车泊位的行政处罚</w:t>
            </w:r>
          </w:p>
        </w:tc>
        <w:tc>
          <w:tcPr>
            <w:tcW w:w="3900" w:type="dxa"/>
            <w:vMerge w:val="restart"/>
            <w:vAlign w:val="center"/>
          </w:tcPr>
          <w:p w:rsidR="007B6DBD" w:rsidRPr="00E52057" w:rsidRDefault="007B6DBD" w:rsidP="00963E40">
            <w:pPr>
              <w:textAlignment w:val="center"/>
              <w:rPr>
                <w:color w:val="000000"/>
                <w:sz w:val="22"/>
                <w:szCs w:val="22"/>
                <w:lang w:bidi="ar"/>
              </w:rPr>
            </w:pPr>
            <w:r w:rsidRPr="00E52057">
              <w:rPr>
                <w:rFonts w:hint="eastAsia"/>
                <w:color w:val="000000"/>
                <w:sz w:val="22"/>
                <w:szCs w:val="22"/>
              </w:rPr>
              <w:lastRenderedPageBreak/>
              <w:t>《绍兴市市容和环境卫生管理规定》</w:t>
            </w:r>
            <w:r w:rsidRPr="00E52057">
              <w:rPr>
                <w:rFonts w:hint="eastAsia"/>
                <w:color w:val="000000"/>
                <w:sz w:val="22"/>
                <w:szCs w:val="22"/>
                <w:lang w:bidi="ar"/>
              </w:rPr>
              <w:t>第十二条 机动车、非机动车应当在划定的停车区域有序停放，不得占用盲道、消防通道和消防登高场地，不得影响市容和通行。</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lastRenderedPageBreak/>
              <w:t>擅自设置车挡、地桩、地锁等障碍物占用道路、公共停车泊位的，由公安机关交通管理部门或者综合行政执法部门按照各自职责责令拆除，可以处五百元以上五千元以下的罚款。当事人拒不拆除，已经或者可能危害交通安全的，可以代为拆除，所需费用由违法行为人承担。</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在道路、公共停车泊位停放超过三十日的车辆，影响市容环境卫生的，由公安机关交通管理部门或者综合行政执法部门按照各自职责责令车辆所有人在十日内驶离；逾期不驶离或者无法联系车辆所有人的，可以将车辆拖移至指定场所停放，并告知车辆所有人申领。</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lastRenderedPageBreak/>
              <w:t>较轻：违法行为轻微，没有造成危害后果，经责令</w:t>
            </w:r>
            <w:r w:rsidRPr="00E52057">
              <w:rPr>
                <w:rFonts w:hint="eastAsia"/>
                <w:color w:val="000000"/>
                <w:sz w:val="22"/>
                <w:szCs w:val="22"/>
                <w:lang w:bidi="ar"/>
              </w:rPr>
              <w:t>拆除</w:t>
            </w:r>
            <w:r>
              <w:rPr>
                <w:rFonts w:hint="eastAsia"/>
                <w:color w:val="000000"/>
                <w:sz w:val="22"/>
                <w:szCs w:val="22"/>
                <w:lang w:bidi="ar"/>
              </w:rPr>
              <w:t>后及时改正的。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1593"/>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一般：违法行为经责令排除妨碍拒不履行的。</w:t>
            </w:r>
          </w:p>
        </w:tc>
        <w:tc>
          <w:tcPr>
            <w:tcW w:w="3491" w:type="dxa"/>
            <w:noWrap/>
            <w:vAlign w:val="center"/>
          </w:tcPr>
          <w:p w:rsidR="007B6DBD" w:rsidRDefault="007B6DBD" w:rsidP="00963E40">
            <w:pPr>
              <w:textAlignment w:val="center"/>
              <w:rPr>
                <w:color w:val="000000"/>
                <w:sz w:val="22"/>
                <w:szCs w:val="22"/>
                <w:lang w:bidi="ar"/>
              </w:rPr>
            </w:pPr>
            <w:r w:rsidRPr="00E52057">
              <w:rPr>
                <w:rFonts w:hint="eastAsia"/>
                <w:color w:val="000000"/>
                <w:sz w:val="22"/>
                <w:szCs w:val="22"/>
                <w:lang w:bidi="ar"/>
              </w:rPr>
              <w:t>处五百元以上</w:t>
            </w:r>
            <w:r>
              <w:rPr>
                <w:rFonts w:hint="eastAsia"/>
                <w:color w:val="000000"/>
                <w:sz w:val="22"/>
                <w:szCs w:val="22"/>
                <w:lang w:bidi="ar"/>
              </w:rPr>
              <w:t>二千五百元</w:t>
            </w:r>
            <w:r w:rsidRPr="00E52057">
              <w:rPr>
                <w:rFonts w:hint="eastAsia"/>
                <w:color w:val="000000"/>
                <w:sz w:val="22"/>
                <w:szCs w:val="22"/>
                <w:lang w:bidi="ar"/>
              </w:rPr>
              <w:t>以下的罚款</w:t>
            </w:r>
            <w:r>
              <w:rPr>
                <w:rFonts w:hint="eastAsia"/>
                <w:color w:val="000000"/>
                <w:sz w:val="22"/>
                <w:szCs w:val="22"/>
                <w:lang w:bidi="ar"/>
              </w:rPr>
              <w:t>。</w:t>
            </w:r>
          </w:p>
        </w:tc>
      </w:tr>
      <w:tr w:rsidR="007B6DBD" w:rsidTr="00963E40">
        <w:trPr>
          <w:trHeight w:val="1593"/>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严重：违法行为严重并造成交通事故或不良社会影响等危害后果，或经责令排除妨碍拒不履行的。</w:t>
            </w:r>
          </w:p>
        </w:tc>
        <w:tc>
          <w:tcPr>
            <w:tcW w:w="3491" w:type="dxa"/>
            <w:noWrap/>
            <w:vAlign w:val="center"/>
          </w:tcPr>
          <w:p w:rsidR="007B6DBD" w:rsidRPr="00E52057" w:rsidRDefault="007B6DBD" w:rsidP="00963E40">
            <w:pPr>
              <w:textAlignment w:val="center"/>
              <w:rPr>
                <w:color w:val="000000"/>
                <w:sz w:val="22"/>
                <w:szCs w:val="22"/>
                <w:lang w:bidi="ar"/>
              </w:rPr>
            </w:pPr>
            <w:r>
              <w:rPr>
                <w:rFonts w:hint="eastAsia"/>
                <w:color w:val="000000"/>
                <w:sz w:val="22"/>
                <w:szCs w:val="22"/>
                <w:lang w:bidi="ar"/>
              </w:rPr>
              <w:t>处二千五百元</w:t>
            </w:r>
            <w:r w:rsidRPr="00E52057">
              <w:rPr>
                <w:rFonts w:hint="eastAsia"/>
                <w:color w:val="000000"/>
                <w:sz w:val="22"/>
                <w:szCs w:val="22"/>
                <w:lang w:bidi="ar"/>
              </w:rPr>
              <w:t>以上五千元以下的罚款</w:t>
            </w:r>
            <w:r>
              <w:rPr>
                <w:rFonts w:hint="eastAsia"/>
                <w:color w:val="000000"/>
                <w:sz w:val="22"/>
                <w:szCs w:val="22"/>
                <w:lang w:bidi="ar"/>
              </w:rPr>
              <w:t>。</w:t>
            </w:r>
          </w:p>
        </w:tc>
      </w:tr>
      <w:tr w:rsidR="007B6DBD" w:rsidTr="00963E40">
        <w:trPr>
          <w:trHeight w:val="919"/>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9</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330209998000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对驾驶或者乘坐机动车时，不得向车外抛掷物品的行政处</w:t>
            </w:r>
            <w:r w:rsidRPr="00E52057">
              <w:rPr>
                <w:rFonts w:hint="eastAsia"/>
                <w:color w:val="000000"/>
                <w:sz w:val="22"/>
                <w:szCs w:val="22"/>
              </w:rPr>
              <w:lastRenderedPageBreak/>
              <w:t>罚</w:t>
            </w:r>
          </w:p>
        </w:tc>
        <w:tc>
          <w:tcPr>
            <w:tcW w:w="3900" w:type="dxa"/>
            <w:vMerge w:val="restart"/>
            <w:vAlign w:val="center"/>
          </w:tcPr>
          <w:p w:rsidR="007B6DBD" w:rsidRDefault="007B6DBD" w:rsidP="00963E40">
            <w:pPr>
              <w:textAlignment w:val="center"/>
              <w:rPr>
                <w:color w:val="000000"/>
                <w:sz w:val="22"/>
                <w:szCs w:val="22"/>
                <w:lang w:bidi="ar"/>
              </w:rPr>
            </w:pPr>
            <w:r w:rsidRPr="001643E2">
              <w:rPr>
                <w:color w:val="000000"/>
                <w:sz w:val="22"/>
                <w:szCs w:val="22"/>
                <w:lang w:bidi="ar"/>
              </w:rPr>
              <w:lastRenderedPageBreak/>
              <w:t>《绍兴市文明行为促进条例》</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第三十八条违反本条例第八条第四项规定，在行驶的车辆内向外抛掷物品，由公安机关交通管理部门处五十元以上二百元以下罚款。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较轻：违法行为轻微并及时改正，没有造成危害后果的。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教育后不予行政处罚。</w:t>
            </w:r>
          </w:p>
        </w:tc>
      </w:tr>
      <w:tr w:rsidR="007B6DBD" w:rsidTr="00963E40">
        <w:trPr>
          <w:trHeight w:val="919"/>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1643E2"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lang w:bidi="ar"/>
              </w:rPr>
            </w:pPr>
            <w:r>
              <w:rPr>
                <w:color w:val="000000"/>
                <w:sz w:val="22"/>
                <w:szCs w:val="22"/>
                <w:lang w:bidi="ar"/>
              </w:rPr>
              <w:t>轻微</w:t>
            </w:r>
            <w:r>
              <w:rPr>
                <w:rFonts w:hint="eastAsia"/>
                <w:color w:val="000000"/>
                <w:sz w:val="22"/>
                <w:szCs w:val="22"/>
                <w:lang w:bidi="ar"/>
              </w:rPr>
              <w:t>：</w:t>
            </w:r>
            <w:r w:rsidRPr="00EE1C3D">
              <w:rPr>
                <w:color w:val="000000"/>
                <w:sz w:val="22"/>
                <w:szCs w:val="22"/>
                <w:lang w:bidi="ar"/>
              </w:rPr>
              <w:t>符合处罚款的违法情形，但违法行为人自愿申请参加或同意被安排参加与文明行为促</w:t>
            </w:r>
            <w:r w:rsidRPr="00EE1C3D">
              <w:rPr>
                <w:color w:val="000000"/>
                <w:sz w:val="22"/>
                <w:szCs w:val="22"/>
                <w:lang w:bidi="ar"/>
              </w:rPr>
              <w:lastRenderedPageBreak/>
              <w:t>进工作相关的社会服务的</w:t>
            </w:r>
            <w:r>
              <w:rPr>
                <w:rFonts w:hint="eastAsia"/>
                <w:color w:val="000000"/>
                <w:sz w:val="22"/>
                <w:szCs w:val="22"/>
                <w:lang w:bidi="ar"/>
              </w:rPr>
              <w:t>。</w:t>
            </w:r>
          </w:p>
        </w:tc>
        <w:tc>
          <w:tcPr>
            <w:tcW w:w="3491" w:type="dxa"/>
            <w:noWrap/>
            <w:vAlign w:val="center"/>
          </w:tcPr>
          <w:p w:rsidR="007B6DBD" w:rsidRDefault="007B6DBD" w:rsidP="00963E40">
            <w:pPr>
              <w:textAlignment w:val="center"/>
              <w:rPr>
                <w:color w:val="000000"/>
                <w:sz w:val="22"/>
                <w:szCs w:val="22"/>
                <w:lang w:bidi="ar"/>
              </w:rPr>
            </w:pPr>
            <w:r w:rsidRPr="00EE1C3D">
              <w:rPr>
                <w:color w:val="000000"/>
                <w:sz w:val="22"/>
                <w:szCs w:val="22"/>
                <w:lang w:bidi="ar"/>
              </w:rPr>
              <w:lastRenderedPageBreak/>
              <w:t>经自愿申请或公安机关安排其参加相应的社会服务并认定的，依法免于处罚</w:t>
            </w:r>
            <w:r>
              <w:rPr>
                <w:rFonts w:hint="eastAsia"/>
                <w:color w:val="000000"/>
                <w:sz w:val="22"/>
                <w:szCs w:val="22"/>
                <w:lang w:bidi="ar"/>
              </w:rPr>
              <w:t>。</w:t>
            </w:r>
          </w:p>
        </w:tc>
      </w:tr>
      <w:tr w:rsidR="007B6DBD" w:rsidTr="00963E40">
        <w:trPr>
          <w:trHeight w:val="360"/>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一般：违法行为经指出不予改正的。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处五十元以上一</w:t>
            </w:r>
            <w:r w:rsidRPr="00E52057">
              <w:rPr>
                <w:rFonts w:hint="eastAsia"/>
                <w:color w:val="000000"/>
                <w:sz w:val="22"/>
                <w:szCs w:val="22"/>
                <w:lang w:bidi="ar"/>
              </w:rPr>
              <w:t>百元以下罚款。</w:t>
            </w:r>
          </w:p>
        </w:tc>
      </w:tr>
      <w:tr w:rsidR="007B6DBD" w:rsidTr="00963E40">
        <w:trPr>
          <w:trHeight w:val="360"/>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处一百</w:t>
            </w:r>
            <w:r w:rsidRPr="00E52057">
              <w:rPr>
                <w:rFonts w:hint="eastAsia"/>
                <w:color w:val="000000"/>
                <w:sz w:val="22"/>
                <w:szCs w:val="22"/>
                <w:lang w:bidi="ar"/>
              </w:rPr>
              <w:t>元以上二百元以下罚款。</w:t>
            </w:r>
          </w:p>
        </w:tc>
      </w:tr>
      <w:tr w:rsidR="007B6DBD" w:rsidTr="00963E40">
        <w:trPr>
          <w:trHeight w:val="598"/>
        </w:trPr>
        <w:tc>
          <w:tcPr>
            <w:tcW w:w="722" w:type="dxa"/>
            <w:vMerge w:val="restart"/>
            <w:noWrap/>
            <w:vAlign w:val="center"/>
          </w:tcPr>
          <w:p w:rsidR="007B6DBD" w:rsidRDefault="007B6DBD" w:rsidP="00963E40">
            <w:pPr>
              <w:jc w:val="center"/>
              <w:rPr>
                <w:color w:val="000000"/>
                <w:sz w:val="22"/>
                <w:szCs w:val="22"/>
              </w:rPr>
            </w:pPr>
            <w:r>
              <w:rPr>
                <w:rFonts w:hint="eastAsia"/>
                <w:color w:val="000000"/>
                <w:sz w:val="22"/>
                <w:szCs w:val="22"/>
              </w:rPr>
              <w:t>10</w:t>
            </w:r>
          </w:p>
        </w:tc>
        <w:tc>
          <w:tcPr>
            <w:tcW w:w="1115" w:type="dxa"/>
            <w:vMerge w:val="restart"/>
            <w:noWrap/>
            <w:vAlign w:val="center"/>
          </w:tcPr>
          <w:p w:rsidR="007B6DBD" w:rsidRDefault="007B6DBD" w:rsidP="00963E40">
            <w:pPr>
              <w:jc w:val="center"/>
              <w:rPr>
                <w:color w:val="000000"/>
                <w:sz w:val="22"/>
                <w:szCs w:val="22"/>
              </w:rPr>
            </w:pPr>
            <w:r>
              <w:rPr>
                <w:rFonts w:hint="eastAsia"/>
                <w:color w:val="000000"/>
                <w:sz w:val="22"/>
                <w:szCs w:val="22"/>
              </w:rPr>
              <w:t>33020</w:t>
            </w:r>
            <w:r>
              <w:rPr>
                <w:color w:val="000000"/>
                <w:sz w:val="22"/>
                <w:szCs w:val="22"/>
              </w:rPr>
              <w:t>9A</w:t>
            </w:r>
            <w:r>
              <w:rPr>
                <w:rFonts w:hint="eastAsia"/>
                <w:color w:val="000000"/>
                <w:sz w:val="22"/>
                <w:szCs w:val="22"/>
              </w:rPr>
              <w:t>07000</w:t>
            </w:r>
          </w:p>
        </w:tc>
        <w:tc>
          <w:tcPr>
            <w:tcW w:w="1527" w:type="dxa"/>
            <w:vMerge w:val="restart"/>
            <w:vAlign w:val="center"/>
          </w:tcPr>
          <w:p w:rsidR="007B6DBD" w:rsidRPr="00E52057" w:rsidRDefault="007B6DBD" w:rsidP="00963E40">
            <w:pPr>
              <w:jc w:val="center"/>
              <w:rPr>
                <w:color w:val="000000"/>
                <w:sz w:val="22"/>
                <w:szCs w:val="22"/>
              </w:rPr>
            </w:pPr>
            <w:r w:rsidRPr="00E52057">
              <w:rPr>
                <w:rFonts w:hint="eastAsia"/>
                <w:color w:val="000000"/>
                <w:sz w:val="22"/>
                <w:szCs w:val="22"/>
              </w:rPr>
              <w:t>驾驶定期排气污染检测不合格的重型柴油车上道路行驶</w:t>
            </w:r>
          </w:p>
        </w:tc>
        <w:tc>
          <w:tcPr>
            <w:tcW w:w="3900" w:type="dxa"/>
            <w:vMerge w:val="restart"/>
            <w:vAlign w:val="center"/>
          </w:tcPr>
          <w:p w:rsidR="007B6DBD" w:rsidRDefault="007B6DBD" w:rsidP="00963E40">
            <w:pPr>
              <w:textAlignment w:val="center"/>
              <w:rPr>
                <w:color w:val="000000"/>
                <w:sz w:val="22"/>
                <w:szCs w:val="22"/>
                <w:lang w:bidi="ar"/>
              </w:rPr>
            </w:pPr>
            <w:r w:rsidRPr="001643E2">
              <w:rPr>
                <w:color w:val="000000"/>
                <w:sz w:val="22"/>
                <w:szCs w:val="22"/>
                <w:lang w:bidi="ar"/>
              </w:rPr>
              <w:t>《绍兴市柴油动力移动源排气污染防治办法》</w:t>
            </w:r>
          </w:p>
          <w:p w:rsidR="007B6DBD" w:rsidRPr="00E52057" w:rsidRDefault="007B6DBD" w:rsidP="00963E40">
            <w:pPr>
              <w:textAlignment w:val="center"/>
              <w:rPr>
                <w:color w:val="000000"/>
                <w:sz w:val="22"/>
                <w:szCs w:val="22"/>
                <w:lang w:bidi="ar"/>
              </w:rPr>
            </w:pPr>
            <w:r w:rsidRPr="00E52057">
              <w:rPr>
                <w:rFonts w:hint="eastAsia"/>
                <w:color w:val="000000"/>
                <w:sz w:val="22"/>
                <w:szCs w:val="22"/>
                <w:lang w:bidi="ar"/>
              </w:rPr>
              <w:t>第二十二条 违反本办法第十条第二款规定，驾驶定期排气污染检测不合格的重型柴油车上道路行驶的，由公安机关交通管理部门处警告或者二十元以上二百元以下罚款。</w:t>
            </w: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较轻：违法行为轻微并及时改正，没有造成危害后果的。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处警告。</w:t>
            </w:r>
          </w:p>
        </w:tc>
      </w:tr>
      <w:tr w:rsidR="007B6DBD" w:rsidTr="00963E40">
        <w:trPr>
          <w:trHeight w:val="360"/>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rPr>
            </w:pPr>
            <w:r>
              <w:rPr>
                <w:rFonts w:hint="eastAsia"/>
                <w:color w:val="000000"/>
                <w:sz w:val="22"/>
                <w:szCs w:val="22"/>
                <w:lang w:bidi="ar"/>
              </w:rPr>
              <w:t>一般：违法行为经指出不予改正的。</w:t>
            </w:r>
          </w:p>
        </w:tc>
        <w:tc>
          <w:tcPr>
            <w:tcW w:w="3491" w:type="dxa"/>
            <w:noWrap/>
            <w:vAlign w:val="center"/>
          </w:tcPr>
          <w:p w:rsidR="007B6DBD" w:rsidRDefault="007B6DBD" w:rsidP="00963E40">
            <w:pPr>
              <w:textAlignment w:val="center"/>
              <w:rPr>
                <w:color w:val="000000"/>
                <w:sz w:val="22"/>
                <w:szCs w:val="22"/>
                <w:lang w:bidi="ar"/>
              </w:rPr>
            </w:pPr>
            <w:r>
              <w:rPr>
                <w:rFonts w:hint="eastAsia"/>
                <w:color w:val="000000"/>
                <w:sz w:val="22"/>
                <w:szCs w:val="22"/>
                <w:lang w:bidi="ar"/>
              </w:rPr>
              <w:t>处二十元以上一</w:t>
            </w:r>
            <w:r w:rsidRPr="00E52057">
              <w:rPr>
                <w:rFonts w:hint="eastAsia"/>
                <w:color w:val="000000"/>
                <w:sz w:val="22"/>
                <w:szCs w:val="22"/>
                <w:lang w:bidi="ar"/>
              </w:rPr>
              <w:t>百元以下罚款。</w:t>
            </w:r>
          </w:p>
        </w:tc>
      </w:tr>
      <w:tr w:rsidR="007B6DBD" w:rsidTr="00963E40">
        <w:trPr>
          <w:trHeight w:val="360"/>
        </w:trPr>
        <w:tc>
          <w:tcPr>
            <w:tcW w:w="722" w:type="dxa"/>
            <w:vMerge/>
            <w:noWrap/>
            <w:vAlign w:val="center"/>
          </w:tcPr>
          <w:p w:rsidR="007B6DBD" w:rsidRDefault="007B6DBD" w:rsidP="00963E40">
            <w:pPr>
              <w:jc w:val="center"/>
              <w:rPr>
                <w:color w:val="000000"/>
                <w:sz w:val="22"/>
                <w:szCs w:val="22"/>
              </w:rPr>
            </w:pPr>
          </w:p>
        </w:tc>
        <w:tc>
          <w:tcPr>
            <w:tcW w:w="1115" w:type="dxa"/>
            <w:vMerge/>
            <w:noWrap/>
            <w:vAlign w:val="center"/>
          </w:tcPr>
          <w:p w:rsidR="007B6DBD" w:rsidRDefault="007B6DBD" w:rsidP="00963E40">
            <w:pPr>
              <w:jc w:val="center"/>
              <w:rPr>
                <w:color w:val="000000"/>
                <w:sz w:val="22"/>
                <w:szCs w:val="22"/>
              </w:rPr>
            </w:pPr>
          </w:p>
        </w:tc>
        <w:tc>
          <w:tcPr>
            <w:tcW w:w="1527" w:type="dxa"/>
            <w:vMerge/>
            <w:vAlign w:val="center"/>
          </w:tcPr>
          <w:p w:rsidR="007B6DBD" w:rsidRPr="00E52057" w:rsidRDefault="007B6DBD" w:rsidP="00963E40">
            <w:pPr>
              <w:jc w:val="center"/>
              <w:rPr>
                <w:color w:val="000000"/>
                <w:sz w:val="22"/>
                <w:szCs w:val="22"/>
              </w:rPr>
            </w:pPr>
          </w:p>
        </w:tc>
        <w:tc>
          <w:tcPr>
            <w:tcW w:w="3900" w:type="dxa"/>
            <w:vMerge/>
            <w:vAlign w:val="center"/>
          </w:tcPr>
          <w:p w:rsidR="007B6DBD" w:rsidRPr="00E52057" w:rsidRDefault="007B6DBD" w:rsidP="00963E40">
            <w:pPr>
              <w:textAlignment w:val="center"/>
              <w:rPr>
                <w:color w:val="000000"/>
                <w:sz w:val="22"/>
                <w:szCs w:val="22"/>
                <w:lang w:bidi="ar"/>
              </w:rPr>
            </w:pPr>
          </w:p>
        </w:tc>
        <w:tc>
          <w:tcPr>
            <w:tcW w:w="3222" w:type="dxa"/>
            <w:vAlign w:val="center"/>
          </w:tcPr>
          <w:p w:rsidR="007B6DBD" w:rsidRDefault="007B6DBD" w:rsidP="00963E40">
            <w:pPr>
              <w:textAlignment w:val="center"/>
              <w:rPr>
                <w:color w:val="000000"/>
                <w:sz w:val="22"/>
                <w:szCs w:val="22"/>
                <w:lang w:bidi="ar"/>
              </w:rPr>
            </w:pPr>
            <w:r>
              <w:rPr>
                <w:rFonts w:hint="eastAsia"/>
                <w:color w:val="000000"/>
                <w:sz w:val="22"/>
                <w:szCs w:val="22"/>
                <w:lang w:bidi="ar"/>
              </w:rPr>
              <w:t>严重：违法行为经指出不予改正，或造成交通事故、不良社会影响等危害后果的。</w:t>
            </w:r>
          </w:p>
        </w:tc>
        <w:tc>
          <w:tcPr>
            <w:tcW w:w="3491" w:type="dxa"/>
            <w:noWrap/>
            <w:vAlign w:val="center"/>
          </w:tcPr>
          <w:p w:rsidR="007B6DBD" w:rsidRPr="00E52057" w:rsidRDefault="007B6DBD" w:rsidP="00963E40">
            <w:pPr>
              <w:textAlignment w:val="center"/>
              <w:rPr>
                <w:color w:val="000000"/>
                <w:sz w:val="22"/>
                <w:szCs w:val="22"/>
                <w:lang w:bidi="ar"/>
              </w:rPr>
            </w:pPr>
            <w:r>
              <w:rPr>
                <w:rFonts w:hint="eastAsia"/>
                <w:color w:val="000000"/>
                <w:sz w:val="22"/>
                <w:szCs w:val="22"/>
                <w:lang w:bidi="ar"/>
              </w:rPr>
              <w:t>处一百</w:t>
            </w:r>
            <w:r w:rsidRPr="00E52057">
              <w:rPr>
                <w:rFonts w:hint="eastAsia"/>
                <w:color w:val="000000"/>
                <w:sz w:val="22"/>
                <w:szCs w:val="22"/>
                <w:lang w:bidi="ar"/>
              </w:rPr>
              <w:t>元以上二百元以下罚款。</w:t>
            </w:r>
          </w:p>
        </w:tc>
      </w:tr>
    </w:tbl>
    <w:p w:rsidR="003C3E95" w:rsidRDefault="003C3E95" w:rsidP="003C3E95">
      <w:r>
        <w:t>备注：罚款金额</w:t>
      </w:r>
      <w:r>
        <w:rPr>
          <w:rFonts w:hint="eastAsia"/>
        </w:rPr>
        <w:t>“以上”包含本数</w:t>
      </w:r>
      <w:r>
        <w:t>，</w:t>
      </w:r>
      <w:r>
        <w:rPr>
          <w:rFonts w:hint="eastAsia"/>
        </w:rPr>
        <w:t>“</w:t>
      </w:r>
      <w:r>
        <w:t>以下</w:t>
      </w:r>
      <w:r>
        <w:rPr>
          <w:rFonts w:hint="eastAsia"/>
        </w:rPr>
        <w:t>”不</w:t>
      </w:r>
      <w:r>
        <w:t>包含本数</w:t>
      </w:r>
      <w:r>
        <w:rPr>
          <w:rFonts w:hint="eastAsia"/>
        </w:rPr>
        <w:t>；若是最高一档处罚包括上限数。</w:t>
      </w:r>
    </w:p>
    <w:p w:rsidR="007B6DBD" w:rsidRPr="009A79AB" w:rsidRDefault="007B6DBD" w:rsidP="007B6DBD">
      <w:bookmarkStart w:id="20" w:name="_GoBack"/>
      <w:bookmarkEnd w:id="20"/>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sectPr w:rsidR="007B6DBD" w:rsidSect="00A51F70">
          <w:pgSz w:w="16838" w:h="11906" w:orient="landscape"/>
          <w:pgMar w:top="1440" w:right="1080" w:bottom="1440" w:left="1080" w:header="851" w:footer="992" w:gutter="0"/>
          <w:cols w:space="720"/>
          <w:docGrid w:type="lines" w:linePitch="442"/>
        </w:sectPr>
      </w:pPr>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F124E2" w:rsidRDefault="00F124E2"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hint="eastAsia"/>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p w:rsidR="007B6DBD" w:rsidRDefault="007B6DBD" w:rsidP="00F124E2">
      <w:pPr>
        <w:pStyle w:val="a6"/>
        <w:widowControl/>
        <w:shd w:val="clear" w:color="auto" w:fill="FFFFFF"/>
        <w:spacing w:before="0" w:beforeAutospacing="0" w:after="0" w:afterAutospacing="0" w:line="560" w:lineRule="exact"/>
        <w:jc w:val="both"/>
        <w:rPr>
          <w:rStyle w:val="xxckbt2"/>
          <w:rFonts w:ascii="仿宋_GB2312" w:eastAsia="仿宋_GB2312" w:hAnsi="仿宋_GB2312" w:cs="仿宋_GB2312"/>
          <w:sz w:val="32"/>
          <w:szCs w:val="32"/>
        </w:rPr>
      </w:pPr>
    </w:p>
    <w:bookmarkEnd w:id="19"/>
    <w:p w:rsidR="00F124E2" w:rsidRDefault="00F124E2" w:rsidP="00F124E2">
      <w:pPr>
        <w:spacing w:line="570" w:lineRule="exact"/>
        <w:rPr>
          <w:w w:val="90"/>
          <w:sz w:val="28"/>
          <w:szCs w:val="28"/>
        </w:rPr>
      </w:pPr>
    </w:p>
    <w:p w:rsidR="00F124E2" w:rsidRDefault="00F124E2" w:rsidP="00F124E2">
      <w:pPr>
        <w:spacing w:line="570" w:lineRule="exact"/>
        <w:rPr>
          <w:rFonts w:hAnsi="Arial" w:cs="Arial"/>
          <w:kern w:val="0"/>
          <w:sz w:val="28"/>
          <w:szCs w:val="28"/>
        </w:rPr>
      </w:pPr>
      <w:r>
        <w:rPr>
          <w:rFonts w:hint="eastAsia"/>
          <w:noProof/>
          <w:w w:val="90"/>
          <w:sz w:val="28"/>
          <w:szCs w:val="28"/>
        </w:rPr>
        <mc:AlternateContent>
          <mc:Choice Requires="wps">
            <w:drawing>
              <wp:anchor distT="0" distB="0" distL="114300" distR="114300" simplePos="0" relativeHeight="251661312" behindDoc="0" locked="0" layoutInCell="1" allowOverlap="1" wp14:anchorId="7D1C161B" wp14:editId="39890212">
                <wp:simplePos x="0" y="0"/>
                <wp:positionH relativeFrom="column">
                  <wp:posOffset>12700</wp:posOffset>
                </wp:positionH>
                <wp:positionV relativeFrom="paragraph">
                  <wp:posOffset>434975</wp:posOffset>
                </wp:positionV>
                <wp:extent cx="5547360" cy="0"/>
                <wp:effectExtent l="0" t="0" r="2540" b="0"/>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736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F544"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4.25pt" to="437.8pt,3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" strokeweight=".35pt">
                <o:lock v:ext="edit" shapetype="f"/>
              </v:line>
            </w:pict>
          </mc:Fallback>
        </mc:AlternateContent>
      </w:r>
      <w:r>
        <w:rPr>
          <w:rFonts w:hint="eastAsia"/>
          <w:noProof/>
          <w:w w:val="90"/>
          <w:sz w:val="28"/>
          <w:szCs w:val="28"/>
        </w:rPr>
        <mc:AlternateContent>
          <mc:Choice Requires="wps">
            <w:drawing>
              <wp:anchor distT="0" distB="0" distL="114300" distR="114300" simplePos="0" relativeHeight="251660288" behindDoc="0" locked="0" layoutInCell="1" allowOverlap="1" wp14:anchorId="5821348B" wp14:editId="0CE9A7B1">
                <wp:simplePos x="0" y="0"/>
                <wp:positionH relativeFrom="column">
                  <wp:posOffset>3810</wp:posOffset>
                </wp:positionH>
                <wp:positionV relativeFrom="paragraph">
                  <wp:posOffset>38735</wp:posOffset>
                </wp:positionV>
                <wp:extent cx="5547360" cy="0"/>
                <wp:effectExtent l="0" t="0" r="2540" b="0"/>
                <wp:wrapNone/>
                <wp:docPr id="1"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7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278E5"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5pt" to="437.1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" strokeweight=".25pt">
                <o:lock v:ext="edit" shapetype="f"/>
              </v:line>
            </w:pict>
          </mc:Fallback>
        </mc:AlternateContent>
      </w:r>
      <w:r>
        <w:rPr>
          <w:rFonts w:hint="eastAsia"/>
          <w:w w:val="90"/>
          <w:sz w:val="28"/>
          <w:szCs w:val="28"/>
        </w:rPr>
        <w:t>绍兴市公安局交通管理局情指联勤中心（办公室）</w:t>
      </w:r>
      <w:r>
        <w:rPr>
          <w:rFonts w:hint="eastAsia"/>
          <w:sz w:val="28"/>
          <w:szCs w:val="28"/>
        </w:rPr>
        <w:t xml:space="preserve">   2023年</w:t>
      </w:r>
      <w:r w:rsidR="00562182">
        <w:rPr>
          <w:sz w:val="28"/>
          <w:szCs w:val="28"/>
        </w:rPr>
        <w:t>8</w:t>
      </w:r>
      <w:r>
        <w:rPr>
          <w:rFonts w:hint="eastAsia"/>
          <w:sz w:val="28"/>
          <w:szCs w:val="28"/>
        </w:rPr>
        <w:t>月</w:t>
      </w:r>
      <w:r w:rsidR="00A9358E">
        <w:rPr>
          <w:sz w:val="28"/>
          <w:szCs w:val="28"/>
        </w:rPr>
        <w:t>18</w:t>
      </w:r>
      <w:r>
        <w:rPr>
          <w:rFonts w:hint="eastAsia"/>
          <w:sz w:val="28"/>
          <w:szCs w:val="28"/>
        </w:rPr>
        <w:t>日</w:t>
      </w:r>
      <w:r>
        <w:rPr>
          <w:rFonts w:hAnsi="宋体" w:hint="eastAsia"/>
          <w:sz w:val="28"/>
          <w:szCs w:val="28"/>
        </w:rPr>
        <w:t>印发</w:t>
      </w:r>
    </w:p>
    <w:p w:rsidR="009449A4" w:rsidRPr="00F124E2" w:rsidRDefault="009449A4"/>
    <w:sectPr w:rsidR="009449A4" w:rsidRPr="00F124E2" w:rsidSect="007B6DBD">
      <w:pgSz w:w="11906" w:h="16838"/>
      <w:pgMar w:top="2098" w:right="1474" w:bottom="1984" w:left="1587" w:header="851" w:footer="992" w:gutter="0"/>
      <w:cols w:space="720"/>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710" w:rsidRDefault="001D6710">
      <w:r>
        <w:separator/>
      </w:r>
    </w:p>
  </w:endnote>
  <w:endnote w:type="continuationSeparator" w:id="0">
    <w:p w:rsidR="001D6710" w:rsidRDefault="001D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ˎ̥ simsun">
    <w:altName w:val="Times New Roman"/>
    <w:panose1 w:val="020B0604020202020204"/>
    <w:charset w:val="00"/>
    <w:family w:val="roman"/>
    <w:pitch w:val="default"/>
    <w:sig w:usb0="00000000" w:usb1="00000000" w:usb2="00000000" w:usb3="00000000" w:csb0="00040001" w:csb1="00000000"/>
  </w:font>
  <w:font w:name="方正小标宋简体">
    <w:panose1 w:val="020B0604020202020204"/>
    <w:charset w:val="86"/>
    <w:family w:val="script"/>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16" w:rsidRDefault="001D6710">
    <w:pPr>
      <w:pStyle w:val="a4"/>
      <w:ind w:right="360"/>
    </w:pPr>
    <w:r>
      <w:rPr>
        <w:noProof/>
      </w:rPr>
      <w:pict w14:anchorId="08C352CC">
        <v:shapetype id="_x0000_t202" coordsize="21600,21600" o:spt="202" path="m,l,21600r21600,l21600,xe">
          <v:stroke joinstyle="miter"/>
          <v:path gradientshapeok="t" o:connecttype="rect"/>
        </v:shapetype>
        <v:shape id="文本框 6" o:spid="_x0000_s2049" type="#_x0000_t202" alt="" style="position:absolute;margin-left:4.85pt;margin-top:0;width:56.05pt;height:18.15pt;z-index:251659264;visibility:visible;mso-wrap-style:none;mso-wrap-edited:f;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filled="f" stroked="f">
          <o:lock v:ext="edit" aspectratio="t" verticies="t" text="t" shapetype="t"/>
          <v:textbox style="mso-fit-shape-to-text:t" inset="0,0,0,0">
            <w:txbxContent>
              <w:p w:rsidR="00F62316" w:rsidRDefault="004B294E">
                <w:pPr>
                  <w:pStyle w:val="a4"/>
                  <w:rPr>
                    <w:rStyle w:val="a7"/>
                    <w:rFonts w:ascii="宋体" w:eastAsia="宋体" w:hAnsi="宋体"/>
                    <w:sz w:val="28"/>
                  </w:rPr>
                </w:pPr>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w:instrText>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r>
                  <w:rPr>
                    <w:rFonts w:ascii="宋体" w:eastAsia="宋体" w:hAnsi="宋体" w:hint="eastAsia"/>
                    <w:sz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710" w:rsidRDefault="001D6710">
      <w:r>
        <w:separator/>
      </w:r>
    </w:p>
  </w:footnote>
  <w:footnote w:type="continuationSeparator" w:id="0">
    <w:p w:rsidR="001D6710" w:rsidRDefault="001D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defaultTabStop w:val="420"/>
  <w:drawingGridHorizontalSpacing w:val="160"/>
  <w:drawingGridVerticalSpacing w:val="221"/>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E2"/>
    <w:rsid w:val="000A3452"/>
    <w:rsid w:val="001D6710"/>
    <w:rsid w:val="003C3E95"/>
    <w:rsid w:val="004B294E"/>
    <w:rsid w:val="00562182"/>
    <w:rsid w:val="006B20C1"/>
    <w:rsid w:val="007B6DBD"/>
    <w:rsid w:val="007F00E9"/>
    <w:rsid w:val="009449A4"/>
    <w:rsid w:val="00A51F70"/>
    <w:rsid w:val="00A9358E"/>
    <w:rsid w:val="00CB5568"/>
    <w:rsid w:val="00EF0B4A"/>
    <w:rsid w:val="00F1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5D8214"/>
  <w15:chartTrackingRefBased/>
  <w15:docId w15:val="{93AF3337-951E-BB41-ADD4-49EA4D2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124E2"/>
    <w:pPr>
      <w:widowControl w:val="0"/>
      <w:jc w:val="both"/>
    </w:pPr>
    <w:rPr>
      <w:rFonts w:ascii="仿宋_GB2312" w:eastAsia="仿宋_GB2312"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F124E2"/>
    <w:pPr>
      <w:ind w:leftChars="200" w:left="420"/>
    </w:pPr>
    <w:rPr>
      <w:rFonts w:ascii="Times New Roman" w:eastAsia="宋体"/>
    </w:rPr>
  </w:style>
  <w:style w:type="paragraph" w:styleId="a4">
    <w:name w:val="footer"/>
    <w:basedOn w:val="a"/>
    <w:link w:val="a5"/>
    <w:rsid w:val="00F124E2"/>
    <w:pPr>
      <w:tabs>
        <w:tab w:val="center" w:pos="4153"/>
        <w:tab w:val="right" w:pos="8306"/>
      </w:tabs>
      <w:snapToGrid w:val="0"/>
      <w:jc w:val="left"/>
    </w:pPr>
    <w:rPr>
      <w:sz w:val="18"/>
      <w:szCs w:val="18"/>
    </w:rPr>
  </w:style>
  <w:style w:type="character" w:customStyle="1" w:styleId="a5">
    <w:name w:val="页脚 字符"/>
    <w:basedOn w:val="a1"/>
    <w:link w:val="a4"/>
    <w:rsid w:val="00F124E2"/>
    <w:rPr>
      <w:rFonts w:ascii="仿宋_GB2312" w:eastAsia="仿宋_GB2312" w:hAnsi="Times New Roman" w:cs="Times New Roman"/>
      <w:sz w:val="18"/>
      <w:szCs w:val="18"/>
    </w:rPr>
  </w:style>
  <w:style w:type="paragraph" w:styleId="a6">
    <w:name w:val="Normal (Web)"/>
    <w:basedOn w:val="a"/>
    <w:rsid w:val="00F124E2"/>
    <w:pPr>
      <w:spacing w:before="100" w:beforeAutospacing="1" w:after="100" w:afterAutospacing="1"/>
      <w:jc w:val="left"/>
    </w:pPr>
    <w:rPr>
      <w:rFonts w:ascii="Calibri" w:eastAsia="宋体" w:hAnsi="Calibri"/>
      <w:kern w:val="0"/>
      <w:sz w:val="24"/>
    </w:rPr>
  </w:style>
  <w:style w:type="paragraph" w:customStyle="1" w:styleId="CharCharCharChar">
    <w:name w:val="Char Char Char Char"/>
    <w:basedOn w:val="a"/>
    <w:rsid w:val="00F124E2"/>
    <w:pPr>
      <w:widowControl/>
      <w:spacing w:after="160" w:line="240" w:lineRule="exact"/>
      <w:jc w:val="left"/>
    </w:pPr>
    <w:rPr>
      <w:rFonts w:ascii="Times New Roman" w:eastAsia="宋体"/>
      <w:sz w:val="21"/>
      <w:szCs w:val="20"/>
    </w:rPr>
  </w:style>
  <w:style w:type="character" w:styleId="a7">
    <w:name w:val="page number"/>
    <w:rsid w:val="00F124E2"/>
  </w:style>
  <w:style w:type="character" w:customStyle="1" w:styleId="xxckbt2">
    <w:name w:val="xxckbt2"/>
    <w:qFormat/>
    <w:rsid w:val="00F124E2"/>
    <w:rPr>
      <w:rFonts w:ascii="ˎ̥ simsun" w:hAnsi="ˎ̥ simsun" w:hint="default"/>
      <w:sz w:val="44"/>
      <w:szCs w:val="44"/>
    </w:rPr>
  </w:style>
  <w:style w:type="paragraph" w:styleId="a8">
    <w:name w:val="Date"/>
    <w:basedOn w:val="a"/>
    <w:next w:val="a"/>
    <w:link w:val="a9"/>
    <w:uiPriority w:val="99"/>
    <w:semiHidden/>
    <w:unhideWhenUsed/>
    <w:rsid w:val="006B20C1"/>
    <w:pPr>
      <w:ind w:leftChars="2500" w:left="100"/>
    </w:pPr>
  </w:style>
  <w:style w:type="character" w:customStyle="1" w:styleId="a9">
    <w:name w:val="日期 字符"/>
    <w:basedOn w:val="a1"/>
    <w:link w:val="a8"/>
    <w:uiPriority w:val="99"/>
    <w:semiHidden/>
    <w:rsid w:val="006B20C1"/>
    <w:rPr>
      <w:rFonts w:ascii="仿宋_GB2312"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C259-EE28-CD44-A8C8-ED5961CA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2682</Words>
  <Characters>2844</Characters>
  <Application>Microsoft Office Word</Application>
  <DocSecurity>0</DocSecurity>
  <Lines>123</Lines>
  <Paragraphs>9</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cp:lastPrinted>2023-08-18T00:46:00Z</cp:lastPrinted>
  <dcterms:created xsi:type="dcterms:W3CDTF">2023-08-07T00:50:00Z</dcterms:created>
  <dcterms:modified xsi:type="dcterms:W3CDTF">2023-08-18T00:49:00Z</dcterms:modified>
</cp:coreProperties>
</file>