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eastAsia="仿宋_GB2312"/>
          <w:b/>
          <w:sz w:val="32"/>
          <w:szCs w:val="32"/>
        </w:rPr>
      </w:pPr>
      <w:r>
        <w:rPr>
          <w:rFonts w:ascii="仿宋_GB2312" w:eastAsia="仿宋_GB2312"/>
          <w:b/>
          <w:sz w:val="32"/>
          <w:szCs w:val="32"/>
        </w:rPr>
        <w:t>附件</w:t>
      </w:r>
      <w:r>
        <w:rPr>
          <w:rFonts w:hint="eastAsia" w:ascii="仿宋_GB2312" w:eastAsia="仿宋_GB2312"/>
          <w:b/>
          <w:sz w:val="32"/>
          <w:szCs w:val="32"/>
        </w:rPr>
        <w:t>2</w:t>
      </w:r>
    </w:p>
    <w:p>
      <w:pPr>
        <w:spacing w:line="580" w:lineRule="exact"/>
        <w:jc w:val="center"/>
        <w:rPr>
          <w:rFonts w:hint="eastAsia" w:ascii="黑体" w:hAnsi="黑体" w:eastAsia="黑体"/>
          <w:sz w:val="32"/>
          <w:szCs w:val="32"/>
        </w:rPr>
      </w:pPr>
      <w:r>
        <w:rPr>
          <w:rFonts w:hint="eastAsia" w:ascii="黑体" w:hAnsi="黑体" w:eastAsia="黑体" w:cs="Times New Roman"/>
          <w:sz w:val="32"/>
          <w:szCs w:val="32"/>
        </w:rPr>
        <w:t>2022-2023</w:t>
      </w:r>
      <w:r>
        <w:rPr>
          <w:rFonts w:hint="eastAsia" w:ascii="黑体" w:hAnsi="黑体" w:eastAsia="黑体"/>
          <w:sz w:val="32"/>
          <w:szCs w:val="32"/>
        </w:rPr>
        <w:t>年度宁波市公务用车加油（定点采购）项目</w:t>
      </w:r>
    </w:p>
    <w:p>
      <w:pPr>
        <w:spacing w:line="580" w:lineRule="exact"/>
        <w:jc w:val="center"/>
        <w:rPr>
          <w:rFonts w:hint="eastAsia" w:ascii="黑体" w:hAnsi="黑体" w:eastAsia="黑体"/>
          <w:sz w:val="32"/>
          <w:szCs w:val="32"/>
        </w:rPr>
      </w:pPr>
      <w:r>
        <w:rPr>
          <w:rFonts w:hint="eastAsia" w:ascii="黑体" w:hAnsi="黑体" w:eastAsia="黑体"/>
          <w:sz w:val="32"/>
          <w:szCs w:val="32"/>
        </w:rPr>
        <w:t>框架协议</w:t>
      </w:r>
    </w:p>
    <w:p>
      <w:pPr>
        <w:spacing w:line="580" w:lineRule="exact"/>
        <w:jc w:val="center"/>
        <w:rPr>
          <w:rFonts w:hint="eastAsia" w:ascii="黑体" w:hAnsi="黑体" w:eastAsia="黑体"/>
          <w:sz w:val="32"/>
          <w:szCs w:val="32"/>
        </w:rPr>
      </w:pPr>
    </w:p>
    <w:p>
      <w:pPr>
        <w:wordWrap w:val="0"/>
        <w:spacing w:line="360" w:lineRule="exact"/>
        <w:ind w:right="1720"/>
        <w:rPr>
          <w:rFonts w:ascii="仿宋_GB2312" w:hAnsi="宋体" w:eastAsia="仿宋_GB2312" w:cs="宋体"/>
          <w:color w:val="000000"/>
          <w:sz w:val="24"/>
        </w:rPr>
      </w:pPr>
      <w:r>
        <w:rPr>
          <w:rFonts w:hint="eastAsia" w:ascii="仿宋_GB2312" w:hAnsi="宋体" w:eastAsia="仿宋_GB2312" w:cs="宋体"/>
          <w:color w:val="000000"/>
          <w:sz w:val="24"/>
        </w:rPr>
        <w:t>编号:NBZFCG2021X030G</w:t>
      </w:r>
    </w:p>
    <w:p>
      <w:pPr>
        <w:tabs>
          <w:tab w:val="left" w:pos="630"/>
        </w:tabs>
        <w:wordWrap w:val="0"/>
        <w:spacing w:line="360" w:lineRule="exact"/>
        <w:ind w:right="105" w:rightChars="50"/>
        <w:rPr>
          <w:rFonts w:ascii="仿宋_GB2312" w:hAnsi="宋体" w:eastAsia="仿宋_GB2312" w:cs="宋体"/>
          <w:color w:val="000000"/>
          <w:sz w:val="24"/>
        </w:rPr>
      </w:pPr>
      <w:r>
        <w:rPr>
          <w:rFonts w:hint="eastAsia" w:ascii="仿宋_GB2312" w:hAnsi="宋体" w:eastAsia="仿宋_GB2312" w:cs="宋体"/>
          <w:color w:val="000000"/>
          <w:sz w:val="24"/>
        </w:rPr>
        <w:t xml:space="preserve">甲方：宁波市政府采购中心 </w:t>
      </w:r>
    </w:p>
    <w:p>
      <w:pPr>
        <w:tabs>
          <w:tab w:val="left" w:pos="630"/>
        </w:tabs>
        <w:wordWrap w:val="0"/>
        <w:spacing w:line="360" w:lineRule="exact"/>
        <w:ind w:right="105" w:rightChars="50"/>
        <w:rPr>
          <w:rFonts w:ascii="仿宋_GB2312" w:hAnsi="宋体" w:eastAsia="仿宋_GB2312" w:cs="宋体"/>
          <w:color w:val="000000"/>
          <w:sz w:val="24"/>
        </w:rPr>
      </w:pPr>
      <w:r>
        <w:rPr>
          <w:rFonts w:hint="eastAsia" w:ascii="仿宋_GB2312" w:hAnsi="宋体" w:eastAsia="仿宋_GB2312" w:cs="宋体"/>
          <w:color w:val="000000"/>
          <w:sz w:val="24"/>
        </w:rPr>
        <w:t xml:space="preserve">乙方： </w:t>
      </w:r>
    </w:p>
    <w:p>
      <w:pPr>
        <w:wordWrap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甲方通过征集入围方式，评标委员会评审，确定乙方为</w:t>
      </w:r>
      <w:r>
        <w:rPr>
          <w:rFonts w:hint="eastAsia" w:ascii="仿宋_GB2312" w:hAnsi="宋体" w:eastAsia="仿宋_GB2312" w:cs="Arial"/>
          <w:color w:val="000000"/>
          <w:sz w:val="24"/>
        </w:rPr>
        <w:t>2022-2023年度宁波市公务用车加油（定点采购）项目定点单位</w:t>
      </w:r>
      <w:r>
        <w:rPr>
          <w:rFonts w:hint="eastAsia" w:ascii="仿宋_GB2312" w:hAnsi="宋体" w:eastAsia="仿宋_GB2312" w:cs="Arial"/>
          <w:color w:val="000000"/>
          <w:kern w:val="0"/>
          <w:sz w:val="24"/>
        </w:rPr>
        <w:t>。为进一步明确双方的责任，确保公务用车加油服务工作顺利履行，甲、乙双方商定同意按如下条款和条件签订本协议：</w:t>
      </w:r>
    </w:p>
    <w:p>
      <w:pPr>
        <w:wordWrap w:val="0"/>
        <w:spacing w:line="360" w:lineRule="exact"/>
        <w:ind w:firstLine="480" w:firstLineChars="200"/>
        <w:rPr>
          <w:rFonts w:ascii="仿宋_GB2312" w:hAnsi="宋体" w:eastAsia="仿宋_GB2312" w:cs="Arial"/>
          <w:b/>
          <w:color w:val="000000"/>
          <w:kern w:val="0"/>
          <w:sz w:val="24"/>
        </w:rPr>
      </w:pPr>
      <w:r>
        <w:rPr>
          <w:rFonts w:hint="eastAsia" w:ascii="仿宋_GB2312" w:hAnsi="宋体" w:eastAsia="仿宋_GB2312" w:cs="Arial"/>
          <w:b/>
          <w:color w:val="000000"/>
          <w:kern w:val="0"/>
          <w:sz w:val="24"/>
        </w:rPr>
        <w:t>1.定义</w:t>
      </w:r>
    </w:p>
    <w:p>
      <w:pPr>
        <w:widowControl/>
        <w:wordWrap w:val="0"/>
        <w:snapToGrid w:val="0"/>
        <w:spacing w:line="360" w:lineRule="exact"/>
        <w:ind w:firstLine="480" w:firstLineChars="200"/>
        <w:rPr>
          <w:rFonts w:ascii="仿宋_GB2312" w:hAnsi="宋体" w:eastAsia="仿宋_GB2312" w:cs="Arial"/>
          <w:bCs/>
          <w:kern w:val="0"/>
          <w:sz w:val="24"/>
        </w:rPr>
      </w:pPr>
      <w:r>
        <w:rPr>
          <w:rFonts w:hint="eastAsia" w:ascii="仿宋_GB2312" w:hAnsi="宋体" w:eastAsia="仿宋_GB2312" w:cs="Arial"/>
          <w:bCs/>
          <w:kern w:val="0"/>
          <w:sz w:val="24"/>
        </w:rPr>
        <w:t>除非另有特别约定，在本协议以及与本协议有关的甲乙双方另行签订的其他文件中，下列词语按如下定义进行解释：</w:t>
      </w:r>
    </w:p>
    <w:p>
      <w:pPr>
        <w:widowControl/>
        <w:wordWrap w:val="0"/>
        <w:snapToGrid w:val="0"/>
        <w:spacing w:line="360" w:lineRule="exact"/>
        <w:ind w:firstLine="480" w:firstLineChars="200"/>
        <w:rPr>
          <w:rFonts w:ascii="仿宋_GB2312" w:hAnsi="宋体" w:eastAsia="仿宋_GB2312" w:cs="Arial"/>
          <w:bCs/>
          <w:kern w:val="0"/>
          <w:sz w:val="24"/>
        </w:rPr>
      </w:pPr>
      <w:r>
        <w:rPr>
          <w:rFonts w:hint="eastAsia" w:ascii="仿宋_GB2312" w:hAnsi="宋体" w:eastAsia="仿宋_GB2312" w:cs="Arial"/>
          <w:bCs/>
          <w:kern w:val="0"/>
          <w:sz w:val="24"/>
        </w:rPr>
        <w:t>1.1 “甲方”是指宁波市政府采购中心，是按政府采购目录要求组织政府采购事宜的事业单位法人，在本协议中系宁波市市级行政事业单位的代理人。</w:t>
      </w:r>
    </w:p>
    <w:p>
      <w:pPr>
        <w:widowControl/>
        <w:wordWrap w:val="0"/>
        <w:snapToGrid w:val="0"/>
        <w:spacing w:line="360" w:lineRule="exact"/>
        <w:ind w:firstLine="480" w:firstLineChars="200"/>
        <w:rPr>
          <w:rFonts w:ascii="仿宋_GB2312" w:hAnsi="宋体" w:eastAsia="仿宋_GB2312" w:cs="Arial"/>
          <w:bCs/>
          <w:kern w:val="0"/>
          <w:sz w:val="24"/>
        </w:rPr>
      </w:pPr>
      <w:r>
        <w:rPr>
          <w:rFonts w:hint="eastAsia" w:ascii="仿宋_GB2312" w:hAnsi="宋体" w:eastAsia="仿宋_GB2312" w:cs="Arial"/>
          <w:bCs/>
          <w:kern w:val="0"/>
          <w:sz w:val="24"/>
        </w:rPr>
        <w:t>1.2 “乙方”是指</w:t>
      </w:r>
      <w:r>
        <w:rPr>
          <w:rFonts w:hint="eastAsia" w:ascii="仿宋_GB2312" w:hAnsi="宋体" w:eastAsia="仿宋_GB2312" w:cs="宋体"/>
          <w:color w:val="000000"/>
          <w:sz w:val="24"/>
        </w:rPr>
        <w:t>宁波市公务用车加油（定点采购）项目</w:t>
      </w:r>
      <w:r>
        <w:rPr>
          <w:rFonts w:hint="eastAsia" w:ascii="仿宋_GB2312" w:hAnsi="宋体" w:eastAsia="仿宋_GB2312" w:cs="Arial"/>
          <w:bCs/>
          <w:kern w:val="0"/>
          <w:sz w:val="24"/>
        </w:rPr>
        <w:t>的中标单位。</w:t>
      </w:r>
    </w:p>
    <w:p>
      <w:pPr>
        <w:wordWrap w:val="0"/>
        <w:snapToGrid w:val="0"/>
        <w:spacing w:line="360" w:lineRule="exact"/>
        <w:ind w:firstLine="480" w:firstLineChars="200"/>
        <w:rPr>
          <w:rFonts w:ascii="仿宋_GB2312" w:hAnsi="宋体" w:eastAsia="仿宋_GB2312" w:cs="Arial"/>
          <w:bCs/>
          <w:kern w:val="0"/>
          <w:sz w:val="24"/>
        </w:rPr>
      </w:pPr>
      <w:r>
        <w:rPr>
          <w:rFonts w:hint="eastAsia" w:ascii="仿宋_GB2312" w:hAnsi="宋体" w:eastAsia="仿宋_GB2312" w:cs="Arial"/>
          <w:bCs/>
          <w:kern w:val="0"/>
          <w:sz w:val="24"/>
        </w:rPr>
        <w:t>1.3 “用户”是指按宁波市本级国家机关、事业单位和团体组织。</w:t>
      </w:r>
    </w:p>
    <w:p>
      <w:pPr>
        <w:wordWrap w:val="0"/>
        <w:snapToGrid w:val="0"/>
        <w:spacing w:line="360" w:lineRule="exact"/>
        <w:ind w:firstLine="480" w:firstLineChars="200"/>
        <w:rPr>
          <w:rFonts w:ascii="仿宋_GB2312" w:hAnsi="宋体" w:eastAsia="仿宋_GB2312" w:cs="Arial"/>
          <w:bCs/>
          <w:kern w:val="0"/>
          <w:sz w:val="24"/>
        </w:rPr>
      </w:pPr>
      <w:r>
        <w:rPr>
          <w:rFonts w:hint="eastAsia" w:ascii="仿宋_GB2312" w:hAnsi="宋体" w:eastAsia="仿宋_GB2312" w:cs="Arial"/>
          <w:bCs/>
          <w:kern w:val="0"/>
          <w:sz w:val="24"/>
        </w:rPr>
        <w:t>1.4 “协议”系指甲方与乙方签署的、载明甲方与乙方协利义务的协议，包括所有的附件、附录和其他构成协议的所有文件。</w:t>
      </w:r>
    </w:p>
    <w:p>
      <w:pPr>
        <w:widowControl/>
        <w:wordWrap w:val="0"/>
        <w:snapToGrid w:val="0"/>
        <w:spacing w:line="360" w:lineRule="exact"/>
        <w:ind w:firstLine="480" w:firstLineChars="200"/>
        <w:rPr>
          <w:rFonts w:ascii="仿宋_GB2312" w:hAnsi="宋体" w:eastAsia="仿宋_GB2312" w:cs="Arial"/>
          <w:bCs/>
          <w:kern w:val="0"/>
          <w:sz w:val="24"/>
        </w:rPr>
      </w:pPr>
      <w:r>
        <w:rPr>
          <w:rFonts w:hint="eastAsia" w:ascii="仿宋_GB2312" w:hAnsi="宋体" w:eastAsia="仿宋_GB2312" w:cs="Arial"/>
          <w:bCs/>
          <w:kern w:val="0"/>
          <w:sz w:val="24"/>
        </w:rPr>
        <w:t>1.5 “服务”是指本协议约定的乙方同意按照甲方的要求为用户提供公务车出行用车加油服务等一系列工作的总称。</w:t>
      </w:r>
    </w:p>
    <w:p>
      <w:pPr>
        <w:wordWrap w:val="0"/>
        <w:spacing w:line="360" w:lineRule="exact"/>
        <w:ind w:firstLine="480" w:firstLineChars="200"/>
        <w:rPr>
          <w:rFonts w:ascii="仿宋_GB2312" w:hAnsi="宋体" w:eastAsia="仿宋_GB2312" w:cs="Arial"/>
          <w:bCs/>
          <w:kern w:val="0"/>
          <w:sz w:val="24"/>
        </w:rPr>
      </w:pPr>
      <w:r>
        <w:rPr>
          <w:rFonts w:hint="eastAsia" w:ascii="仿宋_GB2312" w:hAnsi="宋体" w:eastAsia="仿宋_GB2312" w:cs="Arial"/>
          <w:bCs/>
          <w:kern w:val="0"/>
          <w:sz w:val="24"/>
        </w:rPr>
        <w:t>1.6 “征集文件”是指甲方发布的《2022-2023年度宁波市公务用车加油（定点采购）项目》征集文件。</w:t>
      </w:r>
    </w:p>
    <w:p>
      <w:pPr>
        <w:wordWrap w:val="0"/>
        <w:spacing w:line="360" w:lineRule="exact"/>
        <w:ind w:firstLine="480" w:firstLineChars="200"/>
        <w:rPr>
          <w:rFonts w:ascii="仿宋_GB2312" w:hAnsi="宋体" w:eastAsia="仿宋_GB2312" w:cs="Arial"/>
          <w:b/>
          <w:color w:val="000000"/>
          <w:kern w:val="0"/>
          <w:sz w:val="24"/>
        </w:rPr>
      </w:pPr>
      <w:r>
        <w:rPr>
          <w:rFonts w:hint="eastAsia" w:ascii="仿宋_GB2312" w:hAnsi="宋体" w:eastAsia="仿宋_GB2312" w:cs="Arial"/>
          <w:b/>
          <w:color w:val="000000"/>
          <w:kern w:val="0"/>
          <w:sz w:val="24"/>
        </w:rPr>
        <w:t>2.协议适用范围及协议有效期</w:t>
      </w:r>
    </w:p>
    <w:p>
      <w:pPr>
        <w:wordWrap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b/>
          <w:color w:val="000000"/>
          <w:kern w:val="0"/>
          <w:sz w:val="24"/>
        </w:rPr>
        <w:t>2.1 协议适用范围:</w:t>
      </w:r>
      <w:r>
        <w:rPr>
          <w:rFonts w:hint="eastAsia" w:ascii="仿宋_GB2312" w:hAnsi="宋体" w:eastAsia="仿宋_GB2312" w:cs="Arial"/>
          <w:color w:val="000000"/>
          <w:kern w:val="0"/>
          <w:sz w:val="24"/>
        </w:rPr>
        <w:t>本协议条款仅适用于2022-2023年度宁波市公务用车加油（定点采购）项目。</w:t>
      </w:r>
    </w:p>
    <w:p>
      <w:pPr>
        <w:wordWrap w:val="0"/>
        <w:spacing w:line="360" w:lineRule="exact"/>
        <w:ind w:firstLine="480" w:firstLineChars="200"/>
        <w:rPr>
          <w:rFonts w:ascii="仿宋_GB2312" w:hAnsi="宋体" w:eastAsia="仿宋_GB2312" w:cs="Arial"/>
          <w:color w:val="000000"/>
          <w:sz w:val="24"/>
        </w:rPr>
      </w:pPr>
      <w:r>
        <w:rPr>
          <w:rFonts w:hint="eastAsia" w:ascii="仿宋_GB2312" w:hAnsi="宋体" w:eastAsia="仿宋_GB2312" w:cs="Arial"/>
          <w:b/>
          <w:color w:val="000000"/>
          <w:kern w:val="0"/>
          <w:sz w:val="24"/>
        </w:rPr>
        <w:t>2.2 协议有效期：</w:t>
      </w:r>
      <w:r>
        <w:rPr>
          <w:rFonts w:hint="eastAsia" w:ascii="仿宋_GB2312" w:hAnsi="宋体" w:eastAsia="仿宋_GB2312" w:cs="Arial"/>
          <w:color w:val="000000"/>
          <w:sz w:val="24"/>
        </w:rPr>
        <w:t>本协议</w:t>
      </w:r>
      <w:r>
        <w:rPr>
          <w:rFonts w:hint="eastAsia" w:ascii="仿宋_GB2312" w:hAnsi="宋体" w:eastAsia="仿宋_GB2312" w:cs="Arial"/>
          <w:color w:val="000000"/>
          <w:sz w:val="24"/>
          <w:lang w:val="en-US" w:eastAsia="zh-CN"/>
        </w:rPr>
        <w:t>生效之日起</w:t>
      </w:r>
      <w:r>
        <w:rPr>
          <w:rFonts w:hint="eastAsia" w:ascii="仿宋_GB2312" w:hAnsi="宋体" w:eastAsia="仿宋_GB2312" w:cs="Arial"/>
          <w:color w:val="000000"/>
          <w:sz w:val="24"/>
        </w:rPr>
        <w:t>至2023年12月31日止。期满后财政部门可视情况决定是否延期。</w:t>
      </w:r>
    </w:p>
    <w:p>
      <w:pPr>
        <w:pStyle w:val="2"/>
        <w:wordWrap w:val="0"/>
        <w:adjustRightInd w:val="0"/>
        <w:snapToGrid w:val="0"/>
        <w:spacing w:line="360" w:lineRule="exact"/>
        <w:ind w:firstLine="480" w:firstLineChars="200"/>
        <w:rPr>
          <w:rFonts w:ascii="仿宋_GB2312" w:hAnsi="宋体" w:eastAsia="仿宋_GB2312" w:cs="Arial"/>
          <w:b/>
          <w:szCs w:val="24"/>
        </w:rPr>
      </w:pPr>
      <w:r>
        <w:rPr>
          <w:rFonts w:hint="eastAsia" w:ascii="仿宋_GB2312" w:hAnsi="宋体" w:eastAsia="仿宋_GB2312" w:cs="Arial"/>
          <w:b/>
          <w:bCs/>
          <w:szCs w:val="24"/>
        </w:rPr>
        <w:t>3.乙方</w:t>
      </w:r>
      <w:r>
        <w:rPr>
          <w:rFonts w:hint="eastAsia" w:ascii="仿宋_GB2312" w:hAnsi="宋体" w:eastAsia="仿宋_GB2312" w:cs="Arial"/>
          <w:b/>
          <w:szCs w:val="24"/>
        </w:rPr>
        <w:t>服务范围</w:t>
      </w:r>
    </w:p>
    <w:p>
      <w:pPr>
        <w:widowControl/>
        <w:wordWrap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乙方在其业务合法开展的地区，承接</w:t>
      </w:r>
      <w:r>
        <w:rPr>
          <w:rFonts w:hint="eastAsia" w:ascii="仿宋_GB2312" w:hAnsi="宋体" w:eastAsia="仿宋_GB2312" w:cs="Arial"/>
          <w:bCs/>
          <w:kern w:val="0"/>
          <w:sz w:val="24"/>
        </w:rPr>
        <w:t>宁波市本级国家机关、事业单位和团体组织</w:t>
      </w:r>
      <w:r>
        <w:rPr>
          <w:rFonts w:hint="eastAsia" w:ascii="仿宋_GB2312" w:hAnsi="宋体" w:eastAsia="仿宋_GB2312" w:cs="Arial"/>
          <w:color w:val="000000"/>
          <w:kern w:val="0"/>
          <w:sz w:val="24"/>
        </w:rPr>
        <w:t>加油服务业务。</w:t>
      </w:r>
    </w:p>
    <w:p>
      <w:pPr>
        <w:wordWrap w:val="0"/>
        <w:spacing w:line="360" w:lineRule="exact"/>
        <w:ind w:firstLine="480" w:firstLineChars="200"/>
        <w:rPr>
          <w:rFonts w:ascii="仿宋_GB2312" w:hAnsi="宋体" w:eastAsia="仿宋_GB2312" w:cs="Arial"/>
          <w:b/>
          <w:color w:val="000000"/>
          <w:kern w:val="0"/>
          <w:sz w:val="24"/>
        </w:rPr>
      </w:pPr>
      <w:r>
        <w:rPr>
          <w:rFonts w:hint="eastAsia" w:ascii="仿宋_GB2312" w:hAnsi="宋体" w:eastAsia="仿宋_GB2312" w:cs="Arial"/>
          <w:b/>
          <w:color w:val="000000"/>
          <w:kern w:val="0"/>
          <w:sz w:val="24"/>
        </w:rPr>
        <w:t>4.服务价格及结算</w:t>
      </w:r>
    </w:p>
    <w:p>
      <w:pPr>
        <w:pStyle w:val="2"/>
        <w:wordWrap w:val="0"/>
        <w:adjustRightInd w:val="0"/>
        <w:snapToGrid w:val="0"/>
        <w:spacing w:line="360" w:lineRule="exact"/>
        <w:ind w:firstLine="480" w:firstLineChars="200"/>
        <w:rPr>
          <w:rFonts w:ascii="仿宋_GB2312" w:hAnsi="宋体" w:eastAsia="仿宋_GB2312" w:cs="Arial"/>
          <w:color w:val="000000"/>
          <w:szCs w:val="24"/>
        </w:rPr>
      </w:pPr>
      <w:r>
        <w:rPr>
          <w:rFonts w:hint="eastAsia" w:ascii="仿宋_GB2312" w:hAnsi="宋体" w:eastAsia="仿宋_GB2312" w:cs="Arial"/>
          <w:b/>
          <w:bCs/>
          <w:szCs w:val="24"/>
        </w:rPr>
        <w:t>4.1 服务价格：</w:t>
      </w:r>
      <w:r>
        <w:rPr>
          <w:rFonts w:hint="eastAsia" w:ascii="仿宋_GB2312" w:hAnsi="宋体" w:eastAsia="仿宋_GB2312" w:cs="Arial"/>
          <w:bCs/>
          <w:szCs w:val="24"/>
        </w:rPr>
        <w:t>乙方应以不低于承诺的价格优惠提供加油服务。</w:t>
      </w:r>
    </w:p>
    <w:p>
      <w:pPr>
        <w:pStyle w:val="2"/>
        <w:wordWrap w:val="0"/>
        <w:adjustRightInd w:val="0"/>
        <w:snapToGrid w:val="0"/>
        <w:spacing w:line="360" w:lineRule="exact"/>
        <w:ind w:firstLine="480" w:firstLineChars="200"/>
        <w:rPr>
          <w:rFonts w:ascii="仿宋_GB2312" w:hAnsi="宋体" w:eastAsia="仿宋_GB2312" w:cs="Arial"/>
          <w:bCs/>
          <w:szCs w:val="24"/>
        </w:rPr>
      </w:pPr>
      <w:r>
        <w:rPr>
          <w:rFonts w:hint="eastAsia" w:ascii="仿宋_GB2312" w:hAnsi="宋体" w:eastAsia="仿宋_GB2312" w:cs="Arial"/>
          <w:b/>
          <w:bCs/>
          <w:szCs w:val="24"/>
        </w:rPr>
        <w:t>4.2 费用结算：</w:t>
      </w:r>
      <w:r>
        <w:rPr>
          <w:rFonts w:hint="eastAsia" w:ascii="仿宋_GB2312" w:hAnsi="宋体" w:eastAsia="仿宋_GB2312" w:cs="Arial"/>
          <w:bCs/>
          <w:szCs w:val="24"/>
        </w:rPr>
        <w:t>用户在办理IC卡储值和充值时，实行转账方式支付，不得使用现金，乙方应开具发票。</w:t>
      </w:r>
    </w:p>
    <w:p>
      <w:pPr>
        <w:widowControl/>
        <w:wordWrap w:val="0"/>
        <w:spacing w:line="360" w:lineRule="exact"/>
        <w:ind w:firstLine="480" w:firstLineChars="200"/>
        <w:rPr>
          <w:rFonts w:ascii="仿宋_GB2312" w:hAnsi="宋体" w:eastAsia="仿宋_GB2312" w:cs="Arial"/>
          <w:b/>
          <w:color w:val="000000"/>
          <w:kern w:val="0"/>
          <w:sz w:val="24"/>
        </w:rPr>
      </w:pPr>
      <w:r>
        <w:rPr>
          <w:rFonts w:hint="eastAsia" w:ascii="仿宋_GB2312" w:hAnsi="宋体" w:eastAsia="仿宋_GB2312" w:cs="Arial"/>
          <w:b/>
          <w:color w:val="000000"/>
          <w:kern w:val="0"/>
          <w:sz w:val="24"/>
        </w:rPr>
        <w:t>5．甲方的权利和义务</w:t>
      </w:r>
    </w:p>
    <w:p>
      <w:pPr>
        <w:wordWrap w:val="0"/>
        <w:snapToGrid w:val="0"/>
        <w:spacing w:line="360" w:lineRule="exact"/>
        <w:ind w:firstLine="480" w:firstLineChars="200"/>
        <w:rPr>
          <w:rFonts w:ascii="仿宋_GB2312" w:hAnsi="宋体" w:eastAsia="仿宋_GB2312" w:cs="Arial"/>
          <w:color w:val="000000"/>
          <w:kern w:val="0"/>
          <w:sz w:val="24"/>
        </w:rPr>
      </w:pPr>
      <w:bookmarkStart w:id="0" w:name="_Toc108258626"/>
      <w:r>
        <w:rPr>
          <w:rFonts w:hint="eastAsia" w:ascii="仿宋_GB2312" w:hAnsi="宋体" w:eastAsia="仿宋_GB2312" w:cs="Arial"/>
          <w:color w:val="000000"/>
          <w:kern w:val="0"/>
          <w:sz w:val="24"/>
        </w:rPr>
        <w:t>5.1 甲方有权按照政府采购监管部门的要求、征集文件、本协议、乙方的征集响应文件等文件文本对乙方承诺和实际提供的服务等与本项目相关的事项进行日常考核、监督检查和管理。</w:t>
      </w:r>
    </w:p>
    <w:p>
      <w:pPr>
        <w:wordWrap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5.2 甲方有权对乙方承诺的协议价格、服务承诺等履约情况进行监督检查。</w:t>
      </w:r>
    </w:p>
    <w:p>
      <w:pPr>
        <w:wordWrap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5.3 如用户对乙方提供的服务质量等问题向甲方投诉，甲方有权进行核查，如情况属实可要求乙方及时消除影响、弥补损失。</w:t>
      </w:r>
    </w:p>
    <w:p>
      <w:pPr>
        <w:wordWrap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5.4 甲方负责协调乙方与用户在业务开展中的关系与矛盾，配合有关部门解决和处理服务过程中所发生的纠纷。</w:t>
      </w:r>
    </w:p>
    <w:p>
      <w:pPr>
        <w:wordWrap w:val="0"/>
        <w:snapToGrid w:val="0"/>
        <w:spacing w:line="360" w:lineRule="exact"/>
        <w:ind w:firstLine="480" w:firstLineChars="200"/>
        <w:rPr>
          <w:rFonts w:ascii="仿宋_GB2312" w:hAnsi="宋体" w:eastAsia="仿宋_GB2312" w:cs="Arial"/>
          <w:b/>
          <w:color w:val="000000"/>
          <w:kern w:val="0"/>
          <w:sz w:val="24"/>
        </w:rPr>
      </w:pPr>
      <w:r>
        <w:rPr>
          <w:rFonts w:hint="eastAsia" w:ascii="仿宋_GB2312" w:hAnsi="宋体" w:eastAsia="仿宋_GB2312" w:cs="Arial"/>
          <w:b/>
          <w:color w:val="000000"/>
          <w:kern w:val="0"/>
          <w:sz w:val="24"/>
        </w:rPr>
        <w:t>6.乙方的权利和义务</w:t>
      </w:r>
      <w:bookmarkEnd w:id="0"/>
    </w:p>
    <w:p>
      <w:pPr>
        <w:wordWrap w:val="0"/>
        <w:snapToGrid w:val="0"/>
        <w:spacing w:line="360" w:lineRule="exact"/>
        <w:ind w:firstLine="480" w:firstLineChars="200"/>
        <w:rPr>
          <w:rFonts w:ascii="仿宋_GB2312" w:hAnsi="宋体" w:eastAsia="仿宋_GB2312" w:cs="Arial"/>
          <w:b/>
          <w:color w:val="000000"/>
          <w:kern w:val="0"/>
          <w:sz w:val="24"/>
        </w:rPr>
      </w:pPr>
      <w:r>
        <w:rPr>
          <w:rFonts w:hint="eastAsia" w:ascii="仿宋_GB2312" w:hAnsi="宋体" w:eastAsia="仿宋_GB2312" w:cs="Arial"/>
          <w:b/>
          <w:color w:val="000000"/>
          <w:kern w:val="0"/>
          <w:sz w:val="24"/>
        </w:rPr>
        <w:t>6.1 乙方的权利</w:t>
      </w:r>
    </w:p>
    <w:p>
      <w:pPr>
        <w:wordWrap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6.1.1 乙方有权拒绝甲方及用户提出业务范围外的服务和乙方承诺以外的其它要求。对用户提出超出协议规定服务范围和虚开发票的要求，乙方有权拒绝。</w:t>
      </w:r>
    </w:p>
    <w:p>
      <w:pPr>
        <w:wordWrap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6.1.2乙方取得入围通知书并签署框架协议后，即获得为用户提供公务用车加油服务的资格。</w:t>
      </w:r>
    </w:p>
    <w:p>
      <w:pPr>
        <w:wordWrap w:val="0"/>
        <w:snapToGrid w:val="0"/>
        <w:spacing w:line="360" w:lineRule="exact"/>
        <w:ind w:firstLine="480" w:firstLineChars="200"/>
        <w:rPr>
          <w:rFonts w:ascii="仿宋_GB2312" w:hAnsi="宋体" w:eastAsia="仿宋_GB2312" w:cs="Arial"/>
          <w:b/>
          <w:color w:val="000000"/>
          <w:kern w:val="0"/>
          <w:sz w:val="24"/>
        </w:rPr>
      </w:pPr>
      <w:r>
        <w:rPr>
          <w:rFonts w:hint="eastAsia" w:ascii="仿宋_GB2312" w:hAnsi="宋体" w:eastAsia="仿宋_GB2312" w:cs="Arial"/>
          <w:b/>
          <w:color w:val="000000"/>
          <w:kern w:val="0"/>
          <w:sz w:val="24"/>
        </w:rPr>
        <w:t>6.2乙方的义务</w:t>
      </w:r>
    </w:p>
    <w:p>
      <w:pPr>
        <w:wordWrap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6.2.1 乙</w:t>
      </w:r>
      <w:r>
        <w:rPr>
          <w:rFonts w:hint="eastAsia" w:ascii="仿宋_GB2312" w:hAnsi="宋体" w:eastAsia="仿宋_GB2312" w:cs="Arial"/>
          <w:color w:val="000000"/>
          <w:sz w:val="24"/>
        </w:rPr>
        <w:t>方应根据征集文件的要求和征集响应文件的承诺，向用户提供高质量服务，不得提出本协议书内容之外的任何附加条件。</w:t>
      </w:r>
    </w:p>
    <w:p>
      <w:pPr>
        <w:wordWrap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6.2.2 乙方应严格遵守国家法律、法规和相关规定，诚实、守信，合法经营，全面履行投标承诺，确保服务质量，圆满完成服务工作。</w:t>
      </w:r>
    </w:p>
    <w:p>
      <w:pPr>
        <w:wordWrap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6.2.3 乙方应自觉接受并积极配合甲方按照征集文件、本协议、乙方的《征集响应文件》及承诺提供的价格、服务质量及服务能力进行的综合考核评定、监督检查和管理，严格履行《2022-2023年度宁波市公务用车加油（定点采购）项目承诺书》。</w:t>
      </w:r>
    </w:p>
    <w:p>
      <w:pPr>
        <w:wordWrap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6.2.4 在协议有效期内，乙方在特定时间内对社会举办的优惠活动，用户有权参加优惠活动并享受优惠政策。</w:t>
      </w:r>
    </w:p>
    <w:p>
      <w:pPr>
        <w:wordWrap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6.2.5乙方提供加油服务时，应按照乙方承诺书执行，且所加油品的质量不得低于国家标准。因油品质量给采购人造成的损失由乙方负完全责任。有关权威部门在对乙方的油品质量和加油器具进行检查中，如发现乙方在油品中掺杂使假，或在加油器上做手脚，甲方有权立即终止该单位加油合同或协议，并保留向乙方索赔由此给采购单位造成损失的权利，并承担相应的法律责任。</w:t>
      </w:r>
    </w:p>
    <w:p>
      <w:pPr>
        <w:wordWrap w:val="0"/>
        <w:adjustRightInd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6.2.6在协议有效期内，乙方应保证联系人、联系电话、预订电话真实有效。</w:t>
      </w:r>
    </w:p>
    <w:p>
      <w:pPr>
        <w:wordWrap w:val="0"/>
        <w:adjustRightInd w:val="0"/>
        <w:snapToGrid w:val="0"/>
        <w:spacing w:line="360" w:lineRule="exact"/>
        <w:ind w:firstLine="480" w:firstLineChars="200"/>
        <w:rPr>
          <w:rFonts w:ascii="仿宋_GB2312" w:hAnsi="宋体" w:eastAsia="仿宋_GB2312" w:cs="Arial"/>
          <w:color w:val="000000"/>
          <w:kern w:val="0"/>
          <w:sz w:val="24"/>
        </w:rPr>
      </w:pPr>
      <w:r>
        <w:rPr>
          <w:rFonts w:hint="eastAsia" w:ascii="仿宋_GB2312" w:hAnsi="宋体" w:eastAsia="仿宋_GB2312" w:cs="Arial"/>
          <w:color w:val="000000"/>
          <w:kern w:val="0"/>
          <w:sz w:val="24"/>
        </w:rPr>
        <w:t>6.2.7在协议有效期内，用户可通过联络单形式向乙方新办IC卡或原有IC卡价格优惠，乙方应及时办理。</w:t>
      </w:r>
    </w:p>
    <w:p>
      <w:pPr>
        <w:pStyle w:val="2"/>
        <w:wordWrap w:val="0"/>
        <w:adjustRightInd w:val="0"/>
        <w:snapToGrid w:val="0"/>
        <w:spacing w:line="360" w:lineRule="exact"/>
        <w:ind w:left="2" w:leftChars="1" w:firstLine="480" w:firstLineChars="200"/>
        <w:rPr>
          <w:rFonts w:ascii="仿宋_GB2312" w:hAnsi="宋体" w:eastAsia="仿宋_GB2312" w:cs="Arial"/>
          <w:b/>
          <w:color w:val="000000"/>
          <w:szCs w:val="24"/>
        </w:rPr>
      </w:pPr>
      <w:r>
        <w:rPr>
          <w:rFonts w:hint="eastAsia" w:ascii="仿宋_GB2312" w:hAnsi="宋体" w:eastAsia="仿宋_GB2312" w:cs="Arial"/>
          <w:b/>
          <w:color w:val="000000"/>
          <w:szCs w:val="24"/>
        </w:rPr>
        <w:t>7.监管处罚制度</w:t>
      </w:r>
    </w:p>
    <w:p>
      <w:pPr>
        <w:pStyle w:val="2"/>
        <w:adjustRightInd w:val="0"/>
        <w:snapToGrid w:val="0"/>
        <w:spacing w:line="360" w:lineRule="exact"/>
        <w:ind w:left="2" w:leftChars="1" w:firstLine="480" w:firstLineChars="200"/>
        <w:rPr>
          <w:rFonts w:ascii="仿宋_GB2312" w:hAnsi="宋体" w:eastAsia="仿宋_GB2312" w:cs="Arial"/>
          <w:color w:val="000000"/>
          <w:szCs w:val="24"/>
        </w:rPr>
      </w:pPr>
      <w:r>
        <w:rPr>
          <w:rFonts w:hint="eastAsia" w:ascii="仿宋_GB2312" w:hAnsi="宋体" w:eastAsia="仿宋_GB2312" w:cs="Arial"/>
          <w:color w:val="000000"/>
          <w:szCs w:val="24"/>
        </w:rPr>
        <w:t>7.1用户向甲方反映乙方有下列情形的，甲方有权调查核实，经核实确有下列违约行为的，在甲方和采购人对乙方违约而采取的任何补救措施不受影响的情况下，根据情节轻重，甲方可采取以下一种或者几种方式追究乙方违约责任：</w:t>
      </w:r>
    </w:p>
    <w:p>
      <w:pPr>
        <w:pStyle w:val="2"/>
        <w:adjustRightInd w:val="0"/>
        <w:snapToGrid w:val="0"/>
        <w:spacing w:line="360" w:lineRule="exact"/>
        <w:ind w:left="2" w:leftChars="1" w:firstLine="480" w:firstLineChars="200"/>
        <w:rPr>
          <w:rFonts w:ascii="仿宋_GB2312" w:hAnsi="宋体" w:eastAsia="仿宋_GB2312" w:cs="Arial"/>
          <w:color w:val="000000"/>
          <w:szCs w:val="24"/>
        </w:rPr>
      </w:pPr>
      <w:r>
        <w:rPr>
          <w:rFonts w:hint="eastAsia" w:ascii="仿宋_GB2312" w:hAnsi="宋体" w:eastAsia="仿宋_GB2312" w:cs="Arial"/>
          <w:color w:val="000000"/>
          <w:szCs w:val="24"/>
        </w:rPr>
        <w:t>7.1.1通报批评；</w:t>
      </w:r>
    </w:p>
    <w:p>
      <w:pPr>
        <w:pStyle w:val="2"/>
        <w:adjustRightInd w:val="0"/>
        <w:snapToGrid w:val="0"/>
        <w:spacing w:line="360" w:lineRule="exact"/>
        <w:ind w:left="2" w:leftChars="1" w:firstLine="480" w:firstLineChars="200"/>
        <w:rPr>
          <w:rFonts w:ascii="仿宋_GB2312" w:hAnsi="宋体" w:eastAsia="仿宋_GB2312" w:cs="Arial"/>
          <w:color w:val="000000"/>
          <w:szCs w:val="24"/>
        </w:rPr>
      </w:pPr>
      <w:r>
        <w:rPr>
          <w:rFonts w:hint="eastAsia" w:ascii="仿宋_GB2312" w:hAnsi="宋体" w:eastAsia="仿宋_GB2312" w:cs="Arial"/>
          <w:color w:val="000000"/>
          <w:szCs w:val="24"/>
        </w:rPr>
        <w:t>7.1.2取消资格；</w:t>
      </w:r>
    </w:p>
    <w:p>
      <w:pPr>
        <w:pStyle w:val="2"/>
        <w:adjustRightInd w:val="0"/>
        <w:snapToGrid w:val="0"/>
        <w:spacing w:line="360" w:lineRule="exact"/>
        <w:ind w:left="2" w:leftChars="1" w:firstLine="480" w:firstLineChars="200"/>
        <w:rPr>
          <w:rFonts w:ascii="仿宋_GB2312" w:hAnsi="宋体" w:eastAsia="仿宋_GB2312" w:cs="Arial"/>
          <w:color w:val="000000"/>
          <w:szCs w:val="24"/>
        </w:rPr>
      </w:pPr>
      <w:r>
        <w:rPr>
          <w:rFonts w:hint="eastAsia" w:ascii="仿宋_GB2312" w:hAnsi="宋体" w:eastAsia="仿宋_GB2312" w:cs="Arial"/>
          <w:color w:val="000000"/>
          <w:szCs w:val="24"/>
        </w:rPr>
        <w:t>7.1.3乙方违约造成用户损失的，由乙方赔偿损失。</w:t>
      </w:r>
    </w:p>
    <w:p>
      <w:pPr>
        <w:pStyle w:val="2"/>
        <w:adjustRightInd w:val="0"/>
        <w:snapToGrid w:val="0"/>
        <w:spacing w:line="360" w:lineRule="exact"/>
        <w:ind w:left="2" w:leftChars="1" w:firstLine="480" w:firstLineChars="200"/>
        <w:rPr>
          <w:rFonts w:ascii="仿宋_GB2312" w:hAnsi="宋体" w:eastAsia="仿宋_GB2312" w:cs="Arial"/>
          <w:color w:val="000000"/>
          <w:szCs w:val="24"/>
        </w:rPr>
      </w:pPr>
      <w:r>
        <w:rPr>
          <w:rFonts w:hint="eastAsia" w:ascii="仿宋_GB2312" w:hAnsi="宋体" w:eastAsia="仿宋_GB2312" w:cs="Arial"/>
          <w:color w:val="000000"/>
          <w:szCs w:val="24"/>
        </w:rPr>
        <w:t>7.2 供应商在任何情况下都不得向经办人员提供任何形式的回扣，一经发现，市政府采购中心报经批准可立即取消“2022-2023年度宁波市公务用车加油（定点采购）项目”入围资格，同时提请有关部门追究有关当事人的责任。</w:t>
      </w:r>
    </w:p>
    <w:p>
      <w:pPr>
        <w:pStyle w:val="2"/>
        <w:wordWrap w:val="0"/>
        <w:adjustRightInd w:val="0"/>
        <w:snapToGrid w:val="0"/>
        <w:spacing w:line="360" w:lineRule="exact"/>
        <w:ind w:left="2" w:leftChars="1" w:firstLine="480" w:firstLineChars="200"/>
        <w:rPr>
          <w:rFonts w:ascii="仿宋_GB2312" w:hAnsi="宋体" w:eastAsia="仿宋_GB2312" w:cs="Arial"/>
          <w:b/>
          <w:color w:val="000000"/>
          <w:szCs w:val="24"/>
        </w:rPr>
      </w:pPr>
      <w:r>
        <w:rPr>
          <w:rFonts w:hint="eastAsia" w:ascii="仿宋_GB2312" w:hAnsi="宋体" w:eastAsia="仿宋_GB2312" w:cs="Arial"/>
          <w:b/>
          <w:color w:val="000000"/>
          <w:szCs w:val="24"/>
        </w:rPr>
        <w:t>8.争议的解决</w:t>
      </w:r>
    </w:p>
    <w:p>
      <w:pPr>
        <w:pStyle w:val="2"/>
        <w:wordWrap w:val="0"/>
        <w:adjustRightInd w:val="0"/>
        <w:snapToGrid w:val="0"/>
        <w:spacing w:line="360" w:lineRule="exact"/>
        <w:ind w:left="2" w:leftChars="1" w:firstLine="480" w:firstLineChars="200"/>
        <w:rPr>
          <w:rFonts w:ascii="仿宋_GB2312" w:hAnsi="宋体" w:eastAsia="仿宋_GB2312" w:cs="Arial"/>
          <w:color w:val="000000"/>
          <w:szCs w:val="24"/>
        </w:rPr>
      </w:pPr>
      <w:r>
        <w:rPr>
          <w:rFonts w:hint="eastAsia" w:ascii="仿宋_GB2312" w:hAnsi="宋体" w:eastAsia="仿宋_GB2312" w:cs="Arial"/>
          <w:color w:val="000000"/>
          <w:szCs w:val="24"/>
        </w:rPr>
        <w:t>本协议如发生纠纷，甲、乙应当及时协商解决，如协商不成，按《民法典》、《政府采购法》的规定处理。</w:t>
      </w:r>
    </w:p>
    <w:p>
      <w:pPr>
        <w:pStyle w:val="2"/>
        <w:wordWrap w:val="0"/>
        <w:adjustRightInd w:val="0"/>
        <w:snapToGrid w:val="0"/>
        <w:spacing w:line="360" w:lineRule="exact"/>
        <w:ind w:left="2" w:leftChars="1" w:firstLine="480" w:firstLineChars="200"/>
        <w:rPr>
          <w:rFonts w:ascii="仿宋_GB2312" w:hAnsi="宋体" w:eastAsia="仿宋_GB2312" w:cs="Arial"/>
          <w:b/>
          <w:color w:val="000000"/>
          <w:szCs w:val="24"/>
        </w:rPr>
      </w:pPr>
      <w:r>
        <w:rPr>
          <w:rFonts w:hint="eastAsia" w:ascii="仿宋_GB2312" w:hAnsi="宋体" w:eastAsia="仿宋_GB2312" w:cs="Arial"/>
          <w:b/>
          <w:color w:val="000000"/>
          <w:szCs w:val="24"/>
        </w:rPr>
        <w:t>9.协议的生效</w:t>
      </w:r>
    </w:p>
    <w:p>
      <w:pPr>
        <w:pStyle w:val="2"/>
        <w:wordWrap w:val="0"/>
        <w:adjustRightInd w:val="0"/>
        <w:snapToGrid w:val="0"/>
        <w:spacing w:line="360" w:lineRule="exact"/>
        <w:ind w:left="2" w:leftChars="1" w:firstLine="480" w:firstLineChars="200"/>
        <w:rPr>
          <w:rFonts w:ascii="仿宋_GB2312" w:hAnsi="宋体" w:eastAsia="仿宋_GB2312" w:cs="Arial"/>
          <w:color w:val="000000"/>
          <w:szCs w:val="24"/>
        </w:rPr>
      </w:pPr>
      <w:r>
        <w:rPr>
          <w:rFonts w:hint="eastAsia" w:ascii="仿宋_GB2312" w:hAnsi="宋体" w:eastAsia="仿宋_GB2312" w:cs="Arial"/>
          <w:color w:val="000000"/>
          <w:szCs w:val="24"/>
        </w:rPr>
        <w:t>9.1 本协议经甲乙双方法定代表人（负责人）或其委托人签字盖章后生效。本条所指的负责人是指</w:t>
      </w:r>
      <w:r>
        <w:rPr>
          <w:rFonts w:hint="eastAsia" w:ascii="仿宋_GB2312" w:hAnsi="宋体" w:eastAsia="仿宋_GB2312" w:cs="仿宋"/>
        </w:rPr>
        <w:t>投标单位营业执照中的负责人。</w:t>
      </w:r>
    </w:p>
    <w:p>
      <w:pPr>
        <w:pStyle w:val="2"/>
        <w:wordWrap w:val="0"/>
        <w:adjustRightInd w:val="0"/>
        <w:snapToGrid w:val="0"/>
        <w:spacing w:line="360" w:lineRule="exact"/>
        <w:ind w:left="2" w:leftChars="1" w:firstLine="480" w:firstLineChars="200"/>
        <w:rPr>
          <w:rFonts w:ascii="仿宋_GB2312" w:hAnsi="宋体" w:eastAsia="仿宋_GB2312" w:cs="Arial"/>
          <w:color w:val="000000"/>
          <w:szCs w:val="24"/>
        </w:rPr>
      </w:pPr>
      <w:r>
        <w:rPr>
          <w:rFonts w:hint="eastAsia" w:ascii="仿宋_GB2312" w:hAnsi="宋体" w:eastAsia="仿宋_GB2312" w:cs="Arial"/>
          <w:color w:val="000000"/>
          <w:szCs w:val="24"/>
        </w:rPr>
        <w:t>9.2 协议履行期内甲乙双方均不得随意变更或解除协议。协议书若有未尽事宜，需经双方共同协商，作出补充规定，补充规定与本协议书有同等法律效力。</w:t>
      </w:r>
    </w:p>
    <w:p>
      <w:pPr>
        <w:pStyle w:val="2"/>
        <w:wordWrap w:val="0"/>
        <w:adjustRightInd w:val="0"/>
        <w:snapToGrid w:val="0"/>
        <w:spacing w:line="360" w:lineRule="exact"/>
        <w:ind w:left="2" w:leftChars="1" w:firstLine="480" w:firstLineChars="200"/>
        <w:rPr>
          <w:rFonts w:ascii="仿宋_GB2312" w:hAnsi="宋体" w:eastAsia="仿宋_GB2312" w:cs="Arial"/>
          <w:color w:val="000000"/>
          <w:szCs w:val="24"/>
        </w:rPr>
      </w:pPr>
      <w:r>
        <w:rPr>
          <w:rFonts w:hint="eastAsia" w:ascii="仿宋_GB2312" w:hAnsi="宋体" w:eastAsia="仿宋_GB2312" w:cs="Arial"/>
          <w:color w:val="000000"/>
          <w:szCs w:val="24"/>
        </w:rPr>
        <w:t>9.3 所有征集文件（招标编号：NBZFCG2021X030G）、征集响应文件及评标过程中形成的文字资料、询标纪要均作为本协议的组成部分，具有同等效力。</w:t>
      </w:r>
    </w:p>
    <w:p>
      <w:pPr>
        <w:pStyle w:val="2"/>
        <w:wordWrap w:val="0"/>
        <w:adjustRightInd w:val="0"/>
        <w:snapToGrid w:val="0"/>
        <w:spacing w:line="360" w:lineRule="exact"/>
        <w:ind w:left="2" w:leftChars="1" w:firstLine="480" w:firstLineChars="200"/>
        <w:rPr>
          <w:rFonts w:ascii="仿宋_GB2312" w:hAnsi="宋体" w:eastAsia="仿宋_GB2312" w:cs="Arial"/>
          <w:color w:val="000000"/>
          <w:szCs w:val="24"/>
        </w:rPr>
      </w:pPr>
      <w:r>
        <w:rPr>
          <w:rFonts w:hint="eastAsia" w:ascii="仿宋_GB2312" w:hAnsi="宋体" w:eastAsia="仿宋_GB2312" w:cs="Arial"/>
          <w:color w:val="000000"/>
          <w:szCs w:val="24"/>
        </w:rPr>
        <w:t>9.4 本协议一式两份，甲方执一份，乙方执一份。</w:t>
      </w:r>
    </w:p>
    <w:p>
      <w:pPr>
        <w:pStyle w:val="2"/>
        <w:wordWrap w:val="0"/>
        <w:adjustRightInd w:val="0"/>
        <w:snapToGrid w:val="0"/>
        <w:spacing w:line="360" w:lineRule="auto"/>
        <w:ind w:left="2" w:leftChars="1" w:firstLine="480" w:firstLineChars="200"/>
        <w:rPr>
          <w:rFonts w:ascii="仿宋_GB2312" w:hAnsi="宋体" w:eastAsia="仿宋_GB2312" w:cs="Arial"/>
          <w:color w:val="000000"/>
          <w:szCs w:val="24"/>
        </w:rPr>
      </w:pPr>
    </w:p>
    <w:p>
      <w:pPr>
        <w:pStyle w:val="2"/>
        <w:wordWrap w:val="0"/>
        <w:adjustRightInd w:val="0"/>
        <w:snapToGrid w:val="0"/>
        <w:spacing w:line="360" w:lineRule="auto"/>
        <w:rPr>
          <w:rFonts w:ascii="仿宋_GB2312" w:hAnsi="宋体" w:eastAsia="仿宋_GB2312" w:cs="Arial"/>
          <w:color w:val="000000"/>
          <w:sz w:val="21"/>
          <w:szCs w:val="21"/>
        </w:rPr>
      </w:pPr>
      <w:r>
        <w:rPr>
          <w:rFonts w:hint="eastAsia" w:ascii="仿宋_GB2312" w:hAnsi="宋体" w:eastAsia="仿宋_GB2312" w:cs="Arial"/>
          <w:color w:val="000000"/>
          <w:sz w:val="21"/>
          <w:szCs w:val="21"/>
        </w:rPr>
        <w:t xml:space="preserve">甲方（盖章）：                           乙方（盖章）： </w:t>
      </w:r>
    </w:p>
    <w:p>
      <w:pPr>
        <w:pStyle w:val="2"/>
        <w:wordWrap w:val="0"/>
        <w:adjustRightInd w:val="0"/>
        <w:snapToGrid w:val="0"/>
        <w:spacing w:line="360" w:lineRule="auto"/>
        <w:ind w:left="2" w:leftChars="1"/>
        <w:rPr>
          <w:rFonts w:ascii="仿宋_GB2312" w:hAnsi="宋体" w:eastAsia="仿宋_GB2312" w:cs="Arial"/>
          <w:color w:val="000000"/>
          <w:sz w:val="21"/>
          <w:szCs w:val="21"/>
        </w:rPr>
      </w:pPr>
      <w:r>
        <w:rPr>
          <w:rFonts w:hint="eastAsia" w:ascii="仿宋_GB2312" w:hAnsi="宋体" w:eastAsia="仿宋_GB2312" w:cs="Arial"/>
          <w:color w:val="000000"/>
          <w:sz w:val="21"/>
          <w:szCs w:val="21"/>
        </w:rPr>
        <w:t>法定代表人或受委托人（签字）：           法定代表人（负责人）或受委托人（签字）：</w:t>
      </w:r>
    </w:p>
    <w:p>
      <w:pPr>
        <w:pStyle w:val="2"/>
        <w:wordWrap w:val="0"/>
        <w:adjustRightInd w:val="0"/>
        <w:snapToGrid w:val="0"/>
        <w:spacing w:line="360" w:lineRule="auto"/>
        <w:rPr>
          <w:rFonts w:ascii="仿宋_GB2312" w:hAnsi="宋体" w:eastAsia="仿宋_GB2312" w:cs="Arial"/>
          <w:color w:val="000000"/>
          <w:sz w:val="21"/>
          <w:szCs w:val="21"/>
        </w:rPr>
      </w:pPr>
      <w:r>
        <w:rPr>
          <w:rFonts w:hint="eastAsia" w:ascii="仿宋_GB2312" w:hAnsi="宋体" w:eastAsia="仿宋_GB2312" w:cs="Arial"/>
          <w:color w:val="000000"/>
          <w:sz w:val="21"/>
          <w:szCs w:val="21"/>
        </w:rPr>
        <w:t>联系人：                                 联系人：</w:t>
      </w:r>
    </w:p>
    <w:p>
      <w:pPr>
        <w:pStyle w:val="2"/>
        <w:wordWrap w:val="0"/>
        <w:adjustRightInd w:val="0"/>
        <w:snapToGrid w:val="0"/>
        <w:spacing w:line="360" w:lineRule="auto"/>
        <w:rPr>
          <w:rFonts w:ascii="仿宋_GB2312" w:hAnsi="宋体" w:eastAsia="仿宋_GB2312" w:cs="Arial"/>
          <w:color w:val="000000"/>
          <w:sz w:val="21"/>
          <w:szCs w:val="21"/>
        </w:rPr>
      </w:pPr>
      <w:r>
        <w:rPr>
          <w:rFonts w:hint="eastAsia" w:ascii="仿宋_GB2312" w:hAnsi="宋体" w:eastAsia="仿宋_GB2312" w:cs="Arial"/>
          <w:color w:val="000000"/>
          <w:sz w:val="21"/>
          <w:szCs w:val="21"/>
        </w:rPr>
        <w:t xml:space="preserve">地址：                                   地址： </w:t>
      </w:r>
    </w:p>
    <w:p>
      <w:pPr>
        <w:pStyle w:val="2"/>
        <w:wordWrap w:val="0"/>
        <w:adjustRightInd w:val="0"/>
        <w:snapToGrid w:val="0"/>
        <w:spacing w:line="360" w:lineRule="auto"/>
        <w:rPr>
          <w:rFonts w:ascii="仿宋_GB2312" w:hAnsi="宋体" w:eastAsia="仿宋_GB2312" w:cs="Arial"/>
          <w:color w:val="000000"/>
          <w:sz w:val="21"/>
          <w:szCs w:val="21"/>
        </w:rPr>
      </w:pPr>
      <w:r>
        <w:rPr>
          <w:rFonts w:hint="eastAsia" w:ascii="仿宋_GB2312" w:hAnsi="宋体" w:eastAsia="仿宋_GB2312" w:cs="Arial"/>
          <w:color w:val="000000"/>
          <w:sz w:val="21"/>
          <w:szCs w:val="21"/>
        </w:rPr>
        <w:t>邮编：                                   邮编：</w:t>
      </w:r>
    </w:p>
    <w:p>
      <w:pPr>
        <w:pStyle w:val="2"/>
        <w:wordWrap w:val="0"/>
        <w:adjustRightInd w:val="0"/>
        <w:snapToGrid w:val="0"/>
        <w:spacing w:line="360" w:lineRule="auto"/>
        <w:rPr>
          <w:rFonts w:ascii="仿宋_GB2312" w:hAnsi="宋体" w:eastAsia="仿宋_GB2312" w:cs="Arial"/>
          <w:color w:val="000000"/>
          <w:sz w:val="21"/>
          <w:szCs w:val="21"/>
        </w:rPr>
      </w:pPr>
      <w:r>
        <w:rPr>
          <w:rFonts w:hint="eastAsia" w:ascii="仿宋_GB2312" w:hAnsi="宋体" w:eastAsia="仿宋_GB2312" w:cs="Arial"/>
          <w:color w:val="000000"/>
          <w:sz w:val="21"/>
          <w:szCs w:val="21"/>
        </w:rPr>
        <w:t>电话：                                   电话：</w:t>
      </w:r>
    </w:p>
    <w:p>
      <w:pPr>
        <w:pStyle w:val="2"/>
        <w:wordWrap w:val="0"/>
        <w:adjustRightInd w:val="0"/>
        <w:snapToGrid w:val="0"/>
        <w:spacing w:line="360" w:lineRule="auto"/>
        <w:rPr>
          <w:rFonts w:ascii="仿宋_GB2312" w:hAnsi="宋体" w:eastAsia="仿宋_GB2312" w:cs="Arial"/>
          <w:color w:val="000000"/>
          <w:sz w:val="21"/>
          <w:szCs w:val="21"/>
        </w:rPr>
      </w:pPr>
      <w:r>
        <w:rPr>
          <w:rFonts w:hint="eastAsia" w:ascii="仿宋_GB2312" w:hAnsi="宋体" w:eastAsia="仿宋_GB2312" w:cs="Arial"/>
          <w:color w:val="000000"/>
          <w:sz w:val="21"/>
          <w:szCs w:val="21"/>
        </w:rPr>
        <w:t>传真：                                   传真：</w:t>
      </w:r>
    </w:p>
    <w:p>
      <w:pPr>
        <w:pStyle w:val="2"/>
        <w:wordWrap w:val="0"/>
        <w:adjustRightInd w:val="0"/>
        <w:snapToGrid w:val="0"/>
        <w:spacing w:line="360" w:lineRule="auto"/>
        <w:ind w:left="2" w:leftChars="1"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                                </w:t>
      </w:r>
    </w:p>
    <w:p>
      <w:pPr>
        <w:widowControl/>
        <w:jc w:val="left"/>
        <w:rPr>
          <w:rFonts w:hint="eastAsia" w:ascii="仿宋_GB2312" w:hAnsi="宋体" w:eastAsia="仿宋_GB2312" w:cs="Arial"/>
          <w:color w:val="000000"/>
        </w:rPr>
      </w:pPr>
      <w:r>
        <w:rPr>
          <w:rFonts w:hint="eastAsia" w:ascii="仿宋_GB2312" w:hAnsi="宋体" w:eastAsia="仿宋_GB2312" w:cs="Arial"/>
          <w:color w:val="000000"/>
          <w:sz w:val="28"/>
          <w:szCs w:val="28"/>
        </w:rPr>
        <w:t xml:space="preserve">                  </w:t>
      </w:r>
      <w:r>
        <w:rPr>
          <w:rFonts w:hint="eastAsia" w:ascii="仿宋_GB2312" w:hAnsi="宋体" w:eastAsia="仿宋_GB2312" w:cs="Arial"/>
          <w:color w:val="000000"/>
        </w:rPr>
        <w:t xml:space="preserve">   签约日期：     年     月    日   </w:t>
      </w:r>
    </w:p>
    <w:p>
      <w:pPr>
        <w:widowControl/>
        <w:jc w:val="left"/>
        <w:rPr>
          <w:rFonts w:hint="eastAsia" w:ascii="仿宋_GB2312" w:hAnsi="宋体" w:eastAsia="仿宋_GB2312" w:cs="Arial"/>
          <w:color w:val="000000"/>
        </w:rPr>
      </w:pPr>
    </w:p>
    <w:p>
      <w:pPr>
        <w:widowControl/>
        <w:jc w:val="left"/>
        <w:rPr>
          <w:rFonts w:hint="eastAsia" w:ascii="仿宋_GB2312" w:hAnsi="宋体" w:eastAsia="仿宋_GB2312" w:cs="Arial"/>
          <w:color w:val="000000"/>
        </w:rPr>
      </w:pPr>
      <w:bookmarkStart w:id="1" w:name="_GoBack"/>
      <w:bookmarkEnd w:id="1"/>
    </w:p>
    <w:sectPr>
      <w:pgSz w:w="11906" w:h="16838"/>
      <w:pgMar w:top="2098" w:right="1474" w:bottom="1814"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13FC7"/>
    <w:rsid w:val="000009B2"/>
    <w:rsid w:val="00013FC7"/>
    <w:rsid w:val="000876BA"/>
    <w:rsid w:val="00090E2A"/>
    <w:rsid w:val="00094907"/>
    <w:rsid w:val="000E02BE"/>
    <w:rsid w:val="000F14BB"/>
    <w:rsid w:val="00110A14"/>
    <w:rsid w:val="00122A42"/>
    <w:rsid w:val="0012528B"/>
    <w:rsid w:val="0013453A"/>
    <w:rsid w:val="00170560"/>
    <w:rsid w:val="001824BB"/>
    <w:rsid w:val="001D4770"/>
    <w:rsid w:val="00213390"/>
    <w:rsid w:val="00251C9B"/>
    <w:rsid w:val="00255968"/>
    <w:rsid w:val="002B1E03"/>
    <w:rsid w:val="002E48EC"/>
    <w:rsid w:val="00342BCA"/>
    <w:rsid w:val="003B46F6"/>
    <w:rsid w:val="003C50A6"/>
    <w:rsid w:val="0040226D"/>
    <w:rsid w:val="00432204"/>
    <w:rsid w:val="004347A2"/>
    <w:rsid w:val="004C1BF6"/>
    <w:rsid w:val="004F0BFB"/>
    <w:rsid w:val="004F1503"/>
    <w:rsid w:val="004F39C6"/>
    <w:rsid w:val="00657312"/>
    <w:rsid w:val="006619EC"/>
    <w:rsid w:val="006704BA"/>
    <w:rsid w:val="006A3753"/>
    <w:rsid w:val="006B4C50"/>
    <w:rsid w:val="006D5BFB"/>
    <w:rsid w:val="0070378C"/>
    <w:rsid w:val="007746E5"/>
    <w:rsid w:val="007E1462"/>
    <w:rsid w:val="007F280B"/>
    <w:rsid w:val="007F6F58"/>
    <w:rsid w:val="008D64BA"/>
    <w:rsid w:val="009367B5"/>
    <w:rsid w:val="00A328CD"/>
    <w:rsid w:val="00A763A1"/>
    <w:rsid w:val="00B44A97"/>
    <w:rsid w:val="00BB015A"/>
    <w:rsid w:val="00BC0FFC"/>
    <w:rsid w:val="00BC792D"/>
    <w:rsid w:val="00BF698A"/>
    <w:rsid w:val="00C23B30"/>
    <w:rsid w:val="00CB134E"/>
    <w:rsid w:val="00CE3EE1"/>
    <w:rsid w:val="00D03905"/>
    <w:rsid w:val="00D547B2"/>
    <w:rsid w:val="00DC5A44"/>
    <w:rsid w:val="00DD09EB"/>
    <w:rsid w:val="00DD4763"/>
    <w:rsid w:val="00DE166A"/>
    <w:rsid w:val="00E25E3A"/>
    <w:rsid w:val="00EA52AC"/>
    <w:rsid w:val="00F8634E"/>
    <w:rsid w:val="13F7EA14"/>
    <w:rsid w:val="23F677A9"/>
    <w:rsid w:val="36FBFDAC"/>
    <w:rsid w:val="3777D9E0"/>
    <w:rsid w:val="3EBF148E"/>
    <w:rsid w:val="56EF6BA1"/>
    <w:rsid w:val="5D7BF907"/>
    <w:rsid w:val="76DF0194"/>
    <w:rsid w:val="7BCA2160"/>
    <w:rsid w:val="7DEB90FA"/>
    <w:rsid w:val="B7FFD967"/>
    <w:rsid w:val="BF4F9E27"/>
    <w:rsid w:val="DFAF8374"/>
    <w:rsid w:val="E7FE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Times New Roman"/>
      <w:kern w:val="0"/>
      <w:sz w:val="24"/>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纯文本 Char"/>
    <w:basedOn w:val="7"/>
    <w:link w:val="2"/>
    <w:qFormat/>
    <w:uiPriority w:val="0"/>
    <w:rPr>
      <w:rFonts w:ascii="宋体" w:hAnsi="Courier New" w:eastAsia="宋体"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8</Pages>
  <Words>681</Words>
  <Characters>3885</Characters>
  <Lines>32</Lines>
  <Paragraphs>9</Paragraphs>
  <TotalTime>22</TotalTime>
  <ScaleCrop>false</ScaleCrop>
  <LinksUpToDate>false</LinksUpToDate>
  <CharactersWithSpaces>4557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2022-01-29T15:15:00Z</dcterms:created>
  <dc:creator>hp</dc:creator>
  <cp:lastModifiedBy>czj</cp:lastModifiedBy>
  <cp:lastPrinted>2022-02-12T10:06:00Z</cp:lastPrinted>
  <dcterms:modified xsi:type="dcterms:W3CDTF">2022-03-08T14:27:16Z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