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绍兴市国防动员办公室2023年度事中事后监管事项检查工作计划</w:t>
      </w:r>
      <w:bookmarkStart w:id="0" w:name="_GoBack"/>
      <w:bookmarkEnd w:id="0"/>
    </w:p>
    <w:tbl>
      <w:tblPr>
        <w:tblStyle w:val="3"/>
        <w:tblW w:w="14331" w:type="dxa"/>
        <w:tblInd w:w="9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305"/>
        <w:gridCol w:w="1007"/>
        <w:gridCol w:w="1065"/>
        <w:gridCol w:w="1155"/>
        <w:gridCol w:w="3099"/>
        <w:gridCol w:w="1440"/>
        <w:gridCol w:w="1485"/>
        <w:gridCol w:w="1260"/>
        <w:gridCol w:w="11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检查计划名称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监管对象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监管方式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监管事项检查实施清单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事项编码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监管频次/抽取比例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牵头处室和单位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对人防工程（兼顾人防工程）建设单位及有关组织、个人监督检查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人防工程（兼顾人防工程）建设单位及有关组织、个人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实地检查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书面检查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检验检测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市、区（县、市）国动主管部门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对兼顾人防工程建设单位履行兼顾人防义务的行政检查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330680076000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结合人防工程行政审批开展检查，结合人防工程质量监督每项目检查（1次）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工程项目管理处、服务中心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对人防工程建设单位履行结建义务情况的行政检查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330680050000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对人防工程建设相关从业单位（人防工程勘察单位、人防工程设计单位、人防工程监理单位、人防工程建设单位、人防工程施工单位、人防工程图审机构、人防工程专用设备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人防工程勘察单位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实地检查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书面检查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市、区（县、市）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对人防工程勘察单位从业行为的行政检查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330680077000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结合人防工程行政审批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人防工程质量监督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，必要时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组织第三方抽查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（1次）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工程项目管理处、服务中心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人防工程监理单位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对人防工程监理单位从业行为的行政检查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330680073000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人防工程建设单位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对人防工程建设单位质量行为的行政检查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330680075000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人防工程施工单位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实地检查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书面检查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对人防工程施工质量的行政检查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330680038000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对人防工程施工单位从业行为的行政检查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330680074000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对兼顾人防工程施工质量的行政检查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330680080000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人防工程设计单位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对人防工程设计单位从业行为的行政检查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330680078000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人防工程图审机构</w:t>
            </w: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对人防工程施工图审查机构从业行为的行政检查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330680079000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人防工程专用设备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人防工程专用设备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" w:eastAsia="zh-CN" w:bidi="ar"/>
              </w:rPr>
              <w:t>即时检查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实地检查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书面检查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市国动主管 部门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对人防工程防护设备企业从业行为的行政检查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330680083000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结合人防工程行政审批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人防工程质量监督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，必要时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组织第三方抽查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（1次）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工程项目管理处、服务中心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5-6月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对人防工程防护设备检测机构从业行为的行政检查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330680082000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对人防工程防护设备企业从业资格的行政检查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330680081000</w:t>
            </w: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对竣工人防工程维护管理责任单位及有关组织、个人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人防工程维护管理责任单位及有关组织、个人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双随机抽查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联合检查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实地检查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书面检查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市、区（县、市）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对竣工人防工程维护管理的行政检查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330680004000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结合亚运场管周边安全生产监督检查，采取日常巡查监管和数字化线上监管相结合，对已投入使用的防空地下室（不含上年度已抽查且未发现问题的）按不少于10%的比例抽查。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工程项目管理处、管理中心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5-7月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对人防通信警报设施维护管理单位及有关组织、个人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人防通信警报设施维护管理单位及有关组织、个人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专项检查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实地检查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检验检测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市、区（县、市）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0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对施工造成人防警报设施损坏和未经批准拆除、迁移人防通信、警报设备设施的行政检查</w:t>
            </w:r>
          </w:p>
        </w:tc>
        <w:tc>
          <w:tcPr>
            <w:tcW w:w="14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330680034000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结合日常巡检和维护保养开展专项抽查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（1次）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战备建设处、信保中心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</w:t>
            </w:r>
          </w:p>
        </w:tc>
      </w:tr>
    </w:tbl>
    <w:p>
      <w:pPr>
        <w:pStyle w:val="2"/>
      </w:pPr>
    </w:p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1BBF941"/>
    <w:rsid w:val="B1BBF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2024-01-22T14:52:00Z</dcterms:created>
  <dc:creator>sxszf</dc:creator>
  <cp:lastModifiedBy>sxszf</cp:lastModifiedBy>
  <dcterms:modified xsi:type="dcterms:W3CDTF">2024-01-22T14:54:51Z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