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jc w:val="center"/>
        <w:rPr>
          <w:rFonts w:hint="eastAsia" w:asciiTheme="minorEastAsia" w:hAnsiTheme="minorEastAsia" w:eastAsiaTheme="minorEastAsia" w:cstheme="minorEastAsia"/>
          <w:sz w:val="44"/>
          <w:szCs w:val="44"/>
          <w:lang w:val="en-US" w:eastAsia="zh-CN"/>
        </w:rPr>
      </w:pPr>
      <w:r>
        <w:rPr>
          <w:sz w:val="44"/>
        </w:rPr>
        <mc:AlternateContent>
          <mc:Choice Requires="wps">
            <w:drawing>
              <wp:anchor distT="0" distB="0" distL="114300" distR="114300" simplePos="0" relativeHeight="251659264" behindDoc="0" locked="0" layoutInCell="1" allowOverlap="1">
                <wp:simplePos x="0" y="0"/>
                <wp:positionH relativeFrom="column">
                  <wp:posOffset>-422275</wp:posOffset>
                </wp:positionH>
                <wp:positionV relativeFrom="paragraph">
                  <wp:posOffset>-1139825</wp:posOffset>
                </wp:positionV>
                <wp:extent cx="1161415" cy="493395"/>
                <wp:effectExtent l="0" t="0" r="635" b="1905"/>
                <wp:wrapNone/>
                <wp:docPr id="1" name="文本框 1"/>
                <wp:cNvGraphicFramePr/>
                <a:graphic xmlns:a="http://schemas.openxmlformats.org/drawingml/2006/main">
                  <a:graphicData uri="http://schemas.microsoft.com/office/word/2010/wordprocessingShape">
                    <wps:wsp>
                      <wps:cNvSpPr txBox="1"/>
                      <wps:spPr>
                        <a:xfrm>
                          <a:off x="117475" y="97155"/>
                          <a:ext cx="1161415" cy="493395"/>
                        </a:xfrm>
                        <a:prstGeom prst="rect">
                          <a:avLst/>
                        </a:prstGeom>
                        <a:solidFill>
                          <a:schemeClr val="lt1"/>
                        </a:solidFill>
                        <a:ln w="12700">
                          <a:no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ascii="方正小标宋简体" w:hAnsi="方正小标宋简体" w:eastAsia="方正小标宋简体" w:cs="方正小标宋简体"/>
                                <w:b w:val="0"/>
                                <w:bCs w:val="0"/>
                                <w:color w:val="000000" w:themeColor="text1"/>
                                <w:sz w:val="28"/>
                                <w:szCs w:val="28"/>
                                <w:lang w:val="en-US" w:eastAsia="zh-CN"/>
                                <w14:textOutline w14:w="0" w14:cmpd="dbl">
                                  <w14:solidFill>
                                    <w14:schemeClr w14:val="tx1"/>
                                  </w14:solidFill>
                                  <w14:round/>
                                </w14:textOutline>
                                <w14:textFill>
                                  <w14:solidFill>
                                    <w14:schemeClr w14:val="tx1"/>
                                  </w14:solidFill>
                                </w14:textFill>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3.25pt;margin-top:-89.75pt;height:38.85pt;width:91.45pt;z-index:251659264;mso-width-relative:page;mso-height-relative:page;" fillcolor="#FFFFFF [3201]" filled="t" stroked="f" coordsize="21600,21600" o:gfxdata="UEsDBAoAAAAAAIdO4kAAAAAAAAAAAAAAAAAEAAAAZHJzL1BLAwQUAAAACACHTuJAnOn4UtoAAAAN&#10;AQAADwAAAGRycy9kb3ducmV2LnhtbE2PMU/DMBCFdyT+g3VIbK1tBEkb4nQAAV0Y2oLK6CbGjojP&#10;IXbT8u+5TLC9u/f07rtydfYdG80Q24AK5FwAM1iHpkWr4G33NFsAi0ljo7uARsGPibCqLi9KXTTh&#10;hBszbpNlVIKx0ApcSn3Beayd8TrOQ2+QvM8weJ1oHCxvBn2ict/xGyEy7nWLdMHp3jw4U39tj17B&#10;87je+b52jx95/m3X9j3uX16jUtdXUtwDS+ac/sIw4RM6VMR0CEdsIusUzLLsjqIkZL4kNUVkdgvs&#10;MK2EXACvSv7/i+oXUEsDBBQAAAAIAIdO4kBMSLuEVwIAAJkEAAAOAAAAZHJzL2Uyb0RvYy54bWyt&#10;VMFuEzEQvSPxD5bvZLNp0pComyq0CkKqaKWAODteb9aS7TG2k93wAfAHnLhw57vyHYy9m7YUDj2Q&#10;gzP2vLyZeTOTi8tWK7IXzkswBc0HQ0qE4VBKsy3oxw+rV68p8YGZkikwoqAH4enl4uWLi8bOxQhq&#10;UKVwBEmMnze2oHUIdp5lntdCMz8AKww6K3CaBby6bVY61iC7VtloODzPGnCldcCF9/h63Tlpz+ie&#10;QwhVJbm4Br7TwoSO1QnFApbka2k9XaRsq0rwcFtVXgSiCoqVhnRiELQ38cwWF2y+dczWkvcpsOek&#10;8KQmzaTBoPdU1ywwsnPyLyotuQMPVRhw0FlXSFIEq8iHT7RZ18yKVAtK7e296P7/0fL3+ztHZImT&#10;QIlhGht+/P7t+OPX8edXkkd5GuvniFpbxIX2DbQR2r97fIxVt5XT8RvrIdGfT8fTCSWHgs6m+WTS&#10;qSzaQHjynufjHN0c/ePZ2dksAbIHGut8eCtAk2gU1GEXk7hsf+MDhkboCRKjelCyXEml0sVtN1fK&#10;kT3Djq/SJ4bHn/wBU4Y0mOhoOhwmagORoAMqg/hYdldetEK7afuaN1AeUAoH3Sx5y1cS07xhPtwx&#10;h8ODo4XrFW7xqBRgFOgtSmpwX/71HvHYU/RS0uAwFtR/3jEnKFHvDHZ7lo/HcXrTZTyZjvDiHns2&#10;jz1mp68Aq8eOYnbJjPigTmblQH/CLVzGqOhihmPsgoaTeRW6FcEt5mK5TCCcV8vCjVlbHqmj1gaW&#10;uwCVTD2JMnXa9OrhxCbd++2KK/H4nlAP/yiL3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MoEAABbQ29udGVudF9UeXBlc10ueG1sUEsBAhQACgAA&#10;AAAAh07iQAAAAAAAAAAAAAAAAAYAAAAAAAAAAAAQAAAArAMAAF9yZWxzL1BLAQIUABQAAAAIAIdO&#10;4kCKFGY80QAAAJQBAAALAAAAAAAAAAEAIAAAANADAABfcmVscy8ucmVsc1BLAQIUAAoAAAAAAIdO&#10;4kAAAAAAAAAAAAAAAAAEAAAAAAAAAAAAEAAAAAAAAABkcnMvUEsBAhQAFAAAAAgAh07iQJzp+FLa&#10;AAAADQEAAA8AAAAAAAAAAQAgAAAAIgAAAGRycy9kb3ducmV2LnhtbFBLAQIUABQAAAAIAIdO4kBM&#10;SLuEVwIAAJkEAAAOAAAAAAAAAAEAIAAAACkBAABkcnMvZTJvRG9jLnhtbFBLBQYAAAAABgAGAFkB&#10;AADyBQAAAAA=&#10;">
                <v:fill on="t" focussize="0,0"/>
                <v:stroke on="f" weight="1pt"/>
                <v:imagedata o:title=""/>
                <o:lock v:ext="edit" aspectratio="f"/>
                <v:textbox>
                  <w:txbxContent>
                    <w:p>
                      <w:pPr>
                        <w:jc w:val="center"/>
                        <w:rPr>
                          <w:rFonts w:hint="eastAsia" w:ascii="方正小标宋简体" w:hAnsi="方正小标宋简体" w:eastAsia="方正小标宋简体" w:cs="方正小标宋简体"/>
                          <w:b w:val="0"/>
                          <w:bCs w:val="0"/>
                          <w:color w:val="000000" w:themeColor="text1"/>
                          <w:sz w:val="28"/>
                          <w:szCs w:val="28"/>
                          <w:lang w:val="en-US" w:eastAsia="zh-CN"/>
                          <w14:textOutline w14:w="0" w14:cmpd="dbl">
                            <w14:solidFill>
                              <w14:schemeClr w14:val="tx1"/>
                            </w14:solidFill>
                            <w14:round/>
                          </w14:textOutline>
                          <w14:textFill>
                            <w14:solidFill>
                              <w14:schemeClr w14:val="tx1"/>
                            </w14:solidFill>
                          </w14:textFill>
                        </w:rPr>
                      </w:pPr>
                    </w:p>
                  </w:txbxContent>
                </v:textbox>
              </v:shape>
            </w:pict>
          </mc:Fallback>
        </mc:AlternateContent>
      </w:r>
    </w:p>
    <w:p>
      <w:pPr>
        <w:bidi w:val="0"/>
        <w:jc w:val="both"/>
        <w:rPr>
          <w:rFonts w:hint="eastAsia" w:asciiTheme="minorEastAsia" w:hAnsiTheme="minorEastAsia" w:eastAsiaTheme="minorEastAsia" w:cstheme="minorEastAsia"/>
          <w:sz w:val="44"/>
          <w:szCs w:val="44"/>
          <w:lang w:val="en-US" w:eastAsia="zh-CN"/>
        </w:rPr>
      </w:pPr>
    </w:p>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宋体" w:hAnsi="宋体" w:eastAsia="宋体" w:cs="宋体"/>
          <w:bCs/>
          <w:color w:val="auto"/>
          <w:spacing w:val="-11"/>
          <w:sz w:val="44"/>
          <w:szCs w:val="44"/>
          <w:lang w:val="en-US" w:eastAsia="zh-CN"/>
        </w:rPr>
      </w:pPr>
      <w:r>
        <w:rPr>
          <w:rFonts w:hint="eastAsia" w:ascii="宋体" w:hAnsi="宋体" w:eastAsia="宋体" w:cs="宋体"/>
          <w:bCs/>
          <w:color w:val="auto"/>
          <w:spacing w:val="-11"/>
          <w:sz w:val="44"/>
          <w:szCs w:val="44"/>
        </w:rPr>
        <w:t>台州市城镇</w:t>
      </w:r>
      <w:r>
        <w:rPr>
          <w:rFonts w:hint="eastAsia" w:ascii="宋体" w:hAnsi="宋体" w:eastAsia="宋体" w:cs="宋体"/>
          <w:bCs/>
          <w:color w:val="auto"/>
          <w:spacing w:val="-11"/>
          <w:sz w:val="44"/>
          <w:szCs w:val="44"/>
          <w:lang w:eastAsia="zh-CN"/>
        </w:rPr>
        <w:t>住宅小区</w:t>
      </w:r>
      <w:r>
        <w:rPr>
          <w:rFonts w:hint="eastAsia" w:ascii="宋体" w:hAnsi="宋体" w:eastAsia="宋体" w:cs="宋体"/>
          <w:bCs/>
          <w:color w:val="auto"/>
          <w:spacing w:val="-11"/>
          <w:sz w:val="44"/>
          <w:szCs w:val="44"/>
        </w:rPr>
        <w:t>生活垃圾分类管理</w:t>
      </w:r>
      <w:r>
        <w:rPr>
          <w:rFonts w:hint="eastAsia" w:ascii="宋体" w:hAnsi="宋体" w:eastAsia="宋体" w:cs="宋体"/>
          <w:bCs/>
          <w:color w:val="auto"/>
          <w:spacing w:val="-11"/>
          <w:sz w:val="44"/>
          <w:szCs w:val="44"/>
          <w:lang w:val="en-US" w:eastAsia="zh-CN"/>
        </w:rPr>
        <w:t>规定</w:t>
      </w:r>
    </w:p>
    <w:p>
      <w:pPr>
        <w:pStyle w:val="2"/>
        <w:rPr>
          <w:rFonts w:hint="eastAsia" w:ascii="楷体_GB2312" w:hAnsi="楷体_GB2312" w:eastAsia="楷体_GB2312" w:cs="楷体_GB2312"/>
          <w:sz w:val="32"/>
          <w:szCs w:val="40"/>
          <w:lang w:val="en-US" w:eastAsia="zh-CN"/>
        </w:rPr>
      </w:pPr>
      <w:r>
        <w:rPr>
          <w:rFonts w:hint="eastAsia" w:ascii="楷体_GB2312" w:hAnsi="楷体_GB2312" w:eastAsia="楷体_GB2312" w:cs="楷体_GB2312"/>
          <w:sz w:val="32"/>
          <w:szCs w:val="40"/>
          <w:lang w:val="en-US" w:eastAsia="zh-CN"/>
        </w:rPr>
        <w:t>（2022年12月22日台州市人民政府令第115号公布 自2023年3月1日起施行）</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Times New Roman" w:hAnsi="Times New Roman" w:eastAsia="方正小标宋简体" w:cs="Times New Roman"/>
          <w:color w:val="000000"/>
          <w:sz w:val="44"/>
          <w:szCs w:val="44"/>
          <w:lang w:eastAsia="zh-CN"/>
        </w:rPr>
      </w:pPr>
    </w:p>
    <w:p>
      <w:pPr>
        <w:pStyle w:val="7"/>
        <w:keepNext w:val="0"/>
        <w:keepLines w:val="0"/>
        <w:widowControl/>
        <w:suppressLineNumbers w:val="0"/>
        <w:spacing w:before="0" w:beforeAutospacing="0" w:after="0" w:afterAutospacing="0" w:line="420" w:lineRule="atLeast"/>
        <w:ind w:left="0" w:right="0" w:firstLine="420"/>
        <w:jc w:val="left"/>
        <w:rPr>
          <w:rFonts w:ascii="sans-serif" w:hAnsi="sans-serif" w:eastAsia="sans-serif" w:cs="sans-serif"/>
          <w:i w:val="0"/>
          <w:iCs w:val="0"/>
          <w:caps w:val="0"/>
          <w:color w:val="000000"/>
          <w:spacing w:val="0"/>
          <w:sz w:val="22"/>
          <w:szCs w:val="22"/>
        </w:rPr>
      </w:pPr>
      <w:r>
        <w:rPr>
          <w:rFonts w:ascii="仿宋" w:hAnsi="仿宋" w:eastAsia="仿宋" w:cs="仿宋"/>
          <w:i w:val="0"/>
          <w:iCs w:val="0"/>
          <w:caps w:val="0"/>
          <w:color w:val="000000"/>
          <w:spacing w:val="0"/>
          <w:sz w:val="32"/>
          <w:szCs w:val="32"/>
        </w:rPr>
        <w:t>  </w:t>
      </w:r>
      <w:r>
        <w:rPr>
          <w:rFonts w:hint="eastAsia" w:ascii="仿宋" w:hAnsi="仿宋" w:eastAsia="仿宋" w:cs="仿宋"/>
          <w:i w:val="0"/>
          <w:iCs w:val="0"/>
          <w:caps w:val="0"/>
          <w:color w:val="000000"/>
          <w:spacing w:val="0"/>
          <w:sz w:val="32"/>
          <w:szCs w:val="32"/>
        </w:rPr>
        <w:t>为了加强城镇住宅小区生活垃圾分类管理，改善人居环境，增强市民环保意识，推进生态文明建设，根据《中华人民共和国固体废物污染环境防治法》《中华人民共和国循环经济促进法》《浙江省生活垃圾管理条例》等法律、法规，结合本市实际，制定本规定。</w:t>
      </w:r>
    </w:p>
    <w:p>
      <w:pPr>
        <w:pStyle w:val="7"/>
        <w:keepNext w:val="0"/>
        <w:keepLines w:val="0"/>
        <w:widowControl/>
        <w:suppressLineNumbers w:val="0"/>
        <w:spacing w:before="0" w:beforeAutospacing="0" w:after="0" w:afterAutospacing="0" w:line="420" w:lineRule="atLeast"/>
        <w:ind w:left="0" w:right="0" w:firstLine="420"/>
        <w:jc w:val="left"/>
        <w:rPr>
          <w:rFonts w:hint="eastAsia" w:ascii="仿宋" w:hAnsi="仿宋" w:eastAsia="仿宋" w:cs="仿宋"/>
          <w:i w:val="0"/>
          <w:iCs w:val="0"/>
          <w:caps w:val="0"/>
          <w:color w:val="000000"/>
          <w:spacing w:val="0"/>
          <w:sz w:val="22"/>
          <w:szCs w:val="22"/>
        </w:rPr>
      </w:pPr>
      <w:r>
        <w:rPr>
          <w:rFonts w:ascii="黑体" w:hAnsi="宋体" w:eastAsia="黑体" w:cs="黑体"/>
          <w:i w:val="0"/>
          <w:iCs w:val="0"/>
          <w:caps w:val="0"/>
          <w:color w:val="000000"/>
          <w:spacing w:val="0"/>
          <w:sz w:val="32"/>
          <w:szCs w:val="32"/>
        </w:rPr>
        <w:t>第一条</w:t>
      </w:r>
      <w:r>
        <w:rPr>
          <w:rFonts w:hint="eastAsia" w:ascii="仿宋" w:hAnsi="仿宋" w:eastAsia="仿宋" w:cs="仿宋"/>
          <w:i w:val="0"/>
          <w:iCs w:val="0"/>
          <w:caps w:val="0"/>
          <w:color w:val="000000"/>
          <w:spacing w:val="0"/>
          <w:sz w:val="32"/>
          <w:szCs w:val="32"/>
        </w:rPr>
        <w:t>  </w:t>
      </w:r>
      <w:r>
        <w:rPr>
          <w:rFonts w:hint="eastAsia" w:ascii="仿宋" w:hAnsi="仿宋" w:eastAsia="仿宋" w:cs="仿宋"/>
          <w:i w:val="0"/>
          <w:iCs w:val="0"/>
          <w:caps w:val="0"/>
          <w:color w:val="000000"/>
          <w:spacing w:val="0"/>
          <w:sz w:val="32"/>
          <w:szCs w:val="32"/>
          <w:lang w:val="en-US" w:eastAsia="zh-CN"/>
        </w:rPr>
        <w:t xml:space="preserve"> </w:t>
      </w:r>
      <w:r>
        <w:rPr>
          <w:rFonts w:hint="eastAsia" w:ascii="仿宋" w:hAnsi="仿宋" w:eastAsia="仿宋" w:cs="仿宋"/>
          <w:i w:val="0"/>
          <w:iCs w:val="0"/>
          <w:caps w:val="0"/>
          <w:color w:val="000000"/>
          <w:spacing w:val="0"/>
          <w:sz w:val="32"/>
          <w:szCs w:val="32"/>
        </w:rPr>
        <w:t>为了加强城镇住宅小区生活垃圾分类管理，改善人居环境，增强市民环保意识，推进生态文明建设，根据《中华人民共和国固体废物污染环境防治法》《中华人民共和国循环经济促进法》《浙江省生活垃圾管理条例》等法律、法规，结合本市实际，制定本规定。</w:t>
      </w:r>
    </w:p>
    <w:p>
      <w:pPr>
        <w:pStyle w:val="7"/>
        <w:keepNext w:val="0"/>
        <w:keepLines w:val="0"/>
        <w:widowControl/>
        <w:suppressLineNumbers w:val="0"/>
        <w:spacing w:before="0" w:beforeAutospacing="0" w:after="0" w:afterAutospacing="0" w:line="420" w:lineRule="atLeast"/>
        <w:ind w:left="0" w:right="0" w:firstLine="420"/>
        <w:jc w:val="left"/>
        <w:rPr>
          <w:rFonts w:hint="eastAsia" w:ascii="仿宋" w:hAnsi="仿宋" w:eastAsia="仿宋" w:cs="仿宋"/>
          <w:i w:val="0"/>
          <w:iCs w:val="0"/>
          <w:caps w:val="0"/>
          <w:color w:val="000000"/>
          <w:spacing w:val="0"/>
          <w:sz w:val="22"/>
          <w:szCs w:val="22"/>
        </w:rPr>
      </w:pPr>
      <w:r>
        <w:rPr>
          <w:rFonts w:hint="eastAsia" w:ascii="黑体" w:hAnsi="宋体" w:eastAsia="黑体" w:cs="黑体"/>
          <w:i w:val="0"/>
          <w:iCs w:val="0"/>
          <w:caps w:val="0"/>
          <w:color w:val="000000"/>
          <w:spacing w:val="0"/>
          <w:sz w:val="32"/>
          <w:szCs w:val="32"/>
        </w:rPr>
        <w:t>第二条</w:t>
      </w:r>
      <w:r>
        <w:rPr>
          <w:rFonts w:hint="eastAsia" w:ascii="仿宋" w:hAnsi="仿宋" w:eastAsia="仿宋" w:cs="仿宋"/>
          <w:i w:val="0"/>
          <w:iCs w:val="0"/>
          <w:caps w:val="0"/>
          <w:color w:val="000000"/>
          <w:spacing w:val="0"/>
          <w:sz w:val="32"/>
          <w:szCs w:val="32"/>
        </w:rPr>
        <w:t> 本市城镇建成区及其他实行城市化管理区域内的住宅小区（以下简称城镇住宅小区）生活垃圾分类相关活动及其监督管理，适用本规定。</w:t>
      </w:r>
    </w:p>
    <w:p>
      <w:pPr>
        <w:pStyle w:val="7"/>
        <w:keepNext w:val="0"/>
        <w:keepLines w:val="0"/>
        <w:widowControl/>
        <w:suppressLineNumbers w:val="0"/>
        <w:spacing w:before="0" w:beforeAutospacing="0" w:after="0" w:afterAutospacing="0" w:line="420" w:lineRule="atLeast"/>
        <w:ind w:left="0" w:right="0" w:firstLine="420"/>
        <w:jc w:val="left"/>
        <w:rPr>
          <w:rFonts w:hint="eastAsia" w:ascii="仿宋" w:hAnsi="仿宋" w:eastAsia="仿宋" w:cs="仿宋"/>
          <w:i w:val="0"/>
          <w:iCs w:val="0"/>
          <w:caps w:val="0"/>
          <w:color w:val="000000"/>
          <w:spacing w:val="0"/>
          <w:sz w:val="32"/>
          <w:szCs w:val="32"/>
        </w:rPr>
      </w:pPr>
      <w:r>
        <w:rPr>
          <w:rFonts w:hint="eastAsia" w:ascii="黑体" w:hAnsi="宋体" w:eastAsia="黑体" w:cs="黑体"/>
          <w:i w:val="0"/>
          <w:iCs w:val="0"/>
          <w:caps w:val="0"/>
          <w:color w:val="000000"/>
          <w:spacing w:val="0"/>
          <w:sz w:val="32"/>
          <w:szCs w:val="32"/>
        </w:rPr>
        <w:t>第三条</w:t>
      </w:r>
      <w:r>
        <w:rPr>
          <w:rFonts w:hint="eastAsia" w:ascii="仿宋" w:hAnsi="仿宋" w:eastAsia="仿宋" w:cs="仿宋"/>
          <w:i w:val="0"/>
          <w:iCs w:val="0"/>
          <w:caps w:val="0"/>
          <w:color w:val="000000"/>
          <w:spacing w:val="0"/>
          <w:sz w:val="32"/>
          <w:szCs w:val="32"/>
        </w:rPr>
        <w:t>  县（市、区）人民政府应当加强对城镇住宅小区生活垃圾分类管理工作的领导，建立健全生活垃圾分类管理工作综合协调机制，所需经费纳入本级财政预算。</w:t>
      </w:r>
    </w:p>
    <w:p>
      <w:pPr>
        <w:pStyle w:val="7"/>
        <w:keepNext w:val="0"/>
        <w:keepLines w:val="0"/>
        <w:widowControl/>
        <w:suppressLineNumbers w:val="0"/>
        <w:spacing w:before="0" w:beforeAutospacing="0" w:after="0" w:afterAutospacing="0" w:line="420" w:lineRule="atLeast"/>
        <w:ind w:left="0" w:right="0" w:firstLine="420"/>
        <w:jc w:val="left"/>
        <w:rPr>
          <w:rFonts w:hint="default"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rPr>
        <w:t>市容环境卫生行政主管部门负责本行政区域内城镇住宅小区生活垃圾分类管理工作的统筹协调和监督指导。</w:t>
      </w:r>
    </w:p>
    <w:p>
      <w:pPr>
        <w:pStyle w:val="7"/>
        <w:keepNext w:val="0"/>
        <w:keepLines w:val="0"/>
        <w:widowControl/>
        <w:suppressLineNumbers w:val="0"/>
        <w:spacing w:before="0" w:beforeAutospacing="0" w:after="0" w:afterAutospacing="0" w:line="420" w:lineRule="atLeast"/>
        <w:ind w:left="0" w:right="0" w:firstLine="420"/>
        <w:jc w:val="left"/>
        <w:rPr>
          <w:rFonts w:hint="default"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rPr>
        <w:t>发展改革、教育、自然资源和规划、生态环境、住房城乡建设、商务、综合行政执法等有关部门按照各自职责，共同做好城镇住宅小区生活垃圾分类管理的相关工作。</w:t>
      </w:r>
    </w:p>
    <w:p>
      <w:pPr>
        <w:pStyle w:val="7"/>
        <w:keepNext w:val="0"/>
        <w:keepLines w:val="0"/>
        <w:widowControl/>
        <w:suppressLineNumbers w:val="0"/>
        <w:spacing w:before="0" w:beforeAutospacing="0" w:after="0" w:afterAutospacing="0" w:line="420" w:lineRule="atLeast"/>
        <w:ind w:left="0" w:right="0" w:firstLine="420"/>
        <w:jc w:val="left"/>
        <w:rPr>
          <w:rFonts w:hint="eastAsia" w:ascii="仿宋" w:hAnsi="仿宋" w:eastAsia="仿宋" w:cs="仿宋"/>
          <w:i w:val="0"/>
          <w:iCs w:val="0"/>
          <w:caps w:val="0"/>
          <w:color w:val="000000"/>
          <w:spacing w:val="0"/>
          <w:sz w:val="32"/>
          <w:szCs w:val="32"/>
        </w:rPr>
      </w:pPr>
      <w:r>
        <w:rPr>
          <w:rFonts w:hint="eastAsia" w:ascii="黑体" w:hAnsi="宋体" w:eastAsia="黑体" w:cs="黑体"/>
          <w:i w:val="0"/>
          <w:iCs w:val="0"/>
          <w:caps w:val="0"/>
          <w:color w:val="000000"/>
          <w:spacing w:val="0"/>
          <w:sz w:val="32"/>
          <w:szCs w:val="32"/>
        </w:rPr>
        <w:t>第四条</w:t>
      </w:r>
      <w:r>
        <w:rPr>
          <w:rFonts w:hint="eastAsia" w:ascii="仿宋" w:hAnsi="仿宋" w:eastAsia="仿宋" w:cs="仿宋"/>
          <w:i w:val="0"/>
          <w:iCs w:val="0"/>
          <w:caps w:val="0"/>
          <w:color w:val="000000"/>
          <w:spacing w:val="0"/>
          <w:sz w:val="32"/>
          <w:szCs w:val="32"/>
        </w:rPr>
        <w:t>  本市城镇住宅小区实施生活垃圾定时定点集中投放制度。县（市、区）市容环境卫生行政主管部门应当结合本行政区域实际情况，确定生活垃圾具体投放时间段，每日投放时间段不少于两个。</w:t>
      </w:r>
    </w:p>
    <w:p>
      <w:pPr>
        <w:pStyle w:val="7"/>
        <w:keepNext w:val="0"/>
        <w:keepLines w:val="0"/>
        <w:widowControl/>
        <w:suppressLineNumbers w:val="0"/>
        <w:spacing w:before="0" w:beforeAutospacing="0" w:after="0" w:afterAutospacing="0" w:line="420" w:lineRule="atLeast"/>
        <w:ind w:left="0" w:right="0" w:firstLine="420"/>
        <w:jc w:val="left"/>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rPr>
        <w:t>新建、改建、扩建城镇住宅小区，应当按照标准配套规划、建设生活垃圾分类投放、分类收集设施，与主体工程同步设计、同步建设、同步投入使用。</w:t>
      </w:r>
    </w:p>
    <w:p>
      <w:pPr>
        <w:pStyle w:val="7"/>
        <w:keepNext w:val="0"/>
        <w:keepLines w:val="0"/>
        <w:widowControl/>
        <w:suppressLineNumbers w:val="0"/>
        <w:spacing w:before="0" w:beforeAutospacing="0" w:after="0" w:afterAutospacing="0" w:line="420" w:lineRule="atLeast"/>
        <w:ind w:left="0" w:right="0" w:firstLine="420"/>
        <w:jc w:val="left"/>
        <w:rPr>
          <w:rFonts w:hint="default" w:ascii="sans-serif" w:hAnsi="sans-serif" w:eastAsia="sans-serif" w:cs="sans-serif"/>
          <w:i w:val="0"/>
          <w:iCs w:val="0"/>
          <w:caps w:val="0"/>
          <w:color w:val="000000"/>
          <w:spacing w:val="0"/>
          <w:sz w:val="22"/>
          <w:szCs w:val="22"/>
        </w:rPr>
      </w:pPr>
      <w:r>
        <w:rPr>
          <w:rFonts w:hint="eastAsia" w:ascii="仿宋" w:hAnsi="仿宋" w:eastAsia="仿宋" w:cs="仿宋"/>
          <w:i w:val="0"/>
          <w:iCs w:val="0"/>
          <w:caps w:val="0"/>
          <w:color w:val="000000"/>
          <w:spacing w:val="0"/>
          <w:sz w:val="32"/>
          <w:szCs w:val="32"/>
        </w:rPr>
        <w:t>产生生活垃圾的单位和个人是生活垃圾分类投放的责任主体，应当依法履行产生者责任，按照规定的时间、地点、方式等要求，将生活垃圾分类投放至相应的投放容器。</w:t>
      </w:r>
    </w:p>
    <w:p>
      <w:pPr>
        <w:pStyle w:val="7"/>
        <w:keepNext w:val="0"/>
        <w:keepLines w:val="0"/>
        <w:widowControl/>
        <w:suppressLineNumbers w:val="0"/>
        <w:spacing w:before="0" w:beforeAutospacing="0" w:after="0" w:afterAutospacing="0" w:line="420" w:lineRule="atLeast"/>
        <w:ind w:left="0" w:right="0" w:firstLine="420"/>
        <w:jc w:val="left"/>
        <w:rPr>
          <w:rFonts w:hint="eastAsia" w:ascii="仿宋" w:hAnsi="仿宋" w:eastAsia="仿宋" w:cs="仿宋"/>
          <w:i w:val="0"/>
          <w:iCs w:val="0"/>
          <w:caps w:val="0"/>
          <w:color w:val="000000"/>
          <w:spacing w:val="0"/>
          <w:sz w:val="32"/>
          <w:szCs w:val="32"/>
        </w:rPr>
      </w:pPr>
      <w:r>
        <w:rPr>
          <w:rFonts w:hint="eastAsia" w:ascii="黑体" w:hAnsi="宋体" w:eastAsia="黑体" w:cs="黑体"/>
          <w:i w:val="0"/>
          <w:iCs w:val="0"/>
          <w:caps w:val="0"/>
          <w:color w:val="000000"/>
          <w:spacing w:val="0"/>
          <w:sz w:val="32"/>
          <w:szCs w:val="32"/>
        </w:rPr>
        <w:t>第五条</w:t>
      </w:r>
      <w:r>
        <w:rPr>
          <w:rFonts w:hint="eastAsia" w:ascii="仿宋" w:hAnsi="仿宋" w:eastAsia="仿宋" w:cs="仿宋"/>
          <w:i w:val="0"/>
          <w:iCs w:val="0"/>
          <w:caps w:val="0"/>
          <w:color w:val="000000"/>
          <w:spacing w:val="0"/>
          <w:sz w:val="32"/>
          <w:szCs w:val="32"/>
        </w:rPr>
        <w:t>  本市城镇住宅小区实施生活垃圾分类督导员制度。</w:t>
      </w:r>
    </w:p>
    <w:p>
      <w:pPr>
        <w:pStyle w:val="7"/>
        <w:keepNext w:val="0"/>
        <w:keepLines w:val="0"/>
        <w:widowControl/>
        <w:suppressLineNumbers w:val="0"/>
        <w:spacing w:before="0" w:beforeAutospacing="0" w:after="0" w:afterAutospacing="0" w:line="420" w:lineRule="atLeast"/>
        <w:ind w:left="0" w:right="0" w:firstLine="420"/>
        <w:jc w:val="left"/>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rPr>
        <w:t>督导员可以由物业服务工作人员、志愿者、保洁人员等担任，也可以由县（市、区）市容环境卫生行政主管部门和镇人民政府、街道办事处通过购买服务等方式招募。</w:t>
      </w:r>
    </w:p>
    <w:p>
      <w:pPr>
        <w:pStyle w:val="7"/>
        <w:keepNext w:val="0"/>
        <w:keepLines w:val="0"/>
        <w:widowControl/>
        <w:suppressLineNumbers w:val="0"/>
        <w:spacing w:before="0" w:beforeAutospacing="0" w:after="0" w:afterAutospacing="0" w:line="420" w:lineRule="atLeast"/>
        <w:ind w:left="0" w:right="0" w:firstLine="420"/>
        <w:jc w:val="left"/>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rPr>
        <w:t>督导员负责开展城镇住宅小区生活垃圾分类的宣传引导，督促检查分类投放，对违反规定的投放行为进行劝阻。</w:t>
      </w:r>
    </w:p>
    <w:p>
      <w:pPr>
        <w:pStyle w:val="7"/>
        <w:keepNext w:val="0"/>
        <w:keepLines w:val="0"/>
        <w:widowControl/>
        <w:suppressLineNumbers w:val="0"/>
        <w:spacing w:before="0" w:beforeAutospacing="0" w:after="0" w:afterAutospacing="0" w:line="420" w:lineRule="atLeast"/>
        <w:ind w:left="0" w:right="0" w:firstLine="420"/>
        <w:jc w:val="left"/>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rPr>
        <w:t>县（市、区）市容环境卫生行政主管部门应当组织开展督导员业务培训。</w:t>
      </w:r>
    </w:p>
    <w:p>
      <w:pPr>
        <w:pStyle w:val="7"/>
        <w:keepNext w:val="0"/>
        <w:keepLines w:val="0"/>
        <w:widowControl/>
        <w:suppressLineNumbers w:val="0"/>
        <w:spacing w:before="0" w:beforeAutospacing="0" w:after="0" w:afterAutospacing="0" w:line="420" w:lineRule="atLeast"/>
        <w:ind w:left="0" w:right="0" w:firstLine="420"/>
        <w:jc w:val="left"/>
        <w:rPr>
          <w:rFonts w:hint="eastAsia" w:ascii="仿宋" w:hAnsi="仿宋" w:eastAsia="仿宋" w:cs="仿宋"/>
          <w:i w:val="0"/>
          <w:iCs w:val="0"/>
          <w:caps w:val="0"/>
          <w:color w:val="000000"/>
          <w:spacing w:val="0"/>
          <w:sz w:val="32"/>
          <w:szCs w:val="32"/>
        </w:rPr>
      </w:pPr>
      <w:r>
        <w:rPr>
          <w:rFonts w:hint="eastAsia" w:ascii="黑体" w:hAnsi="宋体" w:eastAsia="黑体" w:cs="黑体"/>
          <w:i w:val="0"/>
          <w:iCs w:val="0"/>
          <w:caps w:val="0"/>
          <w:color w:val="000000"/>
          <w:spacing w:val="0"/>
          <w:sz w:val="32"/>
          <w:szCs w:val="32"/>
        </w:rPr>
        <w:t>第六条</w:t>
      </w:r>
      <w:r>
        <w:rPr>
          <w:rFonts w:hint="eastAsia" w:ascii="仿宋" w:hAnsi="仿宋" w:eastAsia="仿宋" w:cs="仿宋"/>
          <w:i w:val="0"/>
          <w:iCs w:val="0"/>
          <w:caps w:val="0"/>
          <w:color w:val="000000"/>
          <w:spacing w:val="0"/>
          <w:sz w:val="32"/>
          <w:szCs w:val="32"/>
        </w:rPr>
        <w:t>  城镇住宅小区有害垃圾和可回收物应当定期收集，分类运输；易腐垃圾和其他垃圾应当每日定时定点收集，日产日清。</w:t>
      </w:r>
    </w:p>
    <w:p>
      <w:pPr>
        <w:pStyle w:val="7"/>
        <w:keepNext w:val="0"/>
        <w:keepLines w:val="0"/>
        <w:widowControl/>
        <w:suppressLineNumbers w:val="0"/>
        <w:spacing w:before="0" w:beforeAutospacing="0" w:after="0" w:afterAutospacing="0" w:line="420" w:lineRule="atLeast"/>
        <w:ind w:left="0" w:right="0" w:firstLine="420"/>
        <w:jc w:val="left"/>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rPr>
        <w:t>城镇住宅小区产生的园林垃圾、装修垃圾、大件垃圾不得投放至生活垃圾收集容器内。</w:t>
      </w:r>
    </w:p>
    <w:p>
      <w:pPr>
        <w:pStyle w:val="7"/>
        <w:keepNext w:val="0"/>
        <w:keepLines w:val="0"/>
        <w:widowControl/>
        <w:suppressLineNumbers w:val="0"/>
        <w:spacing w:before="0" w:beforeAutospacing="0" w:after="0" w:afterAutospacing="0" w:line="420" w:lineRule="atLeast"/>
        <w:ind w:left="0" w:right="0" w:firstLine="420"/>
        <w:jc w:val="left"/>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rPr>
        <w:t>鼓励城镇住宅小区易腐垃圾采用堆肥等方式实现资源化利用。</w:t>
      </w:r>
    </w:p>
    <w:p>
      <w:pPr>
        <w:pStyle w:val="7"/>
        <w:keepNext w:val="0"/>
        <w:keepLines w:val="0"/>
        <w:widowControl/>
        <w:suppressLineNumbers w:val="0"/>
        <w:spacing w:before="0" w:beforeAutospacing="0" w:after="0" w:afterAutospacing="0" w:line="420" w:lineRule="atLeast"/>
        <w:ind w:left="0" w:right="0" w:firstLine="420"/>
        <w:jc w:val="left"/>
        <w:rPr>
          <w:rFonts w:hint="eastAsia" w:ascii="仿宋" w:hAnsi="仿宋" w:eastAsia="仿宋" w:cs="仿宋"/>
          <w:i w:val="0"/>
          <w:iCs w:val="0"/>
          <w:caps w:val="0"/>
          <w:color w:val="000000"/>
          <w:spacing w:val="0"/>
          <w:sz w:val="32"/>
          <w:szCs w:val="32"/>
        </w:rPr>
      </w:pPr>
      <w:r>
        <w:rPr>
          <w:rFonts w:hint="eastAsia" w:ascii="黑体" w:hAnsi="黑体" w:eastAsia="黑体" w:cs="黑体"/>
          <w:i w:val="0"/>
          <w:iCs w:val="0"/>
          <w:caps w:val="0"/>
          <w:color w:val="000000"/>
          <w:spacing w:val="0"/>
          <w:sz w:val="32"/>
          <w:szCs w:val="32"/>
        </w:rPr>
        <w:t>第七条</w:t>
      </w:r>
      <w:r>
        <w:rPr>
          <w:rFonts w:hint="eastAsia" w:ascii="楷体_GB2312" w:hAnsi="sans-serif" w:eastAsia="楷体_GB2312" w:cs="楷体_GB2312"/>
          <w:i w:val="0"/>
          <w:iCs w:val="0"/>
          <w:caps w:val="0"/>
          <w:color w:val="000000"/>
          <w:spacing w:val="0"/>
          <w:sz w:val="32"/>
          <w:szCs w:val="32"/>
        </w:rPr>
        <w:t> </w:t>
      </w:r>
      <w:r>
        <w:rPr>
          <w:rFonts w:hint="eastAsia" w:ascii="仿宋" w:hAnsi="仿宋" w:eastAsia="仿宋" w:cs="仿宋"/>
          <w:i w:val="0"/>
          <w:iCs w:val="0"/>
          <w:caps w:val="0"/>
          <w:color w:val="000000"/>
          <w:spacing w:val="0"/>
          <w:sz w:val="32"/>
          <w:szCs w:val="32"/>
        </w:rPr>
        <w:t> </w:t>
      </w:r>
      <w:r>
        <w:rPr>
          <w:rFonts w:hint="eastAsia" w:ascii="仿宋" w:hAnsi="仿宋" w:eastAsia="仿宋" w:cs="仿宋"/>
          <w:i w:val="0"/>
          <w:iCs w:val="0"/>
          <w:caps w:val="0"/>
          <w:color w:val="000000"/>
          <w:spacing w:val="0"/>
          <w:sz w:val="32"/>
          <w:szCs w:val="32"/>
          <w:lang w:val="en-US" w:eastAsia="zh-CN"/>
        </w:rPr>
        <w:t xml:space="preserve"> </w:t>
      </w:r>
      <w:r>
        <w:rPr>
          <w:rFonts w:hint="eastAsia" w:ascii="仿宋" w:hAnsi="仿宋" w:eastAsia="仿宋" w:cs="仿宋"/>
          <w:i w:val="0"/>
          <w:iCs w:val="0"/>
          <w:caps w:val="0"/>
          <w:color w:val="000000"/>
          <w:spacing w:val="0"/>
          <w:sz w:val="32"/>
          <w:szCs w:val="32"/>
        </w:rPr>
        <w:t>县（市、区）人民政府应当制定再生资源回收利用专项扶持政策，推进再生资源回收利用体系与生活垃圾收运体系在收集、运输、中转等环节的紧密合作。</w:t>
      </w:r>
    </w:p>
    <w:p>
      <w:pPr>
        <w:pStyle w:val="7"/>
        <w:keepNext w:val="0"/>
        <w:keepLines w:val="0"/>
        <w:widowControl/>
        <w:suppressLineNumbers w:val="0"/>
        <w:spacing w:before="0" w:beforeAutospacing="0" w:after="0" w:afterAutospacing="0" w:line="420" w:lineRule="atLeast"/>
        <w:ind w:left="0" w:right="0" w:firstLine="420"/>
        <w:jc w:val="left"/>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rPr>
        <w:t>鼓励再生资源回收单位在城镇住宅小区设置便民回收点或者回收设施。</w:t>
      </w:r>
    </w:p>
    <w:p>
      <w:pPr>
        <w:pStyle w:val="7"/>
        <w:keepNext w:val="0"/>
        <w:keepLines w:val="0"/>
        <w:widowControl/>
        <w:suppressLineNumbers w:val="0"/>
        <w:spacing w:before="0" w:beforeAutospacing="0" w:after="0" w:afterAutospacing="0" w:line="420" w:lineRule="atLeast"/>
        <w:ind w:left="0" w:right="0" w:firstLine="420"/>
        <w:jc w:val="left"/>
        <w:rPr>
          <w:rFonts w:hint="eastAsia" w:ascii="仿宋" w:hAnsi="仿宋" w:eastAsia="仿宋" w:cs="仿宋"/>
          <w:i w:val="0"/>
          <w:iCs w:val="0"/>
          <w:caps w:val="0"/>
          <w:color w:val="000000"/>
          <w:spacing w:val="0"/>
          <w:sz w:val="32"/>
          <w:szCs w:val="32"/>
        </w:rPr>
      </w:pPr>
      <w:r>
        <w:rPr>
          <w:rFonts w:hint="eastAsia" w:ascii="黑体" w:hAnsi="宋体" w:eastAsia="黑体" w:cs="黑体"/>
          <w:i w:val="0"/>
          <w:iCs w:val="0"/>
          <w:caps w:val="0"/>
          <w:color w:val="000000"/>
          <w:spacing w:val="0"/>
          <w:sz w:val="32"/>
          <w:szCs w:val="32"/>
        </w:rPr>
        <w:t>第八条</w:t>
      </w:r>
      <w:r>
        <w:rPr>
          <w:rFonts w:hint="eastAsia" w:ascii="仿宋" w:hAnsi="仿宋" w:eastAsia="仿宋" w:cs="仿宋"/>
          <w:i w:val="0"/>
          <w:iCs w:val="0"/>
          <w:caps w:val="0"/>
          <w:color w:val="000000"/>
          <w:spacing w:val="0"/>
          <w:sz w:val="32"/>
          <w:szCs w:val="32"/>
        </w:rPr>
        <w:t>  单位和个人在城镇住宅小区内发现违反生活垃圾管理规定的行为，有权劝阻、举报。</w:t>
      </w:r>
    </w:p>
    <w:p>
      <w:pPr>
        <w:pStyle w:val="7"/>
        <w:keepNext w:val="0"/>
        <w:keepLines w:val="0"/>
        <w:widowControl/>
        <w:suppressLineNumbers w:val="0"/>
        <w:spacing w:before="0" w:beforeAutospacing="0" w:after="0" w:afterAutospacing="0" w:line="420" w:lineRule="atLeast"/>
        <w:ind w:left="0" w:right="0" w:firstLine="420"/>
        <w:jc w:val="left"/>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rPr>
        <w:t>引导和动员社会组织、志愿者参与城镇住宅小区生活垃圾分类相关工作。</w:t>
      </w:r>
    </w:p>
    <w:p>
      <w:pPr>
        <w:pStyle w:val="7"/>
        <w:keepNext w:val="0"/>
        <w:keepLines w:val="0"/>
        <w:widowControl/>
        <w:suppressLineNumbers w:val="0"/>
        <w:spacing w:before="0" w:beforeAutospacing="0" w:after="0" w:afterAutospacing="0" w:line="420" w:lineRule="atLeast"/>
        <w:ind w:left="0" w:right="0" w:firstLine="420"/>
        <w:jc w:val="left"/>
        <w:rPr>
          <w:rFonts w:hint="eastAsia" w:ascii="仿宋" w:hAnsi="仿宋" w:eastAsia="仿宋" w:cs="仿宋"/>
          <w:i w:val="0"/>
          <w:iCs w:val="0"/>
          <w:caps w:val="0"/>
          <w:color w:val="000000"/>
          <w:spacing w:val="0"/>
          <w:sz w:val="22"/>
          <w:szCs w:val="22"/>
        </w:rPr>
      </w:pPr>
      <w:r>
        <w:rPr>
          <w:rFonts w:hint="eastAsia" w:ascii="黑体" w:hAnsi="宋体" w:eastAsia="黑体" w:cs="黑体"/>
          <w:i w:val="0"/>
          <w:iCs w:val="0"/>
          <w:caps w:val="0"/>
          <w:color w:val="000000"/>
          <w:spacing w:val="0"/>
          <w:sz w:val="32"/>
          <w:szCs w:val="32"/>
        </w:rPr>
        <w:t>第九条</w:t>
      </w:r>
      <w:r>
        <w:rPr>
          <w:rFonts w:hint="eastAsia" w:ascii="仿宋" w:hAnsi="仿宋" w:eastAsia="仿宋" w:cs="仿宋"/>
          <w:i w:val="0"/>
          <w:iCs w:val="0"/>
          <w:caps w:val="0"/>
          <w:color w:val="000000"/>
          <w:spacing w:val="0"/>
          <w:sz w:val="32"/>
          <w:szCs w:val="32"/>
        </w:rPr>
        <w:t>  本规定自2023年3月1日起施行。</w:t>
      </w:r>
    </w:p>
    <w:p>
      <w:pPr>
        <w:pStyle w:val="11"/>
        <w:keepNext w:val="0"/>
        <w:keepLines w:val="0"/>
        <w:pageBreakBefore w:val="0"/>
        <w:widowControl w:val="0"/>
        <w:kinsoku/>
        <w:wordWrap/>
        <w:overflowPunct/>
        <w:topLinePunct w:val="0"/>
        <w:autoSpaceDE/>
        <w:autoSpaceDN/>
        <w:bidi w:val="0"/>
        <w:adjustRightInd/>
        <w:snapToGrid/>
        <w:spacing w:line="600" w:lineRule="exact"/>
        <w:ind w:firstLine="5600" w:firstLineChars="1750"/>
        <w:textAlignment w:val="auto"/>
        <w:rPr>
          <w:rFonts w:hint="eastAsia" w:ascii="仿宋_GB2312" w:hAnsi="仿宋_GB2312" w:eastAsia="仿宋_GB2312" w:cs="仿宋_GB2312"/>
          <w:kern w:val="2"/>
          <w:sz w:val="32"/>
          <w:szCs w:val="32"/>
          <w:lang w:val="en-US" w:eastAsia="zh-CN" w:bidi="ar-SA"/>
        </w:rPr>
      </w:pPr>
    </w:p>
    <w:p>
      <w:pPr>
        <w:pStyle w:val="11"/>
        <w:keepNext w:val="0"/>
        <w:keepLines w:val="0"/>
        <w:pageBreakBefore w:val="0"/>
        <w:widowControl w:val="0"/>
        <w:kinsoku/>
        <w:wordWrap/>
        <w:overflowPunct/>
        <w:topLinePunct w:val="0"/>
        <w:autoSpaceDE/>
        <w:autoSpaceDN/>
        <w:bidi w:val="0"/>
        <w:adjustRightInd/>
        <w:snapToGrid/>
        <w:spacing w:line="600" w:lineRule="exact"/>
        <w:ind w:firstLine="5600" w:firstLineChars="1750"/>
        <w:textAlignment w:val="auto"/>
        <w:rPr>
          <w:rFonts w:hint="eastAsia" w:ascii="仿宋_GB2312" w:hAnsi="仿宋_GB2312" w:eastAsia="仿宋_GB2312" w:cs="仿宋_GB2312"/>
          <w:kern w:val="2"/>
          <w:sz w:val="32"/>
          <w:szCs w:val="32"/>
          <w:lang w:val="en-US" w:eastAsia="zh-CN" w:bidi="ar-SA"/>
        </w:rPr>
      </w:pPr>
    </w:p>
    <w:p>
      <w:pPr>
        <w:pStyle w:val="11"/>
        <w:keepNext w:val="0"/>
        <w:keepLines w:val="0"/>
        <w:pageBreakBefore w:val="0"/>
        <w:widowControl w:val="0"/>
        <w:tabs>
          <w:tab w:val="left" w:pos="2716"/>
        </w:tabs>
        <w:kinsoku/>
        <w:wordWrap/>
        <w:overflowPunct/>
        <w:topLinePunct w:val="0"/>
        <w:autoSpaceDE/>
        <w:autoSpaceDN/>
        <w:bidi w:val="0"/>
        <w:adjustRightInd/>
        <w:snapToGrid/>
        <w:spacing w:line="600" w:lineRule="exact"/>
        <w:ind w:firstLine="5600" w:firstLineChars="1750"/>
        <w:textAlignment w:val="auto"/>
        <w:rPr>
          <w:rFonts w:hint="eastAsia" w:ascii="仿宋_GB2312" w:hAnsi="仿宋_GB2312" w:eastAsia="仿宋_GB2312" w:cs="仿宋_GB2312"/>
          <w:kern w:val="2"/>
          <w:sz w:val="32"/>
          <w:szCs w:val="32"/>
          <w:lang w:val="en-US" w:eastAsia="zh-CN" w:bidi="ar-SA"/>
        </w:rPr>
      </w:pPr>
    </w:p>
    <w:p>
      <w:pPr>
        <w:pStyle w:val="11"/>
        <w:keepNext w:val="0"/>
        <w:keepLines w:val="0"/>
        <w:pageBreakBefore w:val="0"/>
        <w:widowControl w:val="0"/>
        <w:tabs>
          <w:tab w:val="left" w:pos="2716"/>
        </w:tabs>
        <w:kinsoku/>
        <w:wordWrap/>
        <w:overflowPunct/>
        <w:topLinePunct w:val="0"/>
        <w:autoSpaceDE/>
        <w:autoSpaceDN/>
        <w:bidi w:val="0"/>
        <w:adjustRightInd/>
        <w:snapToGrid/>
        <w:spacing w:line="600" w:lineRule="exact"/>
        <w:ind w:firstLine="5600" w:firstLineChars="1750"/>
        <w:textAlignment w:val="auto"/>
        <w:rPr>
          <w:rFonts w:hint="eastAsia" w:ascii="仿宋_GB2312" w:hAnsi="仿宋_GB2312" w:eastAsia="仿宋_GB2312" w:cs="仿宋_GB2312"/>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i w:val="0"/>
          <w:caps w:val="0"/>
          <w:color w:val="333333"/>
          <w:spacing w:val="0"/>
          <w:sz w:val="32"/>
          <w:szCs w:val="32"/>
          <w:shd w:val="clear" w:fill="FFFFFF"/>
          <w:lang w:val="en-US" w:eastAsia="zh-CN"/>
        </w:rPr>
      </w:pPr>
      <w:bookmarkStart w:id="0" w:name="_GoBack"/>
      <w:bookmarkEnd w:id="0"/>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方正舒体"/>
    <w:panose1 w:val="03000509000000000000"/>
    <w:charset w:val="86"/>
    <w:family w:val="auto"/>
    <w:pitch w:val="default"/>
    <w:sig w:usb0="00000000" w:usb1="0000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sans-serif">
    <w:altName w:val="Segoe Print"/>
    <w:panose1 w:val="00000000000000000000"/>
    <w:charset w:val="00"/>
    <w:family w:val="auto"/>
    <w:pitch w:val="default"/>
    <w:sig w:usb0="00000000" w:usb1="00000000" w:usb2="00000000"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6"/>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auto"/>
        <w:sz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1312;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eastAsia="仿宋"/>
        <w:color w:val="auto"/>
        <w:sz w:val="32"/>
        <w:szCs w:val="48"/>
        <w:lang w:val="en-US" w:eastAsia="zh-CN"/>
      </w:rPr>
      <w:t>X</w:t>
    </w:r>
    <w:r>
      <w:rPr>
        <w:rFonts w:hint="eastAsia" w:ascii="宋体" w:hAnsi="宋体" w:eastAsia="宋体" w:cs="宋体"/>
        <w:b/>
        <w:bCs/>
        <w:color w:val="005192"/>
        <w:sz w:val="28"/>
        <w:szCs w:val="44"/>
        <w:lang w:val="en-US" w:eastAsia="zh-CN"/>
      </w:rPr>
      <w:t xml:space="preserve">台州市人民政府发布     </w:t>
    </w:r>
  </w:p>
  <w:p>
    <w:pPr>
      <w:pStyle w:val="6"/>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60288"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60288;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6"/>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CN"/>
      </w:rPr>
      <w:t>台州市人民政府</w:t>
    </w:r>
    <w:r>
      <w:rPr>
        <w:rFonts w:hint="eastAsia" w:ascii="宋体" w:hAnsi="宋体" w:eastAsia="宋体" w:cs="宋体"/>
        <w:b/>
        <w:bCs/>
        <w:color w:val="005192"/>
        <w:sz w:val="32"/>
        <w:szCs w:val="32"/>
        <w:lang w:val="en-US" w:eastAsia="zh-CN"/>
      </w:rPr>
      <w:t>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M1OWQ2ZTU2NGIwNDM4ZjgzMGE4NzE0MWJhZjg2ZTgifQ=="/>
  </w:docVars>
  <w:rsids>
    <w:rsidRoot w:val="00172A27"/>
    <w:rsid w:val="019E71BD"/>
    <w:rsid w:val="04B679C3"/>
    <w:rsid w:val="080F63D8"/>
    <w:rsid w:val="09341458"/>
    <w:rsid w:val="0B0912D7"/>
    <w:rsid w:val="11E22BBA"/>
    <w:rsid w:val="152D2DCA"/>
    <w:rsid w:val="1DEC284C"/>
    <w:rsid w:val="1E6523AC"/>
    <w:rsid w:val="22440422"/>
    <w:rsid w:val="31A15F24"/>
    <w:rsid w:val="395347B5"/>
    <w:rsid w:val="39A232A0"/>
    <w:rsid w:val="39E745AA"/>
    <w:rsid w:val="3B5A6BBB"/>
    <w:rsid w:val="3EDA13A6"/>
    <w:rsid w:val="42F058B7"/>
    <w:rsid w:val="436109F6"/>
    <w:rsid w:val="441A38D4"/>
    <w:rsid w:val="4BC77339"/>
    <w:rsid w:val="4C9236C5"/>
    <w:rsid w:val="505C172E"/>
    <w:rsid w:val="52F46F0B"/>
    <w:rsid w:val="53D8014D"/>
    <w:rsid w:val="55E064E0"/>
    <w:rsid w:val="572C6D10"/>
    <w:rsid w:val="5CDF065F"/>
    <w:rsid w:val="5DC34279"/>
    <w:rsid w:val="608816D1"/>
    <w:rsid w:val="60EF4E7F"/>
    <w:rsid w:val="665233C1"/>
    <w:rsid w:val="6AD9688B"/>
    <w:rsid w:val="6D0E3F22"/>
    <w:rsid w:val="70FF3D63"/>
    <w:rsid w:val="7C9011D9"/>
    <w:rsid w:val="7DC651C5"/>
    <w:rsid w:val="7FCC283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qFormat="1"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Normal Indent"/>
    <w:basedOn w:val="1"/>
    <w:next w:val="3"/>
    <w:qFormat/>
    <w:uiPriority w:val="0"/>
    <w:pPr>
      <w:ind w:firstLine="200" w:firstLineChars="200"/>
    </w:pPr>
  </w:style>
  <w:style w:type="paragraph" w:styleId="3">
    <w:name w:val="toc 8"/>
    <w:basedOn w:val="1"/>
    <w:next w:val="1"/>
    <w:qFormat/>
    <w:uiPriority w:val="0"/>
    <w:pPr>
      <w:wordWrap w:val="0"/>
      <w:ind w:left="1270"/>
    </w:pPr>
    <w:rPr>
      <w:rFonts w:ascii="Calibri" w:hAnsi="Calibri"/>
    </w:rPr>
  </w:style>
  <w:style w:type="paragraph" w:styleId="4">
    <w:name w:val="annotation text"/>
    <w:basedOn w:val="1"/>
    <w:qFormat/>
    <w:uiPriority w:val="0"/>
    <w:pPr>
      <w:jc w:val="left"/>
    </w:p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widowControl/>
      <w:spacing w:before="100" w:beforeLines="0" w:beforeAutospacing="1" w:after="100" w:afterLines="0" w:afterAutospacing="1"/>
      <w:jc w:val="left"/>
    </w:pPr>
    <w:rPr>
      <w:rFonts w:ascii="宋体" w:hAnsi="宋体" w:cs="宋体"/>
      <w:kern w:val="0"/>
      <w:sz w:val="24"/>
    </w:rPr>
  </w:style>
  <w:style w:type="character" w:styleId="10">
    <w:name w:val="Strong"/>
    <w:basedOn w:val="9"/>
    <w:qFormat/>
    <w:uiPriority w:val="0"/>
    <w:rPr>
      <w:b/>
      <w:bCs/>
    </w:rPr>
  </w:style>
  <w:style w:type="paragraph" w:styleId="11">
    <w:name w:val="List Paragraph"/>
    <w:basedOn w:val="1"/>
    <w:qFormat/>
    <w:uiPriority w:val="34"/>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21</Pages>
  <Words>8077</Words>
  <Characters>8091</Characters>
  <Lines>1</Lines>
  <Paragraphs>1</Paragraphs>
  <TotalTime>1</TotalTime>
  <ScaleCrop>false</ScaleCrop>
  <LinksUpToDate>false</LinksUpToDate>
  <CharactersWithSpaces>8212</CharactersWithSpaces>
  <Application>WPS Office_11.1.0.13012_F1E327BC-269C-435d-A152-05C5408002CA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2021-09-09T02:41:00Z</dcterms:created>
  <dc:creator>t</dc:creator>
  <cp:lastModifiedBy>『持之以恒』</cp:lastModifiedBy>
  <cp:lastPrinted>2021-10-26T03:30:00Z</cp:lastPrinted>
  <dcterms:modified xsi:type="dcterms:W3CDTF">2023-01-19T03:38:23Z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2052-11.1.0.13012</vt:lpwstr>
  </property>
  <property fmtid="{D5CDD505-2E9C-101B-9397-08002B2CF9AE}" pid="3" name="ICV">
    <vt:lpwstr>CF15F76CF7604DA5A852595A53AA0587</vt:lpwstr>
  </property>
</Properties>
</file>