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bidi w:val="0"/>
        <w:jc w:val="both"/>
        <w:rPr>
          <w:rFonts w:hint="eastAsia" w:asciiTheme="minorEastAsia" w:hAnsiTheme="minorEastAsia" w:eastAsiaTheme="minorEastAsia" w:cstheme="minorEastAsia"/>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Cs/>
          <w:color w:val="auto"/>
          <w:spacing w:val="-11"/>
          <w:sz w:val="44"/>
          <w:szCs w:val="44"/>
          <w:lang w:val="en-US" w:eastAsia="zh-CN"/>
        </w:rPr>
      </w:pPr>
      <w:r>
        <w:rPr>
          <w:rFonts w:hint="eastAsia" w:ascii="宋体" w:hAnsi="宋体" w:eastAsia="宋体" w:cs="宋体"/>
          <w:bCs/>
          <w:color w:val="auto"/>
          <w:spacing w:val="-11"/>
          <w:sz w:val="44"/>
          <w:szCs w:val="44"/>
        </w:rPr>
        <w:t>台州市城镇</w:t>
      </w:r>
      <w:r>
        <w:rPr>
          <w:rFonts w:hint="eastAsia" w:ascii="宋体" w:hAnsi="宋体" w:eastAsia="宋体" w:cs="宋体"/>
          <w:bCs/>
          <w:color w:val="auto"/>
          <w:spacing w:val="-11"/>
          <w:sz w:val="44"/>
          <w:szCs w:val="44"/>
          <w:lang w:eastAsia="zh-CN"/>
        </w:rPr>
        <w:t>住宅小区</w:t>
      </w:r>
      <w:r>
        <w:rPr>
          <w:rFonts w:hint="eastAsia" w:ascii="宋体" w:hAnsi="宋体" w:eastAsia="宋体" w:cs="宋体"/>
          <w:bCs/>
          <w:color w:val="auto"/>
          <w:spacing w:val="-11"/>
          <w:sz w:val="44"/>
          <w:szCs w:val="44"/>
        </w:rPr>
        <w:t>生活垃圾分类管理</w:t>
      </w:r>
      <w:r>
        <w:rPr>
          <w:rFonts w:hint="eastAsia" w:ascii="宋体" w:hAnsi="宋体" w:eastAsia="宋体" w:cs="宋体"/>
          <w:bCs/>
          <w:color w:val="auto"/>
          <w:spacing w:val="-11"/>
          <w:sz w:val="44"/>
          <w:szCs w:val="44"/>
          <w:lang w:val="en-US" w:eastAsia="zh-CN"/>
        </w:rPr>
        <w:t>规定</w:t>
      </w:r>
    </w:p>
    <w:p>
      <w:pPr>
        <w:pStyle w:val="2"/>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（2022年12月22日台州市人民政府令第115号公布 自2023年3月1日起施行）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000000"/>
          <w:sz w:val="44"/>
          <w:szCs w:val="44"/>
          <w:lang w:eastAsia="zh-CN"/>
        </w:rPr>
      </w:pPr>
    </w:p>
    <w:p>
      <w:pPr>
        <w:pStyle w:val="7"/>
        <w:keepNext w:val="0"/>
        <w:keepLines w:val="0"/>
        <w:widowControl/>
        <w:suppressLineNumbers w:val="0"/>
        <w:spacing w:before="0" w:beforeAutospacing="0" w:after="0" w:afterAutospacing="0" w:line="420" w:lineRule="atLeast"/>
        <w:ind w:left="0" w:right="0" w:firstLine="420"/>
        <w:jc w:val="left"/>
        <w:rPr>
          <w:rFonts w:ascii="sans-serif" w:hAnsi="sans-serif" w:eastAsia="sans-serif" w:cs="sans-serif"/>
          <w:i w:val="0"/>
          <w:iCs w:val="0"/>
          <w:caps w:val="0"/>
          <w:color w:val="000000"/>
          <w:spacing w:val="0"/>
          <w:sz w:val="22"/>
          <w:szCs w:val="22"/>
        </w:rPr>
      </w:pPr>
      <w:r>
        <w:rPr>
          <w:rFonts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rPr>
        <w:t>为了加强城镇住宅小区生活垃圾分类管理，改善人居环境，增强市民环保意识，推进生态文明建设，根据《中华人民共和国固体废物污染环境防治法》《中华人民共和国循环经济促进法》《浙江省生活垃圾管理条例》等法律、法规，结合本市实际，制定本规定。</w:t>
      </w:r>
    </w:p>
    <w:p>
      <w:pPr>
        <w:pStyle w:val="7"/>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2"/>
          <w:szCs w:val="22"/>
        </w:rPr>
      </w:pPr>
      <w:r>
        <w:rPr>
          <w:rFonts w:ascii="黑体" w:hAnsi="宋体" w:eastAsia="黑体" w:cs="黑体"/>
          <w:i w:val="0"/>
          <w:iCs w:val="0"/>
          <w:caps w:val="0"/>
          <w:color w:val="000000"/>
          <w:spacing w:val="0"/>
          <w:sz w:val="32"/>
          <w:szCs w:val="32"/>
        </w:rPr>
        <w:t>第一条</w:t>
      </w: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为了加强城镇住宅小区生活垃圾分类管理，改善人居环境，增强市民环保意识，推进生态文明建设，根据《中华人民共和国固体废物污染环境防治法》《中华人民共和国循环经济促进法》《浙江省生活垃圾管理条例》等法律、法规，结合本市实际，制定本规定。</w:t>
      </w:r>
    </w:p>
    <w:p>
      <w:pPr>
        <w:pStyle w:val="7"/>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2"/>
          <w:szCs w:val="22"/>
        </w:rPr>
      </w:pPr>
      <w:r>
        <w:rPr>
          <w:rFonts w:hint="eastAsia" w:ascii="黑体" w:hAnsi="宋体" w:eastAsia="黑体" w:cs="黑体"/>
          <w:i w:val="0"/>
          <w:iCs w:val="0"/>
          <w:caps w:val="0"/>
          <w:color w:val="000000"/>
          <w:spacing w:val="0"/>
          <w:sz w:val="32"/>
          <w:szCs w:val="32"/>
        </w:rPr>
        <w:t>第二条</w:t>
      </w:r>
      <w:r>
        <w:rPr>
          <w:rFonts w:hint="eastAsia" w:ascii="仿宋" w:hAnsi="仿宋" w:eastAsia="仿宋" w:cs="仿宋"/>
          <w:i w:val="0"/>
          <w:iCs w:val="0"/>
          <w:caps w:val="0"/>
          <w:color w:val="000000"/>
          <w:spacing w:val="0"/>
          <w:sz w:val="32"/>
          <w:szCs w:val="32"/>
        </w:rPr>
        <w:t> 本市城镇建成区及其他实行城市化管理区域内的住宅小区（以下简称城镇住宅小区）生活垃圾分类相关活动及其监督管理，适用本规定。</w:t>
      </w:r>
    </w:p>
    <w:p>
      <w:pPr>
        <w:pStyle w:val="7"/>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第三条</w:t>
      </w:r>
      <w:r>
        <w:rPr>
          <w:rFonts w:hint="eastAsia" w:ascii="仿宋" w:hAnsi="仿宋" w:eastAsia="仿宋" w:cs="仿宋"/>
          <w:i w:val="0"/>
          <w:iCs w:val="0"/>
          <w:caps w:val="0"/>
          <w:color w:val="000000"/>
          <w:spacing w:val="0"/>
          <w:sz w:val="32"/>
          <w:szCs w:val="32"/>
        </w:rPr>
        <w:t>  县（市、区）人民政府应当加强对城镇住宅小区生活垃圾分类管理工作的领导，建立健全生活垃圾分类管理工作综合协调机制，所需经费纳入本级财政预算。</w:t>
      </w:r>
    </w:p>
    <w:p>
      <w:pPr>
        <w:pStyle w:val="7"/>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市容环境卫生行政主管部门负责本行政区域内城镇住宅小区生活垃圾分类管理工作的统筹协调和监督指导。</w:t>
      </w:r>
    </w:p>
    <w:p>
      <w:pPr>
        <w:pStyle w:val="7"/>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发展改革、教育、自然资源和规划、生态环境、住房城乡建设、商务、综合行政执法等有关部门按照各自职责，共同做好城镇住宅小区生活垃圾分类管理的相关工作。</w:t>
      </w:r>
    </w:p>
    <w:p>
      <w:pPr>
        <w:pStyle w:val="7"/>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第四条</w:t>
      </w:r>
      <w:r>
        <w:rPr>
          <w:rFonts w:hint="eastAsia" w:ascii="仿宋" w:hAnsi="仿宋" w:eastAsia="仿宋" w:cs="仿宋"/>
          <w:i w:val="0"/>
          <w:iCs w:val="0"/>
          <w:caps w:val="0"/>
          <w:color w:val="000000"/>
          <w:spacing w:val="0"/>
          <w:sz w:val="32"/>
          <w:szCs w:val="32"/>
        </w:rPr>
        <w:t>  本市城镇住宅小区实施生活垃圾定时定点集中投放制度。县（市、区）市容环境卫生行政主管部门应当结合本行政区域实际情况，确定生活垃圾具体投放时间段，每日投放时间段不少于两个。</w:t>
      </w:r>
    </w:p>
    <w:p>
      <w:pPr>
        <w:pStyle w:val="7"/>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新建、改建、扩建城镇住宅小区，应当按照标准配套规划、建设生活垃圾分类投放、分类收集设施，与主体工程同步设计、同步建设、同步投入使用。</w:t>
      </w:r>
    </w:p>
    <w:p>
      <w:pPr>
        <w:pStyle w:val="7"/>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2"/>
          <w:szCs w:val="22"/>
        </w:rPr>
      </w:pPr>
      <w:r>
        <w:rPr>
          <w:rFonts w:hint="eastAsia" w:ascii="仿宋" w:hAnsi="仿宋" w:eastAsia="仿宋" w:cs="仿宋"/>
          <w:i w:val="0"/>
          <w:iCs w:val="0"/>
          <w:caps w:val="0"/>
          <w:color w:val="000000"/>
          <w:spacing w:val="0"/>
          <w:sz w:val="32"/>
          <w:szCs w:val="32"/>
        </w:rPr>
        <w:t>产生生活垃圾的单位和个人是生活垃圾分类投放的责任主体，应当依法履行产生者责任，按照规定的时间、地点、方式等要求，将生活垃圾分类投放至相应的投放容器。</w:t>
      </w:r>
    </w:p>
    <w:p>
      <w:pPr>
        <w:pStyle w:val="7"/>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第五条</w:t>
      </w:r>
      <w:r>
        <w:rPr>
          <w:rFonts w:hint="eastAsia" w:ascii="仿宋" w:hAnsi="仿宋" w:eastAsia="仿宋" w:cs="仿宋"/>
          <w:i w:val="0"/>
          <w:iCs w:val="0"/>
          <w:caps w:val="0"/>
          <w:color w:val="000000"/>
          <w:spacing w:val="0"/>
          <w:sz w:val="32"/>
          <w:szCs w:val="32"/>
        </w:rPr>
        <w:t>  本市城镇住宅小区实施生活垃圾分类督导员制度。</w:t>
      </w:r>
    </w:p>
    <w:p>
      <w:pPr>
        <w:pStyle w:val="7"/>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督导员可以由物业服务工作人员、志愿者、保洁人员等担任，也可以由县（市、区）市容环境卫生行政主管部门和镇人民政府、街道办事处通过购买服务等方式招募。</w:t>
      </w:r>
    </w:p>
    <w:p>
      <w:pPr>
        <w:pStyle w:val="7"/>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督导员负责开展城镇住宅小区生活垃圾分类的宣传引导，督促检查分类投放，对违反规定的投放行为进行劝阻。</w:t>
      </w:r>
    </w:p>
    <w:p>
      <w:pPr>
        <w:pStyle w:val="7"/>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县（市、区）市容环境卫生行政主管部门应当组织开展督导员业务培训。</w:t>
      </w:r>
    </w:p>
    <w:p>
      <w:pPr>
        <w:pStyle w:val="7"/>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第六条</w:t>
      </w:r>
      <w:r>
        <w:rPr>
          <w:rFonts w:hint="eastAsia" w:ascii="仿宋" w:hAnsi="仿宋" w:eastAsia="仿宋" w:cs="仿宋"/>
          <w:i w:val="0"/>
          <w:iCs w:val="0"/>
          <w:caps w:val="0"/>
          <w:color w:val="000000"/>
          <w:spacing w:val="0"/>
          <w:sz w:val="32"/>
          <w:szCs w:val="32"/>
        </w:rPr>
        <w:t>  城镇住宅小区有害垃圾和可回收物应当定期收集，分类运输；易腐垃圾和其他垃圾应当每日定时定点收集，日产日清。</w:t>
      </w:r>
    </w:p>
    <w:p>
      <w:pPr>
        <w:pStyle w:val="7"/>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城镇住宅小区产生的园林垃圾、装修垃圾、大件垃圾不得投放至生活垃圾收集容器内。</w:t>
      </w:r>
    </w:p>
    <w:p>
      <w:pPr>
        <w:pStyle w:val="7"/>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鼓励城镇住宅小区易腐垃圾采用堆肥等方式实现资源化利用。</w:t>
      </w:r>
    </w:p>
    <w:p>
      <w:pPr>
        <w:pStyle w:val="7"/>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第七条</w:t>
      </w:r>
      <w:r>
        <w:rPr>
          <w:rFonts w:hint="eastAsia" w:ascii="楷体_GB2312" w:hAnsi="sans-serif" w:eastAsia="楷体_GB2312" w:cs="楷体_GB2312"/>
          <w:i w:val="0"/>
          <w:iCs w:val="0"/>
          <w:caps w:val="0"/>
          <w:color w:val="000000"/>
          <w:spacing w:val="0"/>
          <w:sz w:val="32"/>
          <w:szCs w:val="32"/>
        </w:rPr>
        <w:t> </w:t>
      </w: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县（市、区）人民政府应当制定再生资源回收利用专项扶持政策，推进再生资源回收利用体系与生活垃圾收运体系在收集、运输、中转等环节的紧密合作。</w:t>
      </w:r>
    </w:p>
    <w:p>
      <w:pPr>
        <w:pStyle w:val="7"/>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鼓励再生资源回收单位在城镇住宅小区设置便民回收点或者回收设施。</w:t>
      </w:r>
    </w:p>
    <w:p>
      <w:pPr>
        <w:pStyle w:val="7"/>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第八条</w:t>
      </w:r>
      <w:r>
        <w:rPr>
          <w:rFonts w:hint="eastAsia" w:ascii="仿宋" w:hAnsi="仿宋" w:eastAsia="仿宋" w:cs="仿宋"/>
          <w:i w:val="0"/>
          <w:iCs w:val="0"/>
          <w:caps w:val="0"/>
          <w:color w:val="000000"/>
          <w:spacing w:val="0"/>
          <w:sz w:val="32"/>
          <w:szCs w:val="32"/>
        </w:rPr>
        <w:t>  单位和个人在城镇住宅小区内发现违反生活垃圾管理规定的行为，有权劝阻、举报。</w:t>
      </w:r>
    </w:p>
    <w:p>
      <w:pPr>
        <w:pStyle w:val="7"/>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引导和动员社会组织、志愿者参与城镇住宅小区生活垃圾分类相关工作。</w:t>
      </w:r>
    </w:p>
    <w:p>
      <w:pPr>
        <w:pStyle w:val="7"/>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2"/>
          <w:szCs w:val="22"/>
        </w:rPr>
      </w:pPr>
      <w:r>
        <w:rPr>
          <w:rFonts w:hint="eastAsia" w:ascii="黑体" w:hAnsi="宋体" w:eastAsia="黑体" w:cs="黑体"/>
          <w:i w:val="0"/>
          <w:iCs w:val="0"/>
          <w:caps w:val="0"/>
          <w:color w:val="000000"/>
          <w:spacing w:val="0"/>
          <w:sz w:val="32"/>
          <w:szCs w:val="32"/>
        </w:rPr>
        <w:t>第九条</w:t>
      </w:r>
      <w:r>
        <w:rPr>
          <w:rFonts w:hint="eastAsia" w:ascii="仿宋" w:hAnsi="仿宋" w:eastAsia="仿宋" w:cs="仿宋"/>
          <w:i w:val="0"/>
          <w:iCs w:val="0"/>
          <w:caps w:val="0"/>
          <w:color w:val="000000"/>
          <w:spacing w:val="0"/>
          <w:sz w:val="32"/>
          <w:szCs w:val="32"/>
        </w:rPr>
        <w:t>  本规定自2023年3月1日起施行。</w:t>
      </w:r>
    </w:p>
    <w:p>
      <w:pPr>
        <w:pStyle w:val="11"/>
        <w:keepNext w:val="0"/>
        <w:keepLines w:val="0"/>
        <w:pageBreakBefore w:val="0"/>
        <w:widowControl w:val="0"/>
        <w:kinsoku/>
        <w:wordWrap/>
        <w:overflowPunct/>
        <w:topLinePunct w:val="0"/>
        <w:autoSpaceDE/>
        <w:autoSpaceDN/>
        <w:bidi w:val="0"/>
        <w:adjustRightInd/>
        <w:snapToGrid/>
        <w:spacing w:line="600" w:lineRule="exact"/>
        <w:ind w:firstLine="5600" w:firstLineChars="1750"/>
        <w:textAlignment w:val="auto"/>
        <w:rPr>
          <w:rFonts w:hint="eastAsia" w:ascii="仿宋_GB2312" w:hAnsi="仿宋_GB2312" w:eastAsia="仿宋_GB2312" w:cs="仿宋_GB2312"/>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line="600" w:lineRule="exact"/>
        <w:ind w:firstLine="5600" w:firstLineChars="1750"/>
        <w:textAlignment w:val="auto"/>
        <w:rPr>
          <w:rFonts w:hint="eastAsia" w:ascii="仿宋_GB2312" w:hAnsi="仿宋_GB2312" w:eastAsia="仿宋_GB2312" w:cs="仿宋_GB2312"/>
          <w:kern w:val="2"/>
          <w:sz w:val="32"/>
          <w:szCs w:val="32"/>
          <w:lang w:val="en-US" w:eastAsia="zh-CN" w:bidi="ar-SA"/>
        </w:rPr>
      </w:pPr>
    </w:p>
    <w:p>
      <w:pPr>
        <w:pStyle w:val="11"/>
        <w:keepNext w:val="0"/>
        <w:keepLines w:val="0"/>
        <w:pageBreakBefore w:val="0"/>
        <w:widowControl w:val="0"/>
        <w:tabs>
          <w:tab w:val="left" w:pos="2716"/>
        </w:tabs>
        <w:kinsoku/>
        <w:wordWrap/>
        <w:overflowPunct/>
        <w:topLinePunct w:val="0"/>
        <w:autoSpaceDE/>
        <w:autoSpaceDN/>
        <w:bidi w:val="0"/>
        <w:adjustRightInd/>
        <w:snapToGrid/>
        <w:spacing w:line="600" w:lineRule="exact"/>
        <w:ind w:firstLine="5600" w:firstLineChars="1750"/>
        <w:textAlignment w:val="auto"/>
        <w:rPr>
          <w:rFonts w:hint="eastAsia" w:ascii="仿宋_GB2312" w:hAnsi="仿宋_GB2312" w:eastAsia="仿宋_GB2312" w:cs="仿宋_GB2312"/>
          <w:kern w:val="2"/>
          <w:sz w:val="32"/>
          <w:szCs w:val="32"/>
          <w:lang w:val="en-US" w:eastAsia="zh-CN" w:bidi="ar-SA"/>
        </w:rPr>
      </w:pPr>
    </w:p>
    <w:p>
      <w:pPr>
        <w:pStyle w:val="11"/>
        <w:keepNext w:val="0"/>
        <w:keepLines w:val="0"/>
        <w:pageBreakBefore w:val="0"/>
        <w:widowControl w:val="0"/>
        <w:tabs>
          <w:tab w:val="left" w:pos="2716"/>
        </w:tabs>
        <w:kinsoku/>
        <w:wordWrap/>
        <w:overflowPunct/>
        <w:topLinePunct w:val="0"/>
        <w:autoSpaceDE/>
        <w:autoSpaceDN/>
        <w:bidi w:val="0"/>
        <w:adjustRightInd/>
        <w:snapToGrid/>
        <w:spacing w:line="600" w:lineRule="exact"/>
        <w:ind w:firstLine="5600" w:firstLineChars="175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auto"/>
        <w:sz w:val="32"/>
        <w:szCs w:val="48"/>
        <w:lang w:val="en-US" w:eastAsia="zh-CN"/>
      </w:rPr>
      <w:t>X</w:t>
    </w:r>
    <w:r>
      <w:rPr>
        <w:rFonts w:hint="eastAsia" w:ascii="宋体" w:hAnsi="宋体" w:eastAsia="宋体" w:cs="宋体"/>
        <w:b/>
        <w:bCs/>
        <w:color w:val="005192"/>
        <w:sz w:val="28"/>
        <w:szCs w:val="44"/>
        <w:lang w:val="en-US" w:eastAsia="zh-CN"/>
      </w:rPr>
      <w:t xml:space="preserve">台州市人民政府发布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台州市人民政府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1OWQ2ZTU2NGIwNDM4ZjgzMGE4NzE0MWJhZjg2ZTgifQ=="/>
  </w:docVars>
  <w:rsids>
    <w:rsidRoot w:val="00172A27"/>
    <w:rsid w:val="019E71BD"/>
    <w:rsid w:val="04B679C3"/>
    <w:rsid w:val="080F63D8"/>
    <w:rsid w:val="09341458"/>
    <w:rsid w:val="0B0912D7"/>
    <w:rsid w:val="11E22BBA"/>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CDF065F"/>
    <w:rsid w:val="5DC34279"/>
    <w:rsid w:val="608816D1"/>
    <w:rsid w:val="60EF4E7F"/>
    <w:rsid w:val="665233C1"/>
    <w:rsid w:val="6AD9688B"/>
    <w:rsid w:val="6D0E3F22"/>
    <w:rsid w:val="70FF3D63"/>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200" w:firstLineChars="200"/>
    </w:pPr>
  </w:style>
  <w:style w:type="paragraph" w:styleId="3">
    <w:name w:val="toc 8"/>
    <w:basedOn w:val="1"/>
    <w:next w:val="1"/>
    <w:qFormat/>
    <w:uiPriority w:val="0"/>
    <w:pPr>
      <w:wordWrap w:val="0"/>
      <w:ind w:left="1270"/>
    </w:pPr>
    <w:rPr>
      <w:rFonts w:ascii="Calibri" w:hAnsi="Calibri"/>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10">
    <w:name w:val="Strong"/>
    <w:basedOn w:val="9"/>
    <w:qFormat/>
    <w:uiPriority w:val="0"/>
    <w:rPr>
      <w:b/>
      <w:bCs/>
    </w:rPr>
  </w:style>
  <w:style w:type="paragraph" w:styleId="11">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8077</Words>
  <Characters>8091</Characters>
  <Lines>1</Lines>
  <Paragraphs>1</Paragraphs>
  <TotalTime>1</TotalTime>
  <ScaleCrop>false</ScaleCrop>
  <LinksUpToDate>false</LinksUpToDate>
  <CharactersWithSpaces>8212</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『持之以恒』</cp:lastModifiedBy>
  <cp:lastPrinted>2021-10-26T03:30:00Z</cp:lastPrinted>
  <dcterms:modified xsi:type="dcterms:W3CDTF">2023-01-19T03:38:23Z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CF15F76CF7604DA5A852595A53AA0587</vt:lpwstr>
  </property>
</Properties>
</file>