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r>
        <w:rPr>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25pt;margin-top:-89.75pt;height:38.85pt;width:91.45pt;z-index:251659264;mso-width-relative:page;mso-height-relative:page;" fillcolor="#FFFFFF [3201]" filled="t" stroked="f" coordsize="21600,21600" o:gfxdata="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zp+FLa&#10;AAAADQEAAA8AAAAAAAAAAQAgAAAAIgAAAGRycy9kb3ducmV2LnhtbFBLAQIUABQAAAAIAIdO4kBM&#10;SLuEVwIAAJkEAAAOAAAAAAAAAAEAIAAAACkBAABkcnMvZTJvRG9jLnhtbFBLBQYAAAAABgAGAFkB&#10;AADyBQAAAAA=&#10;">
                <v:fill on="t" focussize="0,0"/>
                <v:stroke on="f" weight="1pt"/>
                <v:imagedata o:title=""/>
                <o:lock v:ext="edit" aspectratio="f"/>
                <v:textbox>
                  <w:txbxContent>
                    <w:p>
                      <w:pPr>
                        <w:jc w:val="center"/>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pPr>
                    </w:p>
                  </w:txbxContent>
                </v:textbox>
              </v:shape>
            </w:pict>
          </mc:Fallback>
        </mc:AlternateContent>
      </w:r>
    </w:p>
    <w:p>
      <w:pPr>
        <w:bidi w:val="0"/>
        <w:jc w:val="both"/>
        <w:rPr>
          <w:rFonts w:hint="eastAsia" w:asciiTheme="minorEastAsia" w:hAnsiTheme="minorEastAsia" w:eastAsiaTheme="minorEastAsia" w:cstheme="minorEastAsia"/>
          <w:sz w:val="44"/>
          <w:szCs w:val="44"/>
          <w:lang w:val="en-US" w:eastAsia="zh-CN"/>
        </w:rPr>
      </w:pPr>
    </w:p>
    <w:p>
      <w:pPr>
        <w:keepNext w:val="0"/>
        <w:keepLines w:val="0"/>
        <w:pageBreakBefore w:val="0"/>
        <w:widowControl w:val="0"/>
        <w:shd w:val="clear" w:color="auto" w:fill="auto"/>
        <w:kinsoku/>
        <w:wordWrap/>
        <w:overflowPunct/>
        <w:topLinePunct w:val="0"/>
        <w:autoSpaceDE/>
        <w:autoSpaceDN/>
        <w:bidi w:val="0"/>
        <w:adjustRightInd/>
        <w:snapToGrid/>
        <w:spacing w:line="600" w:lineRule="exact"/>
        <w:jc w:val="center"/>
        <w:textAlignment w:val="auto"/>
        <w:rPr>
          <w:rFonts w:hint="eastAsia" w:ascii="宋体" w:hAnsi="宋体" w:eastAsia="宋体" w:cs="宋体"/>
          <w:color w:val="auto"/>
          <w:sz w:val="44"/>
          <w:szCs w:val="44"/>
          <w:u w:val="none"/>
          <w:lang w:eastAsia="zh-CN"/>
        </w:rPr>
      </w:pPr>
      <w:bookmarkStart w:id="0" w:name="_GoBack"/>
      <w:r>
        <w:rPr>
          <w:rFonts w:hint="eastAsia" w:ascii="宋体" w:hAnsi="宋体" w:eastAsia="宋体" w:cs="宋体"/>
          <w:color w:val="auto"/>
          <w:sz w:val="44"/>
          <w:szCs w:val="44"/>
          <w:u w:val="none"/>
          <w:lang w:eastAsia="zh-CN"/>
        </w:rPr>
        <w:t>台州市燃放烟花爆竹管理规定</w:t>
      </w:r>
    </w:p>
    <w:bookmarkEnd w:id="0"/>
    <w:p>
      <w:pPr>
        <w:keepNext w:val="0"/>
        <w:keepLines w:val="0"/>
        <w:pageBreakBefore w:val="0"/>
        <w:widowControl/>
        <w:suppressLineNumbers w:val="0"/>
        <w:shd w:val="clear" w:color="auto" w:fill="auto"/>
        <w:kinsoku/>
        <w:wordWrap/>
        <w:overflowPunct/>
        <w:topLinePunct w:val="0"/>
        <w:autoSpaceDE/>
        <w:autoSpaceDN/>
        <w:bidi w:val="0"/>
        <w:adjustRightInd/>
        <w:snapToGrid/>
        <w:spacing w:line="600" w:lineRule="exact"/>
        <w:ind w:left="0" w:hanging="320" w:hangingChars="100"/>
        <w:jc w:val="both"/>
        <w:textAlignment w:val="auto"/>
        <w:rPr>
          <w:rFonts w:hint="default" w:ascii="Times New Roman" w:hAnsi="Times New Roman" w:eastAsia="楷体_GB2312" w:cs="Times New Roman"/>
          <w:i w:val="0"/>
          <w:caps w:val="0"/>
          <w:color w:val="auto"/>
          <w:spacing w:val="0"/>
          <w:kern w:val="0"/>
          <w:sz w:val="32"/>
          <w:szCs w:val="32"/>
          <w:shd w:val="clear" w:color="auto" w:fill="FFFFFF"/>
          <w:lang w:val="en-US" w:eastAsia="zh-CN" w:bidi="ar"/>
        </w:rPr>
      </w:pPr>
      <w:r>
        <w:rPr>
          <w:rFonts w:hint="default" w:ascii="Times New Roman" w:hAnsi="Times New Roman" w:eastAsia="楷体_GB2312" w:cs="Times New Roman"/>
          <w:i w:val="0"/>
          <w:caps w:val="0"/>
          <w:color w:val="auto"/>
          <w:spacing w:val="0"/>
          <w:kern w:val="0"/>
          <w:sz w:val="32"/>
          <w:szCs w:val="32"/>
          <w:shd w:val="clear" w:color="auto" w:fill="FFFFFF"/>
          <w:lang w:val="en-US" w:eastAsia="zh-CN" w:bidi="ar"/>
        </w:rPr>
        <w:t>（2019年6月28日</w:t>
      </w:r>
      <w:r>
        <w:rPr>
          <w:rFonts w:hint="eastAsia" w:ascii="Times New Roman" w:hAnsi="Times New Roman" w:eastAsia="楷体_GB2312" w:cs="Times New Roman"/>
          <w:i w:val="0"/>
          <w:caps w:val="0"/>
          <w:color w:val="auto"/>
          <w:spacing w:val="0"/>
          <w:kern w:val="0"/>
          <w:sz w:val="32"/>
          <w:szCs w:val="32"/>
          <w:shd w:val="clear" w:color="auto" w:fill="FFFFFF"/>
          <w:lang w:val="en-US" w:eastAsia="zh-CN" w:bidi="ar"/>
        </w:rPr>
        <w:t>台州</w:t>
      </w:r>
      <w:r>
        <w:rPr>
          <w:rFonts w:hint="default" w:ascii="Times New Roman" w:hAnsi="Times New Roman" w:eastAsia="楷体_GB2312" w:cs="Times New Roman"/>
          <w:i w:val="0"/>
          <w:caps w:val="0"/>
          <w:color w:val="auto"/>
          <w:spacing w:val="0"/>
          <w:kern w:val="0"/>
          <w:sz w:val="32"/>
          <w:szCs w:val="32"/>
          <w:shd w:val="clear" w:color="auto" w:fill="FFFFFF"/>
          <w:lang w:val="en-US" w:eastAsia="zh-CN" w:bidi="ar"/>
        </w:rPr>
        <w:t>市人民政府令第112号公布 2022年12月19日台州市人民政府令第113号修订 自2019年8月1日起施行）</w:t>
      </w:r>
    </w:p>
    <w:p>
      <w:pPr>
        <w:pStyle w:val="2"/>
        <w:keepNext w:val="0"/>
        <w:keepLines w:val="0"/>
        <w:pageBreakBefore w:val="0"/>
        <w:shd w:val="clear" w:color="auto" w:fill="auto"/>
        <w:kinsoku/>
        <w:overflowPunct/>
        <w:topLinePunct w:val="0"/>
        <w:autoSpaceDE/>
        <w:autoSpaceDN/>
        <w:bidi w:val="0"/>
        <w:adjustRightInd/>
        <w:snapToGrid/>
        <w:spacing w:line="600" w:lineRule="exact"/>
        <w:textAlignment w:val="auto"/>
        <w:rPr>
          <w:rFonts w:hint="default"/>
          <w:color w:val="auto"/>
        </w:rPr>
      </w:pPr>
    </w:p>
    <w:p>
      <w:pPr>
        <w:pStyle w:val="7"/>
        <w:keepNext w:val="0"/>
        <w:keepLines w:val="0"/>
        <w:widowControl/>
        <w:suppressLineNumbers w:val="0"/>
        <w:spacing w:before="0" w:beforeAutospacing="0" w:after="0" w:afterAutospacing="0" w:line="400" w:lineRule="atLeast"/>
        <w:ind w:left="0" w:right="0" w:firstLine="430"/>
        <w:jc w:val="both"/>
        <w:rPr>
          <w:rFonts w:hint="eastAsia" w:ascii="仿宋" w:hAnsi="仿宋" w:eastAsia="仿宋" w:cs="仿宋"/>
          <w:i w:val="0"/>
          <w:iCs w:val="0"/>
          <w:caps w:val="0"/>
          <w:color w:val="000000"/>
          <w:spacing w:val="0"/>
          <w:sz w:val="20"/>
          <w:szCs w:val="20"/>
        </w:rPr>
      </w:pPr>
      <w:r>
        <w:rPr>
          <w:rFonts w:ascii="黑体" w:hAnsi="宋体" w:eastAsia="黑体" w:cs="黑体"/>
          <w:i w:val="0"/>
          <w:iCs w:val="0"/>
          <w:caps w:val="0"/>
          <w:color w:val="000000"/>
          <w:spacing w:val="0"/>
          <w:sz w:val="32"/>
          <w:szCs w:val="32"/>
        </w:rPr>
        <w:t>第一条</w:t>
      </w:r>
      <w:r>
        <w:rPr>
          <w:rFonts w:ascii="仿宋_GB2312" w:hAnsi="sans-serif" w:eastAsia="仿宋_GB2312" w:cs="仿宋_GB2312"/>
          <w:i w:val="0"/>
          <w:iCs w:val="0"/>
          <w:caps w:val="0"/>
          <w:color w:val="000000"/>
          <w:spacing w:val="0"/>
          <w:sz w:val="32"/>
          <w:szCs w:val="32"/>
        </w:rPr>
        <w:t>  </w:t>
      </w:r>
      <w:r>
        <w:rPr>
          <w:rFonts w:hint="eastAsia" w:ascii="仿宋" w:hAnsi="仿宋" w:eastAsia="仿宋" w:cs="仿宋"/>
          <w:i w:val="0"/>
          <w:iCs w:val="0"/>
          <w:caps w:val="0"/>
          <w:color w:val="000000"/>
          <w:spacing w:val="0"/>
          <w:sz w:val="32"/>
          <w:szCs w:val="32"/>
        </w:rPr>
        <w:t>为了加强烟花爆竹安全管理，减少环境污染，保障公共安全和人身、财产安全，建设和谐、文明、宜居的城乡环境，根据国务院《烟花爆竹安全管理条例》和《浙江省烟花爆竹安全管理办法》，结合本市实际，制定本规定。</w:t>
      </w:r>
    </w:p>
    <w:p>
      <w:pPr>
        <w:pStyle w:val="7"/>
        <w:keepNext w:val="0"/>
        <w:keepLines w:val="0"/>
        <w:widowControl/>
        <w:suppressLineNumbers w:val="0"/>
        <w:spacing w:before="0" w:beforeAutospacing="0" w:after="0" w:afterAutospacing="0" w:line="400" w:lineRule="atLeast"/>
        <w:ind w:left="0" w:right="0" w:firstLine="430"/>
        <w:jc w:val="both"/>
        <w:rPr>
          <w:rFonts w:hint="default" w:ascii="sans-serif" w:hAnsi="sans-serif" w:eastAsia="sans-serif" w:cs="sans-serif"/>
          <w:i w:val="0"/>
          <w:iCs w:val="0"/>
          <w:caps w:val="0"/>
          <w:color w:val="000000"/>
          <w:spacing w:val="0"/>
          <w:sz w:val="20"/>
          <w:szCs w:val="20"/>
        </w:rPr>
      </w:pPr>
      <w:r>
        <w:rPr>
          <w:rFonts w:hint="eastAsia" w:ascii="黑体" w:hAnsi="宋体" w:eastAsia="黑体" w:cs="黑体"/>
          <w:i w:val="0"/>
          <w:iCs w:val="0"/>
          <w:caps w:val="0"/>
          <w:color w:val="000000"/>
          <w:spacing w:val="0"/>
          <w:sz w:val="32"/>
          <w:szCs w:val="32"/>
        </w:rPr>
        <w:t>第二条</w:t>
      </w:r>
      <w:r>
        <w:rPr>
          <w:rFonts w:hint="default" w:ascii="仿宋_GB2312" w:hAnsi="sans-serif" w:eastAsia="仿宋_GB2312" w:cs="仿宋_GB2312"/>
          <w:i w:val="0"/>
          <w:iCs w:val="0"/>
          <w:caps w:val="0"/>
          <w:color w:val="000000"/>
          <w:spacing w:val="0"/>
          <w:sz w:val="32"/>
          <w:szCs w:val="32"/>
        </w:rPr>
        <w:t>  </w:t>
      </w:r>
      <w:r>
        <w:rPr>
          <w:rFonts w:hint="eastAsia" w:ascii="仿宋" w:hAnsi="仿宋" w:eastAsia="仿宋" w:cs="仿宋"/>
          <w:i w:val="0"/>
          <w:iCs w:val="0"/>
          <w:caps w:val="0"/>
          <w:color w:val="000000"/>
          <w:spacing w:val="0"/>
          <w:sz w:val="32"/>
          <w:szCs w:val="32"/>
        </w:rPr>
        <w:t>本市行政区域内燃放烟花爆竹适用本规定。</w:t>
      </w:r>
    </w:p>
    <w:p>
      <w:pPr>
        <w:pStyle w:val="7"/>
        <w:keepNext w:val="0"/>
        <w:keepLines w:val="0"/>
        <w:widowControl/>
        <w:suppressLineNumbers w:val="0"/>
        <w:spacing w:before="0" w:beforeAutospacing="0" w:after="0" w:afterAutospacing="0" w:line="400" w:lineRule="atLeast"/>
        <w:ind w:left="0" w:right="0" w:firstLine="430"/>
        <w:jc w:val="both"/>
        <w:rPr>
          <w:rFonts w:hint="default" w:ascii="仿宋" w:hAnsi="仿宋" w:eastAsia="仿宋" w:cs="仿宋"/>
          <w:i w:val="0"/>
          <w:iCs w:val="0"/>
          <w:caps w:val="0"/>
          <w:color w:val="000000"/>
          <w:spacing w:val="0"/>
          <w:sz w:val="32"/>
          <w:szCs w:val="32"/>
        </w:rPr>
      </w:pPr>
      <w:r>
        <w:rPr>
          <w:rFonts w:hint="eastAsia" w:ascii="黑体" w:hAnsi="宋体" w:eastAsia="黑体" w:cs="黑体"/>
          <w:i w:val="0"/>
          <w:iCs w:val="0"/>
          <w:caps w:val="0"/>
          <w:color w:val="000000"/>
          <w:spacing w:val="0"/>
          <w:sz w:val="32"/>
          <w:szCs w:val="32"/>
        </w:rPr>
        <w:t>第三条</w:t>
      </w:r>
      <w:r>
        <w:rPr>
          <w:rFonts w:hint="eastAsia" w:ascii="仿宋" w:hAnsi="仿宋" w:eastAsia="仿宋" w:cs="仿宋"/>
          <w:i w:val="0"/>
          <w:iCs w:val="0"/>
          <w:caps w:val="0"/>
          <w:color w:val="000000"/>
          <w:spacing w:val="0"/>
          <w:sz w:val="32"/>
          <w:szCs w:val="32"/>
        </w:rPr>
        <w:t>  椒江区、黄岩区、路桥区全部行政区域以及台州湾新区全部管理区域为禁止燃放烟花爆竹地区。</w:t>
      </w:r>
    </w:p>
    <w:p>
      <w:pPr>
        <w:pStyle w:val="7"/>
        <w:keepNext w:val="0"/>
        <w:keepLines w:val="0"/>
        <w:widowControl/>
        <w:suppressLineNumbers w:val="0"/>
        <w:spacing w:before="0" w:beforeAutospacing="0" w:after="0" w:afterAutospacing="0" w:line="400" w:lineRule="atLeast"/>
        <w:ind w:left="0" w:right="0" w:firstLine="430"/>
        <w:jc w:val="both"/>
        <w:rPr>
          <w:rFonts w:hint="default"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各县（市）禁止或者限制燃放烟花爆竹的时间和地点由各县（市）人民政府根据本行政区域的实际情况确定，并向社会公告。</w:t>
      </w:r>
    </w:p>
    <w:p>
      <w:pPr>
        <w:pStyle w:val="7"/>
        <w:keepNext w:val="0"/>
        <w:keepLines w:val="0"/>
        <w:widowControl/>
        <w:suppressLineNumbers w:val="0"/>
        <w:spacing w:before="0" w:beforeAutospacing="0" w:after="0" w:afterAutospacing="0" w:line="400" w:lineRule="atLeast"/>
        <w:ind w:left="0" w:right="0" w:firstLine="430"/>
        <w:jc w:val="both"/>
        <w:rPr>
          <w:rFonts w:hint="default"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举办重大公共活动、重大民俗活动、重大庆典活动以及其他特殊情形，需要在禁止或者限制燃放烟花爆竹地区举行焰火晚会或者其他大型焰火燃放活动的，由市、各县（市、区）人民政府决定并向社会公布。</w:t>
      </w:r>
    </w:p>
    <w:p>
      <w:pPr>
        <w:pStyle w:val="7"/>
        <w:keepNext w:val="0"/>
        <w:keepLines w:val="0"/>
        <w:widowControl/>
        <w:suppressLineNumbers w:val="0"/>
        <w:spacing w:before="0" w:beforeAutospacing="0" w:after="0" w:afterAutospacing="0" w:line="400" w:lineRule="atLeast"/>
        <w:ind w:left="0" w:right="0" w:firstLine="430"/>
        <w:jc w:val="both"/>
        <w:rPr>
          <w:rFonts w:hint="eastAsia" w:ascii="仿宋" w:hAnsi="仿宋" w:eastAsia="仿宋" w:cs="仿宋"/>
          <w:i w:val="0"/>
          <w:iCs w:val="0"/>
          <w:caps w:val="0"/>
          <w:color w:val="000000"/>
          <w:spacing w:val="0"/>
          <w:sz w:val="32"/>
          <w:szCs w:val="32"/>
        </w:rPr>
      </w:pPr>
      <w:r>
        <w:rPr>
          <w:rFonts w:hint="eastAsia" w:ascii="黑体" w:hAnsi="宋体" w:eastAsia="黑体" w:cs="黑体"/>
          <w:i w:val="0"/>
          <w:iCs w:val="0"/>
          <w:caps w:val="0"/>
          <w:color w:val="000000"/>
          <w:spacing w:val="0"/>
          <w:sz w:val="32"/>
          <w:szCs w:val="32"/>
        </w:rPr>
        <w:t>第四条</w:t>
      </w:r>
      <w:r>
        <w:rPr>
          <w:rFonts w:hint="eastAsia" w:ascii="仿宋" w:hAnsi="仿宋" w:eastAsia="仿宋" w:cs="仿宋"/>
          <w:i w:val="0"/>
          <w:iCs w:val="0"/>
          <w:caps w:val="0"/>
          <w:color w:val="000000"/>
          <w:spacing w:val="0"/>
          <w:sz w:val="32"/>
          <w:szCs w:val="32"/>
        </w:rPr>
        <w:t>  禁止在下列地点及其一百米范围内燃放烟花爆竹：</w:t>
      </w:r>
    </w:p>
    <w:p>
      <w:pPr>
        <w:pStyle w:val="7"/>
        <w:keepNext w:val="0"/>
        <w:keepLines w:val="0"/>
        <w:widowControl/>
        <w:suppressLineNumbers w:val="0"/>
        <w:spacing w:before="0" w:beforeAutospacing="0" w:after="0" w:afterAutospacing="0" w:line="400" w:lineRule="atLeast"/>
        <w:ind w:left="0" w:right="0" w:firstLine="430"/>
        <w:jc w:val="both"/>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（一）国家机关办公场所；</w:t>
      </w:r>
    </w:p>
    <w:p>
      <w:pPr>
        <w:pStyle w:val="7"/>
        <w:keepNext w:val="0"/>
        <w:keepLines w:val="0"/>
        <w:widowControl/>
        <w:suppressLineNumbers w:val="0"/>
        <w:spacing w:before="0" w:beforeAutospacing="0" w:after="0" w:afterAutospacing="0" w:line="400" w:lineRule="atLeast"/>
        <w:ind w:left="0" w:right="0" w:firstLine="430"/>
        <w:jc w:val="both"/>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（二）文物保护单位、文物保护点、历史文化街区、历史建筑保护范围；</w:t>
      </w:r>
    </w:p>
    <w:p>
      <w:pPr>
        <w:pStyle w:val="7"/>
        <w:keepNext w:val="0"/>
        <w:keepLines w:val="0"/>
        <w:widowControl/>
        <w:suppressLineNumbers w:val="0"/>
        <w:spacing w:before="0" w:beforeAutospacing="0" w:after="0" w:afterAutospacing="0" w:line="400" w:lineRule="atLeast"/>
        <w:ind w:left="0" w:right="0" w:firstLine="430"/>
        <w:jc w:val="both"/>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（三）易燃易爆物品生产、经营、储存单位；</w:t>
      </w:r>
    </w:p>
    <w:p>
      <w:pPr>
        <w:pStyle w:val="7"/>
        <w:keepNext w:val="0"/>
        <w:keepLines w:val="0"/>
        <w:widowControl/>
        <w:suppressLineNumbers w:val="0"/>
        <w:spacing w:before="0" w:beforeAutospacing="0" w:after="0" w:afterAutospacing="0" w:line="400" w:lineRule="atLeast"/>
        <w:ind w:left="0" w:right="0" w:firstLine="430"/>
        <w:jc w:val="both"/>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（四）军事设施所在地；</w:t>
      </w:r>
    </w:p>
    <w:p>
      <w:pPr>
        <w:pStyle w:val="7"/>
        <w:keepNext w:val="0"/>
        <w:keepLines w:val="0"/>
        <w:widowControl/>
        <w:suppressLineNumbers w:val="0"/>
        <w:spacing w:before="0" w:beforeAutospacing="0" w:after="0" w:afterAutospacing="0" w:line="400" w:lineRule="atLeast"/>
        <w:ind w:left="0" w:right="0" w:firstLine="430"/>
        <w:jc w:val="both"/>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（五）山林等重点防火区；</w:t>
      </w:r>
    </w:p>
    <w:p>
      <w:pPr>
        <w:pStyle w:val="7"/>
        <w:keepNext w:val="0"/>
        <w:keepLines w:val="0"/>
        <w:widowControl/>
        <w:suppressLineNumbers w:val="0"/>
        <w:spacing w:before="0" w:beforeAutospacing="0" w:after="0" w:afterAutospacing="0" w:line="400" w:lineRule="atLeast"/>
        <w:ind w:left="0" w:right="0" w:firstLine="430"/>
        <w:jc w:val="both"/>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（六）医疗机构、幼儿园、学校、养老机构、图书馆、档案馆、博物馆、宗教活动场所；</w:t>
      </w:r>
    </w:p>
    <w:p>
      <w:pPr>
        <w:pStyle w:val="7"/>
        <w:keepNext w:val="0"/>
        <w:keepLines w:val="0"/>
        <w:widowControl/>
        <w:suppressLineNumbers w:val="0"/>
        <w:spacing w:before="0" w:beforeAutospacing="0" w:after="0" w:afterAutospacing="0" w:line="400" w:lineRule="atLeast"/>
        <w:ind w:left="0" w:right="0" w:firstLine="430"/>
        <w:jc w:val="both"/>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（七）输变电设施安全保护区内；</w:t>
      </w:r>
    </w:p>
    <w:p>
      <w:pPr>
        <w:pStyle w:val="7"/>
        <w:keepNext w:val="0"/>
        <w:keepLines w:val="0"/>
        <w:widowControl/>
        <w:suppressLineNumbers w:val="0"/>
        <w:spacing w:before="0" w:beforeAutospacing="0" w:after="0" w:afterAutospacing="0" w:line="400" w:lineRule="atLeast"/>
        <w:ind w:left="0" w:right="0" w:firstLine="430"/>
        <w:jc w:val="both"/>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（八）车站、码头等交通枢纽，轨道交通以及铁路线路安全保护区内；</w:t>
      </w:r>
    </w:p>
    <w:p>
      <w:pPr>
        <w:pStyle w:val="7"/>
        <w:keepNext w:val="0"/>
        <w:keepLines w:val="0"/>
        <w:widowControl/>
        <w:suppressLineNumbers w:val="0"/>
        <w:spacing w:before="0" w:beforeAutospacing="0" w:after="0" w:afterAutospacing="0" w:line="400" w:lineRule="atLeast"/>
        <w:ind w:left="0" w:right="0" w:firstLine="430"/>
        <w:jc w:val="both"/>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（九）机场净空保护区内；</w:t>
      </w:r>
    </w:p>
    <w:p>
      <w:pPr>
        <w:pStyle w:val="7"/>
        <w:keepNext w:val="0"/>
        <w:keepLines w:val="0"/>
        <w:widowControl/>
        <w:suppressLineNumbers w:val="0"/>
        <w:spacing w:before="0" w:beforeAutospacing="0" w:after="0" w:afterAutospacing="0" w:line="400" w:lineRule="atLeast"/>
        <w:ind w:left="0" w:right="0" w:firstLine="430"/>
        <w:jc w:val="both"/>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（十）商品交易市场和建筑工地；</w:t>
      </w:r>
    </w:p>
    <w:p>
      <w:pPr>
        <w:pStyle w:val="7"/>
        <w:keepNext w:val="0"/>
        <w:keepLines w:val="0"/>
        <w:widowControl/>
        <w:suppressLineNumbers w:val="0"/>
        <w:spacing w:before="0" w:beforeAutospacing="0" w:after="0" w:afterAutospacing="0" w:line="400" w:lineRule="atLeast"/>
        <w:ind w:left="0" w:right="0" w:firstLine="430"/>
        <w:jc w:val="both"/>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（十一）高层建筑、地下建筑；</w:t>
      </w:r>
    </w:p>
    <w:p>
      <w:pPr>
        <w:pStyle w:val="7"/>
        <w:keepNext w:val="0"/>
        <w:keepLines w:val="0"/>
        <w:widowControl/>
        <w:suppressLineNumbers w:val="0"/>
        <w:spacing w:before="0" w:beforeAutospacing="0" w:after="0" w:afterAutospacing="0" w:line="400" w:lineRule="atLeast"/>
        <w:ind w:left="0" w:right="0" w:firstLine="430"/>
        <w:jc w:val="both"/>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（十二）市和县（市、区）人民政府确定并公布的其他地点。</w:t>
      </w:r>
    </w:p>
    <w:p>
      <w:pPr>
        <w:pStyle w:val="7"/>
        <w:keepNext w:val="0"/>
        <w:keepLines w:val="0"/>
        <w:widowControl/>
        <w:suppressLineNumbers w:val="0"/>
        <w:spacing w:before="0" w:beforeAutospacing="0" w:after="0" w:afterAutospacing="0" w:line="400" w:lineRule="atLeast"/>
        <w:ind w:left="0" w:right="0" w:firstLine="430"/>
        <w:jc w:val="both"/>
        <w:rPr>
          <w:rFonts w:hint="eastAsia" w:ascii="仿宋" w:hAnsi="仿宋" w:eastAsia="仿宋" w:cs="仿宋"/>
          <w:i w:val="0"/>
          <w:iCs w:val="0"/>
          <w:caps w:val="0"/>
          <w:color w:val="000000"/>
          <w:spacing w:val="0"/>
          <w:sz w:val="32"/>
          <w:szCs w:val="32"/>
        </w:rPr>
      </w:pPr>
      <w:r>
        <w:rPr>
          <w:rFonts w:hint="eastAsia" w:ascii="黑体" w:hAnsi="宋体" w:eastAsia="黑体" w:cs="黑体"/>
          <w:i w:val="0"/>
          <w:iCs w:val="0"/>
          <w:caps w:val="0"/>
          <w:color w:val="000000"/>
          <w:spacing w:val="0"/>
          <w:sz w:val="32"/>
          <w:szCs w:val="32"/>
        </w:rPr>
        <w:t>第五条</w:t>
      </w:r>
      <w:r>
        <w:rPr>
          <w:rFonts w:hint="eastAsia" w:ascii="仿宋" w:hAnsi="仿宋" w:eastAsia="仿宋" w:cs="仿宋"/>
          <w:i w:val="0"/>
          <w:iCs w:val="0"/>
          <w:caps w:val="0"/>
          <w:color w:val="000000"/>
          <w:spacing w:val="0"/>
          <w:sz w:val="32"/>
          <w:szCs w:val="32"/>
        </w:rPr>
        <w:t>  各县（市、区）人民政府应当加强对烟花爆竹管理工作的领导。</w:t>
      </w:r>
    </w:p>
    <w:p>
      <w:pPr>
        <w:pStyle w:val="7"/>
        <w:keepNext w:val="0"/>
        <w:keepLines w:val="0"/>
        <w:widowControl/>
        <w:suppressLineNumbers w:val="0"/>
        <w:spacing w:before="0" w:beforeAutospacing="0" w:after="0" w:afterAutospacing="0" w:line="400" w:lineRule="atLeast"/>
        <w:ind w:left="0" w:right="0" w:firstLine="430"/>
        <w:jc w:val="both"/>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台州湾新区管理机构按照市政府赋予的职责，做好管理区域内燃放烟花爆竹管理的相关工作。</w:t>
      </w:r>
    </w:p>
    <w:p>
      <w:pPr>
        <w:pStyle w:val="7"/>
        <w:keepNext w:val="0"/>
        <w:keepLines w:val="0"/>
        <w:widowControl/>
        <w:suppressLineNumbers w:val="0"/>
        <w:spacing w:before="0" w:beforeAutospacing="0" w:after="0" w:afterAutospacing="0" w:line="400" w:lineRule="atLeast"/>
        <w:ind w:left="0" w:right="0" w:firstLine="430"/>
        <w:jc w:val="both"/>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应急管理部门负责烟花爆竹的安全生产监督管理，依法查处烟花爆竹生产和经营等活动中的安全生产违法行为。</w:t>
      </w:r>
    </w:p>
    <w:p>
      <w:pPr>
        <w:pStyle w:val="7"/>
        <w:keepNext w:val="0"/>
        <w:keepLines w:val="0"/>
        <w:widowControl/>
        <w:suppressLineNumbers w:val="0"/>
        <w:spacing w:before="0" w:beforeAutospacing="0" w:after="0" w:afterAutospacing="0" w:line="400" w:lineRule="atLeast"/>
        <w:ind w:left="0" w:right="0" w:firstLine="430"/>
        <w:jc w:val="both"/>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公安部门负责烟花爆竹的公共安全管理，依法查处烟花爆竹道路运输、燃放等活动中的违法行为，组织销毁、处置没收的烟花爆竹和生产经营单位弃置的废旧烟花爆竹。</w:t>
      </w:r>
    </w:p>
    <w:p>
      <w:pPr>
        <w:pStyle w:val="7"/>
        <w:keepNext w:val="0"/>
        <w:keepLines w:val="0"/>
        <w:widowControl/>
        <w:suppressLineNumbers w:val="0"/>
        <w:spacing w:before="0" w:beforeAutospacing="0" w:after="0" w:afterAutospacing="0" w:line="400" w:lineRule="atLeast"/>
        <w:ind w:left="0" w:right="0" w:firstLine="430"/>
        <w:jc w:val="both"/>
        <w:rPr>
          <w:rFonts w:hint="eastAsia" w:ascii="仿宋" w:hAnsi="仿宋" w:eastAsia="仿宋" w:cs="仿宋"/>
          <w:i w:val="0"/>
          <w:iCs w:val="0"/>
          <w:caps w:val="0"/>
          <w:color w:val="000000"/>
          <w:spacing w:val="0"/>
          <w:sz w:val="20"/>
          <w:szCs w:val="20"/>
        </w:rPr>
      </w:pPr>
      <w:r>
        <w:rPr>
          <w:rFonts w:hint="eastAsia" w:ascii="仿宋" w:hAnsi="仿宋" w:eastAsia="仿宋" w:cs="仿宋"/>
          <w:i w:val="0"/>
          <w:iCs w:val="0"/>
          <w:caps w:val="0"/>
          <w:color w:val="000000"/>
          <w:spacing w:val="0"/>
          <w:sz w:val="32"/>
          <w:szCs w:val="32"/>
        </w:rPr>
        <w:t>生态环境、综合行政执法、交通运输、市场监管、民政等行政管理部门，按照各自职责，共同做好烟花爆竹管理的相关工作。</w:t>
      </w:r>
    </w:p>
    <w:p>
      <w:pPr>
        <w:pStyle w:val="7"/>
        <w:keepNext w:val="0"/>
        <w:keepLines w:val="0"/>
        <w:widowControl/>
        <w:suppressLineNumbers w:val="0"/>
        <w:spacing w:before="0" w:beforeAutospacing="0" w:after="0" w:afterAutospacing="0" w:line="400" w:lineRule="atLeast"/>
        <w:ind w:left="0" w:right="0" w:firstLine="430"/>
        <w:jc w:val="both"/>
        <w:rPr>
          <w:rFonts w:hint="eastAsia" w:ascii="仿宋" w:hAnsi="仿宋" w:eastAsia="仿宋" w:cs="仿宋"/>
          <w:i w:val="0"/>
          <w:iCs w:val="0"/>
          <w:caps w:val="0"/>
          <w:color w:val="000000"/>
          <w:spacing w:val="0"/>
          <w:sz w:val="32"/>
          <w:szCs w:val="32"/>
        </w:rPr>
      </w:pPr>
      <w:r>
        <w:rPr>
          <w:rFonts w:hint="eastAsia" w:ascii="黑体" w:hAnsi="宋体" w:eastAsia="黑体" w:cs="黑体"/>
          <w:i w:val="0"/>
          <w:iCs w:val="0"/>
          <w:caps w:val="0"/>
          <w:color w:val="000000"/>
          <w:spacing w:val="0"/>
          <w:sz w:val="32"/>
          <w:szCs w:val="32"/>
        </w:rPr>
        <w:t>第六条</w:t>
      </w:r>
      <w:r>
        <w:rPr>
          <w:rFonts w:hint="eastAsia" w:ascii="仿宋" w:hAnsi="仿宋" w:eastAsia="仿宋" w:cs="仿宋"/>
          <w:i w:val="0"/>
          <w:iCs w:val="0"/>
          <w:caps w:val="0"/>
          <w:color w:val="000000"/>
          <w:spacing w:val="0"/>
          <w:sz w:val="32"/>
          <w:szCs w:val="32"/>
        </w:rPr>
        <w:t>  乡（镇）人民政府和街道办事处应当将烟花爆竹安全管理纳入基层社会治理工作，加强组织协调和指导监督。</w:t>
      </w:r>
    </w:p>
    <w:p>
      <w:pPr>
        <w:pStyle w:val="7"/>
        <w:keepNext w:val="0"/>
        <w:keepLines w:val="0"/>
        <w:widowControl/>
        <w:suppressLineNumbers w:val="0"/>
        <w:spacing w:before="0" w:beforeAutospacing="0" w:after="0" w:afterAutospacing="0" w:line="400" w:lineRule="atLeast"/>
        <w:ind w:left="0" w:right="0" w:firstLine="430"/>
        <w:jc w:val="both"/>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基层群众性自治组织、社会团体、学校、物业服务企业等组织和单位应当加强对烟花爆竹文明、安全燃放的宣传教育，协助做好烟花爆竹的安全管理工作。</w:t>
      </w:r>
    </w:p>
    <w:p>
      <w:pPr>
        <w:pStyle w:val="7"/>
        <w:keepNext w:val="0"/>
        <w:keepLines w:val="0"/>
        <w:widowControl/>
        <w:suppressLineNumbers w:val="0"/>
        <w:spacing w:before="0" w:beforeAutospacing="0" w:after="0" w:afterAutospacing="0" w:line="400" w:lineRule="atLeast"/>
        <w:ind w:left="0" w:right="0" w:firstLine="430"/>
        <w:jc w:val="both"/>
        <w:rPr>
          <w:rFonts w:hint="eastAsia" w:ascii="仿宋" w:hAnsi="仿宋" w:eastAsia="仿宋" w:cs="仿宋"/>
          <w:i w:val="0"/>
          <w:iCs w:val="0"/>
          <w:caps w:val="0"/>
          <w:color w:val="000000"/>
          <w:spacing w:val="0"/>
          <w:sz w:val="20"/>
          <w:szCs w:val="20"/>
        </w:rPr>
      </w:pPr>
      <w:r>
        <w:rPr>
          <w:rFonts w:hint="eastAsia" w:ascii="黑体" w:hAnsi="宋体" w:eastAsia="黑体" w:cs="黑体"/>
          <w:i w:val="0"/>
          <w:iCs w:val="0"/>
          <w:caps w:val="0"/>
          <w:color w:val="000000"/>
          <w:spacing w:val="0"/>
          <w:sz w:val="32"/>
          <w:szCs w:val="32"/>
        </w:rPr>
        <w:t>第七条</w:t>
      </w:r>
      <w:r>
        <w:rPr>
          <w:rFonts w:hint="eastAsia" w:ascii="仿宋" w:hAnsi="仿宋" w:eastAsia="仿宋" w:cs="仿宋"/>
          <w:i w:val="0"/>
          <w:iCs w:val="0"/>
          <w:caps w:val="0"/>
          <w:color w:val="000000"/>
          <w:spacing w:val="0"/>
          <w:sz w:val="32"/>
          <w:szCs w:val="32"/>
        </w:rPr>
        <w:t>  烟花爆竹零售经营网点的布设，由县（市、区）应急管理部门按照总量控制、保障安全、合理布局的原则，结合本地区实际情况，征求乡（镇）人民政府、街道办事处的意见后确定。 </w:t>
      </w:r>
    </w:p>
    <w:p>
      <w:pPr>
        <w:pStyle w:val="7"/>
        <w:keepNext w:val="0"/>
        <w:keepLines w:val="0"/>
        <w:widowControl/>
        <w:suppressLineNumbers w:val="0"/>
        <w:spacing w:before="0" w:beforeAutospacing="0" w:after="0" w:afterAutospacing="0" w:line="400" w:lineRule="atLeast"/>
        <w:ind w:left="0" w:right="0" w:firstLine="430"/>
        <w:jc w:val="both"/>
        <w:rPr>
          <w:rFonts w:hint="eastAsia" w:ascii="仿宋" w:hAnsi="仿宋" w:eastAsia="仿宋" w:cs="仿宋"/>
          <w:i w:val="0"/>
          <w:iCs w:val="0"/>
          <w:caps w:val="0"/>
          <w:color w:val="000000"/>
          <w:spacing w:val="0"/>
          <w:sz w:val="20"/>
          <w:szCs w:val="20"/>
        </w:rPr>
      </w:pPr>
      <w:r>
        <w:rPr>
          <w:rFonts w:hint="eastAsia" w:ascii="黑体" w:hAnsi="宋体" w:eastAsia="黑体" w:cs="黑体"/>
          <w:i w:val="0"/>
          <w:iCs w:val="0"/>
          <w:caps w:val="0"/>
          <w:color w:val="000000"/>
          <w:spacing w:val="0"/>
          <w:sz w:val="32"/>
          <w:szCs w:val="32"/>
        </w:rPr>
        <w:t>第八条</w:t>
      </w:r>
      <w:r>
        <w:rPr>
          <w:rFonts w:hint="eastAsia" w:ascii="仿宋" w:hAnsi="仿宋" w:eastAsia="仿宋" w:cs="仿宋"/>
          <w:i w:val="0"/>
          <w:iCs w:val="0"/>
          <w:caps w:val="0"/>
          <w:color w:val="000000"/>
          <w:spacing w:val="0"/>
          <w:sz w:val="32"/>
          <w:szCs w:val="32"/>
        </w:rPr>
        <w:t>  烟花爆竹零售经营者应当建立烟花爆竹进货台账，如实记录烟花爆竹进货日期、产品名称、规格、数量和供货者等内容，并留存1年备查。</w:t>
      </w:r>
    </w:p>
    <w:p>
      <w:pPr>
        <w:pStyle w:val="7"/>
        <w:keepNext w:val="0"/>
        <w:keepLines w:val="0"/>
        <w:widowControl/>
        <w:suppressLineNumbers w:val="0"/>
        <w:spacing w:before="0" w:beforeAutospacing="0" w:after="0" w:afterAutospacing="0" w:line="400" w:lineRule="atLeast"/>
        <w:ind w:left="0" w:right="0" w:firstLine="430"/>
        <w:jc w:val="both"/>
        <w:rPr>
          <w:rFonts w:hint="eastAsia" w:ascii="仿宋" w:hAnsi="仿宋" w:eastAsia="仿宋" w:cs="仿宋"/>
          <w:i w:val="0"/>
          <w:iCs w:val="0"/>
          <w:caps w:val="0"/>
          <w:color w:val="000000"/>
          <w:spacing w:val="0"/>
          <w:sz w:val="20"/>
          <w:szCs w:val="20"/>
        </w:rPr>
      </w:pPr>
      <w:r>
        <w:rPr>
          <w:rFonts w:hint="eastAsia" w:ascii="黑体" w:hAnsi="宋体" w:eastAsia="黑体" w:cs="黑体"/>
          <w:i w:val="0"/>
          <w:iCs w:val="0"/>
          <w:caps w:val="0"/>
          <w:color w:val="000000"/>
          <w:spacing w:val="0"/>
          <w:sz w:val="32"/>
          <w:szCs w:val="32"/>
        </w:rPr>
        <w:t>第九条</w:t>
      </w:r>
      <w:r>
        <w:rPr>
          <w:rFonts w:hint="eastAsia" w:ascii="仿宋" w:hAnsi="仿宋" w:eastAsia="仿宋" w:cs="仿宋"/>
          <w:i w:val="0"/>
          <w:iCs w:val="0"/>
          <w:caps w:val="0"/>
          <w:color w:val="000000"/>
          <w:spacing w:val="0"/>
          <w:sz w:val="32"/>
          <w:szCs w:val="32"/>
        </w:rPr>
        <w:t>  违反本规定，在禁止燃放时间、地点燃放烟花爆竹，或者以危害公共安全和公民人身、财产安全的方式燃放烟花爆竹的，由公安部门责令停止燃放，处一百元以上五百元以下罚款。</w:t>
      </w:r>
    </w:p>
    <w:p>
      <w:pPr>
        <w:pStyle w:val="7"/>
        <w:keepNext w:val="0"/>
        <w:keepLines w:val="0"/>
        <w:widowControl/>
        <w:suppressLineNumbers w:val="0"/>
        <w:spacing w:before="0" w:beforeAutospacing="0" w:after="0" w:afterAutospacing="0" w:line="400" w:lineRule="atLeast"/>
        <w:ind w:left="0" w:right="0" w:firstLine="430"/>
        <w:jc w:val="both"/>
        <w:rPr>
          <w:rFonts w:hint="eastAsia" w:ascii="仿宋" w:hAnsi="仿宋" w:eastAsia="仿宋" w:cs="仿宋"/>
          <w:i w:val="0"/>
          <w:iCs w:val="0"/>
          <w:caps w:val="0"/>
          <w:color w:val="000000"/>
          <w:spacing w:val="0"/>
          <w:sz w:val="20"/>
          <w:szCs w:val="20"/>
        </w:rPr>
      </w:pPr>
      <w:r>
        <w:rPr>
          <w:rFonts w:hint="eastAsia" w:ascii="黑体" w:hAnsi="宋体" w:eastAsia="黑体" w:cs="黑体"/>
          <w:i w:val="0"/>
          <w:iCs w:val="0"/>
          <w:caps w:val="0"/>
          <w:color w:val="000000"/>
          <w:spacing w:val="0"/>
          <w:sz w:val="32"/>
          <w:szCs w:val="32"/>
        </w:rPr>
        <w:t>第十条</w:t>
      </w:r>
      <w:r>
        <w:rPr>
          <w:rFonts w:hint="eastAsia" w:ascii="仿宋" w:hAnsi="仿宋" w:eastAsia="仿宋" w:cs="仿宋"/>
          <w:i w:val="0"/>
          <w:iCs w:val="0"/>
          <w:caps w:val="0"/>
          <w:color w:val="000000"/>
          <w:spacing w:val="0"/>
          <w:sz w:val="32"/>
          <w:szCs w:val="32"/>
        </w:rPr>
        <w:t>  违反本规定，构成违反治安管理行为的，依照《中华人民共和国治安管理处罚法》的有关规定给予处罚；构成犯罪的，依法追究刑事责任。</w:t>
      </w:r>
    </w:p>
    <w:p>
      <w:pPr>
        <w:pStyle w:val="7"/>
        <w:keepNext w:val="0"/>
        <w:keepLines w:val="0"/>
        <w:widowControl/>
        <w:suppressLineNumbers w:val="0"/>
        <w:spacing w:before="0" w:beforeAutospacing="0" w:after="0" w:afterAutospacing="0" w:line="400" w:lineRule="atLeast"/>
        <w:ind w:left="0" w:right="0" w:firstLine="430"/>
        <w:jc w:val="both"/>
        <w:rPr>
          <w:rFonts w:hint="eastAsia" w:ascii="仿宋" w:hAnsi="仿宋" w:eastAsia="仿宋" w:cs="仿宋"/>
          <w:i w:val="0"/>
          <w:iCs w:val="0"/>
          <w:caps w:val="0"/>
          <w:color w:val="000000"/>
          <w:spacing w:val="0"/>
          <w:sz w:val="20"/>
          <w:szCs w:val="20"/>
        </w:rPr>
      </w:pPr>
      <w:r>
        <w:rPr>
          <w:rFonts w:hint="eastAsia" w:ascii="黑体" w:hAnsi="宋体" w:eastAsia="黑体" w:cs="黑体"/>
          <w:i w:val="0"/>
          <w:iCs w:val="0"/>
          <w:caps w:val="0"/>
          <w:color w:val="000000"/>
          <w:spacing w:val="0"/>
          <w:sz w:val="32"/>
          <w:szCs w:val="32"/>
        </w:rPr>
        <w:t>第十一条</w:t>
      </w:r>
      <w:r>
        <w:rPr>
          <w:rFonts w:hint="eastAsia" w:ascii="仿宋" w:hAnsi="仿宋" w:eastAsia="仿宋" w:cs="仿宋"/>
          <w:i w:val="0"/>
          <w:iCs w:val="0"/>
          <w:caps w:val="0"/>
          <w:color w:val="000000"/>
          <w:spacing w:val="0"/>
          <w:sz w:val="32"/>
          <w:szCs w:val="32"/>
        </w:rPr>
        <w:t>  鼓励单位和个人对违法生产、销售、运输、存放、燃放烟花爆竹的行为向应急管理部门或者公安机关举报。应急管理部门和公安机关接到举报后应当及时处理，处理结果应当向举报人反馈。</w:t>
      </w:r>
    </w:p>
    <w:p>
      <w:pPr>
        <w:pStyle w:val="7"/>
        <w:keepNext w:val="0"/>
        <w:keepLines w:val="0"/>
        <w:widowControl/>
        <w:suppressLineNumbers w:val="0"/>
        <w:spacing w:before="0" w:beforeAutospacing="0" w:after="0" w:afterAutospacing="0" w:line="400" w:lineRule="atLeast"/>
        <w:ind w:left="0" w:right="0" w:firstLine="430"/>
        <w:jc w:val="both"/>
        <w:rPr>
          <w:rFonts w:hint="default" w:ascii="sans-serif" w:hAnsi="sans-serif" w:eastAsia="sans-serif" w:cs="sans-serif"/>
          <w:i w:val="0"/>
          <w:iCs w:val="0"/>
          <w:caps w:val="0"/>
          <w:color w:val="000000"/>
          <w:spacing w:val="0"/>
          <w:sz w:val="22"/>
          <w:szCs w:val="22"/>
        </w:rPr>
      </w:pPr>
      <w:r>
        <w:rPr>
          <w:rFonts w:hint="eastAsia" w:ascii="仿宋" w:hAnsi="仿宋" w:eastAsia="仿宋" w:cs="仿宋"/>
          <w:i w:val="0"/>
          <w:iCs w:val="0"/>
          <w:caps w:val="0"/>
          <w:color w:val="000000"/>
          <w:spacing w:val="0"/>
          <w:sz w:val="32"/>
          <w:szCs w:val="32"/>
        </w:rPr>
        <w:t>对举报违法生产、销售、运输、存放、燃放烟花爆竹的单位和个人予以奖励，具体办法由县（市、区）人民政府制定。</w:t>
      </w:r>
    </w:p>
    <w:p>
      <w:pPr>
        <w:pStyle w:val="7"/>
        <w:keepNext w:val="0"/>
        <w:keepLines w:val="0"/>
        <w:widowControl/>
        <w:suppressLineNumbers w:val="0"/>
        <w:spacing w:before="0" w:beforeAutospacing="0" w:after="0" w:afterAutospacing="0" w:line="400" w:lineRule="atLeast"/>
        <w:ind w:left="0" w:right="0" w:firstLine="430"/>
        <w:jc w:val="both"/>
        <w:rPr>
          <w:rFonts w:hint="eastAsia" w:ascii="仿宋" w:hAnsi="仿宋" w:eastAsia="仿宋" w:cs="仿宋"/>
          <w:i w:val="0"/>
          <w:iCs w:val="0"/>
          <w:caps w:val="0"/>
          <w:color w:val="000000"/>
          <w:spacing w:val="0"/>
          <w:sz w:val="22"/>
          <w:szCs w:val="22"/>
        </w:rPr>
      </w:pPr>
      <w:r>
        <w:rPr>
          <w:rFonts w:hint="eastAsia" w:ascii="黑体" w:hAnsi="宋体" w:eastAsia="黑体" w:cs="黑体"/>
          <w:i w:val="0"/>
          <w:iCs w:val="0"/>
          <w:caps w:val="0"/>
          <w:color w:val="000000"/>
          <w:spacing w:val="0"/>
          <w:sz w:val="32"/>
          <w:szCs w:val="32"/>
        </w:rPr>
        <w:t>第十二条</w:t>
      </w:r>
      <w:r>
        <w:rPr>
          <w:rFonts w:hint="default" w:ascii="Times New Roman" w:hAnsi="Times New Roman" w:eastAsia="sans-serif" w:cs="Times New Roman"/>
          <w:i w:val="0"/>
          <w:iCs w:val="0"/>
          <w:caps w:val="0"/>
          <w:color w:val="000000"/>
          <w:spacing w:val="0"/>
          <w:sz w:val="32"/>
          <w:szCs w:val="32"/>
        </w:rPr>
        <w:t> </w:t>
      </w:r>
      <w:r>
        <w:rPr>
          <w:rFonts w:hint="eastAsia" w:ascii="仿宋" w:hAnsi="仿宋" w:eastAsia="仿宋" w:cs="仿宋"/>
          <w:i w:val="0"/>
          <w:iCs w:val="0"/>
          <w:caps w:val="0"/>
          <w:color w:val="000000"/>
          <w:spacing w:val="0"/>
          <w:sz w:val="32"/>
          <w:szCs w:val="32"/>
        </w:rPr>
        <w:t>  本规定自2019年8月1日起施行。</w:t>
      </w:r>
    </w:p>
    <w:p>
      <w:pPr>
        <w:pStyle w:val="10"/>
        <w:keepNext w:val="0"/>
        <w:keepLines w:val="0"/>
        <w:pageBreakBefore w:val="0"/>
        <w:widowControl w:val="0"/>
        <w:tabs>
          <w:tab w:val="left" w:pos="5732"/>
        </w:tabs>
        <w:kinsoku/>
        <w:wordWrap/>
        <w:overflowPunct/>
        <w:topLinePunct w:val="0"/>
        <w:autoSpaceDE/>
        <w:autoSpaceDN/>
        <w:bidi w:val="0"/>
        <w:adjustRightInd/>
        <w:snapToGrid/>
        <w:spacing w:line="600" w:lineRule="exact"/>
        <w:ind w:firstLine="5600" w:firstLineChars="1750"/>
        <w:textAlignment w:val="auto"/>
        <w:rPr>
          <w:rFonts w:hint="eastAsia" w:ascii="仿宋_GB2312" w:hAnsi="仿宋_GB2312" w:eastAsia="仿宋_GB2312" w:cs="仿宋_GB2312"/>
          <w:kern w:val="2"/>
          <w:sz w:val="32"/>
          <w:szCs w:val="32"/>
          <w:lang w:val="en-US" w:eastAsia="zh-CN" w:bidi="ar-SA"/>
        </w:rPr>
      </w:pPr>
    </w:p>
    <w:p>
      <w:pPr>
        <w:pStyle w:val="10"/>
        <w:keepNext w:val="0"/>
        <w:keepLines w:val="0"/>
        <w:pageBreakBefore w:val="0"/>
        <w:widowControl w:val="0"/>
        <w:kinsoku/>
        <w:wordWrap/>
        <w:overflowPunct/>
        <w:topLinePunct w:val="0"/>
        <w:autoSpaceDE/>
        <w:autoSpaceDN/>
        <w:bidi w:val="0"/>
        <w:adjustRightInd/>
        <w:snapToGrid/>
        <w:spacing w:line="600" w:lineRule="exact"/>
        <w:ind w:firstLine="5600" w:firstLineChars="1750"/>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auto"/>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auto"/>
        <w:sz w:val="32"/>
        <w:szCs w:val="48"/>
        <w:lang w:val="en-US" w:eastAsia="zh-CN"/>
      </w:rPr>
      <w:t>X</w:t>
    </w:r>
    <w:r>
      <w:rPr>
        <w:rFonts w:hint="eastAsia" w:ascii="宋体" w:hAnsi="宋体" w:eastAsia="宋体" w:cs="宋体"/>
        <w:b/>
        <w:bCs/>
        <w:color w:val="005192"/>
        <w:sz w:val="28"/>
        <w:szCs w:val="44"/>
        <w:lang w:val="en-US" w:eastAsia="zh-CN"/>
      </w:rPr>
      <w:t xml:space="preserve">台州市人民政府发布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台州市人民政府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1OWQ2ZTU2NGIwNDM4ZjgzMGE4NzE0MWJhZjg2ZTgifQ=="/>
  </w:docVars>
  <w:rsids>
    <w:rsidRoot w:val="00172A27"/>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CDF065F"/>
    <w:rsid w:val="5DC34279"/>
    <w:rsid w:val="608816D1"/>
    <w:rsid w:val="60EF4E7F"/>
    <w:rsid w:val="665233C1"/>
    <w:rsid w:val="6AD9688B"/>
    <w:rsid w:val="6D0E3F22"/>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qFormat="1"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next w:val="3"/>
    <w:qFormat/>
    <w:uiPriority w:val="0"/>
    <w:pPr>
      <w:ind w:firstLine="200" w:firstLineChars="200"/>
    </w:pPr>
  </w:style>
  <w:style w:type="paragraph" w:styleId="3">
    <w:name w:val="toc 8"/>
    <w:basedOn w:val="1"/>
    <w:next w:val="1"/>
    <w:qFormat/>
    <w:uiPriority w:val="0"/>
    <w:pPr>
      <w:wordWrap w:val="0"/>
      <w:ind w:left="1270"/>
    </w:pPr>
    <w:rPr>
      <w:rFonts w:ascii="Calibri" w:hAnsi="Calibri"/>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styleId="10">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703</Words>
  <Characters>720</Characters>
  <Lines>1</Lines>
  <Paragraphs>1</Paragraphs>
  <TotalTime>2</TotalTime>
  <ScaleCrop>false</ScaleCrop>
  <LinksUpToDate>false</LinksUpToDate>
  <CharactersWithSpaces>730</CharactersWithSpaces>
  <Application>WPS Office_11.1.0.13012_F1E327BC-269C-435d-A152-05C5408002CA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『持之以恒』</cp:lastModifiedBy>
  <cp:lastPrinted>2021-10-26T03:30:00Z</cp:lastPrinted>
  <dcterms:modified xsi:type="dcterms:W3CDTF">2023-01-19T03:36:58Z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1A7F8D2A3799460EB57F567ECDB747AF</vt:lpwstr>
  </property>
</Properties>
</file>