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snapToGrid/>
        <w:spacing w:line="560" w:lineRule="exact"/>
        <w:ind w:right="349"/>
        <w:textAlignment w:val="auto"/>
        <w:rPr>
          <w:rFonts w:hint="eastAsia" w:ascii="黑体" w:eastAsia="黑体"/>
          <w:color w:val="000000" w:themeColor="text1"/>
          <w:spacing w:val="-19"/>
          <w14:textFill>
            <w14:solidFill>
              <w14:schemeClr w14:val="tx1"/>
            </w14:solidFill>
          </w14:textFill>
        </w:rPr>
      </w:pPr>
      <w:bookmarkStart w:id="0" w:name="_GoBack"/>
      <w:bookmarkEnd w:id="0"/>
      <w:r>
        <w:rPr>
          <w:rFonts w:hint="eastAsia" w:ascii="黑体" w:eastAsia="黑体"/>
          <w:color w:val="000000" w:themeColor="text1"/>
          <w:spacing w:val="-27"/>
          <w14:textFill>
            <w14:solidFill>
              <w14:schemeClr w14:val="tx1"/>
            </w14:solidFill>
          </w14:textFill>
        </w:rPr>
        <w:t xml:space="preserve">附件 </w:t>
      </w:r>
      <w:r>
        <w:rPr>
          <w:rFonts w:hint="eastAsia" w:ascii="黑体" w:eastAsia="黑体"/>
          <w:color w:val="000000" w:themeColor="text1"/>
          <w:spacing w:val="-19"/>
          <w14:textFill>
            <w14:solidFill>
              <w14:schemeClr w14:val="tx1"/>
            </w14:solidFill>
          </w14:textFill>
        </w:rPr>
        <w:t>1</w:t>
      </w:r>
    </w:p>
    <w:p>
      <w:pPr>
        <w:pStyle w:val="3"/>
        <w:keepNext w:val="0"/>
        <w:keepLines w:val="0"/>
        <w:pageBreakBefore w:val="0"/>
        <w:widowControl w:val="0"/>
        <w:kinsoku/>
        <w:wordWrap/>
        <w:overflowPunct/>
        <w:topLinePunct w:val="0"/>
        <w:autoSpaceDE/>
        <w:autoSpaceDN/>
        <w:bidi w:val="0"/>
        <w:adjustRightInd/>
        <w:snapToGrid/>
        <w:spacing w:line="560" w:lineRule="exact"/>
        <w:ind w:right="349"/>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金属非金属矿山企业外包工程安全生产专项整治</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检查表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组织检查单位：          </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 xml:space="preserve">   检查人员：</w:t>
      </w:r>
      <w:r>
        <w:rPr>
          <w:rFonts w:hint="eastAsia" w:ascii="宋体" w:hAnsi="宋体" w:cs="宋体"/>
          <w:color w:val="000000" w:themeColor="text1"/>
          <w:kern w:val="0"/>
          <w:sz w:val="28"/>
          <w:szCs w:val="28"/>
          <w14:textFill>
            <w14:solidFill>
              <w14:schemeClr w14:val="tx1"/>
            </w14:solidFill>
          </w14:textFill>
        </w:rPr>
        <w:t>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    </w:t>
      </w:r>
      <w:r>
        <w:rPr>
          <w:rFonts w:hint="eastAsia" w:ascii="仿宋" w:hAnsi="仿宋" w:eastAsia="仿宋" w:cs="仿宋"/>
          <w:color w:val="000000" w:themeColor="text1"/>
          <w:kern w:val="0"/>
          <w:sz w:val="28"/>
          <w:szCs w:val="28"/>
          <w14:textFill>
            <w14:solidFill>
              <w14:schemeClr w14:val="tx1"/>
            </w14:solidFill>
          </w14:textFill>
        </w:rPr>
        <w:t>检查日期：      年  月  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外包工程</w:t>
      </w:r>
      <w:r>
        <w:rPr>
          <w:rFonts w:hint="eastAsia" w:ascii="仿宋" w:hAnsi="仿宋" w:eastAsia="仿宋" w:cs="仿宋"/>
          <w:color w:val="000000" w:themeColor="text1"/>
          <w:kern w:val="0"/>
          <w:sz w:val="28"/>
          <w:szCs w:val="28"/>
          <w:lang w:val="en-US" w:eastAsia="zh-CN"/>
          <w14:textFill>
            <w14:solidFill>
              <w14:schemeClr w14:val="tx1"/>
            </w14:solidFill>
          </w14:textFill>
        </w:rPr>
        <w:t>所在矿山</w:t>
      </w:r>
      <w:r>
        <w:rPr>
          <w:rFonts w:hint="eastAsia" w:ascii="仿宋" w:hAnsi="仿宋" w:eastAsia="仿宋" w:cs="仿宋"/>
          <w:color w:val="000000" w:themeColor="text1"/>
          <w:kern w:val="0"/>
          <w:sz w:val="28"/>
          <w:szCs w:val="28"/>
          <w14:textFill>
            <w14:solidFill>
              <w14:schemeClr w14:val="tx1"/>
            </w14:solidFill>
          </w14:textFill>
        </w:rPr>
        <w:t>名称：           承包</w:t>
      </w:r>
      <w:r>
        <w:rPr>
          <w:rFonts w:hint="eastAsia" w:ascii="仿宋" w:hAnsi="仿宋" w:eastAsia="仿宋" w:cs="仿宋"/>
          <w:color w:val="000000" w:themeColor="text1"/>
          <w:kern w:val="0"/>
          <w:sz w:val="28"/>
          <w:szCs w:val="28"/>
          <w:lang w:val="en-US" w:eastAsia="zh-CN"/>
          <w14:textFill>
            <w14:solidFill>
              <w14:schemeClr w14:val="tx1"/>
            </w14:solidFill>
          </w14:textFill>
        </w:rPr>
        <w:t>工程名称</w:t>
      </w:r>
      <w:r>
        <w:rPr>
          <w:rFonts w:hint="eastAsia" w:ascii="仿宋" w:hAnsi="仿宋" w:eastAsia="仿宋" w:cs="仿宋"/>
          <w:color w:val="000000" w:themeColor="text1"/>
          <w:kern w:val="0"/>
          <w:sz w:val="28"/>
          <w:szCs w:val="28"/>
          <w14:textFill>
            <w14:solidFill>
              <w14:schemeClr w14:val="tx1"/>
            </w14:solidFill>
          </w14:textFill>
        </w:rPr>
        <w:t>：              承包</w:t>
      </w:r>
      <w:r>
        <w:rPr>
          <w:rFonts w:hint="eastAsia" w:ascii="仿宋" w:hAnsi="仿宋" w:eastAsia="仿宋" w:cs="仿宋"/>
          <w:color w:val="000000" w:themeColor="text1"/>
          <w:kern w:val="0"/>
          <w:sz w:val="28"/>
          <w:szCs w:val="28"/>
          <w:lang w:val="en-US" w:eastAsia="zh-CN"/>
          <w14:textFill>
            <w14:solidFill>
              <w14:schemeClr w14:val="tx1"/>
            </w14:solidFill>
          </w14:textFill>
        </w:rPr>
        <w:t>单位名称</w:t>
      </w:r>
      <w:r>
        <w:rPr>
          <w:rFonts w:hint="eastAsia" w:ascii="仿宋" w:hAnsi="仿宋" w:eastAsia="仿宋" w:cs="仿宋"/>
          <w:color w:val="000000" w:themeColor="text1"/>
          <w:kern w:val="0"/>
          <w:sz w:val="28"/>
          <w:szCs w:val="28"/>
          <w14:textFill>
            <w14:solidFill>
              <w14:schemeClr w14:val="tx1"/>
            </w14:solidFill>
          </w14:textFill>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7114"/>
        <w:gridCol w:w="243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序号</w:t>
            </w:r>
          </w:p>
        </w:tc>
        <w:tc>
          <w:tcPr>
            <w:tcW w:w="711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检查内容</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检查结果</w:t>
            </w: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金属非金属矿山承包单位未取得矿山安全生产许可证和相应等级的施工资质，或者在资质等级范围外承揽工程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金属非金属地下矿山一个生产系统承包单位超过</w:t>
            </w:r>
            <w:r>
              <w:rPr>
                <w:rFonts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家的，或者将主通风、主提升、供排水、供配电、主供风系统及其设备设施的运行管理进行分项发包</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金属非金属矿山发包单位未按规定与承包单位签订《外包工程安全生产管理协议》，或者存在转嫁安全生产责任等行为</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矿山外包工程项目部负责人未到岗履职，或者承包金属非金属地下矿山工程的项目部负责人兼任其他工程项目部负责人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金属非金属矿山承包单位将其承包的全部工程转包，或者将其承包的全部工程肢解后以分包名义分别转给其他单位或者个人施工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金属非金属矿山承包单位以转让、出租、出借资质证书等方式，允许他人以本单位的名义承揽工程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金属非金属地下矿山承包单位及其项目部未根据所承揽工程内容配备采矿、地质、机电等矿山相关专业技术人员，专业技术人员不具备相关学历、技术职称或者注册安全工程师执业资格的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金属非金属矿山承包单位项目部管理人员、技术人员和特种作业人员属于未与项目部上级法人单位签订劳动合同、未按规定缴纳社会保险的人员</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矿山委托方</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发包单位</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技术交底不清</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实行矿山工程分项发包的委托方</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发包单位</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，没有将外包工程项目部纳入本单位的安全管理体系，实行统一管理</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矿山承托方</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承包单位</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实际控制人或主要负责人</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未对其项目部每半年至少进行一次安全生产现场检查的，或者未定期对项目部人员进行安全生产教育培训与考核</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矿山承托方</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承包单位</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新入职人员未经培训上岗的，特种作业人员无证上岗</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矿山委托方</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发包单位</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未按规定提取并拨付安全生产费用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矿山承托方</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承包单位</w:t>
            </w:r>
            <w:r>
              <w:rPr>
                <w:rFonts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及其项目部负责人未确保安全生产费用使用到位的；</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省内企业承担的采掘施工项目没有按规定要求录入《浙江省矿山采掘施工企业安全生产信息系统》的</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71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省外企业在我市承担的采掘施工项目，未向作业所在地县（市、区）应急管理局书面报告相关情况的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49"/>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p>
        </w:tc>
        <w:tc>
          <w:tcPr>
            <w:tcW w:w="7114"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right="349"/>
              <w:jc w:val="both"/>
              <w:textAlignment w:val="auto"/>
              <w:rPr>
                <w:rFonts w:hint="eastAsia" w:ascii="Times New Roman" w:hAnsi="Times New Roman" w:eastAsia="仿宋_GB2312" w:cs="Times New Roman"/>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各地根据实际情况应当整治的其他违法违规行为</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43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8"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49"/>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jc w:val="left"/>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简体" w:hAnsi="黑体" w:eastAsia="方正小标宋简体" w:cs="Times New Roman"/>
          <w:color w:val="000000" w:themeColor="text1"/>
          <w:kern w:val="0"/>
          <w:sz w:val="36"/>
          <w:szCs w:val="36"/>
          <w14:textFill>
            <w14:solidFill>
              <w14:schemeClr w14:val="tx1"/>
            </w14:solidFill>
          </w14:textFill>
        </w:rPr>
      </w:pPr>
      <w:r>
        <w:rPr>
          <w:rFonts w:hint="eastAsia" w:ascii="方正小标宋简体" w:hAnsi="黑体" w:eastAsia="方正小标宋简体" w:cs="方正小标宋简体"/>
          <w:color w:val="000000" w:themeColor="text1"/>
          <w:kern w:val="0"/>
          <w:sz w:val="36"/>
          <w:szCs w:val="36"/>
          <w14:textFill>
            <w14:solidFill>
              <w14:schemeClr w14:val="tx1"/>
            </w14:solidFill>
          </w14:textFill>
        </w:rPr>
        <w:t>金属非金属露天矿山外包工程安全生产专项整治进展情况统计表</w:t>
      </w:r>
    </w:p>
    <w:p>
      <w:pPr>
        <w:keepNext w:val="0"/>
        <w:keepLines w:val="0"/>
        <w:pageBreakBefore w:val="0"/>
        <w:widowControl/>
        <w:kinsoku/>
        <w:wordWrap/>
        <w:overflowPunct/>
        <w:topLinePunct w:val="0"/>
        <w:autoSpaceDE/>
        <w:autoSpaceDN/>
        <w:bidi w:val="0"/>
        <w:adjustRightInd/>
        <w:snapToGrid/>
        <w:spacing w:line="560" w:lineRule="exact"/>
        <w:jc w:val="left"/>
        <w:rPr>
          <w:rFonts w:ascii="仿宋_GB2312" w:cs="Times New Roman"/>
          <w:color w:val="000000" w:themeColor="text1"/>
          <w14:textFill>
            <w14:solidFill>
              <w14:schemeClr w14:val="tx1"/>
            </w14:solidFill>
          </w14:textFill>
        </w:rPr>
      </w:pPr>
      <w:r>
        <w:rPr>
          <w:rFonts w:hint="eastAsia" w:ascii="仿宋_GB2312" w:hAnsi="宋体" w:cs="宋体"/>
          <w:color w:val="000000" w:themeColor="text1"/>
          <w:kern w:val="0"/>
          <w:sz w:val="24"/>
          <w:szCs w:val="24"/>
          <w14:textFill>
            <w14:solidFill>
              <w14:schemeClr w14:val="tx1"/>
            </w14:solidFill>
          </w14:textFill>
        </w:rPr>
        <w:t>填报单位：</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日期：</w:t>
      </w:r>
      <w:r>
        <w:rPr>
          <w:rFonts w:hint="eastAsia" w:ascii="仿宋_GB2312" w:hAnsi="宋体" w:cs="宋体"/>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年</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月</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w:t>
      </w:r>
    </w:p>
    <w:tbl>
      <w:tblPr>
        <w:tblStyle w:val="13"/>
        <w:tblW w:w="13639" w:type="dxa"/>
        <w:jc w:val="center"/>
        <w:tblLayout w:type="fixed"/>
        <w:tblCellMar>
          <w:top w:w="0" w:type="dxa"/>
          <w:left w:w="108" w:type="dxa"/>
          <w:bottom w:w="0" w:type="dxa"/>
          <w:right w:w="108" w:type="dxa"/>
        </w:tblCellMar>
      </w:tblPr>
      <w:tblGrid>
        <w:gridCol w:w="742"/>
        <w:gridCol w:w="836"/>
        <w:gridCol w:w="641"/>
        <w:gridCol w:w="772"/>
        <w:gridCol w:w="759"/>
        <w:gridCol w:w="681"/>
        <w:gridCol w:w="726"/>
        <w:gridCol w:w="600"/>
        <w:gridCol w:w="822"/>
        <w:gridCol w:w="824"/>
        <w:gridCol w:w="824"/>
        <w:gridCol w:w="810"/>
        <w:gridCol w:w="816"/>
        <w:gridCol w:w="822"/>
        <w:gridCol w:w="822"/>
        <w:gridCol w:w="685"/>
        <w:gridCol w:w="684"/>
        <w:gridCol w:w="773"/>
      </w:tblGrid>
      <w:tr>
        <w:tblPrEx>
          <w:tblCellMar>
            <w:top w:w="0" w:type="dxa"/>
            <w:left w:w="108" w:type="dxa"/>
            <w:bottom w:w="0" w:type="dxa"/>
            <w:right w:w="108" w:type="dxa"/>
          </w:tblCellMar>
        </w:tblPrEx>
        <w:trPr>
          <w:trHeight w:val="90" w:hRule="atLeast"/>
          <w:jc w:val="center"/>
        </w:trPr>
        <w:tc>
          <w:tcPr>
            <w:tcW w:w="1578" w:type="dxa"/>
            <w:gridSpan w:val="2"/>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非煤矿山总数（处）</w:t>
            </w:r>
          </w:p>
        </w:tc>
        <w:tc>
          <w:tcPr>
            <w:tcW w:w="2853" w:type="dxa"/>
            <w:gridSpan w:val="4"/>
            <w:tcBorders>
              <w:top w:val="single" w:color="auto" w:sz="1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已检查（处）</w:t>
            </w:r>
          </w:p>
        </w:tc>
        <w:tc>
          <w:tcPr>
            <w:tcW w:w="2148" w:type="dxa"/>
            <w:gridSpan w:val="3"/>
            <w:tcBorders>
              <w:top w:val="single" w:color="auto" w:sz="1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发现的重点问题</w:t>
            </w:r>
          </w:p>
        </w:tc>
        <w:tc>
          <w:tcPr>
            <w:tcW w:w="7060" w:type="dxa"/>
            <w:gridSpan w:val="9"/>
            <w:tcBorders>
              <w:top w:val="single" w:color="auto" w:sz="12" w:space="0"/>
              <w:left w:val="nil"/>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处罚情况</w:t>
            </w:r>
          </w:p>
        </w:tc>
      </w:tr>
      <w:tr>
        <w:tblPrEx>
          <w:tblCellMar>
            <w:top w:w="0" w:type="dxa"/>
            <w:left w:w="108" w:type="dxa"/>
            <w:bottom w:w="0" w:type="dxa"/>
            <w:right w:w="108" w:type="dxa"/>
          </w:tblCellMar>
        </w:tblPrEx>
        <w:trPr>
          <w:trHeight w:val="90" w:hRule="atLeast"/>
          <w:jc w:val="center"/>
        </w:trPr>
        <w:tc>
          <w:tcPr>
            <w:tcW w:w="742" w:type="dxa"/>
            <w:vMerge w:val="restart"/>
            <w:tcBorders>
              <w:top w:val="nil"/>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总数</w:t>
            </w:r>
          </w:p>
        </w:tc>
        <w:tc>
          <w:tcPr>
            <w:tcW w:w="836"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spacing w:val="-4"/>
                <w:kern w:val="0"/>
                <w14:textFill>
                  <w14:solidFill>
                    <w14:schemeClr w14:val="tx1"/>
                  </w14:solidFill>
                </w14:textFill>
              </w:rPr>
              <w:t>金属非金属露天矿山</w:t>
            </w:r>
          </w:p>
        </w:tc>
        <w:tc>
          <w:tcPr>
            <w:tcW w:w="64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总数</w:t>
            </w:r>
          </w:p>
        </w:tc>
        <w:tc>
          <w:tcPr>
            <w:tcW w:w="22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金属非金属露天矿山</w:t>
            </w:r>
          </w:p>
        </w:tc>
        <w:tc>
          <w:tcPr>
            <w:tcW w:w="72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总数</w:t>
            </w:r>
          </w:p>
        </w:tc>
        <w:tc>
          <w:tcPr>
            <w:tcW w:w="60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存在转包数</w:t>
            </w:r>
          </w:p>
        </w:tc>
        <w:tc>
          <w:tcPr>
            <w:tcW w:w="8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存在资质挂靠数</w:t>
            </w:r>
          </w:p>
        </w:tc>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下达文书（份）</w:t>
            </w:r>
          </w:p>
        </w:tc>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行政罚款（万元）</w:t>
            </w:r>
          </w:p>
        </w:tc>
        <w:tc>
          <w:tcPr>
            <w:tcW w:w="8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停产整顿数（处）</w:t>
            </w:r>
          </w:p>
        </w:tc>
        <w:tc>
          <w:tcPr>
            <w:tcW w:w="81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责令停止使用设备（台、套）</w:t>
            </w:r>
          </w:p>
        </w:tc>
        <w:tc>
          <w:tcPr>
            <w:tcW w:w="8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暂扣、吊销安全生产许可证（处）</w:t>
            </w:r>
          </w:p>
        </w:tc>
        <w:tc>
          <w:tcPr>
            <w:tcW w:w="8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提请</w:t>
            </w:r>
            <w:r>
              <w:rPr>
                <w:rFonts w:ascii="黑体" w:hAnsi="黑体" w:eastAsia="黑体" w:cs="Times New Roman"/>
                <w:color w:val="000000" w:themeColor="text1"/>
                <w:kern w:val="0"/>
                <w14:textFill>
                  <w14:solidFill>
                    <w14:schemeClr w14:val="tx1"/>
                  </w14:solidFill>
                </w14:textFill>
              </w:rPr>
              <w:br w:type="textWrapping"/>
            </w:r>
            <w:r>
              <w:rPr>
                <w:rFonts w:hint="eastAsia" w:ascii="黑体" w:hAnsi="黑体" w:eastAsia="黑体" w:cs="黑体"/>
                <w:color w:val="000000" w:themeColor="text1"/>
                <w:kern w:val="0"/>
                <w14:textFill>
                  <w14:solidFill>
                    <w14:schemeClr w14:val="tx1"/>
                  </w14:solidFill>
                </w14:textFill>
              </w:rPr>
              <w:t>关闭（处）</w:t>
            </w:r>
          </w:p>
        </w:tc>
        <w:tc>
          <w:tcPr>
            <w:tcW w:w="68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对企业管理人员问责（人次）</w:t>
            </w:r>
          </w:p>
        </w:tc>
        <w:tc>
          <w:tcPr>
            <w:tcW w:w="68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纳入黑名单（处）</w:t>
            </w:r>
          </w:p>
        </w:tc>
        <w:tc>
          <w:tcPr>
            <w:tcW w:w="773" w:type="dxa"/>
            <w:vMerge w:val="restart"/>
            <w:tcBorders>
              <w:top w:val="nil"/>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开展联合惩戒（处）</w:t>
            </w:r>
          </w:p>
        </w:tc>
      </w:tr>
      <w:tr>
        <w:tblPrEx>
          <w:tblCellMar>
            <w:top w:w="0" w:type="dxa"/>
            <w:left w:w="108" w:type="dxa"/>
            <w:bottom w:w="0" w:type="dxa"/>
            <w:right w:w="108" w:type="dxa"/>
          </w:tblCellMar>
        </w:tblPrEx>
        <w:trPr>
          <w:trHeight w:val="90" w:hRule="atLeast"/>
          <w:jc w:val="center"/>
        </w:trPr>
        <w:tc>
          <w:tcPr>
            <w:tcW w:w="742" w:type="dxa"/>
            <w:vMerge w:val="continue"/>
            <w:tcBorders>
              <w:top w:val="nil"/>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153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有外包</w:t>
            </w:r>
          </w:p>
        </w:tc>
        <w:tc>
          <w:tcPr>
            <w:tcW w:w="681"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无外包</w:t>
            </w:r>
          </w:p>
        </w:tc>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773" w:type="dxa"/>
            <w:vMerge w:val="continue"/>
            <w:tcBorders>
              <w:top w:val="nil"/>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742" w:type="dxa"/>
            <w:vMerge w:val="continue"/>
            <w:tcBorders>
              <w:top w:val="nil"/>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7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矿山个数</w:t>
            </w:r>
          </w:p>
        </w:tc>
        <w:tc>
          <w:tcPr>
            <w:tcW w:w="7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项目部个数</w:t>
            </w:r>
          </w:p>
        </w:tc>
        <w:tc>
          <w:tcPr>
            <w:tcW w:w="6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7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8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6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c>
          <w:tcPr>
            <w:tcW w:w="773" w:type="dxa"/>
            <w:vMerge w:val="continue"/>
            <w:tcBorders>
              <w:top w:val="nil"/>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742" w:type="dxa"/>
            <w:tcBorders>
              <w:top w:val="nil"/>
              <w:left w:val="single" w:color="auto" w:sz="12"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36" w:type="dxa"/>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641"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Calibri"/>
                <w:color w:val="000000" w:themeColor="text1"/>
                <w:kern w:val="2"/>
                <w:sz w:val="22"/>
                <w:szCs w:val="24"/>
                <w:lang w:val="en-US" w:eastAsia="zh-CN" w:bidi="ar-SA"/>
                <w14:textFill>
                  <w14:solidFill>
                    <w14:schemeClr w14:val="tx1"/>
                  </w14:solidFill>
                </w14:textFill>
              </w:rPr>
            </w:pPr>
          </w:p>
        </w:tc>
        <w:tc>
          <w:tcPr>
            <w:tcW w:w="772" w:type="dxa"/>
            <w:tcBorders>
              <w:top w:val="nil"/>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759" w:type="dxa"/>
            <w:tcBorders>
              <w:top w:val="nil"/>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681" w:type="dxa"/>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726"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Calibri"/>
                <w:color w:val="000000" w:themeColor="text1"/>
                <w:kern w:val="2"/>
                <w:sz w:val="22"/>
                <w:szCs w:val="24"/>
                <w:lang w:val="en-US" w:eastAsia="zh-CN" w:bidi="ar-SA"/>
                <w14:textFill>
                  <w14:solidFill>
                    <w14:schemeClr w14:val="tx1"/>
                  </w14:solidFill>
                </w14:textFill>
              </w:rPr>
            </w:pPr>
          </w:p>
        </w:tc>
        <w:tc>
          <w:tcPr>
            <w:tcW w:w="600"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22"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24"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cs="Calibri"/>
                <w:color w:val="000000" w:themeColor="text1"/>
                <w:kern w:val="2"/>
                <w:sz w:val="22"/>
                <w:szCs w:val="24"/>
                <w:lang w:val="en-US" w:eastAsia="zh-CN" w:bidi="ar-SA"/>
                <w14:textFill>
                  <w14:solidFill>
                    <w14:schemeClr w14:val="tx1"/>
                  </w14:solidFill>
                </w14:textFill>
              </w:rPr>
            </w:pPr>
          </w:p>
        </w:tc>
        <w:tc>
          <w:tcPr>
            <w:tcW w:w="824"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10"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16"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22"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822"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685"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684" w:type="dxa"/>
            <w:tcBorders>
              <w:top w:val="nil"/>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c>
          <w:tcPr>
            <w:tcW w:w="773" w:type="dxa"/>
            <w:tcBorders>
              <w:top w:val="nil"/>
              <w:left w:val="single" w:color="auto" w:sz="4" w:space="0"/>
              <w:bottom w:val="single" w:color="auto" w:sz="4" w:space="0"/>
              <w:right w:val="single" w:color="auto" w:sz="12" w:space="0"/>
            </w:tcBorders>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Calibri"/>
                <w:color w:val="000000" w:themeColor="text1"/>
                <w:kern w:val="2"/>
                <w:sz w:val="22"/>
                <w:szCs w:val="24"/>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742"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ascii="黑体" w:hAnsi="黑体" w:eastAsia="黑体" w:cs="Times New Roman"/>
                <w:color w:val="000000" w:themeColor="text1"/>
                <w:kern w:val="0"/>
                <w14:textFill>
                  <w14:solidFill>
                    <w14:schemeClr w14:val="tx1"/>
                  </w14:solidFill>
                </w14:textFill>
              </w:rPr>
            </w:pPr>
            <w:r>
              <w:rPr>
                <w:rFonts w:hint="eastAsia" w:ascii="黑体" w:hAnsi="黑体" w:eastAsia="黑体" w:cs="黑体"/>
                <w:color w:val="000000" w:themeColor="text1"/>
                <w:kern w:val="0"/>
                <w14:textFill>
                  <w14:solidFill>
                    <w14:schemeClr w14:val="tx1"/>
                  </w14:solidFill>
                </w14:textFill>
              </w:rPr>
              <w:t>典型</w:t>
            </w:r>
            <w:r>
              <w:rPr>
                <w:rFonts w:ascii="黑体" w:hAnsi="黑体" w:eastAsia="黑体" w:cs="Times New Roman"/>
                <w:color w:val="000000" w:themeColor="text1"/>
                <w:kern w:val="0"/>
                <w14:textFill>
                  <w14:solidFill>
                    <w14:schemeClr w14:val="tx1"/>
                  </w14:solidFill>
                </w14:textFill>
              </w:rPr>
              <w:br w:type="textWrapping"/>
            </w:r>
            <w:r>
              <w:rPr>
                <w:rFonts w:hint="eastAsia" w:ascii="黑体" w:hAnsi="黑体" w:eastAsia="黑体" w:cs="黑体"/>
                <w:color w:val="000000" w:themeColor="text1"/>
                <w:kern w:val="0"/>
                <w14:textFill>
                  <w14:solidFill>
                    <w14:schemeClr w14:val="tx1"/>
                  </w14:solidFill>
                </w14:textFill>
              </w:rPr>
              <w:t>案例</w:t>
            </w:r>
          </w:p>
        </w:tc>
        <w:tc>
          <w:tcPr>
            <w:tcW w:w="12897" w:type="dxa"/>
            <w:gridSpan w:val="17"/>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黑体" w:hAnsi="黑体" w:eastAsia="黑体" w:cs="Times New Roman"/>
                <w:color w:val="000000" w:themeColor="text1"/>
                <w:kern w:val="0"/>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jc w:val="left"/>
        <w:rPr>
          <w:rFonts w:asciiTheme="minorHAnsi" w:hAnsiTheme="minorHAnsi" w:eastAsiaTheme="minorEastAsia" w:cstheme="minorBidi"/>
          <w:color w:val="000000" w:themeColor="text1"/>
          <w14:textFill>
            <w14:solidFill>
              <w14:schemeClr w14:val="tx1"/>
            </w14:solidFill>
          </w14:textFill>
        </w:rPr>
      </w:pPr>
    </w:p>
    <w:p>
      <w:pPr>
        <w:pStyle w:val="2"/>
        <w:rPr>
          <w:rFonts w:asciiTheme="minorHAnsi" w:hAnsiTheme="minorHAnsi" w:eastAsiaTheme="minorEastAsia" w:cstheme="minorBidi"/>
          <w:color w:val="000000" w:themeColor="text1"/>
          <w14:textFill>
            <w14:solidFill>
              <w14:schemeClr w14:val="tx1"/>
            </w14:solidFill>
          </w14:textFill>
        </w:rPr>
      </w:pPr>
    </w:p>
    <w:p>
      <w:pPr>
        <w:pStyle w:val="2"/>
        <w:rPr>
          <w:rFonts w:asciiTheme="minorHAnsi" w:hAnsiTheme="minorHAnsi" w:eastAsiaTheme="minorEastAsia" w:cstheme="minorBidi"/>
          <w:color w:val="000000" w:themeColor="text1"/>
          <w14:textFill>
            <w14:solidFill>
              <w14:schemeClr w14:val="tx1"/>
            </w14:solidFill>
          </w14:textFill>
        </w:rPr>
      </w:pPr>
    </w:p>
    <w:p>
      <w:pPr>
        <w:pStyle w:val="2"/>
        <w:rPr>
          <w:rFonts w:asciiTheme="minorHAnsi" w:hAnsiTheme="minorHAnsi" w:eastAsiaTheme="minorEastAsia" w:cstheme="minorBidi"/>
          <w:color w:val="000000" w:themeColor="text1"/>
          <w14:textFill>
            <w14:solidFill>
              <w14:schemeClr w14:val="tx1"/>
            </w14:solidFill>
          </w14:textFill>
        </w:rPr>
      </w:pPr>
    </w:p>
    <w:p>
      <w:pPr>
        <w:pStyle w:val="2"/>
        <w:rPr>
          <w:rFonts w:asciiTheme="minorHAnsi" w:hAnsiTheme="minorHAnsi" w:eastAsiaTheme="minorEastAsia" w:cstheme="minorBidi"/>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简体" w:hAnsi="黑体" w:eastAsia="方正小标宋简体" w:cs="Times New Roman"/>
          <w:color w:val="000000" w:themeColor="text1"/>
          <w:kern w:val="0"/>
          <w:sz w:val="36"/>
          <w:szCs w:val="36"/>
          <w14:textFill>
            <w14:solidFill>
              <w14:schemeClr w14:val="tx1"/>
            </w14:solidFill>
          </w14:textFill>
        </w:rPr>
      </w:pPr>
      <w:r>
        <w:rPr>
          <w:rFonts w:hint="eastAsia" w:ascii="方正小标宋简体" w:hAnsi="黑体" w:eastAsia="方正小标宋简体" w:cs="方正小标宋简体"/>
          <w:color w:val="000000" w:themeColor="text1"/>
          <w:kern w:val="0"/>
          <w:sz w:val="36"/>
          <w:szCs w:val="36"/>
          <w14:textFill>
            <w14:solidFill>
              <w14:schemeClr w14:val="tx1"/>
            </w14:solidFill>
          </w14:textFill>
        </w:rPr>
        <w:t>金属非金属</w:t>
      </w:r>
      <w:r>
        <w:rPr>
          <w:rFonts w:hint="eastAsia" w:ascii="方正小标宋简体" w:hAnsi="黑体" w:eastAsia="方正小标宋简体" w:cs="方正小标宋简体"/>
          <w:color w:val="000000" w:themeColor="text1"/>
          <w:kern w:val="0"/>
          <w:sz w:val="36"/>
          <w:szCs w:val="36"/>
          <w:lang w:val="en-US" w:eastAsia="zh-CN"/>
          <w14:textFill>
            <w14:solidFill>
              <w14:schemeClr w14:val="tx1"/>
            </w14:solidFill>
          </w14:textFill>
        </w:rPr>
        <w:t>地下</w:t>
      </w:r>
      <w:r>
        <w:rPr>
          <w:rFonts w:hint="eastAsia" w:ascii="方正小标宋简体" w:hAnsi="黑体" w:eastAsia="方正小标宋简体" w:cs="方正小标宋简体"/>
          <w:color w:val="000000" w:themeColor="text1"/>
          <w:kern w:val="0"/>
          <w:sz w:val="36"/>
          <w:szCs w:val="36"/>
          <w14:textFill>
            <w14:solidFill>
              <w14:schemeClr w14:val="tx1"/>
            </w14:solidFill>
          </w14:textFill>
        </w:rPr>
        <w:t>矿山外包工程安全生产专项整治进展情况统计表</w:t>
      </w:r>
    </w:p>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简体" w:hAnsi="黑体" w:eastAsia="方正小标宋简体" w:cs="Times New Roman"/>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rPr>
          <w:rFonts w:ascii="仿宋_GB2312" w:cs="Times New Roman"/>
          <w:color w:val="000000" w:themeColor="text1"/>
          <w14:textFill>
            <w14:solidFill>
              <w14:schemeClr w14:val="tx1"/>
            </w14:solidFill>
          </w14:textFill>
        </w:rPr>
      </w:pPr>
      <w:r>
        <w:rPr>
          <w:rFonts w:hint="eastAsia" w:ascii="仿宋_GB2312" w:hAnsi="宋体" w:cs="宋体"/>
          <w:color w:val="000000" w:themeColor="text1"/>
          <w:kern w:val="0"/>
          <w:sz w:val="24"/>
          <w:szCs w:val="24"/>
          <w14:textFill>
            <w14:solidFill>
              <w14:schemeClr w14:val="tx1"/>
            </w14:solidFill>
          </w14:textFill>
        </w:rPr>
        <w:t>填报单位：</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日期：</w:t>
      </w:r>
      <w:r>
        <w:rPr>
          <w:rFonts w:hint="eastAsia" w:ascii="仿宋_GB2312" w:hAnsi="宋体" w:cs="宋体"/>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年</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月</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w:t>
      </w:r>
    </w:p>
    <w:tbl>
      <w:tblPr>
        <w:tblStyle w:val="13"/>
        <w:tblW w:w="547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50"/>
        <w:gridCol w:w="543"/>
        <w:gridCol w:w="554"/>
        <w:gridCol w:w="613"/>
        <w:gridCol w:w="674"/>
        <w:gridCol w:w="590"/>
        <w:gridCol w:w="582"/>
        <w:gridCol w:w="585"/>
        <w:gridCol w:w="596"/>
        <w:gridCol w:w="582"/>
        <w:gridCol w:w="593"/>
        <w:gridCol w:w="610"/>
        <w:gridCol w:w="604"/>
        <w:gridCol w:w="599"/>
        <w:gridCol w:w="627"/>
        <w:gridCol w:w="615"/>
        <w:gridCol w:w="615"/>
        <w:gridCol w:w="613"/>
        <w:gridCol w:w="613"/>
        <w:gridCol w:w="596"/>
        <w:gridCol w:w="688"/>
        <w:gridCol w:w="750"/>
        <w:gridCol w:w="5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5" w:hRule="atLeast"/>
          <w:jc w:val="center"/>
        </w:trPr>
        <w:tc>
          <w:tcPr>
            <w:tcW w:w="1048" w:type="pct"/>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非煤矿山总数（处）</w:t>
            </w:r>
          </w:p>
        </w:tc>
        <w:tc>
          <w:tcPr>
            <w:tcW w:w="841" w:type="pct"/>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已检查（处）</w:t>
            </w:r>
          </w:p>
        </w:tc>
        <w:tc>
          <w:tcPr>
            <w:tcW w:w="854" w:type="pct"/>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发现的问题</w:t>
            </w:r>
          </w:p>
        </w:tc>
        <w:tc>
          <w:tcPr>
            <w:tcW w:w="2040" w:type="pct"/>
            <w:gridSpan w:val="9"/>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处罚情况</w:t>
            </w:r>
          </w:p>
        </w:tc>
        <w:tc>
          <w:tcPr>
            <w:tcW w:w="21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清退、转隶外包队伍数量（个）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9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总数</w:t>
            </w:r>
          </w:p>
        </w:tc>
        <w:tc>
          <w:tcPr>
            <w:tcW w:w="611" w:type="pct"/>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金属非金属地下矿山</w:t>
            </w:r>
          </w:p>
        </w:tc>
        <w:tc>
          <w:tcPr>
            <w:tcW w:w="24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有外包工程金属非金属地下矿山总数(处)</w:t>
            </w:r>
          </w:p>
        </w:tc>
        <w:tc>
          <w:tcPr>
            <w:tcW w:w="841" w:type="pct"/>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金属非金属地下矿山</w:t>
            </w:r>
          </w:p>
        </w:tc>
        <w:tc>
          <w:tcPr>
            <w:tcW w:w="20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总数</w:t>
            </w:r>
          </w:p>
        </w:tc>
        <w:tc>
          <w:tcPr>
            <w:tcW w:w="21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存在转包数</w:t>
            </w:r>
          </w:p>
        </w:tc>
        <w:tc>
          <w:tcPr>
            <w:tcW w:w="21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存在资质挂靠数</w:t>
            </w:r>
          </w:p>
        </w:tc>
        <w:tc>
          <w:tcPr>
            <w:tcW w:w="21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其他问题</w:t>
            </w:r>
          </w:p>
        </w:tc>
        <w:tc>
          <w:tcPr>
            <w:tcW w:w="21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下达文书（份）</w:t>
            </w:r>
          </w:p>
        </w:tc>
        <w:tc>
          <w:tcPr>
            <w:tcW w:w="22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行政罚款（万元）</w:t>
            </w:r>
          </w:p>
        </w:tc>
        <w:tc>
          <w:tcPr>
            <w:tcW w:w="22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停产整顿数（处）</w:t>
            </w:r>
          </w:p>
        </w:tc>
        <w:tc>
          <w:tcPr>
            <w:tcW w:w="220"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责令停止使用设备（台、套）</w:t>
            </w:r>
          </w:p>
        </w:tc>
        <w:tc>
          <w:tcPr>
            <w:tcW w:w="219"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暂扣、吊销安全生产许可证（处）</w:t>
            </w:r>
          </w:p>
        </w:tc>
        <w:tc>
          <w:tcPr>
            <w:tcW w:w="219"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提请关闭（处）</w:t>
            </w:r>
          </w:p>
        </w:tc>
        <w:tc>
          <w:tcPr>
            <w:tcW w:w="213"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对企业管理人员问责（人次）</w:t>
            </w:r>
          </w:p>
        </w:tc>
        <w:tc>
          <w:tcPr>
            <w:tcW w:w="24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纳入黑名单（处）</w:t>
            </w:r>
          </w:p>
        </w:tc>
        <w:tc>
          <w:tcPr>
            <w:tcW w:w="261"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开展联合惩戒（处）</w:t>
            </w:r>
          </w:p>
        </w:tc>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9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19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总数</w:t>
            </w:r>
          </w:p>
        </w:tc>
        <w:tc>
          <w:tcPr>
            <w:tcW w:w="19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正常生产建设（处）</w:t>
            </w:r>
          </w:p>
        </w:tc>
        <w:tc>
          <w:tcPr>
            <w:tcW w:w="21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停产停建   （处）</w:t>
            </w:r>
          </w:p>
        </w:tc>
        <w:tc>
          <w:tcPr>
            <w:tcW w:w="24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211"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总数</w:t>
            </w:r>
          </w:p>
        </w:tc>
        <w:tc>
          <w:tcPr>
            <w:tcW w:w="417" w:type="pct"/>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有外包</w:t>
            </w:r>
          </w:p>
        </w:tc>
        <w:tc>
          <w:tcPr>
            <w:tcW w:w="21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无外包</w:t>
            </w:r>
          </w:p>
        </w:tc>
        <w:tc>
          <w:tcPr>
            <w:tcW w:w="20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2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2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2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9"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9"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3"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4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61"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9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19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19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21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24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211"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0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矿山个数</w:t>
            </w:r>
          </w:p>
        </w:tc>
        <w:tc>
          <w:tcPr>
            <w:tcW w:w="209"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项目部个数</w:t>
            </w:r>
          </w:p>
        </w:tc>
        <w:tc>
          <w:tcPr>
            <w:tcW w:w="21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0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2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2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20"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9"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9"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213"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4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61"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left"/>
              <w:rPr>
                <w:rFonts w:hint="eastAsia" w:ascii="黑体" w:hAnsi="宋体" w:eastAsia="黑体" w:cs="黑体"/>
                <w:i w:val="0"/>
                <w:color w:val="000000" w:themeColor="text1"/>
                <w:sz w:val="16"/>
                <w:szCs w:val="16"/>
                <w:u w:val="none"/>
                <w14:textFill>
                  <w14:solidFill>
                    <w14:schemeClr w14:val="tx1"/>
                  </w14:solidFill>
                </w14:textFill>
              </w:rPr>
            </w:pPr>
          </w:p>
        </w:tc>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97"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000000" w:themeColor="text1"/>
                <w:sz w:val="22"/>
                <w:szCs w:val="22"/>
                <w:u w:val="none"/>
                <w14:textFill>
                  <w14:solidFill>
                    <w14:schemeClr w14:val="tx1"/>
                  </w14:solidFill>
                </w14:textFill>
              </w:rPr>
            </w:pPr>
          </w:p>
        </w:tc>
        <w:tc>
          <w:tcPr>
            <w:tcW w:w="194"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198"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218"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240"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1"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08"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09"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2"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08"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2"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8"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5"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4"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24"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20"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20"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9"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9"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3"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46"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61"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c>
          <w:tcPr>
            <w:tcW w:w="214" w:type="pct"/>
            <w:tcBorders>
              <w:tl2br w:val="nil"/>
              <w:tr2bl w:val="nil"/>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jc w:val="right"/>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29" w:hRule="atLeast"/>
          <w:jc w:val="center"/>
        </w:trPr>
        <w:tc>
          <w:tcPr>
            <w:tcW w:w="197"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000000" w:themeColor="text1"/>
                <w:sz w:val="16"/>
                <w:szCs w:val="16"/>
                <w:u w:val="none"/>
                <w14:textFill>
                  <w14:solidFill>
                    <w14:schemeClr w14:val="tx1"/>
                  </w14:solidFill>
                </w14:textFill>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本期典型案例</w:t>
            </w:r>
          </w:p>
        </w:tc>
        <w:tc>
          <w:tcPr>
            <w:tcW w:w="4588" w:type="pct"/>
            <w:gridSpan w:val="21"/>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黑体" w:hAnsi="宋体" w:eastAsia="黑体" w:cs="黑体"/>
                <w:i w:val="0"/>
                <w:color w:val="000000" w:themeColor="text1"/>
                <w:sz w:val="16"/>
                <w:szCs w:val="16"/>
                <w:u w:val="none"/>
                <w14:textFill>
                  <w14:solidFill>
                    <w14:schemeClr w14:val="tx1"/>
                  </w14:solidFill>
                </w14:textFill>
              </w:rPr>
            </w:pPr>
          </w:p>
        </w:tc>
        <w:tc>
          <w:tcPr>
            <w:tcW w:w="214" w:type="pct"/>
            <w:tcBorders>
              <w:tl2br w:val="nil"/>
              <w:tr2bl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000000" w:themeColor="text1"/>
                <w:sz w:val="22"/>
                <w:szCs w:val="22"/>
                <w:u w:val="none"/>
                <w14:textFill>
                  <w14:solidFill>
                    <w14:schemeClr w14:val="tx1"/>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textAlignment w:val="auto"/>
        <w:rPr>
          <w:rFonts w:hint="eastAsia" w:ascii="黑体" w:eastAsia="黑体"/>
          <w:color w:val="000000" w:themeColor="text1"/>
          <w:spacing w:val="-19"/>
          <w:lang w:eastAsia="zh-CN"/>
          <w14:textFill>
            <w14:solidFill>
              <w14:schemeClr w14:val="tx1"/>
            </w14:solidFill>
          </w14:textFill>
        </w:rPr>
      </w:pPr>
      <w:r>
        <w:rPr>
          <w:rFonts w:hint="eastAsia" w:ascii="黑体" w:eastAsia="黑体"/>
          <w:color w:val="000000" w:themeColor="text1"/>
          <w:spacing w:val="-27"/>
          <w14:textFill>
            <w14:solidFill>
              <w14:schemeClr w14:val="tx1"/>
            </w14:solidFill>
          </w14:textFill>
        </w:rPr>
        <w:t xml:space="preserve">附件 </w:t>
      </w:r>
      <w:r>
        <w:rPr>
          <w:rFonts w:hint="eastAsia" w:ascii="黑体" w:eastAsia="黑体"/>
          <w:color w:val="000000" w:themeColor="text1"/>
          <w:spacing w:val="-19"/>
          <w:lang w:val="en-US" w:eastAsia="zh-CN"/>
          <w14:textFill>
            <w14:solidFill>
              <w14:schemeClr w14:val="tx1"/>
            </w14:solidFill>
          </w14:textFill>
        </w:rPr>
        <w:t>4</w:t>
      </w:r>
    </w:p>
    <w:p>
      <w:pPr>
        <w:pStyle w:val="3"/>
        <w:keepNext w:val="0"/>
        <w:keepLines w:val="0"/>
        <w:pageBreakBefore w:val="0"/>
        <w:widowControl w:val="0"/>
        <w:kinsoku/>
        <w:wordWrap/>
        <w:overflowPunct/>
        <w:topLinePunct w:val="0"/>
        <w:autoSpaceDE/>
        <w:autoSpaceDN/>
        <w:bidi w:val="0"/>
        <w:adjustRightInd/>
        <w:snapToGrid/>
        <w:spacing w:line="560" w:lineRule="exact"/>
        <w:ind w:right="349"/>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金属非金属矿山企业</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主要负责人法定职责履行情况检查表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组织检查单位：                  检查人员：</w:t>
      </w:r>
      <w:r>
        <w:rPr>
          <w:rFonts w:hint="eastAsia" w:ascii="宋体" w:hAnsi="宋体" w:cs="宋体"/>
          <w:color w:val="000000" w:themeColor="text1"/>
          <w:kern w:val="0"/>
          <w:sz w:val="28"/>
          <w:szCs w:val="28"/>
          <w14:textFill>
            <w14:solidFill>
              <w14:schemeClr w14:val="tx1"/>
            </w14:solidFill>
          </w14:textFill>
        </w:rPr>
        <w:t>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   </w:t>
      </w:r>
      <w:r>
        <w:rPr>
          <w:rFonts w:hint="eastAsia" w:ascii="仿宋" w:hAnsi="仿宋" w:eastAsia="仿宋" w:cs="仿宋"/>
          <w:color w:val="000000" w:themeColor="text1"/>
          <w:kern w:val="0"/>
          <w:sz w:val="28"/>
          <w:szCs w:val="28"/>
          <w14:textFill>
            <w14:solidFill>
              <w14:schemeClr w14:val="tx1"/>
            </w14:solidFill>
          </w14:textFill>
        </w:rPr>
        <w:t>检查日期：      年  月  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被检查企业名称：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006"/>
        <w:gridCol w:w="243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8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序号</w:t>
            </w:r>
          </w:p>
        </w:tc>
        <w:tc>
          <w:tcPr>
            <w:tcW w:w="700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检查内容</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检查结果</w:t>
            </w: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建立健全并落实本单位全员安全生产责任制，加强安全生产标准化建设</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组织制定并实施本单位安全生产规章制度和操作规程</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组织制定并实施本单位安全生产教育和培训计划</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保证本单位安全生产投入的有效实施</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组织建立并落实安全风险分级管控和隐患排查治理双重预防工作机制，督促、检查本单位的安全生产工作，及时消除生产安全事故隐患；</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组织制定并实施本单位的生产安全事故应急救援预案；</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7006"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是否</w:t>
            </w:r>
            <w: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t>及时、如实报告生产安全事故。</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7006" w:type="dxa"/>
            <w:tcBorders>
              <w:tl2br w:val="nil"/>
              <w:tr2bl w:val="nil"/>
            </w:tcBorders>
            <w:vAlign w:val="center"/>
          </w:tcPr>
          <w:p>
            <w:pPr>
              <w:spacing w:line="240" w:lineRule="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是否落实露天矿山企业主要负责人每年应组织开展一次边坡安全风险系统性研判，依据近年来边坡安全生产情况、风险事件、揭露的地质情况和安全监测数据资料等，对边坡稳定性和管控措施的有效性进行系统分析研判。</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7006" w:type="dxa"/>
            <w:tcBorders>
              <w:tl2br w:val="nil"/>
              <w:tr2bl w:val="nil"/>
            </w:tcBorders>
            <w:vAlign w:val="center"/>
          </w:tcPr>
          <w:p>
            <w:pPr>
              <w:spacing w:line="240" w:lineRule="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是否落实金属非金属地下矿山企业每位主要负责人(含法定代表人和实际控制人)每月带班下井不得少于 5 个，一家企业有多个地下矿山的，每位主要负责人在每个矿山每月带班不少于 3 个。</w:t>
            </w:r>
            <w:r>
              <w:rPr>
                <w:rFonts w:hint="eastAsia" w:ascii="仿宋_GB2312" w:hAnsi="仿宋_GB2312" w:eastAsia="仿宋_GB2312" w:cs="仿宋_GB2312"/>
                <w:color w:val="000000" w:themeColor="text1"/>
                <w:spacing w:val="0"/>
                <w:kern w:val="2"/>
                <w:sz w:val="24"/>
                <w:szCs w:val="24"/>
                <w:highlight w:val="none"/>
                <w:lang w:val="en-US" w:eastAsia="zh-CN" w:bidi="zh-CN"/>
                <w14:textFill>
                  <w14:solidFill>
                    <w14:schemeClr w14:val="tx1"/>
                  </w14:solidFill>
                </w14:textFill>
              </w:rPr>
              <w:t>有外包工程的地下矿山企业和外包工程施工单位，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实行发包单位和承包单位领导双带班下井制度。</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7006" w:type="dxa"/>
            <w:tcBorders>
              <w:tl2br w:val="nil"/>
              <w:tr2bl w:val="nil"/>
            </w:tcBorders>
            <w:vAlign w:val="center"/>
          </w:tcPr>
          <w:p>
            <w:pPr>
              <w:spacing w:line="240" w:lineRule="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是否落实</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主要负责人应当每月对照金属非金属矿山重大生产安全事故隐患判定标准，组织开展全面排查，形成重大生产安全事故隐患排查治理报告签字备查。</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7006" w:type="dxa"/>
            <w:tcBorders>
              <w:tl2br w:val="nil"/>
              <w:tr2bl w:val="nil"/>
            </w:tcBorders>
            <w:vAlign w:val="center"/>
          </w:tcPr>
          <w:p>
            <w:pPr>
              <w:spacing w:line="240" w:lineRule="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是否落实</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金属非金属矿山企业和尾矿库企业实际控制人每月在生产现场履行安全生产职责时间不少于10个工作日；每月组织研究一次安全生产重大问题，形成会议纪要。</w:t>
            </w:r>
          </w:p>
        </w:tc>
        <w:tc>
          <w:tcPr>
            <w:tcW w:w="2430"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736"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532" w:firstLineChars="200"/>
        <w:textAlignment w:val="auto"/>
        <w:rPr>
          <w:rFonts w:hint="eastAsia" w:ascii="黑体" w:eastAsia="黑体"/>
          <w:color w:val="000000" w:themeColor="text1"/>
          <w:spacing w:val="-27"/>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textAlignment w:val="auto"/>
        <w:rPr>
          <w:rFonts w:hint="eastAsia" w:ascii="黑体" w:eastAsia="黑体"/>
          <w:color w:val="000000" w:themeColor="text1"/>
          <w:spacing w:val="-19"/>
          <w:lang w:eastAsia="zh-CN"/>
          <w14:textFill>
            <w14:solidFill>
              <w14:schemeClr w14:val="tx1"/>
            </w14:solidFill>
          </w14:textFill>
        </w:rPr>
      </w:pPr>
      <w:r>
        <w:rPr>
          <w:rFonts w:hint="eastAsia" w:ascii="黑体" w:eastAsia="黑体"/>
          <w:color w:val="000000" w:themeColor="text1"/>
          <w:spacing w:val="-27"/>
          <w14:textFill>
            <w14:solidFill>
              <w14:schemeClr w14:val="tx1"/>
            </w14:solidFill>
          </w14:textFill>
        </w:rPr>
        <w:t xml:space="preserve">附件 </w:t>
      </w:r>
      <w:r>
        <w:rPr>
          <w:rFonts w:hint="eastAsia" w:ascii="黑体" w:eastAsia="黑体"/>
          <w:color w:val="000000" w:themeColor="text1"/>
          <w:spacing w:val="-19"/>
          <w:lang w:val="en-US" w:eastAsia="zh-CN"/>
          <w14:textFill>
            <w14:solidFill>
              <w14:schemeClr w14:val="tx1"/>
            </w14:solidFill>
          </w14:textFill>
        </w:rPr>
        <w:t>5</w:t>
      </w: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720" w:firstLineChars="200"/>
        <w:jc w:val="center"/>
        <w:textAlignment w:val="auto"/>
        <w:rPr>
          <w:rFonts w:hint="default"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金属非金属矿山企业</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三类人员取证及高危作业人员大培训统计表</w:t>
      </w:r>
    </w:p>
    <w:p>
      <w:pPr>
        <w:keepNext w:val="0"/>
        <w:keepLines w:val="0"/>
        <w:pageBreakBefore w:val="0"/>
        <w:widowControl/>
        <w:kinsoku/>
        <w:wordWrap/>
        <w:overflowPunct/>
        <w:topLinePunct w:val="0"/>
        <w:autoSpaceDE/>
        <w:autoSpaceDN/>
        <w:bidi w:val="0"/>
        <w:adjustRightInd/>
        <w:snapToGrid/>
        <w:spacing w:line="560" w:lineRule="exact"/>
        <w:jc w:val="left"/>
        <w:rPr>
          <w:rFonts w:ascii="仿宋_GB2312" w:cs="Times New Roman"/>
          <w:color w:val="000000" w:themeColor="text1"/>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填报单位：</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日期：</w:t>
      </w:r>
      <w:r>
        <w:rPr>
          <w:rFonts w:hint="eastAsia" w:ascii="仿宋_GB2312" w:hAnsi="宋体" w:cs="宋体"/>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年</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月</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w:t>
      </w:r>
    </w:p>
    <w:tbl>
      <w:tblPr>
        <w:tblStyle w:val="13"/>
        <w:tblW w:w="4999" w:type="pct"/>
        <w:jc w:val="center"/>
        <w:shd w:val="clear" w:color="auto" w:fill="auto"/>
        <w:tblLayout w:type="autofit"/>
        <w:tblCellMar>
          <w:top w:w="0" w:type="dxa"/>
          <w:left w:w="0" w:type="dxa"/>
          <w:bottom w:w="0" w:type="dxa"/>
          <w:right w:w="0" w:type="dxa"/>
        </w:tblCellMar>
      </w:tblPr>
      <w:tblGrid>
        <w:gridCol w:w="2556"/>
        <w:gridCol w:w="1275"/>
        <w:gridCol w:w="1281"/>
        <w:gridCol w:w="1276"/>
        <w:gridCol w:w="1281"/>
        <w:gridCol w:w="1276"/>
        <w:gridCol w:w="1281"/>
        <w:gridCol w:w="1276"/>
        <w:gridCol w:w="1281"/>
      </w:tblGrid>
      <w:tr>
        <w:tblPrEx>
          <w:shd w:val="clear" w:color="auto" w:fill="auto"/>
          <w:tblCellMar>
            <w:top w:w="0" w:type="dxa"/>
            <w:left w:w="0" w:type="dxa"/>
            <w:bottom w:w="0" w:type="dxa"/>
            <w:right w:w="0" w:type="dxa"/>
          </w:tblCellMar>
        </w:tblPrEx>
        <w:trPr>
          <w:trHeight w:val="500" w:hRule="atLeast"/>
          <w:jc w:val="center"/>
        </w:trPr>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i w:val="0"/>
                <w:color w:val="000000" w:themeColor="text1"/>
                <w:sz w:val="28"/>
                <w:szCs w:val="28"/>
                <w:u w:val="none"/>
                <w14:textFill>
                  <w14:solidFill>
                    <w14:schemeClr w14:val="tx1"/>
                  </w14:solidFill>
                </w14:textFill>
              </w:rPr>
            </w:pPr>
            <w:r>
              <w:rPr>
                <w:rFonts w:hint="eastAsia" w:ascii="仿宋" w:hAnsi="仿宋" w:eastAsia="仿宋" w:cs="仿宋"/>
                <w:i w:val="0"/>
                <w:color w:val="000000" w:themeColor="text1"/>
                <w:kern w:val="0"/>
                <w:sz w:val="28"/>
                <w:szCs w:val="28"/>
                <w:u w:val="none"/>
                <w:lang w:val="en-US" w:eastAsia="zh-CN" w:bidi="ar"/>
                <w14:textFill>
                  <w14:solidFill>
                    <w14:schemeClr w14:val="tx1"/>
                  </w14:solidFill>
                </w14:textFill>
              </w:rPr>
              <w:t>企业名称</w:t>
            </w: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主要负责人（人）</w:t>
            </w: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安全管理人员（人）</w:t>
            </w: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特种作业人员（人）</w:t>
            </w: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高危作业人员</w:t>
            </w:r>
          </w:p>
        </w:tc>
      </w:tr>
      <w:tr>
        <w:tblPrEx>
          <w:tblCellMar>
            <w:top w:w="0" w:type="dxa"/>
            <w:left w:w="0" w:type="dxa"/>
            <w:bottom w:w="0" w:type="dxa"/>
            <w:right w:w="0" w:type="dxa"/>
          </w:tblCellMar>
        </w:tblPrEx>
        <w:trPr>
          <w:trHeight w:val="500" w:hRule="atLeast"/>
          <w:jc w:val="center"/>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themeColor="text1"/>
                <w:sz w:val="28"/>
                <w:szCs w:val="28"/>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总人数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取证人数</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总人数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取证人数</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总人数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取证人数</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总人数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default"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大培训人数</w:t>
            </w:r>
          </w:p>
        </w:tc>
      </w:tr>
      <w:tr>
        <w:tblPrEx>
          <w:tblCellMar>
            <w:top w:w="0" w:type="dxa"/>
            <w:left w:w="0" w:type="dxa"/>
            <w:bottom w:w="0" w:type="dxa"/>
            <w:right w:w="0" w:type="dxa"/>
          </w:tblCellMar>
        </w:tblPrEx>
        <w:trPr>
          <w:trHeight w:val="50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themeColor="text1"/>
                <w:sz w:val="28"/>
                <w:szCs w:val="28"/>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themeColor="text1"/>
                <w:sz w:val="28"/>
                <w:szCs w:val="28"/>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olor w:val="000000" w:themeColor="text1"/>
                <w:sz w:val="24"/>
                <w:szCs w:val="24"/>
                <w:u w:val="none"/>
                <w:lang w:val="en-US" w:eastAsia="zh-CN"/>
                <w14:textFill>
                  <w14:solidFill>
                    <w14:schemeClr w14:val="tx1"/>
                  </w14:solidFill>
                </w14:textFill>
              </w:rPr>
            </w:pPr>
            <w:r>
              <w:rPr>
                <w:rFonts w:hint="eastAsia" w:ascii="仿宋_GB2312" w:hAnsi="宋体" w:eastAsia="仿宋_GB2312" w:cs="仿宋_GB2312"/>
                <w:i w:val="0"/>
                <w:color w:val="000000" w:themeColor="text1"/>
                <w:sz w:val="24"/>
                <w:szCs w:val="24"/>
                <w:u w:val="none"/>
                <w:lang w:val="en-US" w:eastAsia="zh-CN"/>
                <w14:textFill>
                  <w14:solidFill>
                    <w14:schemeClr w14:val="tx1"/>
                  </w14:solidFill>
                </w14:textFill>
              </w:rPr>
              <w:t>合计</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仿宋_GB2312" w:hAnsi="宋体" w:eastAsia="仿宋_GB2312" w:cs="仿宋_GB2312"/>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themeColor="text1"/>
                <w:sz w:val="24"/>
                <w:szCs w:val="24"/>
                <w:u w:val="none"/>
                <w14:textFill>
                  <w14:solidFill>
                    <w14:schemeClr w14:val="tx1"/>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textAlignment w:val="auto"/>
        <w:rPr>
          <w:rFonts w:hint="eastAsia" w:ascii="黑体" w:eastAsia="黑体"/>
          <w:color w:val="000000" w:themeColor="text1"/>
          <w:spacing w:val="-19"/>
          <w:lang w:eastAsia="zh-CN"/>
          <w14:textFill>
            <w14:solidFill>
              <w14:schemeClr w14:val="tx1"/>
            </w14:solidFill>
          </w14:textFill>
        </w:rPr>
      </w:pPr>
      <w:r>
        <w:rPr>
          <w:rFonts w:hint="eastAsia" w:ascii="黑体" w:eastAsia="黑体"/>
          <w:color w:val="000000" w:themeColor="text1"/>
          <w:spacing w:val="-27"/>
          <w14:textFill>
            <w14:solidFill>
              <w14:schemeClr w14:val="tx1"/>
            </w14:solidFill>
          </w14:textFill>
        </w:rPr>
        <w:t xml:space="preserve">附件 </w:t>
      </w:r>
      <w:r>
        <w:rPr>
          <w:rFonts w:hint="eastAsia" w:ascii="黑体" w:eastAsia="黑体"/>
          <w:color w:val="000000" w:themeColor="text1"/>
          <w:spacing w:val="-19"/>
          <w:lang w:val="en-US" w:eastAsia="zh-CN"/>
          <w14:textFill>
            <w14:solidFill>
              <w14:schemeClr w14:val="tx1"/>
            </w14:solidFill>
          </w14:textFill>
        </w:rPr>
        <w:t>6</w:t>
      </w: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720" w:firstLineChars="200"/>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打击盗采矿山资源重点排查清单</w:t>
      </w:r>
    </w:p>
    <w:p>
      <w:pPr>
        <w:keepNext w:val="0"/>
        <w:keepLines w:val="0"/>
        <w:pageBreakBefore w:val="0"/>
        <w:widowControl/>
        <w:kinsoku/>
        <w:wordWrap/>
        <w:overflowPunct/>
        <w:topLinePunct w:val="0"/>
        <w:autoSpaceDE/>
        <w:autoSpaceDN/>
        <w:bidi w:val="0"/>
        <w:adjustRightInd/>
        <w:snapToGrid/>
        <w:spacing w:line="560" w:lineRule="exact"/>
        <w:jc w:val="left"/>
        <w:rPr>
          <w:rFonts w:ascii="仿宋_GB2312" w:cs="Times New Roman"/>
          <w:color w:val="000000" w:themeColor="text1"/>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填报单位：</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ascii="仿宋_GB2312" w:hAnsi="宋体" w:cs="仿宋_GB2312"/>
          <w:color w:val="000000" w:themeColor="text1"/>
          <w:kern w:val="0"/>
          <w:sz w:val="24"/>
          <w:szCs w:val="24"/>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日期：</w:t>
      </w:r>
      <w:r>
        <w:rPr>
          <w:rFonts w:hint="eastAsia" w:ascii="仿宋_GB2312" w:hAnsi="宋体" w:cs="宋体"/>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年</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月</w:t>
      </w:r>
      <w:r>
        <w:rPr>
          <w:rFonts w:hint="eastAsia" w:ascii="仿宋_GB2312" w:hAnsi="宋体" w:cs="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cs="宋体"/>
          <w:color w:val="000000" w:themeColor="text1"/>
          <w:kern w:val="0"/>
          <w:sz w:val="24"/>
          <w:szCs w:val="24"/>
          <w14:textFill>
            <w14:solidFill>
              <w14:schemeClr w14:val="tx1"/>
            </w14:solidFill>
          </w14:textFill>
        </w:rPr>
        <w:t>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6833"/>
        <w:gridCol w:w="243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8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序号</w:t>
            </w:r>
          </w:p>
        </w:tc>
        <w:tc>
          <w:tcPr>
            <w:tcW w:w="6833"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排查内容</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排查结果</w:t>
            </w: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排查人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6833"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无证开采、以探代采、以建代采、不按批准矿种、超出批准矿区范围等盗采矿产资源的行为</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6833"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以各种工程建设名义盗采矿产资源的行为</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6833"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利用合法经营企业厂房、村民住宅院落等场所作为掩护，以暗堡等形式秘密进行盗采矿产资源的行为</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6833"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擅自启封已经关闭取缔矿井、废弃矿井等盗采矿产资源的行为</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6833"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在偏远山区、偏僻林区、浅层矿露头区等特殊区域盗采矿产资源的行为</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85"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6833" w:type="dxa"/>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right="351"/>
              <w:jc w:val="both"/>
              <w:textAlignment w:val="auto"/>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收购、存放、运输、加工、销售盗采矿产品，以及为盗采矿产资源提供住所、电力、机械设备、运输工具、民用爆炸物品、堆放场所等条件的行为，重点排查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无自备矿山的选矿厂、破碎加工厂，查明矿石来源</w:t>
            </w:r>
          </w:p>
        </w:tc>
        <w:tc>
          <w:tcPr>
            <w:tcW w:w="2434"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c>
          <w:tcPr>
            <w:tcW w:w="1905"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40" w:lineRule="atLeast"/>
              <w:ind w:right="351"/>
              <w:textAlignment w:val="auto"/>
              <w:rPr>
                <w:rFonts w:hint="default" w:ascii="Times New Roman" w:hAnsi="Times New Roman" w:eastAsia="仿宋_GB2312" w:cs="Times New Roman"/>
                <w:color w:val="000000" w:themeColor="text1"/>
                <w:sz w:val="32"/>
                <w:szCs w:val="32"/>
                <w:vertAlign w:val="baseline"/>
                <w14:textFill>
                  <w14:solidFill>
                    <w14:schemeClr w14:val="tx1"/>
                  </w14:solidFill>
                </w14:textFill>
              </w:rPr>
            </w:pPr>
          </w:p>
        </w:tc>
      </w:tr>
    </w:tbl>
    <w:p>
      <w:pPr>
        <w:pStyle w:val="3"/>
        <w:keepNext w:val="0"/>
        <w:keepLines w:val="0"/>
        <w:pageBreakBefore w:val="0"/>
        <w:widowControl w:val="0"/>
        <w:kinsoku/>
        <w:wordWrap/>
        <w:overflowPunct/>
        <w:topLinePunct w:val="0"/>
        <w:autoSpaceDE/>
        <w:autoSpaceDN/>
        <w:bidi w:val="0"/>
        <w:adjustRightInd/>
        <w:snapToGrid/>
        <w:spacing w:line="560" w:lineRule="exact"/>
        <w:ind w:right="349"/>
        <w:jc w:val="both"/>
        <w:textAlignment w:val="auto"/>
        <w:rPr>
          <w:rFonts w:hint="default"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right="349"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default"/>
          <w:pgSz w:w="16838" w:h="11906" w:orient="landscape"/>
          <w:pgMar w:top="1587" w:right="2098" w:bottom="1474" w:left="1984" w:header="851" w:footer="1134" w:gutter="0"/>
          <w:pgBorders>
            <w:top w:val="none" w:sz="0" w:space="0"/>
            <w:left w:val="none" w:sz="0" w:space="0"/>
            <w:bottom w:val="none" w:sz="0" w:space="0"/>
            <w:right w:val="none" w:sz="0" w:space="0"/>
          </w:pgBorders>
          <w:pgNumType w:fmt="numberInDash"/>
          <w:cols w:space="0" w:num="1"/>
          <w:titlePg/>
          <w:rtlGutter w:val="0"/>
          <w:docGrid w:type="lines" w:linePitch="327" w:charSpace="0"/>
        </w:sect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pacing w:val="-20"/>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8z5K9AAAAACAQAADwAAAAAAAAAB&#10;ACAAAAAiAAAAZHJzL2Rvd25yZXYueG1sUEsBAhQAFAAAAAgAh07iQOwVxj7fAQAApAMAAA4AAAAA&#10;AAAAAQAgAAAAH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衢州市</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应急管理</w:t>
      </w:r>
      <w:r>
        <w:rPr>
          <w:rFonts w:hint="default" w:ascii="Times New Roman" w:hAnsi="Times New Roman" w:eastAsia="仿宋_GB2312" w:cs="Times New Roman"/>
          <w:color w:val="000000" w:themeColor="text1"/>
          <w:sz w:val="28"/>
          <w:szCs w:val="28"/>
          <w14:textFill>
            <w14:solidFill>
              <w14:schemeClr w14:val="tx1"/>
            </w14:solidFill>
          </w14:textFill>
        </w:rPr>
        <w:t xml:space="preserve">局办公室 </w:t>
      </w:r>
      <w:r>
        <w:rPr>
          <w:rFonts w:hint="default" w:ascii="Times New Roman" w:hAnsi="Times New Roman" w:eastAsia="仿宋_GB2312"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pacing w:val="-20"/>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2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28"/>
          <w:szCs w:val="28"/>
          <w14:textFill>
            <w14:solidFill>
              <w14:schemeClr w14:val="tx1"/>
            </w14:solidFill>
          </w14:textFill>
        </w:rPr>
        <w:t>20</w:t>
      </w:r>
      <w:r>
        <w:rPr>
          <w:rFonts w:hint="default" w:ascii="Times New Roman" w:hAnsi="Times New Roman" w:eastAsia="仿宋_GB2312" w:cs="Times New Roman"/>
          <w:color w:val="000000" w:themeColor="text1"/>
          <w:spacing w:val="0"/>
          <w:sz w:val="28"/>
          <w:szCs w:val="28"/>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0"/>
          <w:sz w:val="28"/>
          <w:szCs w:val="28"/>
          <w14:textFill>
            <w14:solidFill>
              <w14:schemeClr w14:val="tx1"/>
            </w14:solidFill>
          </w14:textFill>
        </w:rPr>
        <w:t>年</w:t>
      </w:r>
      <w:r>
        <w:rPr>
          <w:rFonts w:hint="eastAsia" w:ascii="Times New Roman" w:hAnsi="Times New Roman" w:eastAsia="仿宋_GB2312" w:cs="Times New Roman"/>
          <w:color w:val="000000" w:themeColor="text1"/>
          <w:spacing w:val="0"/>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28"/>
          <w:szCs w:val="28"/>
          <w14:textFill>
            <w14:solidFill>
              <w14:schemeClr w14:val="tx1"/>
            </w14:solidFill>
          </w14:textFill>
        </w:rPr>
        <w:t>月</w:t>
      </w:r>
      <w:r>
        <w:rPr>
          <w:rFonts w:hint="eastAsia" w:ascii="Times New Roman" w:hAnsi="Times New Roman" w:eastAsia="仿宋_GB2312" w:cs="Times New Roman"/>
          <w:color w:val="000000" w:themeColor="text1"/>
          <w:spacing w:val="0"/>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28"/>
          <w:szCs w:val="28"/>
          <w14:textFill>
            <w14:solidFill>
              <w14:schemeClr w14:val="tx1"/>
            </w14:solidFill>
          </w14:textFill>
        </w:rPr>
        <w:t>日印发</w:t>
      </w:r>
      <w:r>
        <w:rPr>
          <w:rFonts w:hint="default" w:ascii="Times New Roman" w:hAnsi="Times New Roman" w:eastAsia="仿宋_GB2312" w:cs="Times New Roman"/>
          <w:color w:val="000000" w:themeColor="text1"/>
          <w:sz w:val="28"/>
          <w:szCs w:val="28"/>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72100" cy="0"/>
                <wp:effectExtent l="0" t="0" r="0" b="0"/>
                <wp:wrapNone/>
                <wp:docPr id="10"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0pt;margin-top:0pt;height:0pt;width:423pt;z-index:251662336;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DzPkr0AAAAAIBAAAPAAAAAAAAAAEA&#10;IAAAACIAAABkcnMvZG93bnJldi54bWxQSwECFAAUAAAACACHTuJA4LJV7d4BAAClAwAADgAAAAAA&#10;AAABACAAAAAfAQAAZHJzL2Uyb0RvYy54bWxQSwUGAAAAAAYABgBZAQAAbwUAAAAA&#10;">
                <v:fill on="f" focussize="0,0"/>
                <v:stroke color="#000000" joinstyle="round"/>
                <v:imagedata o:title=""/>
                <o:lock v:ext="edit" aspectratio="f"/>
              </v:line>
            </w:pict>
          </mc:Fallback>
        </mc:AlternateContent>
      </w:r>
    </w:p>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Style w:val="18"/>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6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72C6F"/>
    <w:rsid w:val="000062B8"/>
    <w:rsid w:val="00031A36"/>
    <w:rsid w:val="00116B5B"/>
    <w:rsid w:val="001D52D0"/>
    <w:rsid w:val="002F7538"/>
    <w:rsid w:val="004728FE"/>
    <w:rsid w:val="004C4BE4"/>
    <w:rsid w:val="005B7F52"/>
    <w:rsid w:val="00921ACA"/>
    <w:rsid w:val="009431B9"/>
    <w:rsid w:val="009A5589"/>
    <w:rsid w:val="00B72070"/>
    <w:rsid w:val="013B158D"/>
    <w:rsid w:val="01C80017"/>
    <w:rsid w:val="01D838E4"/>
    <w:rsid w:val="02E519F1"/>
    <w:rsid w:val="046A7557"/>
    <w:rsid w:val="0484132F"/>
    <w:rsid w:val="052A292D"/>
    <w:rsid w:val="055D3A1D"/>
    <w:rsid w:val="05E77EB0"/>
    <w:rsid w:val="08653B74"/>
    <w:rsid w:val="08DB1F63"/>
    <w:rsid w:val="090553B9"/>
    <w:rsid w:val="0A0E56ED"/>
    <w:rsid w:val="0A653117"/>
    <w:rsid w:val="0D983829"/>
    <w:rsid w:val="0E0522C4"/>
    <w:rsid w:val="0F1232E3"/>
    <w:rsid w:val="10502312"/>
    <w:rsid w:val="10CD5E05"/>
    <w:rsid w:val="11CB2036"/>
    <w:rsid w:val="11F64B96"/>
    <w:rsid w:val="125B4FC8"/>
    <w:rsid w:val="125F6C46"/>
    <w:rsid w:val="12C60EBC"/>
    <w:rsid w:val="136E6BC7"/>
    <w:rsid w:val="14487FD0"/>
    <w:rsid w:val="15C1593E"/>
    <w:rsid w:val="18FF3A30"/>
    <w:rsid w:val="1A937F5B"/>
    <w:rsid w:val="1AA970E7"/>
    <w:rsid w:val="1B35390E"/>
    <w:rsid w:val="1C08750D"/>
    <w:rsid w:val="1C8F654C"/>
    <w:rsid w:val="1D4D16B6"/>
    <w:rsid w:val="1E1A5E90"/>
    <w:rsid w:val="1E2B69F9"/>
    <w:rsid w:val="1F6F488B"/>
    <w:rsid w:val="202A7F6A"/>
    <w:rsid w:val="20941433"/>
    <w:rsid w:val="22780BE0"/>
    <w:rsid w:val="22ED2051"/>
    <w:rsid w:val="23274F7D"/>
    <w:rsid w:val="246F6B83"/>
    <w:rsid w:val="283F7BDE"/>
    <w:rsid w:val="28D625A6"/>
    <w:rsid w:val="29E6086E"/>
    <w:rsid w:val="2A960279"/>
    <w:rsid w:val="2AB724FA"/>
    <w:rsid w:val="2BA6173A"/>
    <w:rsid w:val="2BAE7679"/>
    <w:rsid w:val="2BD61C0C"/>
    <w:rsid w:val="2FBD42B5"/>
    <w:rsid w:val="306E5A0A"/>
    <w:rsid w:val="31541595"/>
    <w:rsid w:val="34AB512D"/>
    <w:rsid w:val="34E0091D"/>
    <w:rsid w:val="3673551B"/>
    <w:rsid w:val="36B600F7"/>
    <w:rsid w:val="38290B2D"/>
    <w:rsid w:val="38D238F9"/>
    <w:rsid w:val="39872C6F"/>
    <w:rsid w:val="39E9721D"/>
    <w:rsid w:val="3A437AD6"/>
    <w:rsid w:val="3BAF694C"/>
    <w:rsid w:val="3D6C127C"/>
    <w:rsid w:val="3DBFD995"/>
    <w:rsid w:val="3E205971"/>
    <w:rsid w:val="3F65E05E"/>
    <w:rsid w:val="3F880575"/>
    <w:rsid w:val="415C74CA"/>
    <w:rsid w:val="43D47024"/>
    <w:rsid w:val="44213429"/>
    <w:rsid w:val="47612500"/>
    <w:rsid w:val="48B76FC8"/>
    <w:rsid w:val="494147D3"/>
    <w:rsid w:val="496F2A8C"/>
    <w:rsid w:val="4A651418"/>
    <w:rsid w:val="4AA71B18"/>
    <w:rsid w:val="4BFFA3E3"/>
    <w:rsid w:val="4C081107"/>
    <w:rsid w:val="4D786FED"/>
    <w:rsid w:val="4F8259A0"/>
    <w:rsid w:val="4FDD9CBF"/>
    <w:rsid w:val="4FE17363"/>
    <w:rsid w:val="510837D8"/>
    <w:rsid w:val="52543480"/>
    <w:rsid w:val="54277D8D"/>
    <w:rsid w:val="54FA1FE9"/>
    <w:rsid w:val="5607241F"/>
    <w:rsid w:val="574327B7"/>
    <w:rsid w:val="576A1512"/>
    <w:rsid w:val="57D4F668"/>
    <w:rsid w:val="57E19B9F"/>
    <w:rsid w:val="583658E0"/>
    <w:rsid w:val="58705B11"/>
    <w:rsid w:val="591D0361"/>
    <w:rsid w:val="59AE4146"/>
    <w:rsid w:val="59CD28A7"/>
    <w:rsid w:val="5A4E1332"/>
    <w:rsid w:val="5B2EC0BC"/>
    <w:rsid w:val="5DB55150"/>
    <w:rsid w:val="5E01275D"/>
    <w:rsid w:val="5F356FB6"/>
    <w:rsid w:val="5F3E5F88"/>
    <w:rsid w:val="608E5AAA"/>
    <w:rsid w:val="62E871C7"/>
    <w:rsid w:val="63BA45B1"/>
    <w:rsid w:val="63BF44C9"/>
    <w:rsid w:val="64446814"/>
    <w:rsid w:val="65E32E1D"/>
    <w:rsid w:val="66FBA635"/>
    <w:rsid w:val="67B06DF0"/>
    <w:rsid w:val="67CC7683"/>
    <w:rsid w:val="68243D6F"/>
    <w:rsid w:val="69321997"/>
    <w:rsid w:val="69DA6B4D"/>
    <w:rsid w:val="6A8E599A"/>
    <w:rsid w:val="6BD94865"/>
    <w:rsid w:val="6C504608"/>
    <w:rsid w:val="6EFF28D2"/>
    <w:rsid w:val="6F6994F3"/>
    <w:rsid w:val="700E3165"/>
    <w:rsid w:val="713A14AB"/>
    <w:rsid w:val="71984589"/>
    <w:rsid w:val="71A76CCF"/>
    <w:rsid w:val="7200457B"/>
    <w:rsid w:val="72FF306B"/>
    <w:rsid w:val="749623D4"/>
    <w:rsid w:val="751D5A0A"/>
    <w:rsid w:val="760E6CED"/>
    <w:rsid w:val="767570C6"/>
    <w:rsid w:val="777F6C03"/>
    <w:rsid w:val="77FC974A"/>
    <w:rsid w:val="78DA40FD"/>
    <w:rsid w:val="78E8089F"/>
    <w:rsid w:val="78F52B75"/>
    <w:rsid w:val="79142355"/>
    <w:rsid w:val="79FB5FF8"/>
    <w:rsid w:val="7A1E58E5"/>
    <w:rsid w:val="7A883E94"/>
    <w:rsid w:val="7A921BB8"/>
    <w:rsid w:val="7AB17255"/>
    <w:rsid w:val="7AD7B2FE"/>
    <w:rsid w:val="7BB24F5A"/>
    <w:rsid w:val="7BFAE574"/>
    <w:rsid w:val="7CCFBF96"/>
    <w:rsid w:val="7CF344FB"/>
    <w:rsid w:val="7D8A14AA"/>
    <w:rsid w:val="7DE639F9"/>
    <w:rsid w:val="7E4A7E0B"/>
    <w:rsid w:val="7EBFF059"/>
    <w:rsid w:val="7F7F46B0"/>
    <w:rsid w:val="7FEDD034"/>
    <w:rsid w:val="9EFDFB69"/>
    <w:rsid w:val="A8FF96CD"/>
    <w:rsid w:val="AEF6EACF"/>
    <w:rsid w:val="B57F1BCF"/>
    <w:rsid w:val="B5DEA7D1"/>
    <w:rsid w:val="B67B2C1F"/>
    <w:rsid w:val="B9FB9C07"/>
    <w:rsid w:val="BB7BBE7D"/>
    <w:rsid w:val="BBFF55FC"/>
    <w:rsid w:val="BFBFF3D9"/>
    <w:rsid w:val="BFFD70D8"/>
    <w:rsid w:val="CDFD42EE"/>
    <w:rsid w:val="D3629418"/>
    <w:rsid w:val="D4EBEFEC"/>
    <w:rsid w:val="D4F9B9A3"/>
    <w:rsid w:val="D6EF0184"/>
    <w:rsid w:val="DFF7D877"/>
    <w:rsid w:val="EB7B3D7B"/>
    <w:rsid w:val="EDFAC8D3"/>
    <w:rsid w:val="EF79EF83"/>
    <w:rsid w:val="F66D7D1B"/>
    <w:rsid w:val="F7B766CE"/>
    <w:rsid w:val="F9ECF420"/>
    <w:rsid w:val="FAFF2491"/>
    <w:rsid w:val="FBFE5DCB"/>
    <w:rsid w:val="FDFF6B87"/>
    <w:rsid w:val="FEEF2569"/>
    <w:rsid w:val="FFB770AF"/>
    <w:rsid w:val="FFDF0C81"/>
    <w:rsid w:val="FFF7C7B8"/>
    <w:rsid w:val="FFFB376B"/>
    <w:rsid w:val="FFFEC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1"/>
    <w:pPr>
      <w:spacing w:before="1"/>
      <w:ind w:left="920"/>
      <w:outlineLvl w:val="1"/>
    </w:pPr>
    <w:rPr>
      <w:rFonts w:ascii="PMingLiU" w:hAnsi="PMingLiU" w:eastAsia="PMingLiU" w:cs="PMingLiU"/>
      <w:sz w:val="44"/>
      <w:szCs w:val="44"/>
      <w:lang w:val="zh-CN" w:eastAsia="zh-CN" w:bidi="zh-CN"/>
    </w:rPr>
  </w:style>
  <w:style w:type="paragraph" w:styleId="5">
    <w:name w:val="heading 2"/>
    <w:basedOn w:val="1"/>
    <w:next w:val="1"/>
    <w:qFormat/>
    <w:uiPriority w:val="1"/>
    <w:pPr>
      <w:ind w:left="787"/>
      <w:outlineLvl w:val="2"/>
    </w:pPr>
    <w:rPr>
      <w:rFonts w:ascii="Microsoft JhengHei" w:hAnsi="Microsoft JhengHei" w:eastAsia="Microsoft JhengHei" w:cs="Microsoft JhengHei"/>
      <w:b/>
      <w:bCs/>
      <w:sz w:val="32"/>
      <w:szCs w:val="32"/>
      <w:lang w:val="zh-CN" w:eastAsia="zh-CN" w:bidi="zh-CN"/>
    </w:rPr>
  </w:style>
  <w:style w:type="character" w:default="1" w:styleId="15">
    <w:name w:val="Default Paragraph Font"/>
    <w:link w:val="16"/>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sz w:val="28"/>
    </w:rPr>
  </w:style>
  <w:style w:type="paragraph" w:styleId="3">
    <w:name w:val="Body Text"/>
    <w:basedOn w:val="1"/>
    <w:qFormat/>
    <w:uiPriority w:val="1"/>
    <w:rPr>
      <w:rFonts w:ascii="宋体" w:hAnsi="宋体" w:cs="宋体"/>
      <w:sz w:val="32"/>
      <w:szCs w:val="32"/>
      <w:lang w:val="zh-CN" w:bidi="zh-CN"/>
    </w:rPr>
  </w:style>
  <w:style w:type="paragraph" w:styleId="6">
    <w:name w:val="Normal Indent"/>
    <w:basedOn w:val="1"/>
    <w:qFormat/>
    <w:uiPriority w:val="0"/>
    <w:pPr>
      <w:ind w:firstLine="420" w:firstLineChars="200"/>
    </w:pPr>
    <w:rPr>
      <w:rFonts w:eastAsia="仿宋"/>
    </w:rPr>
  </w:style>
  <w:style w:type="paragraph" w:styleId="7">
    <w:name w:val="Body Text Indent"/>
    <w:basedOn w:val="1"/>
    <w:next w:val="6"/>
    <w:qFormat/>
    <w:uiPriority w:val="0"/>
    <w:pPr>
      <w:ind w:firstLine="560" w:firstLineChars="200"/>
    </w:pPr>
    <w:rPr>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kern w:val="0"/>
      <w:sz w:val="24"/>
    </w:rPr>
  </w:style>
  <w:style w:type="paragraph" w:styleId="11">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2"/>
    <w:basedOn w:val="7"/>
    <w:qFormat/>
    <w:uiPriority w:val="0"/>
    <w:pPr>
      <w:spacing w:after="120"/>
      <w:ind w:left="420" w:leftChars="200" w:firstLine="420"/>
    </w:pPr>
    <w:rPr>
      <w:sz w:val="21"/>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 Char"/>
    <w:basedOn w:val="1"/>
    <w:link w:val="15"/>
    <w:qFormat/>
    <w:uiPriority w:val="0"/>
    <w:pPr>
      <w:adjustRightInd w:val="0"/>
      <w:spacing w:line="360" w:lineRule="auto"/>
    </w:pPr>
  </w:style>
  <w:style w:type="character" w:styleId="17">
    <w:name w:val="Strong"/>
    <w:basedOn w:val="15"/>
    <w:qFormat/>
    <w:uiPriority w:val="22"/>
    <w:rPr>
      <w:b/>
      <w:bCs/>
    </w:rPr>
  </w:style>
  <w:style w:type="character" w:styleId="18">
    <w:name w:val="page number"/>
    <w:basedOn w:val="15"/>
    <w:qFormat/>
    <w:uiPriority w:val="0"/>
  </w:style>
  <w:style w:type="character" w:customStyle="1" w:styleId="19">
    <w:name w:val="font31"/>
    <w:basedOn w:val="15"/>
    <w:qFormat/>
    <w:uiPriority w:val="0"/>
    <w:rPr>
      <w:rFonts w:hint="eastAsia" w:ascii="宋体" w:hAnsi="宋体" w:eastAsia="宋体" w:cs="宋体"/>
      <w:color w:val="000000"/>
      <w:sz w:val="28"/>
      <w:szCs w:val="28"/>
      <w:u w:val="none"/>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quzhou\G:\home\quzhou\C:\Users\Administrator\Desktop\&#34914;&#24212;&#24613;&#12308;2022&#12309;30&#21495;&#20851;&#20110;&#21360;&#21457;&#34914;&#24030;&#24066;&#30719;&#23665;&#23433;&#20840;&#29983;&#20135;&#22823;&#26816;&#26597;&#24037;&#20316;&#26041;&#26696;&#30340;&#36890;&#30693;%2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衢应急〔2022〕30号关于印发衢州市矿山安全生产大检查工作方案的通知 .docx</Template>
  <Pages>24</Pages>
  <Words>10638</Words>
  <Characters>10750</Characters>
  <Lines>1</Lines>
  <Paragraphs>1</Paragraphs>
  <TotalTime>27</TotalTime>
  <ScaleCrop>false</ScaleCrop>
  <LinksUpToDate>false</LinksUpToDate>
  <CharactersWithSpaces>10971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2022-05-12T07:16:00Z</dcterms:created>
  <dc:creator>Administrator</dc:creator>
  <cp:lastModifiedBy>Administrator</cp:lastModifiedBy>
  <dcterms:modified xsi:type="dcterms:W3CDTF">2022-08-02T02:27:12Z</dcterms:modified>
  <dc:title>关于参加全省首期县(市、区)领导干部安全生产专项研讨班的通知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SaveFontToCloudKey">
    <vt:lpwstr>593512501_cloud</vt:lpwstr>
  </property>
  <property fmtid="{D5CDD505-2E9C-101B-9397-08002B2CF9AE}" pid="4" name="ICV">
    <vt:lpwstr>92A9143863A34217A1BB0F88FC5D3FF1</vt:lpwstr>
  </property>
</Properties>
</file>