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0" w:beforeLines="200"/>
        <w:jc w:val="center"/>
        <w:textAlignment w:val="baseline"/>
        <w:rPr>
          <w:rFonts w:hint="eastAsia" w:ascii="仿宋" w:hAnsi="仿宋" w:eastAsia="仿宋" w:cs="仿宋"/>
          <w:b/>
          <w:bCs/>
          <w:snapToGrid w:val="0"/>
          <w:color w:val="auto"/>
          <w:kern w:val="0"/>
          <w:sz w:val="36"/>
          <w:szCs w:val="36"/>
        </w:rPr>
      </w:pPr>
    </w:p>
    <w:p>
      <w:pPr>
        <w:widowControl/>
        <w:kinsoku w:val="0"/>
        <w:autoSpaceDE w:val="0"/>
        <w:autoSpaceDN w:val="0"/>
        <w:adjustRightInd w:val="0"/>
        <w:snapToGrid w:val="0"/>
        <w:jc w:val="center"/>
        <w:textAlignment w:val="baseline"/>
        <w:rPr>
          <w:rFonts w:hint="eastAsia" w:ascii="仿宋" w:hAnsi="仿宋" w:eastAsia="仿宋" w:cs="仿宋"/>
          <w:b/>
          <w:bCs/>
          <w:color w:val="auto"/>
          <w:spacing w:val="0"/>
          <w:sz w:val="36"/>
          <w:szCs w:val="36"/>
        </w:rPr>
      </w:pPr>
      <w:r>
        <w:rPr>
          <w:rFonts w:hint="eastAsia" w:ascii="仿宋" w:hAnsi="仿宋" w:eastAsia="仿宋" w:cs="仿宋"/>
          <w:b/>
          <w:bCs/>
          <w:color w:val="auto"/>
          <w:spacing w:val="0"/>
          <w:sz w:val="36"/>
          <w:szCs w:val="36"/>
          <w:lang w:eastAsia="zh-CN"/>
        </w:rPr>
        <w:t>数字化项目第三方审计服务</w:t>
      </w:r>
      <w:r>
        <w:rPr>
          <w:rFonts w:hint="eastAsia" w:ascii="仿宋" w:hAnsi="仿宋" w:eastAsia="仿宋" w:cs="仿宋"/>
          <w:b/>
          <w:bCs/>
          <w:color w:val="auto"/>
          <w:spacing w:val="0"/>
          <w:sz w:val="36"/>
          <w:szCs w:val="36"/>
        </w:rPr>
        <w:t>项目</w:t>
      </w:r>
    </w:p>
    <w:p>
      <w:pPr>
        <w:widowControl/>
        <w:kinsoku w:val="0"/>
        <w:autoSpaceDE w:val="0"/>
        <w:autoSpaceDN w:val="0"/>
        <w:adjustRightInd w:val="0"/>
        <w:snapToGrid w:val="0"/>
        <w:jc w:val="center"/>
        <w:textAlignment w:val="baseline"/>
        <w:rPr>
          <w:rFonts w:hint="eastAsia" w:ascii="仿宋" w:hAnsi="仿宋" w:eastAsia="仿宋" w:cs="仿宋"/>
          <w:b/>
          <w:bCs/>
          <w:color w:val="auto"/>
          <w:spacing w:val="-17"/>
          <w:sz w:val="36"/>
          <w:szCs w:val="36"/>
        </w:rPr>
      </w:pPr>
    </w:p>
    <w:p>
      <w:pPr>
        <w:widowControl/>
        <w:kinsoku w:val="0"/>
        <w:autoSpaceDE w:val="0"/>
        <w:autoSpaceDN w:val="0"/>
        <w:adjustRightInd w:val="0"/>
        <w:snapToGrid w:val="0"/>
        <w:jc w:val="center"/>
        <w:textAlignment w:val="baseline"/>
        <w:rPr>
          <w:rFonts w:hint="eastAsia" w:ascii="仿宋" w:hAnsi="仿宋" w:eastAsia="仿宋" w:cs="仿宋"/>
          <w:b/>
          <w:bCs/>
          <w:color w:val="auto"/>
          <w:spacing w:val="-17"/>
          <w:sz w:val="36"/>
          <w:szCs w:val="36"/>
        </w:rPr>
      </w:pPr>
    </w:p>
    <w:p>
      <w:pPr>
        <w:widowControl/>
        <w:kinsoku w:val="0"/>
        <w:autoSpaceDE w:val="0"/>
        <w:autoSpaceDN w:val="0"/>
        <w:adjustRightInd w:val="0"/>
        <w:snapToGrid w:val="0"/>
        <w:jc w:val="center"/>
        <w:textAlignment w:val="baseline"/>
        <w:rPr>
          <w:rFonts w:hint="eastAsia" w:ascii="仿宋" w:hAnsi="仿宋" w:eastAsia="仿宋" w:cs="仿宋"/>
          <w:b/>
          <w:bCs/>
          <w:color w:val="auto"/>
          <w:spacing w:val="-17"/>
          <w:sz w:val="36"/>
          <w:szCs w:val="36"/>
        </w:rPr>
      </w:pPr>
    </w:p>
    <w:p>
      <w:pPr>
        <w:widowControl/>
        <w:kinsoku w:val="0"/>
        <w:autoSpaceDE w:val="0"/>
        <w:autoSpaceDN w:val="0"/>
        <w:adjustRightInd w:val="0"/>
        <w:snapToGrid w:val="0"/>
        <w:jc w:val="center"/>
        <w:textAlignment w:val="baseline"/>
        <w:rPr>
          <w:rFonts w:ascii="仿宋" w:hAnsi="仿宋" w:eastAsia="仿宋" w:cs="仿宋"/>
          <w:b/>
          <w:bCs/>
          <w:color w:val="auto"/>
          <w:sz w:val="36"/>
          <w:szCs w:val="36"/>
        </w:rPr>
      </w:pPr>
      <w:r>
        <w:rPr>
          <w:rFonts w:hint="eastAsia" w:ascii="仿宋" w:hAnsi="仿宋" w:eastAsia="仿宋" w:cs="仿宋"/>
          <w:b/>
          <w:bCs/>
          <w:color w:val="auto"/>
          <w:spacing w:val="-17"/>
          <w:sz w:val="36"/>
          <w:szCs w:val="36"/>
        </w:rPr>
        <w:t>公开招标文件</w:t>
      </w:r>
    </w:p>
    <w:p>
      <w:pPr>
        <w:spacing w:line="800" w:lineRule="exact"/>
        <w:jc w:val="center"/>
        <w:rPr>
          <w:rFonts w:ascii="仿宋" w:hAnsi="仿宋" w:eastAsia="仿宋" w:cs="仿宋"/>
          <w:b/>
          <w:bCs/>
          <w:color w:val="auto"/>
          <w:sz w:val="36"/>
          <w:szCs w:val="36"/>
        </w:rPr>
      </w:pPr>
      <w:r>
        <w:rPr>
          <w:rFonts w:hint="eastAsia" w:ascii="仿宋" w:hAnsi="仿宋" w:eastAsia="仿宋" w:cs="仿宋"/>
          <w:b/>
          <w:bCs/>
          <w:color w:val="auto"/>
          <w:sz w:val="36"/>
          <w:szCs w:val="36"/>
        </w:rPr>
        <w:t>(电子招投标)</w:t>
      </w:r>
    </w:p>
    <w:p>
      <w:pPr>
        <w:jc w:val="center"/>
        <w:rPr>
          <w:rFonts w:ascii="仿宋" w:hAnsi="仿宋" w:eastAsia="仿宋" w:cs="仿宋"/>
          <w:b/>
          <w:bCs/>
          <w:color w:val="auto"/>
          <w:sz w:val="36"/>
          <w:szCs w:val="36"/>
        </w:rPr>
      </w:pPr>
    </w:p>
    <w:p>
      <w:pPr>
        <w:widowControl/>
        <w:kinsoku w:val="0"/>
        <w:autoSpaceDE w:val="0"/>
        <w:autoSpaceDN w:val="0"/>
        <w:adjustRightInd w:val="0"/>
        <w:snapToGrid w:val="0"/>
        <w:spacing w:line="346" w:lineRule="auto"/>
        <w:jc w:val="left"/>
        <w:textAlignment w:val="baseline"/>
        <w:rPr>
          <w:rFonts w:ascii="Arial" w:hAnsi="Arial" w:eastAsia="Arial" w:cs="Arial"/>
          <w:snapToGrid w:val="0"/>
          <w:color w:val="auto"/>
          <w:kern w:val="0"/>
          <w:szCs w:val="21"/>
        </w:rPr>
      </w:pPr>
    </w:p>
    <w:p>
      <w:pPr>
        <w:widowControl/>
        <w:kinsoku w:val="0"/>
        <w:autoSpaceDE w:val="0"/>
        <w:autoSpaceDN w:val="0"/>
        <w:adjustRightInd w:val="0"/>
        <w:snapToGrid w:val="0"/>
        <w:spacing w:line="346" w:lineRule="auto"/>
        <w:jc w:val="left"/>
        <w:textAlignment w:val="baseline"/>
        <w:rPr>
          <w:rFonts w:ascii="Arial" w:hAnsi="Arial" w:eastAsia="Arial" w:cs="Arial"/>
          <w:snapToGrid w:val="0"/>
          <w:color w:val="auto"/>
          <w:kern w:val="0"/>
          <w:szCs w:val="21"/>
        </w:rPr>
      </w:pPr>
    </w:p>
    <w:p>
      <w:pPr>
        <w:spacing w:after="4800" w:afterLines="2000"/>
        <w:jc w:val="center"/>
        <w:rPr>
          <w:rFonts w:ascii="Arial" w:hAnsi="Arial" w:eastAsia="Arial" w:cs="Arial"/>
          <w:snapToGrid w:val="0"/>
          <w:color w:val="auto"/>
          <w:kern w:val="0"/>
          <w:sz w:val="24"/>
          <w:szCs w:val="21"/>
        </w:rPr>
      </w:pPr>
      <w:r>
        <w:rPr>
          <w:rFonts w:hint="eastAsia" w:ascii="仿宋" w:hAnsi="仿宋" w:eastAsia="仿宋" w:cs="仿宋"/>
          <w:snapToGrid w:val="0"/>
          <w:color w:val="auto"/>
          <w:kern w:val="0"/>
          <w:sz w:val="32"/>
          <w:szCs w:val="32"/>
        </w:rPr>
        <w:t>项目编号：2024-</w:t>
      </w:r>
      <w:r>
        <w:rPr>
          <w:rFonts w:hint="eastAsia" w:ascii="仿宋" w:hAnsi="仿宋" w:eastAsia="仿宋" w:cs="仿宋"/>
          <w:snapToGrid w:val="0"/>
          <w:color w:val="auto"/>
          <w:kern w:val="0"/>
          <w:sz w:val="32"/>
          <w:szCs w:val="32"/>
          <w:lang w:val="en-US" w:eastAsia="zh-CN"/>
        </w:rPr>
        <w:t>9</w:t>
      </w:r>
      <w:r>
        <w:rPr>
          <w:rFonts w:hint="eastAsia" w:ascii="仿宋" w:hAnsi="仿宋" w:eastAsia="仿宋" w:cs="仿宋"/>
          <w:snapToGrid w:val="0"/>
          <w:color w:val="auto"/>
          <w:kern w:val="0"/>
          <w:sz w:val="32"/>
          <w:szCs w:val="32"/>
        </w:rPr>
        <w:t>（FW）</w:t>
      </w:r>
    </w:p>
    <w:p>
      <w:pPr>
        <w:spacing w:line="700" w:lineRule="exact"/>
        <w:ind w:firstLine="1405" w:firstLineChars="500"/>
        <w:jc w:val="left"/>
        <w:rPr>
          <w:rFonts w:ascii="仿宋" w:hAnsi="仿宋" w:eastAsia="仿宋" w:cs="仿宋"/>
          <w:b/>
          <w:bCs/>
          <w:snapToGrid w:val="0"/>
          <w:color w:val="auto"/>
          <w:kern w:val="0"/>
          <w:sz w:val="28"/>
          <w:szCs w:val="21"/>
        </w:rPr>
      </w:pPr>
      <w:r>
        <w:rPr>
          <w:rFonts w:hint="eastAsia" w:ascii="仿宋" w:hAnsi="仿宋" w:eastAsia="仿宋" w:cs="仿宋"/>
          <w:b/>
          <w:bCs/>
          <w:snapToGrid w:val="0"/>
          <w:color w:val="auto"/>
          <w:kern w:val="0"/>
          <w:sz w:val="28"/>
          <w:szCs w:val="21"/>
        </w:rPr>
        <w:t>采购单位：</w:t>
      </w:r>
      <w:r>
        <w:rPr>
          <w:rFonts w:hint="eastAsia" w:ascii="仿宋" w:hAnsi="仿宋" w:eastAsia="仿宋" w:cs="仿宋"/>
          <w:snapToGrid w:val="0"/>
          <w:color w:val="auto"/>
          <w:kern w:val="0"/>
          <w:sz w:val="28"/>
          <w:szCs w:val="28"/>
          <w:u w:val="single"/>
          <w:lang w:eastAsia="zh-CN"/>
        </w:rPr>
        <w:t>新昌县大数据发展管理中心</w:t>
      </w:r>
      <w:r>
        <w:rPr>
          <w:rFonts w:hint="eastAsia" w:ascii="仿宋" w:hAnsi="仿宋" w:eastAsia="仿宋" w:cs="仿宋"/>
          <w:snapToGrid w:val="0"/>
          <w:color w:val="auto"/>
          <w:kern w:val="0"/>
          <w:sz w:val="28"/>
          <w:szCs w:val="28"/>
          <w:u w:val="single"/>
        </w:rPr>
        <w:t>（</w:t>
      </w:r>
      <w:r>
        <w:rPr>
          <w:rFonts w:hint="eastAsia" w:ascii="仿宋" w:hAnsi="仿宋" w:eastAsia="仿宋" w:cs="仿宋"/>
          <w:bCs/>
          <w:snapToGrid w:val="0"/>
          <w:color w:val="auto"/>
          <w:kern w:val="0"/>
          <w:sz w:val="28"/>
          <w:szCs w:val="32"/>
          <w:u w:val="single"/>
        </w:rPr>
        <w:t>盖章）</w:t>
      </w:r>
    </w:p>
    <w:p>
      <w:pPr>
        <w:spacing w:line="700" w:lineRule="exact"/>
        <w:ind w:firstLine="1405" w:firstLineChars="500"/>
        <w:jc w:val="left"/>
        <w:rPr>
          <w:rFonts w:ascii="仿宋" w:hAnsi="仿宋" w:eastAsia="仿宋" w:cs="仿宋"/>
          <w:snapToGrid w:val="0"/>
          <w:color w:val="auto"/>
          <w:kern w:val="0"/>
          <w:sz w:val="28"/>
          <w:szCs w:val="21"/>
          <w:u w:val="single"/>
        </w:rPr>
      </w:pPr>
      <w:r>
        <w:rPr>
          <w:rFonts w:hint="eastAsia" w:ascii="仿宋" w:hAnsi="仿宋" w:eastAsia="仿宋" w:cs="仿宋"/>
          <w:b/>
          <w:bCs/>
          <w:snapToGrid w:val="0"/>
          <w:color w:val="auto"/>
          <w:kern w:val="0"/>
          <w:sz w:val="28"/>
          <w:szCs w:val="21"/>
        </w:rPr>
        <w:t>集中采购机构：</w:t>
      </w:r>
      <w:r>
        <w:rPr>
          <w:rFonts w:hint="eastAsia" w:ascii="仿宋" w:hAnsi="仿宋" w:eastAsia="仿宋" w:cs="仿宋"/>
          <w:snapToGrid w:val="0"/>
          <w:color w:val="auto"/>
          <w:kern w:val="0"/>
          <w:sz w:val="28"/>
          <w:szCs w:val="28"/>
          <w:u w:val="single"/>
        </w:rPr>
        <w:t>新昌县公共资源交易中心（盖章</w:t>
      </w:r>
      <w:r>
        <w:rPr>
          <w:rFonts w:hint="eastAsia" w:ascii="仿宋" w:hAnsi="仿宋" w:eastAsia="仿宋" w:cs="仿宋"/>
          <w:bCs/>
          <w:snapToGrid w:val="0"/>
          <w:color w:val="auto"/>
          <w:kern w:val="0"/>
          <w:sz w:val="28"/>
          <w:szCs w:val="32"/>
          <w:u w:val="single"/>
        </w:rPr>
        <w:t>）</w:t>
      </w:r>
    </w:p>
    <w:p>
      <w:pPr>
        <w:spacing w:line="700" w:lineRule="exact"/>
        <w:ind w:firstLine="1405" w:firstLineChars="500"/>
        <w:jc w:val="left"/>
        <w:rPr>
          <w:rFonts w:ascii="仿宋" w:hAnsi="仿宋" w:eastAsia="仿宋" w:cs="仿宋"/>
          <w:snapToGrid w:val="0"/>
          <w:color w:val="auto"/>
          <w:kern w:val="0"/>
          <w:sz w:val="28"/>
          <w:szCs w:val="21"/>
        </w:rPr>
      </w:pPr>
      <w:r>
        <w:rPr>
          <w:rFonts w:hint="eastAsia" w:ascii="仿宋" w:hAnsi="仿宋" w:eastAsia="仿宋" w:cs="仿宋"/>
          <w:b/>
          <w:bCs/>
          <w:snapToGrid w:val="0"/>
          <w:color w:val="auto"/>
          <w:kern w:val="0"/>
          <w:sz w:val="28"/>
          <w:szCs w:val="21"/>
        </w:rPr>
        <w:t>日 期：</w:t>
      </w:r>
      <w:r>
        <w:rPr>
          <w:rFonts w:hint="eastAsia" w:ascii="仿宋" w:hAnsi="仿宋" w:eastAsia="仿宋" w:cs="仿宋"/>
          <w:snapToGrid w:val="0"/>
          <w:color w:val="auto"/>
          <w:kern w:val="0"/>
          <w:sz w:val="28"/>
          <w:szCs w:val="21"/>
          <w:u w:val="single"/>
        </w:rPr>
        <w:t xml:space="preserve">      2024     </w:t>
      </w:r>
      <w:r>
        <w:rPr>
          <w:rFonts w:hint="eastAsia" w:ascii="仿宋" w:hAnsi="仿宋" w:eastAsia="仿宋" w:cs="仿宋"/>
          <w:snapToGrid w:val="0"/>
          <w:color w:val="auto"/>
          <w:kern w:val="0"/>
          <w:sz w:val="28"/>
          <w:szCs w:val="21"/>
        </w:rPr>
        <w:t>年</w:t>
      </w:r>
      <w:r>
        <w:rPr>
          <w:rFonts w:hint="eastAsia" w:ascii="仿宋" w:hAnsi="仿宋" w:eastAsia="仿宋" w:cs="仿宋"/>
          <w:snapToGrid w:val="0"/>
          <w:color w:val="auto"/>
          <w:kern w:val="0"/>
          <w:sz w:val="28"/>
          <w:szCs w:val="21"/>
          <w:u w:val="single"/>
        </w:rPr>
        <w:t xml:space="preserve">   </w:t>
      </w:r>
      <w:r>
        <w:rPr>
          <w:rFonts w:hint="eastAsia" w:ascii="仿宋" w:hAnsi="仿宋" w:eastAsia="仿宋" w:cs="仿宋"/>
          <w:snapToGrid w:val="0"/>
          <w:color w:val="auto"/>
          <w:kern w:val="0"/>
          <w:sz w:val="28"/>
          <w:szCs w:val="21"/>
          <w:u w:val="single"/>
          <w:lang w:val="en-US" w:eastAsia="zh-CN"/>
        </w:rPr>
        <w:t>8</w:t>
      </w:r>
      <w:r>
        <w:rPr>
          <w:rFonts w:hint="eastAsia" w:ascii="仿宋" w:hAnsi="仿宋" w:eastAsia="仿宋" w:cs="仿宋"/>
          <w:snapToGrid w:val="0"/>
          <w:color w:val="auto"/>
          <w:kern w:val="0"/>
          <w:sz w:val="28"/>
          <w:szCs w:val="21"/>
          <w:u w:val="single"/>
        </w:rPr>
        <w:t xml:space="preserve">   </w:t>
      </w:r>
      <w:r>
        <w:rPr>
          <w:rFonts w:hint="eastAsia" w:ascii="仿宋" w:hAnsi="仿宋" w:eastAsia="仿宋" w:cs="仿宋"/>
          <w:snapToGrid w:val="0"/>
          <w:color w:val="auto"/>
          <w:kern w:val="0"/>
          <w:sz w:val="28"/>
          <w:szCs w:val="21"/>
        </w:rPr>
        <w:t>月</w:t>
      </w:r>
    </w:p>
    <w:p>
      <w:pPr>
        <w:widowControl/>
        <w:kinsoku w:val="0"/>
        <w:autoSpaceDE w:val="0"/>
        <w:autoSpaceDN w:val="0"/>
        <w:adjustRightInd w:val="0"/>
        <w:snapToGrid w:val="0"/>
        <w:spacing w:before="305" w:line="221" w:lineRule="auto"/>
        <w:ind w:left="3927"/>
        <w:jc w:val="left"/>
        <w:textAlignment w:val="baseline"/>
        <w:rPr>
          <w:rFonts w:ascii="新宋体" w:hAnsi="新宋体" w:eastAsia="新宋体" w:cs="新宋体"/>
          <w:snapToGrid w:val="0"/>
          <w:color w:val="auto"/>
          <w:spacing w:val="-12"/>
          <w:kern w:val="0"/>
          <w:sz w:val="47"/>
          <w:szCs w:val="47"/>
        </w:rPr>
      </w:pPr>
    </w:p>
    <w:p>
      <w:pPr>
        <w:widowControl/>
        <w:kinsoku w:val="0"/>
        <w:autoSpaceDE w:val="0"/>
        <w:autoSpaceDN w:val="0"/>
        <w:adjustRightInd w:val="0"/>
        <w:snapToGrid w:val="0"/>
        <w:spacing w:line="360" w:lineRule="exact"/>
        <w:ind w:firstLine="446" w:firstLineChars="100"/>
        <w:jc w:val="left"/>
        <w:textAlignment w:val="baseline"/>
        <w:rPr>
          <w:rFonts w:ascii="新宋体" w:hAnsi="新宋体" w:eastAsia="新宋体" w:cs="新宋体"/>
          <w:snapToGrid w:val="0"/>
          <w:color w:val="auto"/>
          <w:spacing w:val="-12"/>
          <w:kern w:val="0"/>
          <w:sz w:val="47"/>
          <w:szCs w:val="47"/>
        </w:rPr>
      </w:pPr>
    </w:p>
    <w:p>
      <w:pPr>
        <w:widowControl/>
        <w:kinsoku w:val="0"/>
        <w:autoSpaceDE w:val="0"/>
        <w:autoSpaceDN w:val="0"/>
        <w:adjustRightInd w:val="0"/>
        <w:snapToGrid w:val="0"/>
        <w:jc w:val="left"/>
        <w:textAlignment w:val="baseline"/>
        <w:rPr>
          <w:rFonts w:ascii="新宋体" w:hAnsi="新宋体" w:eastAsia="新宋体" w:cs="新宋体"/>
          <w:snapToGrid w:val="0"/>
          <w:color w:val="auto"/>
          <w:spacing w:val="-12"/>
          <w:kern w:val="0"/>
          <w:sz w:val="47"/>
          <w:szCs w:val="47"/>
        </w:rPr>
        <w:sectPr>
          <w:headerReference r:id="rId3" w:type="default"/>
          <w:footerReference r:id="rId4" w:type="default"/>
          <w:pgSz w:w="11907" w:h="16839"/>
          <w:pgMar w:top="1178" w:right="1418" w:bottom="1198" w:left="1418" w:header="877" w:footer="984" w:gutter="0"/>
          <w:cols w:space="720" w:num="1"/>
        </w:sectPr>
      </w:pPr>
    </w:p>
    <w:p>
      <w:pPr>
        <w:widowControl/>
        <w:kinsoku w:val="0"/>
        <w:autoSpaceDE w:val="0"/>
        <w:autoSpaceDN w:val="0"/>
        <w:adjustRightInd w:val="0"/>
        <w:snapToGrid w:val="0"/>
        <w:jc w:val="left"/>
        <w:textAlignment w:val="baseline"/>
        <w:rPr>
          <w:rFonts w:ascii="新宋体" w:hAnsi="新宋体" w:eastAsia="新宋体" w:cs="新宋体"/>
          <w:snapToGrid w:val="0"/>
          <w:color w:val="auto"/>
          <w:spacing w:val="-12"/>
          <w:kern w:val="0"/>
          <w:sz w:val="47"/>
          <w:szCs w:val="47"/>
        </w:rPr>
      </w:pPr>
    </w:p>
    <w:p>
      <w:pPr>
        <w:widowControl/>
        <w:kinsoku w:val="0"/>
        <w:autoSpaceDE w:val="0"/>
        <w:autoSpaceDN w:val="0"/>
        <w:adjustRightInd w:val="0"/>
        <w:snapToGrid w:val="0"/>
        <w:spacing w:before="305" w:line="221" w:lineRule="auto"/>
        <w:ind w:left="3927"/>
        <w:jc w:val="left"/>
        <w:textAlignment w:val="baseline"/>
        <w:rPr>
          <w:rFonts w:ascii="新宋体" w:hAnsi="新宋体" w:eastAsia="新宋体" w:cs="新宋体"/>
          <w:snapToGrid w:val="0"/>
          <w:color w:val="auto"/>
          <w:spacing w:val="-12"/>
          <w:kern w:val="0"/>
          <w:sz w:val="47"/>
          <w:szCs w:val="47"/>
        </w:rPr>
      </w:pPr>
      <w:r>
        <w:rPr>
          <w:rFonts w:ascii="新宋体" w:hAnsi="新宋体" w:eastAsia="新宋体" w:cs="新宋体"/>
          <w:snapToGrid w:val="0"/>
          <w:color w:val="auto"/>
          <w:spacing w:val="-12"/>
          <w:kern w:val="0"/>
          <w:sz w:val="47"/>
          <w:szCs w:val="47"/>
        </w:rPr>
        <w:t>目  录</w:t>
      </w:r>
    </w:p>
    <w:p>
      <w:pPr>
        <w:widowControl/>
        <w:kinsoku w:val="0"/>
        <w:autoSpaceDE w:val="0"/>
        <w:autoSpaceDN w:val="0"/>
        <w:adjustRightInd w:val="0"/>
        <w:snapToGrid w:val="0"/>
        <w:spacing w:line="360" w:lineRule="exact"/>
        <w:ind w:firstLine="446" w:firstLineChars="100"/>
        <w:jc w:val="left"/>
        <w:textAlignment w:val="baseline"/>
        <w:rPr>
          <w:rFonts w:ascii="新宋体" w:hAnsi="新宋体" w:eastAsia="新宋体" w:cs="新宋体"/>
          <w:snapToGrid w:val="0"/>
          <w:color w:val="auto"/>
          <w:spacing w:val="-12"/>
          <w:kern w:val="0"/>
          <w:sz w:val="47"/>
          <w:szCs w:val="47"/>
        </w:rPr>
      </w:pPr>
    </w:p>
    <w:p>
      <w:pPr>
        <w:widowControl/>
        <w:kinsoku w:val="0"/>
        <w:autoSpaceDE w:val="0"/>
        <w:autoSpaceDN w:val="0"/>
        <w:adjustRightInd w:val="0"/>
        <w:snapToGrid w:val="0"/>
        <w:spacing w:line="360" w:lineRule="auto"/>
        <w:ind w:firstLine="600" w:firstLineChars="200"/>
        <w:jc w:val="left"/>
        <w:textAlignment w:val="baseline"/>
        <w:rPr>
          <w:rFonts w:ascii="仿宋" w:hAnsi="仿宋" w:eastAsia="仿宋" w:cs="仿宋"/>
          <w:snapToGrid w:val="0"/>
          <w:color w:val="auto"/>
          <w:kern w:val="0"/>
          <w:sz w:val="30"/>
          <w:szCs w:val="21"/>
        </w:rPr>
      </w:pPr>
    </w:p>
    <w:p>
      <w:pPr>
        <w:widowControl/>
        <w:kinsoku w:val="0"/>
        <w:autoSpaceDE w:val="0"/>
        <w:autoSpaceDN w:val="0"/>
        <w:adjustRightInd w:val="0"/>
        <w:snapToGrid w:val="0"/>
        <w:spacing w:line="360" w:lineRule="auto"/>
        <w:ind w:firstLine="600" w:firstLineChars="200"/>
        <w:jc w:val="left"/>
        <w:textAlignment w:val="baseline"/>
        <w:rPr>
          <w:rFonts w:ascii="仿宋" w:hAnsi="仿宋" w:eastAsia="仿宋" w:cs="仿宋"/>
          <w:snapToGrid w:val="0"/>
          <w:color w:val="auto"/>
          <w:kern w:val="0"/>
          <w:sz w:val="30"/>
          <w:szCs w:val="21"/>
        </w:rPr>
      </w:pPr>
      <w:r>
        <w:rPr>
          <w:rFonts w:hint="eastAsia" w:ascii="仿宋" w:hAnsi="仿宋" w:eastAsia="仿宋" w:cs="仿宋"/>
          <w:snapToGrid w:val="0"/>
          <w:color w:val="auto"/>
          <w:kern w:val="0"/>
          <w:sz w:val="30"/>
          <w:szCs w:val="21"/>
        </w:rPr>
        <w:t>第一章  招标公告</w:t>
      </w:r>
    </w:p>
    <w:p>
      <w:pPr>
        <w:widowControl/>
        <w:kinsoku w:val="0"/>
        <w:autoSpaceDE w:val="0"/>
        <w:autoSpaceDN w:val="0"/>
        <w:adjustRightInd w:val="0"/>
        <w:snapToGrid w:val="0"/>
        <w:spacing w:line="360" w:lineRule="auto"/>
        <w:ind w:firstLine="600" w:firstLineChars="200"/>
        <w:jc w:val="left"/>
        <w:textAlignment w:val="baseline"/>
        <w:rPr>
          <w:rFonts w:ascii="仿宋" w:hAnsi="仿宋" w:eastAsia="仿宋" w:cs="仿宋"/>
          <w:snapToGrid w:val="0"/>
          <w:color w:val="auto"/>
          <w:kern w:val="0"/>
          <w:sz w:val="30"/>
          <w:szCs w:val="21"/>
        </w:rPr>
      </w:pPr>
    </w:p>
    <w:p>
      <w:pPr>
        <w:widowControl/>
        <w:kinsoku w:val="0"/>
        <w:autoSpaceDE w:val="0"/>
        <w:autoSpaceDN w:val="0"/>
        <w:adjustRightInd w:val="0"/>
        <w:snapToGrid w:val="0"/>
        <w:spacing w:line="360" w:lineRule="auto"/>
        <w:ind w:firstLine="600" w:firstLineChars="200"/>
        <w:jc w:val="left"/>
        <w:textAlignment w:val="baseline"/>
        <w:rPr>
          <w:rFonts w:ascii="仿宋" w:hAnsi="仿宋" w:eastAsia="仿宋" w:cs="仿宋"/>
          <w:snapToGrid w:val="0"/>
          <w:color w:val="auto"/>
          <w:kern w:val="0"/>
          <w:sz w:val="30"/>
          <w:szCs w:val="21"/>
        </w:rPr>
      </w:pPr>
      <w:r>
        <w:rPr>
          <w:rFonts w:hint="eastAsia" w:ascii="仿宋" w:hAnsi="仿宋" w:eastAsia="仿宋" w:cs="仿宋"/>
          <w:snapToGrid w:val="0"/>
          <w:color w:val="auto"/>
          <w:kern w:val="0"/>
          <w:sz w:val="30"/>
          <w:szCs w:val="21"/>
        </w:rPr>
        <w:t>第二章　采购需求</w:t>
      </w:r>
    </w:p>
    <w:p>
      <w:pPr>
        <w:widowControl/>
        <w:kinsoku w:val="0"/>
        <w:autoSpaceDE w:val="0"/>
        <w:autoSpaceDN w:val="0"/>
        <w:adjustRightInd w:val="0"/>
        <w:snapToGrid w:val="0"/>
        <w:spacing w:line="360" w:lineRule="auto"/>
        <w:ind w:firstLine="600" w:firstLineChars="200"/>
        <w:jc w:val="left"/>
        <w:textAlignment w:val="baseline"/>
        <w:rPr>
          <w:rFonts w:ascii="仿宋" w:hAnsi="仿宋" w:eastAsia="仿宋" w:cs="仿宋"/>
          <w:snapToGrid w:val="0"/>
          <w:color w:val="auto"/>
          <w:kern w:val="0"/>
          <w:sz w:val="30"/>
          <w:szCs w:val="21"/>
        </w:rPr>
      </w:pPr>
    </w:p>
    <w:p>
      <w:pPr>
        <w:widowControl/>
        <w:numPr>
          <w:ilvl w:val="0"/>
          <w:numId w:val="2"/>
        </w:numPr>
        <w:kinsoku w:val="0"/>
        <w:autoSpaceDE w:val="0"/>
        <w:autoSpaceDN w:val="0"/>
        <w:adjustRightInd w:val="0"/>
        <w:snapToGrid w:val="0"/>
        <w:spacing w:line="360" w:lineRule="auto"/>
        <w:ind w:firstLine="600" w:firstLineChars="200"/>
        <w:jc w:val="left"/>
        <w:textAlignment w:val="baseline"/>
        <w:rPr>
          <w:rFonts w:ascii="仿宋" w:hAnsi="仿宋" w:eastAsia="仿宋" w:cs="仿宋"/>
          <w:snapToGrid w:val="0"/>
          <w:color w:val="auto"/>
          <w:kern w:val="0"/>
          <w:sz w:val="30"/>
          <w:szCs w:val="21"/>
        </w:rPr>
      </w:pPr>
      <w:r>
        <w:rPr>
          <w:rFonts w:hint="eastAsia" w:ascii="仿宋" w:hAnsi="仿宋" w:eastAsia="仿宋" w:cs="仿宋"/>
          <w:snapToGrid w:val="0"/>
          <w:color w:val="auto"/>
          <w:kern w:val="0"/>
          <w:sz w:val="30"/>
          <w:szCs w:val="21"/>
        </w:rPr>
        <w:t xml:space="preserve"> 评标办法及标准</w:t>
      </w:r>
    </w:p>
    <w:p>
      <w:pPr>
        <w:widowControl/>
        <w:kinsoku w:val="0"/>
        <w:autoSpaceDE w:val="0"/>
        <w:autoSpaceDN w:val="0"/>
        <w:adjustRightInd w:val="0"/>
        <w:snapToGrid w:val="0"/>
        <w:spacing w:line="360" w:lineRule="auto"/>
        <w:jc w:val="left"/>
        <w:textAlignment w:val="baseline"/>
        <w:rPr>
          <w:rFonts w:ascii="仿宋" w:hAnsi="仿宋" w:eastAsia="仿宋" w:cs="仿宋"/>
          <w:snapToGrid w:val="0"/>
          <w:color w:val="auto"/>
          <w:kern w:val="0"/>
          <w:sz w:val="30"/>
          <w:szCs w:val="21"/>
        </w:rPr>
      </w:pPr>
    </w:p>
    <w:p>
      <w:pPr>
        <w:widowControl/>
        <w:kinsoku w:val="0"/>
        <w:autoSpaceDE w:val="0"/>
        <w:autoSpaceDN w:val="0"/>
        <w:adjustRightInd w:val="0"/>
        <w:snapToGrid w:val="0"/>
        <w:spacing w:line="360" w:lineRule="auto"/>
        <w:jc w:val="left"/>
        <w:textAlignment w:val="baseline"/>
        <w:rPr>
          <w:rFonts w:ascii="仿宋" w:hAnsi="仿宋" w:eastAsia="仿宋" w:cs="仿宋"/>
          <w:snapToGrid w:val="0"/>
          <w:color w:val="auto"/>
          <w:kern w:val="0"/>
          <w:sz w:val="30"/>
          <w:szCs w:val="21"/>
        </w:rPr>
      </w:pPr>
      <w:r>
        <w:rPr>
          <w:rFonts w:hint="eastAsia" w:ascii="仿宋" w:hAnsi="仿宋" w:eastAsia="仿宋" w:cs="仿宋"/>
          <w:snapToGrid w:val="0"/>
          <w:color w:val="auto"/>
          <w:kern w:val="0"/>
          <w:sz w:val="30"/>
          <w:szCs w:val="21"/>
        </w:rPr>
        <w:t xml:space="preserve">    第四章　投标须知及前附表</w:t>
      </w:r>
    </w:p>
    <w:p>
      <w:pPr>
        <w:widowControl/>
        <w:kinsoku w:val="0"/>
        <w:autoSpaceDE w:val="0"/>
        <w:autoSpaceDN w:val="0"/>
        <w:adjustRightInd w:val="0"/>
        <w:snapToGrid w:val="0"/>
        <w:spacing w:line="360" w:lineRule="auto"/>
        <w:ind w:firstLine="600" w:firstLineChars="200"/>
        <w:jc w:val="left"/>
        <w:textAlignment w:val="baseline"/>
        <w:rPr>
          <w:rFonts w:ascii="仿宋" w:hAnsi="仿宋" w:eastAsia="仿宋" w:cs="仿宋"/>
          <w:snapToGrid w:val="0"/>
          <w:color w:val="auto"/>
          <w:kern w:val="0"/>
          <w:sz w:val="30"/>
          <w:szCs w:val="21"/>
        </w:rPr>
      </w:pPr>
      <w:r>
        <w:rPr>
          <w:rFonts w:hint="eastAsia" w:ascii="仿宋" w:hAnsi="仿宋" w:eastAsia="仿宋" w:cs="仿宋"/>
          <w:snapToGrid w:val="0"/>
          <w:color w:val="auto"/>
          <w:kern w:val="0"/>
          <w:sz w:val="30"/>
          <w:szCs w:val="21"/>
        </w:rPr>
        <w:t xml:space="preserve">  </w:t>
      </w:r>
    </w:p>
    <w:p>
      <w:pPr>
        <w:widowControl/>
        <w:kinsoku w:val="0"/>
        <w:autoSpaceDE w:val="0"/>
        <w:autoSpaceDN w:val="0"/>
        <w:adjustRightInd w:val="0"/>
        <w:snapToGrid w:val="0"/>
        <w:spacing w:line="360" w:lineRule="auto"/>
        <w:ind w:firstLine="600" w:firstLineChars="200"/>
        <w:jc w:val="left"/>
        <w:textAlignment w:val="baseline"/>
        <w:rPr>
          <w:rFonts w:ascii="仿宋" w:hAnsi="仿宋" w:eastAsia="仿宋" w:cs="仿宋"/>
          <w:snapToGrid w:val="0"/>
          <w:color w:val="auto"/>
          <w:kern w:val="0"/>
          <w:sz w:val="30"/>
          <w:szCs w:val="21"/>
        </w:rPr>
      </w:pPr>
      <w:r>
        <w:rPr>
          <w:rFonts w:hint="eastAsia" w:ascii="仿宋" w:hAnsi="仿宋" w:eastAsia="仿宋" w:cs="仿宋"/>
          <w:snapToGrid w:val="0"/>
          <w:color w:val="auto"/>
          <w:kern w:val="0"/>
          <w:sz w:val="30"/>
          <w:szCs w:val="21"/>
        </w:rPr>
        <w:t>第五章　合同主要条款</w:t>
      </w:r>
    </w:p>
    <w:p>
      <w:pPr>
        <w:widowControl/>
        <w:kinsoku w:val="0"/>
        <w:autoSpaceDE w:val="0"/>
        <w:autoSpaceDN w:val="0"/>
        <w:adjustRightInd w:val="0"/>
        <w:snapToGrid w:val="0"/>
        <w:spacing w:line="360" w:lineRule="auto"/>
        <w:ind w:firstLine="600" w:firstLineChars="200"/>
        <w:jc w:val="left"/>
        <w:textAlignment w:val="baseline"/>
        <w:rPr>
          <w:rFonts w:ascii="仿宋" w:hAnsi="仿宋" w:eastAsia="仿宋" w:cs="仿宋"/>
          <w:snapToGrid w:val="0"/>
          <w:color w:val="auto"/>
          <w:kern w:val="0"/>
          <w:sz w:val="30"/>
          <w:szCs w:val="21"/>
        </w:rPr>
      </w:pPr>
    </w:p>
    <w:p>
      <w:pPr>
        <w:widowControl/>
        <w:kinsoku w:val="0"/>
        <w:autoSpaceDE w:val="0"/>
        <w:autoSpaceDN w:val="0"/>
        <w:adjustRightInd w:val="0"/>
        <w:snapToGrid w:val="0"/>
        <w:spacing w:line="360" w:lineRule="auto"/>
        <w:ind w:left="600"/>
        <w:jc w:val="left"/>
        <w:textAlignment w:val="baseline"/>
        <w:rPr>
          <w:rFonts w:ascii="仿宋" w:hAnsi="仿宋" w:eastAsia="仿宋" w:cs="仿宋"/>
          <w:snapToGrid w:val="0"/>
          <w:color w:val="auto"/>
          <w:kern w:val="0"/>
          <w:sz w:val="30"/>
          <w:szCs w:val="21"/>
        </w:rPr>
      </w:pPr>
      <w:r>
        <w:rPr>
          <w:rFonts w:hint="eastAsia" w:ascii="仿宋" w:hAnsi="仿宋" w:eastAsia="仿宋" w:cs="仿宋"/>
          <w:snapToGrid w:val="0"/>
          <w:color w:val="auto"/>
          <w:kern w:val="0"/>
          <w:sz w:val="30"/>
          <w:szCs w:val="21"/>
        </w:rPr>
        <w:t>第六章  投标文件格式</w:t>
      </w:r>
    </w:p>
    <w:p>
      <w:pPr>
        <w:widowControl/>
        <w:kinsoku w:val="0"/>
        <w:autoSpaceDE w:val="0"/>
        <w:autoSpaceDN w:val="0"/>
        <w:adjustRightInd w:val="0"/>
        <w:snapToGrid w:val="0"/>
        <w:jc w:val="left"/>
        <w:textAlignment w:val="baseline"/>
        <w:rPr>
          <w:rFonts w:ascii="Arial" w:hAnsi="Arial" w:eastAsia="Arial" w:cs="Arial"/>
          <w:snapToGrid w:val="0"/>
          <w:color w:val="auto"/>
          <w:kern w:val="0"/>
          <w:szCs w:val="21"/>
        </w:rPr>
      </w:pPr>
    </w:p>
    <w:p>
      <w:pPr>
        <w:widowControl/>
        <w:kinsoku w:val="0"/>
        <w:autoSpaceDE w:val="0"/>
        <w:autoSpaceDN w:val="0"/>
        <w:adjustRightInd w:val="0"/>
        <w:snapToGrid w:val="0"/>
        <w:jc w:val="left"/>
        <w:textAlignment w:val="baseline"/>
        <w:rPr>
          <w:rFonts w:ascii="Arial" w:hAnsi="Arial" w:eastAsia="Arial" w:cs="Arial"/>
          <w:snapToGrid w:val="0"/>
          <w:color w:val="auto"/>
          <w:kern w:val="0"/>
          <w:szCs w:val="21"/>
        </w:rPr>
      </w:pPr>
    </w:p>
    <w:p>
      <w:pPr>
        <w:widowControl/>
        <w:kinsoku w:val="0"/>
        <w:autoSpaceDE w:val="0"/>
        <w:autoSpaceDN w:val="0"/>
        <w:adjustRightInd w:val="0"/>
        <w:snapToGrid w:val="0"/>
        <w:jc w:val="left"/>
        <w:textAlignment w:val="baseline"/>
        <w:rPr>
          <w:rFonts w:ascii="Arial" w:hAnsi="Arial" w:eastAsia="Arial" w:cs="Arial"/>
          <w:snapToGrid w:val="0"/>
          <w:color w:val="auto"/>
          <w:kern w:val="0"/>
          <w:szCs w:val="21"/>
        </w:rPr>
      </w:pPr>
    </w:p>
    <w:p>
      <w:pPr>
        <w:widowControl/>
        <w:kinsoku w:val="0"/>
        <w:autoSpaceDE w:val="0"/>
        <w:autoSpaceDN w:val="0"/>
        <w:adjustRightInd w:val="0"/>
        <w:snapToGrid w:val="0"/>
        <w:jc w:val="left"/>
        <w:textAlignment w:val="baseline"/>
        <w:rPr>
          <w:rFonts w:ascii="Arial" w:hAnsi="Arial" w:eastAsia="Arial" w:cs="Arial"/>
          <w:snapToGrid w:val="0"/>
          <w:color w:val="auto"/>
          <w:kern w:val="0"/>
          <w:szCs w:val="21"/>
        </w:rPr>
      </w:pPr>
    </w:p>
    <w:p>
      <w:pPr>
        <w:widowControl/>
        <w:kinsoku w:val="0"/>
        <w:autoSpaceDE w:val="0"/>
        <w:autoSpaceDN w:val="0"/>
        <w:adjustRightInd w:val="0"/>
        <w:snapToGrid w:val="0"/>
        <w:jc w:val="left"/>
        <w:textAlignment w:val="baseline"/>
        <w:rPr>
          <w:rFonts w:ascii="Arial" w:hAnsi="Arial" w:eastAsia="Arial" w:cs="Arial"/>
          <w:snapToGrid w:val="0"/>
          <w:color w:val="auto"/>
          <w:kern w:val="0"/>
          <w:szCs w:val="21"/>
        </w:rPr>
      </w:pPr>
    </w:p>
    <w:p>
      <w:pPr>
        <w:widowControl/>
        <w:kinsoku w:val="0"/>
        <w:autoSpaceDE w:val="0"/>
        <w:autoSpaceDN w:val="0"/>
        <w:adjustRightInd w:val="0"/>
        <w:snapToGrid w:val="0"/>
        <w:jc w:val="left"/>
        <w:textAlignment w:val="baseline"/>
        <w:rPr>
          <w:rFonts w:ascii="Arial" w:hAnsi="Arial" w:eastAsia="Arial" w:cs="Arial"/>
          <w:snapToGrid w:val="0"/>
          <w:color w:val="auto"/>
          <w:kern w:val="0"/>
          <w:szCs w:val="21"/>
        </w:rPr>
      </w:pPr>
    </w:p>
    <w:p>
      <w:pPr>
        <w:widowControl/>
        <w:kinsoku w:val="0"/>
        <w:autoSpaceDE w:val="0"/>
        <w:autoSpaceDN w:val="0"/>
        <w:adjustRightInd w:val="0"/>
        <w:snapToGrid w:val="0"/>
        <w:jc w:val="left"/>
        <w:textAlignment w:val="baseline"/>
        <w:rPr>
          <w:rFonts w:ascii="Arial" w:hAnsi="Arial" w:eastAsia="Arial" w:cs="Arial"/>
          <w:snapToGrid w:val="0"/>
          <w:color w:val="auto"/>
          <w:kern w:val="0"/>
          <w:szCs w:val="21"/>
        </w:rPr>
      </w:pPr>
    </w:p>
    <w:p>
      <w:pPr>
        <w:widowControl/>
        <w:kinsoku w:val="0"/>
        <w:autoSpaceDE w:val="0"/>
        <w:autoSpaceDN w:val="0"/>
        <w:adjustRightInd w:val="0"/>
        <w:snapToGrid w:val="0"/>
        <w:spacing w:line="131" w:lineRule="exact"/>
        <w:jc w:val="left"/>
        <w:textAlignment w:val="baseline"/>
        <w:rPr>
          <w:rFonts w:ascii="Arial" w:hAnsi="Arial" w:eastAsia="Arial" w:cs="Arial"/>
          <w:snapToGrid w:val="0"/>
          <w:color w:val="auto"/>
          <w:kern w:val="0"/>
          <w:szCs w:val="21"/>
        </w:rPr>
      </w:pPr>
    </w:p>
    <w:p>
      <w:pPr>
        <w:widowControl/>
        <w:kinsoku w:val="0"/>
        <w:autoSpaceDE w:val="0"/>
        <w:autoSpaceDN w:val="0"/>
        <w:adjustRightInd w:val="0"/>
        <w:snapToGrid w:val="0"/>
        <w:jc w:val="left"/>
        <w:textAlignment w:val="baseline"/>
        <w:rPr>
          <w:rFonts w:ascii="Arial" w:hAnsi="Arial" w:eastAsia="Arial" w:cs="Arial"/>
          <w:snapToGrid w:val="0"/>
          <w:color w:val="auto"/>
          <w:kern w:val="0"/>
          <w:szCs w:val="21"/>
        </w:rPr>
      </w:pPr>
    </w:p>
    <w:p>
      <w:pPr>
        <w:widowControl/>
        <w:kinsoku w:val="0"/>
        <w:autoSpaceDE w:val="0"/>
        <w:autoSpaceDN w:val="0"/>
        <w:adjustRightInd w:val="0"/>
        <w:snapToGrid w:val="0"/>
        <w:jc w:val="left"/>
        <w:textAlignment w:val="baseline"/>
        <w:rPr>
          <w:rFonts w:ascii="Arial" w:hAnsi="Arial" w:eastAsia="Arial" w:cs="Arial"/>
          <w:snapToGrid w:val="0"/>
          <w:color w:val="auto"/>
          <w:kern w:val="0"/>
          <w:szCs w:val="21"/>
        </w:rPr>
        <w:sectPr>
          <w:footerReference r:id="rId5" w:type="default"/>
          <w:pgSz w:w="11907" w:h="16839"/>
          <w:pgMar w:top="1178" w:right="1418" w:bottom="1198" w:left="1418" w:header="877" w:footer="984" w:gutter="0"/>
          <w:pgNumType w:start="1"/>
          <w:cols w:space="720" w:num="1"/>
        </w:sectPr>
      </w:pPr>
    </w:p>
    <w:p>
      <w:pPr>
        <w:widowControl/>
        <w:kinsoku w:val="0"/>
        <w:autoSpaceDE w:val="0"/>
        <w:autoSpaceDN w:val="0"/>
        <w:adjustRightInd w:val="0"/>
        <w:snapToGrid w:val="0"/>
        <w:spacing w:line="360" w:lineRule="auto"/>
        <w:ind w:left="600"/>
        <w:jc w:val="center"/>
        <w:textAlignment w:val="baseline"/>
        <w:rPr>
          <w:rFonts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第一章  招标公告</w:t>
      </w:r>
    </w:p>
    <w:p>
      <w:pPr>
        <w:widowControl/>
        <w:pBdr>
          <w:top w:val="single" w:color="auto" w:sz="4" w:space="1"/>
          <w:left w:val="single" w:color="auto" w:sz="4" w:space="4"/>
          <w:bottom w:val="single" w:color="auto" w:sz="4" w:space="1"/>
          <w:right w:val="single" w:color="auto" w:sz="4" w:space="4"/>
        </w:pBdr>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项目概况</w:t>
      </w:r>
    </w:p>
    <w:p>
      <w:pPr>
        <w:widowControl/>
        <w:pBdr>
          <w:top w:val="single" w:color="auto" w:sz="4" w:space="1"/>
          <w:left w:val="single" w:color="auto" w:sz="4" w:space="4"/>
          <w:bottom w:val="single" w:color="auto" w:sz="4" w:space="1"/>
          <w:right w:val="single" w:color="auto" w:sz="4" w:space="4"/>
        </w:pBdr>
        <w:kinsoku w:val="0"/>
        <w:autoSpaceDE w:val="0"/>
        <w:autoSpaceDN w:val="0"/>
        <w:adjustRightInd w:val="0"/>
        <w:snapToGrid w:val="0"/>
        <w:spacing w:line="360" w:lineRule="auto"/>
        <w:ind w:firstLine="480" w:firstLineChars="200"/>
        <w:jc w:val="left"/>
        <w:textAlignment w:val="baseline"/>
        <w:rPr>
          <w:rFonts w:ascii="新宋体" w:hAnsi="新宋体" w:eastAsia="新宋体" w:cs="新宋体"/>
          <w:snapToGrid w:val="0"/>
          <w:color w:val="auto"/>
          <w:spacing w:val="-2"/>
          <w:kern w:val="0"/>
          <w:sz w:val="24"/>
          <w:szCs w:val="24"/>
        </w:rPr>
      </w:pPr>
      <w:r>
        <w:rPr>
          <w:rFonts w:hint="eastAsia" w:ascii="仿宋" w:hAnsi="仿宋" w:eastAsia="仿宋"/>
          <w:sz w:val="24"/>
          <w:lang w:eastAsia="zh-CN"/>
        </w:rPr>
        <w:t>数字化项目第三方审计服务</w:t>
      </w:r>
      <w:r>
        <w:rPr>
          <w:rFonts w:hint="eastAsia" w:ascii="仿宋" w:hAnsi="仿宋" w:eastAsia="仿宋" w:cs="仿宋"/>
          <w:bCs/>
          <w:sz w:val="24"/>
          <w:szCs w:val="32"/>
        </w:rPr>
        <w:t>项目</w:t>
      </w:r>
      <w:r>
        <w:rPr>
          <w:rFonts w:hint="eastAsia" w:ascii="仿宋" w:hAnsi="仿宋" w:eastAsia="仿宋" w:cs="仿宋"/>
          <w:snapToGrid w:val="0"/>
          <w:color w:val="auto"/>
          <w:kern w:val="0"/>
          <w:sz w:val="24"/>
          <w:szCs w:val="24"/>
        </w:rPr>
        <w:t>的潜在投标人应在</w:t>
      </w:r>
      <w:r>
        <w:rPr>
          <w:rFonts w:hint="eastAsia" w:ascii="仿宋" w:hAnsi="仿宋" w:eastAsia="仿宋" w:cs="仿宋"/>
          <w:snapToGrid w:val="0"/>
          <w:color w:val="auto"/>
          <w:kern w:val="0"/>
          <w:sz w:val="24"/>
          <w:szCs w:val="24"/>
          <w:u w:val="single"/>
        </w:rPr>
        <w:t>浙江政府采购网政采云平台</w:t>
      </w:r>
      <w:r>
        <w:rPr>
          <w:rFonts w:hint="eastAsia" w:ascii="仿宋" w:hAnsi="仿宋" w:eastAsia="仿宋" w:cs="仿宋"/>
          <w:snapToGrid w:val="0"/>
          <w:color w:val="auto"/>
          <w:kern w:val="0"/>
          <w:sz w:val="24"/>
          <w:szCs w:val="24"/>
        </w:rPr>
        <w:t>获取招标文件，并于</w:t>
      </w:r>
      <w:r>
        <w:rPr>
          <w:rFonts w:hint="eastAsia" w:ascii="仿宋" w:hAnsi="仿宋" w:eastAsia="仿宋" w:cs="仿宋"/>
          <w:snapToGrid w:val="0"/>
          <w:color w:val="auto"/>
          <w:kern w:val="0"/>
          <w:sz w:val="24"/>
          <w:szCs w:val="24"/>
          <w:u w:val="single"/>
        </w:rPr>
        <w:t>2024</w:t>
      </w:r>
      <w:r>
        <w:rPr>
          <w:rFonts w:hint="eastAsia" w:ascii="仿宋" w:hAnsi="仿宋" w:eastAsia="仿宋" w:cs="仿宋"/>
          <w:bCs/>
          <w:snapToGrid w:val="0"/>
          <w:color w:val="auto"/>
          <w:kern w:val="0"/>
          <w:sz w:val="24"/>
          <w:szCs w:val="24"/>
          <w:u w:val="single"/>
        </w:rPr>
        <w:t>年</w:t>
      </w:r>
      <w:r>
        <w:rPr>
          <w:rFonts w:hint="eastAsia" w:ascii="仿宋" w:hAnsi="仿宋" w:eastAsia="仿宋" w:cs="仿宋"/>
          <w:bCs/>
          <w:snapToGrid w:val="0"/>
          <w:color w:val="auto"/>
          <w:kern w:val="0"/>
          <w:sz w:val="24"/>
          <w:szCs w:val="24"/>
          <w:u w:val="single"/>
          <w:lang w:val="en-US" w:eastAsia="zh-CN"/>
        </w:rPr>
        <w:t>8</w:t>
      </w:r>
      <w:r>
        <w:rPr>
          <w:rFonts w:hint="eastAsia" w:ascii="仿宋" w:hAnsi="仿宋" w:eastAsia="仿宋" w:cs="仿宋"/>
          <w:bCs/>
          <w:snapToGrid w:val="0"/>
          <w:color w:val="auto"/>
          <w:kern w:val="0"/>
          <w:sz w:val="24"/>
          <w:szCs w:val="24"/>
          <w:u w:val="single"/>
        </w:rPr>
        <w:t>月</w:t>
      </w:r>
      <w:r>
        <w:rPr>
          <w:rFonts w:hint="eastAsia" w:ascii="仿宋" w:hAnsi="仿宋" w:eastAsia="仿宋" w:cs="仿宋"/>
          <w:bCs/>
          <w:snapToGrid w:val="0"/>
          <w:color w:val="auto"/>
          <w:kern w:val="0"/>
          <w:sz w:val="24"/>
          <w:szCs w:val="24"/>
          <w:u w:val="single"/>
          <w:lang w:val="en-US" w:eastAsia="zh-CN"/>
        </w:rPr>
        <w:t xml:space="preserve">27 </w:t>
      </w:r>
      <w:r>
        <w:rPr>
          <w:rFonts w:hint="eastAsia" w:ascii="仿宋" w:hAnsi="仿宋" w:eastAsia="仿宋" w:cs="仿宋"/>
          <w:bCs/>
          <w:snapToGrid w:val="0"/>
          <w:color w:val="auto"/>
          <w:kern w:val="0"/>
          <w:sz w:val="24"/>
          <w:szCs w:val="24"/>
          <w:u w:val="single"/>
        </w:rPr>
        <w:t>日 9 时 30 分（</w:t>
      </w:r>
      <w:r>
        <w:rPr>
          <w:rFonts w:hint="eastAsia" w:ascii="仿宋" w:hAnsi="仿宋" w:eastAsia="仿宋" w:cs="仿宋"/>
          <w:bCs/>
          <w:snapToGrid w:val="0"/>
          <w:color w:val="auto"/>
          <w:kern w:val="0"/>
          <w:sz w:val="24"/>
          <w:szCs w:val="24"/>
        </w:rPr>
        <w:t>北京时间）前递交投标文件</w:t>
      </w:r>
      <w:r>
        <w:rPr>
          <w:rFonts w:hint="eastAsia" w:ascii="仿宋" w:hAnsi="仿宋" w:eastAsia="仿宋" w:cs="仿宋"/>
          <w:snapToGrid w:val="0"/>
          <w:color w:val="auto"/>
          <w:kern w:val="0"/>
          <w:sz w:val="24"/>
          <w:szCs w:val="24"/>
        </w:rPr>
        <w:t>。</w:t>
      </w:r>
    </w:p>
    <w:p>
      <w:pPr>
        <w:spacing w:line="360" w:lineRule="auto"/>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一、项目基本情况</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1.项目编号：2024-</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（FW）</w:t>
      </w:r>
    </w:p>
    <w:p>
      <w:pPr>
        <w:spacing w:line="360" w:lineRule="auto"/>
        <w:ind w:firstLine="480" w:firstLineChars="200"/>
        <w:rPr>
          <w:rFonts w:ascii="仿宋" w:hAnsi="Arial" w:eastAsia="仿宋" w:cs="Arial"/>
          <w:b/>
          <w:bCs/>
          <w:snapToGrid w:val="0"/>
          <w:color w:val="auto"/>
          <w:kern w:val="0"/>
          <w:sz w:val="24"/>
          <w:szCs w:val="24"/>
        </w:rPr>
      </w:pPr>
      <w:r>
        <w:rPr>
          <w:rFonts w:hint="eastAsia" w:ascii="仿宋" w:hAnsi="仿宋" w:eastAsia="仿宋" w:cs="仿宋"/>
          <w:color w:val="auto"/>
          <w:sz w:val="24"/>
          <w:szCs w:val="24"/>
        </w:rPr>
        <w:t>2.项目名称：</w:t>
      </w:r>
      <w:r>
        <w:rPr>
          <w:rFonts w:hint="eastAsia" w:ascii="仿宋" w:hAnsi="仿宋" w:eastAsia="仿宋"/>
          <w:sz w:val="24"/>
          <w:lang w:eastAsia="zh-CN"/>
        </w:rPr>
        <w:t>数字化项目第三方审计服务</w:t>
      </w:r>
      <w:r>
        <w:rPr>
          <w:rFonts w:hint="eastAsia" w:ascii="仿宋" w:hAnsi="仿宋" w:eastAsia="仿宋" w:cs="仿宋"/>
          <w:bCs/>
          <w:sz w:val="24"/>
          <w:szCs w:val="32"/>
        </w:rPr>
        <w:t>项目</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3.采购组织类型及方式：政府集中采购－公开招标</w:t>
      </w:r>
    </w:p>
    <w:tbl>
      <w:tblPr>
        <w:tblStyle w:val="29"/>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7"/>
        <w:gridCol w:w="2115"/>
        <w:gridCol w:w="1095"/>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947" w:type="dxa"/>
            <w:noWrap w:val="0"/>
            <w:vAlign w:val="center"/>
          </w:tcPr>
          <w:p>
            <w:pPr>
              <w:jc w:val="center"/>
              <w:rPr>
                <w:rFonts w:hint="eastAsia" w:ascii="仿宋" w:hAnsi="仿宋" w:eastAsia="仿宋" w:cs="仿宋"/>
                <w:b/>
                <w:sz w:val="24"/>
                <w:szCs w:val="32"/>
              </w:rPr>
            </w:pPr>
            <w:r>
              <w:rPr>
                <w:rFonts w:hint="eastAsia" w:ascii="仿宋" w:hAnsi="仿宋" w:eastAsia="仿宋" w:cs="仿宋"/>
                <w:b/>
                <w:sz w:val="24"/>
                <w:szCs w:val="32"/>
                <w:lang w:val="en-US" w:eastAsia="zh-CN"/>
              </w:rPr>
              <w:t>项目</w:t>
            </w:r>
            <w:r>
              <w:rPr>
                <w:rFonts w:hint="eastAsia" w:ascii="仿宋" w:hAnsi="仿宋" w:eastAsia="仿宋" w:cs="仿宋"/>
                <w:b/>
                <w:sz w:val="24"/>
                <w:szCs w:val="32"/>
              </w:rPr>
              <w:t>名称</w:t>
            </w:r>
          </w:p>
        </w:tc>
        <w:tc>
          <w:tcPr>
            <w:tcW w:w="2115" w:type="dxa"/>
            <w:noWrap w:val="0"/>
            <w:vAlign w:val="center"/>
          </w:tcPr>
          <w:p>
            <w:pPr>
              <w:jc w:val="center"/>
              <w:rPr>
                <w:rFonts w:hint="eastAsia" w:ascii="仿宋" w:hAnsi="仿宋" w:eastAsia="仿宋" w:cs="仿宋"/>
                <w:b/>
                <w:sz w:val="24"/>
                <w:szCs w:val="32"/>
              </w:rPr>
            </w:pPr>
            <w:r>
              <w:rPr>
                <w:rFonts w:hint="eastAsia" w:ascii="仿宋" w:hAnsi="仿宋" w:eastAsia="仿宋" w:cs="仿宋"/>
                <w:b/>
                <w:sz w:val="24"/>
                <w:szCs w:val="32"/>
                <w:lang w:val="en-US" w:eastAsia="zh-CN"/>
              </w:rPr>
              <w:t>预算金额/最高 控制</w:t>
            </w:r>
            <w:r>
              <w:rPr>
                <w:rFonts w:hint="eastAsia" w:ascii="仿宋" w:hAnsi="仿宋" w:eastAsia="仿宋" w:cs="仿宋"/>
                <w:b/>
                <w:sz w:val="24"/>
                <w:szCs w:val="32"/>
              </w:rPr>
              <w:t>价</w:t>
            </w:r>
            <w:r>
              <w:rPr>
                <w:rFonts w:hint="eastAsia" w:ascii="仿宋" w:hAnsi="仿宋" w:eastAsia="仿宋" w:cs="仿宋"/>
                <w:b/>
                <w:sz w:val="24"/>
                <w:szCs w:val="32"/>
                <w:lang w:eastAsia="zh-CN"/>
              </w:rPr>
              <w:t>（</w:t>
            </w:r>
            <w:r>
              <w:rPr>
                <w:rFonts w:hint="eastAsia" w:ascii="仿宋" w:hAnsi="仿宋" w:eastAsia="仿宋" w:cs="仿宋"/>
                <w:b/>
                <w:sz w:val="24"/>
                <w:szCs w:val="32"/>
                <w:lang w:val="en-US" w:eastAsia="zh-CN"/>
              </w:rPr>
              <w:t>元</w:t>
            </w:r>
            <w:r>
              <w:rPr>
                <w:rFonts w:hint="eastAsia" w:ascii="仿宋" w:hAnsi="仿宋" w:eastAsia="仿宋" w:cs="仿宋"/>
                <w:b/>
                <w:sz w:val="24"/>
                <w:szCs w:val="32"/>
                <w:lang w:eastAsia="zh-CN"/>
              </w:rPr>
              <w:t>）</w:t>
            </w:r>
          </w:p>
        </w:tc>
        <w:tc>
          <w:tcPr>
            <w:tcW w:w="1095" w:type="dxa"/>
            <w:noWrap w:val="0"/>
            <w:vAlign w:val="center"/>
          </w:tcPr>
          <w:p>
            <w:pPr>
              <w:jc w:val="center"/>
              <w:rPr>
                <w:rFonts w:hint="eastAsia" w:ascii="仿宋" w:hAnsi="仿宋" w:eastAsia="仿宋" w:cs="仿宋"/>
                <w:b/>
                <w:sz w:val="24"/>
                <w:szCs w:val="32"/>
              </w:rPr>
            </w:pPr>
            <w:r>
              <w:rPr>
                <w:rFonts w:hint="eastAsia" w:ascii="仿宋" w:hAnsi="仿宋" w:eastAsia="仿宋" w:cs="仿宋"/>
                <w:b/>
                <w:sz w:val="24"/>
                <w:szCs w:val="32"/>
              </w:rPr>
              <w:t>服务期</w:t>
            </w:r>
          </w:p>
        </w:tc>
        <w:tc>
          <w:tcPr>
            <w:tcW w:w="2557" w:type="dxa"/>
            <w:noWrap w:val="0"/>
            <w:vAlign w:val="center"/>
          </w:tcPr>
          <w:p>
            <w:pPr>
              <w:jc w:val="center"/>
              <w:rPr>
                <w:rFonts w:hint="default" w:ascii="仿宋" w:hAnsi="仿宋" w:eastAsia="仿宋" w:cs="仿宋"/>
                <w:b/>
                <w:sz w:val="24"/>
                <w:szCs w:val="32"/>
                <w:lang w:val="en-US" w:eastAsia="zh-CN"/>
              </w:rPr>
            </w:pPr>
            <w:r>
              <w:rPr>
                <w:rFonts w:hint="eastAsia" w:ascii="仿宋" w:hAnsi="仿宋" w:eastAsia="仿宋" w:cs="仿宋"/>
                <w:b/>
                <w:sz w:val="24"/>
                <w:szCs w:val="32"/>
                <w:lang w:val="en-US" w:eastAsia="zh-CN"/>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2947" w:type="dxa"/>
            <w:noWrap w:val="0"/>
            <w:vAlign w:val="center"/>
          </w:tcPr>
          <w:p>
            <w:pPr>
              <w:jc w:val="left"/>
              <w:rPr>
                <w:rFonts w:hint="eastAsia" w:ascii="仿宋" w:hAnsi="仿宋" w:eastAsia="仿宋" w:cs="仿宋"/>
                <w:bCs/>
                <w:sz w:val="24"/>
                <w:szCs w:val="32"/>
              </w:rPr>
            </w:pPr>
            <w:r>
              <w:rPr>
                <w:rFonts w:hint="eastAsia" w:ascii="仿宋" w:hAnsi="仿宋" w:eastAsia="仿宋"/>
                <w:sz w:val="24"/>
                <w:lang w:eastAsia="zh-CN"/>
              </w:rPr>
              <w:t>数字化项目第三方审计服务</w:t>
            </w:r>
          </w:p>
        </w:tc>
        <w:tc>
          <w:tcPr>
            <w:tcW w:w="2115"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500000</w:t>
            </w:r>
          </w:p>
        </w:tc>
        <w:tc>
          <w:tcPr>
            <w:tcW w:w="1095" w:type="dxa"/>
            <w:noWrap w:val="0"/>
            <w:vAlign w:val="center"/>
          </w:tcPr>
          <w:p>
            <w:pPr>
              <w:jc w:val="center"/>
              <w:rPr>
                <w:rFonts w:hint="eastAsia" w:ascii="仿宋" w:hAnsi="仿宋" w:eastAsia="仿宋" w:cs="仿宋"/>
                <w:sz w:val="24"/>
                <w:szCs w:val="24"/>
              </w:rPr>
            </w:pPr>
            <w:r>
              <w:rPr>
                <w:rFonts w:hint="eastAsia" w:ascii="仿宋" w:hAnsi="仿宋" w:eastAsia="仿宋"/>
                <w:sz w:val="24"/>
                <w:lang w:val="en-US" w:eastAsia="zh-CN"/>
              </w:rPr>
              <w:t>1</w:t>
            </w:r>
            <w:r>
              <w:rPr>
                <w:rFonts w:hint="eastAsia" w:ascii="仿宋" w:hAnsi="仿宋" w:eastAsia="仿宋"/>
                <w:sz w:val="24"/>
                <w:lang w:eastAsia="zh-CN"/>
              </w:rPr>
              <w:t>年</w:t>
            </w:r>
          </w:p>
        </w:tc>
        <w:tc>
          <w:tcPr>
            <w:tcW w:w="2557" w:type="dxa"/>
            <w:noWrap w:val="0"/>
            <w:vAlign w:val="center"/>
          </w:tcPr>
          <w:p>
            <w:pPr>
              <w:rPr>
                <w:rFonts w:ascii="宋体" w:hAnsi="宋体" w:cs="Arial"/>
                <w:sz w:val="24"/>
                <w:szCs w:val="24"/>
              </w:rPr>
            </w:pPr>
            <w:r>
              <w:rPr>
                <w:rFonts w:hint="eastAsia" w:ascii="仿宋" w:hAnsi="仿宋" w:eastAsia="仿宋" w:cs="仿宋"/>
                <w:color w:val="auto"/>
                <w:sz w:val="24"/>
              </w:rPr>
              <w:t>自合同签订生效后开始至双方合同义务完全履行后截止</w:t>
            </w:r>
            <w:r>
              <w:rPr>
                <w:rFonts w:hint="eastAsia" w:ascii="仿宋" w:hAnsi="仿宋" w:eastAsia="仿宋" w:cs="仿宋"/>
                <w:color w:val="auto"/>
                <w:sz w:val="24"/>
                <w:lang w:eastAsia="zh-CN"/>
              </w:rPr>
              <w:t>。</w:t>
            </w:r>
          </w:p>
        </w:tc>
      </w:tr>
    </w:tbl>
    <w:p>
      <w:pPr>
        <w:pStyle w:val="13"/>
      </w:pPr>
    </w:p>
    <w:p>
      <w:pPr>
        <w:widowControl/>
        <w:kinsoku w:val="0"/>
        <w:autoSpaceDE w:val="0"/>
        <w:autoSpaceDN w:val="0"/>
        <w:adjustRightInd w:val="0"/>
        <w:snapToGrid w:val="0"/>
        <w:spacing w:line="440" w:lineRule="exact"/>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二、申请人的资格要求：</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1.符合《中华人民共和国政府采购法》第二十二条的规定 ；未被“信用中国”（www.creditchina.gov.cn）、中国政府采购网（www.ccgp.gov.cn）列入失信被执行人、重大税收违法案件当事人名单、政府采购严重违法失信行为记录名单。</w:t>
      </w:r>
    </w:p>
    <w:p>
      <w:pPr>
        <w:pStyle w:val="66"/>
        <w:keepNext w:val="0"/>
        <w:keepLines w:val="0"/>
        <w:pageBreakBefore w:val="0"/>
        <w:widowControl/>
        <w:kinsoku/>
        <w:wordWrap/>
        <w:overflowPunct/>
        <w:topLinePunct w:val="0"/>
        <w:autoSpaceDE/>
        <w:autoSpaceDN/>
        <w:bidi w:val="0"/>
        <w:adjustRightInd/>
        <w:snapToGrid w:val="0"/>
        <w:spacing w:after="0" w:afterLines="0" w:line="360" w:lineRule="auto"/>
        <w:ind w:firstLine="48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val="en-US" w:eastAsia="zh-CN"/>
        </w:rPr>
        <w:t>2.</w:t>
      </w:r>
      <w:r>
        <w:rPr>
          <w:rFonts w:hint="eastAsia" w:ascii="仿宋" w:hAnsi="仿宋" w:eastAsia="仿宋" w:cs="仿宋"/>
          <w:color w:val="auto"/>
          <w:kern w:val="2"/>
          <w:sz w:val="24"/>
          <w:szCs w:val="24"/>
        </w:rPr>
        <w:t>以联合体形式投标的，提供联合体协议（本项目不接受联合体投标或者投标人不以联合体形式投标的，则不需要提供）。</w:t>
      </w:r>
    </w:p>
    <w:p>
      <w:pPr>
        <w:pStyle w:val="66"/>
        <w:keepNext w:val="0"/>
        <w:keepLines w:val="0"/>
        <w:pageBreakBefore w:val="0"/>
        <w:widowControl/>
        <w:kinsoku/>
        <w:wordWrap/>
        <w:overflowPunct/>
        <w:topLinePunct w:val="0"/>
        <w:autoSpaceDE/>
        <w:autoSpaceDN/>
        <w:bidi w:val="0"/>
        <w:adjustRightInd/>
        <w:snapToGrid w:val="0"/>
        <w:spacing w:after="0" w:afterLines="0" w:line="360" w:lineRule="auto"/>
        <w:ind w:firstLine="48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3.</w:t>
      </w:r>
      <w:r>
        <w:rPr>
          <w:rFonts w:hint="eastAsia" w:ascii="仿宋" w:hAnsi="仿宋" w:eastAsia="仿宋" w:cs="仿宋"/>
          <w:color w:val="auto"/>
          <w:kern w:val="2"/>
          <w:sz w:val="24"/>
          <w:szCs w:val="24"/>
          <w:highlight w:val="none"/>
        </w:rPr>
        <w:t>落实政府采购政策需满足的资格要求：</w:t>
      </w:r>
    </w:p>
    <w:p>
      <w:pPr>
        <w:widowControl/>
        <w:snapToGrid w:val="0"/>
        <w:spacing w:line="440" w:lineRule="exact"/>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kern w:val="0"/>
          <w:sz w:val="24"/>
          <w:szCs w:val="20"/>
        </w:rPr>
        <w:sym w:font="Wingdings" w:char="00A8"/>
      </w:r>
      <w:r>
        <w:rPr>
          <w:rFonts w:hint="eastAsia" w:ascii="仿宋" w:hAnsi="仿宋" w:eastAsia="仿宋" w:cs="仿宋"/>
          <w:snapToGrid w:val="0"/>
          <w:color w:val="auto"/>
          <w:sz w:val="24"/>
          <w:szCs w:val="24"/>
        </w:rPr>
        <w:t>无；</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sym w:font="Wingdings" w:char="00FE"/>
      </w:r>
      <w:r>
        <w:rPr>
          <w:rFonts w:hint="eastAsia" w:ascii="仿宋" w:hAnsi="仿宋" w:eastAsia="仿宋" w:cs="仿宋"/>
          <w:snapToGrid w:val="0"/>
          <w:color w:val="auto"/>
          <w:sz w:val="24"/>
          <w:szCs w:val="24"/>
        </w:rPr>
        <w:t>专门面向中小企业</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sym w:font="Wingdings" w:char="00A8"/>
      </w:r>
      <w:r>
        <w:rPr>
          <w:rFonts w:hint="eastAsia" w:ascii="仿宋" w:hAnsi="仿宋" w:eastAsia="仿宋" w:cs="仿宋"/>
          <w:snapToGrid w:val="0"/>
          <w:color w:val="auto"/>
          <w:sz w:val="24"/>
          <w:szCs w:val="24"/>
        </w:rPr>
        <w:t>货物全部由符合政策要求的中小微企业制造，提供中小企业声明函；</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sym w:font="Wingdings" w:char="00A8"/>
      </w:r>
      <w:r>
        <w:rPr>
          <w:rFonts w:hint="eastAsia" w:ascii="仿宋" w:hAnsi="仿宋" w:eastAsia="仿宋" w:cs="仿宋"/>
          <w:snapToGrid w:val="0"/>
          <w:color w:val="auto"/>
          <w:sz w:val="24"/>
          <w:szCs w:val="24"/>
        </w:rPr>
        <w:t>货物全部由符合政策要求的小微企业制造，提供中小企业声明函；</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sym w:font="Wingdings" w:char="00FE"/>
      </w:r>
      <w:r>
        <w:rPr>
          <w:rFonts w:hint="eastAsia" w:ascii="仿宋" w:hAnsi="仿宋" w:eastAsia="仿宋" w:cs="仿宋"/>
          <w:snapToGrid w:val="0"/>
          <w:color w:val="auto"/>
          <w:sz w:val="24"/>
          <w:szCs w:val="24"/>
        </w:rPr>
        <w:t>服务全部由符合政策要求的中小微企业承接，提供中小企业声明函；</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MS Mincho" w:hAnsi="MS Mincho" w:eastAsia="MS Mincho" w:cs="MS Mincho"/>
          <w:snapToGrid w:val="0"/>
          <w:color w:val="auto"/>
          <w:sz w:val="24"/>
          <w:szCs w:val="24"/>
        </w:rPr>
        <w:t>☐</w:t>
      </w:r>
      <w:r>
        <w:rPr>
          <w:rFonts w:hint="eastAsia" w:ascii="仿宋" w:hAnsi="仿宋" w:eastAsia="仿宋" w:cs="仿宋"/>
          <w:snapToGrid w:val="0"/>
          <w:color w:val="auto"/>
          <w:sz w:val="24"/>
          <w:szCs w:val="24"/>
        </w:rPr>
        <w:t>服务全部由符合政策要求的小微企业承接，提供中小企业声明函；</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MS Mincho" w:hAnsi="MS Mincho" w:eastAsia="MS Mincho" w:cs="MS Mincho"/>
          <w:snapToGrid w:val="0"/>
          <w:color w:val="auto"/>
          <w:sz w:val="24"/>
          <w:szCs w:val="24"/>
        </w:rPr>
        <w:t>☐</w:t>
      </w:r>
      <w:r>
        <w:rPr>
          <w:rFonts w:hint="eastAsia" w:ascii="仿宋" w:hAnsi="仿宋" w:eastAsia="仿宋" w:cs="仿宋"/>
          <w:snapToGrid w:val="0"/>
          <w:color w:val="auto"/>
          <w:sz w:val="24"/>
          <w:szCs w:val="24"/>
        </w:rPr>
        <w:t>要求以联合体形式参加，提供联合协议和中小企业声明函，联合协议中中小企业合同金额应当达到</w:t>
      </w:r>
      <w:r>
        <w:rPr>
          <w:rFonts w:hint="eastAsia" w:ascii="仿宋" w:hAnsi="仿宋" w:eastAsia="仿宋" w:cs="仿宋"/>
          <w:snapToGrid w:val="0"/>
          <w:color w:val="auto"/>
          <w:sz w:val="24"/>
          <w:szCs w:val="24"/>
          <w:u w:val="single"/>
        </w:rPr>
        <w:t xml:space="preserve">  </w:t>
      </w:r>
      <w:r>
        <w:rPr>
          <w:rFonts w:hint="eastAsia" w:ascii="仿宋" w:hAnsi="仿宋" w:eastAsia="仿宋" w:cs="仿宋"/>
          <w:snapToGrid w:val="0"/>
          <w:color w:val="auto"/>
          <w:sz w:val="24"/>
          <w:szCs w:val="24"/>
        </w:rPr>
        <w:t>%，小微企业合同金额应当达到</w:t>
      </w:r>
      <w:r>
        <w:rPr>
          <w:rFonts w:hint="eastAsia" w:ascii="仿宋" w:hAnsi="仿宋" w:eastAsia="仿宋" w:cs="仿宋"/>
          <w:snapToGrid w:val="0"/>
          <w:color w:val="auto"/>
          <w:sz w:val="24"/>
          <w:szCs w:val="24"/>
          <w:u w:val="single"/>
        </w:rPr>
        <w:t xml:space="preserve">  </w:t>
      </w:r>
      <w:r>
        <w:rPr>
          <w:rFonts w:hint="eastAsia" w:ascii="仿宋" w:hAnsi="仿宋" w:eastAsia="仿宋" w:cs="仿宋"/>
          <w:snapToGrid w:val="0"/>
          <w:color w:val="auto"/>
          <w:sz w:val="24"/>
          <w:szCs w:val="24"/>
        </w:rPr>
        <w:t>%;如果供应商本身提供所有标的均由中小企业制造、承建或承接，视同符合了资格条件，无需再与其他中小企业组成联合体参加政府采购活动，无需提供联合协议；</w:t>
      </w:r>
    </w:p>
    <w:p>
      <w:pPr>
        <w:spacing w:line="360" w:lineRule="auto"/>
        <w:ind w:firstLine="480" w:firstLineChars="200"/>
        <w:jc w:val="left"/>
        <w:rPr>
          <w:rFonts w:ascii="仿宋" w:hAnsi="仿宋" w:eastAsia="仿宋" w:cs="仿宋"/>
          <w:snapToGrid w:val="0"/>
          <w:color w:val="auto"/>
          <w:kern w:val="0"/>
          <w:sz w:val="24"/>
          <w:szCs w:val="21"/>
        </w:rPr>
      </w:pPr>
      <w:r>
        <w:rPr>
          <w:rFonts w:hint="eastAsia" w:ascii="MS Mincho" w:hAnsi="MS Mincho" w:eastAsia="MS Mincho" w:cs="MS Mincho"/>
          <w:snapToGrid w:val="0"/>
          <w:color w:val="auto"/>
          <w:kern w:val="0"/>
          <w:sz w:val="24"/>
          <w:szCs w:val="21"/>
        </w:rPr>
        <w:t>☐</w:t>
      </w:r>
      <w:r>
        <w:rPr>
          <w:rFonts w:hint="eastAsia" w:ascii="仿宋" w:hAnsi="仿宋" w:eastAsia="仿宋" w:cs="仿宋"/>
          <w:snapToGrid w:val="0"/>
          <w:color w:val="auto"/>
          <w:kern w:val="0"/>
          <w:sz w:val="24"/>
          <w:szCs w:val="21"/>
        </w:rPr>
        <w:t>要求合同分包，提供分包意向协议和中小企业声明函，分包意向协议中中小企业合同金额应当达到</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rPr>
        <w:t>% ，小微企业合同金额应当达到</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rPr>
        <w:t>% ;如果供应商本身提供所有标的均由中小企业制造、承建或承接，视同符合了资格条件，无需再向中小企业分包，无需提供分包意向协议；</w:t>
      </w:r>
    </w:p>
    <w:p>
      <w:pPr>
        <w:pStyle w:val="66"/>
        <w:keepNext w:val="0"/>
        <w:keepLines w:val="0"/>
        <w:pageBreakBefore w:val="0"/>
        <w:kinsoku/>
        <w:wordWrap/>
        <w:overflowPunct/>
        <w:topLinePunct w:val="0"/>
        <w:autoSpaceDE/>
        <w:autoSpaceDN/>
        <w:bidi w:val="0"/>
        <w:adjustRightInd/>
        <w:spacing w:after="0" w:afterLines="0" w:line="360" w:lineRule="auto"/>
        <w:ind w:firstLine="480"/>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lang w:val="en-US" w:eastAsia="zh-CN"/>
        </w:rPr>
        <w:t>4.</w:t>
      </w:r>
      <w:r>
        <w:rPr>
          <w:rFonts w:hint="eastAsia" w:ascii="仿宋" w:hAnsi="仿宋" w:eastAsia="仿宋" w:cs="仿宋"/>
          <w:color w:val="auto"/>
          <w:kern w:val="2"/>
          <w:szCs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pStyle w:val="91"/>
        <w:keepNext w:val="0"/>
        <w:keepLines w:val="0"/>
        <w:pageBreakBefore w:val="0"/>
        <w:wordWrap/>
        <w:overflowPunct/>
        <w:topLinePunct w:val="0"/>
        <w:bidi w:val="0"/>
        <w:spacing w:before="0" w:beforeLines="0" w:beforeAutospacing="0" w:after="0" w:afterLines="0" w:afterAutospacing="0" w:line="360" w:lineRule="auto"/>
        <w:ind w:firstLine="42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5</w:t>
      </w:r>
      <w:r>
        <w:rPr>
          <w:rFonts w:hint="eastAsia" w:ascii="仿宋" w:hAnsi="仿宋" w:eastAsia="仿宋" w:cs="仿宋"/>
          <w:color w:val="auto"/>
          <w:kern w:val="2"/>
          <w:sz w:val="24"/>
          <w:szCs w:val="24"/>
          <w:highlight w:val="none"/>
        </w:rPr>
        <w:t>.根据《浙江省财政厅关于规范政府采购供应商资格设定及资格审查的通知》（浙财采监[2013]24号）第6条规定，金融、保险、通讯等特定行业的全国性企业所设立的区域性分支机构，如果已经依法办理了工商、税务和社保登记手续，并且获得总公司（总机构）授权等证明材料，可以允许其独立参加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6</w:t>
      </w:r>
      <w:r>
        <w:rPr>
          <w:rFonts w:hint="eastAsia" w:ascii="仿宋" w:hAnsi="仿宋" w:eastAsia="仿宋" w:cs="仿宋"/>
          <w:color w:val="auto"/>
          <w:kern w:val="2"/>
          <w:sz w:val="24"/>
          <w:szCs w:val="24"/>
        </w:rPr>
        <w:t>.本项目接受联合体投标</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lang w:val="en-US" w:eastAsia="zh-CN"/>
        </w:rPr>
        <w:t>接受中型企业与小微企业、小微企业与小微企业组成联合体参与投标）。</w:t>
      </w:r>
    </w:p>
    <w:p>
      <w:pPr>
        <w:spacing w:line="360" w:lineRule="auto"/>
        <w:ind w:firstLine="482" w:firstLineChars="200"/>
        <w:jc w:val="left"/>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三、资格审查方式：</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1.资格后审。</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法定代表人的被授权委托人必须是投标单位正式在职职工。需在投标响应文件技术部分内提供由社保机构出具的投标企业为该授权代表缴纳社保的社保证明（①如该授权代表为离退休返聘人员的，投标响应文件技术部分内需提供退休证明及单位聘用证明;</w:t>
      </w:r>
    </w:p>
    <w:p>
      <w:pPr>
        <w:widowControl/>
        <w:kinsoku w:val="0"/>
        <w:autoSpaceDE w:val="0"/>
        <w:autoSpaceDN w:val="0"/>
        <w:adjustRightInd w:val="0"/>
        <w:snapToGrid w:val="0"/>
        <w:spacing w:line="360" w:lineRule="auto"/>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②如由第三方代理社保事项的，则需提供加盖投标人公章的委托代理协议复印件）。</w:t>
      </w:r>
    </w:p>
    <w:p>
      <w:pPr>
        <w:spacing w:line="360" w:lineRule="auto"/>
        <w:ind w:firstLine="482" w:firstLineChars="200"/>
        <w:jc w:val="left"/>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四、获取招标文件</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时间：自本公告发布之日起至投标文件递交截止时间止。</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地点：浙江政府采购云平台，网址http://www.zcygov.cn。</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方式：在线获取（潜在供应商完成“政府采购云平台”账号注册后，通过浙江政府采购网公告下方“潜在供应商获取采购文件”跳转登录或直接登录“政府采购云平台”（账号或短信验证码或CA方式登录），依次进入「项目采购」-「获取采购文件」-「申请获取采购文件」后在线登记、获取采购文件 ）。本次招标不提供纸质版招标文件。</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Cs w:val="21"/>
        </w:rPr>
      </w:pPr>
      <w:r>
        <w:rPr>
          <w:rFonts w:hint="eastAsia" w:ascii="仿宋" w:hAnsi="仿宋" w:eastAsia="仿宋" w:cs="仿宋"/>
          <w:snapToGrid w:val="0"/>
          <w:color w:val="auto"/>
          <w:kern w:val="0"/>
          <w:sz w:val="24"/>
          <w:szCs w:val="21"/>
        </w:rPr>
        <w:t>浙江政府采购网采购公告下方“游客浏览采购文件”内公告的采购文件仅供社会公众查阅使用，潜在供应商只有通过“政府采购云平台”在线登记并获取了采购文件后才被视作“获取采购文件”。法律法规所指的供应商获取采购文件时间以供应商通过“政府采购云平台”在线下载获取采购文件的时间为准。未按规定获取采购文件的供应商，对采购文件提起的质疑、投诉将不予受理。</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售价（元）：0</w:t>
      </w:r>
    </w:p>
    <w:p>
      <w:pPr>
        <w:spacing w:line="360" w:lineRule="auto"/>
        <w:ind w:firstLine="482" w:firstLineChars="200"/>
        <w:jc w:val="left"/>
        <w:rPr>
          <w:rFonts w:ascii="仿宋" w:hAnsi="仿宋" w:eastAsia="仿宋" w:cs="仿宋"/>
          <w:b/>
          <w:bCs/>
          <w:snapToGrid w:val="0"/>
          <w:color w:val="auto"/>
          <w:kern w:val="0"/>
          <w:sz w:val="24"/>
          <w:szCs w:val="21"/>
        </w:rPr>
      </w:pPr>
      <w:bookmarkStart w:id="0" w:name="_Toc28359005"/>
      <w:bookmarkStart w:id="1" w:name="_Toc28359082"/>
      <w:bookmarkStart w:id="2" w:name="_Toc35393793"/>
      <w:bookmarkStart w:id="3" w:name="_Toc35393624"/>
      <w:r>
        <w:rPr>
          <w:rFonts w:hint="eastAsia" w:ascii="仿宋" w:hAnsi="仿宋" w:eastAsia="仿宋" w:cs="仿宋"/>
          <w:b/>
          <w:bCs/>
          <w:snapToGrid w:val="0"/>
          <w:color w:val="auto"/>
          <w:kern w:val="0"/>
          <w:sz w:val="24"/>
          <w:szCs w:val="21"/>
        </w:rPr>
        <w:t>五、提交投标文件</w:t>
      </w:r>
      <w:bookmarkEnd w:id="0"/>
      <w:bookmarkEnd w:id="1"/>
      <w:r>
        <w:rPr>
          <w:rFonts w:hint="eastAsia" w:ascii="仿宋" w:hAnsi="仿宋" w:eastAsia="仿宋" w:cs="仿宋"/>
          <w:b/>
          <w:bCs/>
          <w:snapToGrid w:val="0"/>
          <w:color w:val="auto"/>
          <w:kern w:val="0"/>
          <w:sz w:val="24"/>
          <w:szCs w:val="21"/>
        </w:rPr>
        <w:t>截止/时间、地点；开标地</w:t>
      </w:r>
      <w:bookmarkEnd w:id="2"/>
      <w:bookmarkEnd w:id="3"/>
      <w:r>
        <w:rPr>
          <w:rFonts w:hint="eastAsia" w:ascii="仿宋" w:hAnsi="仿宋" w:eastAsia="仿宋" w:cs="仿宋"/>
          <w:b/>
          <w:bCs/>
          <w:snapToGrid w:val="0"/>
          <w:color w:val="auto"/>
          <w:kern w:val="0"/>
          <w:sz w:val="24"/>
          <w:szCs w:val="21"/>
        </w:rPr>
        <w:t>址</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提交投标文件截止时间</w:t>
      </w:r>
      <w:r>
        <w:rPr>
          <w:rFonts w:hint="eastAsia" w:ascii="仿宋" w:hAnsi="仿宋" w:eastAsia="仿宋" w:cs="仿宋"/>
          <w:snapToGrid w:val="0"/>
          <w:color w:val="auto"/>
          <w:kern w:val="0"/>
          <w:sz w:val="24"/>
          <w:szCs w:val="21"/>
          <w:u w:val="single"/>
        </w:rPr>
        <w:t>：2024</w:t>
      </w:r>
      <w:r>
        <w:rPr>
          <w:rFonts w:hint="eastAsia" w:ascii="仿宋" w:hAnsi="仿宋" w:eastAsia="仿宋" w:cs="仿宋"/>
          <w:snapToGrid w:val="0"/>
          <w:color w:val="auto"/>
          <w:kern w:val="0"/>
          <w:sz w:val="24"/>
          <w:szCs w:val="21"/>
          <w:u w:val="none"/>
        </w:rPr>
        <w:t>年</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u w:val="single"/>
          <w:lang w:val="en-US" w:eastAsia="zh-CN"/>
        </w:rPr>
        <w:t>8</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u w:val="none"/>
        </w:rPr>
        <w:t>月</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u w:val="single"/>
          <w:lang w:val="en-US" w:eastAsia="zh-CN"/>
        </w:rPr>
        <w:t>27</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u w:val="none"/>
        </w:rPr>
        <w:t>日</w:t>
      </w:r>
      <w:r>
        <w:rPr>
          <w:rFonts w:hint="eastAsia" w:ascii="仿宋" w:hAnsi="仿宋" w:eastAsia="仿宋" w:cs="仿宋"/>
          <w:snapToGrid w:val="0"/>
          <w:color w:val="auto"/>
          <w:kern w:val="0"/>
          <w:sz w:val="24"/>
          <w:szCs w:val="21"/>
          <w:u w:val="single"/>
        </w:rPr>
        <w:t xml:space="preserve"> 9 时 30 （</w:t>
      </w:r>
      <w:r>
        <w:rPr>
          <w:rFonts w:hint="eastAsia" w:ascii="仿宋" w:hAnsi="仿宋" w:eastAsia="仿宋" w:cs="仿宋"/>
          <w:snapToGrid w:val="0"/>
          <w:color w:val="auto"/>
          <w:kern w:val="0"/>
          <w:sz w:val="24"/>
          <w:szCs w:val="21"/>
        </w:rPr>
        <w:t>北京时间）（自招标文件开始发出之日起至投标人提交投标文件截止之日止，不得少于20日）；</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地点（网址）：本项目通过“政府采购云平台（https://www.zcygov.cn）”在线制作并提交（上传）电子加密投标文件（电子投标）；</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开标时间：</w:t>
      </w:r>
      <w:r>
        <w:rPr>
          <w:rFonts w:hint="eastAsia" w:ascii="仿宋" w:hAnsi="仿宋" w:eastAsia="仿宋" w:cs="仿宋"/>
          <w:snapToGrid w:val="0"/>
          <w:color w:val="auto"/>
          <w:kern w:val="0"/>
          <w:sz w:val="24"/>
          <w:szCs w:val="20"/>
        </w:rPr>
        <w:t>2024年</w:t>
      </w:r>
      <w:r>
        <w:rPr>
          <w:rFonts w:hint="eastAsia" w:ascii="仿宋" w:hAnsi="仿宋" w:eastAsia="仿宋" w:cs="仿宋"/>
          <w:snapToGrid w:val="0"/>
          <w:color w:val="auto"/>
          <w:kern w:val="0"/>
          <w:sz w:val="24"/>
          <w:szCs w:val="20"/>
          <w:u w:val="single"/>
        </w:rPr>
        <w:t xml:space="preserve"> </w:t>
      </w:r>
      <w:r>
        <w:rPr>
          <w:rFonts w:hint="eastAsia" w:ascii="仿宋" w:hAnsi="仿宋" w:eastAsia="仿宋" w:cs="仿宋"/>
          <w:snapToGrid w:val="0"/>
          <w:color w:val="auto"/>
          <w:kern w:val="0"/>
          <w:sz w:val="24"/>
          <w:szCs w:val="20"/>
          <w:u w:val="single"/>
          <w:lang w:val="en-US" w:eastAsia="zh-CN"/>
        </w:rPr>
        <w:t xml:space="preserve">8  </w:t>
      </w:r>
      <w:r>
        <w:rPr>
          <w:rFonts w:hint="eastAsia" w:ascii="仿宋" w:hAnsi="仿宋" w:eastAsia="仿宋" w:cs="仿宋"/>
          <w:snapToGrid w:val="0"/>
          <w:color w:val="auto"/>
          <w:kern w:val="0"/>
          <w:sz w:val="24"/>
          <w:szCs w:val="20"/>
        </w:rPr>
        <w:t>月</w:t>
      </w:r>
      <w:r>
        <w:rPr>
          <w:rFonts w:hint="eastAsia" w:ascii="仿宋" w:hAnsi="仿宋" w:eastAsia="仿宋" w:cs="仿宋"/>
          <w:snapToGrid w:val="0"/>
          <w:color w:val="auto"/>
          <w:kern w:val="0"/>
          <w:sz w:val="24"/>
          <w:szCs w:val="20"/>
          <w:u w:val="single"/>
          <w:lang w:val="en-US" w:eastAsia="zh-CN"/>
        </w:rPr>
        <w:t xml:space="preserve"> 27 </w:t>
      </w:r>
      <w:r>
        <w:rPr>
          <w:rFonts w:hint="eastAsia" w:ascii="仿宋" w:hAnsi="仿宋" w:eastAsia="仿宋" w:cs="仿宋"/>
          <w:snapToGrid w:val="0"/>
          <w:color w:val="auto"/>
          <w:kern w:val="0"/>
          <w:sz w:val="24"/>
          <w:szCs w:val="20"/>
        </w:rPr>
        <w:t>日 9:30 （北京时间）；</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开标地址：新昌县公共资源交易中心交易厅（三）（新昌县江滨西路600号）(本项目通过“政府采购云平台”实行在线开标，投标人在线参加)</w:t>
      </w:r>
      <w:r>
        <w:rPr>
          <w:rFonts w:hint="eastAsia" w:ascii="宋体" w:hAnsi="宋体" w:eastAsia="宋体" w:cs="宋体"/>
          <w:snapToGrid w:val="0"/>
          <w:color w:val="auto"/>
          <w:kern w:val="0"/>
          <w:sz w:val="24"/>
          <w:szCs w:val="21"/>
        </w:rPr>
        <w:t> </w:t>
      </w:r>
      <w:r>
        <w:rPr>
          <w:rFonts w:hint="eastAsia" w:ascii="仿宋" w:hAnsi="仿宋" w:eastAsia="仿宋" w:cs="仿宋"/>
          <w:snapToGrid w:val="0"/>
          <w:color w:val="auto"/>
          <w:kern w:val="0"/>
          <w:sz w:val="24"/>
          <w:szCs w:val="21"/>
        </w:rPr>
        <w:t>。</w:t>
      </w:r>
    </w:p>
    <w:p>
      <w:pPr>
        <w:spacing w:line="360" w:lineRule="auto"/>
        <w:ind w:firstLine="482" w:firstLineChars="200"/>
        <w:jc w:val="left"/>
        <w:rPr>
          <w:rFonts w:ascii="仿宋" w:hAnsi="仿宋" w:eastAsia="仿宋" w:cs="仿宋"/>
          <w:b/>
          <w:bCs/>
          <w:snapToGrid w:val="0"/>
          <w:color w:val="auto"/>
          <w:kern w:val="0"/>
          <w:sz w:val="24"/>
          <w:szCs w:val="21"/>
        </w:rPr>
      </w:pPr>
      <w:bookmarkStart w:id="4" w:name="_Toc28359007"/>
      <w:bookmarkStart w:id="5" w:name="_Toc28359084"/>
      <w:bookmarkStart w:id="6" w:name="_Toc35393625"/>
      <w:bookmarkStart w:id="7" w:name="_Toc35393794"/>
      <w:r>
        <w:rPr>
          <w:rFonts w:hint="eastAsia" w:ascii="仿宋" w:hAnsi="仿宋" w:eastAsia="仿宋" w:cs="仿宋"/>
          <w:b/>
          <w:bCs/>
          <w:snapToGrid w:val="0"/>
          <w:color w:val="auto"/>
          <w:kern w:val="0"/>
          <w:sz w:val="24"/>
          <w:szCs w:val="21"/>
        </w:rPr>
        <w:t>六、公告期限</w:t>
      </w:r>
      <w:bookmarkEnd w:id="4"/>
      <w:bookmarkEnd w:id="5"/>
      <w:bookmarkEnd w:id="6"/>
      <w:bookmarkEnd w:id="7"/>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自本公告发布之日起5个工作日。</w:t>
      </w:r>
    </w:p>
    <w:p>
      <w:pPr>
        <w:widowControl/>
        <w:spacing w:line="360" w:lineRule="auto"/>
        <w:ind w:firstLine="482" w:firstLineChars="200"/>
        <w:jc w:val="left"/>
        <w:rPr>
          <w:rFonts w:ascii="仿宋" w:hAnsi="仿宋" w:eastAsia="仿宋" w:cs="仿宋"/>
          <w:snapToGrid w:val="0"/>
          <w:color w:val="auto"/>
          <w:sz w:val="24"/>
          <w:szCs w:val="24"/>
        </w:rPr>
      </w:pPr>
      <w:r>
        <w:rPr>
          <w:rFonts w:hint="eastAsia" w:ascii="仿宋" w:hAnsi="仿宋" w:eastAsia="仿宋" w:cs="仿宋"/>
          <w:b/>
          <w:bCs/>
          <w:snapToGrid w:val="0"/>
          <w:color w:val="auto"/>
          <w:sz w:val="24"/>
          <w:szCs w:val="24"/>
        </w:rPr>
        <w:t>七、其他补充事宜</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1.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做出答复的，可以在答复期满后十五个工作日内向同级政府采购监督管理部门投诉。质疑函范本、投诉书范本请到浙江政府采购网下载专区下载。</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2.参与政府采购活动的供应商，必须注册并登记加入浙江省政府采购供应商库，接受采购单位的诚信管理和评价，并接受财政部门的监督管理。供应商可通过浙江政府采购网或浙江政采云平台进行注册申请，按规定审核后，登记加入“浙江省政府采购供应商库”。</w:t>
      </w:r>
    </w:p>
    <w:p>
      <w:pPr>
        <w:widowControl/>
        <w:kinsoku w:val="0"/>
        <w:autoSpaceDE w:val="0"/>
        <w:autoSpaceDN w:val="0"/>
        <w:adjustRightInd w:val="0"/>
        <w:snapToGrid w:val="0"/>
        <w:spacing w:line="360" w:lineRule="auto"/>
        <w:ind w:firstLine="360" w:firstLineChars="15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3.招标文件及更正补充公告请自行登录浙江政府采购网，在招标公告及更正公告页面中下载。</w:t>
      </w:r>
    </w:p>
    <w:p>
      <w:pPr>
        <w:widowControl/>
        <w:kinsoku w:val="0"/>
        <w:autoSpaceDE w:val="0"/>
        <w:autoSpaceDN w:val="0"/>
        <w:adjustRightInd w:val="0"/>
        <w:snapToGrid w:val="0"/>
        <w:spacing w:line="360" w:lineRule="auto"/>
        <w:ind w:firstLine="360" w:firstLineChars="15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4.供应商须在收到中标通知书5个工作日内提供一份与电子投标文件一致的纸质投标文件作为存档资料。</w:t>
      </w:r>
    </w:p>
    <w:p>
      <w:pPr>
        <w:widowControl/>
        <w:kinsoku w:val="0"/>
        <w:autoSpaceDE w:val="0"/>
        <w:autoSpaceDN w:val="0"/>
        <w:adjustRightInd w:val="0"/>
        <w:snapToGrid w:val="0"/>
        <w:spacing w:line="360" w:lineRule="auto"/>
        <w:jc w:val="left"/>
        <w:textAlignment w:val="baseline"/>
        <w:rPr>
          <w:rFonts w:ascii="新宋体" w:hAnsi="新宋体" w:eastAsia="新宋体" w:cs="新宋体"/>
          <w:snapToGrid w:val="0"/>
          <w:color w:val="auto"/>
          <w:kern w:val="0"/>
          <w:sz w:val="24"/>
          <w:szCs w:val="24"/>
        </w:rPr>
      </w:pPr>
      <w:r>
        <w:rPr>
          <w:rFonts w:hint="eastAsia" w:ascii="宋体" w:hAnsi="宋体" w:eastAsia="宋体" w:cs="宋体"/>
          <w:snapToGrid w:val="0"/>
          <w:color w:val="auto"/>
          <w:sz w:val="24"/>
          <w:szCs w:val="24"/>
        </w:rPr>
        <w:t> </w:t>
      </w:r>
      <w:r>
        <w:rPr>
          <w:rFonts w:hint="eastAsia" w:ascii="仿宋" w:hAnsi="仿宋" w:eastAsia="仿宋" w:cs="仿宋"/>
          <w:snapToGrid w:val="0"/>
          <w:color w:val="auto"/>
          <w:sz w:val="24"/>
          <w:szCs w:val="24"/>
        </w:rPr>
        <w:t xml:space="preserve">   </w:t>
      </w:r>
      <w:r>
        <w:rPr>
          <w:rFonts w:hint="eastAsia" w:ascii="仿宋" w:hAnsi="仿宋" w:eastAsia="仿宋" w:cs="仿宋"/>
          <w:b/>
          <w:bCs/>
          <w:snapToGrid w:val="0"/>
          <w:color w:val="auto"/>
          <w:sz w:val="24"/>
          <w:szCs w:val="24"/>
        </w:rPr>
        <w:t>八、对本次招标提出询问，请按以下方式联系。</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1.采购人信息</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名</w:t>
      </w:r>
      <w:r>
        <w:rPr>
          <w:rFonts w:hint="eastAsia" w:ascii="宋体" w:hAnsi="宋体" w:eastAsia="宋体" w:cs="宋体"/>
          <w:snapToGrid w:val="0"/>
          <w:color w:val="auto"/>
          <w:sz w:val="24"/>
          <w:szCs w:val="24"/>
        </w:rPr>
        <w:t>   </w:t>
      </w:r>
      <w:r>
        <w:rPr>
          <w:rFonts w:hint="eastAsia" w:ascii="仿宋" w:hAnsi="仿宋" w:eastAsia="仿宋" w:cs="仿宋"/>
          <w:snapToGrid w:val="0"/>
          <w:color w:val="auto"/>
          <w:sz w:val="24"/>
          <w:szCs w:val="24"/>
        </w:rPr>
        <w:t xml:space="preserve"> 称：</w:t>
      </w:r>
      <w:r>
        <w:rPr>
          <w:rFonts w:hint="eastAsia" w:ascii="仿宋" w:hAnsi="仿宋" w:eastAsia="仿宋" w:cs="仿宋"/>
          <w:color w:val="auto"/>
          <w:kern w:val="2"/>
          <w:sz w:val="24"/>
          <w:szCs w:val="24"/>
          <w:lang w:eastAsia="zh-CN"/>
        </w:rPr>
        <w:t>新昌县大数据发展管理中心</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地</w:t>
      </w:r>
      <w:r>
        <w:rPr>
          <w:rFonts w:hint="eastAsia" w:ascii="宋体" w:hAnsi="宋体" w:eastAsia="宋体" w:cs="宋体"/>
          <w:snapToGrid w:val="0"/>
          <w:color w:val="auto"/>
          <w:sz w:val="24"/>
          <w:szCs w:val="24"/>
        </w:rPr>
        <w:t>   </w:t>
      </w:r>
      <w:r>
        <w:rPr>
          <w:rFonts w:hint="eastAsia" w:ascii="仿宋" w:hAnsi="仿宋" w:eastAsia="仿宋" w:cs="仿宋"/>
          <w:snapToGrid w:val="0"/>
          <w:color w:val="auto"/>
          <w:sz w:val="24"/>
          <w:szCs w:val="24"/>
        </w:rPr>
        <w:t xml:space="preserve"> 址：</w:t>
      </w:r>
      <w:r>
        <w:rPr>
          <w:rFonts w:hint="eastAsia" w:ascii="仿宋" w:hAnsi="仿宋" w:eastAsia="仿宋" w:cs="仿宋"/>
          <w:color w:val="auto"/>
          <w:kern w:val="2"/>
          <w:sz w:val="24"/>
          <w:szCs w:val="24"/>
          <w:lang w:eastAsia="zh-CN"/>
        </w:rPr>
        <w:t>新昌县江滨西路588号建业大厦裙楼二楼</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 xml:space="preserve">传       真：/  </w:t>
      </w:r>
    </w:p>
    <w:p>
      <w:pPr>
        <w:widowControl/>
        <w:snapToGrid w:val="0"/>
        <w:spacing w:line="360" w:lineRule="auto"/>
        <w:ind w:firstLine="480" w:firstLineChars="200"/>
        <w:jc w:val="left"/>
        <w:rPr>
          <w:rFonts w:ascii="仿宋" w:hAnsi="仿宋" w:eastAsia="仿宋" w:cs="仿宋"/>
          <w:snapToGrid w:val="0"/>
          <w:color w:val="auto"/>
          <w:kern w:val="0"/>
          <w:sz w:val="24"/>
          <w:szCs w:val="24"/>
        </w:rPr>
      </w:pPr>
      <w:r>
        <w:rPr>
          <w:rFonts w:hint="eastAsia" w:ascii="仿宋" w:hAnsi="仿宋" w:eastAsia="仿宋" w:cs="仿宋"/>
          <w:snapToGrid w:val="0"/>
          <w:color w:val="auto"/>
          <w:sz w:val="24"/>
          <w:szCs w:val="24"/>
        </w:rPr>
        <w:t>项目联系人（询问）：</w:t>
      </w:r>
      <w:r>
        <w:rPr>
          <w:rFonts w:hint="eastAsia" w:ascii="仿宋" w:hAnsi="仿宋" w:eastAsia="仿宋" w:cs="仿宋"/>
          <w:color w:val="auto"/>
          <w:kern w:val="2"/>
          <w:sz w:val="24"/>
          <w:szCs w:val="24"/>
          <w:lang w:val="en-US" w:eastAsia="zh-CN"/>
        </w:rPr>
        <w:t>陈</w:t>
      </w:r>
      <w:r>
        <w:rPr>
          <w:rFonts w:hint="eastAsia" w:ascii="仿宋" w:hAnsi="仿宋" w:eastAsia="仿宋" w:cs="仿宋"/>
          <w:color w:val="auto"/>
          <w:kern w:val="2"/>
          <w:sz w:val="24"/>
          <w:szCs w:val="24"/>
          <w:lang w:eastAsia="zh-CN"/>
        </w:rPr>
        <w:t>先生</w:t>
      </w:r>
    </w:p>
    <w:p>
      <w:pPr>
        <w:widowControl/>
        <w:snapToGrid w:val="0"/>
        <w:spacing w:line="360" w:lineRule="auto"/>
        <w:ind w:firstLine="480" w:firstLineChars="200"/>
        <w:jc w:val="left"/>
        <w:rPr>
          <w:rFonts w:hint="default" w:ascii="仿宋" w:hAnsi="仿宋" w:eastAsia="仿宋" w:cs="仿宋"/>
          <w:snapToGrid w:val="0"/>
          <w:color w:val="FF0000"/>
          <w:sz w:val="24"/>
          <w:szCs w:val="24"/>
          <w:lang w:val="en-US"/>
        </w:rPr>
      </w:pPr>
      <w:r>
        <w:rPr>
          <w:rFonts w:hint="eastAsia" w:ascii="仿宋" w:hAnsi="仿宋" w:eastAsia="仿宋" w:cs="仿宋"/>
          <w:snapToGrid w:val="0"/>
          <w:color w:val="auto"/>
          <w:sz w:val="24"/>
          <w:szCs w:val="24"/>
        </w:rPr>
        <w:t>项目联系方式（询问）：</w:t>
      </w:r>
      <w:r>
        <w:rPr>
          <w:rFonts w:hint="eastAsia" w:ascii="仿宋" w:hAnsi="仿宋" w:eastAsia="仿宋" w:cs="仿宋"/>
          <w:snapToGrid w:val="0"/>
          <w:color w:val="auto"/>
          <w:sz w:val="24"/>
          <w:szCs w:val="24"/>
          <w:lang w:val="en-US" w:eastAsia="zh-CN"/>
        </w:rPr>
        <w:t>0575-86688017</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质疑联系人：</w:t>
      </w:r>
      <w:r>
        <w:rPr>
          <w:rFonts w:hint="eastAsia" w:ascii="仿宋" w:hAnsi="仿宋" w:eastAsia="仿宋" w:cs="仿宋"/>
          <w:color w:val="auto"/>
          <w:kern w:val="2"/>
          <w:sz w:val="24"/>
          <w:szCs w:val="24"/>
          <w:lang w:val="en-US" w:eastAsia="zh-CN"/>
        </w:rPr>
        <w:t>陈</w:t>
      </w:r>
      <w:r>
        <w:rPr>
          <w:rFonts w:hint="eastAsia" w:ascii="仿宋" w:hAnsi="仿宋" w:eastAsia="仿宋" w:cs="仿宋"/>
          <w:color w:val="auto"/>
          <w:kern w:val="2"/>
          <w:sz w:val="24"/>
          <w:szCs w:val="24"/>
          <w:lang w:eastAsia="zh-CN"/>
        </w:rPr>
        <w:t>先生</w:t>
      </w:r>
      <w:r>
        <w:rPr>
          <w:rFonts w:hint="eastAsia" w:ascii="仿宋" w:hAnsi="仿宋" w:eastAsia="仿宋" w:cs="仿宋"/>
          <w:snapToGrid w:val="0"/>
          <w:color w:val="auto"/>
          <w:sz w:val="24"/>
          <w:szCs w:val="24"/>
        </w:rPr>
        <w:t xml:space="preserve"> </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质疑联系方式：</w:t>
      </w:r>
      <w:r>
        <w:rPr>
          <w:rFonts w:hint="eastAsia" w:ascii="仿宋" w:hAnsi="仿宋" w:eastAsia="仿宋" w:cs="仿宋"/>
          <w:snapToGrid w:val="0"/>
          <w:color w:val="auto"/>
          <w:sz w:val="24"/>
          <w:szCs w:val="24"/>
          <w:lang w:val="en-US" w:eastAsia="zh-CN"/>
        </w:rPr>
        <w:t>13858593880　</w:t>
      </w:r>
      <w:r>
        <w:rPr>
          <w:rFonts w:hint="eastAsia" w:ascii="仿宋" w:hAnsi="仿宋" w:eastAsia="仿宋" w:cs="仿宋"/>
          <w:snapToGrid w:val="0"/>
          <w:color w:val="auto"/>
          <w:sz w:val="24"/>
          <w:szCs w:val="24"/>
        </w:rPr>
        <w:t>　　</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2.采购代理机构信息</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名称：新昌县公共资源交易中心</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地址：新昌县七星街道江滨西路600号公共服务大楼5楼</w:t>
      </w:r>
    </w:p>
    <w:p>
      <w:pPr>
        <w:pStyle w:val="91"/>
        <w:kinsoku/>
        <w:autoSpaceDE/>
        <w:autoSpaceDN/>
        <w:adjustRightInd/>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项目联系人（询问）：</w:t>
      </w:r>
      <w:r>
        <w:rPr>
          <w:rFonts w:hint="eastAsia" w:ascii="仿宋" w:hAnsi="仿宋" w:eastAsia="仿宋" w:cs="仿宋"/>
          <w:color w:val="auto"/>
          <w:kern w:val="2"/>
          <w:sz w:val="24"/>
          <w:szCs w:val="24"/>
          <w:highlight w:val="none"/>
          <w:lang w:val="en-US" w:eastAsia="zh-CN"/>
        </w:rPr>
        <w:t>石</w:t>
      </w:r>
      <w:r>
        <w:rPr>
          <w:rFonts w:hint="eastAsia" w:ascii="仿宋" w:hAnsi="仿宋" w:eastAsia="仿宋" w:cs="仿宋"/>
          <w:color w:val="auto"/>
          <w:kern w:val="2"/>
          <w:sz w:val="24"/>
          <w:szCs w:val="24"/>
          <w:highlight w:val="none"/>
        </w:rPr>
        <w:t>女士</w:t>
      </w:r>
    </w:p>
    <w:p>
      <w:pPr>
        <w:pStyle w:val="91"/>
        <w:kinsoku/>
        <w:autoSpaceDE/>
        <w:autoSpaceDN/>
        <w:adjustRightInd/>
        <w:spacing w:before="0" w:beforeAutospacing="0" w:after="0" w:afterAutospacing="0" w:line="360" w:lineRule="auto"/>
        <w:ind w:firstLine="480" w:firstLineChars="200"/>
        <w:textAlignment w:val="auto"/>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项目联系方式（询问）：0575-</w:t>
      </w:r>
      <w:r>
        <w:rPr>
          <w:rFonts w:hint="eastAsia" w:ascii="仿宋" w:hAnsi="仿宋" w:eastAsia="仿宋" w:cs="仿宋"/>
          <w:color w:val="auto"/>
          <w:kern w:val="2"/>
          <w:sz w:val="24"/>
          <w:szCs w:val="24"/>
          <w:highlight w:val="none"/>
          <w:lang w:val="en-US" w:eastAsia="zh-CN"/>
        </w:rPr>
        <w:t>86229191</w:t>
      </w:r>
    </w:p>
    <w:p>
      <w:pPr>
        <w:pStyle w:val="91"/>
        <w:kinsoku/>
        <w:autoSpaceDE/>
        <w:autoSpaceDN/>
        <w:adjustRightInd/>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质疑联系人：徐先生</w:t>
      </w:r>
    </w:p>
    <w:p>
      <w:pPr>
        <w:pStyle w:val="91"/>
        <w:kinsoku/>
        <w:autoSpaceDE/>
        <w:autoSpaceDN/>
        <w:adjustRightInd/>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质疑联系方式：0575-86229332</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3.同级政府采购监督管理部门信息</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名称：新昌县财政局</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地址：新昌县鼓山中路118号</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联系人：任先生</w:t>
      </w: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监督投诉电话：0575-86621309</w:t>
      </w:r>
    </w:p>
    <w:p>
      <w:pPr>
        <w:widowControl/>
        <w:snapToGrid w:val="0"/>
        <w:spacing w:line="360" w:lineRule="auto"/>
        <w:ind w:firstLine="480" w:firstLineChars="200"/>
        <w:jc w:val="left"/>
        <w:rPr>
          <w:rFonts w:ascii="仿宋" w:hAnsi="仿宋" w:eastAsia="仿宋" w:cs="仿宋"/>
          <w:snapToGrid w:val="0"/>
          <w:color w:val="auto"/>
          <w:sz w:val="24"/>
          <w:szCs w:val="24"/>
        </w:rPr>
      </w:pPr>
    </w:p>
    <w:p>
      <w:pPr>
        <w:widowControl/>
        <w:snapToGrid w:val="0"/>
        <w:spacing w:line="360" w:lineRule="auto"/>
        <w:ind w:firstLine="480" w:firstLineChars="200"/>
        <w:jc w:val="left"/>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若对项目采购电子交易系统操作有疑问，可登录政采云（https://www.zcygov.cn/），点击右侧咨询小采，获取采小蜜智能服务管家帮助，或拨打政采云服务热线</w:t>
      </w:r>
      <w:r>
        <w:rPr>
          <w:rFonts w:hint="eastAsia" w:ascii="仿宋" w:hAnsi="仿宋" w:eastAsia="仿宋" w:cs="仿宋"/>
          <w:snapToGrid w:val="0"/>
          <w:color w:val="auto"/>
          <w:sz w:val="24"/>
          <w:szCs w:val="24"/>
          <w:lang w:val="en-US" w:eastAsia="zh-CN"/>
        </w:rPr>
        <w:t>95763</w:t>
      </w:r>
      <w:r>
        <w:rPr>
          <w:rFonts w:hint="eastAsia" w:ascii="仿宋" w:hAnsi="仿宋" w:eastAsia="仿宋" w:cs="仿宋"/>
          <w:snapToGrid w:val="0"/>
          <w:color w:val="auto"/>
          <w:sz w:val="24"/>
          <w:szCs w:val="24"/>
        </w:rPr>
        <w:t>获取热线服务帮助。</w:t>
      </w: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 xml:space="preserve">    CA问题联系电话（人工）：汇信CA 400-888-4636；天谷CA 400-087-8198。</w:t>
      </w:r>
    </w:p>
    <w:p>
      <w:pPr>
        <w:widowControl/>
        <w:tabs>
          <w:tab w:val="center" w:pos="4153"/>
          <w:tab w:val="right" w:pos="8306"/>
        </w:tabs>
        <w:kinsoku w:val="0"/>
        <w:autoSpaceDE w:val="0"/>
        <w:autoSpaceDN w:val="0"/>
        <w:adjustRightInd w:val="0"/>
        <w:snapToGrid w:val="0"/>
        <w:jc w:val="left"/>
        <w:textAlignment w:val="baseline"/>
        <w:rPr>
          <w:rFonts w:ascii="仿宋" w:hAnsi="仿宋" w:eastAsia="仿宋" w:cs="仿宋"/>
          <w:snapToGrid w:val="0"/>
          <w:color w:val="auto"/>
          <w:kern w:val="0"/>
          <w:sz w:val="24"/>
          <w:szCs w:val="18"/>
        </w:rPr>
      </w:pPr>
    </w:p>
    <w:p>
      <w:pPr>
        <w:jc w:val="center"/>
        <w:rPr>
          <w:rFonts w:hint="eastAsia" w:ascii="仿宋" w:hAnsi="仿宋" w:eastAsia="仿宋" w:cs="仿宋"/>
          <w:b/>
          <w:bCs/>
          <w:snapToGrid w:val="0"/>
          <w:color w:val="auto"/>
          <w:kern w:val="0"/>
          <w:sz w:val="32"/>
          <w:szCs w:val="32"/>
        </w:rPr>
      </w:pPr>
    </w:p>
    <w:p>
      <w:pPr>
        <w:jc w:val="center"/>
        <w:rPr>
          <w:rFonts w:hint="eastAsia" w:ascii="仿宋" w:hAnsi="仿宋" w:eastAsia="仿宋" w:cs="仿宋"/>
          <w:b/>
          <w:bCs/>
          <w:snapToGrid w:val="0"/>
          <w:color w:val="auto"/>
          <w:kern w:val="0"/>
          <w:sz w:val="32"/>
          <w:szCs w:val="32"/>
        </w:rPr>
      </w:pPr>
    </w:p>
    <w:p>
      <w:pPr>
        <w:jc w:val="center"/>
        <w:rPr>
          <w:rFonts w:hint="eastAsia" w:ascii="仿宋" w:hAnsi="仿宋" w:eastAsia="仿宋" w:cs="仿宋"/>
          <w:b/>
          <w:bCs/>
          <w:snapToGrid w:val="0"/>
          <w:color w:val="auto"/>
          <w:kern w:val="0"/>
          <w:sz w:val="32"/>
          <w:szCs w:val="32"/>
        </w:rPr>
      </w:pPr>
    </w:p>
    <w:p>
      <w:pPr>
        <w:pStyle w:val="13"/>
        <w:rPr>
          <w:rFonts w:hint="eastAsia" w:ascii="仿宋" w:hAnsi="仿宋" w:eastAsia="仿宋" w:cs="仿宋"/>
          <w:b/>
          <w:bCs/>
          <w:snapToGrid w:val="0"/>
          <w:color w:val="auto"/>
          <w:kern w:val="0"/>
          <w:sz w:val="32"/>
          <w:szCs w:val="32"/>
        </w:rPr>
      </w:pPr>
    </w:p>
    <w:p>
      <w:pPr>
        <w:pStyle w:val="13"/>
        <w:rPr>
          <w:rFonts w:hint="eastAsia" w:ascii="仿宋" w:hAnsi="仿宋" w:eastAsia="仿宋" w:cs="仿宋"/>
          <w:b/>
          <w:bCs/>
          <w:snapToGrid w:val="0"/>
          <w:color w:val="auto"/>
          <w:kern w:val="0"/>
          <w:sz w:val="32"/>
          <w:szCs w:val="32"/>
        </w:rPr>
      </w:pPr>
    </w:p>
    <w:p>
      <w:pPr>
        <w:pStyle w:val="13"/>
        <w:rPr>
          <w:rFonts w:hint="eastAsia" w:ascii="仿宋" w:hAnsi="仿宋" w:eastAsia="仿宋" w:cs="仿宋"/>
          <w:b/>
          <w:bCs/>
          <w:snapToGrid w:val="0"/>
          <w:color w:val="auto"/>
          <w:kern w:val="0"/>
          <w:sz w:val="32"/>
          <w:szCs w:val="32"/>
        </w:rPr>
      </w:pPr>
    </w:p>
    <w:p>
      <w:pPr>
        <w:pStyle w:val="13"/>
        <w:rPr>
          <w:rFonts w:hint="eastAsia" w:ascii="仿宋" w:hAnsi="仿宋" w:eastAsia="仿宋" w:cs="仿宋"/>
          <w:b/>
          <w:bCs/>
          <w:snapToGrid w:val="0"/>
          <w:color w:val="auto"/>
          <w:kern w:val="0"/>
          <w:sz w:val="32"/>
          <w:szCs w:val="32"/>
        </w:rPr>
      </w:pPr>
    </w:p>
    <w:p>
      <w:pPr>
        <w:pStyle w:val="13"/>
        <w:rPr>
          <w:rFonts w:hint="eastAsia" w:ascii="仿宋" w:hAnsi="仿宋" w:eastAsia="仿宋" w:cs="仿宋"/>
          <w:b/>
          <w:bCs/>
          <w:snapToGrid w:val="0"/>
          <w:color w:val="auto"/>
          <w:kern w:val="0"/>
          <w:sz w:val="32"/>
          <w:szCs w:val="32"/>
        </w:rPr>
      </w:pPr>
    </w:p>
    <w:p>
      <w:pPr>
        <w:pStyle w:val="13"/>
        <w:rPr>
          <w:rFonts w:hint="eastAsia" w:ascii="仿宋" w:hAnsi="仿宋" w:eastAsia="仿宋" w:cs="仿宋"/>
          <w:b/>
          <w:bCs/>
          <w:snapToGrid w:val="0"/>
          <w:color w:val="auto"/>
          <w:kern w:val="0"/>
          <w:sz w:val="32"/>
          <w:szCs w:val="32"/>
        </w:rPr>
      </w:pPr>
    </w:p>
    <w:p>
      <w:pPr>
        <w:jc w:val="center"/>
        <w:rPr>
          <w:rFonts w:hint="eastAsia" w:ascii="仿宋" w:hAnsi="仿宋" w:eastAsia="仿宋" w:cs="仿宋"/>
          <w:b/>
          <w:bCs/>
          <w:snapToGrid w:val="0"/>
          <w:color w:val="auto"/>
          <w:kern w:val="0"/>
          <w:sz w:val="32"/>
          <w:szCs w:val="32"/>
        </w:rPr>
      </w:pPr>
    </w:p>
    <w:p>
      <w:pPr>
        <w:jc w:val="center"/>
        <w:rPr>
          <w:rFonts w:hint="eastAsia" w:ascii="仿宋" w:hAnsi="仿宋" w:eastAsia="仿宋" w:cs="仿宋"/>
          <w:b/>
          <w:bCs/>
          <w:snapToGrid w:val="0"/>
          <w:color w:val="auto"/>
          <w:kern w:val="0"/>
          <w:sz w:val="32"/>
          <w:szCs w:val="32"/>
        </w:rPr>
      </w:pPr>
    </w:p>
    <w:p>
      <w:pPr>
        <w:jc w:val="center"/>
        <w:rPr>
          <w:rFonts w:ascii="新宋体" w:hAnsi="新宋体" w:eastAsia="新宋体" w:cs="新宋体"/>
          <w:snapToGrid w:val="0"/>
          <w:color w:val="auto"/>
          <w:kern w:val="0"/>
          <w:sz w:val="36"/>
          <w:szCs w:val="36"/>
        </w:rPr>
      </w:pPr>
      <w:r>
        <w:rPr>
          <w:rFonts w:hint="eastAsia" w:ascii="仿宋" w:hAnsi="仿宋" w:eastAsia="仿宋" w:cs="仿宋"/>
          <w:b/>
          <w:bCs/>
          <w:snapToGrid w:val="0"/>
          <w:color w:val="auto"/>
          <w:kern w:val="0"/>
          <w:sz w:val="32"/>
          <w:szCs w:val="32"/>
        </w:rPr>
        <w:t>第二章  采购需求</w:t>
      </w:r>
    </w:p>
    <w:p>
      <w:pPr>
        <w:pStyle w:val="3"/>
        <w:pageBreakBefore w:val="0"/>
        <w:numPr>
          <w:ilvl w:val="0"/>
          <w:numId w:val="0"/>
        </w:numPr>
        <w:wordWrap/>
        <w:overflowPunct/>
        <w:topLinePunct w:val="0"/>
        <w:bidi w:val="0"/>
        <w:spacing w:before="0" w:after="0" w:line="360" w:lineRule="auto"/>
        <w:ind w:left="420" w:leftChars="200"/>
        <w:jc w:val="left"/>
        <w:rPr>
          <w:rFonts w:ascii="仿宋" w:hAnsi="仿宋" w:eastAsia="仿宋" w:cs="仿宋"/>
          <w:sz w:val="24"/>
          <w:szCs w:val="24"/>
        </w:rPr>
      </w:pPr>
      <w:r>
        <w:rPr>
          <w:rFonts w:hint="eastAsia" w:ascii="仿宋" w:hAnsi="仿宋" w:eastAsia="仿宋" w:cs="仿宋"/>
          <w:sz w:val="24"/>
          <w:szCs w:val="24"/>
        </w:rPr>
        <w:t>一、项目总述：</w:t>
      </w:r>
    </w:p>
    <w:p>
      <w:pPr>
        <w:pageBreakBefore w:val="0"/>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供应商接受采购人委托，对采购人的数字化项目（含纳入电子政务项目建设管理办法管理的项目）开展咨询服务工作。</w:t>
      </w:r>
    </w:p>
    <w:p>
      <w:pPr>
        <w:pageBreakBefore w:val="0"/>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经数管办预审的数字化项目的管理单位、建设责任单位可直接引用本次招标结果，并根据实际情况决定需委托咨询服务内容，服务费用按本次招标结果计算。</w:t>
      </w:r>
    </w:p>
    <w:p>
      <w:pPr>
        <w:pageBreakBefore w:val="0"/>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采购数量：</w:t>
      </w:r>
    </w:p>
    <w:tbl>
      <w:tblPr>
        <w:tblStyle w:val="29"/>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651"/>
        <w:gridCol w:w="1105"/>
        <w:gridCol w:w="1363"/>
        <w:gridCol w:w="176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ordWrap/>
              <w:overflowPunct/>
              <w:topLinePunct w:val="0"/>
              <w:bidi w:val="0"/>
              <w:spacing w:line="360" w:lineRule="auto"/>
              <w:jc w:val="center"/>
              <w:textAlignment w:val="baseline"/>
              <w:rPr>
                <w:rFonts w:ascii="仿宋" w:hAnsi="仿宋" w:eastAsia="仿宋" w:cs="仿宋"/>
                <w:sz w:val="24"/>
              </w:rPr>
            </w:pPr>
            <w:r>
              <w:rPr>
                <w:rFonts w:hint="eastAsia" w:ascii="仿宋" w:hAnsi="仿宋" w:eastAsia="仿宋" w:cs="仿宋"/>
                <w:sz w:val="24"/>
              </w:rPr>
              <w:t>序号</w:t>
            </w:r>
          </w:p>
        </w:tc>
        <w:tc>
          <w:tcPr>
            <w:tcW w:w="2651"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ordWrap/>
              <w:overflowPunct/>
              <w:topLinePunct w:val="0"/>
              <w:bidi w:val="0"/>
              <w:spacing w:line="360" w:lineRule="auto"/>
              <w:jc w:val="center"/>
              <w:textAlignment w:val="baseline"/>
              <w:rPr>
                <w:rFonts w:ascii="仿宋" w:hAnsi="仿宋" w:eastAsia="仿宋" w:cs="仿宋"/>
                <w:sz w:val="24"/>
              </w:rPr>
            </w:pPr>
            <w:r>
              <w:rPr>
                <w:rFonts w:hint="eastAsia" w:ascii="仿宋" w:hAnsi="仿宋" w:eastAsia="仿宋" w:cs="仿宋"/>
                <w:sz w:val="24"/>
              </w:rPr>
              <w:t>采购内容</w:t>
            </w:r>
          </w:p>
        </w:tc>
        <w:tc>
          <w:tcPr>
            <w:tcW w:w="110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ordWrap/>
              <w:overflowPunct/>
              <w:topLinePunct w:val="0"/>
              <w:bidi w:val="0"/>
              <w:spacing w:line="360" w:lineRule="auto"/>
              <w:jc w:val="center"/>
              <w:textAlignment w:val="baseline"/>
              <w:rPr>
                <w:rFonts w:ascii="仿宋" w:hAnsi="仿宋" w:eastAsia="仿宋" w:cs="仿宋"/>
                <w:sz w:val="24"/>
              </w:rPr>
            </w:pPr>
            <w:r>
              <w:rPr>
                <w:rFonts w:hint="eastAsia" w:ascii="仿宋" w:hAnsi="仿宋" w:eastAsia="仿宋" w:cs="仿宋"/>
                <w:sz w:val="24"/>
              </w:rPr>
              <w:t>数量</w:t>
            </w:r>
          </w:p>
        </w:tc>
        <w:tc>
          <w:tcPr>
            <w:tcW w:w="1363"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ordWrap/>
              <w:overflowPunct/>
              <w:topLinePunct w:val="0"/>
              <w:bidi w:val="0"/>
              <w:spacing w:line="360" w:lineRule="auto"/>
              <w:jc w:val="center"/>
              <w:textAlignment w:val="baseline"/>
              <w:rPr>
                <w:rFonts w:ascii="仿宋" w:hAnsi="仿宋" w:eastAsia="仿宋" w:cs="仿宋"/>
                <w:sz w:val="24"/>
              </w:rPr>
            </w:pPr>
            <w:r>
              <w:rPr>
                <w:rFonts w:hint="eastAsia" w:ascii="仿宋" w:hAnsi="仿宋" w:eastAsia="仿宋" w:cs="仿宋"/>
                <w:sz w:val="24"/>
              </w:rPr>
              <w:t>计量单位</w:t>
            </w:r>
          </w:p>
        </w:tc>
        <w:tc>
          <w:tcPr>
            <w:tcW w:w="1760"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ordWrap/>
              <w:overflowPunct/>
              <w:topLinePunct w:val="0"/>
              <w:bidi w:val="0"/>
              <w:jc w:val="center"/>
              <w:textAlignment w:val="baseline"/>
              <w:rPr>
                <w:rFonts w:ascii="仿宋" w:hAnsi="仿宋" w:eastAsia="仿宋" w:cs="仿宋"/>
                <w:sz w:val="24"/>
              </w:rPr>
            </w:pPr>
            <w:r>
              <w:rPr>
                <w:rFonts w:hint="eastAsia" w:ascii="仿宋" w:hAnsi="仿宋" w:eastAsia="仿宋" w:cs="仿宋"/>
                <w:sz w:val="24"/>
              </w:rPr>
              <w:t>项目预算</w:t>
            </w:r>
          </w:p>
          <w:p>
            <w:pPr>
              <w:pageBreakBefore w:val="0"/>
              <w:wordWrap/>
              <w:overflowPunct/>
              <w:topLinePunct w:val="0"/>
              <w:bidi w:val="0"/>
              <w:jc w:val="center"/>
              <w:textAlignment w:val="baseline"/>
              <w:rPr>
                <w:rFonts w:ascii="仿宋" w:hAnsi="仿宋" w:eastAsia="仿宋" w:cs="仿宋"/>
                <w:sz w:val="24"/>
              </w:rPr>
            </w:pPr>
            <w:r>
              <w:rPr>
                <w:rFonts w:hint="eastAsia" w:ascii="仿宋" w:hAnsi="仿宋" w:eastAsia="仿宋" w:cs="仿宋"/>
                <w:sz w:val="24"/>
              </w:rPr>
              <w:t>（折扣率）</w:t>
            </w:r>
          </w:p>
        </w:tc>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ordWrap/>
              <w:overflowPunct/>
              <w:topLinePunct w:val="0"/>
              <w:bidi w:val="0"/>
              <w:spacing w:line="360" w:lineRule="auto"/>
              <w:jc w:val="center"/>
              <w:textAlignment w:val="baseline"/>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ordWrap/>
              <w:overflowPunct/>
              <w:topLinePunct w:val="0"/>
              <w:bidi w:val="0"/>
              <w:spacing w:line="360" w:lineRule="auto"/>
              <w:jc w:val="center"/>
              <w:textAlignment w:val="baseline"/>
              <w:rPr>
                <w:rFonts w:ascii="仿宋" w:hAnsi="仿宋" w:eastAsia="仿宋" w:cs="仿宋"/>
                <w:sz w:val="24"/>
              </w:rPr>
            </w:pPr>
            <w:r>
              <w:rPr>
                <w:rFonts w:hint="eastAsia" w:ascii="仿宋" w:hAnsi="仿宋" w:eastAsia="仿宋" w:cs="仿宋"/>
                <w:sz w:val="24"/>
              </w:rPr>
              <w:t>1</w:t>
            </w:r>
          </w:p>
        </w:tc>
        <w:tc>
          <w:tcPr>
            <w:tcW w:w="2651"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ordWrap/>
              <w:overflowPunct/>
              <w:topLinePunct w:val="0"/>
              <w:bidi w:val="0"/>
              <w:spacing w:line="360" w:lineRule="auto"/>
              <w:jc w:val="center"/>
              <w:textAlignment w:val="baseline"/>
              <w:rPr>
                <w:rFonts w:ascii="仿宋" w:hAnsi="仿宋" w:eastAsia="仿宋" w:cs="仿宋"/>
                <w:sz w:val="24"/>
                <w:highlight w:val="none"/>
              </w:rPr>
            </w:pPr>
            <w:r>
              <w:rPr>
                <w:rFonts w:hint="eastAsia" w:ascii="仿宋" w:hAnsi="仿宋" w:eastAsia="仿宋" w:cs="仿宋"/>
                <w:sz w:val="24"/>
                <w:highlight w:val="none"/>
              </w:rPr>
              <w:t>审计咨询服务</w:t>
            </w:r>
          </w:p>
        </w:tc>
        <w:tc>
          <w:tcPr>
            <w:tcW w:w="110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ordWrap/>
              <w:overflowPunct/>
              <w:topLinePunct w:val="0"/>
              <w:bidi w:val="0"/>
              <w:spacing w:line="360" w:lineRule="auto"/>
              <w:jc w:val="center"/>
              <w:textAlignment w:val="baseline"/>
              <w:rPr>
                <w:rFonts w:ascii="仿宋" w:hAnsi="仿宋" w:eastAsia="仿宋" w:cs="仿宋"/>
                <w:sz w:val="24"/>
                <w:highlight w:val="none"/>
              </w:rPr>
            </w:pPr>
            <w:r>
              <w:rPr>
                <w:rFonts w:hint="eastAsia" w:ascii="仿宋" w:hAnsi="仿宋" w:eastAsia="仿宋" w:cs="仿宋"/>
                <w:sz w:val="24"/>
                <w:highlight w:val="none"/>
              </w:rPr>
              <w:t>1</w:t>
            </w:r>
          </w:p>
        </w:tc>
        <w:tc>
          <w:tcPr>
            <w:tcW w:w="1363"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ordWrap/>
              <w:overflowPunct/>
              <w:topLinePunct w:val="0"/>
              <w:bidi w:val="0"/>
              <w:spacing w:line="360" w:lineRule="auto"/>
              <w:jc w:val="center"/>
              <w:textAlignment w:val="baseline"/>
              <w:rPr>
                <w:rFonts w:ascii="仿宋" w:hAnsi="仿宋" w:eastAsia="仿宋" w:cs="仿宋"/>
                <w:sz w:val="24"/>
                <w:highlight w:val="none"/>
              </w:rPr>
            </w:pPr>
            <w:r>
              <w:rPr>
                <w:rFonts w:hint="eastAsia" w:ascii="仿宋" w:hAnsi="仿宋" w:eastAsia="仿宋" w:cs="仿宋"/>
                <w:sz w:val="24"/>
                <w:highlight w:val="none"/>
              </w:rPr>
              <w:t>项</w:t>
            </w:r>
          </w:p>
        </w:tc>
        <w:tc>
          <w:tcPr>
            <w:tcW w:w="1760"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ordWrap/>
              <w:overflowPunct/>
              <w:topLinePunct w:val="0"/>
              <w:bidi w:val="0"/>
              <w:jc w:val="center"/>
              <w:textAlignment w:val="baseline"/>
              <w:rPr>
                <w:rFonts w:ascii="仿宋" w:hAnsi="仿宋" w:eastAsia="仿宋" w:cs="仿宋"/>
                <w:sz w:val="24"/>
                <w:highlight w:val="none"/>
              </w:rPr>
            </w:pPr>
            <w:r>
              <w:rPr>
                <w:rFonts w:hint="eastAsia" w:ascii="仿宋" w:hAnsi="仿宋" w:eastAsia="仿宋" w:cs="仿宋"/>
                <w:sz w:val="24"/>
                <w:highlight w:val="none"/>
              </w:rPr>
              <w:t>折扣率不超</w:t>
            </w:r>
            <w:r>
              <w:rPr>
                <w:rFonts w:hint="eastAsia" w:ascii="仿宋" w:hAnsi="仿宋" w:eastAsia="仿宋" w:cs="仿宋"/>
                <w:sz w:val="24"/>
                <w:highlight w:val="none"/>
                <w:lang w:val="en-US" w:eastAsia="zh-CN"/>
              </w:rPr>
              <w:t>过</w:t>
            </w:r>
            <w:r>
              <w:rPr>
                <w:rFonts w:hint="eastAsia" w:ascii="仿宋" w:hAnsi="仿宋" w:eastAsia="仿宋" w:cs="仿宋"/>
                <w:sz w:val="24"/>
                <w:highlight w:val="none"/>
              </w:rPr>
              <w:t>70%</w:t>
            </w:r>
          </w:p>
        </w:tc>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ordWrap/>
              <w:overflowPunct/>
              <w:topLinePunct w:val="0"/>
              <w:bidi w:val="0"/>
              <w:spacing w:line="360" w:lineRule="auto"/>
              <w:jc w:val="center"/>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ordWrap/>
              <w:overflowPunct/>
              <w:topLinePunct w:val="0"/>
              <w:bidi w:val="0"/>
              <w:spacing w:line="360" w:lineRule="auto"/>
              <w:jc w:val="center"/>
              <w:textAlignment w:val="baseline"/>
              <w:rPr>
                <w:rFonts w:ascii="仿宋" w:hAnsi="仿宋" w:eastAsia="仿宋" w:cs="仿宋"/>
                <w:sz w:val="24"/>
              </w:rPr>
            </w:pPr>
            <w:r>
              <w:rPr>
                <w:rFonts w:ascii="仿宋" w:hAnsi="仿宋" w:eastAsia="仿宋" w:cs="仿宋"/>
                <w:sz w:val="24"/>
              </w:rPr>
              <w:t>2</w:t>
            </w:r>
          </w:p>
        </w:tc>
        <w:tc>
          <w:tcPr>
            <w:tcW w:w="2651"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shd w:val="clear" w:color="auto" w:fill="FFFFFF"/>
              <w:wordWrap/>
              <w:overflowPunct/>
              <w:topLinePunct w:val="0"/>
              <w:bidi w:val="0"/>
              <w:spacing w:line="360" w:lineRule="auto"/>
              <w:ind w:firstLine="480" w:firstLineChars="200"/>
              <w:jc w:val="both"/>
              <w:rPr>
                <w:rFonts w:ascii="仿宋" w:hAnsi="仿宋" w:eastAsia="仿宋" w:cs="仿宋"/>
                <w:sz w:val="24"/>
                <w:highlight w:val="none"/>
              </w:rPr>
            </w:pPr>
            <w:r>
              <w:rPr>
                <w:rFonts w:hint="eastAsia" w:ascii="仿宋" w:hAnsi="仿宋" w:eastAsia="仿宋" w:cs="仿宋"/>
                <w:sz w:val="24"/>
                <w:highlight w:val="none"/>
              </w:rPr>
              <w:t>绩效评估服务</w:t>
            </w:r>
          </w:p>
        </w:tc>
        <w:tc>
          <w:tcPr>
            <w:tcW w:w="1105"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ordWrap/>
              <w:overflowPunct/>
              <w:topLinePunct w:val="0"/>
              <w:bidi w:val="0"/>
              <w:spacing w:line="360" w:lineRule="auto"/>
              <w:jc w:val="center"/>
              <w:textAlignment w:val="baseline"/>
              <w:rPr>
                <w:rFonts w:ascii="仿宋" w:hAnsi="仿宋" w:eastAsia="仿宋" w:cs="仿宋"/>
                <w:sz w:val="24"/>
                <w:highlight w:val="none"/>
              </w:rPr>
            </w:pPr>
            <w:r>
              <w:rPr>
                <w:rFonts w:ascii="仿宋" w:hAnsi="仿宋" w:eastAsia="仿宋" w:cs="仿宋"/>
                <w:sz w:val="24"/>
                <w:highlight w:val="none"/>
              </w:rPr>
              <w:t>1</w:t>
            </w:r>
          </w:p>
        </w:tc>
        <w:tc>
          <w:tcPr>
            <w:tcW w:w="1363"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ordWrap/>
              <w:overflowPunct/>
              <w:topLinePunct w:val="0"/>
              <w:bidi w:val="0"/>
              <w:spacing w:line="360" w:lineRule="auto"/>
              <w:jc w:val="center"/>
              <w:textAlignment w:val="baseline"/>
              <w:rPr>
                <w:rFonts w:ascii="仿宋" w:hAnsi="仿宋" w:eastAsia="仿宋" w:cs="仿宋"/>
                <w:sz w:val="24"/>
                <w:highlight w:val="none"/>
              </w:rPr>
            </w:pPr>
            <w:r>
              <w:rPr>
                <w:rFonts w:ascii="仿宋" w:hAnsi="仿宋" w:eastAsia="仿宋" w:cs="仿宋"/>
                <w:sz w:val="24"/>
                <w:highlight w:val="none"/>
              </w:rPr>
              <w:t>项</w:t>
            </w:r>
          </w:p>
        </w:tc>
        <w:tc>
          <w:tcPr>
            <w:tcW w:w="1760"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ordWrap/>
              <w:overflowPunct/>
              <w:topLinePunct w:val="0"/>
              <w:bidi w:val="0"/>
              <w:jc w:val="center"/>
              <w:textAlignment w:val="baseline"/>
              <w:rPr>
                <w:rFonts w:ascii="仿宋" w:hAnsi="仿宋" w:eastAsia="仿宋" w:cs="仿宋"/>
                <w:sz w:val="24"/>
                <w:highlight w:val="none"/>
              </w:rPr>
            </w:pPr>
            <w:r>
              <w:rPr>
                <w:rFonts w:hint="eastAsia" w:ascii="仿宋" w:hAnsi="仿宋" w:eastAsia="仿宋" w:cs="仿宋"/>
                <w:sz w:val="24"/>
                <w:highlight w:val="none"/>
              </w:rPr>
              <w:t>最高报价不超过</w:t>
            </w:r>
            <w:r>
              <w:rPr>
                <w:rFonts w:ascii="仿宋" w:hAnsi="仿宋" w:eastAsia="仿宋" w:cs="仿宋"/>
                <w:sz w:val="24"/>
                <w:highlight w:val="none"/>
              </w:rPr>
              <w:t>15万元</w:t>
            </w:r>
          </w:p>
        </w:tc>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ordWrap/>
              <w:overflowPunct/>
              <w:topLinePunct w:val="0"/>
              <w:bidi w:val="0"/>
              <w:spacing w:line="360" w:lineRule="auto"/>
              <w:jc w:val="center"/>
              <w:textAlignment w:val="baseline"/>
              <w:rPr>
                <w:rFonts w:ascii="仿宋" w:hAnsi="仿宋" w:eastAsia="仿宋" w:cs="仿宋"/>
                <w:sz w:val="24"/>
              </w:rPr>
            </w:pPr>
          </w:p>
        </w:tc>
      </w:tr>
    </w:tbl>
    <w:p>
      <w:pPr>
        <w:pageBreakBefore w:val="0"/>
        <w:wordWrap/>
        <w:overflowPunct/>
        <w:topLinePunct w:val="0"/>
        <w:bidi w:val="0"/>
        <w:spacing w:line="360" w:lineRule="auto"/>
        <w:ind w:firstLine="480" w:firstLineChars="200"/>
        <w:textAlignment w:val="baseline"/>
        <w:rPr>
          <w:rFonts w:ascii="仿宋" w:hAnsi="仿宋" w:eastAsia="仿宋" w:cs="仿宋"/>
          <w:sz w:val="24"/>
        </w:rPr>
      </w:pPr>
    </w:p>
    <w:p>
      <w:pPr>
        <w:pageBreakBefore w:val="0"/>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 xml:space="preserve">服务期限：自合同签订之日起1年。 </w:t>
      </w:r>
    </w:p>
    <w:p>
      <w:pPr>
        <w:pageBreakBefore w:val="0"/>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服务地点：采购人指定地点。</w:t>
      </w:r>
    </w:p>
    <w:p>
      <w:pPr>
        <w:pageBreakBefore w:val="0"/>
        <w:wordWrap/>
        <w:overflowPunct/>
        <w:topLinePunct w:val="0"/>
        <w:bidi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二、服务需求及内容</w:t>
      </w:r>
    </w:p>
    <w:p>
      <w:pPr>
        <w:pStyle w:val="15"/>
        <w:pageBreakBefore w:val="0"/>
        <w:wordWrap/>
        <w:overflowPunct/>
        <w:topLinePunct w:val="0"/>
        <w:bidi w:val="0"/>
        <w:spacing w:line="360" w:lineRule="auto"/>
        <w:ind w:left="57" w:right="57" w:firstLine="482" w:firstLineChars="201"/>
        <w:rPr>
          <w:rFonts w:ascii="仿宋" w:hAnsi="仿宋" w:eastAsia="仿宋" w:cs="仿宋"/>
          <w:bCs/>
          <w:sz w:val="24"/>
          <w:szCs w:val="24"/>
        </w:rPr>
      </w:pPr>
      <w:r>
        <w:rPr>
          <w:rFonts w:hint="eastAsia" w:ascii="仿宋" w:hAnsi="仿宋" w:eastAsia="仿宋" w:cs="仿宋"/>
          <w:bCs/>
          <w:sz w:val="24"/>
          <w:szCs w:val="24"/>
        </w:rPr>
        <w:t>第三方审计咨询服务将按照集成化管理思路，在</w:t>
      </w:r>
      <w:r>
        <w:rPr>
          <w:rFonts w:hint="eastAsia" w:ascii="仿宋" w:hAnsi="仿宋" w:eastAsia="仿宋" w:cs="仿宋"/>
          <w:bCs/>
          <w:sz w:val="24"/>
          <w:szCs w:val="24"/>
          <w:lang w:eastAsia="zh-CN"/>
        </w:rPr>
        <w:t>采购人</w:t>
      </w:r>
      <w:r>
        <w:rPr>
          <w:rFonts w:hint="eastAsia" w:ascii="仿宋" w:hAnsi="仿宋" w:eastAsia="仿宋" w:cs="仿宋"/>
          <w:bCs/>
          <w:sz w:val="24"/>
          <w:szCs w:val="24"/>
        </w:rPr>
        <w:t>授权范围内对信息系统项目建设过程进行专业化咨询服务，包括审计咨询和绩效评估两部分内容。</w:t>
      </w:r>
      <w:r>
        <w:rPr>
          <w:rFonts w:hint="eastAsia" w:ascii="仿宋" w:hAnsi="仿宋" w:eastAsia="仿宋" w:cs="仿宋"/>
          <w:sz w:val="24"/>
          <w:szCs w:val="24"/>
        </w:rPr>
        <w:t>审计咨询</w:t>
      </w:r>
      <w:r>
        <w:rPr>
          <w:rFonts w:hint="eastAsia" w:ascii="仿宋" w:hAnsi="仿宋" w:eastAsia="仿宋" w:cs="仿宋"/>
          <w:bCs/>
          <w:sz w:val="24"/>
          <w:szCs w:val="24"/>
        </w:rPr>
        <w:t>包括预审前审核、招投标前审核、</w:t>
      </w:r>
      <w:r>
        <w:rPr>
          <w:rFonts w:hint="eastAsia" w:ascii="仿宋" w:hAnsi="仿宋" w:eastAsia="仿宋" w:cs="仿宋"/>
          <w:bCs/>
          <w:kern w:val="0"/>
          <w:sz w:val="24"/>
          <w:szCs w:val="24"/>
        </w:rPr>
        <w:t>合同签订前审核</w:t>
      </w:r>
      <w:r>
        <w:rPr>
          <w:rFonts w:hint="eastAsia" w:ascii="仿宋" w:hAnsi="仿宋" w:eastAsia="仿宋" w:cs="仿宋"/>
          <w:bCs/>
          <w:sz w:val="24"/>
          <w:szCs w:val="24"/>
        </w:rPr>
        <w:t>、决算前审核等在内的全过程审核服务。绩效评估根据信息化项目的建设质量、运维水平、</w:t>
      </w:r>
      <w:r>
        <w:rPr>
          <w:rFonts w:hint="eastAsia" w:ascii="仿宋" w:hAnsi="仿宋" w:eastAsia="仿宋" w:cs="仿宋"/>
          <w:bCs/>
          <w:sz w:val="24"/>
          <w:szCs w:val="24"/>
          <w:highlight w:val="none"/>
        </w:rPr>
        <w:t>绩效目标，进行绩效评价。</w:t>
      </w:r>
      <w:r>
        <w:rPr>
          <w:rFonts w:hint="eastAsia" w:ascii="仿宋" w:hAnsi="仿宋" w:eastAsia="仿宋" w:cs="仿宋"/>
          <w:bCs/>
          <w:sz w:val="24"/>
          <w:szCs w:val="24"/>
        </w:rPr>
        <w:t>两项工作可以相互依存，相互补充，达到前期立项、建设内容与后期应用效果的验证比对及完美匹配。</w:t>
      </w:r>
    </w:p>
    <w:p>
      <w:pPr>
        <w:pStyle w:val="15"/>
        <w:pageBreakBefore w:val="0"/>
        <w:wordWrap/>
        <w:overflowPunct/>
        <w:topLinePunct w:val="0"/>
        <w:bidi w:val="0"/>
        <w:spacing w:line="360" w:lineRule="auto"/>
        <w:ind w:left="57" w:right="57" w:firstLine="484" w:firstLineChars="201"/>
        <w:rPr>
          <w:rFonts w:ascii="仿宋" w:hAnsi="仿宋" w:eastAsia="仿宋" w:cs="仿宋"/>
          <w:b/>
          <w:bCs/>
          <w:sz w:val="24"/>
          <w:szCs w:val="24"/>
        </w:rPr>
      </w:pPr>
      <w:r>
        <w:rPr>
          <w:rFonts w:hint="eastAsia" w:ascii="仿宋" w:hAnsi="仿宋" w:eastAsia="仿宋" w:cs="仿宋"/>
          <w:b/>
          <w:bCs/>
          <w:sz w:val="24"/>
          <w:szCs w:val="24"/>
        </w:rPr>
        <w:t>（一）审计咨询服务</w:t>
      </w:r>
    </w:p>
    <w:p>
      <w:pPr>
        <w:pStyle w:val="15"/>
        <w:pageBreakBefore w:val="0"/>
        <w:wordWrap/>
        <w:overflowPunct/>
        <w:topLinePunct w:val="0"/>
        <w:bidi w:val="0"/>
        <w:spacing w:line="360" w:lineRule="auto"/>
        <w:ind w:left="57" w:right="57" w:firstLine="482" w:firstLineChars="201"/>
        <w:rPr>
          <w:rFonts w:ascii="仿宋" w:hAnsi="仿宋" w:eastAsia="仿宋" w:cs="仿宋"/>
          <w:bCs/>
          <w:sz w:val="24"/>
          <w:szCs w:val="24"/>
        </w:rPr>
      </w:pPr>
      <w:r>
        <w:rPr>
          <w:rFonts w:hint="eastAsia" w:ascii="仿宋" w:hAnsi="仿宋" w:eastAsia="仿宋" w:cs="仿宋"/>
          <w:bCs/>
          <w:sz w:val="24"/>
          <w:szCs w:val="24"/>
        </w:rPr>
        <w:t>主要是对采购人的建设、运维数字化项目从投资经济活动开始至验收结（决）算为止的提供审计咨询服务。具体包括以下部分工作：</w:t>
      </w:r>
    </w:p>
    <w:p>
      <w:pPr>
        <w:pStyle w:val="15"/>
        <w:pageBreakBefore w:val="0"/>
        <w:wordWrap/>
        <w:overflowPunct/>
        <w:topLinePunct w:val="0"/>
        <w:bidi w:val="0"/>
        <w:spacing w:line="360" w:lineRule="auto"/>
        <w:ind w:left="57" w:right="57" w:firstLine="482" w:firstLineChars="201"/>
        <w:rPr>
          <w:rFonts w:ascii="仿宋" w:hAnsi="仿宋" w:eastAsia="仿宋" w:cs="仿宋"/>
          <w:bCs/>
          <w:sz w:val="24"/>
          <w:szCs w:val="24"/>
        </w:rPr>
      </w:pPr>
      <w:r>
        <w:rPr>
          <w:rFonts w:ascii="仿宋" w:hAnsi="仿宋" w:eastAsia="仿宋" w:cs="仿宋"/>
          <w:bCs/>
          <w:sz w:val="24"/>
          <w:szCs w:val="24"/>
        </w:rPr>
        <w:t>1.</w:t>
      </w:r>
      <w:r>
        <w:rPr>
          <w:rFonts w:hint="eastAsia" w:ascii="仿宋" w:hAnsi="仿宋" w:eastAsia="仿宋" w:cs="仿宋"/>
          <w:bCs/>
          <w:sz w:val="24"/>
          <w:szCs w:val="24"/>
        </w:rPr>
        <w:t>预审前审核：在立项审批阶段，提供对建设、运维类项目必要性、方案规范性、预算合理性等审核。</w:t>
      </w:r>
    </w:p>
    <w:p>
      <w:pPr>
        <w:pStyle w:val="15"/>
        <w:pageBreakBefore w:val="0"/>
        <w:wordWrap/>
        <w:overflowPunct/>
        <w:topLinePunct w:val="0"/>
        <w:bidi w:val="0"/>
        <w:spacing w:line="360" w:lineRule="auto"/>
        <w:ind w:left="57" w:right="57" w:firstLine="482" w:firstLineChars="201"/>
        <w:rPr>
          <w:rFonts w:ascii="仿宋" w:hAnsi="仿宋" w:eastAsia="仿宋" w:cs="仿宋"/>
          <w:bCs/>
          <w:sz w:val="24"/>
          <w:szCs w:val="24"/>
          <w:highlight w:val="none"/>
        </w:rPr>
      </w:pPr>
      <w:bookmarkStart w:id="8" w:name="_Hlk162182537"/>
      <w:r>
        <w:rPr>
          <w:rFonts w:ascii="仿宋" w:hAnsi="仿宋" w:eastAsia="仿宋" w:cs="仿宋"/>
          <w:bCs/>
          <w:sz w:val="24"/>
          <w:szCs w:val="24"/>
        </w:rPr>
        <w:t>2.</w:t>
      </w:r>
      <w:r>
        <w:rPr>
          <w:rFonts w:hint="eastAsia" w:ascii="仿宋" w:hAnsi="仿宋" w:eastAsia="仿宋" w:cs="仿宋"/>
          <w:bCs/>
          <w:sz w:val="24"/>
          <w:szCs w:val="24"/>
        </w:rPr>
        <w:t>招投标前审核：采购需求或采购文件是否合法、规范和公正，是否按预审意见执行，采购方式是否符合规定，评分办法是否相对公正、合理，是否存在故意抬高采购人条件内容，是否具有倾向性，关键设备指标是否具有排他性、唯一性</w:t>
      </w:r>
      <w:r>
        <w:rPr>
          <w:rFonts w:hint="eastAsia" w:ascii="仿宋" w:hAnsi="仿宋" w:eastAsia="仿宋" w:cs="仿宋"/>
          <w:bCs/>
          <w:sz w:val="24"/>
          <w:szCs w:val="24"/>
          <w:highlight w:val="none"/>
        </w:rPr>
        <w:t>等不符合公平竞争的情况进行审核。</w:t>
      </w:r>
    </w:p>
    <w:p>
      <w:pPr>
        <w:pStyle w:val="15"/>
        <w:pageBreakBefore w:val="0"/>
        <w:wordWrap/>
        <w:overflowPunct/>
        <w:topLinePunct w:val="0"/>
        <w:bidi w:val="0"/>
        <w:spacing w:line="360" w:lineRule="auto"/>
        <w:ind w:left="57" w:right="57" w:firstLine="482" w:firstLineChars="201"/>
        <w:rPr>
          <w:rFonts w:ascii="仿宋" w:hAnsi="仿宋" w:eastAsia="仿宋" w:cs="仿宋"/>
          <w:bCs/>
          <w:sz w:val="24"/>
          <w:szCs w:val="24"/>
        </w:rPr>
      </w:pPr>
      <w:r>
        <w:rPr>
          <w:rFonts w:ascii="仿宋" w:hAnsi="仿宋" w:eastAsia="仿宋" w:cs="仿宋"/>
          <w:bCs/>
          <w:sz w:val="24"/>
          <w:szCs w:val="24"/>
        </w:rPr>
        <w:t>3.</w:t>
      </w:r>
      <w:r>
        <w:rPr>
          <w:rFonts w:hint="eastAsia" w:ascii="仿宋" w:hAnsi="仿宋" w:eastAsia="仿宋" w:cs="仿宋"/>
          <w:bCs/>
          <w:sz w:val="24"/>
          <w:szCs w:val="24"/>
        </w:rPr>
        <w:t>合同签订前审核：送审项目采购结束后，对正式采购文件、中标单位的投标文件和待签合同进行审核。主要审核合同主体资格、价款约定、商务条款、违约责任等条款的合法性、完整性、有效性等。</w:t>
      </w:r>
    </w:p>
    <w:p>
      <w:pPr>
        <w:pStyle w:val="15"/>
        <w:pageBreakBefore w:val="0"/>
        <w:wordWrap/>
        <w:overflowPunct/>
        <w:topLinePunct w:val="0"/>
        <w:bidi w:val="0"/>
        <w:spacing w:line="360" w:lineRule="auto"/>
        <w:ind w:left="57" w:right="57" w:firstLine="482" w:firstLineChars="201"/>
        <w:rPr>
          <w:rFonts w:ascii="仿宋" w:hAnsi="仿宋" w:eastAsia="仿宋" w:cs="仿宋"/>
          <w:bCs/>
          <w:sz w:val="24"/>
          <w:szCs w:val="24"/>
        </w:rPr>
      </w:pPr>
      <w:r>
        <w:rPr>
          <w:rFonts w:ascii="仿宋" w:hAnsi="仿宋" w:eastAsia="仿宋" w:cs="仿宋"/>
          <w:bCs/>
          <w:sz w:val="24"/>
          <w:szCs w:val="24"/>
        </w:rPr>
        <w:t>4.</w:t>
      </w:r>
      <w:r>
        <w:rPr>
          <w:rFonts w:hint="eastAsia" w:ascii="仿宋" w:hAnsi="仿宋" w:eastAsia="仿宋" w:cs="仿宋"/>
          <w:bCs/>
          <w:sz w:val="24"/>
          <w:szCs w:val="24"/>
        </w:rPr>
        <w:t>决（结）算前审核：主要对项目资料的真实性、合法性进行审核和评价。重点审核项目资料是否完整、项目合同及履行情况是否存在违约行为；实际工程量或人工工时量是否计算准确，计费程序是否合法合规，材料设备价格是否与合同一致等。</w:t>
      </w:r>
    </w:p>
    <w:bookmarkEnd w:id="8"/>
    <w:p>
      <w:pPr>
        <w:pStyle w:val="15"/>
        <w:pageBreakBefore w:val="0"/>
        <w:wordWrap/>
        <w:overflowPunct/>
        <w:topLinePunct w:val="0"/>
        <w:bidi w:val="0"/>
        <w:spacing w:line="360" w:lineRule="auto"/>
        <w:ind w:left="57" w:right="57" w:firstLine="482" w:firstLineChars="201"/>
        <w:rPr>
          <w:rFonts w:ascii="仿宋" w:hAnsi="仿宋" w:eastAsia="仿宋" w:cs="仿宋"/>
          <w:bCs/>
          <w:sz w:val="24"/>
          <w:szCs w:val="24"/>
        </w:rPr>
      </w:pPr>
      <w:r>
        <w:rPr>
          <w:rFonts w:ascii="仿宋" w:hAnsi="仿宋" w:eastAsia="仿宋" w:cs="仿宋"/>
          <w:bCs/>
          <w:sz w:val="24"/>
          <w:szCs w:val="24"/>
        </w:rPr>
        <w:t>5.</w:t>
      </w:r>
      <w:r>
        <w:rPr>
          <w:rFonts w:hint="eastAsia" w:ascii="仿宋" w:hAnsi="仿宋" w:eastAsia="仿宋" w:cs="仿宋"/>
          <w:bCs/>
          <w:sz w:val="24"/>
          <w:szCs w:val="24"/>
        </w:rPr>
        <w:t>与上述审核工作直接相关的其他审核内容。</w:t>
      </w:r>
    </w:p>
    <w:p>
      <w:pPr>
        <w:pStyle w:val="15"/>
        <w:pageBreakBefore w:val="0"/>
        <w:wordWrap/>
        <w:overflowPunct/>
        <w:topLinePunct w:val="0"/>
        <w:bidi w:val="0"/>
        <w:spacing w:line="360" w:lineRule="auto"/>
        <w:ind w:left="57" w:right="57" w:firstLine="482" w:firstLineChars="201"/>
        <w:rPr>
          <w:rFonts w:ascii="仿宋" w:hAnsi="仿宋" w:eastAsia="仿宋" w:cs="仿宋"/>
          <w:bCs/>
          <w:sz w:val="24"/>
          <w:szCs w:val="24"/>
        </w:rPr>
      </w:pPr>
      <w:r>
        <w:rPr>
          <w:rFonts w:ascii="仿宋" w:hAnsi="仿宋" w:eastAsia="仿宋" w:cs="仿宋"/>
          <w:bCs/>
          <w:sz w:val="24"/>
          <w:szCs w:val="24"/>
        </w:rPr>
        <w:t>6.</w:t>
      </w:r>
      <w:r>
        <w:rPr>
          <w:rFonts w:hint="eastAsia" w:ascii="仿宋" w:hAnsi="仿宋" w:eastAsia="仿宋" w:cs="仿宋"/>
          <w:bCs/>
          <w:sz w:val="24"/>
          <w:szCs w:val="24"/>
        </w:rPr>
        <w:t>在上述审核工作基础上，提出管理建议。以书面方式提交以下审核成果文件：预审前审核报告，招投标前审核报告，合同签订前审核报告，决算前审核报告（含审计报告）及其他审核结果文件。</w:t>
      </w:r>
    </w:p>
    <w:p>
      <w:pPr>
        <w:pStyle w:val="15"/>
        <w:pageBreakBefore w:val="0"/>
        <w:wordWrap/>
        <w:overflowPunct/>
        <w:topLinePunct w:val="0"/>
        <w:bidi w:val="0"/>
        <w:spacing w:line="360" w:lineRule="auto"/>
        <w:ind w:left="57" w:right="57" w:firstLine="482" w:firstLineChars="201"/>
        <w:rPr>
          <w:rFonts w:ascii="仿宋" w:hAnsi="仿宋" w:eastAsia="仿宋" w:cs="仿宋"/>
          <w:bCs/>
          <w:sz w:val="24"/>
          <w:szCs w:val="24"/>
        </w:rPr>
      </w:pPr>
      <w:r>
        <w:rPr>
          <w:rFonts w:ascii="仿宋" w:hAnsi="仿宋" w:eastAsia="仿宋" w:cs="仿宋"/>
          <w:bCs/>
          <w:sz w:val="24"/>
          <w:szCs w:val="24"/>
        </w:rPr>
        <w:t>7.</w:t>
      </w:r>
      <w:r>
        <w:rPr>
          <w:rFonts w:hint="eastAsia" w:ascii="仿宋" w:hAnsi="仿宋" w:eastAsia="仿宋" w:cs="仿宋"/>
          <w:bCs/>
          <w:sz w:val="24"/>
          <w:szCs w:val="24"/>
        </w:rPr>
        <w:t>按照采购人指派开展信息化项目有关的其他工作。</w:t>
      </w:r>
    </w:p>
    <w:p>
      <w:pPr>
        <w:pStyle w:val="15"/>
        <w:pageBreakBefore w:val="0"/>
        <w:wordWrap/>
        <w:overflowPunct/>
        <w:topLinePunct w:val="0"/>
        <w:bidi w:val="0"/>
        <w:spacing w:line="360" w:lineRule="auto"/>
        <w:ind w:left="57" w:right="57" w:firstLine="484" w:firstLineChars="201"/>
        <w:rPr>
          <w:rFonts w:ascii="仿宋" w:hAnsi="仿宋" w:eastAsia="仿宋" w:cs="仿宋"/>
          <w:b/>
          <w:bCs/>
          <w:sz w:val="24"/>
          <w:szCs w:val="24"/>
        </w:rPr>
      </w:pPr>
      <w:r>
        <w:rPr>
          <w:rFonts w:hint="eastAsia" w:ascii="仿宋" w:hAnsi="仿宋" w:eastAsia="仿宋" w:cs="仿宋"/>
          <w:b/>
          <w:bCs/>
          <w:sz w:val="24"/>
          <w:szCs w:val="24"/>
        </w:rPr>
        <w:t>(二)绩效</w:t>
      </w:r>
      <w:r>
        <w:rPr>
          <w:rFonts w:ascii="仿宋" w:hAnsi="仿宋" w:eastAsia="仿宋" w:cs="仿宋"/>
          <w:b/>
          <w:bCs/>
          <w:sz w:val="24"/>
          <w:szCs w:val="24"/>
        </w:rPr>
        <w:t>评估服务</w:t>
      </w:r>
    </w:p>
    <w:p>
      <w:pPr>
        <w:pStyle w:val="15"/>
        <w:pageBreakBefore w:val="0"/>
        <w:wordWrap/>
        <w:overflowPunct/>
        <w:topLinePunct w:val="0"/>
        <w:bidi w:val="0"/>
        <w:spacing w:line="360" w:lineRule="auto"/>
        <w:ind w:left="57" w:right="57" w:firstLine="482" w:firstLineChars="201"/>
        <w:rPr>
          <w:rFonts w:ascii="仿宋" w:hAnsi="仿宋" w:eastAsia="仿宋" w:cs="仿宋"/>
          <w:bCs/>
          <w:sz w:val="24"/>
          <w:highlight w:val="none"/>
        </w:rPr>
      </w:pPr>
      <w:r>
        <w:rPr>
          <w:rFonts w:hint="eastAsia" w:ascii="仿宋" w:hAnsi="仿宋" w:eastAsia="仿宋" w:cs="仿宋"/>
          <w:bCs/>
          <w:sz w:val="24"/>
          <w:highlight w:val="none"/>
        </w:rPr>
        <w:t>1.按要求从项目立项阶段开始，审核项目建设/运维方案的预期绩效，协助建设单位梳理核心业务指标，终验前审核日志归集情况，检查日志取数是否正常；</w:t>
      </w:r>
    </w:p>
    <w:p>
      <w:pPr>
        <w:pStyle w:val="15"/>
        <w:pageBreakBefore w:val="0"/>
        <w:wordWrap/>
        <w:overflowPunct/>
        <w:topLinePunct w:val="0"/>
        <w:bidi w:val="0"/>
        <w:spacing w:line="360" w:lineRule="auto"/>
        <w:ind w:left="57" w:right="57" w:firstLine="482" w:firstLineChars="201"/>
        <w:rPr>
          <w:rFonts w:ascii="仿宋" w:hAnsi="仿宋" w:eastAsia="仿宋" w:cs="仿宋"/>
          <w:bCs/>
          <w:sz w:val="24"/>
          <w:highlight w:val="none"/>
        </w:rPr>
      </w:pPr>
      <w:r>
        <w:rPr>
          <w:rFonts w:hint="eastAsia" w:ascii="仿宋" w:hAnsi="仿宋" w:eastAsia="仿宋" w:cs="仿宋"/>
          <w:bCs/>
          <w:sz w:val="24"/>
          <w:highlight w:val="none"/>
        </w:rPr>
        <w:t>2.根据项目管理应用和应用绩效平台结果，每月形成应用绩效评价报告。</w:t>
      </w:r>
    </w:p>
    <w:p>
      <w:pPr>
        <w:pStyle w:val="15"/>
        <w:pageBreakBefore w:val="0"/>
        <w:wordWrap/>
        <w:overflowPunct/>
        <w:topLinePunct w:val="0"/>
        <w:bidi w:val="0"/>
        <w:ind w:left="57" w:right="57" w:firstLine="482" w:firstLineChars="201"/>
        <w:rPr>
          <w:rFonts w:ascii="仿宋" w:hAnsi="仿宋" w:eastAsia="仿宋" w:cs="仿宋"/>
          <w:bCs/>
          <w:sz w:val="24"/>
        </w:rPr>
      </w:pPr>
      <w:r>
        <w:rPr>
          <w:rFonts w:hint="eastAsia" w:ascii="仿宋" w:hAnsi="仿宋" w:eastAsia="仿宋" w:cs="仿宋"/>
          <w:bCs/>
          <w:sz w:val="24"/>
          <w:szCs w:val="24"/>
        </w:rPr>
        <w:t>3.按照采购人指派开展信息化项目有关的其他工作。</w:t>
      </w:r>
    </w:p>
    <w:p>
      <w:pPr>
        <w:pageBreakBefore w:val="0"/>
        <w:tabs>
          <w:tab w:val="left" w:pos="5625"/>
        </w:tabs>
        <w:wordWrap/>
        <w:overflowPunct/>
        <w:topLinePunct w:val="0"/>
        <w:bidi w:val="0"/>
        <w:spacing w:line="360" w:lineRule="auto"/>
        <w:ind w:firstLine="482" w:firstLineChars="200"/>
        <w:textAlignment w:val="baseline"/>
        <w:rPr>
          <w:rFonts w:ascii="仿宋" w:hAnsi="仿宋" w:eastAsia="仿宋" w:cs="仿宋"/>
          <w:b/>
          <w:sz w:val="24"/>
        </w:rPr>
      </w:pPr>
      <w:r>
        <w:rPr>
          <w:rFonts w:hint="eastAsia" w:ascii="仿宋" w:hAnsi="仿宋" w:eastAsia="仿宋" w:cs="仿宋"/>
          <w:b/>
          <w:sz w:val="24"/>
        </w:rPr>
        <w:t>三、服务要求</w:t>
      </w:r>
    </w:p>
    <w:p>
      <w:pPr>
        <w:pageBreakBefore w:val="0"/>
        <w:tabs>
          <w:tab w:val="left" w:pos="5625"/>
        </w:tabs>
        <w:wordWrap/>
        <w:overflowPunct/>
        <w:topLinePunct w:val="0"/>
        <w:bidi w:val="0"/>
        <w:spacing w:line="360" w:lineRule="auto"/>
        <w:ind w:firstLine="482" w:firstLineChars="200"/>
        <w:textAlignment w:val="baseline"/>
        <w:rPr>
          <w:rFonts w:ascii="仿宋" w:hAnsi="仿宋" w:eastAsia="仿宋" w:cs="仿宋"/>
          <w:b/>
          <w:bCs/>
          <w:sz w:val="24"/>
        </w:rPr>
      </w:pPr>
      <w:r>
        <w:rPr>
          <w:rFonts w:hint="eastAsia" w:ascii="仿宋" w:hAnsi="仿宋" w:eastAsia="仿宋" w:cs="仿宋"/>
          <w:b/>
          <w:bCs/>
          <w:sz w:val="24"/>
        </w:rPr>
        <w:t>（一）总体要求</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1.供应商应深刻理解、充分认识本项目工作目标、任务，准确把握本项目的特点、重点、难点，有针对性的采取措施，确保项目按质按时完成。</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2.供应商应充分考虑各种风险因素，做好预案，确保项目按质按时完成。</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3.供应商在中标并签署合同后，应完成招标文件中所规定的各项任务。</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4.供应商应向项目采购人提供服务，承担方案中所有责任。承诺与本工程的相关单位进行积极主动的合作。中标人必须服从采购人的统一指挥，积极配合。</w:t>
      </w:r>
    </w:p>
    <w:p>
      <w:pPr>
        <w:pageBreakBefore w:val="0"/>
        <w:tabs>
          <w:tab w:val="left" w:pos="5625"/>
        </w:tabs>
        <w:wordWrap/>
        <w:overflowPunct/>
        <w:topLinePunct w:val="0"/>
        <w:bidi w:val="0"/>
        <w:spacing w:line="360" w:lineRule="auto"/>
        <w:ind w:firstLine="482" w:firstLineChars="200"/>
        <w:textAlignment w:val="baseline"/>
        <w:rPr>
          <w:rFonts w:ascii="仿宋" w:hAnsi="仿宋" w:eastAsia="仿宋" w:cs="仿宋"/>
          <w:b/>
          <w:bCs/>
          <w:sz w:val="24"/>
        </w:rPr>
      </w:pPr>
      <w:r>
        <w:rPr>
          <w:rFonts w:hint="eastAsia" w:ascii="仿宋" w:hAnsi="仿宋" w:eastAsia="仿宋" w:cs="仿宋"/>
          <w:b/>
          <w:bCs/>
          <w:sz w:val="24"/>
        </w:rPr>
        <w:t>（二）审计咨询要求</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highlight w:val="none"/>
        </w:rPr>
      </w:pPr>
      <w:r>
        <w:rPr>
          <w:rFonts w:hint="eastAsia" w:ascii="仿宋" w:hAnsi="仿宋" w:eastAsia="仿宋" w:cs="仿宋"/>
          <w:sz w:val="24"/>
        </w:rPr>
        <w:t>开展审计咨询时，</w:t>
      </w:r>
      <w:r>
        <w:rPr>
          <w:rFonts w:hint="eastAsia" w:ascii="仿宋" w:hAnsi="仿宋" w:eastAsia="仿宋" w:cs="仿宋"/>
          <w:sz w:val="24"/>
          <w:highlight w:val="none"/>
          <w:lang w:val="en-US" w:eastAsia="zh-CN"/>
        </w:rPr>
        <w:t>中标</w:t>
      </w:r>
      <w:r>
        <w:rPr>
          <w:rFonts w:hint="eastAsia" w:ascii="仿宋" w:hAnsi="仿宋" w:eastAsia="仿宋" w:cs="仿宋"/>
          <w:sz w:val="24"/>
          <w:highlight w:val="none"/>
        </w:rPr>
        <w:t>供应商需提供送审材料编制说明和要求，根据实际情况给相关人员进行至少一次技术培训。</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highlight w:val="none"/>
        </w:rPr>
      </w:pPr>
      <w:r>
        <w:rPr>
          <w:rFonts w:hint="eastAsia" w:ascii="仿宋" w:hAnsi="仿宋" w:eastAsia="仿宋" w:cs="仿宋"/>
          <w:sz w:val="24"/>
          <w:highlight w:val="none"/>
          <w:lang w:val="en-US" w:eastAsia="zh-CN"/>
        </w:rPr>
        <w:t>中标</w:t>
      </w:r>
      <w:r>
        <w:rPr>
          <w:rFonts w:hint="eastAsia" w:ascii="仿宋" w:hAnsi="仿宋" w:eastAsia="仿宋" w:cs="仿宋"/>
          <w:sz w:val="24"/>
          <w:highlight w:val="none"/>
        </w:rPr>
        <w:t>供应商需对送审材料修改完善指导，通过现场培训、电话、邮件等方式进行，提供7*24小时电话、邮件2小时内解答。</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highlight w:val="none"/>
        </w:rPr>
        <w:t>初审：收到送审材料后，</w:t>
      </w:r>
      <w:r>
        <w:rPr>
          <w:rFonts w:hint="eastAsia" w:ascii="仿宋" w:hAnsi="仿宋" w:eastAsia="仿宋" w:cs="仿宋"/>
          <w:sz w:val="24"/>
          <w:highlight w:val="none"/>
          <w:lang w:val="en-US" w:eastAsia="zh-CN"/>
        </w:rPr>
        <w:t>中标</w:t>
      </w:r>
      <w:r>
        <w:rPr>
          <w:rFonts w:hint="eastAsia" w:ascii="仿宋" w:hAnsi="仿宋" w:eastAsia="仿宋" w:cs="仿宋"/>
          <w:sz w:val="24"/>
        </w:rPr>
        <w:t>供应商需在2个工作日内对送审材料完整性进行检查并书面反馈初审意见；涉密项目按相关要求实施线下保密审核。</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终审：送审材料初审通过后，</w:t>
      </w:r>
      <w:r>
        <w:rPr>
          <w:rFonts w:hint="eastAsia" w:ascii="仿宋" w:hAnsi="仿宋" w:eastAsia="仿宋" w:cs="仿宋"/>
          <w:sz w:val="24"/>
          <w:lang w:val="en-US" w:eastAsia="zh-CN"/>
        </w:rPr>
        <w:t>中标</w:t>
      </w:r>
      <w:r>
        <w:rPr>
          <w:rFonts w:hint="eastAsia" w:ascii="仿宋" w:hAnsi="仿宋" w:eastAsia="仿宋" w:cs="仿宋"/>
          <w:sz w:val="24"/>
        </w:rPr>
        <w:t>供应商需在5个工作日根据送审材料与相关人员沟通，确定最终评估结果，提供交付物（审核报告），若有特殊情况，可在采购人陪同下，与项目</w:t>
      </w:r>
      <w:r>
        <w:rPr>
          <w:rFonts w:hint="eastAsia" w:ascii="仿宋" w:hAnsi="仿宋" w:eastAsia="仿宋" w:cs="仿宋"/>
          <w:sz w:val="24"/>
          <w:highlight w:val="none"/>
        </w:rPr>
        <w:t>建设单位</w:t>
      </w:r>
      <w:r>
        <w:rPr>
          <w:rFonts w:hint="eastAsia" w:ascii="仿宋" w:hAnsi="仿宋" w:eastAsia="仿宋" w:cs="仿宋"/>
          <w:sz w:val="24"/>
        </w:rPr>
        <w:t>进行沟通；涉密项目按相关要求实施线下保密审核。</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lang w:val="en-US" w:eastAsia="zh-CN"/>
        </w:rPr>
        <w:t>中标</w:t>
      </w:r>
      <w:r>
        <w:rPr>
          <w:rFonts w:hint="eastAsia" w:ascii="仿宋" w:hAnsi="仿宋" w:eastAsia="仿宋" w:cs="仿宋"/>
          <w:sz w:val="24"/>
        </w:rPr>
        <w:t>供应商应根据采购方提出的需求，采用NESMA功能点法等评估方式，在收到评估需求后 3个工作日内审核送审、绩效评价材料的完整性。初审通过后，应在规定的评估周期内根据送审材料与需求、确定最终评估结果，提供交付物。</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审计咨询评估周期要求：</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在项目材料依据充分，无需修改的情况下，一周内交付审核报告。</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如遇超大规模项目,在</w:t>
      </w:r>
      <w:r>
        <w:rPr>
          <w:rFonts w:hint="eastAsia" w:ascii="仿宋" w:hAnsi="仿宋" w:eastAsia="仿宋" w:cs="仿宋"/>
          <w:sz w:val="24"/>
          <w:lang w:eastAsia="zh-CN"/>
        </w:rPr>
        <w:t>采购人</w:t>
      </w:r>
      <w:r>
        <w:rPr>
          <w:rFonts w:hint="eastAsia" w:ascii="仿宋" w:hAnsi="仿宋" w:eastAsia="仿宋" w:cs="仿宋"/>
          <w:sz w:val="24"/>
        </w:rPr>
        <w:t xml:space="preserve">书面同意的情况下，交付时间可酌情延长。 </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开发项目评估完成后需提交明确的审核报告作为交付物，审核报告应含有项目基本情况概述、依据、方法、评估过程、审核结论等部分，每部分需有明确详细的说明，并签署评估师证书编号，供各方参考。</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审核报告涉及造价部分需清晰展示整个评审过程中功能点计数清单、工作量及费用评估结果的详细计算过程描述（包括：计算公式、参数选择、调整因子取值等），须充分做到评估过程清晰，评估结果可追溯。</w:t>
      </w:r>
    </w:p>
    <w:p>
      <w:pPr>
        <w:pageBreakBefore w:val="0"/>
        <w:tabs>
          <w:tab w:val="left" w:pos="5625"/>
        </w:tabs>
        <w:wordWrap/>
        <w:overflowPunct/>
        <w:topLinePunct w:val="0"/>
        <w:bidi w:val="0"/>
        <w:spacing w:line="360" w:lineRule="auto"/>
        <w:ind w:firstLine="482" w:firstLineChars="200"/>
        <w:textAlignment w:val="baseline"/>
        <w:rPr>
          <w:rFonts w:ascii="仿宋" w:hAnsi="仿宋" w:eastAsia="仿宋" w:cs="仿宋"/>
          <w:b/>
          <w:bCs/>
          <w:sz w:val="24"/>
        </w:rPr>
      </w:pPr>
      <w:r>
        <w:rPr>
          <w:rFonts w:hint="eastAsia" w:ascii="仿宋" w:hAnsi="仿宋" w:eastAsia="仿宋" w:cs="仿宋"/>
          <w:b/>
          <w:bCs/>
          <w:sz w:val="24"/>
        </w:rPr>
        <w:t>（三）绩效评估服务要求</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highlight w:val="yellow"/>
        </w:rPr>
      </w:pPr>
      <w:r>
        <w:rPr>
          <w:rFonts w:hint="eastAsia" w:ascii="仿宋" w:hAnsi="仿宋" w:eastAsia="仿宋" w:cs="仿宋"/>
          <w:sz w:val="24"/>
        </w:rPr>
        <w:t>能适时根据省市最新要求进行调整，保证评价方案手段多样性、项目全面性、组织保障力，绩效评价报告数据翔实，内容完整。</w:t>
      </w:r>
      <w:r>
        <w:rPr>
          <w:rFonts w:hint="eastAsia" w:ascii="仿宋" w:hAnsi="仿宋" w:eastAsia="仿宋" w:cs="仿宋"/>
          <w:sz w:val="24"/>
          <w:highlight w:val="none"/>
          <w:lang w:val="en-US" w:eastAsia="zh-CN"/>
        </w:rPr>
        <w:t>绩效评估服务</w:t>
      </w:r>
      <w:r>
        <w:rPr>
          <w:rFonts w:hint="eastAsia" w:ascii="仿宋" w:hAnsi="仿宋" w:eastAsia="仿宋" w:cs="仿宋"/>
          <w:sz w:val="24"/>
          <w:highlight w:val="none"/>
        </w:rPr>
        <w:t>人员1人。</w:t>
      </w:r>
    </w:p>
    <w:p>
      <w:pPr>
        <w:pageBreakBefore w:val="0"/>
        <w:tabs>
          <w:tab w:val="left" w:pos="5625"/>
        </w:tabs>
        <w:wordWrap/>
        <w:overflowPunct/>
        <w:topLinePunct w:val="0"/>
        <w:bidi w:val="0"/>
        <w:spacing w:line="360" w:lineRule="auto"/>
        <w:ind w:firstLine="482" w:firstLineChars="200"/>
        <w:textAlignment w:val="baseline"/>
        <w:rPr>
          <w:rFonts w:ascii="仿宋" w:hAnsi="仿宋" w:eastAsia="仿宋" w:cs="仿宋"/>
          <w:b/>
          <w:bCs/>
          <w:sz w:val="24"/>
        </w:rPr>
      </w:pPr>
      <w:r>
        <w:rPr>
          <w:rFonts w:hint="eastAsia" w:ascii="仿宋" w:hAnsi="仿宋" w:eastAsia="仿宋" w:cs="仿宋"/>
          <w:b/>
          <w:bCs/>
          <w:sz w:val="24"/>
        </w:rPr>
        <w:t>（四）团队配置要求</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highlight w:val="none"/>
        </w:rPr>
      </w:pP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需组建能够满足本项目服务需要的项目小组，</w:t>
      </w:r>
      <w:r>
        <w:rPr>
          <w:rFonts w:hint="eastAsia" w:ascii="仿宋" w:hAnsi="仿宋" w:eastAsia="仿宋" w:cs="仿宋"/>
          <w:sz w:val="24"/>
          <w:highlight w:val="none"/>
          <w:lang w:val="en-US" w:eastAsia="zh-CN"/>
        </w:rPr>
        <w:t>小组</w:t>
      </w:r>
      <w:r>
        <w:rPr>
          <w:rFonts w:hint="eastAsia" w:ascii="仿宋" w:hAnsi="仿宋" w:eastAsia="仿宋" w:cs="仿宋"/>
          <w:sz w:val="24"/>
          <w:highlight w:val="none"/>
        </w:rPr>
        <w:t>成员须有绩效评估、核价或造价评估经验（</w:t>
      </w:r>
      <w:r>
        <w:rPr>
          <w:rFonts w:hint="eastAsia" w:ascii="仿宋" w:hAnsi="仿宋" w:eastAsia="仿宋" w:cs="仿宋"/>
          <w:sz w:val="24"/>
          <w:highlight w:val="none"/>
          <w:lang w:val="en-US" w:eastAsia="zh-CN"/>
        </w:rPr>
        <w:t>成员清单</w:t>
      </w:r>
      <w:r>
        <w:rPr>
          <w:rFonts w:hint="eastAsia" w:ascii="仿宋" w:hAnsi="仿宋" w:eastAsia="仿宋" w:cs="仿宋"/>
          <w:sz w:val="24"/>
          <w:highlight w:val="none"/>
        </w:rPr>
        <w:t>包含姓名、年龄、职务、文化程度、专业、从业年限、在本单位任职时间、证书名称、证书级别、证书编号、近三年项目经验等内容）。</w:t>
      </w:r>
      <w:r>
        <w:rPr>
          <w:rFonts w:hint="eastAsia" w:ascii="仿宋" w:hAnsi="仿宋" w:eastAsia="仿宋" w:cs="仿宋"/>
          <w:sz w:val="24"/>
          <w:highlight w:val="none"/>
          <w:lang w:val="en-US" w:eastAsia="zh-CN"/>
        </w:rPr>
        <w:t>中标</w:t>
      </w:r>
      <w:r>
        <w:rPr>
          <w:rFonts w:hint="eastAsia" w:ascii="仿宋" w:hAnsi="仿宋" w:eastAsia="仿宋" w:cs="仿宋"/>
          <w:sz w:val="24"/>
          <w:highlight w:val="none"/>
        </w:rPr>
        <w:t>供应商按照指定工作范围和内容完成工作，并按约定向</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汇报工作进展。</w:t>
      </w:r>
    </w:p>
    <w:p>
      <w:pPr>
        <w:pageBreakBefore w:val="0"/>
        <w:tabs>
          <w:tab w:val="left" w:pos="5625"/>
        </w:tabs>
        <w:wordWrap/>
        <w:overflowPunct/>
        <w:topLinePunct w:val="0"/>
        <w:bidi w:val="0"/>
        <w:spacing w:line="360" w:lineRule="auto"/>
        <w:ind w:firstLine="480" w:firstLineChars="200"/>
        <w:textAlignment w:val="baseline"/>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供应商</w:t>
      </w:r>
      <w:r>
        <w:rPr>
          <w:rFonts w:hint="eastAsia" w:ascii="仿宋" w:hAnsi="仿宋" w:eastAsia="仿宋" w:cs="仿宋"/>
          <w:sz w:val="24"/>
        </w:rPr>
        <w:t>拟派项目审核人员：</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trike w:val="0"/>
          <w:dstrike w:val="0"/>
          <w:sz w:val="24"/>
        </w:rPr>
      </w:pPr>
      <w:r>
        <w:rPr>
          <w:rFonts w:hint="eastAsia" w:ascii="仿宋" w:hAnsi="仿宋" w:eastAsia="仿宋" w:cs="仿宋"/>
          <w:sz w:val="24"/>
        </w:rPr>
        <w:t>（1）项目负责人1名</w:t>
      </w:r>
      <w:r>
        <w:rPr>
          <w:rFonts w:hint="eastAsia" w:ascii="仿宋" w:hAnsi="仿宋" w:eastAsia="仿宋" w:cs="仿宋"/>
          <w:strike w:val="0"/>
          <w:dstrike w:val="0"/>
          <w:sz w:val="24"/>
        </w:rPr>
        <w:t>。</w:t>
      </w:r>
    </w:p>
    <w:p>
      <w:pPr>
        <w:pageBreakBefore w:val="0"/>
        <w:tabs>
          <w:tab w:val="left" w:pos="5625"/>
        </w:tabs>
        <w:wordWrap/>
        <w:overflowPunct/>
        <w:topLinePunct w:val="0"/>
        <w:bidi w:val="0"/>
        <w:spacing w:line="360" w:lineRule="auto"/>
        <w:ind w:firstLine="480" w:firstLineChars="200"/>
        <w:textAlignment w:val="baseline"/>
        <w:rPr>
          <w:rFonts w:hint="eastAsia" w:ascii="仿宋" w:hAnsi="仿宋" w:eastAsia="仿宋" w:cs="仿宋"/>
          <w:sz w:val="24"/>
        </w:rPr>
      </w:pPr>
      <w:r>
        <w:rPr>
          <w:rFonts w:hint="eastAsia" w:ascii="仿宋" w:hAnsi="仿宋" w:eastAsia="仿宋" w:cs="仿宋"/>
          <w:sz w:val="24"/>
        </w:rPr>
        <w:t>（2）审计咨询项目经理1名。</w:t>
      </w:r>
    </w:p>
    <w:p>
      <w:pPr>
        <w:pStyle w:val="2"/>
        <w:spacing w:line="360" w:lineRule="auto"/>
        <w:ind w:firstLine="480" w:firstLineChars="200"/>
        <w:rPr>
          <w:rFonts w:hint="default" w:eastAsia="仿宋"/>
          <w:lang w:val="en-US" w:eastAsia="zh-CN"/>
        </w:rPr>
      </w:pPr>
      <w:r>
        <w:rPr>
          <w:rFonts w:hint="eastAsia" w:ascii="仿宋" w:hAnsi="仿宋" w:eastAsia="仿宋" w:cs="仿宋"/>
          <w:sz w:val="24"/>
          <w:highlight w:val="none"/>
        </w:rPr>
        <w:t>（3）审计咨询</w:t>
      </w:r>
      <w:r>
        <w:rPr>
          <w:rFonts w:hint="eastAsia" w:ascii="仿宋" w:hAnsi="仿宋" w:eastAsia="仿宋" w:cs="仿宋"/>
          <w:sz w:val="24"/>
          <w:highlight w:val="none"/>
          <w:lang w:val="en-US" w:eastAsia="zh-CN"/>
        </w:rPr>
        <w:t>项目组成员至少3名。</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）绩效项目经理1名。</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绩效评估服务人员1名</w:t>
      </w:r>
      <w:r>
        <w:rPr>
          <w:rFonts w:hint="eastAsia" w:ascii="仿宋" w:hAnsi="仿宋" w:eastAsia="仿宋" w:cs="仿宋"/>
          <w:sz w:val="24"/>
          <w:highlight w:val="none"/>
        </w:rPr>
        <w:t>。</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highlight w:val="none"/>
        </w:rPr>
      </w:pPr>
      <w:r>
        <w:rPr>
          <w:rFonts w:hint="eastAsia" w:ascii="仿宋" w:hAnsi="仿宋" w:eastAsia="仿宋" w:cs="仿宋"/>
          <w:sz w:val="24"/>
          <w:highlight w:val="none"/>
        </w:rPr>
        <w:t>2.供应商拟派</w:t>
      </w:r>
      <w:r>
        <w:rPr>
          <w:rFonts w:hint="eastAsia" w:ascii="仿宋" w:hAnsi="仿宋" w:eastAsia="仿宋" w:cs="仿宋"/>
          <w:sz w:val="24"/>
          <w:highlight w:val="none"/>
          <w:lang w:val="en-US" w:eastAsia="zh-CN"/>
        </w:rPr>
        <w:t>绩效评估服务</w:t>
      </w:r>
      <w:r>
        <w:rPr>
          <w:rFonts w:hint="eastAsia" w:ascii="仿宋" w:hAnsi="仿宋" w:eastAsia="仿宋" w:cs="仿宋"/>
          <w:sz w:val="24"/>
          <w:highlight w:val="none"/>
        </w:rPr>
        <w:t>人员要求：</w:t>
      </w:r>
    </w:p>
    <w:p>
      <w:pPr>
        <w:pageBreakBefore w:val="0"/>
        <w:tabs>
          <w:tab w:val="left" w:pos="5625"/>
        </w:tabs>
        <w:wordWrap/>
        <w:overflowPunct/>
        <w:topLinePunct w:val="0"/>
        <w:bidi w:val="0"/>
        <w:spacing w:line="360" w:lineRule="auto"/>
        <w:ind w:firstLine="480" w:firstLineChars="200"/>
        <w:textAlignment w:val="baseline"/>
        <w:rPr>
          <w:highlight w:val="none"/>
        </w:rPr>
      </w:pPr>
      <w:r>
        <w:rPr>
          <w:rFonts w:hint="eastAsia" w:ascii="仿宋" w:hAnsi="仿宋" w:eastAsia="仿宋" w:cs="仿宋"/>
          <w:sz w:val="24"/>
          <w:highlight w:val="none"/>
          <w:lang w:val="en-US" w:eastAsia="zh-CN"/>
        </w:rPr>
        <w:t>绩效评估服务</w:t>
      </w:r>
      <w:r>
        <w:rPr>
          <w:rFonts w:hint="eastAsia" w:ascii="仿宋" w:hAnsi="仿宋" w:eastAsia="仿宋" w:cs="仿宋"/>
          <w:sz w:val="24"/>
          <w:highlight w:val="none"/>
        </w:rPr>
        <w:t>人员1</w:t>
      </w:r>
      <w:r>
        <w:rPr>
          <w:rFonts w:hint="eastAsia" w:ascii="仿宋" w:hAnsi="仿宋" w:eastAsia="仿宋" w:cs="仿宋"/>
          <w:sz w:val="24"/>
        </w:rPr>
        <w:t>名</w:t>
      </w:r>
      <w:r>
        <w:rPr>
          <w:rFonts w:hint="eastAsia" w:ascii="仿宋" w:hAnsi="仿宋" w:eastAsia="仿宋" w:cs="仿宋"/>
          <w:sz w:val="24"/>
          <w:lang w:eastAsia="zh-CN"/>
        </w:rPr>
        <w:t>，</w:t>
      </w:r>
      <w:r>
        <w:rPr>
          <w:rFonts w:hint="eastAsia" w:ascii="仿宋" w:hAnsi="仿宋" w:eastAsia="仿宋" w:cs="仿宋"/>
          <w:sz w:val="24"/>
        </w:rPr>
        <w:t>需具备与采购人服务需求、项目分类相类似的政府采购</w:t>
      </w:r>
      <w:r>
        <w:rPr>
          <w:rFonts w:hint="eastAsia" w:ascii="仿宋" w:hAnsi="仿宋" w:eastAsia="仿宋" w:cs="仿宋"/>
          <w:sz w:val="24"/>
          <w:highlight w:val="none"/>
        </w:rPr>
        <w:t>信息化项目审核经历，并具备相关写作能力。供应商必须在</w:t>
      </w:r>
      <w:r>
        <w:rPr>
          <w:rFonts w:hint="eastAsia" w:ascii="仿宋" w:hAnsi="仿宋" w:eastAsia="仿宋" w:cs="仿宋"/>
          <w:sz w:val="24"/>
          <w:highlight w:val="none"/>
          <w:lang w:val="en-US" w:eastAsia="zh-CN"/>
        </w:rPr>
        <w:t>投标</w:t>
      </w:r>
      <w:r>
        <w:rPr>
          <w:rFonts w:hint="eastAsia" w:ascii="仿宋" w:hAnsi="仿宋" w:eastAsia="仿宋" w:cs="仿宋"/>
          <w:sz w:val="24"/>
          <w:highlight w:val="none"/>
        </w:rPr>
        <w:t>文件中明确拟派</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本项目的人员名单</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中标供应商的绩效评估服务</w:t>
      </w:r>
      <w:r>
        <w:rPr>
          <w:rFonts w:hint="eastAsia" w:ascii="仿宋" w:hAnsi="仿宋" w:eastAsia="仿宋" w:cs="仿宋"/>
          <w:sz w:val="24"/>
          <w:highlight w:val="none"/>
        </w:rPr>
        <w:t>人员</w:t>
      </w:r>
      <w:r>
        <w:rPr>
          <w:rFonts w:hint="eastAsia" w:ascii="仿宋" w:hAnsi="仿宋" w:eastAsia="仿宋" w:cs="仿宋"/>
          <w:sz w:val="24"/>
          <w:highlight w:val="none"/>
        </w:rPr>
        <w:t>名单经采购人审核确认后，不得随意更换，若由于不可控原因需中途撤换，须经采购人同意认可，替换人员的资质条件不得低于被替换人员。</w:t>
      </w:r>
    </w:p>
    <w:p>
      <w:pPr>
        <w:pageBreakBefore w:val="0"/>
        <w:tabs>
          <w:tab w:val="left" w:pos="5625"/>
        </w:tabs>
        <w:wordWrap/>
        <w:overflowPunct/>
        <w:topLinePunct w:val="0"/>
        <w:bidi w:val="0"/>
        <w:spacing w:line="360" w:lineRule="auto"/>
        <w:ind w:firstLine="482" w:firstLineChars="200"/>
        <w:textAlignment w:val="baseline"/>
        <w:rPr>
          <w:rFonts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lang w:val="en-US" w:eastAsia="zh-CN"/>
        </w:rPr>
        <w:t>五</w:t>
      </w:r>
      <w:r>
        <w:rPr>
          <w:rFonts w:hint="eastAsia" w:ascii="仿宋" w:hAnsi="仿宋" w:eastAsia="仿宋" w:cs="仿宋"/>
          <w:b/>
          <w:bCs/>
          <w:sz w:val="24"/>
        </w:rPr>
        <w:t>）其他要求</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highlight w:val="none"/>
        </w:rPr>
      </w:pPr>
      <w:r>
        <w:rPr>
          <w:rFonts w:hint="eastAsia" w:ascii="仿宋" w:hAnsi="仿宋" w:eastAsia="仿宋" w:cs="仿宋"/>
          <w:sz w:val="24"/>
          <w:highlight w:val="none"/>
        </w:rPr>
        <w:t>审计咨询</w:t>
      </w:r>
      <w:r>
        <w:rPr>
          <w:rFonts w:ascii="仿宋" w:hAnsi="仿宋" w:eastAsia="仿宋" w:cs="仿宋"/>
          <w:sz w:val="24"/>
          <w:highlight w:val="none"/>
        </w:rPr>
        <w:t>服务</w:t>
      </w:r>
      <w:r>
        <w:rPr>
          <w:rFonts w:hint="eastAsia" w:ascii="仿宋" w:hAnsi="仿宋" w:eastAsia="仿宋" w:cs="仿宋"/>
          <w:sz w:val="24"/>
          <w:highlight w:val="none"/>
        </w:rPr>
        <w:t>计费标准：计费额=</w:t>
      </w:r>
      <w:r>
        <w:rPr>
          <w:rFonts w:hint="eastAsia" w:ascii="仿宋" w:hAnsi="仿宋" w:eastAsia="仿宋" w:cs="仿宋"/>
          <w:sz w:val="24"/>
        </w:rPr>
        <w:t>收费标准限额</w:t>
      </w:r>
      <w:r>
        <w:rPr>
          <w:rFonts w:hint="eastAsia" w:ascii="仿宋" w:hAnsi="仿宋" w:eastAsia="仿宋" w:cs="仿宋"/>
          <w:sz w:val="24"/>
          <w:highlight w:val="none"/>
        </w:rPr>
        <w:t>*统一折扣率。</w:t>
      </w:r>
    </w:p>
    <w:p>
      <w:pPr>
        <w:pStyle w:val="12"/>
        <w:pageBreakBefore w:val="0"/>
        <w:wordWrap/>
        <w:overflowPunct/>
        <w:topLinePunct w:val="0"/>
        <w:bidi w:val="0"/>
        <w:ind w:firstLine="210"/>
        <w:rPr>
          <w:rFonts w:ascii="仿宋" w:hAnsi="仿宋" w:eastAsia="仿宋" w:cs="仿宋"/>
          <w:sz w:val="24"/>
          <w:highlight w:val="none"/>
        </w:rPr>
      </w:pPr>
      <w:r>
        <w:rPr>
          <w:highlight w:val="none"/>
        </w:rPr>
        <w:t xml:space="preserve">   </w:t>
      </w:r>
      <w:r>
        <w:rPr>
          <w:rFonts w:hint="eastAsia" w:ascii="仿宋" w:hAnsi="仿宋" w:eastAsia="仿宋" w:cs="仿宋"/>
          <w:sz w:val="24"/>
          <w:highlight w:val="none"/>
        </w:rPr>
        <w:t>绩效评估服务计费标准：计费额=投标报价。</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 xml:space="preserve">付款方式：按照项目完成进度付款，每完成一个节点审核，并出具该节点审核报告，支付此节点费用。 </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服务内容选择：送审各单位可以自行选择环节进行审核，中标</w:t>
      </w:r>
      <w:r>
        <w:rPr>
          <w:rFonts w:hint="eastAsia" w:ascii="仿宋" w:hAnsi="仿宋" w:eastAsia="仿宋" w:cs="仿宋"/>
          <w:sz w:val="24"/>
          <w:lang w:val="en-US" w:eastAsia="zh-CN"/>
        </w:rPr>
        <w:t>供应商</w:t>
      </w:r>
      <w:r>
        <w:rPr>
          <w:rFonts w:hint="eastAsia" w:ascii="仿宋" w:hAnsi="仿宋" w:eastAsia="仿宋" w:cs="仿宋"/>
          <w:sz w:val="24"/>
        </w:rPr>
        <w:t>按照送审的环节进行收费。</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服务要求：</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1.按要求进行审核，出具审核意见，保证审核意见的客观性、真实性、合法性。</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2.保证送审资料的安全完整，保证领用数和归还数一致。</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3.客观公正依法审核，遵守审核纪律和职业道德。</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4.按照约定时间完成审核业务并出具审核意见，并保证意见的真实性、有效性，造成采购人损失的，将追究相应责任。</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5.项目档案应全部交还送审单位，中标</w:t>
      </w:r>
      <w:r>
        <w:rPr>
          <w:rFonts w:hint="eastAsia" w:ascii="仿宋" w:hAnsi="仿宋" w:eastAsia="仿宋" w:cs="仿宋"/>
          <w:sz w:val="24"/>
          <w:lang w:val="en-US" w:eastAsia="zh-CN"/>
        </w:rPr>
        <w:t>供应商</w:t>
      </w:r>
      <w:r>
        <w:rPr>
          <w:rFonts w:hint="eastAsia" w:ascii="仿宋" w:hAnsi="仿宋" w:eastAsia="仿宋" w:cs="仿宋"/>
          <w:sz w:val="24"/>
        </w:rPr>
        <w:t>不得留存。</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6.中标</w:t>
      </w:r>
      <w:r>
        <w:rPr>
          <w:rFonts w:hint="eastAsia" w:ascii="仿宋" w:hAnsi="仿宋" w:eastAsia="仿宋" w:cs="仿宋"/>
          <w:sz w:val="24"/>
          <w:lang w:val="en-US" w:eastAsia="zh-CN"/>
        </w:rPr>
        <w:t>供应商</w:t>
      </w:r>
      <w:r>
        <w:rPr>
          <w:rFonts w:hint="eastAsia" w:ascii="仿宋" w:hAnsi="仿宋" w:eastAsia="仿宋" w:cs="仿宋"/>
          <w:sz w:val="24"/>
        </w:rPr>
        <w:t>在执行审核业务时，不得有下列行为：</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（1）索取、收受委托合同约定以外的酬金或者其他财物，或者利用执行业务之便，谋取其他不正当的利益；</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 xml:space="preserve">（2）允许他人以入围服务商名义执行业务； </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（3）对其能力进行广告宣传以招揽业务；</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（4）违反法律、行政法规的其他行为。</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7.中标</w:t>
      </w:r>
      <w:r>
        <w:rPr>
          <w:rFonts w:hint="eastAsia" w:ascii="仿宋" w:hAnsi="仿宋" w:eastAsia="仿宋" w:cs="仿宋"/>
          <w:sz w:val="24"/>
          <w:lang w:val="en-US" w:eastAsia="zh-CN"/>
        </w:rPr>
        <w:t>供应商</w:t>
      </w:r>
      <w:r>
        <w:rPr>
          <w:rFonts w:hint="eastAsia" w:ascii="仿宋" w:hAnsi="仿宋" w:eastAsia="仿宋" w:cs="仿宋"/>
          <w:sz w:val="24"/>
        </w:rPr>
        <w:t>应当具备与其从事的审核工作相适应的专业知识和业务能力。</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8.中标</w:t>
      </w:r>
      <w:r>
        <w:rPr>
          <w:rFonts w:hint="eastAsia" w:ascii="仿宋" w:hAnsi="仿宋" w:eastAsia="仿宋" w:cs="仿宋"/>
          <w:sz w:val="24"/>
          <w:lang w:val="en-US" w:eastAsia="zh-CN"/>
        </w:rPr>
        <w:t>供应商</w:t>
      </w:r>
      <w:r>
        <w:rPr>
          <w:rFonts w:hint="eastAsia" w:ascii="仿宋" w:hAnsi="仿宋" w:eastAsia="仿宋" w:cs="仿宋"/>
          <w:sz w:val="24"/>
        </w:rPr>
        <w:t>办理审核事项，与被审核单位或者审核事项有利害关系的，应当回避。</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9.中标</w:t>
      </w:r>
      <w:r>
        <w:rPr>
          <w:rFonts w:hint="eastAsia" w:ascii="仿宋" w:hAnsi="仿宋" w:eastAsia="仿宋" w:cs="仿宋"/>
          <w:sz w:val="24"/>
          <w:lang w:val="en-US" w:eastAsia="zh-CN"/>
        </w:rPr>
        <w:t>供应商</w:t>
      </w:r>
      <w:r>
        <w:rPr>
          <w:rFonts w:hint="eastAsia" w:ascii="仿宋" w:hAnsi="仿宋" w:eastAsia="仿宋" w:cs="仿宋"/>
          <w:sz w:val="24"/>
        </w:rPr>
        <w:t>必须与采购人签订保密协议，并在实际服务过程中，对采购人、建设单位、施工单位等提供的所有信息承担保密责任，中标人对其拟派本项目审核人员的泄密行为承担连带法律责任。中标人应提供涉密培训人员证书。</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10.中标</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及项目团队成员需要签订廉洁承诺书</w:t>
      </w:r>
      <w:r>
        <w:rPr>
          <w:rFonts w:hint="eastAsia" w:ascii="仿宋" w:hAnsi="仿宋" w:eastAsia="仿宋" w:cs="仿宋"/>
          <w:sz w:val="24"/>
        </w:rPr>
        <w:t>，如有违反廉洁承诺书的情况，甲方可以单方面终止合同，并追究相关法律责任。</w:t>
      </w:r>
    </w:p>
    <w:p>
      <w:pPr>
        <w:pageBreakBefore w:val="0"/>
        <w:tabs>
          <w:tab w:val="left" w:pos="5625"/>
        </w:tabs>
        <w:wordWrap/>
        <w:overflowPunct/>
        <w:topLinePunct w:val="0"/>
        <w:bidi w:val="0"/>
        <w:spacing w:line="360" w:lineRule="auto"/>
        <w:ind w:firstLine="482" w:firstLineChars="200"/>
        <w:textAlignment w:val="baseline"/>
        <w:rPr>
          <w:rFonts w:ascii="仿宋" w:hAnsi="仿宋" w:eastAsia="仿宋" w:cs="仿宋"/>
          <w:b/>
          <w:sz w:val="24"/>
        </w:rPr>
      </w:pPr>
      <w:r>
        <w:rPr>
          <w:rFonts w:hint="eastAsia" w:ascii="仿宋" w:hAnsi="仿宋" w:eastAsia="仿宋" w:cs="仿宋"/>
          <w:b/>
          <w:sz w:val="24"/>
        </w:rPr>
        <w:t>四、采购控制价</w:t>
      </w:r>
    </w:p>
    <w:p>
      <w:pPr>
        <w:pStyle w:val="12"/>
        <w:pageBreakBefore w:val="0"/>
        <w:wordWrap/>
        <w:overflowPunct/>
        <w:topLinePunct w:val="0"/>
        <w:bidi w:val="0"/>
        <w:ind w:firstLine="210"/>
      </w:pPr>
      <w:r>
        <w:rPr>
          <w:rFonts w:hint="eastAsia"/>
        </w:rPr>
        <w:t xml:space="preserve"> </w:t>
      </w:r>
      <w:r>
        <w:t xml:space="preserve">   </w:t>
      </w:r>
      <w:r>
        <w:rPr>
          <w:rFonts w:hint="eastAsia" w:ascii="仿宋" w:hAnsi="仿宋" w:eastAsia="仿宋" w:cs="仿宋"/>
          <w:sz w:val="24"/>
        </w:rPr>
        <w:t>本项目</w:t>
      </w:r>
      <w:r>
        <w:rPr>
          <w:rFonts w:hint="eastAsia" w:ascii="仿宋" w:hAnsi="仿宋" w:eastAsia="仿宋" w:cs="仿宋"/>
          <w:sz w:val="24"/>
          <w:highlight w:val="none"/>
        </w:rPr>
        <w:t>审计咨询服务</w:t>
      </w:r>
      <w:r>
        <w:rPr>
          <w:rFonts w:ascii="仿宋" w:hAnsi="仿宋" w:eastAsia="仿宋" w:cs="仿宋"/>
          <w:sz w:val="24"/>
        </w:rPr>
        <w:t>费用</w:t>
      </w:r>
      <w:r>
        <w:rPr>
          <w:rFonts w:hint="eastAsia" w:ascii="仿宋" w:hAnsi="仿宋" w:eastAsia="仿宋" w:cs="仿宋"/>
          <w:sz w:val="24"/>
        </w:rPr>
        <w:t>和</w:t>
      </w:r>
      <w:r>
        <w:rPr>
          <w:rFonts w:ascii="仿宋" w:hAnsi="仿宋" w:eastAsia="仿宋" w:cs="仿宋"/>
          <w:sz w:val="24"/>
        </w:rPr>
        <w:t>绩效</w:t>
      </w:r>
      <w:r>
        <w:rPr>
          <w:rFonts w:hint="eastAsia" w:ascii="仿宋" w:hAnsi="仿宋" w:eastAsia="仿宋" w:cs="仿宋"/>
          <w:sz w:val="24"/>
        </w:rPr>
        <w:t>评估</w:t>
      </w:r>
      <w:r>
        <w:rPr>
          <w:rFonts w:ascii="仿宋" w:hAnsi="仿宋" w:eastAsia="仿宋" w:cs="仿宋"/>
          <w:sz w:val="24"/>
        </w:rPr>
        <w:t>费用</w:t>
      </w:r>
      <w:r>
        <w:rPr>
          <w:rFonts w:hint="eastAsia" w:ascii="仿宋" w:hAnsi="仿宋" w:eastAsia="仿宋" w:cs="仿宋"/>
          <w:sz w:val="24"/>
        </w:rPr>
        <w:t>的总和不得超过项目预算。</w:t>
      </w:r>
    </w:p>
    <w:p>
      <w:pPr>
        <w:pageBreakBefore w:val="0"/>
        <w:tabs>
          <w:tab w:val="left" w:pos="5625"/>
        </w:tabs>
        <w:wordWrap/>
        <w:overflowPunct/>
        <w:topLinePunct w:val="0"/>
        <w:bidi w:val="0"/>
        <w:spacing w:line="360" w:lineRule="auto"/>
        <w:ind w:firstLine="482" w:firstLineChars="200"/>
        <w:textAlignment w:val="baseline"/>
        <w:rPr>
          <w:rFonts w:hint="eastAsia" w:ascii="仿宋" w:hAnsi="仿宋" w:eastAsia="仿宋" w:cs="仿宋"/>
          <w:sz w:val="24"/>
          <w:lang w:eastAsia="zh-CN"/>
        </w:rPr>
      </w:pPr>
      <w:r>
        <w:rPr>
          <w:rFonts w:hint="eastAsia" w:ascii="仿宋" w:hAnsi="仿宋" w:eastAsia="仿宋" w:cs="仿宋"/>
          <w:b/>
          <w:bCs/>
          <w:sz w:val="24"/>
        </w:rPr>
        <w:t>（一）审计咨询</w:t>
      </w:r>
      <w:r>
        <w:rPr>
          <w:rFonts w:ascii="仿宋" w:hAnsi="仿宋" w:eastAsia="仿宋" w:cs="仿宋"/>
          <w:b/>
          <w:bCs/>
          <w:sz w:val="24"/>
        </w:rPr>
        <w:t>服务计算方式</w:t>
      </w:r>
      <w:r>
        <w:rPr>
          <w:rFonts w:hint="eastAsia" w:ascii="仿宋" w:hAnsi="仿宋" w:eastAsia="仿宋" w:cs="仿宋"/>
          <w:sz w:val="24"/>
        </w:rPr>
        <w:t>（各项目采取分段累进方式，设定收费标准限额），按整体折扣率报价</w:t>
      </w:r>
      <w:r>
        <w:rPr>
          <w:rFonts w:hint="eastAsia" w:ascii="仿宋" w:hAnsi="仿宋" w:eastAsia="仿宋" w:cs="仿宋"/>
          <w:sz w:val="24"/>
          <w:lang w:eastAsia="zh-CN"/>
        </w:rPr>
        <w:t>。</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审计咨询</w:t>
      </w:r>
      <w:r>
        <w:rPr>
          <w:rFonts w:ascii="仿宋" w:hAnsi="仿宋" w:eastAsia="仿宋" w:cs="仿宋"/>
          <w:sz w:val="24"/>
        </w:rPr>
        <w:t>服务</w:t>
      </w:r>
      <w:r>
        <w:rPr>
          <w:rFonts w:hint="eastAsia" w:ascii="仿宋" w:hAnsi="仿宋" w:eastAsia="仿宋" w:cs="仿宋"/>
          <w:sz w:val="24"/>
        </w:rPr>
        <w:t>包括立项审批阶段、招标阶段、合同签订前和项目竣工后四个阶段的核价费用，各阶段费用计算如下所示：</w:t>
      </w:r>
    </w:p>
    <w:tbl>
      <w:tblPr>
        <w:tblStyle w:val="29"/>
        <w:tblW w:w="8559" w:type="dxa"/>
        <w:jc w:val="center"/>
        <w:tblLayout w:type="fixed"/>
        <w:tblCellMar>
          <w:top w:w="0" w:type="dxa"/>
          <w:left w:w="108" w:type="dxa"/>
          <w:bottom w:w="0" w:type="dxa"/>
          <w:right w:w="108" w:type="dxa"/>
        </w:tblCellMar>
      </w:tblPr>
      <w:tblGrid>
        <w:gridCol w:w="1412"/>
        <w:gridCol w:w="1285"/>
        <w:gridCol w:w="2594"/>
        <w:gridCol w:w="1411"/>
        <w:gridCol w:w="1857"/>
      </w:tblGrid>
      <w:tr>
        <w:tblPrEx>
          <w:tblCellMar>
            <w:top w:w="0" w:type="dxa"/>
            <w:left w:w="108" w:type="dxa"/>
            <w:bottom w:w="0" w:type="dxa"/>
            <w:right w:w="108" w:type="dxa"/>
          </w:tblCellMar>
        </w:tblPrEx>
        <w:trPr>
          <w:trHeight w:val="1071"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项目类型</w:t>
            </w:r>
          </w:p>
        </w:tc>
        <w:tc>
          <w:tcPr>
            <w:tcW w:w="1285" w:type="dxa"/>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审核环节</w:t>
            </w:r>
          </w:p>
        </w:tc>
        <w:tc>
          <w:tcPr>
            <w:tcW w:w="2594" w:type="dxa"/>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总额区间（按项目预算）</w:t>
            </w:r>
          </w:p>
        </w:tc>
        <w:tc>
          <w:tcPr>
            <w:tcW w:w="1411" w:type="dxa"/>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收费限额</w:t>
            </w:r>
          </w:p>
        </w:tc>
        <w:tc>
          <w:tcPr>
            <w:tcW w:w="1857" w:type="dxa"/>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折扣率限额</w:t>
            </w:r>
          </w:p>
        </w:tc>
      </w:tr>
      <w:tr>
        <w:tblPrEx>
          <w:tblCellMar>
            <w:top w:w="0" w:type="dxa"/>
            <w:left w:w="108" w:type="dxa"/>
            <w:bottom w:w="0" w:type="dxa"/>
            <w:right w:w="108" w:type="dxa"/>
          </w:tblCellMar>
        </w:tblPrEx>
        <w:trPr>
          <w:trHeight w:val="444" w:hRule="atLeast"/>
          <w:jc w:val="center"/>
        </w:trPr>
        <w:tc>
          <w:tcPr>
            <w:tcW w:w="1412" w:type="dxa"/>
            <w:vMerge w:val="restart"/>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数字化</w:t>
            </w:r>
            <w:r>
              <w:rPr>
                <w:rFonts w:hint="eastAsia" w:ascii="仿宋" w:hAnsi="仿宋" w:eastAsia="仿宋" w:cs="仿宋"/>
                <w:sz w:val="24"/>
                <w:lang w:val="en-US" w:eastAsia="zh-CN"/>
              </w:rPr>
              <w:t xml:space="preserve">  </w:t>
            </w:r>
            <w:r>
              <w:rPr>
                <w:rFonts w:hint="eastAsia" w:ascii="仿宋" w:hAnsi="仿宋" w:eastAsia="仿宋" w:cs="仿宋"/>
                <w:sz w:val="24"/>
              </w:rPr>
              <w:t>项目</w:t>
            </w:r>
          </w:p>
        </w:tc>
        <w:tc>
          <w:tcPr>
            <w:tcW w:w="1285" w:type="dxa"/>
            <w:vMerge w:val="restart"/>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立项审批阶段、招标阶段、合同签订前和项目竣工后</w:t>
            </w:r>
          </w:p>
        </w:tc>
        <w:tc>
          <w:tcPr>
            <w:tcW w:w="2594" w:type="dxa"/>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50万元以下（含）</w:t>
            </w:r>
          </w:p>
        </w:tc>
        <w:tc>
          <w:tcPr>
            <w:tcW w:w="1411" w:type="dxa"/>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3.50%</w:t>
            </w:r>
          </w:p>
        </w:tc>
        <w:tc>
          <w:tcPr>
            <w:tcW w:w="1857" w:type="dxa"/>
            <w:vMerge w:val="restart"/>
            <w:tcBorders>
              <w:top w:val="single" w:color="auto" w:sz="4" w:space="0"/>
              <w:left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最高报价不超过70%</w:t>
            </w:r>
          </w:p>
        </w:tc>
      </w:tr>
      <w:tr>
        <w:tblPrEx>
          <w:tblCellMar>
            <w:top w:w="0" w:type="dxa"/>
            <w:left w:w="108" w:type="dxa"/>
            <w:bottom w:w="0" w:type="dxa"/>
            <w:right w:w="108" w:type="dxa"/>
          </w:tblCellMar>
        </w:tblPrEx>
        <w:trPr>
          <w:trHeight w:val="444" w:hRule="atLeast"/>
          <w:jc w:val="center"/>
        </w:trPr>
        <w:tc>
          <w:tcPr>
            <w:tcW w:w="1412" w:type="dxa"/>
            <w:vMerge w:val="continue"/>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p>
        </w:tc>
        <w:tc>
          <w:tcPr>
            <w:tcW w:w="1285" w:type="dxa"/>
            <w:vMerge w:val="continue"/>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p>
        </w:tc>
        <w:tc>
          <w:tcPr>
            <w:tcW w:w="2594" w:type="dxa"/>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50-100万元</w:t>
            </w:r>
          </w:p>
        </w:tc>
        <w:tc>
          <w:tcPr>
            <w:tcW w:w="1411" w:type="dxa"/>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3.00%</w:t>
            </w:r>
          </w:p>
        </w:tc>
        <w:tc>
          <w:tcPr>
            <w:tcW w:w="1857" w:type="dxa"/>
            <w:vMerge w:val="continue"/>
            <w:tcBorders>
              <w:left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p>
        </w:tc>
      </w:tr>
      <w:tr>
        <w:tblPrEx>
          <w:tblCellMar>
            <w:top w:w="0" w:type="dxa"/>
            <w:left w:w="108" w:type="dxa"/>
            <w:bottom w:w="0" w:type="dxa"/>
            <w:right w:w="108" w:type="dxa"/>
          </w:tblCellMar>
        </w:tblPrEx>
        <w:trPr>
          <w:trHeight w:val="444" w:hRule="atLeast"/>
          <w:jc w:val="center"/>
        </w:trPr>
        <w:tc>
          <w:tcPr>
            <w:tcW w:w="1412" w:type="dxa"/>
            <w:vMerge w:val="continue"/>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p>
        </w:tc>
        <w:tc>
          <w:tcPr>
            <w:tcW w:w="1285" w:type="dxa"/>
            <w:vMerge w:val="continue"/>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p>
        </w:tc>
        <w:tc>
          <w:tcPr>
            <w:tcW w:w="2594" w:type="dxa"/>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100-300万元</w:t>
            </w:r>
          </w:p>
        </w:tc>
        <w:tc>
          <w:tcPr>
            <w:tcW w:w="1411" w:type="dxa"/>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2.50%</w:t>
            </w:r>
          </w:p>
        </w:tc>
        <w:tc>
          <w:tcPr>
            <w:tcW w:w="1857" w:type="dxa"/>
            <w:vMerge w:val="continue"/>
            <w:tcBorders>
              <w:left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p>
        </w:tc>
      </w:tr>
      <w:tr>
        <w:tblPrEx>
          <w:tblCellMar>
            <w:top w:w="0" w:type="dxa"/>
            <w:left w:w="108" w:type="dxa"/>
            <w:bottom w:w="0" w:type="dxa"/>
            <w:right w:w="108" w:type="dxa"/>
          </w:tblCellMar>
        </w:tblPrEx>
        <w:trPr>
          <w:trHeight w:val="444" w:hRule="atLeast"/>
          <w:jc w:val="center"/>
        </w:trPr>
        <w:tc>
          <w:tcPr>
            <w:tcW w:w="1412" w:type="dxa"/>
            <w:vMerge w:val="continue"/>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p>
        </w:tc>
        <w:tc>
          <w:tcPr>
            <w:tcW w:w="1285" w:type="dxa"/>
            <w:vMerge w:val="continue"/>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p>
        </w:tc>
        <w:tc>
          <w:tcPr>
            <w:tcW w:w="2594" w:type="dxa"/>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300-500万元</w:t>
            </w:r>
          </w:p>
        </w:tc>
        <w:tc>
          <w:tcPr>
            <w:tcW w:w="1411" w:type="dxa"/>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1.50%</w:t>
            </w:r>
          </w:p>
        </w:tc>
        <w:tc>
          <w:tcPr>
            <w:tcW w:w="1857" w:type="dxa"/>
            <w:vMerge w:val="continue"/>
            <w:tcBorders>
              <w:left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p>
        </w:tc>
      </w:tr>
      <w:tr>
        <w:tblPrEx>
          <w:tblCellMar>
            <w:top w:w="0" w:type="dxa"/>
            <w:left w:w="108" w:type="dxa"/>
            <w:bottom w:w="0" w:type="dxa"/>
            <w:right w:w="108" w:type="dxa"/>
          </w:tblCellMar>
        </w:tblPrEx>
        <w:trPr>
          <w:trHeight w:val="444" w:hRule="atLeast"/>
          <w:jc w:val="center"/>
        </w:trPr>
        <w:tc>
          <w:tcPr>
            <w:tcW w:w="1412" w:type="dxa"/>
            <w:vMerge w:val="continue"/>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p>
        </w:tc>
        <w:tc>
          <w:tcPr>
            <w:tcW w:w="1285" w:type="dxa"/>
            <w:vMerge w:val="continue"/>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p>
        </w:tc>
        <w:tc>
          <w:tcPr>
            <w:tcW w:w="2594" w:type="dxa"/>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500-1000万元</w:t>
            </w:r>
          </w:p>
        </w:tc>
        <w:tc>
          <w:tcPr>
            <w:tcW w:w="1411" w:type="dxa"/>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0.30%</w:t>
            </w:r>
          </w:p>
        </w:tc>
        <w:tc>
          <w:tcPr>
            <w:tcW w:w="1857" w:type="dxa"/>
            <w:vMerge w:val="continue"/>
            <w:tcBorders>
              <w:left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p>
        </w:tc>
      </w:tr>
      <w:tr>
        <w:tblPrEx>
          <w:tblCellMar>
            <w:top w:w="0" w:type="dxa"/>
            <w:left w:w="108" w:type="dxa"/>
            <w:bottom w:w="0" w:type="dxa"/>
            <w:right w:w="108" w:type="dxa"/>
          </w:tblCellMar>
        </w:tblPrEx>
        <w:trPr>
          <w:trHeight w:val="444" w:hRule="atLeast"/>
          <w:jc w:val="center"/>
        </w:trPr>
        <w:tc>
          <w:tcPr>
            <w:tcW w:w="1412" w:type="dxa"/>
            <w:vMerge w:val="continue"/>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p>
        </w:tc>
        <w:tc>
          <w:tcPr>
            <w:tcW w:w="1285" w:type="dxa"/>
            <w:vMerge w:val="continue"/>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p>
        </w:tc>
        <w:tc>
          <w:tcPr>
            <w:tcW w:w="2594" w:type="dxa"/>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1000万元以上</w:t>
            </w:r>
          </w:p>
        </w:tc>
        <w:tc>
          <w:tcPr>
            <w:tcW w:w="1411" w:type="dxa"/>
            <w:tcBorders>
              <w:top w:val="single" w:color="auto" w:sz="4" w:space="0"/>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r>
              <w:rPr>
                <w:rFonts w:hint="eastAsia" w:ascii="仿宋" w:hAnsi="仿宋" w:eastAsia="仿宋" w:cs="仿宋"/>
                <w:sz w:val="24"/>
              </w:rPr>
              <w:t>0.1%</w:t>
            </w:r>
          </w:p>
        </w:tc>
        <w:tc>
          <w:tcPr>
            <w:tcW w:w="1857" w:type="dxa"/>
            <w:vMerge w:val="continue"/>
            <w:tcBorders>
              <w:left w:val="single" w:color="auto" w:sz="4" w:space="0"/>
              <w:bottom w:val="single" w:color="auto" w:sz="4" w:space="0"/>
              <w:right w:val="single" w:color="auto" w:sz="4" w:space="0"/>
            </w:tcBorders>
            <w:vAlign w:val="center"/>
          </w:tcPr>
          <w:p>
            <w:pPr>
              <w:pageBreakBefore w:val="0"/>
              <w:wordWrap/>
              <w:overflowPunct/>
              <w:topLinePunct w:val="0"/>
              <w:bidi w:val="0"/>
              <w:spacing w:line="360" w:lineRule="auto"/>
              <w:jc w:val="center"/>
              <w:rPr>
                <w:rFonts w:ascii="仿宋" w:hAnsi="仿宋" w:eastAsia="仿宋" w:cs="仿宋"/>
                <w:sz w:val="24"/>
              </w:rPr>
            </w:pPr>
          </w:p>
        </w:tc>
      </w:tr>
    </w:tbl>
    <w:p>
      <w:pPr>
        <w:pageBreakBefore w:val="0"/>
        <w:wordWrap/>
        <w:overflowPunct/>
        <w:topLinePunct w:val="0"/>
        <w:bidi w:val="0"/>
        <w:spacing w:line="360" w:lineRule="auto"/>
        <w:ind w:firstLine="480" w:firstLineChars="200"/>
        <w:rPr>
          <w:rFonts w:ascii="仿宋" w:hAnsi="仿宋" w:eastAsia="仿宋" w:cs="仿宋"/>
          <w:sz w:val="24"/>
        </w:rPr>
      </w:pPr>
      <w:r>
        <w:rPr>
          <w:rFonts w:hint="eastAsia" w:ascii="仿宋" w:hAnsi="仿宋" w:eastAsia="仿宋" w:cs="仿宋"/>
          <w:sz w:val="24"/>
        </w:rPr>
        <w:t>1.审计咨询服务费用计费额=送审项目送审金额*收费限额*统一折扣率，各环节按立项审批阶段审核</w:t>
      </w:r>
      <w:r>
        <w:rPr>
          <w:rFonts w:ascii="仿宋" w:hAnsi="仿宋" w:eastAsia="仿宋" w:cs="仿宋"/>
          <w:sz w:val="24"/>
        </w:rPr>
        <w:t>3</w:t>
      </w:r>
      <w:r>
        <w:rPr>
          <w:rFonts w:hint="eastAsia" w:ascii="仿宋" w:hAnsi="仿宋" w:eastAsia="仿宋" w:cs="仿宋"/>
          <w:sz w:val="24"/>
        </w:rPr>
        <w:t>0%、招标阶段审核15%、合同签订前审核15%和项目竣工后审核</w:t>
      </w:r>
      <w:r>
        <w:rPr>
          <w:rFonts w:ascii="仿宋" w:hAnsi="仿宋" w:eastAsia="仿宋" w:cs="仿宋"/>
          <w:sz w:val="24"/>
        </w:rPr>
        <w:t>4</w:t>
      </w:r>
      <w:r>
        <w:rPr>
          <w:rFonts w:hint="eastAsia" w:ascii="仿宋" w:hAnsi="仿宋" w:eastAsia="仿宋" w:cs="仿宋"/>
          <w:sz w:val="24"/>
        </w:rPr>
        <w:t>0%的比例计算费用。送审各单位可以自行选择环节进行审核，中标</w:t>
      </w:r>
      <w:r>
        <w:rPr>
          <w:rFonts w:hint="eastAsia" w:ascii="仿宋" w:hAnsi="仿宋" w:eastAsia="仿宋" w:cs="仿宋"/>
          <w:sz w:val="24"/>
          <w:lang w:val="en-US" w:eastAsia="zh-CN"/>
        </w:rPr>
        <w:t>供应商</w:t>
      </w:r>
      <w:r>
        <w:rPr>
          <w:rFonts w:hint="eastAsia" w:ascii="仿宋" w:hAnsi="仿宋" w:eastAsia="仿宋" w:cs="仿宋"/>
          <w:sz w:val="24"/>
        </w:rPr>
        <w:t>按照送审的环节进行收费。</w:t>
      </w:r>
    </w:p>
    <w:p>
      <w:pPr>
        <w:pageBreakBefore w:val="0"/>
        <w:wordWrap/>
        <w:overflowPunct/>
        <w:topLinePunct w:val="0"/>
        <w:bidi w:val="0"/>
        <w:spacing w:line="360" w:lineRule="auto"/>
        <w:ind w:firstLine="480" w:firstLineChars="200"/>
        <w:rPr>
          <w:rFonts w:ascii="仿宋" w:hAnsi="仿宋" w:eastAsia="仿宋" w:cs="仿宋"/>
          <w:sz w:val="24"/>
        </w:rPr>
      </w:pPr>
      <w:r>
        <w:rPr>
          <w:rFonts w:hint="eastAsia" w:ascii="仿宋" w:hAnsi="仿宋" w:eastAsia="仿宋" w:cs="仿宋"/>
          <w:sz w:val="24"/>
        </w:rPr>
        <w:t>2.对同一项目立项审批阶段、招标阶段、合同签订前和项目竣工后审核进行两次及以上审核的，按一次计算费用。</w:t>
      </w:r>
    </w:p>
    <w:p>
      <w:pPr>
        <w:pageBreakBefore w:val="0"/>
        <w:wordWrap/>
        <w:overflowPunct/>
        <w:topLinePunct w:val="0"/>
        <w:bidi w:val="0"/>
        <w:spacing w:line="360" w:lineRule="auto"/>
        <w:ind w:firstLine="480" w:firstLineChars="200"/>
        <w:rPr>
          <w:rFonts w:ascii="仿宋" w:hAnsi="仿宋" w:eastAsia="仿宋" w:cs="仿宋"/>
          <w:sz w:val="24"/>
          <w:highlight w:val="none"/>
        </w:rPr>
      </w:pPr>
      <w:r>
        <w:rPr>
          <w:rFonts w:hint="eastAsia" w:ascii="仿宋" w:hAnsi="仿宋" w:eastAsia="仿宋" w:cs="仿宋"/>
          <w:sz w:val="24"/>
        </w:rPr>
        <w:t>3.</w:t>
      </w:r>
      <w:r>
        <w:rPr>
          <w:rFonts w:hint="eastAsia" w:ascii="仿宋" w:hAnsi="仿宋" w:eastAsia="仿宋" w:cs="仿宋"/>
          <w:sz w:val="24"/>
          <w:highlight w:val="none"/>
        </w:rPr>
        <w:t>对同一项目立项审批阶段、招标阶段、合同签订前和项目竣工后审核四个环节审核的按中标价计算一次审核服务费用，按立项审批阶段审核</w:t>
      </w:r>
      <w:r>
        <w:rPr>
          <w:rFonts w:ascii="仿宋" w:hAnsi="仿宋" w:eastAsia="仿宋" w:cs="仿宋"/>
          <w:sz w:val="24"/>
          <w:highlight w:val="none"/>
        </w:rPr>
        <w:t>3</w:t>
      </w:r>
      <w:r>
        <w:rPr>
          <w:rFonts w:hint="eastAsia" w:ascii="仿宋" w:hAnsi="仿宋" w:eastAsia="仿宋" w:cs="仿宋"/>
          <w:sz w:val="24"/>
          <w:highlight w:val="none"/>
        </w:rPr>
        <w:t>0%、招标阶段审核15%、合同签订前审核15%和项目竣工后审核</w:t>
      </w:r>
      <w:r>
        <w:rPr>
          <w:rFonts w:ascii="仿宋" w:hAnsi="仿宋" w:eastAsia="仿宋" w:cs="仿宋"/>
          <w:sz w:val="24"/>
          <w:highlight w:val="none"/>
        </w:rPr>
        <w:t>4</w:t>
      </w:r>
      <w:r>
        <w:rPr>
          <w:rFonts w:hint="eastAsia" w:ascii="仿宋" w:hAnsi="仿宋" w:eastAsia="仿宋" w:cs="仿宋"/>
          <w:sz w:val="24"/>
          <w:highlight w:val="none"/>
        </w:rPr>
        <w:t>0%的比例支付。</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示例：如项目预算金额为600万元，供应商报价折扣率为65%：</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（1）立项审批阶段审核费用：</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（50*3.5%+50*3%+200*2.5%+200*1.5%+100*0.3%）*65%*</w:t>
      </w:r>
      <w:r>
        <w:rPr>
          <w:rFonts w:ascii="仿宋" w:hAnsi="仿宋" w:eastAsia="仿宋" w:cs="仿宋"/>
          <w:sz w:val="24"/>
        </w:rPr>
        <w:t>3</w:t>
      </w:r>
      <w:r>
        <w:rPr>
          <w:rFonts w:hint="eastAsia" w:ascii="仿宋" w:hAnsi="仿宋" w:eastAsia="仿宋" w:cs="仿宋"/>
          <w:sz w:val="24"/>
        </w:rPr>
        <w:t>0%；</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（2）招标阶段审核费用：</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（50*3.5%+50*3%+200*2.5%+200*1.5%+100*0.3%）*65%*15%；</w:t>
      </w:r>
    </w:p>
    <w:p>
      <w:pPr>
        <w:pageBreakBefore w:val="0"/>
        <w:tabs>
          <w:tab w:val="left" w:pos="599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（3）合同签订前审核费用：</w:t>
      </w:r>
      <w:r>
        <w:rPr>
          <w:rFonts w:hint="eastAsia" w:ascii="仿宋" w:hAnsi="仿宋" w:eastAsia="仿宋" w:cs="仿宋"/>
          <w:sz w:val="24"/>
        </w:rPr>
        <w:tab/>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（50*3.5%+50*3%+200*2.5%+200*1.5%+100*0.3%）*65%*15%；</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（4）项目竣工后审核费用：</w:t>
      </w:r>
    </w:p>
    <w:p>
      <w:pPr>
        <w:pStyle w:val="12"/>
        <w:pageBreakBefore w:val="0"/>
        <w:wordWrap/>
        <w:overflowPunct/>
        <w:topLinePunct w:val="0"/>
        <w:bidi w:val="0"/>
        <w:ind w:firstLine="240"/>
      </w:pPr>
      <w:r>
        <w:rPr>
          <w:rFonts w:hint="eastAsia" w:ascii="仿宋" w:hAnsi="仿宋" w:eastAsia="仿宋" w:cs="仿宋"/>
          <w:sz w:val="24"/>
        </w:rPr>
        <w:t>（50*3.5%+50*3%+200*2.5%+200*1.5%+100*0.3%）*65%*</w:t>
      </w:r>
      <w:r>
        <w:rPr>
          <w:rFonts w:ascii="仿宋" w:hAnsi="仿宋" w:eastAsia="仿宋" w:cs="仿宋"/>
          <w:sz w:val="24"/>
        </w:rPr>
        <w:t>4</w:t>
      </w:r>
      <w:r>
        <w:rPr>
          <w:rFonts w:hint="eastAsia" w:ascii="仿宋" w:hAnsi="仿宋" w:eastAsia="仿宋" w:cs="仿宋"/>
          <w:sz w:val="24"/>
        </w:rPr>
        <w:t>0%；</w:t>
      </w:r>
    </w:p>
    <w:p>
      <w:pPr>
        <w:pageBreakBefore w:val="0"/>
        <w:tabs>
          <w:tab w:val="left" w:pos="5625"/>
        </w:tabs>
        <w:wordWrap/>
        <w:overflowPunct/>
        <w:topLinePunct w:val="0"/>
        <w:bidi w:val="0"/>
        <w:spacing w:line="360" w:lineRule="auto"/>
        <w:ind w:firstLine="482" w:firstLineChars="200"/>
        <w:textAlignment w:val="baseline"/>
        <w:rPr>
          <w:rFonts w:ascii="仿宋" w:hAnsi="仿宋" w:eastAsia="仿宋" w:cs="仿宋"/>
          <w:b/>
          <w:bCs/>
          <w:sz w:val="24"/>
          <w:highlight w:val="none"/>
        </w:rPr>
      </w:pPr>
      <w:r>
        <w:rPr>
          <w:rFonts w:hint="eastAsia" w:ascii="仿宋" w:hAnsi="仿宋" w:eastAsia="仿宋" w:cs="仿宋"/>
          <w:b/>
          <w:bCs/>
          <w:sz w:val="24"/>
        </w:rPr>
        <w:t>（二）</w:t>
      </w:r>
      <w:r>
        <w:rPr>
          <w:rFonts w:hint="eastAsia" w:ascii="仿宋" w:hAnsi="仿宋" w:eastAsia="仿宋" w:cs="仿宋"/>
          <w:b/>
          <w:bCs/>
          <w:sz w:val="24"/>
          <w:highlight w:val="none"/>
        </w:rPr>
        <w:t>绩效评估服务</w:t>
      </w:r>
      <w:r>
        <w:rPr>
          <w:rFonts w:ascii="仿宋" w:hAnsi="仿宋" w:eastAsia="仿宋" w:cs="仿宋"/>
          <w:b/>
          <w:bCs/>
          <w:sz w:val="24"/>
          <w:highlight w:val="none"/>
        </w:rPr>
        <w:t>费用计算方式</w:t>
      </w:r>
    </w:p>
    <w:p>
      <w:pPr>
        <w:pageBreakBefore w:val="0"/>
        <w:widowControl/>
        <w:shd w:val="clear" w:color="auto" w:fill="FFFFFF"/>
        <w:wordWrap/>
        <w:overflowPunct/>
        <w:topLinePunct w:val="0"/>
        <w:bidi w:val="0"/>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按照绩效评估</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人员</w:t>
      </w:r>
      <w:r>
        <w:rPr>
          <w:rFonts w:hint="eastAsia" w:ascii="仿宋" w:hAnsi="仿宋" w:eastAsia="仿宋" w:cs="仿宋"/>
          <w:sz w:val="24"/>
          <w:highlight w:val="none"/>
        </w:rPr>
        <w:t>数量1人计算，最高限价15万元。</w:t>
      </w:r>
    </w:p>
    <w:p>
      <w:pPr>
        <w:pageBreakBefore w:val="0"/>
        <w:tabs>
          <w:tab w:val="left" w:pos="5625"/>
        </w:tabs>
        <w:wordWrap/>
        <w:overflowPunct/>
        <w:topLinePunct w:val="0"/>
        <w:bidi w:val="0"/>
        <w:spacing w:line="360" w:lineRule="auto"/>
        <w:ind w:firstLine="482" w:firstLineChars="200"/>
        <w:textAlignment w:val="baseline"/>
        <w:rPr>
          <w:rFonts w:hint="eastAsia" w:ascii="仿宋" w:hAnsi="仿宋" w:eastAsia="仿宋" w:cs="仿宋"/>
          <w:b/>
          <w:sz w:val="24"/>
          <w:highlight w:val="none"/>
          <w:lang w:val="en-US" w:eastAsia="zh-CN"/>
        </w:rPr>
      </w:pPr>
      <w:r>
        <w:rPr>
          <w:rFonts w:hint="eastAsia" w:ascii="仿宋" w:hAnsi="仿宋" w:eastAsia="仿宋" w:cs="仿宋"/>
          <w:b/>
          <w:sz w:val="24"/>
          <w:highlight w:val="none"/>
        </w:rPr>
        <w:t>五、</w:t>
      </w:r>
      <w:r>
        <w:rPr>
          <w:rFonts w:hint="eastAsia" w:ascii="仿宋" w:hAnsi="仿宋" w:eastAsia="仿宋" w:cs="仿宋"/>
          <w:b/>
          <w:sz w:val="24"/>
          <w:highlight w:val="none"/>
          <w:lang w:val="en-US" w:eastAsia="zh-CN"/>
        </w:rPr>
        <w:t>商务条款</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服务期限：自合同签订日起1年。</w:t>
      </w:r>
    </w:p>
    <w:p>
      <w:pPr>
        <w:pageBreakBefore w:val="0"/>
        <w:tabs>
          <w:tab w:val="left" w:pos="5625"/>
        </w:tabs>
        <w:wordWrap/>
        <w:overflowPunct/>
        <w:topLinePunct w:val="0"/>
        <w:bidi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服务地点：采购人指定地点。</w:t>
      </w:r>
    </w:p>
    <w:p>
      <w:pPr>
        <w:pageBreakBefore w:val="0"/>
        <w:tabs>
          <w:tab w:val="left" w:pos="5625"/>
        </w:tabs>
        <w:wordWrap/>
        <w:overflowPunct/>
        <w:topLinePunct w:val="0"/>
        <w:bidi w:val="0"/>
        <w:spacing w:line="360" w:lineRule="auto"/>
        <w:ind w:firstLine="480" w:firstLineChars="200"/>
        <w:textAlignment w:val="baseline"/>
        <w:rPr>
          <w:rFonts w:ascii="仿宋" w:hAnsi="仿宋" w:eastAsia="仿宋" w:cs="仿宋"/>
          <w:sz w:val="24"/>
          <w:highlight w:val="none"/>
        </w:rPr>
      </w:pPr>
      <w:r>
        <w:rPr>
          <w:rFonts w:hint="eastAsia" w:ascii="仿宋" w:hAnsi="仿宋" w:eastAsia="仿宋" w:cs="仿宋"/>
          <w:b w:val="0"/>
          <w:bCs/>
          <w:sz w:val="24"/>
          <w:highlight w:val="none"/>
          <w:lang w:val="en-US" w:eastAsia="zh-CN"/>
        </w:rPr>
        <w:t>3.</w:t>
      </w:r>
      <w:r>
        <w:rPr>
          <w:rFonts w:hint="eastAsia" w:ascii="仿宋" w:hAnsi="仿宋" w:eastAsia="仿宋" w:cs="仿宋"/>
          <w:b w:val="0"/>
          <w:bCs/>
          <w:sz w:val="24"/>
          <w:highlight w:val="none"/>
        </w:rPr>
        <w:t>其他责任：</w:t>
      </w:r>
      <w:r>
        <w:rPr>
          <w:rFonts w:hint="eastAsia" w:ascii="仿宋" w:hAnsi="仿宋" w:eastAsia="仿宋" w:cs="仿宋"/>
          <w:b w:val="0"/>
          <w:bCs/>
          <w:sz w:val="24"/>
          <w:highlight w:val="none"/>
          <w:lang w:eastAsia="zh-CN"/>
        </w:rPr>
        <w:t>（</w:t>
      </w:r>
      <w:r>
        <w:rPr>
          <w:rFonts w:hint="eastAsia" w:ascii="仿宋" w:hAnsi="仿宋" w:eastAsia="仿宋" w:cs="仿宋"/>
          <w:b w:val="0"/>
          <w:bCs/>
          <w:sz w:val="24"/>
          <w:highlight w:val="none"/>
          <w:lang w:val="en-US" w:eastAsia="zh-CN"/>
        </w:rPr>
        <w:t>1</w:t>
      </w:r>
      <w:r>
        <w:rPr>
          <w:rFonts w:hint="eastAsia" w:ascii="仿宋" w:hAnsi="仿宋" w:eastAsia="仿宋" w:cs="仿宋"/>
          <w:b w:val="0"/>
          <w:bCs/>
          <w:sz w:val="24"/>
          <w:highlight w:val="none"/>
          <w:lang w:eastAsia="zh-CN"/>
        </w:rPr>
        <w:t>）</w:t>
      </w:r>
      <w:r>
        <w:rPr>
          <w:rFonts w:hint="eastAsia" w:ascii="仿宋" w:hAnsi="仿宋" w:eastAsia="仿宋" w:cs="仿宋"/>
          <w:sz w:val="24"/>
          <w:highlight w:val="none"/>
        </w:rPr>
        <w:t>中标</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派驻工作人员发生的相关劳务纠纷、人身安全和伤病残等与采购人无涉，全部由中标单位负责自行解决（处理或承担）。</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w:t>
      </w:r>
      <w:r>
        <w:rPr>
          <w:rFonts w:hint="eastAsia" w:ascii="仿宋" w:hAnsi="仿宋" w:eastAsia="仿宋" w:cs="仿宋"/>
          <w:sz w:val="24"/>
          <w:highlight w:val="none"/>
        </w:rPr>
        <w:t>拟派</w:t>
      </w:r>
      <w:r>
        <w:rPr>
          <w:rFonts w:hint="eastAsia" w:ascii="仿宋" w:hAnsi="仿宋" w:eastAsia="仿宋" w:cs="仿宋"/>
          <w:sz w:val="24"/>
          <w:highlight w:val="none"/>
          <w:lang w:val="en-US" w:eastAsia="zh-CN"/>
        </w:rPr>
        <w:t>绩效评估服务</w:t>
      </w:r>
      <w:r>
        <w:rPr>
          <w:rFonts w:hint="eastAsia" w:ascii="仿宋" w:hAnsi="仿宋" w:eastAsia="仿宋" w:cs="仿宋"/>
          <w:sz w:val="24"/>
          <w:highlight w:val="none"/>
        </w:rPr>
        <w:t>人员</w:t>
      </w:r>
      <w:r>
        <w:rPr>
          <w:rFonts w:hint="eastAsia" w:ascii="仿宋" w:hAnsi="仿宋" w:eastAsia="仿宋" w:cs="仿宋"/>
          <w:sz w:val="24"/>
          <w:highlight w:val="none"/>
        </w:rPr>
        <w:t>、服务团队人员食宿、差旅费、办公费、安全、办公设备设施等由中标</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自行负责。</w:t>
      </w:r>
    </w:p>
    <w:p>
      <w:pPr>
        <w:pStyle w:val="15"/>
        <w:pageBreakBefore w:val="0"/>
        <w:wordWrap/>
        <w:overflowPunct/>
        <w:topLinePunct w:val="0"/>
        <w:bidi w:val="0"/>
        <w:spacing w:line="360" w:lineRule="auto"/>
        <w:ind w:firstLine="480" w:firstLineChars="200"/>
        <w:rPr>
          <w:rFonts w:hint="default" w:ascii="仿宋" w:hAnsi="仿宋" w:eastAsia="仿宋" w:cs="仿宋"/>
          <w:sz w:val="24"/>
          <w:highlight w:val="yellow"/>
          <w:lang w:val="en-US" w:eastAsia="zh-CN"/>
        </w:rPr>
      </w:pP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rPr>
        <w:t>付款方式：</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1</w:t>
      </w:r>
      <w:r>
        <w:rPr>
          <w:rFonts w:hint="eastAsia" w:ascii="仿宋" w:hAnsi="仿宋" w:eastAsia="仿宋" w:cs="仿宋"/>
          <w:b w:val="0"/>
          <w:bCs/>
          <w:color w:val="auto"/>
          <w:sz w:val="24"/>
          <w:highlight w:val="none"/>
          <w:lang w:eastAsia="zh-CN"/>
        </w:rPr>
        <w:t>）</w:t>
      </w:r>
      <w:r>
        <w:rPr>
          <w:rFonts w:hint="eastAsia" w:ascii="仿宋" w:hAnsi="仿宋" w:eastAsia="仿宋" w:cs="仿宋"/>
          <w:sz w:val="24"/>
        </w:rPr>
        <w:t>合同签订生效及具备实施条件后支付绩效评估费用（中标价），审计咨询服务费用在一年服务期内按实际完成项目的量和种类结算，但不得超过预算价50万（含绩效评估费用）。</w:t>
      </w:r>
    </w:p>
    <w:p>
      <w:pPr>
        <w:pStyle w:val="13"/>
        <w:rPr>
          <w:rFonts w:hint="default"/>
          <w:lang w:val="en-US" w:eastAsia="zh-CN"/>
        </w:rPr>
      </w:pPr>
    </w:p>
    <w:p>
      <w:pPr>
        <w:rPr>
          <w:rFonts w:hint="eastAsia" w:ascii="仿宋" w:hAnsi="仿宋" w:eastAsia="仿宋" w:cs="仿宋"/>
          <w:b/>
          <w:bCs/>
          <w:snapToGrid w:val="0"/>
          <w:color w:val="auto"/>
          <w:kern w:val="0"/>
          <w:sz w:val="30"/>
          <w:szCs w:val="30"/>
        </w:rPr>
      </w:pPr>
      <w:r>
        <w:rPr>
          <w:rFonts w:hint="eastAsia" w:ascii="仿宋" w:hAnsi="仿宋" w:eastAsia="仿宋" w:cs="仿宋"/>
          <w:b/>
          <w:bCs/>
          <w:snapToGrid w:val="0"/>
          <w:color w:val="auto"/>
          <w:kern w:val="0"/>
          <w:sz w:val="30"/>
          <w:szCs w:val="30"/>
        </w:rPr>
        <w:br w:type="page"/>
      </w:r>
    </w:p>
    <w:p>
      <w:pPr>
        <w:widowControl/>
        <w:kinsoku w:val="0"/>
        <w:autoSpaceDE w:val="0"/>
        <w:autoSpaceDN w:val="0"/>
        <w:adjustRightInd w:val="0"/>
        <w:snapToGrid w:val="0"/>
        <w:spacing w:line="360" w:lineRule="auto"/>
        <w:jc w:val="center"/>
        <w:textAlignment w:val="baseline"/>
        <w:rPr>
          <w:rFonts w:ascii="仿宋" w:hAnsi="仿宋" w:eastAsia="仿宋" w:cs="仿宋"/>
          <w:b/>
          <w:bCs/>
          <w:snapToGrid w:val="0"/>
          <w:color w:val="auto"/>
          <w:kern w:val="0"/>
          <w:sz w:val="30"/>
          <w:szCs w:val="30"/>
        </w:rPr>
      </w:pPr>
      <w:r>
        <w:rPr>
          <w:rFonts w:hint="eastAsia" w:ascii="仿宋" w:hAnsi="仿宋" w:eastAsia="仿宋" w:cs="仿宋"/>
          <w:b/>
          <w:bCs/>
          <w:snapToGrid w:val="0"/>
          <w:color w:val="auto"/>
          <w:kern w:val="0"/>
          <w:sz w:val="30"/>
          <w:szCs w:val="30"/>
        </w:rPr>
        <w:t>第三章  评标办法及标准</w:t>
      </w:r>
    </w:p>
    <w:p>
      <w:pPr>
        <w:widowControl/>
        <w:kinsoku w:val="0"/>
        <w:autoSpaceDE w:val="0"/>
        <w:autoSpaceDN w:val="0"/>
        <w:adjustRightInd w:val="0"/>
        <w:snapToGrid w:val="0"/>
        <w:spacing w:line="500" w:lineRule="exact"/>
        <w:jc w:val="center"/>
        <w:textAlignment w:val="baseline"/>
        <w:rPr>
          <w:rFonts w:ascii="仿宋" w:hAnsi="仿宋" w:eastAsia="仿宋" w:cs="仿宋"/>
          <w:b/>
          <w:snapToGrid w:val="0"/>
          <w:color w:val="auto"/>
          <w:kern w:val="0"/>
          <w:sz w:val="24"/>
          <w:szCs w:val="21"/>
        </w:rPr>
      </w:pPr>
      <w:r>
        <w:rPr>
          <w:rFonts w:hint="eastAsia" w:ascii="仿宋" w:hAnsi="仿宋" w:eastAsia="仿宋" w:cs="仿宋"/>
          <w:b/>
          <w:snapToGrid w:val="0"/>
          <w:color w:val="auto"/>
          <w:kern w:val="0"/>
          <w:sz w:val="24"/>
          <w:szCs w:val="21"/>
        </w:rPr>
        <w:t>综合评分法</w:t>
      </w:r>
    </w:p>
    <w:p>
      <w:pPr>
        <w:widowControl/>
        <w:kinsoku w:val="0"/>
        <w:autoSpaceDE w:val="0"/>
        <w:autoSpaceDN w:val="0"/>
        <w:adjustRightInd w:val="0"/>
        <w:snapToGrid w:val="0"/>
        <w:jc w:val="center"/>
        <w:textAlignment w:val="baseline"/>
        <w:rPr>
          <w:rFonts w:ascii="仿宋" w:hAnsi="仿宋" w:eastAsia="仿宋" w:cs="仿宋"/>
          <w:b/>
          <w:snapToGrid w:val="0"/>
          <w:color w:val="auto"/>
          <w:kern w:val="0"/>
          <w:sz w:val="24"/>
          <w:szCs w:val="21"/>
        </w:rPr>
      </w:pPr>
    </w:p>
    <w:p>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本次评标采用综合评分法，即在最大限度满足招标文件实质性要求前提下，由评标委员会对各投标人投标报价、投标方案、市场占有率、服务承诺等方面进行综合评审。经各评委独立打分，按评标总得分从高到低顺序推荐总得分第一名为中标候选人。当最高得分相同时，按投标报价由低到高顺序排列。得分且投标报价相同的，抽签确定排列顺序。</w:t>
      </w:r>
    </w:p>
    <w:p>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开标后，评标委员会首先对投标人进行资格性审查和投标文件符合性审查，凡投标人不符合投标资格或投标文件完整性、合法性存在欠缺的，或投标文件实质性内容和关键格式严重不符合有关规定和不响应招标文件要求的，作为无效标予以废除，不进入评议打分范围。</w:t>
      </w:r>
    </w:p>
    <w:p>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评分标准：共100分，其中商务技术分</w:t>
      </w:r>
      <w:r>
        <w:rPr>
          <w:rFonts w:hint="eastAsia" w:ascii="仿宋" w:hAnsi="仿宋" w:eastAsia="仿宋" w:cs="仿宋"/>
          <w:snapToGrid w:val="0"/>
          <w:color w:val="auto"/>
          <w:kern w:val="0"/>
          <w:sz w:val="24"/>
          <w:szCs w:val="21"/>
          <w:lang w:val="en-US" w:eastAsia="zh-CN"/>
        </w:rPr>
        <w:t>8</w:t>
      </w:r>
      <w:r>
        <w:rPr>
          <w:rFonts w:hint="eastAsia" w:ascii="仿宋" w:hAnsi="仿宋" w:eastAsia="仿宋" w:cs="仿宋"/>
          <w:snapToGrid w:val="0"/>
          <w:color w:val="auto"/>
          <w:kern w:val="0"/>
          <w:sz w:val="24"/>
          <w:szCs w:val="21"/>
        </w:rPr>
        <w:t>0分，价格分</w:t>
      </w:r>
      <w:r>
        <w:rPr>
          <w:rFonts w:hint="eastAsia" w:ascii="仿宋" w:hAnsi="仿宋" w:eastAsia="仿宋" w:cs="仿宋"/>
          <w:snapToGrid w:val="0"/>
          <w:color w:val="auto"/>
          <w:kern w:val="0"/>
          <w:sz w:val="24"/>
          <w:szCs w:val="21"/>
          <w:lang w:val="en-US" w:eastAsia="zh-CN"/>
        </w:rPr>
        <w:t>2</w:t>
      </w:r>
      <w:r>
        <w:rPr>
          <w:rFonts w:hint="eastAsia" w:ascii="仿宋" w:hAnsi="仿宋" w:eastAsia="仿宋" w:cs="仿宋"/>
          <w:snapToGrid w:val="0"/>
          <w:color w:val="auto"/>
          <w:kern w:val="0"/>
          <w:sz w:val="24"/>
          <w:szCs w:val="21"/>
        </w:rPr>
        <w:t>0分。评分依下述所列为评标打分依据，分值如下（评分计算商务技术分时，平均值保留小数2位）。</w:t>
      </w:r>
    </w:p>
    <w:p>
      <w:pPr>
        <w:widowControl/>
        <w:tabs>
          <w:tab w:val="left" w:pos="0"/>
          <w:tab w:val="left" w:pos="360"/>
        </w:tabs>
        <w:kinsoku w:val="0"/>
        <w:autoSpaceDE w:val="0"/>
        <w:autoSpaceDN w:val="0"/>
        <w:adjustRightInd w:val="0"/>
        <w:snapToGrid w:val="0"/>
        <w:spacing w:line="360" w:lineRule="auto"/>
        <w:ind w:firstLine="482" w:firstLineChars="200"/>
        <w:jc w:val="left"/>
        <w:textAlignment w:val="baseline"/>
        <w:rPr>
          <w:rFonts w:hint="eastAsia"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1.</w:t>
      </w:r>
      <w:r>
        <w:rPr>
          <w:rFonts w:hint="eastAsia" w:ascii="仿宋" w:hAnsi="仿宋" w:eastAsia="仿宋" w:cs="仿宋"/>
          <w:b/>
          <w:bCs/>
          <w:snapToGrid w:val="0"/>
          <w:color w:val="auto"/>
          <w:kern w:val="0"/>
          <w:sz w:val="24"/>
          <w:szCs w:val="21"/>
          <w:lang w:val="en-US" w:eastAsia="zh-CN"/>
        </w:rPr>
        <w:t>商务</w:t>
      </w:r>
      <w:r>
        <w:rPr>
          <w:rFonts w:hint="eastAsia" w:ascii="仿宋" w:hAnsi="仿宋" w:eastAsia="仿宋" w:cs="仿宋"/>
          <w:b/>
          <w:bCs/>
          <w:snapToGrid w:val="0"/>
          <w:color w:val="auto"/>
          <w:kern w:val="0"/>
          <w:sz w:val="24"/>
          <w:szCs w:val="21"/>
        </w:rPr>
        <w:t>技术分（</w:t>
      </w:r>
      <w:r>
        <w:rPr>
          <w:rFonts w:hint="eastAsia" w:ascii="仿宋" w:hAnsi="仿宋" w:eastAsia="仿宋" w:cs="仿宋"/>
          <w:b/>
          <w:bCs/>
          <w:snapToGrid w:val="0"/>
          <w:color w:val="auto"/>
          <w:kern w:val="0"/>
          <w:sz w:val="24"/>
          <w:szCs w:val="21"/>
          <w:lang w:val="en-US" w:eastAsia="zh-CN"/>
        </w:rPr>
        <w:t>8</w:t>
      </w:r>
      <w:r>
        <w:rPr>
          <w:rFonts w:hint="eastAsia" w:ascii="仿宋" w:hAnsi="仿宋" w:eastAsia="仿宋" w:cs="仿宋"/>
          <w:b/>
          <w:bCs/>
          <w:snapToGrid w:val="0"/>
          <w:color w:val="auto"/>
          <w:kern w:val="0"/>
          <w:sz w:val="24"/>
          <w:szCs w:val="21"/>
        </w:rPr>
        <w:t>0分）</w:t>
      </w:r>
    </w:p>
    <w:tbl>
      <w:tblPr>
        <w:tblStyle w:val="29"/>
        <w:tblW w:w="9041"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258"/>
        <w:gridCol w:w="643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序号</w:t>
            </w:r>
          </w:p>
        </w:tc>
        <w:tc>
          <w:tcPr>
            <w:tcW w:w="12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64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评分细则</w:t>
            </w:r>
          </w:p>
        </w:tc>
        <w:tc>
          <w:tcPr>
            <w:tcW w:w="7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dxa"/>
            <w:vMerge w:val="restart"/>
            <w:tcBorders>
              <w:left w:val="single" w:color="auto" w:sz="4" w:space="0"/>
              <w:right w:val="single" w:color="auto" w:sz="4" w:space="0"/>
            </w:tcBorders>
            <w:vAlign w:val="center"/>
          </w:tcPr>
          <w:p>
            <w:pPr>
              <w:widowControl/>
              <w:spacing w:line="32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25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综合实力</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643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投标人具有</w:t>
            </w:r>
            <w:r>
              <w:rPr>
                <w:rFonts w:hint="eastAsia" w:ascii="仿宋" w:hAnsi="仿宋" w:eastAsia="仿宋" w:cs="仿宋"/>
                <w:sz w:val="24"/>
                <w:szCs w:val="24"/>
                <w:highlight w:val="none"/>
              </w:rPr>
              <w:t>中国网络安全审查</w:t>
            </w:r>
            <w:r>
              <w:rPr>
                <w:rFonts w:hint="eastAsia" w:ascii="仿宋" w:hAnsi="仿宋" w:eastAsia="仿宋" w:cs="仿宋"/>
                <w:sz w:val="24"/>
                <w:szCs w:val="24"/>
                <w:highlight w:val="none"/>
                <w:lang w:val="en-US" w:eastAsia="zh-CN"/>
              </w:rPr>
              <w:t>认证和市场监管大数据中心（曾用名为</w:t>
            </w:r>
            <w:r>
              <w:rPr>
                <w:rFonts w:hint="eastAsia" w:ascii="仿宋" w:hAnsi="仿宋" w:eastAsia="仿宋" w:cs="仿宋"/>
                <w:sz w:val="24"/>
                <w:szCs w:val="24"/>
                <w:highlight w:val="none"/>
              </w:rPr>
              <w:t>中国网络安全审查技术与认证中心</w:t>
            </w:r>
            <w:r>
              <w:rPr>
                <w:rFonts w:hint="eastAsia" w:ascii="仿宋" w:hAnsi="仿宋" w:eastAsia="仿宋" w:cs="仿宋"/>
                <w:sz w:val="24"/>
                <w:szCs w:val="24"/>
                <w:highlight w:val="none"/>
                <w:lang w:eastAsia="zh-CN"/>
              </w:rPr>
              <w:t>）</w:t>
            </w:r>
            <w:r>
              <w:rPr>
                <w:rFonts w:hint="eastAsia" w:ascii="仿宋" w:hAnsi="仿宋" w:eastAsia="仿宋" w:cs="仿宋"/>
                <w:sz w:val="24"/>
                <w:szCs w:val="24"/>
              </w:rPr>
              <w:t>颁发的信息安全服务资质认证证书（信息安全风险评估）得2分。（提供有效期内的证书原件扫描件加盖公章）</w:t>
            </w:r>
          </w:p>
        </w:tc>
        <w:tc>
          <w:tcPr>
            <w:tcW w:w="795" w:type="dxa"/>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dxa"/>
            <w:vMerge w:val="continue"/>
            <w:tcBorders>
              <w:left w:val="single" w:color="auto" w:sz="4" w:space="0"/>
              <w:right w:val="single" w:color="auto" w:sz="4" w:space="0"/>
            </w:tcBorders>
            <w:vAlign w:val="center"/>
          </w:tcPr>
          <w:p>
            <w:pPr>
              <w:numPr>
                <w:ilvl w:val="0"/>
                <w:numId w:val="3"/>
              </w:numPr>
              <w:spacing w:line="320" w:lineRule="exact"/>
              <w:jc w:val="center"/>
              <w:textAlignment w:val="center"/>
              <w:rPr>
                <w:rFonts w:hint="eastAsia" w:ascii="仿宋" w:hAnsi="仿宋" w:eastAsia="仿宋" w:cs="仿宋"/>
                <w:sz w:val="24"/>
                <w:szCs w:val="24"/>
              </w:rPr>
            </w:pPr>
          </w:p>
        </w:tc>
        <w:tc>
          <w:tcPr>
            <w:tcW w:w="1258"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6435" w:type="dxa"/>
            <w:tcBorders>
              <w:top w:val="single" w:color="auto" w:sz="4" w:space="0"/>
              <w:left w:val="single" w:color="auto" w:sz="4" w:space="0"/>
              <w:bottom w:val="single" w:color="auto" w:sz="4" w:space="0"/>
              <w:right w:val="single" w:color="auto" w:sz="4" w:space="0"/>
            </w:tcBorders>
            <w:vAlign w:val="center"/>
          </w:tcPr>
          <w:p>
            <w:pPr>
              <w:spacing w:line="32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投标人参与信息技术服务标准研究、制定的，参与过地市级标准制定的得0.5分；省级标准制定的得1分；参与过国家级标准制定的得3分；本项最高得3分。</w:t>
            </w:r>
          </w:p>
          <w:p>
            <w:pPr>
              <w:spacing w:line="320" w:lineRule="exact"/>
              <w:jc w:val="left"/>
              <w:rPr>
                <w:rFonts w:hint="eastAsia" w:ascii="仿宋" w:hAnsi="仿宋" w:eastAsia="仿宋" w:cs="仿宋"/>
                <w:sz w:val="24"/>
                <w:szCs w:val="24"/>
              </w:rPr>
            </w:pPr>
            <w:r>
              <w:rPr>
                <w:rFonts w:hint="eastAsia" w:ascii="仿宋" w:hAnsi="仿宋" w:eastAsia="仿宋" w:cs="仿宋"/>
                <w:color w:val="auto"/>
                <w:sz w:val="24"/>
                <w:szCs w:val="24"/>
              </w:rPr>
              <w:t>（提供全国标准信息公共服务平台http://std.samr.gov.cn/gb/gbQuery 或国家标准全文公开系统http://openstd.samr.gov.cn 的查询网页起草单位截图并注明网址，并加盖公章，否则不得分）。</w:t>
            </w:r>
          </w:p>
        </w:tc>
        <w:tc>
          <w:tcPr>
            <w:tcW w:w="795" w:type="dxa"/>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dxa"/>
            <w:tcBorders>
              <w:left w:val="single" w:color="auto" w:sz="4" w:space="0"/>
              <w:right w:val="single" w:color="auto" w:sz="4" w:space="0"/>
            </w:tcBorders>
            <w:vAlign w:val="center"/>
          </w:tcPr>
          <w:p>
            <w:pPr>
              <w:widowControl/>
              <w:spacing w:line="32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258" w:type="dxa"/>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类似业绩</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（2分）</w:t>
            </w:r>
          </w:p>
        </w:tc>
        <w:tc>
          <w:tcPr>
            <w:tcW w:w="6435"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4"/>
                <w:szCs w:val="24"/>
              </w:rPr>
            </w:pPr>
            <w:r>
              <w:rPr>
                <w:rFonts w:hint="eastAsia" w:ascii="仿宋" w:hAnsi="仿宋" w:eastAsia="仿宋" w:cs="仿宋"/>
                <w:color w:val="auto"/>
                <w:sz w:val="24"/>
                <w:szCs w:val="24"/>
              </w:rPr>
              <w:t>投标人自2021年1月1日（以合同签订时间为准）以来承接过</w:t>
            </w:r>
            <w:r>
              <w:rPr>
                <w:rFonts w:hint="eastAsia" w:ascii="仿宋" w:hAnsi="仿宋" w:eastAsia="仿宋" w:cs="仿宋"/>
                <w:color w:val="auto"/>
                <w:sz w:val="24"/>
                <w:szCs w:val="24"/>
                <w:highlight w:val="none"/>
                <w:lang w:val="en-US" w:eastAsia="zh-CN"/>
              </w:rPr>
              <w:t>同类</w:t>
            </w:r>
            <w:r>
              <w:rPr>
                <w:rFonts w:hint="eastAsia" w:ascii="仿宋" w:hAnsi="仿宋" w:eastAsia="仿宋" w:cs="仿宋"/>
                <w:color w:val="auto"/>
                <w:sz w:val="24"/>
                <w:szCs w:val="24"/>
                <w:highlight w:val="none"/>
              </w:rPr>
              <w:t>项目绩效或</w:t>
            </w:r>
            <w:r>
              <w:rPr>
                <w:rFonts w:hint="eastAsia" w:ascii="仿宋" w:hAnsi="仿宋" w:eastAsia="仿宋" w:cs="仿宋"/>
                <w:color w:val="auto"/>
                <w:sz w:val="24"/>
                <w:szCs w:val="24"/>
                <w:highlight w:val="none"/>
                <w:lang w:val="en-US" w:eastAsia="zh-CN"/>
              </w:rPr>
              <w:t>审计</w:t>
            </w:r>
            <w:r>
              <w:rPr>
                <w:rFonts w:hint="eastAsia" w:ascii="仿宋" w:hAnsi="仿宋" w:eastAsia="仿宋" w:cs="仿宋"/>
                <w:color w:val="auto"/>
                <w:sz w:val="24"/>
                <w:szCs w:val="24"/>
                <w:highlight w:val="none"/>
              </w:rPr>
              <w:t>咨询（</w:t>
            </w:r>
            <w:r>
              <w:rPr>
                <w:rFonts w:hint="eastAsia" w:ascii="仿宋" w:hAnsi="仿宋" w:eastAsia="仿宋" w:cs="仿宋"/>
                <w:color w:val="auto"/>
                <w:sz w:val="24"/>
                <w:szCs w:val="24"/>
                <w:highlight w:val="none"/>
                <w:lang w:val="en-US" w:eastAsia="zh-CN"/>
              </w:rPr>
              <w:t>审计咨询指</w:t>
            </w:r>
            <w:r>
              <w:rPr>
                <w:rFonts w:hint="eastAsia" w:ascii="仿宋" w:hAnsi="仿宋" w:eastAsia="仿宋" w:cs="仿宋"/>
                <w:color w:val="auto"/>
                <w:sz w:val="24"/>
                <w:szCs w:val="24"/>
                <w:highlight w:val="none"/>
              </w:rPr>
              <w:t>核价</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造价评估</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概算评估等）项目</w:t>
            </w:r>
            <w:r>
              <w:rPr>
                <w:rFonts w:hint="eastAsia" w:ascii="仿宋" w:hAnsi="仿宋" w:eastAsia="仿宋" w:cs="仿宋"/>
                <w:color w:val="auto"/>
                <w:sz w:val="24"/>
                <w:szCs w:val="24"/>
              </w:rPr>
              <w:t>业绩的，每个得0.5分，本项最高得2分。（提供合同和中标通知书原件扫描件加盖公章）</w:t>
            </w:r>
          </w:p>
        </w:tc>
        <w:tc>
          <w:tcPr>
            <w:tcW w:w="795" w:type="dxa"/>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dxa"/>
            <w:tcBorders>
              <w:left w:val="single" w:color="auto" w:sz="4" w:space="0"/>
              <w:right w:val="single" w:color="auto" w:sz="4" w:space="0"/>
            </w:tcBorders>
            <w:vAlign w:val="center"/>
          </w:tcPr>
          <w:p>
            <w:pPr>
              <w:widowControl/>
              <w:spacing w:line="32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3</w:t>
            </w:r>
          </w:p>
        </w:tc>
        <w:tc>
          <w:tcPr>
            <w:tcW w:w="1258" w:type="dxa"/>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项目负责人（</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6435" w:type="dxa"/>
            <w:tcBorders>
              <w:left w:val="single" w:color="auto" w:sz="4" w:space="0"/>
              <w:right w:val="single" w:color="auto" w:sz="4" w:space="0"/>
            </w:tcBorders>
            <w:vAlign w:val="center"/>
          </w:tcPr>
          <w:p>
            <w:pPr>
              <w:pStyle w:val="98"/>
              <w:spacing w:line="320" w:lineRule="exact"/>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拟派项目负责人在满足招标需求基础上：</w:t>
            </w:r>
          </w:p>
          <w:p>
            <w:pPr>
              <w:pStyle w:val="98"/>
              <w:spacing w:line="320" w:lineRule="exact"/>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具有系统分析师（高级）证书的得2分；</w:t>
            </w:r>
          </w:p>
          <w:p>
            <w:pPr>
              <w:pStyle w:val="98"/>
              <w:spacing w:line="320" w:lineRule="exact"/>
              <w:ind w:left="0" w:leftChars="0" w:firstLine="0"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2.具有系统架构设计师证书（人社部门颁发）的得2分；</w:t>
            </w:r>
          </w:p>
          <w:p>
            <w:pPr>
              <w:pStyle w:val="98"/>
              <w:spacing w:line="320" w:lineRule="exact"/>
              <w:ind w:left="0" w:leftChars="0"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具有注册信息安全工程师（CISE）(中国信息安全测评中心颁发)的得1分；</w:t>
            </w:r>
          </w:p>
          <w:p>
            <w:pPr>
              <w:pStyle w:val="98"/>
              <w:spacing w:line="320" w:lineRule="exact"/>
              <w:ind w:left="0" w:leftChars="0"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具有数据库系统工程师证书（人社部颁发）的得1分。</w:t>
            </w:r>
          </w:p>
          <w:p>
            <w:pPr>
              <w:pStyle w:val="98"/>
              <w:spacing w:line="320" w:lineRule="exact"/>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highlight w:val="none"/>
              </w:rPr>
              <w:t>须提供有效期内的证书扫描件、投标人</w:t>
            </w:r>
            <w:r>
              <w:rPr>
                <w:rFonts w:hint="eastAsia" w:ascii="仿宋" w:hAnsi="仿宋" w:eastAsia="仿宋" w:cs="仿宋"/>
                <w:sz w:val="24"/>
                <w:szCs w:val="24"/>
                <w:highlight w:val="none"/>
                <w:lang w:val="en-US" w:eastAsia="zh-CN"/>
              </w:rPr>
              <w:t>为其缴纳的近三个月（2024年4-6月）</w:t>
            </w:r>
            <w:r>
              <w:rPr>
                <w:rFonts w:hint="eastAsia" w:ascii="仿宋" w:hAnsi="仿宋" w:eastAsia="仿宋" w:cs="仿宋"/>
                <w:sz w:val="24"/>
                <w:szCs w:val="24"/>
                <w:highlight w:val="none"/>
              </w:rPr>
              <w:t>社保缴</w:t>
            </w:r>
            <w:r>
              <w:rPr>
                <w:rFonts w:hint="eastAsia" w:ascii="仿宋" w:hAnsi="仿宋" w:eastAsia="仿宋" w:cs="仿宋"/>
                <w:sz w:val="24"/>
                <w:szCs w:val="24"/>
                <w:highlight w:val="none"/>
                <w:lang w:val="en-US" w:eastAsia="zh-CN"/>
              </w:rPr>
              <w:t>费</w:t>
            </w:r>
            <w:r>
              <w:rPr>
                <w:rFonts w:hint="eastAsia" w:ascii="仿宋" w:hAnsi="仿宋" w:eastAsia="仿宋" w:cs="仿宋"/>
                <w:sz w:val="24"/>
                <w:szCs w:val="24"/>
                <w:highlight w:val="none"/>
              </w:rPr>
              <w:t>证明材料</w:t>
            </w:r>
            <w:r>
              <w:rPr>
                <w:rFonts w:hint="eastAsia" w:ascii="仿宋" w:hAnsi="仿宋" w:eastAsia="仿宋" w:cs="仿宋"/>
                <w:sz w:val="24"/>
                <w:szCs w:val="24"/>
                <w:highlight w:val="none"/>
                <w:lang w:val="en-US" w:eastAsia="zh-CN"/>
              </w:rPr>
              <w:t>或劳动合同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并加盖投标人公章</w:t>
            </w:r>
            <w:r>
              <w:rPr>
                <w:rFonts w:hint="eastAsia" w:ascii="仿宋" w:hAnsi="仿宋" w:eastAsia="仿宋" w:cs="仿宋"/>
                <w:sz w:val="24"/>
                <w:szCs w:val="24"/>
                <w:highlight w:val="none"/>
                <w:lang w:eastAsia="zh-CN"/>
              </w:rPr>
              <w:t>，</w:t>
            </w:r>
            <w:r>
              <w:rPr>
                <w:rFonts w:hint="eastAsia" w:ascii="仿宋" w:hAnsi="仿宋" w:eastAsia="仿宋" w:cs="宋体"/>
                <w:color w:val="auto"/>
                <w:spacing w:val="-6"/>
                <w:sz w:val="24"/>
                <w:szCs w:val="24"/>
                <w:highlight w:val="none"/>
              </w:rPr>
              <w:t>不提供或提供不符合的不得分。</w:t>
            </w:r>
          </w:p>
        </w:tc>
        <w:tc>
          <w:tcPr>
            <w:tcW w:w="7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dxa"/>
            <w:tcBorders>
              <w:left w:val="single" w:color="auto" w:sz="4" w:space="0"/>
              <w:right w:val="single" w:color="auto" w:sz="4" w:space="0"/>
            </w:tcBorders>
            <w:vAlign w:val="center"/>
          </w:tcPr>
          <w:p>
            <w:pPr>
              <w:widowControl/>
              <w:spacing w:line="32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4</w:t>
            </w:r>
          </w:p>
        </w:tc>
        <w:tc>
          <w:tcPr>
            <w:tcW w:w="1258" w:type="dxa"/>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审计咨询</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（3分）</w:t>
            </w:r>
          </w:p>
        </w:tc>
        <w:tc>
          <w:tcPr>
            <w:tcW w:w="6435" w:type="dxa"/>
            <w:tcBorders>
              <w:left w:val="single" w:color="auto" w:sz="4" w:space="0"/>
              <w:right w:val="single" w:color="auto" w:sz="4" w:space="0"/>
            </w:tcBorders>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拟派审计咨询项目经理在满足招标需求基础上：</w:t>
            </w:r>
          </w:p>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具有信息系统审计师证书（中国网络安全审查技术与认证中心颁发）得1.5分；</w:t>
            </w:r>
          </w:p>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经济师职称证书得1.5分。</w:t>
            </w:r>
          </w:p>
          <w:p>
            <w:pPr>
              <w:spacing w:line="320" w:lineRule="exact"/>
              <w:jc w:val="left"/>
              <w:rPr>
                <w:rFonts w:hint="eastAsia" w:ascii="仿宋" w:hAnsi="仿宋" w:eastAsia="仿宋" w:cs="仿宋"/>
                <w:sz w:val="24"/>
                <w:szCs w:val="24"/>
              </w:rPr>
            </w:pPr>
            <w:r>
              <w:rPr>
                <w:rFonts w:hint="eastAsia" w:ascii="仿宋" w:hAnsi="仿宋" w:eastAsia="仿宋" w:cs="仿宋"/>
                <w:kern w:val="0"/>
                <w:sz w:val="24"/>
                <w:szCs w:val="24"/>
                <w:lang w:bidi="ar"/>
              </w:rPr>
              <w:t>（注：</w:t>
            </w:r>
            <w:r>
              <w:rPr>
                <w:rFonts w:hint="eastAsia" w:ascii="仿宋" w:hAnsi="仿宋" w:eastAsia="仿宋" w:cs="仿宋"/>
                <w:sz w:val="24"/>
                <w:szCs w:val="24"/>
                <w:highlight w:val="none"/>
              </w:rPr>
              <w:t>须提供有效期内的证书扫描件、投标人</w:t>
            </w:r>
            <w:r>
              <w:rPr>
                <w:rFonts w:hint="eastAsia" w:ascii="仿宋" w:hAnsi="仿宋" w:eastAsia="仿宋" w:cs="仿宋"/>
                <w:sz w:val="24"/>
                <w:szCs w:val="24"/>
                <w:highlight w:val="none"/>
                <w:lang w:val="en-US" w:eastAsia="zh-CN"/>
              </w:rPr>
              <w:t>为其缴纳的近三个月（2024年4-6月）</w:t>
            </w:r>
            <w:r>
              <w:rPr>
                <w:rFonts w:hint="eastAsia" w:ascii="仿宋" w:hAnsi="仿宋" w:eastAsia="仿宋" w:cs="仿宋"/>
                <w:sz w:val="24"/>
                <w:szCs w:val="24"/>
                <w:highlight w:val="none"/>
              </w:rPr>
              <w:t>社保缴</w:t>
            </w:r>
            <w:r>
              <w:rPr>
                <w:rFonts w:hint="eastAsia" w:ascii="仿宋" w:hAnsi="仿宋" w:eastAsia="仿宋" w:cs="仿宋"/>
                <w:sz w:val="24"/>
                <w:szCs w:val="24"/>
                <w:highlight w:val="none"/>
                <w:lang w:val="en-US" w:eastAsia="zh-CN"/>
              </w:rPr>
              <w:t>费</w:t>
            </w:r>
            <w:r>
              <w:rPr>
                <w:rFonts w:hint="eastAsia" w:ascii="仿宋" w:hAnsi="仿宋" w:eastAsia="仿宋" w:cs="仿宋"/>
                <w:sz w:val="24"/>
                <w:szCs w:val="24"/>
                <w:highlight w:val="none"/>
              </w:rPr>
              <w:t>证明材料</w:t>
            </w:r>
            <w:r>
              <w:rPr>
                <w:rFonts w:hint="eastAsia" w:ascii="仿宋" w:hAnsi="仿宋" w:eastAsia="仿宋" w:cs="仿宋"/>
                <w:sz w:val="24"/>
                <w:szCs w:val="24"/>
                <w:highlight w:val="none"/>
                <w:lang w:val="en-US" w:eastAsia="zh-CN"/>
              </w:rPr>
              <w:t>或劳动合同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并加盖投标人公章</w:t>
            </w:r>
            <w:r>
              <w:rPr>
                <w:rFonts w:hint="eastAsia" w:ascii="仿宋" w:hAnsi="仿宋" w:eastAsia="仿宋" w:cs="仿宋"/>
                <w:sz w:val="24"/>
                <w:szCs w:val="24"/>
                <w:highlight w:val="none"/>
                <w:lang w:eastAsia="zh-CN"/>
              </w:rPr>
              <w:t>，</w:t>
            </w:r>
            <w:r>
              <w:rPr>
                <w:rFonts w:hint="eastAsia" w:ascii="仿宋" w:hAnsi="仿宋" w:eastAsia="仿宋" w:cs="宋体"/>
                <w:color w:val="auto"/>
                <w:spacing w:val="-6"/>
                <w:sz w:val="24"/>
                <w:szCs w:val="24"/>
                <w:highlight w:val="none"/>
              </w:rPr>
              <w:t>不提供或提供不符合的不得分。</w:t>
            </w:r>
            <w:r>
              <w:rPr>
                <w:rFonts w:hint="eastAsia" w:ascii="仿宋" w:hAnsi="仿宋" w:eastAsia="仿宋" w:cs="仿宋"/>
                <w:sz w:val="24"/>
                <w:szCs w:val="24"/>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dxa"/>
            <w:tcBorders>
              <w:left w:val="single" w:color="auto" w:sz="4" w:space="0"/>
              <w:right w:val="single" w:color="auto" w:sz="4" w:space="0"/>
            </w:tcBorders>
            <w:vAlign w:val="center"/>
          </w:tcPr>
          <w:p>
            <w:pPr>
              <w:widowControl/>
              <w:spacing w:line="32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5</w:t>
            </w:r>
          </w:p>
        </w:tc>
        <w:tc>
          <w:tcPr>
            <w:tcW w:w="1258" w:type="dxa"/>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绩效项目</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经理</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（3分）</w:t>
            </w:r>
          </w:p>
        </w:tc>
        <w:tc>
          <w:tcPr>
            <w:tcW w:w="6435" w:type="dxa"/>
            <w:tcBorders>
              <w:left w:val="single" w:color="auto" w:sz="4" w:space="0"/>
              <w:right w:val="single" w:color="auto" w:sz="4" w:space="0"/>
            </w:tcBorders>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拟派绩效项目经理在满足招标需求基础上:</w:t>
            </w:r>
          </w:p>
          <w:p>
            <w:pPr>
              <w:pStyle w:val="76"/>
              <w:widowControl w:val="0"/>
              <w:numPr>
                <w:ilvl w:val="0"/>
                <w:numId w:val="0"/>
              </w:numPr>
              <w:spacing w:after="0" w:line="320" w:lineRule="exact"/>
              <w:contextualSpacing w:val="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具有IT服务工程师证书, 得1.5分；</w:t>
            </w:r>
          </w:p>
          <w:p>
            <w:pPr>
              <w:pStyle w:val="76"/>
              <w:widowControl w:val="0"/>
              <w:numPr>
                <w:ilvl w:val="0"/>
                <w:numId w:val="0"/>
              </w:numPr>
              <w:spacing w:after="0" w:line="320" w:lineRule="exact"/>
              <w:contextualSpacing w:val="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具有网络信息安全工程师证书得1.5分。</w:t>
            </w:r>
          </w:p>
          <w:p>
            <w:pPr>
              <w:spacing w:line="320" w:lineRule="exact"/>
              <w:jc w:val="left"/>
              <w:rPr>
                <w:rFonts w:hint="eastAsia" w:ascii="仿宋" w:hAnsi="仿宋" w:eastAsia="仿宋" w:cs="仿宋"/>
                <w:sz w:val="24"/>
                <w:szCs w:val="24"/>
              </w:rPr>
            </w:pPr>
            <w:r>
              <w:rPr>
                <w:rFonts w:hint="eastAsia" w:ascii="仿宋" w:hAnsi="仿宋" w:eastAsia="仿宋" w:cs="仿宋"/>
                <w:kern w:val="0"/>
                <w:sz w:val="24"/>
                <w:szCs w:val="24"/>
                <w:lang w:bidi="ar"/>
              </w:rPr>
              <w:t>（</w:t>
            </w:r>
            <w:r>
              <w:rPr>
                <w:rFonts w:hint="eastAsia" w:ascii="仿宋" w:hAnsi="仿宋" w:eastAsia="仿宋" w:cs="仿宋"/>
                <w:sz w:val="24"/>
                <w:szCs w:val="24"/>
                <w:highlight w:val="none"/>
              </w:rPr>
              <w:t>注：须提供有效期内的证书扫描件、投标人</w:t>
            </w:r>
            <w:r>
              <w:rPr>
                <w:rFonts w:hint="eastAsia" w:ascii="仿宋" w:hAnsi="仿宋" w:eastAsia="仿宋" w:cs="仿宋"/>
                <w:sz w:val="24"/>
                <w:szCs w:val="24"/>
                <w:highlight w:val="none"/>
                <w:lang w:val="en-US" w:eastAsia="zh-CN"/>
              </w:rPr>
              <w:t>为其缴纳的近三个月（2024年4-6月）</w:t>
            </w:r>
            <w:r>
              <w:rPr>
                <w:rFonts w:hint="eastAsia" w:ascii="仿宋" w:hAnsi="仿宋" w:eastAsia="仿宋" w:cs="仿宋"/>
                <w:sz w:val="24"/>
                <w:szCs w:val="24"/>
                <w:highlight w:val="none"/>
              </w:rPr>
              <w:t>社保缴</w:t>
            </w:r>
            <w:r>
              <w:rPr>
                <w:rFonts w:hint="eastAsia" w:ascii="仿宋" w:hAnsi="仿宋" w:eastAsia="仿宋" w:cs="仿宋"/>
                <w:sz w:val="24"/>
                <w:szCs w:val="24"/>
                <w:highlight w:val="none"/>
                <w:lang w:val="en-US" w:eastAsia="zh-CN"/>
              </w:rPr>
              <w:t>费</w:t>
            </w:r>
            <w:r>
              <w:rPr>
                <w:rFonts w:hint="eastAsia" w:ascii="仿宋" w:hAnsi="仿宋" w:eastAsia="仿宋" w:cs="仿宋"/>
                <w:sz w:val="24"/>
                <w:szCs w:val="24"/>
                <w:highlight w:val="none"/>
              </w:rPr>
              <w:t>证明材料</w:t>
            </w:r>
            <w:r>
              <w:rPr>
                <w:rFonts w:hint="eastAsia" w:ascii="仿宋" w:hAnsi="仿宋" w:eastAsia="仿宋" w:cs="仿宋"/>
                <w:sz w:val="24"/>
                <w:szCs w:val="24"/>
                <w:highlight w:val="none"/>
                <w:lang w:val="en-US" w:eastAsia="zh-CN"/>
              </w:rPr>
              <w:t>或劳动合同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并加盖投标人公章</w:t>
            </w:r>
            <w:r>
              <w:rPr>
                <w:rFonts w:hint="eastAsia" w:ascii="仿宋" w:hAnsi="仿宋" w:eastAsia="仿宋" w:cs="仿宋"/>
                <w:sz w:val="24"/>
                <w:szCs w:val="24"/>
                <w:highlight w:val="none"/>
                <w:lang w:eastAsia="zh-CN"/>
              </w:rPr>
              <w:t>，</w:t>
            </w:r>
            <w:r>
              <w:rPr>
                <w:rFonts w:hint="eastAsia" w:ascii="仿宋" w:hAnsi="仿宋" w:eastAsia="仿宋" w:cs="宋体"/>
                <w:color w:val="auto"/>
                <w:spacing w:val="-6"/>
                <w:sz w:val="24"/>
                <w:szCs w:val="24"/>
                <w:highlight w:val="none"/>
              </w:rPr>
              <w:t>不提供或提供不符合的不得分。</w:t>
            </w:r>
            <w:r>
              <w:rPr>
                <w:rFonts w:hint="eastAsia" w:ascii="仿宋" w:hAnsi="仿宋" w:eastAsia="仿宋" w:cs="仿宋"/>
                <w:sz w:val="24"/>
                <w:szCs w:val="24"/>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3" w:type="dxa"/>
            <w:tcBorders>
              <w:left w:val="single" w:color="auto" w:sz="4" w:space="0"/>
              <w:right w:val="single" w:color="auto" w:sz="4" w:space="0"/>
            </w:tcBorders>
            <w:vAlign w:val="center"/>
          </w:tcPr>
          <w:p>
            <w:pPr>
              <w:widowControl/>
              <w:spacing w:line="32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6</w:t>
            </w:r>
          </w:p>
        </w:tc>
        <w:tc>
          <w:tcPr>
            <w:tcW w:w="1258" w:type="dxa"/>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团队人员</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rPr>
              <w:t>分）</w:t>
            </w:r>
          </w:p>
        </w:tc>
        <w:tc>
          <w:tcPr>
            <w:tcW w:w="6435" w:type="dxa"/>
            <w:tcBorders>
              <w:left w:val="single" w:color="auto" w:sz="4" w:space="0"/>
              <w:right w:val="single" w:color="auto" w:sz="4" w:space="0"/>
            </w:tcBorders>
            <w:vAlign w:val="center"/>
          </w:tcPr>
          <w:p>
            <w:pPr>
              <w:spacing w:line="320" w:lineRule="exact"/>
              <w:jc w:val="left"/>
              <w:rPr>
                <w:rFonts w:hint="eastAsia" w:ascii="仿宋" w:hAnsi="仿宋" w:eastAsia="仿宋" w:cs="仿宋"/>
                <w:sz w:val="24"/>
                <w:szCs w:val="24"/>
                <w:highlight w:val="none"/>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拟配备的项目服务团队组成人员（除项目负责人、审计咨询项目经理、绩效项目经理外），</w:t>
            </w:r>
            <w:r>
              <w:rPr>
                <w:rFonts w:hint="eastAsia" w:ascii="仿宋" w:hAnsi="仿宋" w:eastAsia="仿宋" w:cs="仿宋"/>
                <w:sz w:val="24"/>
                <w:szCs w:val="24"/>
                <w:highlight w:val="none"/>
              </w:rPr>
              <w:t>具有绩效评估、核价或造价评估经验（需提供相关证明：合同等证明材料，若合同里无法体现人员参与信息、内容，则还需提供业主出具的相关证明）基础上，</w:t>
            </w:r>
            <w:r>
              <w:rPr>
                <w:rFonts w:hint="eastAsia" w:ascii="仿宋" w:hAnsi="仿宋" w:eastAsia="仿宋" w:cs="仿宋"/>
                <w:sz w:val="24"/>
                <w:szCs w:val="24"/>
              </w:rPr>
              <w:t>具有信息安全管理（高级）工程师证书</w:t>
            </w:r>
            <w:r>
              <w:rPr>
                <w:rFonts w:hint="eastAsia" w:ascii="仿宋" w:hAnsi="仿宋" w:eastAsia="仿宋" w:cs="仿宋"/>
                <w:sz w:val="24"/>
                <w:szCs w:val="24"/>
                <w:highlight w:val="none"/>
              </w:rPr>
              <w:t>（工业和信息化部教育与考试中心颁发）</w:t>
            </w:r>
            <w:r>
              <w:rPr>
                <w:rFonts w:hint="eastAsia" w:ascii="仿宋" w:hAnsi="仿宋" w:eastAsia="仿宋" w:cs="仿宋"/>
                <w:sz w:val="24"/>
                <w:szCs w:val="24"/>
              </w:rPr>
              <w:t>、大数据安全分析师证书（CISP-BDSA）(中国信息安全测评中心颁发)、注册信息安全工程师证书(中国信息安全测评中心颁发)、软件工程造价师（工业和信息化部教育与考试中心颁发）、高级数据库应用系统工程师证书（工业和信息化部教育与考试中心颁发），有一类证书得1分，同一位组员有多本证的只计一本，多本同类证书不重复得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本项最高得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p>
          <w:p>
            <w:pPr>
              <w:pStyle w:val="98"/>
              <w:spacing w:line="320" w:lineRule="exact"/>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lang w:bidi="ar"/>
              </w:rPr>
              <w:t>注：1</w:t>
            </w:r>
            <w:r>
              <w:rPr>
                <w:rFonts w:hint="eastAsia" w:ascii="仿宋" w:hAnsi="仿宋" w:eastAsia="仿宋" w:cs="仿宋"/>
                <w:kern w:val="0"/>
                <w:sz w:val="24"/>
                <w:szCs w:val="24"/>
                <w:highlight w:val="none"/>
                <w:lang w:val="en-US" w:eastAsia="zh-CN" w:bidi="ar"/>
              </w:rPr>
              <w:t>.</w:t>
            </w:r>
            <w:r>
              <w:rPr>
                <w:rFonts w:hint="eastAsia" w:ascii="仿宋" w:hAnsi="仿宋" w:eastAsia="仿宋" w:cs="仿宋"/>
                <w:sz w:val="24"/>
                <w:szCs w:val="24"/>
                <w:highlight w:val="none"/>
              </w:rPr>
              <w:t>提供人员清单、有效期内的证书扫描件、投标人</w:t>
            </w:r>
            <w:r>
              <w:rPr>
                <w:rFonts w:hint="eastAsia" w:ascii="仿宋" w:hAnsi="仿宋" w:eastAsia="仿宋" w:cs="仿宋"/>
                <w:sz w:val="24"/>
                <w:szCs w:val="24"/>
                <w:highlight w:val="none"/>
                <w:lang w:val="en-US" w:eastAsia="zh-CN"/>
              </w:rPr>
              <w:t>为其缴纳的近三个月（2024年4-6月）</w:t>
            </w:r>
            <w:r>
              <w:rPr>
                <w:rFonts w:hint="eastAsia" w:ascii="仿宋" w:hAnsi="仿宋" w:eastAsia="仿宋" w:cs="仿宋"/>
                <w:sz w:val="24"/>
                <w:szCs w:val="24"/>
                <w:highlight w:val="none"/>
              </w:rPr>
              <w:t>社保缴</w:t>
            </w:r>
            <w:r>
              <w:rPr>
                <w:rFonts w:hint="eastAsia" w:ascii="仿宋" w:hAnsi="仿宋" w:eastAsia="仿宋" w:cs="仿宋"/>
                <w:sz w:val="24"/>
                <w:szCs w:val="24"/>
                <w:highlight w:val="none"/>
                <w:lang w:val="en-US" w:eastAsia="zh-CN"/>
              </w:rPr>
              <w:t>费</w:t>
            </w:r>
            <w:r>
              <w:rPr>
                <w:rFonts w:hint="eastAsia" w:ascii="仿宋" w:hAnsi="仿宋" w:eastAsia="仿宋" w:cs="仿宋"/>
                <w:sz w:val="24"/>
                <w:szCs w:val="24"/>
                <w:highlight w:val="none"/>
              </w:rPr>
              <w:t>证明材料</w:t>
            </w:r>
            <w:r>
              <w:rPr>
                <w:rFonts w:hint="eastAsia" w:ascii="仿宋" w:hAnsi="仿宋" w:eastAsia="仿宋" w:cs="仿宋"/>
                <w:sz w:val="24"/>
                <w:szCs w:val="24"/>
                <w:highlight w:val="none"/>
                <w:lang w:val="en-US" w:eastAsia="zh-CN"/>
              </w:rPr>
              <w:t>或劳动合同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并加盖投标人公章</w:t>
            </w:r>
            <w:r>
              <w:rPr>
                <w:rFonts w:hint="eastAsia" w:ascii="仿宋" w:hAnsi="仿宋" w:eastAsia="仿宋" w:cs="仿宋"/>
                <w:sz w:val="24"/>
                <w:szCs w:val="24"/>
                <w:highlight w:val="none"/>
                <w:lang w:eastAsia="zh-CN"/>
              </w:rPr>
              <w:t>，</w:t>
            </w:r>
            <w:r>
              <w:rPr>
                <w:rFonts w:hint="eastAsia" w:ascii="仿宋" w:hAnsi="仿宋" w:eastAsia="仿宋" w:cs="宋体"/>
                <w:color w:val="auto"/>
                <w:spacing w:val="-6"/>
                <w:sz w:val="24"/>
                <w:szCs w:val="24"/>
                <w:highlight w:val="none"/>
              </w:rPr>
              <w:t>不提供或提供不符合的不得分</w:t>
            </w:r>
            <w:r>
              <w:rPr>
                <w:rFonts w:hint="eastAsia" w:ascii="仿宋" w:hAnsi="仿宋" w:eastAsia="仿宋" w:cs="仿宋"/>
                <w:sz w:val="24"/>
                <w:szCs w:val="24"/>
                <w:highlight w:val="none"/>
              </w:rPr>
              <w:t>。）</w:t>
            </w:r>
          </w:p>
        </w:tc>
        <w:tc>
          <w:tcPr>
            <w:tcW w:w="795" w:type="dxa"/>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53" w:type="dxa"/>
            <w:tcBorders>
              <w:left w:val="single" w:color="auto" w:sz="4" w:space="0"/>
              <w:right w:val="single" w:color="auto" w:sz="4" w:space="0"/>
            </w:tcBorders>
            <w:vAlign w:val="center"/>
          </w:tcPr>
          <w:p>
            <w:pPr>
              <w:widowControl/>
              <w:spacing w:line="32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7</w:t>
            </w:r>
          </w:p>
        </w:tc>
        <w:tc>
          <w:tcPr>
            <w:tcW w:w="1258" w:type="dxa"/>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项目理解</w:t>
            </w:r>
          </w:p>
          <w:p>
            <w:pPr>
              <w:spacing w:line="320" w:lineRule="exact"/>
              <w:jc w:val="center"/>
              <w:rPr>
                <w:rFonts w:hint="eastAsia" w:ascii="仿宋" w:hAnsi="仿宋" w:eastAsia="仿宋" w:cs="仿宋"/>
                <w:sz w:val="24"/>
                <w:szCs w:val="24"/>
                <w:lang w:val="zh-CN"/>
              </w:rPr>
            </w:pPr>
            <w:r>
              <w:rPr>
                <w:rFonts w:hint="eastAsia" w:ascii="仿宋" w:hAnsi="仿宋" w:eastAsia="仿宋" w:cs="仿宋"/>
                <w:sz w:val="24"/>
                <w:szCs w:val="24"/>
              </w:rPr>
              <w:t>（10分）</w:t>
            </w:r>
          </w:p>
        </w:tc>
        <w:tc>
          <w:tcPr>
            <w:tcW w:w="6435" w:type="dxa"/>
            <w:tcBorders>
              <w:left w:val="single" w:color="auto" w:sz="4" w:space="0"/>
              <w:right w:val="single" w:color="auto" w:sz="4" w:space="0"/>
            </w:tcBorders>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根据供应商对审计咨询服务、绩效评估服务的背景、现状、存在问题、审计咨询需求、审计咨询工作的意义和必要性等，理解针对性强、深入、全面、准确到位、阐述准确、提出观点的前瞻性和指导性等因素，具有科学性、合理性及可行性的得8</w:t>
            </w:r>
            <w:r>
              <w:rPr>
                <w:rFonts w:hint="eastAsia" w:ascii="仿宋" w:hAnsi="仿宋" w:eastAsia="仿宋" w:cs="仿宋"/>
                <w:sz w:val="24"/>
                <w:szCs w:val="24"/>
                <w:lang w:val="en-US" w:eastAsia="zh-CN"/>
              </w:rPr>
              <w:t>.1</w:t>
            </w:r>
            <w:r>
              <w:rPr>
                <w:rFonts w:hint="eastAsia" w:ascii="仿宋" w:hAnsi="仿宋" w:eastAsia="仿宋" w:cs="仿宋"/>
                <w:sz w:val="24"/>
                <w:szCs w:val="24"/>
              </w:rPr>
              <w:t>-10</w:t>
            </w:r>
            <w:r>
              <w:rPr>
                <w:rFonts w:hint="eastAsia" w:ascii="仿宋" w:hAnsi="仿宋" w:eastAsia="仿宋" w:cs="仿宋"/>
                <w:sz w:val="24"/>
                <w:szCs w:val="24"/>
                <w:lang w:val="en-US" w:eastAsia="zh-CN"/>
              </w:rPr>
              <w:t>.0</w:t>
            </w:r>
            <w:r>
              <w:rPr>
                <w:rFonts w:hint="eastAsia" w:ascii="仿宋" w:hAnsi="仿宋" w:eastAsia="仿宋" w:cs="仿宋"/>
                <w:sz w:val="24"/>
                <w:szCs w:val="24"/>
              </w:rPr>
              <w:t>分，良的得5</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val="en-US" w:eastAsia="zh-CN"/>
              </w:rPr>
              <w:t>8.0</w:t>
            </w:r>
            <w:r>
              <w:rPr>
                <w:rFonts w:hint="eastAsia" w:ascii="仿宋" w:hAnsi="仿宋" w:eastAsia="仿宋" w:cs="仿宋"/>
                <w:sz w:val="24"/>
                <w:szCs w:val="24"/>
              </w:rPr>
              <w:t>分，一般及以下得0-</w:t>
            </w:r>
            <w:r>
              <w:rPr>
                <w:rFonts w:hint="eastAsia" w:ascii="仿宋" w:hAnsi="仿宋" w:eastAsia="仿宋" w:cs="仿宋"/>
                <w:sz w:val="24"/>
                <w:szCs w:val="24"/>
                <w:lang w:val="en-US" w:eastAsia="zh-CN"/>
              </w:rPr>
              <w:t>5.0</w:t>
            </w:r>
            <w:r>
              <w:rPr>
                <w:rFonts w:hint="eastAsia" w:ascii="仿宋" w:hAnsi="仿宋" w:eastAsia="仿宋" w:cs="仿宋"/>
                <w:sz w:val="24"/>
                <w:szCs w:val="24"/>
              </w:rPr>
              <w:t>分。</w:t>
            </w:r>
          </w:p>
        </w:tc>
        <w:tc>
          <w:tcPr>
            <w:tcW w:w="7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53" w:type="dxa"/>
            <w:tcBorders>
              <w:left w:val="single" w:color="auto" w:sz="4" w:space="0"/>
              <w:right w:val="single" w:color="auto" w:sz="4" w:space="0"/>
            </w:tcBorders>
            <w:vAlign w:val="center"/>
          </w:tcPr>
          <w:p>
            <w:pPr>
              <w:widowControl/>
              <w:spacing w:line="32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8</w:t>
            </w:r>
          </w:p>
        </w:tc>
        <w:tc>
          <w:tcPr>
            <w:tcW w:w="1258" w:type="dxa"/>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项目的重点、要点</w:t>
            </w:r>
          </w:p>
          <w:p>
            <w:pPr>
              <w:spacing w:line="320" w:lineRule="exact"/>
              <w:jc w:val="center"/>
              <w:rPr>
                <w:rFonts w:hint="eastAsia" w:ascii="仿宋" w:hAnsi="仿宋" w:eastAsia="仿宋" w:cs="仿宋"/>
                <w:sz w:val="24"/>
                <w:szCs w:val="24"/>
                <w:lang w:val="zh-CN"/>
              </w:rPr>
            </w:pPr>
            <w:r>
              <w:rPr>
                <w:rFonts w:hint="eastAsia" w:ascii="仿宋" w:hAnsi="仿宋" w:eastAsia="仿宋" w:cs="仿宋"/>
                <w:sz w:val="24"/>
                <w:szCs w:val="24"/>
              </w:rPr>
              <w:t>（10分）</w:t>
            </w:r>
          </w:p>
        </w:tc>
        <w:tc>
          <w:tcPr>
            <w:tcW w:w="6435" w:type="dxa"/>
            <w:tcBorders>
              <w:left w:val="single" w:color="auto" w:sz="4" w:space="0"/>
              <w:right w:val="single" w:color="auto" w:sz="4" w:space="0"/>
            </w:tcBorders>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根据供应商针对新昌数字化项目的特点进行难点分析并作出应对措施，由评委在规定分值内打分。分析到位、完整的得8</w:t>
            </w:r>
            <w:r>
              <w:rPr>
                <w:rFonts w:hint="eastAsia" w:ascii="仿宋" w:hAnsi="仿宋" w:eastAsia="仿宋" w:cs="仿宋"/>
                <w:sz w:val="24"/>
                <w:szCs w:val="24"/>
                <w:lang w:val="en-US" w:eastAsia="zh-CN"/>
              </w:rPr>
              <w:t>.1</w:t>
            </w:r>
            <w:r>
              <w:rPr>
                <w:rFonts w:hint="eastAsia" w:ascii="仿宋" w:hAnsi="仿宋" w:eastAsia="仿宋" w:cs="仿宋"/>
                <w:sz w:val="24"/>
                <w:szCs w:val="24"/>
              </w:rPr>
              <w:t>-10</w:t>
            </w:r>
            <w:r>
              <w:rPr>
                <w:rFonts w:hint="eastAsia" w:ascii="仿宋" w:hAnsi="仿宋" w:eastAsia="仿宋" w:cs="仿宋"/>
                <w:sz w:val="24"/>
                <w:szCs w:val="24"/>
                <w:lang w:val="en-US" w:eastAsia="zh-CN"/>
              </w:rPr>
              <w:t>.0</w:t>
            </w:r>
            <w:r>
              <w:rPr>
                <w:rFonts w:hint="eastAsia" w:ascii="仿宋" w:hAnsi="仿宋" w:eastAsia="仿宋" w:cs="仿宋"/>
                <w:sz w:val="24"/>
                <w:szCs w:val="24"/>
              </w:rPr>
              <w:t>分，良的得5</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val="en-US" w:eastAsia="zh-CN"/>
              </w:rPr>
              <w:t>8.0</w:t>
            </w:r>
            <w:r>
              <w:rPr>
                <w:rFonts w:hint="eastAsia" w:ascii="仿宋" w:hAnsi="仿宋" w:eastAsia="仿宋" w:cs="仿宋"/>
                <w:sz w:val="24"/>
                <w:szCs w:val="24"/>
              </w:rPr>
              <w:t>分，一般及以下得0-</w:t>
            </w:r>
            <w:r>
              <w:rPr>
                <w:rFonts w:hint="eastAsia" w:ascii="仿宋" w:hAnsi="仿宋" w:eastAsia="仿宋" w:cs="仿宋"/>
                <w:sz w:val="24"/>
                <w:szCs w:val="24"/>
                <w:lang w:val="en-US" w:eastAsia="zh-CN"/>
              </w:rPr>
              <w:t>5.0</w:t>
            </w:r>
            <w:r>
              <w:rPr>
                <w:rFonts w:hint="eastAsia" w:ascii="仿宋" w:hAnsi="仿宋" w:eastAsia="仿宋" w:cs="仿宋"/>
                <w:sz w:val="24"/>
                <w:szCs w:val="24"/>
              </w:rPr>
              <w:t>分。</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93" w:beforeLines="30" w:line="320" w:lineRule="exact"/>
              <w:jc w:val="center"/>
              <w:rPr>
                <w:rFonts w:hint="eastAsia" w:ascii="仿宋" w:hAnsi="仿宋" w:eastAsia="仿宋" w:cs="仿宋"/>
                <w:color w:val="0000FF"/>
                <w:sz w:val="24"/>
                <w:szCs w:val="24"/>
              </w:rPr>
            </w:pPr>
            <w:r>
              <w:rPr>
                <w:rFonts w:hint="eastAsia" w:ascii="仿宋" w:hAnsi="仿宋" w:eastAsia="仿宋" w:cs="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553" w:type="dxa"/>
            <w:tcBorders>
              <w:left w:val="single" w:color="auto" w:sz="4" w:space="0"/>
              <w:right w:val="single" w:color="auto" w:sz="4" w:space="0"/>
            </w:tcBorders>
            <w:vAlign w:val="center"/>
          </w:tcPr>
          <w:p>
            <w:pPr>
              <w:widowControl/>
              <w:spacing w:line="32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9</w:t>
            </w:r>
          </w:p>
        </w:tc>
        <w:tc>
          <w:tcPr>
            <w:tcW w:w="1258" w:type="dxa"/>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对项目现状需求剖析</w:t>
            </w:r>
          </w:p>
          <w:p>
            <w:pPr>
              <w:spacing w:line="320" w:lineRule="exact"/>
              <w:jc w:val="center"/>
              <w:rPr>
                <w:rFonts w:hint="eastAsia" w:ascii="仿宋" w:hAnsi="仿宋" w:eastAsia="仿宋" w:cs="仿宋"/>
                <w:sz w:val="24"/>
                <w:szCs w:val="24"/>
                <w:lang w:val="zh-CN"/>
              </w:rPr>
            </w:pPr>
            <w:r>
              <w:rPr>
                <w:rFonts w:hint="eastAsia" w:ascii="仿宋" w:hAnsi="仿宋" w:eastAsia="仿宋" w:cs="仿宋"/>
                <w:sz w:val="24"/>
                <w:szCs w:val="24"/>
              </w:rPr>
              <w:t>（10分）</w:t>
            </w:r>
          </w:p>
        </w:tc>
        <w:tc>
          <w:tcPr>
            <w:tcW w:w="6435" w:type="dxa"/>
            <w:tcBorders>
              <w:left w:val="single" w:color="auto" w:sz="4" w:space="0"/>
              <w:right w:val="single" w:color="auto" w:sz="4" w:space="0"/>
            </w:tcBorders>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根据投标人对本项目现状需求剖析（内容包含对现状情况的了解、对存在的问题分析等），由评委综合评定，分析到位、完整的得8</w:t>
            </w:r>
            <w:r>
              <w:rPr>
                <w:rFonts w:hint="eastAsia" w:ascii="仿宋" w:hAnsi="仿宋" w:eastAsia="仿宋" w:cs="仿宋"/>
                <w:sz w:val="24"/>
                <w:szCs w:val="24"/>
                <w:lang w:val="en-US" w:eastAsia="zh-CN"/>
              </w:rPr>
              <w:t>.1</w:t>
            </w:r>
            <w:r>
              <w:rPr>
                <w:rFonts w:hint="eastAsia" w:ascii="仿宋" w:hAnsi="仿宋" w:eastAsia="仿宋" w:cs="仿宋"/>
                <w:sz w:val="24"/>
                <w:szCs w:val="24"/>
              </w:rPr>
              <w:t>-10</w:t>
            </w:r>
            <w:r>
              <w:rPr>
                <w:rFonts w:hint="eastAsia" w:ascii="仿宋" w:hAnsi="仿宋" w:eastAsia="仿宋" w:cs="仿宋"/>
                <w:sz w:val="24"/>
                <w:szCs w:val="24"/>
                <w:lang w:val="en-US" w:eastAsia="zh-CN"/>
              </w:rPr>
              <w:t>.0</w:t>
            </w:r>
            <w:r>
              <w:rPr>
                <w:rFonts w:hint="eastAsia" w:ascii="仿宋" w:hAnsi="仿宋" w:eastAsia="仿宋" w:cs="仿宋"/>
                <w:sz w:val="24"/>
                <w:szCs w:val="24"/>
              </w:rPr>
              <w:t>分，良的得5</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val="en-US" w:eastAsia="zh-CN"/>
              </w:rPr>
              <w:t>8.0</w:t>
            </w:r>
            <w:r>
              <w:rPr>
                <w:rFonts w:hint="eastAsia" w:ascii="仿宋" w:hAnsi="仿宋" w:eastAsia="仿宋" w:cs="仿宋"/>
                <w:sz w:val="24"/>
                <w:szCs w:val="24"/>
              </w:rPr>
              <w:t>分，一般及以下得0-</w:t>
            </w:r>
            <w:r>
              <w:rPr>
                <w:rFonts w:hint="eastAsia" w:ascii="仿宋" w:hAnsi="仿宋" w:eastAsia="仿宋" w:cs="仿宋"/>
                <w:sz w:val="24"/>
                <w:szCs w:val="24"/>
                <w:lang w:val="en-US" w:eastAsia="zh-CN"/>
              </w:rPr>
              <w:t>5.0</w:t>
            </w:r>
            <w:r>
              <w:rPr>
                <w:rFonts w:hint="eastAsia" w:ascii="仿宋" w:hAnsi="仿宋" w:eastAsia="仿宋" w:cs="仿宋"/>
                <w:sz w:val="24"/>
                <w:szCs w:val="24"/>
              </w:rPr>
              <w:t>分。</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93" w:beforeLines="30" w:line="320" w:lineRule="exact"/>
              <w:rPr>
                <w:rFonts w:hint="eastAsia" w:ascii="仿宋" w:hAnsi="仿宋" w:eastAsia="仿宋" w:cs="仿宋"/>
                <w:sz w:val="24"/>
                <w:szCs w:val="24"/>
              </w:rPr>
            </w:pPr>
            <w:r>
              <w:rPr>
                <w:rFonts w:hint="eastAsia" w:ascii="仿宋" w:hAnsi="仿宋" w:eastAsia="仿宋" w:cs="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53" w:type="dxa"/>
            <w:tcBorders>
              <w:left w:val="single" w:color="auto" w:sz="4" w:space="0"/>
              <w:right w:val="single" w:color="auto" w:sz="4" w:space="0"/>
            </w:tcBorders>
            <w:vAlign w:val="center"/>
          </w:tcPr>
          <w:p>
            <w:pPr>
              <w:widowControl/>
              <w:spacing w:line="32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10</w:t>
            </w:r>
          </w:p>
        </w:tc>
        <w:tc>
          <w:tcPr>
            <w:tcW w:w="1258" w:type="dxa"/>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审计咨询方案标准符合性及合理性</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（6分）</w:t>
            </w:r>
          </w:p>
        </w:tc>
        <w:tc>
          <w:tcPr>
            <w:tcW w:w="6435" w:type="dxa"/>
            <w:tcBorders>
              <w:left w:val="single" w:color="auto" w:sz="4" w:space="0"/>
              <w:right w:val="single" w:color="auto" w:sz="4" w:space="0"/>
            </w:tcBorders>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供应商根据采购需求，针对新昌数字化项目特点，提出针对不同类型数字化项目的核价评估思路、明确方案审核工作和核价工作内容以及主要核价评估方案。由评委在规定分值内打分。方案完整、针对性强、科学合理的得5</w:t>
            </w:r>
            <w:r>
              <w:rPr>
                <w:rFonts w:hint="eastAsia" w:ascii="仿宋" w:hAnsi="仿宋" w:eastAsia="仿宋" w:cs="仿宋"/>
                <w:sz w:val="24"/>
                <w:szCs w:val="24"/>
                <w:lang w:val="en-US" w:eastAsia="zh-CN"/>
              </w:rPr>
              <w:t>.1</w:t>
            </w:r>
            <w:r>
              <w:rPr>
                <w:rFonts w:hint="eastAsia" w:ascii="仿宋" w:hAnsi="仿宋" w:eastAsia="仿宋" w:cs="仿宋"/>
                <w:sz w:val="24"/>
                <w:szCs w:val="24"/>
              </w:rPr>
              <w:t>-6</w:t>
            </w:r>
            <w:r>
              <w:rPr>
                <w:rFonts w:hint="eastAsia" w:ascii="仿宋" w:hAnsi="仿宋" w:eastAsia="仿宋" w:cs="仿宋"/>
                <w:sz w:val="24"/>
                <w:szCs w:val="24"/>
                <w:lang w:val="en-US" w:eastAsia="zh-CN"/>
              </w:rPr>
              <w:t>.0</w:t>
            </w:r>
            <w:r>
              <w:rPr>
                <w:rFonts w:hint="eastAsia" w:ascii="仿宋" w:hAnsi="仿宋" w:eastAsia="仿宋" w:cs="仿宋"/>
                <w:sz w:val="24"/>
                <w:szCs w:val="24"/>
              </w:rPr>
              <w:t>分，良的得2</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val="en-US" w:eastAsia="zh-CN"/>
              </w:rPr>
              <w:t>5.0</w:t>
            </w:r>
            <w:r>
              <w:rPr>
                <w:rFonts w:hint="eastAsia" w:ascii="仿宋" w:hAnsi="仿宋" w:eastAsia="仿宋" w:cs="仿宋"/>
                <w:sz w:val="24"/>
                <w:szCs w:val="24"/>
              </w:rPr>
              <w:t>分，一般及以下得0-</w:t>
            </w:r>
            <w:r>
              <w:rPr>
                <w:rFonts w:hint="eastAsia" w:ascii="仿宋" w:hAnsi="仿宋" w:eastAsia="仿宋" w:cs="仿宋"/>
                <w:sz w:val="24"/>
                <w:szCs w:val="24"/>
                <w:lang w:val="en-US" w:eastAsia="zh-CN"/>
              </w:rPr>
              <w:t>2.0</w:t>
            </w:r>
            <w:r>
              <w:rPr>
                <w:rFonts w:hint="eastAsia" w:ascii="仿宋" w:hAnsi="仿宋" w:eastAsia="仿宋" w:cs="仿宋"/>
                <w:sz w:val="24"/>
                <w:szCs w:val="24"/>
              </w:rPr>
              <w:t>分。</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93" w:beforeLines="30" w:line="320" w:lineRule="exact"/>
              <w:rPr>
                <w:rFonts w:hint="eastAsia" w:ascii="仿宋" w:hAnsi="仿宋" w:eastAsia="仿宋" w:cs="仿宋"/>
                <w:sz w:val="24"/>
                <w:szCs w:val="24"/>
              </w:rPr>
            </w:pPr>
            <w:r>
              <w:rPr>
                <w:rFonts w:hint="eastAsia" w:ascii="仿宋" w:hAnsi="仿宋" w:eastAsia="仿宋" w:cs="仿宋"/>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53" w:type="dxa"/>
            <w:tcBorders>
              <w:left w:val="single" w:color="auto" w:sz="4" w:space="0"/>
              <w:right w:val="single" w:color="auto" w:sz="4" w:space="0"/>
            </w:tcBorders>
            <w:vAlign w:val="center"/>
          </w:tcPr>
          <w:p>
            <w:pPr>
              <w:widowControl/>
              <w:spacing w:line="32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11</w:t>
            </w:r>
          </w:p>
        </w:tc>
        <w:tc>
          <w:tcPr>
            <w:tcW w:w="1258" w:type="dxa"/>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绩效评价总体实施方案</w:t>
            </w:r>
          </w:p>
          <w:p>
            <w:pPr>
              <w:spacing w:line="320" w:lineRule="exact"/>
              <w:jc w:val="center"/>
              <w:rPr>
                <w:rFonts w:hint="eastAsia" w:ascii="仿宋" w:hAnsi="仿宋" w:eastAsia="仿宋" w:cs="仿宋"/>
                <w:sz w:val="24"/>
                <w:szCs w:val="24"/>
                <w:lang w:val="zh-CN"/>
              </w:rPr>
            </w:pPr>
            <w:r>
              <w:rPr>
                <w:rFonts w:hint="eastAsia" w:ascii="仿宋" w:hAnsi="仿宋" w:eastAsia="仿宋" w:cs="仿宋"/>
                <w:sz w:val="24"/>
                <w:szCs w:val="24"/>
              </w:rPr>
              <w:t>（6分）</w:t>
            </w:r>
          </w:p>
        </w:tc>
        <w:tc>
          <w:tcPr>
            <w:tcW w:w="6435" w:type="dxa"/>
            <w:tcBorders>
              <w:left w:val="single" w:color="auto" w:sz="4" w:space="0"/>
              <w:right w:val="single" w:color="auto" w:sz="4" w:space="0"/>
            </w:tcBorders>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供应商根据采购需求，针对新昌数字化项目特点，提出针对不同类型数字化项目的绩效评估思路以及主要绩效评估方案。方案完整、针对性强、科学合理的得5</w:t>
            </w:r>
            <w:r>
              <w:rPr>
                <w:rFonts w:hint="eastAsia" w:ascii="仿宋" w:hAnsi="仿宋" w:eastAsia="仿宋" w:cs="仿宋"/>
                <w:sz w:val="24"/>
                <w:szCs w:val="24"/>
                <w:lang w:val="en-US" w:eastAsia="zh-CN"/>
              </w:rPr>
              <w:t>.1</w:t>
            </w:r>
            <w:r>
              <w:rPr>
                <w:rFonts w:hint="eastAsia" w:ascii="仿宋" w:hAnsi="仿宋" w:eastAsia="仿宋" w:cs="仿宋"/>
                <w:sz w:val="24"/>
                <w:szCs w:val="24"/>
              </w:rPr>
              <w:t>-6</w:t>
            </w:r>
            <w:r>
              <w:rPr>
                <w:rFonts w:hint="eastAsia" w:ascii="仿宋" w:hAnsi="仿宋" w:eastAsia="仿宋" w:cs="仿宋"/>
                <w:sz w:val="24"/>
                <w:szCs w:val="24"/>
                <w:lang w:val="en-US" w:eastAsia="zh-CN"/>
              </w:rPr>
              <w:t>.0</w:t>
            </w:r>
            <w:r>
              <w:rPr>
                <w:rFonts w:hint="eastAsia" w:ascii="仿宋" w:hAnsi="仿宋" w:eastAsia="仿宋" w:cs="仿宋"/>
                <w:sz w:val="24"/>
                <w:szCs w:val="24"/>
              </w:rPr>
              <w:t>分，良的得2</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val="en-US" w:eastAsia="zh-CN"/>
              </w:rPr>
              <w:t>5.0</w:t>
            </w:r>
            <w:r>
              <w:rPr>
                <w:rFonts w:hint="eastAsia" w:ascii="仿宋" w:hAnsi="仿宋" w:eastAsia="仿宋" w:cs="仿宋"/>
                <w:sz w:val="24"/>
                <w:szCs w:val="24"/>
              </w:rPr>
              <w:t>分，一般及以下得0-</w:t>
            </w:r>
            <w:r>
              <w:rPr>
                <w:rFonts w:hint="eastAsia" w:ascii="仿宋" w:hAnsi="仿宋" w:eastAsia="仿宋" w:cs="仿宋"/>
                <w:sz w:val="24"/>
                <w:szCs w:val="24"/>
                <w:lang w:val="en-US" w:eastAsia="zh-CN"/>
              </w:rPr>
              <w:t>2.0</w:t>
            </w:r>
            <w:r>
              <w:rPr>
                <w:rFonts w:hint="eastAsia" w:ascii="仿宋" w:hAnsi="仿宋" w:eastAsia="仿宋" w:cs="仿宋"/>
                <w:sz w:val="24"/>
                <w:szCs w:val="24"/>
              </w:rPr>
              <w:t>分。</w:t>
            </w:r>
          </w:p>
        </w:tc>
        <w:tc>
          <w:tcPr>
            <w:tcW w:w="7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53" w:type="dxa"/>
            <w:tcBorders>
              <w:left w:val="single" w:color="auto" w:sz="4" w:space="0"/>
              <w:right w:val="single" w:color="auto" w:sz="4" w:space="0"/>
            </w:tcBorders>
            <w:vAlign w:val="center"/>
          </w:tcPr>
          <w:p>
            <w:pPr>
              <w:widowControl/>
              <w:spacing w:line="32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12</w:t>
            </w:r>
          </w:p>
        </w:tc>
        <w:tc>
          <w:tcPr>
            <w:tcW w:w="1258" w:type="dxa"/>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服务进度</w:t>
            </w:r>
          </w:p>
          <w:p>
            <w:pPr>
              <w:spacing w:line="320" w:lineRule="exact"/>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保障（</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p>
        </w:tc>
        <w:tc>
          <w:tcPr>
            <w:tcW w:w="6435" w:type="dxa"/>
            <w:tcBorders>
              <w:left w:val="single" w:color="auto" w:sz="4" w:space="0"/>
              <w:right w:val="single" w:color="auto" w:sz="4" w:space="0"/>
            </w:tcBorders>
            <w:vAlign w:val="center"/>
          </w:tcPr>
          <w:p>
            <w:pPr>
              <w:spacing w:line="3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根据投标人针对本项目计划进度和控制措施、能否准确描述本项目绩效评价各阶段工作内容，所需时间是否合理可行，各关键工期是否能满足采购文件要求等，由评委综合评定，最高得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p>
        </w:tc>
        <w:tc>
          <w:tcPr>
            <w:tcW w:w="7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53" w:type="dxa"/>
            <w:tcBorders>
              <w:left w:val="single" w:color="auto" w:sz="4" w:space="0"/>
              <w:right w:val="single" w:color="auto" w:sz="4" w:space="0"/>
            </w:tcBorders>
            <w:vAlign w:val="center"/>
          </w:tcPr>
          <w:p>
            <w:pPr>
              <w:widowControl/>
              <w:spacing w:line="32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13</w:t>
            </w:r>
          </w:p>
        </w:tc>
        <w:tc>
          <w:tcPr>
            <w:tcW w:w="1258" w:type="dxa"/>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质量保障</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措施（3分）</w:t>
            </w:r>
          </w:p>
        </w:tc>
        <w:tc>
          <w:tcPr>
            <w:tcW w:w="6435" w:type="dxa"/>
            <w:tcBorders>
              <w:left w:val="single" w:color="auto" w:sz="4" w:space="0"/>
              <w:right w:val="single" w:color="auto" w:sz="4" w:space="0"/>
            </w:tcBorders>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根据投标人针对本项目建立的质量保证体系、咨询评估管理制度是否完整、合理等，由评委综合评定，最高得3分。</w:t>
            </w:r>
          </w:p>
        </w:tc>
        <w:tc>
          <w:tcPr>
            <w:tcW w:w="7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53" w:type="dxa"/>
            <w:tcBorders>
              <w:left w:val="single" w:color="auto" w:sz="4" w:space="0"/>
              <w:right w:val="single" w:color="auto" w:sz="4" w:space="0"/>
            </w:tcBorders>
            <w:vAlign w:val="center"/>
          </w:tcPr>
          <w:p>
            <w:pPr>
              <w:widowControl/>
              <w:spacing w:line="32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14</w:t>
            </w:r>
          </w:p>
        </w:tc>
        <w:tc>
          <w:tcPr>
            <w:tcW w:w="1258" w:type="dxa"/>
            <w:tcBorders>
              <w:left w:val="single" w:color="auto" w:sz="4" w:space="0"/>
              <w:right w:val="single" w:color="auto" w:sz="4" w:space="0"/>
            </w:tcBorders>
            <w:vAlign w:val="center"/>
          </w:tcPr>
          <w:p>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rPr>
              <w:t>应急预案</w:t>
            </w:r>
          </w:p>
          <w:p>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rPr>
              <w:t>（2分）</w:t>
            </w:r>
          </w:p>
        </w:tc>
        <w:tc>
          <w:tcPr>
            <w:tcW w:w="6435" w:type="dxa"/>
            <w:tcBorders>
              <w:left w:val="single" w:color="auto" w:sz="4" w:space="0"/>
              <w:right w:val="single" w:color="auto" w:sz="4" w:space="0"/>
            </w:tcBorders>
            <w:vAlign w:val="center"/>
          </w:tcPr>
          <w:p>
            <w:pPr>
              <w:widowControl/>
              <w:spacing w:line="320" w:lineRule="exact"/>
              <w:jc w:val="left"/>
              <w:rPr>
                <w:rFonts w:hint="eastAsia" w:ascii="仿宋" w:hAnsi="仿宋" w:eastAsia="仿宋" w:cs="仿宋"/>
                <w:sz w:val="24"/>
                <w:szCs w:val="24"/>
              </w:rPr>
            </w:pPr>
            <w:r>
              <w:rPr>
                <w:rFonts w:hint="eastAsia" w:ascii="仿宋" w:hAnsi="仿宋" w:eastAsia="仿宋" w:cs="仿宋"/>
                <w:sz w:val="24"/>
                <w:szCs w:val="24"/>
              </w:rPr>
              <w:t>投标人根据采购需求，制定应对各种特殊情况下确保高标准履行合同的应急预案是否合理、科学等，由评委综合评定，最高得2分。</w:t>
            </w:r>
          </w:p>
        </w:tc>
        <w:tc>
          <w:tcPr>
            <w:tcW w:w="7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53" w:type="dxa"/>
            <w:tcBorders>
              <w:left w:val="single" w:color="auto" w:sz="4" w:space="0"/>
              <w:right w:val="single" w:color="auto" w:sz="4" w:space="0"/>
            </w:tcBorders>
            <w:vAlign w:val="center"/>
          </w:tcPr>
          <w:p>
            <w:pPr>
              <w:widowControl/>
              <w:spacing w:line="32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15</w:t>
            </w:r>
          </w:p>
        </w:tc>
        <w:tc>
          <w:tcPr>
            <w:tcW w:w="1258" w:type="dxa"/>
            <w:tcBorders>
              <w:left w:val="single" w:color="auto" w:sz="4" w:space="0"/>
              <w:right w:val="single" w:color="auto" w:sz="4" w:space="0"/>
            </w:tcBorders>
            <w:vAlign w:val="center"/>
          </w:tcPr>
          <w:p>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rPr>
              <w:t>保密及廉政执业措施</w:t>
            </w:r>
          </w:p>
          <w:p>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rPr>
              <w:t>（2分）</w:t>
            </w:r>
          </w:p>
        </w:tc>
        <w:tc>
          <w:tcPr>
            <w:tcW w:w="6435" w:type="dxa"/>
            <w:tcBorders>
              <w:left w:val="single" w:color="auto" w:sz="4" w:space="0"/>
              <w:right w:val="single" w:color="auto" w:sz="4" w:space="0"/>
            </w:tcBorders>
            <w:vAlign w:val="center"/>
          </w:tcPr>
          <w:p>
            <w:pPr>
              <w:widowControl/>
              <w:spacing w:line="320" w:lineRule="exact"/>
              <w:jc w:val="left"/>
              <w:rPr>
                <w:rFonts w:hint="eastAsia" w:ascii="仿宋" w:hAnsi="仿宋" w:eastAsia="仿宋" w:cs="仿宋"/>
                <w:sz w:val="24"/>
                <w:szCs w:val="24"/>
              </w:rPr>
            </w:pPr>
            <w:r>
              <w:rPr>
                <w:rFonts w:hint="eastAsia" w:ascii="仿宋" w:hAnsi="仿宋" w:eastAsia="仿宋" w:cs="仿宋"/>
                <w:sz w:val="24"/>
                <w:szCs w:val="24"/>
              </w:rPr>
              <w:t>根据投标人针对本项目的保密协议及严格的廉政执业措施、保密制度的合理性、科学性等打分，最高得2分。</w:t>
            </w:r>
          </w:p>
        </w:tc>
        <w:tc>
          <w:tcPr>
            <w:tcW w:w="7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553" w:type="dxa"/>
            <w:tcBorders>
              <w:left w:val="single" w:color="auto" w:sz="4" w:space="0"/>
              <w:right w:val="single" w:color="auto" w:sz="4" w:space="0"/>
            </w:tcBorders>
            <w:vAlign w:val="center"/>
          </w:tcPr>
          <w:p>
            <w:pPr>
              <w:widowControl/>
              <w:spacing w:line="32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16</w:t>
            </w:r>
          </w:p>
        </w:tc>
        <w:tc>
          <w:tcPr>
            <w:tcW w:w="1258" w:type="dxa"/>
            <w:tcBorders>
              <w:left w:val="single" w:color="auto" w:sz="4" w:space="0"/>
              <w:right w:val="single" w:color="auto" w:sz="4" w:space="0"/>
            </w:tcBorders>
            <w:vAlign w:val="center"/>
          </w:tcPr>
          <w:p>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rPr>
              <w:t>售后服务</w:t>
            </w:r>
          </w:p>
          <w:p>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rPr>
              <w:t>（2分）</w:t>
            </w:r>
          </w:p>
        </w:tc>
        <w:tc>
          <w:tcPr>
            <w:tcW w:w="6435" w:type="dxa"/>
            <w:tcBorders>
              <w:left w:val="single" w:color="auto" w:sz="4" w:space="0"/>
              <w:right w:val="single" w:color="auto" w:sz="4" w:space="0"/>
            </w:tcBorders>
            <w:vAlign w:val="center"/>
          </w:tcPr>
          <w:p>
            <w:pPr>
              <w:widowControl/>
              <w:spacing w:line="320" w:lineRule="exact"/>
              <w:jc w:val="left"/>
              <w:rPr>
                <w:rFonts w:hint="eastAsia" w:ascii="仿宋" w:hAnsi="仿宋" w:eastAsia="仿宋" w:cs="仿宋"/>
                <w:sz w:val="24"/>
                <w:szCs w:val="24"/>
              </w:rPr>
            </w:pPr>
            <w:r>
              <w:rPr>
                <w:rFonts w:hint="eastAsia" w:ascii="仿宋" w:hAnsi="仿宋" w:eastAsia="仿宋" w:cs="仿宋"/>
                <w:sz w:val="24"/>
                <w:szCs w:val="24"/>
              </w:rPr>
              <w:t>根据投标人提供的售后服务承诺的合理性、科学性等打分，最高得2分。</w:t>
            </w:r>
          </w:p>
        </w:tc>
        <w:tc>
          <w:tcPr>
            <w:tcW w:w="7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553" w:type="dxa"/>
            <w:tcBorders>
              <w:left w:val="single" w:color="auto" w:sz="4" w:space="0"/>
              <w:right w:val="single" w:color="auto" w:sz="4" w:space="0"/>
            </w:tcBorders>
            <w:vAlign w:val="center"/>
          </w:tcPr>
          <w:p>
            <w:pPr>
              <w:widowControl/>
              <w:spacing w:line="32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17</w:t>
            </w:r>
          </w:p>
        </w:tc>
        <w:tc>
          <w:tcPr>
            <w:tcW w:w="1258" w:type="dxa"/>
            <w:tcBorders>
              <w:left w:val="single" w:color="auto" w:sz="4" w:space="0"/>
              <w:right w:val="single" w:color="auto" w:sz="4" w:space="0"/>
            </w:tcBorders>
            <w:vAlign w:val="center"/>
          </w:tcPr>
          <w:p>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rPr>
              <w:t>与参与项目建设的各方关系的协调措施（2分）</w:t>
            </w:r>
          </w:p>
        </w:tc>
        <w:tc>
          <w:tcPr>
            <w:tcW w:w="6435" w:type="dxa"/>
            <w:tcBorders>
              <w:left w:val="single" w:color="auto" w:sz="4" w:space="0"/>
              <w:right w:val="single" w:color="auto" w:sz="4" w:space="0"/>
            </w:tcBorders>
            <w:vAlign w:val="center"/>
          </w:tcPr>
          <w:p>
            <w:pPr>
              <w:widowControl/>
              <w:spacing w:line="320" w:lineRule="exact"/>
              <w:jc w:val="left"/>
              <w:rPr>
                <w:rFonts w:hint="eastAsia" w:ascii="仿宋" w:hAnsi="仿宋" w:eastAsia="仿宋" w:cs="仿宋"/>
                <w:sz w:val="24"/>
                <w:szCs w:val="24"/>
              </w:rPr>
            </w:pPr>
            <w:r>
              <w:rPr>
                <w:rFonts w:hint="eastAsia" w:ascii="仿宋" w:hAnsi="仿宋" w:eastAsia="仿宋" w:cs="仿宋"/>
                <w:sz w:val="24"/>
                <w:szCs w:val="24"/>
              </w:rPr>
              <w:t>根据投标人与参与项目建设的各方关系的协调措施方法的合理性、科学性等打分，最高得2分。</w:t>
            </w:r>
          </w:p>
          <w:p>
            <w:pPr>
              <w:widowControl/>
              <w:spacing w:line="320" w:lineRule="exact"/>
              <w:jc w:val="left"/>
              <w:rPr>
                <w:rFonts w:hint="eastAsia" w:ascii="仿宋" w:hAnsi="仿宋" w:eastAsia="仿宋" w:cs="仿宋"/>
                <w:sz w:val="24"/>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rPr>
              <w:t>2分</w:t>
            </w:r>
          </w:p>
        </w:tc>
      </w:tr>
    </w:tbl>
    <w:p>
      <w:pPr>
        <w:pStyle w:val="2"/>
        <w:rPr>
          <w:rFonts w:hint="eastAsia" w:ascii="仿宋" w:hAnsi="仿宋" w:eastAsia="仿宋" w:cs="仿宋"/>
          <w:sz w:val="24"/>
          <w:szCs w:val="24"/>
        </w:rPr>
      </w:pPr>
    </w:p>
    <w:p>
      <w:pPr>
        <w:pStyle w:val="95"/>
        <w:keepNext w:val="0"/>
        <w:keepLines w:val="0"/>
        <w:pageBreakBefore w:val="0"/>
        <w:widowControl/>
        <w:tabs>
          <w:tab w:val="left" w:pos="900"/>
        </w:tabs>
        <w:kinsoku/>
        <w:wordWrap/>
        <w:overflowPunct/>
        <w:topLinePunct w:val="0"/>
        <w:autoSpaceDE/>
        <w:autoSpaceDN/>
        <w:bidi w:val="0"/>
        <w:adjustRightInd/>
        <w:snapToGrid/>
        <w:spacing w:after="0" w:line="440" w:lineRule="exact"/>
        <w:ind w:left="0" w:leftChars="0" w:firstLine="482" w:firstLineChars="2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rPr>
        <w:t>注：①</w:t>
      </w:r>
      <w:r>
        <w:rPr>
          <w:rFonts w:hint="eastAsia" w:ascii="仿宋" w:hAnsi="仿宋" w:eastAsia="仿宋" w:cs="仿宋"/>
          <w:b/>
          <w:color w:val="auto"/>
          <w:kern w:val="0"/>
          <w:sz w:val="24"/>
          <w:szCs w:val="24"/>
          <w:lang w:val="en-US" w:eastAsia="zh-CN" w:bidi="ar-SA"/>
        </w:rPr>
        <w:t>以上资料需加盖公章</w:t>
      </w:r>
    </w:p>
    <w:p>
      <w:pPr>
        <w:widowControl/>
        <w:kinsoku w:val="0"/>
        <w:autoSpaceDE w:val="0"/>
        <w:autoSpaceDN w:val="0"/>
        <w:adjustRightInd w:val="0"/>
        <w:snapToGrid w:val="0"/>
        <w:spacing w:line="380" w:lineRule="exact"/>
        <w:ind w:firstLine="964" w:firstLineChars="400"/>
        <w:jc w:val="left"/>
        <w:textAlignment w:val="baseline"/>
        <w:rPr>
          <w:rFonts w:hint="eastAsia"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②采购机构有权对评标委员会各成员的评分情况和评审意见进行合理性和合规性审查，如发现评标委员会成员的评审意见带有明显倾向性，或不按规定程序和标准评审、计分的，评标委员会成员应进行书面澄清和说明；评标委员会成员拒不接受采购机构审查的，采购机构将向同级政府采购监督管理部门报告并予以处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jc w:val="left"/>
        <w:textAlignment w:val="baseline"/>
        <w:rPr>
          <w:rFonts w:hint="eastAsia" w:ascii="仿宋" w:hAnsi="仿宋" w:eastAsia="仿宋" w:cs="仿宋"/>
          <w:b/>
          <w:bCs/>
          <w:snapToGrid w:val="0"/>
          <w:color w:val="auto"/>
          <w:kern w:val="0"/>
          <w:sz w:val="24"/>
          <w:szCs w:val="21"/>
          <w:highlight w:val="none"/>
        </w:rPr>
      </w:pPr>
      <w:r>
        <w:rPr>
          <w:rFonts w:hint="eastAsia" w:ascii="仿宋" w:hAnsi="仿宋" w:eastAsia="仿宋" w:cs="仿宋"/>
          <w:b/>
          <w:bCs/>
          <w:snapToGrid w:val="0"/>
          <w:color w:val="auto"/>
          <w:kern w:val="0"/>
          <w:sz w:val="24"/>
          <w:szCs w:val="21"/>
        </w:rPr>
        <w:t>2. 价格分（</w:t>
      </w:r>
      <w:r>
        <w:rPr>
          <w:rFonts w:hint="eastAsia" w:ascii="仿宋" w:hAnsi="仿宋" w:eastAsia="仿宋" w:cs="仿宋"/>
          <w:b/>
          <w:bCs/>
          <w:snapToGrid w:val="0"/>
          <w:color w:val="auto"/>
          <w:kern w:val="0"/>
          <w:sz w:val="24"/>
          <w:szCs w:val="21"/>
          <w:lang w:val="en-US" w:eastAsia="zh-CN"/>
        </w:rPr>
        <w:t>2</w:t>
      </w:r>
      <w:r>
        <w:rPr>
          <w:rFonts w:hint="eastAsia" w:ascii="仿宋" w:hAnsi="仿宋" w:eastAsia="仿宋" w:cs="仿宋"/>
          <w:b/>
          <w:bCs/>
          <w:snapToGrid w:val="0"/>
          <w:color w:val="auto"/>
          <w:kern w:val="0"/>
          <w:sz w:val="24"/>
          <w:szCs w:val="21"/>
        </w:rPr>
        <w:t>0分</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其中</w:t>
      </w:r>
      <w:r>
        <w:rPr>
          <w:rFonts w:hint="eastAsia" w:ascii="仿宋" w:hAnsi="仿宋" w:eastAsia="仿宋" w:cs="仿宋"/>
          <w:snapToGrid w:val="0"/>
          <w:color w:val="auto"/>
          <w:kern w:val="0"/>
          <w:sz w:val="24"/>
          <w:szCs w:val="21"/>
          <w:highlight w:val="none"/>
        </w:rPr>
        <w:t>审计咨询</w:t>
      </w:r>
      <w:r>
        <w:rPr>
          <w:rFonts w:hint="eastAsia" w:ascii="仿宋" w:hAnsi="仿宋" w:eastAsia="仿宋" w:cs="仿宋"/>
          <w:snapToGrid w:val="0"/>
          <w:color w:val="auto"/>
          <w:kern w:val="0"/>
          <w:sz w:val="24"/>
          <w:szCs w:val="21"/>
          <w:highlight w:val="none"/>
          <w:lang w:val="en-US" w:eastAsia="zh-CN"/>
        </w:rPr>
        <w:t>15分，</w:t>
      </w:r>
      <w:r>
        <w:rPr>
          <w:rFonts w:hint="eastAsia" w:ascii="仿宋" w:hAnsi="仿宋" w:eastAsia="仿宋" w:cs="仿宋"/>
          <w:snapToGrid w:val="0"/>
          <w:color w:val="auto"/>
          <w:kern w:val="0"/>
          <w:sz w:val="24"/>
          <w:szCs w:val="21"/>
          <w:highlight w:val="none"/>
        </w:rPr>
        <w:t>绩效评估</w:t>
      </w:r>
      <w:r>
        <w:rPr>
          <w:rFonts w:hint="eastAsia" w:ascii="仿宋" w:hAnsi="仿宋" w:eastAsia="仿宋" w:cs="仿宋"/>
          <w:snapToGrid w:val="0"/>
          <w:color w:val="auto"/>
          <w:kern w:val="0"/>
          <w:sz w:val="24"/>
          <w:szCs w:val="21"/>
          <w:highlight w:val="none"/>
          <w:lang w:val="en-US" w:eastAsia="zh-CN"/>
        </w:rPr>
        <w:t>5分</w:t>
      </w:r>
      <w:r>
        <w:rPr>
          <w:rFonts w:hint="eastAsia" w:ascii="仿宋" w:hAnsi="仿宋" w:eastAsia="仿宋" w:cs="仿宋"/>
          <w:b/>
          <w:bCs/>
          <w:snapToGrid w:val="0"/>
          <w:color w:val="auto"/>
          <w:kern w:val="0"/>
          <w:sz w:val="24"/>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jc w:val="left"/>
        <w:textAlignment w:val="baseline"/>
        <w:rPr>
          <w:rFonts w:ascii="仿宋" w:hAnsi="仿宋" w:eastAsia="仿宋" w:cs="仿宋"/>
          <w:snapToGrid w:val="0"/>
          <w:color w:val="auto"/>
          <w:kern w:val="0"/>
          <w:sz w:val="24"/>
          <w:szCs w:val="21"/>
          <w:highlight w:val="none"/>
        </w:rPr>
      </w:pPr>
      <w:r>
        <w:rPr>
          <w:rFonts w:hint="eastAsia"/>
          <w:highlight w:val="none"/>
          <w:lang w:val="en-US" w:eastAsia="zh-CN"/>
        </w:rPr>
        <w:t xml:space="preserve">2.1  </w:t>
      </w:r>
      <w:r>
        <w:rPr>
          <w:rFonts w:hint="eastAsia" w:ascii="仿宋" w:hAnsi="仿宋" w:eastAsia="仿宋" w:cs="仿宋"/>
          <w:snapToGrid w:val="0"/>
          <w:color w:val="auto"/>
          <w:kern w:val="0"/>
          <w:sz w:val="24"/>
          <w:szCs w:val="21"/>
          <w:highlight w:val="none"/>
        </w:rPr>
        <w:t>审计咨询</w:t>
      </w:r>
      <w:r>
        <w:rPr>
          <w:rFonts w:hint="eastAsia" w:ascii="仿宋" w:hAnsi="仿宋" w:eastAsia="仿宋" w:cs="仿宋"/>
          <w:snapToGrid w:val="0"/>
          <w:color w:val="auto"/>
          <w:kern w:val="0"/>
          <w:sz w:val="24"/>
          <w:szCs w:val="21"/>
          <w:highlight w:val="none"/>
          <w:lang w:val="en-US" w:eastAsia="zh-CN"/>
        </w:rPr>
        <w:t>价格分计算：</w:t>
      </w:r>
      <w:r>
        <w:rPr>
          <w:rFonts w:hint="eastAsia" w:ascii="仿宋" w:hAnsi="仿宋" w:eastAsia="仿宋" w:cs="仿宋"/>
          <w:snapToGrid w:val="0"/>
          <w:color w:val="auto"/>
          <w:kern w:val="0"/>
          <w:sz w:val="24"/>
          <w:szCs w:val="21"/>
          <w:highlight w:val="none"/>
        </w:rPr>
        <w:t>满足招标文件要求且</w:t>
      </w:r>
      <w:r>
        <w:rPr>
          <w:rFonts w:hint="eastAsia" w:ascii="仿宋" w:hAnsi="仿宋" w:eastAsia="仿宋" w:cs="仿宋"/>
          <w:snapToGrid w:val="0"/>
          <w:color w:val="auto"/>
          <w:kern w:val="0"/>
          <w:sz w:val="24"/>
          <w:szCs w:val="21"/>
          <w:highlight w:val="none"/>
          <w:lang w:val="en-US" w:eastAsia="zh-CN"/>
        </w:rPr>
        <w:t>审计咨询投标折扣率</w:t>
      </w:r>
      <w:r>
        <w:rPr>
          <w:rFonts w:hint="eastAsia" w:ascii="仿宋" w:hAnsi="仿宋" w:eastAsia="仿宋" w:cs="仿宋"/>
          <w:snapToGrid w:val="0"/>
          <w:color w:val="auto"/>
          <w:kern w:val="0"/>
          <w:sz w:val="24"/>
          <w:szCs w:val="21"/>
          <w:highlight w:val="none"/>
        </w:rPr>
        <w:t>最</w:t>
      </w:r>
      <w:r>
        <w:rPr>
          <w:rFonts w:hint="eastAsia" w:ascii="仿宋" w:hAnsi="仿宋" w:eastAsia="仿宋" w:cs="仿宋"/>
          <w:snapToGrid w:val="0"/>
          <w:color w:val="auto"/>
          <w:kern w:val="0"/>
          <w:sz w:val="24"/>
          <w:szCs w:val="21"/>
          <w:highlight w:val="none"/>
          <w:lang w:val="en-US" w:eastAsia="zh-CN"/>
        </w:rPr>
        <w:t>低</w:t>
      </w:r>
      <w:r>
        <w:rPr>
          <w:rFonts w:hint="eastAsia" w:ascii="仿宋" w:hAnsi="仿宋" w:eastAsia="仿宋" w:cs="仿宋"/>
          <w:snapToGrid w:val="0"/>
          <w:color w:val="auto"/>
          <w:kern w:val="0"/>
          <w:sz w:val="24"/>
          <w:szCs w:val="21"/>
          <w:highlight w:val="none"/>
        </w:rPr>
        <w:t>的有效投标</w:t>
      </w:r>
      <w:r>
        <w:rPr>
          <w:rFonts w:hint="eastAsia" w:ascii="仿宋" w:hAnsi="仿宋" w:eastAsia="仿宋" w:cs="仿宋"/>
          <w:snapToGrid w:val="0"/>
          <w:color w:val="auto"/>
          <w:kern w:val="0"/>
          <w:sz w:val="24"/>
          <w:szCs w:val="21"/>
          <w:highlight w:val="none"/>
          <w:lang w:val="en-US" w:eastAsia="zh-CN"/>
        </w:rPr>
        <w:t>折扣率</w:t>
      </w:r>
      <w:r>
        <w:rPr>
          <w:rFonts w:hint="eastAsia" w:ascii="仿宋" w:hAnsi="仿宋" w:eastAsia="仿宋" w:cs="仿宋"/>
          <w:snapToGrid w:val="0"/>
          <w:color w:val="auto"/>
          <w:kern w:val="0"/>
          <w:sz w:val="24"/>
          <w:szCs w:val="21"/>
          <w:highlight w:val="none"/>
        </w:rPr>
        <w:t>为审计咨询评标基准</w:t>
      </w:r>
      <w:r>
        <w:rPr>
          <w:rFonts w:hint="eastAsia" w:ascii="仿宋" w:hAnsi="仿宋" w:eastAsia="仿宋" w:cs="仿宋"/>
          <w:snapToGrid w:val="0"/>
          <w:color w:val="auto"/>
          <w:kern w:val="0"/>
          <w:sz w:val="24"/>
          <w:szCs w:val="21"/>
          <w:highlight w:val="none"/>
          <w:lang w:val="en-US" w:eastAsia="zh-CN"/>
        </w:rPr>
        <w:t>折扣率，该投标人的</w:t>
      </w:r>
      <w:r>
        <w:rPr>
          <w:rFonts w:hint="eastAsia" w:ascii="仿宋" w:hAnsi="仿宋" w:eastAsia="仿宋" w:cs="仿宋"/>
          <w:snapToGrid w:val="0"/>
          <w:color w:val="auto"/>
          <w:kern w:val="0"/>
          <w:sz w:val="24"/>
          <w:szCs w:val="21"/>
          <w:highlight w:val="none"/>
        </w:rPr>
        <w:t>审计咨询</w:t>
      </w:r>
      <w:r>
        <w:rPr>
          <w:rFonts w:hint="eastAsia" w:ascii="仿宋" w:hAnsi="仿宋" w:eastAsia="仿宋" w:cs="仿宋"/>
          <w:snapToGrid w:val="0"/>
          <w:color w:val="auto"/>
          <w:kern w:val="0"/>
          <w:sz w:val="24"/>
          <w:szCs w:val="21"/>
          <w:highlight w:val="none"/>
          <w:lang w:val="en-US" w:eastAsia="zh-CN"/>
        </w:rPr>
        <w:t>价格分为满分15分（如：投标人A的折扣率为65%，B的折扣率为60%，C的折扣率为55%，则55%为</w:t>
      </w:r>
      <w:r>
        <w:rPr>
          <w:rFonts w:hint="eastAsia" w:ascii="仿宋" w:hAnsi="仿宋" w:eastAsia="仿宋" w:cs="仿宋"/>
          <w:snapToGrid w:val="0"/>
          <w:color w:val="auto"/>
          <w:kern w:val="0"/>
          <w:sz w:val="24"/>
          <w:szCs w:val="21"/>
          <w:highlight w:val="none"/>
        </w:rPr>
        <w:t>审计咨询评标基准</w:t>
      </w:r>
      <w:r>
        <w:rPr>
          <w:rFonts w:hint="eastAsia" w:ascii="仿宋" w:hAnsi="仿宋" w:eastAsia="仿宋" w:cs="仿宋"/>
          <w:snapToGrid w:val="0"/>
          <w:color w:val="auto"/>
          <w:kern w:val="0"/>
          <w:sz w:val="24"/>
          <w:szCs w:val="21"/>
          <w:highlight w:val="none"/>
          <w:lang w:val="en-US" w:eastAsia="zh-CN"/>
        </w:rPr>
        <w:t>折扣率，投标人C的</w:t>
      </w:r>
      <w:r>
        <w:rPr>
          <w:rFonts w:hint="eastAsia" w:ascii="仿宋" w:hAnsi="仿宋" w:eastAsia="仿宋" w:cs="仿宋"/>
          <w:snapToGrid w:val="0"/>
          <w:color w:val="auto"/>
          <w:kern w:val="0"/>
          <w:sz w:val="24"/>
          <w:szCs w:val="21"/>
          <w:highlight w:val="none"/>
        </w:rPr>
        <w:t>审计咨询</w:t>
      </w:r>
      <w:r>
        <w:rPr>
          <w:rFonts w:hint="eastAsia" w:ascii="仿宋" w:hAnsi="仿宋" w:eastAsia="仿宋" w:cs="仿宋"/>
          <w:snapToGrid w:val="0"/>
          <w:color w:val="auto"/>
          <w:kern w:val="0"/>
          <w:sz w:val="24"/>
          <w:szCs w:val="21"/>
          <w:highlight w:val="none"/>
          <w:lang w:val="en-US" w:eastAsia="zh-CN"/>
        </w:rPr>
        <w:t>价格分为满分15分）。</w:t>
      </w:r>
      <w:r>
        <w:rPr>
          <w:rFonts w:hint="eastAsia" w:ascii="仿宋" w:hAnsi="仿宋" w:eastAsia="仿宋" w:cs="仿宋"/>
          <w:snapToGrid w:val="0"/>
          <w:color w:val="auto"/>
          <w:kern w:val="0"/>
          <w:sz w:val="24"/>
          <w:szCs w:val="21"/>
          <w:highlight w:val="none"/>
        </w:rPr>
        <w:t>其他投标人的审计咨询</w:t>
      </w:r>
      <w:r>
        <w:rPr>
          <w:rFonts w:hint="eastAsia" w:ascii="仿宋" w:hAnsi="仿宋" w:eastAsia="仿宋" w:cs="仿宋"/>
          <w:snapToGrid w:val="0"/>
          <w:color w:val="auto"/>
          <w:kern w:val="0"/>
          <w:sz w:val="24"/>
          <w:szCs w:val="21"/>
          <w:highlight w:val="none"/>
          <w:lang w:val="en-US" w:eastAsia="zh-CN"/>
        </w:rPr>
        <w:t>价格分</w:t>
      </w:r>
      <w:r>
        <w:rPr>
          <w:rFonts w:hint="eastAsia" w:ascii="仿宋" w:hAnsi="仿宋" w:eastAsia="仿宋" w:cs="仿宋"/>
          <w:snapToGrid w:val="0"/>
          <w:color w:val="auto"/>
          <w:kern w:val="0"/>
          <w:sz w:val="24"/>
          <w:szCs w:val="21"/>
          <w:highlight w:val="none"/>
        </w:rPr>
        <w:t>统一按照下列公式计算：(审计咨询评标基准</w:t>
      </w:r>
      <w:r>
        <w:rPr>
          <w:rFonts w:hint="eastAsia" w:ascii="仿宋" w:hAnsi="仿宋" w:eastAsia="仿宋" w:cs="仿宋"/>
          <w:snapToGrid w:val="0"/>
          <w:color w:val="auto"/>
          <w:kern w:val="0"/>
          <w:sz w:val="24"/>
          <w:szCs w:val="21"/>
          <w:highlight w:val="none"/>
          <w:lang w:val="en-US" w:eastAsia="zh-CN"/>
        </w:rPr>
        <w:t>折扣率</w:t>
      </w:r>
      <w:r>
        <w:rPr>
          <w:rFonts w:hint="eastAsia" w:ascii="仿宋" w:hAnsi="仿宋" w:eastAsia="仿宋" w:cs="仿宋"/>
          <w:snapToGrid w:val="0"/>
          <w:color w:val="auto"/>
          <w:kern w:val="0"/>
          <w:sz w:val="24"/>
          <w:szCs w:val="21"/>
          <w:highlight w:val="none"/>
        </w:rPr>
        <w:t>／审计咨询投标</w:t>
      </w:r>
      <w:r>
        <w:rPr>
          <w:rFonts w:hint="eastAsia" w:ascii="仿宋" w:hAnsi="仿宋" w:eastAsia="仿宋" w:cs="仿宋"/>
          <w:snapToGrid w:val="0"/>
          <w:color w:val="auto"/>
          <w:kern w:val="0"/>
          <w:sz w:val="24"/>
          <w:szCs w:val="21"/>
          <w:highlight w:val="none"/>
          <w:lang w:val="en-US" w:eastAsia="zh-CN"/>
        </w:rPr>
        <w:t>折扣率</w:t>
      </w:r>
      <w:r>
        <w:rPr>
          <w:rFonts w:hint="eastAsia" w:ascii="仿宋" w:hAnsi="仿宋" w:eastAsia="仿宋" w:cs="仿宋"/>
          <w:snapToGrid w:val="0"/>
          <w:color w:val="auto"/>
          <w:kern w:val="0"/>
          <w:sz w:val="24"/>
          <w:szCs w:val="21"/>
          <w:highlight w:val="none"/>
        </w:rPr>
        <w:t>)×15（不为整数时保留2位小数）</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jc w:val="left"/>
        <w:textAlignment w:val="baseline"/>
        <w:rPr>
          <w:rFonts w:hint="eastAsia" w:ascii="仿宋" w:hAnsi="仿宋" w:eastAsia="仿宋" w:cs="仿宋"/>
          <w:snapToGrid w:val="0"/>
          <w:color w:val="auto"/>
          <w:kern w:val="0"/>
          <w:sz w:val="24"/>
          <w:szCs w:val="21"/>
          <w:highlight w:val="none"/>
          <w:lang w:eastAsia="zh-CN"/>
        </w:rPr>
      </w:pPr>
      <w:r>
        <w:rPr>
          <w:rFonts w:hint="eastAsia"/>
          <w:highlight w:val="none"/>
          <w:lang w:val="en-US" w:eastAsia="zh-CN"/>
        </w:rPr>
        <w:t xml:space="preserve">2.2 </w:t>
      </w:r>
      <w:r>
        <w:rPr>
          <w:rFonts w:hint="eastAsia" w:ascii="仿宋" w:hAnsi="仿宋" w:eastAsia="仿宋" w:cs="仿宋"/>
          <w:snapToGrid w:val="0"/>
          <w:color w:val="auto"/>
          <w:kern w:val="0"/>
          <w:sz w:val="24"/>
          <w:szCs w:val="21"/>
          <w:highlight w:val="none"/>
          <w:lang w:val="en-US" w:eastAsia="zh-CN"/>
        </w:rPr>
        <w:t>绩效评估价格分计算：采</w:t>
      </w:r>
      <w:r>
        <w:rPr>
          <w:rFonts w:hint="eastAsia" w:ascii="仿宋" w:hAnsi="仿宋" w:eastAsia="仿宋" w:cs="仿宋"/>
          <w:snapToGrid w:val="0"/>
          <w:color w:val="auto"/>
          <w:kern w:val="0"/>
          <w:sz w:val="24"/>
          <w:szCs w:val="21"/>
          <w:highlight w:val="none"/>
        </w:rPr>
        <w:t>用低价优先法计算</w:t>
      </w:r>
      <w:r>
        <w:rPr>
          <w:rFonts w:hint="eastAsia" w:ascii="仿宋" w:hAnsi="仿宋" w:eastAsia="仿宋" w:cs="仿宋"/>
          <w:snapToGrid w:val="0"/>
          <w:color w:val="auto"/>
          <w:kern w:val="0"/>
          <w:sz w:val="24"/>
          <w:szCs w:val="21"/>
          <w:highlight w:val="none"/>
          <w:lang w:eastAsia="zh-CN"/>
        </w:rPr>
        <w:t>，</w:t>
      </w:r>
      <w:r>
        <w:rPr>
          <w:rFonts w:hint="eastAsia" w:ascii="仿宋" w:hAnsi="仿宋" w:eastAsia="仿宋" w:cs="仿宋"/>
          <w:snapToGrid w:val="0"/>
          <w:color w:val="auto"/>
          <w:kern w:val="0"/>
          <w:sz w:val="24"/>
          <w:szCs w:val="21"/>
          <w:highlight w:val="none"/>
          <w:lang w:val="en-US" w:eastAsia="zh-CN"/>
        </w:rPr>
        <w:t>即</w:t>
      </w:r>
      <w:r>
        <w:rPr>
          <w:rFonts w:hint="eastAsia" w:ascii="仿宋" w:hAnsi="仿宋" w:eastAsia="仿宋" w:cs="仿宋"/>
          <w:snapToGrid w:val="0"/>
          <w:color w:val="auto"/>
          <w:kern w:val="0"/>
          <w:sz w:val="24"/>
          <w:szCs w:val="21"/>
          <w:highlight w:val="none"/>
        </w:rPr>
        <w:t>满足招标文件要求且</w:t>
      </w:r>
      <w:r>
        <w:rPr>
          <w:rFonts w:hint="eastAsia" w:ascii="仿宋" w:hAnsi="仿宋" w:eastAsia="仿宋" w:cs="仿宋"/>
          <w:snapToGrid w:val="0"/>
          <w:color w:val="auto"/>
          <w:kern w:val="0"/>
          <w:sz w:val="24"/>
          <w:szCs w:val="21"/>
          <w:highlight w:val="none"/>
          <w:lang w:val="en-US" w:eastAsia="zh-CN"/>
        </w:rPr>
        <w:t>绩效评估</w:t>
      </w:r>
      <w:r>
        <w:rPr>
          <w:rFonts w:hint="eastAsia" w:ascii="仿宋" w:hAnsi="仿宋" w:eastAsia="仿宋" w:cs="仿宋"/>
          <w:snapToGrid w:val="0"/>
          <w:color w:val="auto"/>
          <w:kern w:val="0"/>
          <w:sz w:val="24"/>
          <w:szCs w:val="21"/>
          <w:highlight w:val="none"/>
        </w:rPr>
        <w:t>投标价格最低的有效投标</w:t>
      </w:r>
      <w:r>
        <w:rPr>
          <w:rFonts w:hint="eastAsia" w:ascii="仿宋" w:hAnsi="仿宋" w:eastAsia="仿宋" w:cs="仿宋"/>
          <w:snapToGrid w:val="0"/>
          <w:color w:val="auto"/>
          <w:kern w:val="0"/>
          <w:sz w:val="24"/>
          <w:szCs w:val="21"/>
          <w:highlight w:val="none"/>
          <w:lang w:val="en-US" w:eastAsia="zh-CN"/>
        </w:rPr>
        <w:t>报价</w:t>
      </w:r>
      <w:r>
        <w:rPr>
          <w:rFonts w:hint="eastAsia" w:ascii="仿宋" w:hAnsi="仿宋" w:eastAsia="仿宋" w:cs="仿宋"/>
          <w:snapToGrid w:val="0"/>
          <w:color w:val="auto"/>
          <w:kern w:val="0"/>
          <w:sz w:val="24"/>
          <w:szCs w:val="21"/>
          <w:highlight w:val="none"/>
        </w:rPr>
        <w:t>为</w:t>
      </w:r>
      <w:r>
        <w:rPr>
          <w:rFonts w:hint="eastAsia" w:ascii="仿宋" w:hAnsi="仿宋" w:eastAsia="仿宋" w:cs="仿宋"/>
          <w:snapToGrid w:val="0"/>
          <w:color w:val="auto"/>
          <w:kern w:val="0"/>
          <w:sz w:val="24"/>
          <w:szCs w:val="21"/>
          <w:highlight w:val="none"/>
          <w:lang w:val="en-US" w:eastAsia="zh-CN"/>
        </w:rPr>
        <w:t>绩效评估</w:t>
      </w:r>
      <w:r>
        <w:rPr>
          <w:rFonts w:hint="eastAsia" w:ascii="仿宋" w:hAnsi="仿宋" w:eastAsia="仿宋" w:cs="仿宋"/>
          <w:snapToGrid w:val="0"/>
          <w:color w:val="auto"/>
          <w:kern w:val="0"/>
          <w:sz w:val="24"/>
          <w:szCs w:val="21"/>
          <w:highlight w:val="none"/>
        </w:rPr>
        <w:t>评标基准价</w:t>
      </w:r>
      <w:r>
        <w:rPr>
          <w:rFonts w:hint="eastAsia" w:ascii="仿宋" w:hAnsi="仿宋" w:eastAsia="仿宋" w:cs="仿宋"/>
          <w:snapToGrid w:val="0"/>
          <w:color w:val="auto"/>
          <w:kern w:val="0"/>
          <w:sz w:val="24"/>
          <w:szCs w:val="21"/>
          <w:highlight w:val="none"/>
          <w:lang w:val="en-US" w:eastAsia="zh-CN"/>
        </w:rPr>
        <w:t>，该投标人的绩效评估价格分为满分5分。</w:t>
      </w:r>
      <w:r>
        <w:rPr>
          <w:rFonts w:hint="eastAsia" w:ascii="仿宋" w:hAnsi="仿宋" w:eastAsia="仿宋" w:cs="仿宋"/>
          <w:snapToGrid w:val="0"/>
          <w:color w:val="auto"/>
          <w:kern w:val="0"/>
          <w:sz w:val="24"/>
          <w:szCs w:val="21"/>
          <w:highlight w:val="none"/>
        </w:rPr>
        <w:t>其他投标人的</w:t>
      </w:r>
      <w:r>
        <w:rPr>
          <w:rFonts w:hint="eastAsia" w:ascii="仿宋" w:hAnsi="仿宋" w:eastAsia="仿宋" w:cs="仿宋"/>
          <w:snapToGrid w:val="0"/>
          <w:color w:val="auto"/>
          <w:kern w:val="0"/>
          <w:sz w:val="24"/>
          <w:szCs w:val="21"/>
          <w:highlight w:val="none"/>
          <w:lang w:val="en-US" w:eastAsia="zh-CN"/>
        </w:rPr>
        <w:t>绩效评估价格分</w:t>
      </w:r>
      <w:r>
        <w:rPr>
          <w:rFonts w:hint="eastAsia" w:ascii="仿宋" w:hAnsi="仿宋" w:eastAsia="仿宋" w:cs="仿宋"/>
          <w:snapToGrid w:val="0"/>
          <w:color w:val="auto"/>
          <w:kern w:val="0"/>
          <w:sz w:val="24"/>
          <w:szCs w:val="21"/>
          <w:highlight w:val="none"/>
        </w:rPr>
        <w:t>统一按照下列公式计算</w:t>
      </w:r>
      <w:r>
        <w:rPr>
          <w:rFonts w:hint="eastAsia" w:ascii="仿宋" w:hAnsi="仿宋" w:eastAsia="仿宋" w:cs="仿宋"/>
          <w:snapToGrid w:val="0"/>
          <w:color w:val="auto"/>
          <w:kern w:val="0"/>
          <w:sz w:val="24"/>
          <w:szCs w:val="21"/>
          <w:highlight w:val="none"/>
          <w:lang w:eastAsia="zh-CN"/>
        </w:rPr>
        <w:t>：</w:t>
      </w:r>
      <w:r>
        <w:rPr>
          <w:rFonts w:hint="eastAsia" w:ascii="仿宋" w:hAnsi="仿宋" w:eastAsia="仿宋" w:cs="仿宋"/>
          <w:snapToGrid w:val="0"/>
          <w:color w:val="auto"/>
          <w:kern w:val="0"/>
          <w:sz w:val="24"/>
          <w:szCs w:val="21"/>
          <w:highlight w:val="none"/>
        </w:rPr>
        <w:t>(绩效评估评标基准价／绩效评估投标报价)×5（不为整数时保留2位小数）</w:t>
      </w:r>
      <w:r>
        <w:rPr>
          <w:rFonts w:hint="eastAsia" w:ascii="仿宋" w:hAnsi="仿宋" w:eastAsia="仿宋" w:cs="仿宋"/>
          <w:snapToGrid w:val="0"/>
          <w:color w:val="auto"/>
          <w:kern w:val="0"/>
          <w:sz w:val="24"/>
          <w:szCs w:val="21"/>
          <w:highlight w:val="none"/>
          <w:lang w:eastAsia="zh-CN"/>
        </w:rPr>
        <w:t>。</w:t>
      </w:r>
    </w:p>
    <w:p>
      <w:pPr>
        <w:pStyle w:val="2"/>
        <w:keepNext w:val="0"/>
        <w:keepLines w:val="0"/>
        <w:pageBreakBefore w:val="0"/>
        <w:widowControl/>
        <w:wordWrap/>
        <w:overflowPunct/>
        <w:topLinePunct w:val="0"/>
        <w:bidi w:val="0"/>
        <w:spacing w:line="440" w:lineRule="exact"/>
        <w:ind w:firstLine="482" w:firstLineChars="200"/>
        <w:textAlignment w:val="baseline"/>
        <w:rPr>
          <w:rFonts w:hint="default" w:eastAsia="仿宋"/>
          <w:highlight w:val="none"/>
          <w:lang w:val="en-US" w:eastAsia="zh-CN"/>
        </w:rPr>
      </w:pPr>
      <w:r>
        <w:rPr>
          <w:rFonts w:hint="eastAsia" w:ascii="仿宋" w:hAnsi="仿宋" w:eastAsia="仿宋" w:cs="仿宋"/>
          <w:b/>
          <w:bCs/>
          <w:snapToGrid w:val="0"/>
          <w:color w:val="auto"/>
          <w:kern w:val="0"/>
          <w:sz w:val="24"/>
          <w:szCs w:val="21"/>
          <w:highlight w:val="none"/>
        </w:rPr>
        <w:t>价格分</w:t>
      </w:r>
      <w:r>
        <w:rPr>
          <w:rFonts w:hint="eastAsia" w:ascii="仿宋" w:hAnsi="仿宋" w:eastAsia="仿宋" w:cs="仿宋"/>
          <w:b/>
          <w:bCs/>
          <w:snapToGrid w:val="0"/>
          <w:color w:val="auto"/>
          <w:kern w:val="0"/>
          <w:sz w:val="24"/>
          <w:szCs w:val="21"/>
          <w:highlight w:val="none"/>
          <w:lang w:val="en-US" w:eastAsia="zh-CN"/>
        </w:rPr>
        <w:t>=</w:t>
      </w:r>
      <w:r>
        <w:rPr>
          <w:rFonts w:hint="eastAsia" w:ascii="仿宋" w:hAnsi="仿宋" w:eastAsia="仿宋" w:cs="仿宋"/>
          <w:snapToGrid w:val="0"/>
          <w:color w:val="auto"/>
          <w:kern w:val="0"/>
          <w:sz w:val="24"/>
          <w:szCs w:val="21"/>
          <w:highlight w:val="none"/>
        </w:rPr>
        <w:t>审计咨询</w:t>
      </w:r>
      <w:r>
        <w:rPr>
          <w:rFonts w:hint="eastAsia" w:ascii="仿宋" w:hAnsi="仿宋" w:eastAsia="仿宋" w:cs="仿宋"/>
          <w:snapToGrid w:val="0"/>
          <w:color w:val="auto"/>
          <w:kern w:val="0"/>
          <w:sz w:val="24"/>
          <w:szCs w:val="21"/>
          <w:highlight w:val="none"/>
          <w:lang w:val="en-US" w:eastAsia="zh-CN"/>
        </w:rPr>
        <w:t>价格分+绩效评估价格分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投标人的有效投标报价</w:t>
      </w:r>
      <w:r>
        <w:rPr>
          <w:rFonts w:hint="eastAsia" w:ascii="仿宋" w:hAnsi="仿宋" w:eastAsia="仿宋" w:cs="仿宋"/>
          <w:snapToGrid w:val="0"/>
          <w:color w:val="auto"/>
          <w:kern w:val="0"/>
          <w:sz w:val="24"/>
          <w:szCs w:val="21"/>
          <w:lang w:eastAsia="zh-CN"/>
        </w:rPr>
        <w:t>（</w:t>
      </w:r>
      <w:r>
        <w:rPr>
          <w:rFonts w:hint="eastAsia" w:ascii="仿宋" w:hAnsi="仿宋" w:eastAsia="仿宋" w:cs="仿宋"/>
          <w:snapToGrid w:val="0"/>
          <w:color w:val="auto"/>
          <w:kern w:val="0"/>
          <w:sz w:val="24"/>
          <w:szCs w:val="21"/>
          <w:lang w:val="en-US" w:eastAsia="zh-CN"/>
        </w:rPr>
        <w:t>折扣率</w:t>
      </w:r>
      <w:r>
        <w:rPr>
          <w:rFonts w:hint="eastAsia" w:ascii="仿宋" w:hAnsi="仿宋" w:eastAsia="仿宋" w:cs="仿宋"/>
          <w:snapToGrid w:val="0"/>
          <w:color w:val="auto"/>
          <w:kern w:val="0"/>
          <w:sz w:val="24"/>
          <w:szCs w:val="21"/>
          <w:lang w:eastAsia="zh-CN"/>
        </w:rPr>
        <w:t>）</w:t>
      </w:r>
      <w:r>
        <w:rPr>
          <w:rFonts w:hint="eastAsia" w:ascii="仿宋" w:hAnsi="仿宋" w:eastAsia="仿宋" w:cs="仿宋"/>
          <w:snapToGrid w:val="0"/>
          <w:color w:val="auto"/>
          <w:kern w:val="0"/>
          <w:sz w:val="24"/>
          <w:szCs w:val="21"/>
        </w:rPr>
        <w:t>：通过资格性审查和符合性审查且没有在技术资信部分评标被废标的投标人的投标报价不超过招标控制价/预算价/最高限价的投标报价</w:t>
      </w:r>
      <w:r>
        <w:rPr>
          <w:rFonts w:hint="eastAsia" w:ascii="仿宋" w:hAnsi="仿宋" w:eastAsia="仿宋" w:cs="仿宋"/>
          <w:snapToGrid w:val="0"/>
          <w:color w:val="auto"/>
          <w:kern w:val="0"/>
          <w:sz w:val="24"/>
          <w:szCs w:val="21"/>
          <w:highlight w:val="none"/>
          <w:lang w:eastAsia="zh-CN"/>
        </w:rPr>
        <w:t>（</w:t>
      </w:r>
      <w:r>
        <w:rPr>
          <w:rFonts w:hint="eastAsia" w:ascii="仿宋" w:hAnsi="仿宋" w:eastAsia="仿宋" w:cs="仿宋"/>
          <w:b/>
          <w:bCs/>
          <w:snapToGrid w:val="0"/>
          <w:color w:val="auto"/>
          <w:kern w:val="0"/>
          <w:sz w:val="24"/>
          <w:szCs w:val="24"/>
          <w:highlight w:val="none"/>
          <w:lang w:val="en-US" w:eastAsia="zh-CN"/>
        </w:rPr>
        <w:t>即</w:t>
      </w:r>
      <w:r>
        <w:rPr>
          <w:rFonts w:hint="eastAsia" w:ascii="仿宋" w:hAnsi="仿宋" w:eastAsia="仿宋" w:cs="仿宋"/>
          <w:b/>
          <w:bCs/>
          <w:snapToGrid w:val="0"/>
          <w:color w:val="auto"/>
          <w:kern w:val="0"/>
          <w:sz w:val="24"/>
          <w:szCs w:val="24"/>
          <w:highlight w:val="none"/>
        </w:rPr>
        <w:t>审计咨询投标折扣率不</w:t>
      </w:r>
      <w:r>
        <w:rPr>
          <w:rFonts w:hint="eastAsia" w:ascii="仿宋" w:hAnsi="仿宋" w:eastAsia="仿宋" w:cs="仿宋"/>
          <w:b/>
          <w:bCs/>
          <w:snapToGrid w:val="0"/>
          <w:color w:val="auto"/>
          <w:kern w:val="0"/>
          <w:sz w:val="24"/>
          <w:szCs w:val="24"/>
          <w:highlight w:val="none"/>
          <w:lang w:val="en-US" w:eastAsia="zh-CN"/>
        </w:rPr>
        <w:t>超过</w:t>
      </w:r>
      <w:r>
        <w:rPr>
          <w:rFonts w:hint="eastAsia" w:ascii="仿宋" w:hAnsi="仿宋" w:eastAsia="仿宋" w:cs="仿宋"/>
          <w:b/>
          <w:bCs/>
          <w:snapToGrid w:val="0"/>
          <w:color w:val="auto"/>
          <w:kern w:val="0"/>
          <w:sz w:val="24"/>
          <w:szCs w:val="24"/>
          <w:highlight w:val="none"/>
        </w:rPr>
        <w:t>70%,绩效评估报价不高于150000元</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1"/>
        </w:rPr>
        <w:t>,均为有效投标报价</w:t>
      </w:r>
      <w:r>
        <w:rPr>
          <w:rFonts w:hint="eastAsia" w:ascii="仿宋" w:hAnsi="仿宋" w:eastAsia="仿宋" w:cs="仿宋"/>
          <w:snapToGrid w:val="0"/>
          <w:color w:val="auto"/>
          <w:kern w:val="0"/>
          <w:sz w:val="24"/>
          <w:szCs w:val="21"/>
          <w:lang w:eastAsia="zh-CN"/>
        </w:rPr>
        <w:t>（</w:t>
      </w:r>
      <w:r>
        <w:rPr>
          <w:rFonts w:hint="eastAsia" w:ascii="仿宋" w:hAnsi="仿宋" w:eastAsia="仿宋" w:cs="仿宋"/>
          <w:snapToGrid w:val="0"/>
          <w:color w:val="auto"/>
          <w:kern w:val="0"/>
          <w:sz w:val="24"/>
          <w:szCs w:val="21"/>
          <w:lang w:val="en-US" w:eastAsia="zh-CN"/>
        </w:rPr>
        <w:t>折扣率</w:t>
      </w:r>
      <w:r>
        <w:rPr>
          <w:rFonts w:hint="eastAsia" w:ascii="仿宋" w:hAnsi="仿宋" w:eastAsia="仿宋" w:cs="仿宋"/>
          <w:snapToGrid w:val="0"/>
          <w:color w:val="auto"/>
          <w:kern w:val="0"/>
          <w:sz w:val="24"/>
          <w:szCs w:val="21"/>
          <w:lang w:eastAsia="zh-CN"/>
        </w:rPr>
        <w:t>）</w:t>
      </w:r>
      <w:r>
        <w:rPr>
          <w:rFonts w:hint="eastAsia" w:ascii="仿宋" w:hAnsi="仿宋" w:eastAsia="仿宋" w:cs="仿宋"/>
          <w:snapToGrid w:val="0"/>
          <w:color w:val="auto"/>
          <w:kern w:val="0"/>
          <w:sz w:val="24"/>
          <w:szCs w:val="21"/>
        </w:rPr>
        <w:t>。评标委员会认为投标人的报价明显低于其他通过符合性审查投标人的报价，有可能影响服务质量或者不能诚信履约的，投标人须在投标现场1小时内提供相关证明材料证明其报价合理性的，否则，作无效标处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说明：</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1.投标方需保证该项目无知识产权纠纷；</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2.投标文件中如附有外文资料，必须逐一对应翻译成中文并加盖投标人公章后附在相关外文资料后面，否则外文资料不予认可。翻译的中文资料与外文资料不符的，均不予认可。翻译严重错误的，将视同提供虚假资料，由监管部门视情作出处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.本项目专门面向中小企业采购，不享受价格扣除优惠政策。</w:t>
      </w:r>
    </w:p>
    <w:p>
      <w:pPr>
        <w:widowControl/>
        <w:kinsoku w:val="0"/>
        <w:autoSpaceDE w:val="0"/>
        <w:autoSpaceDN w:val="0"/>
        <w:adjustRightInd w:val="0"/>
        <w:snapToGrid w:val="0"/>
        <w:spacing w:line="200" w:lineRule="exact"/>
        <w:ind w:firstLine="301"/>
        <w:jc w:val="left"/>
        <w:textAlignment w:val="baseline"/>
        <w:rPr>
          <w:rFonts w:ascii="宋体" w:hAnsi="Courier New" w:eastAsia="宋体" w:cs="Times New Roman"/>
          <w:snapToGrid w:val="0"/>
          <w:color w:val="auto"/>
          <w:spacing w:val="-4"/>
          <w:kern w:val="0"/>
          <w:sz w:val="18"/>
          <w:szCs w:val="20"/>
        </w:rPr>
      </w:pPr>
    </w:p>
    <w:p>
      <w:pPr>
        <w:rPr>
          <w:rFonts w:hint="eastAsia" w:ascii="仿宋" w:hAnsi="仿宋" w:eastAsia="仿宋" w:cs="仿宋"/>
          <w:b/>
          <w:bCs/>
          <w:snapToGrid w:val="0"/>
          <w:color w:val="auto"/>
          <w:kern w:val="0"/>
          <w:sz w:val="32"/>
          <w:szCs w:val="32"/>
        </w:rPr>
      </w:pPr>
      <w:r>
        <w:rPr>
          <w:rFonts w:hint="eastAsia" w:ascii="仿宋" w:hAnsi="仿宋" w:eastAsia="仿宋" w:cs="仿宋"/>
          <w:b/>
          <w:bCs/>
          <w:snapToGrid w:val="0"/>
          <w:color w:val="auto"/>
          <w:kern w:val="0"/>
          <w:sz w:val="32"/>
          <w:szCs w:val="32"/>
        </w:rPr>
        <w:br w:type="page"/>
      </w:r>
    </w:p>
    <w:p>
      <w:pPr>
        <w:widowControl/>
        <w:kinsoku w:val="0"/>
        <w:autoSpaceDE w:val="0"/>
        <w:autoSpaceDN w:val="0"/>
        <w:adjustRightInd w:val="0"/>
        <w:snapToGrid w:val="0"/>
        <w:spacing w:line="400" w:lineRule="exact"/>
        <w:ind w:firstLine="2570" w:firstLineChars="800"/>
        <w:textAlignment w:val="baseline"/>
        <w:rPr>
          <w:rFonts w:ascii="仿宋" w:hAnsi="仿宋" w:eastAsia="仿宋" w:cs="仿宋"/>
          <w:b/>
          <w:bCs/>
          <w:snapToGrid w:val="0"/>
          <w:color w:val="auto"/>
          <w:kern w:val="0"/>
          <w:sz w:val="32"/>
          <w:szCs w:val="32"/>
        </w:rPr>
      </w:pPr>
      <w:r>
        <w:rPr>
          <w:rFonts w:hint="eastAsia" w:ascii="仿宋" w:hAnsi="仿宋" w:eastAsia="仿宋" w:cs="仿宋"/>
          <w:b/>
          <w:bCs/>
          <w:snapToGrid w:val="0"/>
          <w:color w:val="auto"/>
          <w:kern w:val="0"/>
          <w:sz w:val="32"/>
          <w:szCs w:val="32"/>
        </w:rPr>
        <w:t>第四章　投标须知及其前附表</w:t>
      </w:r>
    </w:p>
    <w:p>
      <w:pPr>
        <w:widowControl/>
        <w:kinsoku w:val="0"/>
        <w:autoSpaceDE w:val="0"/>
        <w:autoSpaceDN w:val="0"/>
        <w:adjustRightInd w:val="0"/>
        <w:snapToGrid w:val="0"/>
        <w:spacing w:line="400" w:lineRule="exact"/>
        <w:jc w:val="center"/>
        <w:textAlignment w:val="baseline"/>
        <w:rPr>
          <w:rFonts w:ascii="仿宋" w:hAnsi="仿宋" w:eastAsia="仿宋" w:cs="仿宋"/>
          <w:b/>
          <w:snapToGrid w:val="0"/>
          <w:color w:val="auto"/>
          <w:kern w:val="0"/>
          <w:sz w:val="30"/>
          <w:szCs w:val="30"/>
        </w:rPr>
      </w:pPr>
      <w:r>
        <w:rPr>
          <w:rFonts w:hint="eastAsia" w:ascii="仿宋" w:hAnsi="仿宋" w:eastAsia="仿宋" w:cs="仿宋"/>
          <w:b/>
          <w:snapToGrid w:val="0"/>
          <w:color w:val="auto"/>
          <w:kern w:val="0"/>
          <w:sz w:val="30"/>
          <w:szCs w:val="30"/>
        </w:rPr>
        <w:t>一、前附表</w:t>
      </w:r>
    </w:p>
    <w:p>
      <w:pPr>
        <w:widowControl/>
        <w:kinsoku w:val="0"/>
        <w:autoSpaceDE w:val="0"/>
        <w:autoSpaceDN w:val="0"/>
        <w:adjustRightInd w:val="0"/>
        <w:snapToGrid w:val="0"/>
        <w:spacing w:line="197" w:lineRule="exact"/>
        <w:jc w:val="left"/>
        <w:textAlignment w:val="baseline"/>
        <w:rPr>
          <w:rFonts w:ascii="Arial" w:hAnsi="Arial" w:eastAsia="Arial" w:cs="Arial"/>
          <w:snapToGrid w:val="0"/>
          <w:color w:val="auto"/>
          <w:kern w:val="0"/>
          <w:szCs w:val="21"/>
        </w:rPr>
      </w:pPr>
    </w:p>
    <w:tbl>
      <w:tblPr>
        <w:tblStyle w:val="29"/>
        <w:tblW w:w="9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75"/>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5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序号</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内容</w:t>
            </w: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5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采购项目</w:t>
            </w: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u w:val="single"/>
              </w:rPr>
            </w:pPr>
            <w:r>
              <w:rPr>
                <w:rFonts w:hint="eastAsia" w:ascii="仿宋" w:hAnsi="仿宋" w:eastAsia="仿宋"/>
                <w:sz w:val="24"/>
                <w:lang w:eastAsia="zh-CN"/>
              </w:rPr>
              <w:t>数字化项目第三方审计服务</w:t>
            </w:r>
            <w:r>
              <w:rPr>
                <w:rFonts w:hint="eastAsia" w:ascii="仿宋" w:hAnsi="仿宋" w:eastAsia="仿宋" w:cs="仿宋"/>
                <w:bCs/>
                <w:sz w:val="24"/>
                <w:szCs w:val="32"/>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5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投标保证金</w:t>
            </w: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5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投标有效期</w:t>
            </w: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投标有效期为从提交投标文件的截止之日起90天。投标人的投标文件中承诺的投标有效期少于招标文件中载明的投标有效期的，投标无效</w:t>
            </w:r>
            <w:r>
              <w:rPr>
                <w:rFonts w:hint="eastAsia" w:ascii="仿宋" w:hAnsi="仿宋" w:eastAsia="仿宋" w:cs="仿宋"/>
                <w:b/>
                <w:snapToGrid w:val="0"/>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75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4</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hint="eastAsia"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投标文件</w:t>
            </w:r>
          </w:p>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份数</w:t>
            </w: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b/>
                <w:snapToGrid w:val="0"/>
                <w:color w:val="auto"/>
                <w:kern w:val="0"/>
                <w:sz w:val="24"/>
                <w:szCs w:val="21"/>
              </w:rPr>
              <w:t>投标文件份数：</w:t>
            </w:r>
            <w:r>
              <w:rPr>
                <w:rFonts w:hint="eastAsia" w:ascii="仿宋" w:hAnsi="仿宋" w:eastAsia="仿宋" w:cs="仿宋"/>
                <w:snapToGrid w:val="0"/>
                <w:color w:val="auto"/>
                <w:kern w:val="0"/>
                <w:sz w:val="24"/>
                <w:szCs w:val="21"/>
              </w:rPr>
              <w:t>本项目实行网上投标，供应商于“政采云”上提供电子投标文件。供应商须在收到中标通知书5个工作日内提供一份与电子投标文件一致的纸质投标文件，并邮寄到新昌县公共资源交易中心（新昌县江滨西路600号五楼522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5</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hint="eastAsia"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投标文件</w:t>
            </w:r>
          </w:p>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提交地点</w:t>
            </w: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本项目通过“政府采购云平台（https://www.zcygov.cn）”在线制作并提交（上传）电子加密投标文件（电子投标）</w:t>
            </w:r>
            <w:r>
              <w:rPr>
                <w:rFonts w:hint="eastAsia" w:ascii="宋体" w:hAnsi="宋体" w:eastAsia="宋体" w:cs="宋体"/>
                <w:snapToGrid w:val="0"/>
                <w:color w:val="auto"/>
                <w:kern w:val="0"/>
                <w:sz w:val="24"/>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5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6</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提交投标文件截止时间</w:t>
            </w: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u w:val="single"/>
              </w:rPr>
              <w:t xml:space="preserve"> 2024</w:t>
            </w:r>
            <w:r>
              <w:rPr>
                <w:rFonts w:hint="eastAsia" w:ascii="仿宋" w:hAnsi="仿宋" w:eastAsia="仿宋" w:cs="仿宋"/>
                <w:snapToGrid w:val="0"/>
                <w:color w:val="auto"/>
                <w:kern w:val="0"/>
                <w:sz w:val="24"/>
                <w:szCs w:val="21"/>
              </w:rPr>
              <w:t xml:space="preserve">年 </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u w:val="single"/>
                <w:lang w:val="en-US" w:eastAsia="zh-CN"/>
              </w:rPr>
              <w:t>8</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rPr>
              <w:t>月</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u w:val="single"/>
                <w:lang w:val="en-US" w:eastAsia="zh-CN"/>
              </w:rPr>
              <w:t>27</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rPr>
              <w:t>日 9 时 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2" w:hRule="atLeast"/>
        </w:trPr>
        <w:tc>
          <w:tcPr>
            <w:tcW w:w="75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7</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投标与开标注意事项</w:t>
            </w:r>
          </w:p>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1.本项目实行网上投标，采用电子投标文件。若供应商参与投标，自行承担投标一切费用。</w:t>
            </w:r>
          </w:p>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2.标前准备：各供应商应在开标前应确保成为浙江省政府采购网正式注册入库供应商，并完成CA数字证书办理。因未注册入库、未办理CA数字证书等原因造成无法投标或投标失败等后果由供应商自行承担。</w:t>
            </w:r>
          </w:p>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供应商将政采云电子交易客户端下载、安装完成后，可通过账号密码或CA登录客户端进行投标文件制作。在使用政采云投标客户端时，建议使用WIN7及以上操作系统。</w:t>
            </w:r>
          </w:p>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注：供应商先要申领CA，取得CA后需要在政采云平台进行绑定，CA相关操作可参考《CA申领操作指南》和《CA管理操作指南》。完成CA数字证书办理在资料齐全的情况下预计7个工作日左右，建议供应商获取招标文件后立即办理。</w:t>
            </w:r>
          </w:p>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《CA申领操作指南》：</w:t>
            </w:r>
          </w:p>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spacing w:val="-11"/>
                <w:kern w:val="0"/>
                <w:sz w:val="24"/>
                <w:szCs w:val="21"/>
              </w:rPr>
            </w:pPr>
            <w:r>
              <w:rPr>
                <w:rFonts w:hint="eastAsia" w:ascii="仿宋" w:hAnsi="仿宋" w:eastAsia="仿宋" w:cs="仿宋"/>
                <w:snapToGrid w:val="0"/>
                <w:color w:val="auto"/>
                <w:spacing w:val="-11"/>
                <w:kern w:val="0"/>
                <w:sz w:val="24"/>
                <w:szCs w:val="21"/>
              </w:rPr>
              <w:t>https://help.zcygov.cn/web/site_2/2018/11-29/2452.html</w:t>
            </w:r>
          </w:p>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spacing w:val="-11"/>
                <w:kern w:val="0"/>
                <w:sz w:val="24"/>
                <w:szCs w:val="21"/>
              </w:rPr>
            </w:pPr>
            <w:r>
              <w:rPr>
                <w:rFonts w:hint="eastAsia" w:ascii="仿宋" w:hAnsi="仿宋" w:eastAsia="仿宋" w:cs="仿宋"/>
                <w:snapToGrid w:val="0"/>
                <w:color w:val="auto"/>
                <w:kern w:val="0"/>
                <w:sz w:val="24"/>
                <w:szCs w:val="21"/>
              </w:rPr>
              <w:t>《CA管理操作指南》：</w:t>
            </w:r>
            <w:r>
              <w:rPr>
                <w:rFonts w:hint="eastAsia" w:ascii="仿宋" w:hAnsi="仿宋" w:eastAsia="仿宋" w:cs="仿宋"/>
                <w:snapToGrid w:val="0"/>
                <w:color w:val="auto"/>
                <w:spacing w:val="-11"/>
                <w:kern w:val="0"/>
                <w:sz w:val="24"/>
                <w:szCs w:val="21"/>
              </w:rPr>
              <w:t>https://help.zcygov.cn/web/site_2/2019/08-20/3405.html</w:t>
            </w:r>
          </w:p>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《CA驱动和申领流程》:</w:t>
            </w:r>
          </w:p>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http://zfcg.czt.zj.gov.cn//bidClientTemplate/2019-05-27/12945.html</w:t>
            </w:r>
          </w:p>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3.投标文件制作、递交、解密：</w:t>
            </w:r>
          </w:p>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3.1 应按照本项目招标文件和政采云平台的要求编制、加密传输投标文件。供应商在使用系统进行投标的过程中遇到涉及平台使用的任何问题，可致电政采云平台技术支持热线咨询，联系方式：400-881-7190。</w:t>
            </w:r>
          </w:p>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3.2 投标人通过“政采云”平台制作电子投标文件，投标文件制作详见“供应商-政府采购项目电子交易操作指南：</w:t>
            </w:r>
            <w:r>
              <w:rPr>
                <w:color w:val="auto"/>
              </w:rPr>
              <w:fldChar w:fldCharType="begin"/>
            </w:r>
            <w:r>
              <w:rPr>
                <w:color w:val="auto"/>
              </w:rPr>
              <w:instrText xml:space="preserve"> HYPERLINK "https://help.zcygov.cn/web/site_2/2018/12-28/2573.html" </w:instrText>
            </w:r>
            <w:r>
              <w:rPr>
                <w:color w:val="auto"/>
              </w:rPr>
              <w:fldChar w:fldCharType="separate"/>
            </w:r>
            <w:r>
              <w:rPr>
                <w:rFonts w:hint="eastAsia" w:ascii="仿宋" w:hAnsi="仿宋" w:eastAsia="仿宋" w:cs="仿宋"/>
                <w:snapToGrid w:val="0"/>
                <w:color w:val="auto"/>
                <w:spacing w:val="-11"/>
                <w:kern w:val="0"/>
                <w:sz w:val="24"/>
                <w:szCs w:val="21"/>
                <w:u w:val="single"/>
              </w:rPr>
              <w:t>https://help.zcygov.cn/web/site_2/2018/12-28/2573.html</w:t>
            </w:r>
            <w:r>
              <w:rPr>
                <w:rFonts w:hint="eastAsia" w:ascii="仿宋" w:hAnsi="仿宋" w:eastAsia="仿宋" w:cs="仿宋"/>
                <w:snapToGrid w:val="0"/>
                <w:color w:val="auto"/>
                <w:spacing w:val="-11"/>
                <w:kern w:val="0"/>
                <w:sz w:val="24"/>
                <w:szCs w:val="21"/>
                <w:u w:val="single"/>
              </w:rPr>
              <w:fldChar w:fldCharType="end"/>
            </w:r>
            <w:r>
              <w:rPr>
                <w:rFonts w:hint="eastAsia" w:ascii="仿宋" w:hAnsi="仿宋" w:eastAsia="仿宋" w:cs="仿宋"/>
                <w:snapToGrid w:val="0"/>
                <w:color w:val="auto"/>
                <w:spacing w:val="-11"/>
                <w:kern w:val="0"/>
                <w:sz w:val="24"/>
                <w:szCs w:val="21"/>
              </w:rPr>
              <w:t>”。</w:t>
            </w:r>
          </w:p>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u w:val="single"/>
              </w:rPr>
            </w:pPr>
            <w:r>
              <w:rPr>
                <w:rFonts w:hint="eastAsia" w:ascii="仿宋" w:hAnsi="仿宋" w:eastAsia="仿宋" w:cs="仿宋"/>
                <w:snapToGrid w:val="0"/>
                <w:color w:val="auto"/>
                <w:kern w:val="0"/>
                <w:sz w:val="24"/>
                <w:szCs w:val="21"/>
              </w:rPr>
              <w:t>3.3开标时间后30分钟内供应商可以登录“政采云”平台，用“项目采购-开标评标”功能进行解密投标文件。若供应商</w:t>
            </w:r>
            <w:r>
              <w:rPr>
                <w:rFonts w:hint="eastAsia" w:ascii="仿宋" w:hAnsi="仿宋" w:eastAsia="仿宋" w:cs="仿宋"/>
                <w:b/>
                <w:snapToGrid w:val="0"/>
                <w:color w:val="auto"/>
                <w:kern w:val="0"/>
                <w:sz w:val="24"/>
                <w:szCs w:val="21"/>
                <w:u w:val="single"/>
              </w:rPr>
              <w:t>未按时解密的</w:t>
            </w:r>
            <w:r>
              <w:rPr>
                <w:rFonts w:hint="eastAsia" w:ascii="仿宋" w:hAnsi="仿宋" w:eastAsia="仿宋" w:cs="仿宋"/>
                <w:snapToGrid w:val="0"/>
                <w:color w:val="auto"/>
                <w:kern w:val="0"/>
                <w:sz w:val="24"/>
                <w:szCs w:val="21"/>
              </w:rPr>
              <w:t>，</w:t>
            </w:r>
            <w:r>
              <w:rPr>
                <w:rFonts w:hint="eastAsia" w:ascii="仿宋" w:hAnsi="仿宋" w:eastAsia="仿宋" w:cs="仿宋"/>
                <w:b/>
                <w:snapToGrid w:val="0"/>
                <w:color w:val="auto"/>
                <w:kern w:val="0"/>
                <w:sz w:val="24"/>
                <w:szCs w:val="21"/>
                <w:u w:val="single"/>
              </w:rPr>
              <w:t>视为投标文件撤回</w:t>
            </w:r>
            <w:r>
              <w:rPr>
                <w:rFonts w:hint="eastAsia" w:ascii="仿宋" w:hAnsi="仿宋" w:eastAsia="仿宋" w:cs="仿宋"/>
                <w:snapToGrid w:val="0"/>
                <w:color w:val="auto"/>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5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8</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评标办法及标准</w:t>
            </w: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2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采用</w:t>
            </w:r>
            <w:r>
              <w:rPr>
                <w:rFonts w:hint="eastAsia" w:ascii="仿宋" w:hAnsi="仿宋" w:eastAsia="仿宋" w:cs="仿宋"/>
                <w:snapToGrid w:val="0"/>
                <w:color w:val="auto"/>
                <w:kern w:val="0"/>
                <w:sz w:val="24"/>
                <w:szCs w:val="21"/>
                <w:u w:val="single"/>
              </w:rPr>
              <w:t xml:space="preserve">  综合评分法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5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9</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样品提供</w:t>
            </w: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2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752" w:type="dxa"/>
            <w:vMerge w:val="restart"/>
            <w:tcBorders>
              <w:top w:val="single" w:color="auto" w:sz="4" w:space="0"/>
              <w:left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10</w:t>
            </w:r>
          </w:p>
        </w:tc>
        <w:tc>
          <w:tcPr>
            <w:tcW w:w="1475" w:type="dxa"/>
            <w:vMerge w:val="restart"/>
            <w:tcBorders>
              <w:top w:val="single" w:color="auto" w:sz="4" w:space="0"/>
              <w:left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信用记录</w:t>
            </w: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2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b/>
                <w:snapToGrid w:val="0"/>
                <w:color w:val="auto"/>
                <w:kern w:val="0"/>
                <w:sz w:val="24"/>
                <w:szCs w:val="21"/>
              </w:rPr>
              <w:t>信用信息查询渠道及截止时间：</w:t>
            </w:r>
            <w:r>
              <w:rPr>
                <w:rFonts w:hint="eastAsia" w:ascii="仿宋" w:hAnsi="仿宋" w:eastAsia="仿宋" w:cs="仿宋"/>
                <w:snapToGrid w:val="0"/>
                <w:color w:val="auto"/>
                <w:kern w:val="0"/>
                <w:sz w:val="24"/>
                <w:szCs w:val="21"/>
              </w:rPr>
              <w:t>采购人或采购人委托的评审小组或采购代理机构将通过“信用中国”网站(www.creditchina.gov.cn)、中国政府采购网(www.ccgp.gov.cn)渠道查询投标人</w:t>
            </w:r>
            <w:r>
              <w:rPr>
                <w:rFonts w:hint="eastAsia" w:ascii="仿宋" w:hAnsi="仿宋" w:eastAsia="仿宋" w:cs="仿宋"/>
                <w:b/>
                <w:snapToGrid w:val="0"/>
                <w:color w:val="auto"/>
                <w:kern w:val="0"/>
                <w:sz w:val="24"/>
                <w:szCs w:val="21"/>
              </w:rPr>
              <w:t>开标当天</w:t>
            </w:r>
            <w:r>
              <w:rPr>
                <w:rFonts w:hint="eastAsia" w:ascii="仿宋" w:hAnsi="仿宋" w:eastAsia="仿宋" w:cs="仿宋"/>
                <w:snapToGrid w:val="0"/>
                <w:color w:val="auto"/>
                <w:kern w:val="0"/>
                <w:sz w:val="24"/>
                <w:szCs w:val="21"/>
              </w:rPr>
              <w:t>的信用记录。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52" w:type="dxa"/>
            <w:vMerge w:val="continue"/>
            <w:tcBorders>
              <w:left w:val="single" w:color="auto" w:sz="4" w:space="0"/>
              <w:right w:val="single" w:color="auto" w:sz="4" w:space="0"/>
            </w:tcBorders>
            <w:vAlign w:val="center"/>
          </w:tcPr>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p>
        </w:tc>
        <w:tc>
          <w:tcPr>
            <w:tcW w:w="1475" w:type="dxa"/>
            <w:vMerge w:val="continue"/>
            <w:tcBorders>
              <w:left w:val="single" w:color="auto" w:sz="4" w:space="0"/>
              <w:right w:val="single" w:color="auto" w:sz="4" w:space="0"/>
            </w:tcBorders>
            <w:vAlign w:val="center"/>
          </w:tcPr>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2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b/>
                <w:snapToGrid w:val="0"/>
                <w:color w:val="auto"/>
                <w:kern w:val="0"/>
                <w:sz w:val="24"/>
                <w:szCs w:val="21"/>
              </w:rPr>
              <w:t>信用信息查询记录和证据留存的具体方式：</w:t>
            </w:r>
            <w:r>
              <w:rPr>
                <w:rFonts w:hint="eastAsia" w:ascii="仿宋" w:hAnsi="仿宋" w:eastAsia="仿宋" w:cs="仿宋"/>
                <w:snapToGrid w:val="0"/>
                <w:color w:val="auto"/>
                <w:kern w:val="0"/>
                <w:sz w:val="24"/>
                <w:szCs w:val="21"/>
              </w:rPr>
              <w:t>采购人或采购人委托的评审小组或采购代理机构现场查询投标人的信用记录，查询结果经确认后与采购文件一起存档。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752" w:type="dxa"/>
            <w:vMerge w:val="continue"/>
            <w:tcBorders>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p>
        </w:tc>
        <w:tc>
          <w:tcPr>
            <w:tcW w:w="1475" w:type="dxa"/>
            <w:vMerge w:val="continue"/>
            <w:tcBorders>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left"/>
              <w:textAlignment w:val="baseline"/>
              <w:rPr>
                <w:rFonts w:ascii="仿宋" w:hAnsi="仿宋" w:eastAsia="仿宋" w:cs="仿宋"/>
                <w:snapToGrid w:val="0"/>
                <w:color w:val="auto"/>
                <w:kern w:val="0"/>
                <w:sz w:val="24"/>
                <w:szCs w:val="21"/>
              </w:rPr>
            </w:pP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20" w:lineRule="exact"/>
              <w:jc w:val="left"/>
              <w:textAlignment w:val="baseline"/>
              <w:rPr>
                <w:rFonts w:ascii="Arial" w:hAnsi="Arial" w:eastAsia="Arial" w:cs="Arial"/>
                <w:snapToGrid w:val="0"/>
                <w:color w:val="auto"/>
                <w:kern w:val="0"/>
                <w:szCs w:val="21"/>
              </w:rPr>
            </w:pPr>
            <w:r>
              <w:rPr>
                <w:rFonts w:hint="eastAsia" w:ascii="仿宋" w:hAnsi="仿宋" w:eastAsia="仿宋" w:cs="仿宋"/>
                <w:b/>
                <w:bCs/>
                <w:snapToGrid w:val="0"/>
                <w:color w:val="auto"/>
                <w:kern w:val="0"/>
                <w:sz w:val="24"/>
                <w:szCs w:val="21"/>
              </w:rPr>
              <w:t>信用信息的使用规则：</w:t>
            </w:r>
            <w:r>
              <w:rPr>
                <w:rFonts w:hint="eastAsia" w:ascii="仿宋" w:hAnsi="仿宋" w:eastAsia="仿宋" w:cs="仿宋"/>
                <w:snapToGrid w:val="0"/>
                <w:color w:val="auto"/>
                <w:kern w:val="0"/>
                <w:sz w:val="24"/>
                <w:szCs w:val="21"/>
              </w:rPr>
              <w:t>经查询列入失信被执行人名单、重大税收违法案件当事人名单、政府采购严重违法失信行为记录名单的投标人将被拒绝参与政府采购活动。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52" w:type="dxa"/>
            <w:tcBorders>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11</w:t>
            </w:r>
          </w:p>
        </w:tc>
        <w:tc>
          <w:tcPr>
            <w:tcW w:w="1475" w:type="dxa"/>
            <w:tcBorders>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中小企业预留份额情况</w:t>
            </w: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20" w:lineRule="exact"/>
              <w:jc w:val="left"/>
              <w:textAlignment w:val="baseline"/>
              <w:rPr>
                <w:rFonts w:ascii="仿宋_GB2312" w:hAnsi="宋体" w:eastAsia="仿宋_GB2312" w:cs="Arial"/>
                <w:snapToGrid w:val="0"/>
                <w:color w:val="auto"/>
                <w:kern w:val="0"/>
                <w:sz w:val="24"/>
                <w:szCs w:val="21"/>
              </w:rPr>
            </w:pPr>
            <w:r>
              <w:rPr>
                <w:rFonts w:hint="eastAsia" w:ascii="仿宋" w:hAnsi="仿宋" w:eastAsia="仿宋" w:cs="仿宋"/>
                <w:snapToGrid w:val="0"/>
                <w:color w:val="auto"/>
                <w:kern w:val="0"/>
                <w:sz w:val="24"/>
                <w:szCs w:val="21"/>
              </w:rPr>
              <w:t>根据《政府采购促进中小企业发展管理办法》财库〔2020〕46号文件的规定，本项目(</w:t>
            </w:r>
            <w:r>
              <w:rPr>
                <w:rFonts w:hint="eastAsia" w:ascii="MS Mincho" w:hAnsi="MS Mincho" w:eastAsia="MS Mincho" w:cs="MS Mincho"/>
                <w:snapToGrid w:val="0"/>
                <w:color w:val="auto"/>
                <w:kern w:val="0"/>
                <w:sz w:val="24"/>
                <w:szCs w:val="21"/>
              </w:rPr>
              <w:t>☑</w:t>
            </w:r>
            <w:r>
              <w:rPr>
                <w:rFonts w:hint="eastAsia" w:ascii="仿宋" w:hAnsi="仿宋" w:eastAsia="仿宋" w:cs="仿宋"/>
                <w:snapToGrid w:val="0"/>
                <w:color w:val="auto"/>
                <w:kern w:val="0"/>
                <w:sz w:val="24"/>
                <w:szCs w:val="21"/>
              </w:rPr>
              <w:t>是 /□ 否)属于预留份额专门面向中小企业采购的项目。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atLeast"/>
        </w:trPr>
        <w:tc>
          <w:tcPr>
            <w:tcW w:w="75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12</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小微企业有关政策</w:t>
            </w: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20" w:lineRule="exact"/>
              <w:jc w:val="left"/>
              <w:textAlignment w:val="baseline"/>
              <w:rPr>
                <w:rFonts w:ascii="仿宋" w:hAnsi="仿宋" w:eastAsia="仿宋" w:cs="仿宋"/>
                <w:snapToGrid w:val="0"/>
                <w:color w:val="auto"/>
                <w:kern w:val="0"/>
                <w:sz w:val="24"/>
                <w:szCs w:val="21"/>
                <w:highlight w:val="none"/>
                <w:u w:val="single"/>
              </w:rPr>
            </w:pPr>
            <w:r>
              <w:rPr>
                <w:rFonts w:hint="eastAsia" w:ascii="仿宋" w:hAnsi="仿宋" w:eastAsia="仿宋" w:cs="仿宋"/>
                <w:snapToGrid w:val="0"/>
                <w:color w:val="auto"/>
                <w:kern w:val="0"/>
                <w:sz w:val="24"/>
                <w:szCs w:val="21"/>
              </w:rPr>
              <w:t>1.采购标的对应的中小企业划分标准所属行业：</w:t>
            </w:r>
            <w:r>
              <w:rPr>
                <w:rFonts w:hint="eastAsia" w:ascii="仿宋" w:hAnsi="仿宋" w:eastAsia="仿宋" w:cs="仿宋"/>
                <w:snapToGrid w:val="0"/>
                <w:color w:val="auto"/>
                <w:kern w:val="0"/>
                <w:sz w:val="24"/>
                <w:szCs w:val="21"/>
                <w:highlight w:val="none"/>
                <w:u w:val="single"/>
              </w:rPr>
              <w:t xml:space="preserve"> </w:t>
            </w:r>
            <w:r>
              <w:rPr>
                <w:rFonts w:hint="eastAsia" w:ascii="仿宋" w:hAnsi="仿宋" w:eastAsia="仿宋"/>
                <w:b/>
                <w:bCs/>
                <w:sz w:val="24"/>
                <w:highlight w:val="none"/>
                <w:u w:val="single"/>
              </w:rPr>
              <w:t>其他未列明行业</w:t>
            </w:r>
            <w:r>
              <w:rPr>
                <w:rFonts w:hint="eastAsia" w:ascii="仿宋" w:hAnsi="仿宋" w:eastAsia="仿宋" w:cs="仿宋"/>
                <w:snapToGrid w:val="0"/>
                <w:color w:val="auto"/>
                <w:kern w:val="0"/>
                <w:sz w:val="24"/>
                <w:szCs w:val="21"/>
                <w:highlight w:val="none"/>
                <w:u w:val="single"/>
              </w:rPr>
              <w:t xml:space="preserve">  。</w:t>
            </w:r>
          </w:p>
          <w:p>
            <w:pPr>
              <w:widowControl/>
              <w:kinsoku w:val="0"/>
              <w:autoSpaceDE w:val="0"/>
              <w:autoSpaceDN w:val="0"/>
              <w:adjustRightInd w:val="0"/>
              <w:snapToGrid w:val="0"/>
              <w:spacing w:line="32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2.根据财库〔2022〕19号相关规定，在评审时对符合规定的小微企业报价给予</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rPr>
              <w:t xml:space="preserve"> 的扣除，取扣除后的价格作为最终投标报价（此最终投标报价仅作为价格分计算）。中小企业参加政府采购活动，应当出具本办法规定的《中小企业声明函》，加盖投标人公章，并在《开标一览表》中说明制造商情况；中标、成交供应商享受中小企业扶持政策的，《中小企业声明函》将随中标、成交结果公开。</w:t>
            </w:r>
          </w:p>
          <w:p>
            <w:pPr>
              <w:widowControl/>
              <w:kinsoku w:val="0"/>
              <w:autoSpaceDE w:val="0"/>
              <w:autoSpaceDN w:val="0"/>
              <w:adjustRightInd w:val="0"/>
              <w:snapToGrid w:val="0"/>
              <w:spacing w:line="32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 xml:space="preserve">   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highlight w:val="none"/>
                <w:u w:val="single"/>
              </w:rPr>
              <w:t>6%</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rPr>
              <w:t>的扣除，用扣除后的价格参加评审（此价格仅作为价格分计算）。</w:t>
            </w:r>
          </w:p>
          <w:p>
            <w:pPr>
              <w:widowControl/>
              <w:kinsoku w:val="0"/>
              <w:autoSpaceDE w:val="0"/>
              <w:autoSpaceDN w:val="0"/>
              <w:adjustRightInd w:val="0"/>
              <w:snapToGrid w:val="0"/>
              <w:spacing w:line="32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 xml:space="preserve">    组成联合体或者接受分包的小微企业与联合体内其他企业、分包企业之间存在直接控股、管理关系的，不享受价格扣除优惠政策。</w:t>
            </w:r>
          </w:p>
          <w:p>
            <w:pPr>
              <w:widowControl/>
              <w:kinsoku w:val="0"/>
              <w:autoSpaceDE w:val="0"/>
              <w:autoSpaceDN w:val="0"/>
              <w:adjustRightInd w:val="0"/>
              <w:snapToGrid w:val="0"/>
              <w:spacing w:line="320" w:lineRule="exact"/>
              <w:ind w:firstLine="480" w:firstLineChars="200"/>
              <w:jc w:val="left"/>
              <w:textAlignment w:val="baseline"/>
              <w:rPr>
                <w:rFonts w:ascii="Arial" w:hAnsi="Arial" w:eastAsia="Arial" w:cs="Arial"/>
                <w:snapToGrid w:val="0"/>
                <w:color w:val="auto"/>
                <w:kern w:val="0"/>
                <w:szCs w:val="21"/>
              </w:rPr>
            </w:pPr>
            <w:r>
              <w:rPr>
                <w:rFonts w:hint="eastAsia" w:ascii="仿宋" w:hAnsi="仿宋" w:eastAsia="仿宋" w:cs="仿宋"/>
                <w:snapToGrid w:val="0"/>
                <w:color w:val="auto"/>
                <w:kern w:val="0"/>
                <w:sz w:val="24"/>
                <w:szCs w:val="21"/>
              </w:rPr>
              <w:t>以联合体形式参加政府采购活动，联合体各方均为中小企业的，联合体视同中小企业。其中，联合体各方均为小微企业的，联合体视同小微企业。</w:t>
            </w:r>
          </w:p>
          <w:p>
            <w:pPr>
              <w:widowControl/>
              <w:kinsoku w:val="0"/>
              <w:autoSpaceDE w:val="0"/>
              <w:autoSpaceDN w:val="0"/>
              <w:adjustRightInd w:val="0"/>
              <w:snapToGrid w:val="0"/>
              <w:spacing w:line="32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w:t>
            </w:r>
          </w:p>
          <w:p>
            <w:pPr>
              <w:widowControl/>
              <w:kinsoku w:val="0"/>
              <w:autoSpaceDE w:val="0"/>
              <w:autoSpaceDN w:val="0"/>
              <w:adjustRightInd w:val="0"/>
              <w:snapToGrid w:val="0"/>
              <w:spacing w:line="32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4.根据财库[2014]68号的相关规定，在政府采购活动中，监狱企业视同小型、微型企业，享受评审中价格扣除政策，并在投标文件中提供由省级以上监狱管理局、戒毒管理局（含新疆生产建设兵团）出具的属于监狱企业的证明文件。</w:t>
            </w:r>
          </w:p>
          <w:p>
            <w:pPr>
              <w:widowControl/>
              <w:kinsoku w:val="0"/>
              <w:autoSpaceDE w:val="0"/>
              <w:autoSpaceDN w:val="0"/>
              <w:adjustRightInd w:val="0"/>
              <w:snapToGrid w:val="0"/>
              <w:spacing w:line="32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b/>
                <w:snapToGrid w:val="0"/>
                <w:color w:val="auto"/>
                <w:kern w:val="0"/>
                <w:sz w:val="24"/>
                <w:szCs w:val="21"/>
              </w:rPr>
              <w:t>(注：未提供以上材料的，均不给予价格扣除）。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752" w:type="dxa"/>
            <w:tcBorders>
              <w:top w:val="single" w:color="auto" w:sz="4" w:space="0"/>
              <w:left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13</w:t>
            </w:r>
          </w:p>
        </w:tc>
        <w:tc>
          <w:tcPr>
            <w:tcW w:w="1475" w:type="dxa"/>
            <w:tcBorders>
              <w:top w:val="single" w:color="auto" w:sz="4" w:space="0"/>
              <w:left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政府采购节能环保产品</w:t>
            </w: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20" w:lineRule="exact"/>
              <w:jc w:val="left"/>
              <w:textAlignment w:val="baseline"/>
              <w:rPr>
                <w:rFonts w:ascii="仿宋" w:hAnsi="仿宋" w:eastAsia="仿宋" w:cs="Arial"/>
                <w:snapToGrid w:val="0"/>
                <w:color w:val="auto"/>
                <w:kern w:val="0"/>
                <w:sz w:val="24"/>
                <w:szCs w:val="24"/>
              </w:rPr>
            </w:pPr>
            <w:r>
              <w:rPr>
                <w:rFonts w:hint="eastAsia" w:ascii="仿宋" w:hAnsi="仿宋" w:eastAsia="仿宋" w:cs="Arial"/>
                <w:snapToGrid w:val="0"/>
                <w:color w:val="auto"/>
                <w:kern w:val="0"/>
                <w:sz w:val="24"/>
                <w:szCs w:val="24"/>
              </w:rPr>
              <w:t>投标产品若属于节能（环保）产品的，请提供参与实施政府采购节能（环境标志）产品认证机构出具的认证证书或证书发布平台的投标产品认证证书查询截图；参与实施政府采购节能（环境标志）产品认证机构详见《市场监督</w:t>
            </w:r>
            <w:r>
              <w:rPr>
                <w:rFonts w:hint="eastAsia" w:ascii="仿宋" w:hAnsi="仿宋" w:eastAsia="仿宋" w:cs="Arial"/>
                <w:snapToGrid w:val="0"/>
                <w:color w:val="auto"/>
                <w:kern w:val="0"/>
                <w:sz w:val="24"/>
                <w:szCs w:val="24"/>
                <w:lang w:val="en-US" w:eastAsia="zh-CN"/>
              </w:rPr>
              <w:t>管理</w:t>
            </w:r>
            <w:r>
              <w:rPr>
                <w:rFonts w:hint="eastAsia" w:ascii="仿宋" w:hAnsi="仿宋" w:eastAsia="仿宋" w:cs="Arial"/>
                <w:snapToGrid w:val="0"/>
                <w:color w:val="auto"/>
                <w:kern w:val="0"/>
                <w:sz w:val="24"/>
                <w:szCs w:val="24"/>
              </w:rPr>
              <w:t>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pPr>
              <w:widowControl/>
              <w:kinsoku w:val="0"/>
              <w:autoSpaceDE w:val="0"/>
              <w:autoSpaceDN w:val="0"/>
              <w:adjustRightInd w:val="0"/>
              <w:snapToGrid w:val="0"/>
              <w:spacing w:line="320" w:lineRule="exact"/>
              <w:jc w:val="left"/>
              <w:textAlignment w:val="baseline"/>
              <w:rPr>
                <w:rFonts w:ascii="仿宋" w:hAnsi="仿宋" w:eastAsia="仿宋" w:cs="仿宋"/>
                <w:snapToGrid w:val="0"/>
                <w:color w:val="auto"/>
                <w:kern w:val="0"/>
                <w:sz w:val="24"/>
                <w:szCs w:val="21"/>
              </w:rPr>
            </w:pPr>
            <w:r>
              <w:rPr>
                <w:rFonts w:hint="eastAsia" w:ascii="仿宋" w:hAnsi="仿宋" w:eastAsia="仿宋" w:cs="Arial"/>
                <w:snapToGrid w:val="0"/>
                <w:color w:val="auto"/>
                <w:kern w:val="0"/>
                <w:sz w:val="24"/>
                <w:szCs w:val="24"/>
              </w:rPr>
              <w:t>产品属于政府强制采购节能品目的（详见《关于印发节能产品政府采购品目清单的通知》财库〔2019〕19号），投标人须按上款要求提供节能产品认证证书或规定网站证书查询截图。产品属于政府强制采购节能产品品目的，投标人未提供节能产品的，其投标将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52" w:type="dxa"/>
            <w:tcBorders>
              <w:top w:val="single" w:color="auto" w:sz="4" w:space="0"/>
              <w:left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hint="eastAsia"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14</w:t>
            </w:r>
          </w:p>
        </w:tc>
        <w:tc>
          <w:tcPr>
            <w:tcW w:w="14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napToGrid w:val="0"/>
                <w:color w:val="auto"/>
                <w:kern w:val="0"/>
                <w:sz w:val="24"/>
                <w:szCs w:val="21"/>
              </w:rPr>
            </w:pPr>
            <w:r>
              <w:rPr>
                <w:rFonts w:hint="eastAsia" w:ascii="仿宋" w:hAnsi="仿宋" w:eastAsia="仿宋" w:cs="仿宋"/>
                <w:color w:val="auto"/>
                <w:sz w:val="24"/>
                <w:highlight w:val="none"/>
              </w:rPr>
              <w:t>联合体投标有关说明</w:t>
            </w:r>
          </w:p>
        </w:tc>
        <w:tc>
          <w:tcPr>
            <w:tcW w:w="6975" w:type="dxa"/>
            <w:tcBorders>
              <w:top w:val="single" w:color="auto" w:sz="4" w:space="0"/>
              <w:left w:val="single" w:color="auto" w:sz="4" w:space="0"/>
              <w:bottom w:val="single" w:color="auto" w:sz="4" w:space="0"/>
              <w:right w:val="single" w:color="auto" w:sz="4" w:space="0"/>
            </w:tcBorders>
            <w:vAlign w:val="center"/>
          </w:tcPr>
          <w:p>
            <w:pPr>
              <w:pStyle w:val="25"/>
              <w:spacing w:before="0" w:beforeAutospacing="0" w:after="0" w:afterAutospacing="0" w:line="3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1.若投标人组成联合体的，联合体各方不得再以自己名义或与其他投标人组成联合体参加本项目投标，否则，相关投标均视为无效投标。联合体投标时需提供联合体协议原件，明确约定各方拟承担的工作和责任。</w:t>
            </w:r>
          </w:p>
          <w:p>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2.若投标人组成联合体的，在编制投标文件时及在中标后还应符合下列要求：</w:t>
            </w:r>
          </w:p>
          <w:p>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联合体的牵头人应被授权作为联合体各方的代表，承担责任和接受指令，并负责整个合同的全面履行和接受本工程款的支付；</w:t>
            </w:r>
          </w:p>
          <w:p>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联合体中标后，联合体各方应当共同与采购人签订合同，为履行合同向采购人承担连带责任；</w:t>
            </w:r>
          </w:p>
          <w:p>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投标人的投标文件及中标后签署的合同协议书对联合体各方均具法律约束力；</w:t>
            </w:r>
          </w:p>
          <w:p>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除非另有规定或说明，本项目招标文件中“投标人”一词包括联合体各方成员。</w:t>
            </w:r>
          </w:p>
          <w:p>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 由委托代理人签字或盖章的，在文件中须同时提交授权委托书以及获授权人的身份证复印件。授权委托书格式、签字、盖章及内容均应符合要求，否则授权委托书无效。除联合体协议书需要联合体成员法定代表人签字、盖章外，其余需要签字的地方均由牵头人代表签字，其余需要盖章的地方均由牵头人盖章，文件另有规定的除外。</w:t>
            </w:r>
          </w:p>
          <w:p>
            <w:pPr>
              <w:spacing w:line="320" w:lineRule="exact"/>
              <w:rPr>
                <w:rFonts w:hint="eastAsia" w:ascii="仿宋" w:hAnsi="仿宋" w:eastAsia="仿宋" w:cs="仿宋"/>
                <w:snapToGrid w:val="0"/>
                <w:color w:val="auto"/>
                <w:kern w:val="0"/>
                <w:sz w:val="24"/>
                <w:szCs w:val="21"/>
              </w:rPr>
            </w:pPr>
            <w:r>
              <w:rPr>
                <w:rFonts w:hint="eastAsia" w:ascii="仿宋" w:hAnsi="仿宋" w:eastAsia="仿宋" w:cs="仿宋"/>
                <w:color w:val="auto"/>
                <w:sz w:val="24"/>
                <w:szCs w:val="24"/>
                <w:highlight w:val="none"/>
              </w:rPr>
              <w:t>2.6 如为联合体投标，投标文件编制过程中，涉及需要填写投标人名称、地址、电话等信息时，投标人名称可写“（牵头人单位名称）和（另一联合体单位的名称）的联合体”，投标文件格式中如需要仅填写一方电话或联系地址的，填写牵头人电话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5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15</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是否允许采购进口产品</w:t>
            </w: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20" w:lineRule="exact"/>
              <w:jc w:val="left"/>
              <w:textAlignment w:val="baseline"/>
              <w:rPr>
                <w:rFonts w:ascii="仿宋" w:hAnsi="仿宋" w:eastAsia="仿宋" w:cs="Arial"/>
                <w:snapToGrid w:val="0"/>
                <w:color w:val="auto"/>
                <w:kern w:val="0"/>
                <w:sz w:val="24"/>
                <w:szCs w:val="24"/>
              </w:rPr>
            </w:pPr>
            <w:r>
              <w:rPr>
                <w:rFonts w:hint="eastAsia" w:ascii="仿宋" w:hAnsi="仿宋" w:eastAsia="仿宋" w:cs="仿宋"/>
                <w:snapToGrid w:val="0"/>
                <w:color w:val="auto"/>
                <w:kern w:val="0"/>
                <w:sz w:val="24"/>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5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16</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4"/>
              </w:rPr>
              <w:t>履约保证金</w:t>
            </w: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2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5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17</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1"/>
              </w:rPr>
              <w:t>其他特别说明</w:t>
            </w: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20" w:lineRule="exact"/>
              <w:jc w:val="left"/>
              <w:textAlignment w:val="baseline"/>
              <w:rPr>
                <w:rFonts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5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hint="default" w:ascii="仿宋" w:hAnsi="仿宋" w:eastAsia="仿宋" w:cs="仿宋"/>
                <w:snapToGrid w:val="0"/>
                <w:color w:val="auto"/>
                <w:kern w:val="0"/>
                <w:sz w:val="24"/>
                <w:szCs w:val="21"/>
                <w:lang w:val="en-US" w:eastAsia="zh-CN"/>
              </w:rPr>
            </w:pPr>
            <w:r>
              <w:rPr>
                <w:rFonts w:hint="eastAsia" w:ascii="仿宋" w:hAnsi="仿宋" w:eastAsia="仿宋" w:cs="仿宋"/>
                <w:snapToGrid w:val="0"/>
                <w:color w:val="auto"/>
                <w:kern w:val="0"/>
                <w:sz w:val="24"/>
                <w:szCs w:val="21"/>
                <w:lang w:val="en-US" w:eastAsia="zh-CN"/>
              </w:rPr>
              <w:t>18</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解释</w:t>
            </w:r>
          </w:p>
        </w:tc>
        <w:tc>
          <w:tcPr>
            <w:tcW w:w="697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2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本采购文件的解释权属于采购单位和集中采购机构。</w:t>
            </w:r>
          </w:p>
        </w:tc>
      </w:tr>
    </w:tbl>
    <w:p>
      <w:pPr>
        <w:widowControl/>
        <w:kinsoku w:val="0"/>
        <w:autoSpaceDE w:val="0"/>
        <w:autoSpaceDN w:val="0"/>
        <w:adjustRightInd w:val="0"/>
        <w:snapToGrid w:val="0"/>
        <w:jc w:val="left"/>
        <w:textAlignment w:val="baseline"/>
        <w:rPr>
          <w:rFonts w:ascii="Arial" w:hAnsi="Arial" w:eastAsia="Arial" w:cs="Arial"/>
          <w:snapToGrid w:val="0"/>
          <w:color w:val="auto"/>
          <w:kern w:val="0"/>
          <w:szCs w:val="21"/>
        </w:rPr>
      </w:pPr>
    </w:p>
    <w:p>
      <w:pPr>
        <w:widowControl/>
        <w:kinsoku w:val="0"/>
        <w:autoSpaceDE w:val="0"/>
        <w:autoSpaceDN w:val="0"/>
        <w:adjustRightInd w:val="0"/>
        <w:snapToGrid w:val="0"/>
        <w:spacing w:line="400" w:lineRule="exact"/>
        <w:jc w:val="center"/>
        <w:textAlignment w:val="baseline"/>
        <w:rPr>
          <w:rFonts w:ascii="仿宋" w:hAnsi="仿宋" w:eastAsia="仿宋" w:cs="仿宋"/>
          <w:b/>
          <w:snapToGrid w:val="0"/>
          <w:color w:val="auto"/>
          <w:kern w:val="0"/>
          <w:sz w:val="30"/>
          <w:szCs w:val="30"/>
        </w:rPr>
      </w:pPr>
    </w:p>
    <w:p>
      <w:pPr>
        <w:widowControl/>
        <w:kinsoku w:val="0"/>
        <w:autoSpaceDE w:val="0"/>
        <w:autoSpaceDN w:val="0"/>
        <w:adjustRightInd w:val="0"/>
        <w:snapToGrid w:val="0"/>
        <w:spacing w:line="400" w:lineRule="exact"/>
        <w:jc w:val="center"/>
        <w:textAlignment w:val="baseline"/>
        <w:rPr>
          <w:rFonts w:ascii="仿宋" w:hAnsi="仿宋" w:eastAsia="仿宋" w:cs="仿宋"/>
          <w:b/>
          <w:snapToGrid w:val="0"/>
          <w:color w:val="auto"/>
          <w:kern w:val="0"/>
          <w:sz w:val="30"/>
          <w:szCs w:val="30"/>
        </w:rPr>
      </w:pPr>
    </w:p>
    <w:p>
      <w:pPr>
        <w:widowControl/>
        <w:kinsoku w:val="0"/>
        <w:autoSpaceDE w:val="0"/>
        <w:autoSpaceDN w:val="0"/>
        <w:adjustRightInd w:val="0"/>
        <w:snapToGrid w:val="0"/>
        <w:spacing w:line="400" w:lineRule="exact"/>
        <w:jc w:val="center"/>
        <w:textAlignment w:val="baseline"/>
        <w:rPr>
          <w:rFonts w:ascii="仿宋" w:hAnsi="仿宋" w:eastAsia="仿宋" w:cs="仿宋"/>
          <w:b/>
          <w:snapToGrid w:val="0"/>
          <w:color w:val="auto"/>
          <w:kern w:val="0"/>
          <w:sz w:val="30"/>
          <w:szCs w:val="30"/>
        </w:rPr>
      </w:pPr>
    </w:p>
    <w:p>
      <w:pPr>
        <w:widowControl/>
        <w:kinsoku w:val="0"/>
        <w:autoSpaceDE w:val="0"/>
        <w:autoSpaceDN w:val="0"/>
        <w:adjustRightInd w:val="0"/>
        <w:snapToGrid w:val="0"/>
        <w:spacing w:line="400" w:lineRule="exact"/>
        <w:jc w:val="center"/>
        <w:textAlignment w:val="baseline"/>
        <w:rPr>
          <w:rFonts w:ascii="仿宋" w:hAnsi="仿宋" w:eastAsia="仿宋" w:cs="仿宋"/>
          <w:b/>
          <w:snapToGrid w:val="0"/>
          <w:color w:val="auto"/>
          <w:kern w:val="0"/>
          <w:sz w:val="30"/>
          <w:szCs w:val="30"/>
        </w:rPr>
      </w:pPr>
    </w:p>
    <w:p>
      <w:pPr>
        <w:widowControl/>
        <w:kinsoku w:val="0"/>
        <w:autoSpaceDE w:val="0"/>
        <w:autoSpaceDN w:val="0"/>
        <w:adjustRightInd w:val="0"/>
        <w:snapToGrid w:val="0"/>
        <w:spacing w:line="400" w:lineRule="exact"/>
        <w:jc w:val="center"/>
        <w:textAlignment w:val="baseline"/>
        <w:rPr>
          <w:rFonts w:ascii="仿宋" w:hAnsi="仿宋" w:eastAsia="仿宋" w:cs="仿宋"/>
          <w:b/>
          <w:snapToGrid w:val="0"/>
          <w:color w:val="auto"/>
          <w:kern w:val="0"/>
          <w:sz w:val="30"/>
          <w:szCs w:val="30"/>
        </w:rPr>
      </w:pPr>
    </w:p>
    <w:p>
      <w:pPr>
        <w:widowControl/>
        <w:kinsoku w:val="0"/>
        <w:autoSpaceDE w:val="0"/>
        <w:autoSpaceDN w:val="0"/>
        <w:adjustRightInd w:val="0"/>
        <w:snapToGrid w:val="0"/>
        <w:spacing w:line="400" w:lineRule="exact"/>
        <w:jc w:val="center"/>
        <w:textAlignment w:val="baseline"/>
        <w:rPr>
          <w:rFonts w:ascii="仿宋" w:hAnsi="仿宋" w:eastAsia="仿宋" w:cs="仿宋"/>
          <w:b/>
          <w:snapToGrid w:val="0"/>
          <w:color w:val="auto"/>
          <w:kern w:val="0"/>
          <w:sz w:val="30"/>
          <w:szCs w:val="30"/>
        </w:rPr>
      </w:pPr>
    </w:p>
    <w:p>
      <w:pPr>
        <w:rPr>
          <w:rFonts w:hint="eastAsia" w:ascii="仿宋" w:hAnsi="仿宋" w:eastAsia="仿宋" w:cs="仿宋"/>
          <w:b/>
          <w:snapToGrid w:val="0"/>
          <w:color w:val="auto"/>
          <w:kern w:val="0"/>
          <w:sz w:val="30"/>
          <w:szCs w:val="30"/>
        </w:rPr>
      </w:pPr>
      <w:r>
        <w:rPr>
          <w:rFonts w:hint="eastAsia" w:ascii="仿宋" w:hAnsi="仿宋" w:eastAsia="仿宋" w:cs="仿宋"/>
          <w:b/>
          <w:snapToGrid w:val="0"/>
          <w:color w:val="auto"/>
          <w:kern w:val="0"/>
          <w:sz w:val="30"/>
          <w:szCs w:val="30"/>
        </w:rPr>
        <w:br w:type="page"/>
      </w:r>
    </w:p>
    <w:p>
      <w:pPr>
        <w:widowControl/>
        <w:kinsoku w:val="0"/>
        <w:autoSpaceDE w:val="0"/>
        <w:autoSpaceDN w:val="0"/>
        <w:adjustRightInd w:val="0"/>
        <w:snapToGrid w:val="0"/>
        <w:spacing w:line="400" w:lineRule="exact"/>
        <w:jc w:val="center"/>
        <w:textAlignment w:val="baseline"/>
        <w:rPr>
          <w:rFonts w:ascii="仿宋" w:hAnsi="仿宋" w:eastAsia="仿宋" w:cs="仿宋"/>
          <w:b/>
          <w:snapToGrid w:val="0"/>
          <w:color w:val="auto"/>
          <w:kern w:val="0"/>
          <w:sz w:val="30"/>
          <w:szCs w:val="30"/>
        </w:rPr>
      </w:pPr>
      <w:r>
        <w:rPr>
          <w:rFonts w:hint="eastAsia" w:ascii="仿宋" w:hAnsi="仿宋" w:eastAsia="仿宋" w:cs="仿宋"/>
          <w:b/>
          <w:snapToGrid w:val="0"/>
          <w:color w:val="auto"/>
          <w:kern w:val="0"/>
          <w:sz w:val="30"/>
          <w:szCs w:val="30"/>
        </w:rPr>
        <w:t>二、投标须知</w:t>
      </w:r>
    </w:p>
    <w:p>
      <w:pPr>
        <w:widowControl/>
        <w:kinsoku w:val="0"/>
        <w:autoSpaceDE w:val="0"/>
        <w:autoSpaceDN w:val="0"/>
        <w:adjustRightInd w:val="0"/>
        <w:snapToGrid w:val="0"/>
        <w:spacing w:line="360" w:lineRule="exact"/>
        <w:ind w:firstLine="240" w:firstLineChars="100"/>
        <w:jc w:val="left"/>
        <w:textAlignment w:val="baseline"/>
        <w:rPr>
          <w:rFonts w:ascii="Arial" w:hAnsi="Arial" w:eastAsia="Arial" w:cs="Arial"/>
          <w:snapToGrid w:val="0"/>
          <w:color w:val="auto"/>
          <w:kern w:val="0"/>
          <w:sz w:val="24"/>
          <w:szCs w:val="21"/>
        </w:rPr>
      </w:pPr>
    </w:p>
    <w:p>
      <w:pPr>
        <w:widowControl/>
        <w:kinsoku w:val="0"/>
        <w:autoSpaceDE w:val="0"/>
        <w:autoSpaceDN w:val="0"/>
        <w:adjustRightInd w:val="0"/>
        <w:snapToGrid w:val="0"/>
        <w:jc w:val="center"/>
        <w:textAlignment w:val="baseline"/>
        <w:rPr>
          <w:rFonts w:ascii="仿宋" w:hAnsi="仿宋" w:eastAsia="仿宋" w:cs="仿宋"/>
          <w:b/>
          <w:snapToGrid w:val="0"/>
          <w:color w:val="auto"/>
          <w:kern w:val="0"/>
          <w:sz w:val="24"/>
          <w:szCs w:val="21"/>
        </w:rPr>
      </w:pPr>
      <w:r>
        <w:rPr>
          <w:rFonts w:hint="eastAsia" w:ascii="仿宋" w:hAnsi="仿宋" w:eastAsia="仿宋" w:cs="仿宋"/>
          <w:b/>
          <w:snapToGrid w:val="0"/>
          <w:color w:val="auto"/>
          <w:kern w:val="0"/>
          <w:sz w:val="24"/>
          <w:szCs w:val="21"/>
        </w:rPr>
        <w:t>（一）总则</w:t>
      </w: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1.采购说明</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1.1 本次采购项目具体要求详见采购需求。</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1.2 本采购项目按照《中华人民共和国政府采购法》、《中华人民共和国政府采购法实施条例》、《政府采购货物和服务招标投标管理办法》等有关规定，经新昌县财政局核准，通过公开招标方式选定投标人。</w:t>
      </w: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2.合格的投标人</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见采购公告。</w:t>
      </w:r>
    </w:p>
    <w:p>
      <w:pPr>
        <w:widowControl/>
        <w:kinsoku w:val="0"/>
        <w:autoSpaceDE w:val="0"/>
        <w:autoSpaceDN w:val="0"/>
        <w:adjustRightInd w:val="0"/>
        <w:snapToGrid w:val="0"/>
        <w:spacing w:line="360" w:lineRule="auto"/>
        <w:jc w:val="center"/>
        <w:textAlignment w:val="baseline"/>
        <w:rPr>
          <w:rFonts w:ascii="仿宋" w:hAnsi="仿宋" w:eastAsia="仿宋" w:cs="仿宋"/>
          <w:b/>
          <w:snapToGrid w:val="0"/>
          <w:color w:val="auto"/>
          <w:kern w:val="0"/>
          <w:sz w:val="24"/>
          <w:szCs w:val="21"/>
        </w:rPr>
      </w:pPr>
    </w:p>
    <w:p>
      <w:pPr>
        <w:widowControl/>
        <w:kinsoku w:val="0"/>
        <w:autoSpaceDE w:val="0"/>
        <w:autoSpaceDN w:val="0"/>
        <w:adjustRightInd w:val="0"/>
        <w:snapToGrid w:val="0"/>
        <w:spacing w:line="360" w:lineRule="auto"/>
        <w:jc w:val="center"/>
        <w:textAlignment w:val="baseline"/>
        <w:rPr>
          <w:rFonts w:ascii="仿宋" w:hAnsi="仿宋" w:eastAsia="仿宋" w:cs="仿宋"/>
          <w:b/>
          <w:snapToGrid w:val="0"/>
          <w:color w:val="auto"/>
          <w:kern w:val="0"/>
          <w:sz w:val="24"/>
          <w:szCs w:val="21"/>
        </w:rPr>
      </w:pPr>
      <w:r>
        <w:rPr>
          <w:rFonts w:hint="eastAsia" w:ascii="仿宋" w:hAnsi="仿宋" w:eastAsia="仿宋" w:cs="仿宋"/>
          <w:b/>
          <w:snapToGrid w:val="0"/>
          <w:color w:val="auto"/>
          <w:kern w:val="0"/>
          <w:sz w:val="24"/>
          <w:szCs w:val="21"/>
        </w:rPr>
        <w:t>（二）招标文件</w:t>
      </w: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3.招标文件的组成</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3.1招标文件由招标公告、采购需求、评标办法及标准、投标须知及其前附表、合同主要条款、投标文件格式六部分内容组成。</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3.2除3.1内容外，采购人在提交投标文件截止时间前，以公告形式发出的对招标文件的澄清或修改内容，均为招标文件的组成部分，对采购人和投标人起约束作用。</w:t>
      </w: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4.招标文件的澄清</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4.1投标人获取招标文件后，应详细阅读招标文件的全部内容，如发现招标文件及其评标办法中存在含糊不清、相互矛盾、多种含义以及歧视性不公正条款或违法违规等内容，自获取采购文件之日或者采购文件公告期限届满之日（公告期限届满后获取采购文件的，以公告期限届满之日为准）起7个工作日内同时向采购人、采购代理机构书面反映，逾期不得再对招标文件的条款提出质疑。未在规定时间内提出异议的，将视作认同。投标人同时应认真审阅招标文件中所有的事项、格式、条款和规范要求等，若投标人没有按照招标文件要求提交全部资料或者投标文件没有对招标文件在各方面的要求都作出实质性响应，其风险由投标人自行承担。</w:t>
      </w: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5.招标文件的修改</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5.1采购人可对招标文件以补充文件的方式进行修改。</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5.2对招标文件的修改，采购人将以公告的形式发布，所有获得招标文件的投标人自行在网站下载查阅。招标文件的修改内容作为招标文件的组成部分，具有约束作用。</w:t>
      </w:r>
    </w:p>
    <w:p>
      <w:pPr>
        <w:widowControl/>
        <w:autoSpaceDE w:val="0"/>
        <w:autoSpaceDN w:val="0"/>
        <w:ind w:firstLine="480" w:firstLineChars="200"/>
        <w:rPr>
          <w:rFonts w:ascii="仿宋" w:hAnsi="仿宋" w:eastAsia="仿宋" w:cs="仿宋"/>
          <w:color w:val="auto"/>
          <w:sz w:val="24"/>
        </w:rPr>
      </w:pPr>
    </w:p>
    <w:p>
      <w:pPr>
        <w:widowControl/>
        <w:kinsoku w:val="0"/>
        <w:autoSpaceDE w:val="0"/>
        <w:autoSpaceDN w:val="0"/>
        <w:adjustRightInd w:val="0"/>
        <w:snapToGrid w:val="0"/>
        <w:jc w:val="left"/>
        <w:textAlignment w:val="baseline"/>
        <w:rPr>
          <w:rFonts w:ascii="Arial" w:hAnsi="Arial" w:eastAsia="Arial" w:cs="Arial"/>
          <w:snapToGrid w:val="0"/>
          <w:color w:val="auto"/>
          <w:kern w:val="0"/>
          <w:szCs w:val="21"/>
        </w:rPr>
      </w:pPr>
    </w:p>
    <w:p>
      <w:pPr>
        <w:widowControl/>
        <w:numPr>
          <w:ilvl w:val="0"/>
          <w:numId w:val="4"/>
        </w:numPr>
        <w:kinsoku w:val="0"/>
        <w:autoSpaceDE w:val="0"/>
        <w:autoSpaceDN w:val="0"/>
        <w:adjustRightInd w:val="0"/>
        <w:snapToGrid w:val="0"/>
        <w:spacing w:line="400" w:lineRule="exact"/>
        <w:jc w:val="center"/>
        <w:textAlignment w:val="baseline"/>
        <w:rPr>
          <w:rFonts w:ascii="仿宋" w:hAnsi="仿宋" w:eastAsia="仿宋" w:cs="仿宋"/>
          <w:b/>
          <w:snapToGrid w:val="0"/>
          <w:color w:val="auto"/>
          <w:kern w:val="0"/>
          <w:sz w:val="24"/>
          <w:szCs w:val="21"/>
        </w:rPr>
      </w:pPr>
      <w:r>
        <w:rPr>
          <w:rFonts w:hint="eastAsia" w:ascii="仿宋" w:hAnsi="仿宋" w:eastAsia="仿宋" w:cs="仿宋"/>
          <w:b/>
          <w:snapToGrid w:val="0"/>
          <w:color w:val="auto"/>
          <w:kern w:val="0"/>
          <w:sz w:val="24"/>
          <w:szCs w:val="21"/>
        </w:rPr>
        <w:t>投标文件的编制</w:t>
      </w:r>
    </w:p>
    <w:p>
      <w:pPr>
        <w:widowControl/>
        <w:kinsoku w:val="0"/>
        <w:autoSpaceDE w:val="0"/>
        <w:autoSpaceDN w:val="0"/>
        <w:adjustRightInd w:val="0"/>
        <w:snapToGrid w:val="0"/>
        <w:spacing w:line="400" w:lineRule="exact"/>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6.投标文件的文字和计量单位</w:t>
      </w:r>
    </w:p>
    <w:p>
      <w:pPr>
        <w:widowControl/>
        <w:kinsoku w:val="0"/>
        <w:autoSpaceDE w:val="0"/>
        <w:autoSpaceDN w:val="0"/>
        <w:adjustRightInd w:val="0"/>
        <w:snapToGrid w:val="0"/>
        <w:spacing w:line="40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6.1投标文件和与投标有关的所有文件均应使用简体中文。</w:t>
      </w:r>
    </w:p>
    <w:p>
      <w:pPr>
        <w:widowControl/>
        <w:kinsoku w:val="0"/>
        <w:autoSpaceDE w:val="0"/>
        <w:autoSpaceDN w:val="0"/>
        <w:adjustRightInd w:val="0"/>
        <w:snapToGrid w:val="0"/>
        <w:spacing w:line="40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6.2投标文件中所使用的计量单位，应使用国家法定计量单位或国际通用计量单位。</w:t>
      </w:r>
    </w:p>
    <w:p>
      <w:pPr>
        <w:widowControl/>
        <w:kinsoku w:val="0"/>
        <w:autoSpaceDE w:val="0"/>
        <w:autoSpaceDN w:val="0"/>
        <w:adjustRightInd w:val="0"/>
        <w:snapToGrid w:val="0"/>
        <w:spacing w:line="400" w:lineRule="exact"/>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7.投标文件的形式和效力</w:t>
      </w:r>
    </w:p>
    <w:p>
      <w:pPr>
        <w:widowControl/>
        <w:kinsoku w:val="0"/>
        <w:autoSpaceDE w:val="0"/>
        <w:autoSpaceDN w:val="0"/>
        <w:adjustRightInd w:val="0"/>
        <w:snapToGrid w:val="0"/>
        <w:spacing w:line="40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7.1电子投标文件，按“政采云供应商项目采购-电子招投标操作指南”及本招标文件要求制作、加密并递交。</w:t>
      </w:r>
    </w:p>
    <w:p>
      <w:pPr>
        <w:widowControl/>
        <w:kinsoku w:val="0"/>
        <w:autoSpaceDE w:val="0"/>
        <w:autoSpaceDN w:val="0"/>
        <w:adjustRightInd w:val="0"/>
        <w:snapToGrid w:val="0"/>
        <w:spacing w:line="40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7.2投标文件未在投标截止时间前完成传输的，视为投标文件撤回；投标文件未按时解密，亦视为投标文件撤回。</w:t>
      </w:r>
    </w:p>
    <w:p>
      <w:pPr>
        <w:widowControl/>
        <w:kinsoku w:val="0"/>
        <w:autoSpaceDE w:val="0"/>
        <w:autoSpaceDN w:val="0"/>
        <w:adjustRightInd w:val="0"/>
        <w:snapToGrid w:val="0"/>
        <w:spacing w:line="40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7.3纸质备份投标文件按“投标文件的组成”编制。</w:t>
      </w:r>
    </w:p>
    <w:p>
      <w:pPr>
        <w:widowControl/>
        <w:kinsoku w:val="0"/>
        <w:autoSpaceDE w:val="0"/>
        <w:autoSpaceDN w:val="0"/>
        <w:adjustRightInd w:val="0"/>
        <w:snapToGrid w:val="0"/>
        <w:spacing w:line="400" w:lineRule="exact"/>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8.投标文件的组成</w:t>
      </w:r>
    </w:p>
    <w:p>
      <w:pPr>
        <w:widowControl/>
        <w:kinsoku w:val="0"/>
        <w:autoSpaceDE w:val="0"/>
        <w:autoSpaceDN w:val="0"/>
        <w:adjustRightInd w:val="0"/>
        <w:snapToGrid w:val="0"/>
        <w:spacing w:line="400" w:lineRule="exact"/>
        <w:ind w:firstLine="480" w:firstLineChars="200"/>
        <w:jc w:val="left"/>
        <w:textAlignment w:val="baseline"/>
        <w:rPr>
          <w:rFonts w:ascii="仿宋" w:hAnsi="仿宋" w:eastAsia="仿宋" w:cs="仿宋"/>
          <w:b/>
          <w:bCs/>
          <w:snapToGrid w:val="0"/>
          <w:color w:val="auto"/>
          <w:kern w:val="0"/>
          <w:sz w:val="24"/>
          <w:szCs w:val="20"/>
          <w:u w:val="single"/>
        </w:rPr>
      </w:pPr>
      <w:r>
        <w:rPr>
          <w:rFonts w:hint="eastAsia" w:ascii="仿宋" w:hAnsi="仿宋" w:eastAsia="仿宋" w:cs="仿宋"/>
          <w:snapToGrid w:val="0"/>
          <w:color w:val="auto"/>
          <w:kern w:val="0"/>
          <w:sz w:val="24"/>
          <w:szCs w:val="21"/>
        </w:rPr>
        <w:t>投标文件由“资格证明文件”、“技术商务文件”、“报价文件” 三部分组成，其中</w:t>
      </w:r>
      <w:r>
        <w:rPr>
          <w:rFonts w:hint="eastAsia" w:ascii="仿宋" w:hAnsi="仿宋" w:eastAsia="仿宋" w:cs="仿宋"/>
          <w:b/>
          <w:bCs/>
          <w:snapToGrid w:val="0"/>
          <w:color w:val="auto"/>
          <w:kern w:val="0"/>
          <w:sz w:val="24"/>
          <w:szCs w:val="21"/>
        </w:rPr>
        <w:t>电子投标文件中所须加盖公章部分均采用CA签章。三部分文件中</w:t>
      </w:r>
      <w:r>
        <w:rPr>
          <w:rFonts w:hint="eastAsia" w:ascii="仿宋" w:hAnsi="仿宋" w:eastAsia="仿宋" w:cs="仿宋"/>
          <w:b/>
          <w:bCs/>
          <w:snapToGrid w:val="0"/>
          <w:color w:val="auto"/>
          <w:kern w:val="0"/>
          <w:sz w:val="24"/>
          <w:szCs w:val="20"/>
          <w:u w:val="single"/>
        </w:rPr>
        <w:t>打“★”的材料、证书必须提供，未在投标文件中提供的将作无效投标处理。招标文件中需要提供的其他证书扫描件需要加盖投标人公章，否则无效。</w:t>
      </w:r>
    </w:p>
    <w:p>
      <w:pPr>
        <w:widowControl/>
        <w:kinsoku w:val="0"/>
        <w:autoSpaceDE w:val="0"/>
        <w:autoSpaceDN w:val="0"/>
        <w:adjustRightInd w:val="0"/>
        <w:snapToGrid w:val="0"/>
        <w:spacing w:line="400" w:lineRule="exact"/>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8.1 资格证明文件的组成：</w:t>
      </w:r>
    </w:p>
    <w:p>
      <w:pPr>
        <w:widowControl/>
        <w:kinsoku w:val="0"/>
        <w:autoSpaceDE w:val="0"/>
        <w:autoSpaceDN w:val="0"/>
        <w:adjustRightInd w:val="0"/>
        <w:snapToGrid w:val="0"/>
        <w:spacing w:line="400" w:lineRule="exact"/>
        <w:ind w:firstLine="480"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snapToGrid w:val="0"/>
          <w:color w:val="auto"/>
          <w:kern w:val="0"/>
          <w:sz w:val="24"/>
          <w:szCs w:val="21"/>
        </w:rPr>
        <w:t>根据</w:t>
      </w:r>
      <w:r>
        <w:rPr>
          <w:rFonts w:hint="eastAsia" w:ascii="仿宋" w:hAnsi="仿宋" w:eastAsia="仿宋" w:cs="仿宋"/>
          <w:bCs/>
          <w:snapToGrid w:val="0"/>
          <w:color w:val="auto"/>
          <w:kern w:val="0"/>
          <w:sz w:val="24"/>
          <w:szCs w:val="21"/>
        </w:rPr>
        <w:t>资信技术商务部分评审的标准和方法</w:t>
      </w:r>
      <w:r>
        <w:rPr>
          <w:rFonts w:hint="eastAsia" w:ascii="仿宋" w:hAnsi="仿宋" w:eastAsia="仿宋" w:cs="仿宋"/>
          <w:snapToGrid w:val="0"/>
          <w:color w:val="auto"/>
          <w:kern w:val="0"/>
          <w:sz w:val="24"/>
          <w:szCs w:val="21"/>
        </w:rPr>
        <w:t>制作评分索引表</w:t>
      </w:r>
    </w:p>
    <w:tbl>
      <w:tblPr>
        <w:tblStyle w:val="29"/>
        <w:tblW w:w="92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3583"/>
        <w:gridCol w:w="4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trPr>
        <w:tc>
          <w:tcPr>
            <w:tcW w:w="807" w:type="dxa"/>
            <w:vAlign w:val="center"/>
          </w:tcPr>
          <w:p>
            <w:pPr>
              <w:widowControl/>
              <w:kinsoku w:val="0"/>
              <w:autoSpaceDE w:val="0"/>
              <w:autoSpaceDN w:val="0"/>
              <w:adjustRightInd w:val="0"/>
              <w:snapToGrid w:val="0"/>
              <w:spacing w:line="340" w:lineRule="exact"/>
              <w:jc w:val="center"/>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序号</w:t>
            </w:r>
          </w:p>
        </w:tc>
        <w:tc>
          <w:tcPr>
            <w:tcW w:w="3583" w:type="dxa"/>
            <w:vAlign w:val="center"/>
          </w:tcPr>
          <w:p>
            <w:pPr>
              <w:widowControl/>
              <w:kinsoku w:val="0"/>
              <w:autoSpaceDE w:val="0"/>
              <w:autoSpaceDN w:val="0"/>
              <w:adjustRightInd w:val="0"/>
              <w:snapToGrid w:val="0"/>
              <w:spacing w:line="340" w:lineRule="exact"/>
              <w:jc w:val="center"/>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内容</w:t>
            </w:r>
          </w:p>
        </w:tc>
        <w:tc>
          <w:tcPr>
            <w:tcW w:w="4898" w:type="dxa"/>
            <w:vAlign w:val="center"/>
          </w:tcPr>
          <w:p>
            <w:pPr>
              <w:widowControl/>
              <w:kinsoku w:val="0"/>
              <w:autoSpaceDE w:val="0"/>
              <w:autoSpaceDN w:val="0"/>
              <w:adjustRightInd w:val="0"/>
              <w:snapToGrid w:val="0"/>
              <w:spacing w:line="340" w:lineRule="exact"/>
              <w:jc w:val="center"/>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 w:type="dxa"/>
            <w:vAlign w:val="center"/>
          </w:tcPr>
          <w:p>
            <w:pPr>
              <w:widowControl/>
              <w:kinsoku w:val="0"/>
              <w:autoSpaceDE w:val="0"/>
              <w:autoSpaceDN w:val="0"/>
              <w:adjustRightInd w:val="0"/>
              <w:snapToGrid w:val="0"/>
              <w:spacing w:line="34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w:t>
            </w:r>
          </w:p>
        </w:tc>
        <w:tc>
          <w:tcPr>
            <w:tcW w:w="3583" w:type="dxa"/>
            <w:vAlign w:val="center"/>
          </w:tcPr>
          <w:p>
            <w:pPr>
              <w:widowControl/>
              <w:kinsoku w:val="0"/>
              <w:autoSpaceDE w:val="0"/>
              <w:autoSpaceDN w:val="0"/>
              <w:adjustRightInd w:val="0"/>
              <w:snapToGrid w:val="0"/>
              <w:spacing w:line="34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★投标函</w:t>
            </w:r>
          </w:p>
        </w:tc>
        <w:tc>
          <w:tcPr>
            <w:tcW w:w="4898" w:type="dxa"/>
            <w:vAlign w:val="center"/>
          </w:tcPr>
          <w:p>
            <w:pPr>
              <w:widowControl/>
              <w:kinsoku w:val="0"/>
              <w:autoSpaceDE w:val="0"/>
              <w:autoSpaceDN w:val="0"/>
              <w:adjustRightInd w:val="0"/>
              <w:snapToGrid w:val="0"/>
              <w:spacing w:line="34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格式见附件1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 w:type="dxa"/>
            <w:vAlign w:val="center"/>
          </w:tcPr>
          <w:p>
            <w:pPr>
              <w:widowControl/>
              <w:kinsoku w:val="0"/>
              <w:autoSpaceDE w:val="0"/>
              <w:autoSpaceDN w:val="0"/>
              <w:adjustRightInd w:val="0"/>
              <w:snapToGrid w:val="0"/>
              <w:spacing w:line="34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w:t>
            </w:r>
          </w:p>
        </w:tc>
        <w:tc>
          <w:tcPr>
            <w:tcW w:w="3583" w:type="dxa"/>
            <w:vAlign w:val="center"/>
          </w:tcPr>
          <w:p>
            <w:pPr>
              <w:widowControl/>
              <w:kinsoku w:val="0"/>
              <w:autoSpaceDE w:val="0"/>
              <w:autoSpaceDN w:val="0"/>
              <w:adjustRightInd w:val="0"/>
              <w:snapToGrid w:val="0"/>
              <w:spacing w:line="34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★三证合一的营业执照扫描件；</w:t>
            </w:r>
          </w:p>
        </w:tc>
        <w:tc>
          <w:tcPr>
            <w:tcW w:w="4898" w:type="dxa"/>
            <w:vAlign w:val="center"/>
          </w:tcPr>
          <w:p>
            <w:pPr>
              <w:widowControl/>
              <w:kinsoku w:val="0"/>
              <w:autoSpaceDE w:val="0"/>
              <w:autoSpaceDN w:val="0"/>
              <w:adjustRightInd w:val="0"/>
              <w:snapToGrid w:val="0"/>
              <w:spacing w:line="34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07" w:type="dxa"/>
            <w:vAlign w:val="center"/>
          </w:tcPr>
          <w:p>
            <w:pPr>
              <w:widowControl/>
              <w:kinsoku w:val="0"/>
              <w:autoSpaceDE w:val="0"/>
              <w:autoSpaceDN w:val="0"/>
              <w:adjustRightInd w:val="0"/>
              <w:snapToGrid w:val="0"/>
              <w:spacing w:line="34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w:t>
            </w:r>
          </w:p>
        </w:tc>
        <w:tc>
          <w:tcPr>
            <w:tcW w:w="3583" w:type="dxa"/>
            <w:vAlign w:val="center"/>
          </w:tcPr>
          <w:p>
            <w:pPr>
              <w:widowControl/>
              <w:kinsoku w:val="0"/>
              <w:autoSpaceDE w:val="0"/>
              <w:autoSpaceDN w:val="0"/>
              <w:adjustRightInd w:val="0"/>
              <w:snapToGrid w:val="0"/>
              <w:spacing w:line="34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★法定代表人身份证明书</w:t>
            </w:r>
          </w:p>
        </w:tc>
        <w:tc>
          <w:tcPr>
            <w:tcW w:w="4898" w:type="dxa"/>
            <w:vAlign w:val="center"/>
          </w:tcPr>
          <w:p>
            <w:pPr>
              <w:widowControl/>
              <w:kinsoku w:val="0"/>
              <w:autoSpaceDE w:val="0"/>
              <w:autoSpaceDN w:val="0"/>
              <w:adjustRightInd w:val="0"/>
              <w:snapToGrid w:val="0"/>
              <w:spacing w:line="34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格式见附件2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 w:type="dxa"/>
            <w:vAlign w:val="center"/>
          </w:tcPr>
          <w:p>
            <w:pPr>
              <w:widowControl/>
              <w:kinsoku w:val="0"/>
              <w:autoSpaceDE w:val="0"/>
              <w:autoSpaceDN w:val="0"/>
              <w:adjustRightInd w:val="0"/>
              <w:snapToGrid w:val="0"/>
              <w:spacing w:line="34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4</w:t>
            </w:r>
          </w:p>
        </w:tc>
        <w:tc>
          <w:tcPr>
            <w:tcW w:w="3583" w:type="dxa"/>
            <w:vAlign w:val="center"/>
          </w:tcPr>
          <w:p>
            <w:pPr>
              <w:widowControl/>
              <w:kinsoku w:val="0"/>
              <w:autoSpaceDE w:val="0"/>
              <w:autoSpaceDN w:val="0"/>
              <w:adjustRightInd w:val="0"/>
              <w:snapToGrid w:val="0"/>
              <w:spacing w:line="34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★法定代表人授权委托书及社保缴费证明（法定代表人办理投标事宜的，则无需提交）</w:t>
            </w:r>
          </w:p>
        </w:tc>
        <w:tc>
          <w:tcPr>
            <w:tcW w:w="4898" w:type="dxa"/>
            <w:vAlign w:val="center"/>
          </w:tcPr>
          <w:p>
            <w:pPr>
              <w:widowControl/>
              <w:kinsoku w:val="0"/>
              <w:autoSpaceDE w:val="0"/>
              <w:autoSpaceDN w:val="0"/>
              <w:adjustRightInd w:val="0"/>
              <w:snapToGrid w:val="0"/>
              <w:spacing w:line="34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法定代表人的被授权委托人必须是投标单位正式在职职工。提供由社保机构出具的投标企业为该授权代表缴纳社保的社保证明,如该授权代表为离退休返聘人员的，需提供退休证明及单位聘用证明；如由第三方代理社保事项的，则需提供加盖投标人公章的委托代理协议）格式见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 w:type="dxa"/>
            <w:vAlign w:val="center"/>
          </w:tcPr>
          <w:p>
            <w:pPr>
              <w:widowControl/>
              <w:kinsoku w:val="0"/>
              <w:autoSpaceDE w:val="0"/>
              <w:autoSpaceDN w:val="0"/>
              <w:adjustRightInd w:val="0"/>
              <w:snapToGrid w:val="0"/>
              <w:spacing w:line="340" w:lineRule="exact"/>
              <w:jc w:val="center"/>
              <w:textAlignment w:val="baseline"/>
              <w:rPr>
                <w:rFonts w:ascii="宋体" w:hAnsi="宋体" w:eastAsia="宋体" w:cs="宋体"/>
                <w:snapToGrid w:val="0"/>
                <w:color w:val="auto"/>
                <w:kern w:val="0"/>
                <w:sz w:val="24"/>
                <w:szCs w:val="21"/>
              </w:rPr>
            </w:pPr>
            <w:r>
              <w:rPr>
                <w:rFonts w:hint="eastAsia" w:ascii="宋体" w:hAnsi="宋体" w:eastAsia="宋体" w:cs="宋体"/>
                <w:snapToGrid w:val="0"/>
                <w:color w:val="auto"/>
                <w:kern w:val="0"/>
                <w:sz w:val="24"/>
                <w:szCs w:val="21"/>
              </w:rPr>
              <w:t>5</w:t>
            </w:r>
          </w:p>
        </w:tc>
        <w:tc>
          <w:tcPr>
            <w:tcW w:w="3583" w:type="dxa"/>
            <w:vAlign w:val="center"/>
          </w:tcPr>
          <w:p>
            <w:pPr>
              <w:widowControl/>
              <w:kinsoku w:val="0"/>
              <w:autoSpaceDE w:val="0"/>
              <w:autoSpaceDN w:val="0"/>
              <w:adjustRightInd w:val="0"/>
              <w:snapToGrid w:val="0"/>
              <w:spacing w:line="34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★供应商基本资格条件书面承诺函（含重大违法记录声明）；</w:t>
            </w:r>
          </w:p>
        </w:tc>
        <w:tc>
          <w:tcPr>
            <w:tcW w:w="4898" w:type="dxa"/>
            <w:vAlign w:val="center"/>
          </w:tcPr>
          <w:p>
            <w:pPr>
              <w:widowControl/>
              <w:kinsoku w:val="0"/>
              <w:autoSpaceDE w:val="0"/>
              <w:autoSpaceDN w:val="0"/>
              <w:adjustRightInd w:val="0"/>
              <w:snapToGrid w:val="0"/>
              <w:spacing w:line="34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格式见附件4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 w:type="dxa"/>
            <w:vAlign w:val="center"/>
          </w:tcPr>
          <w:p>
            <w:pPr>
              <w:widowControl/>
              <w:kinsoku w:val="0"/>
              <w:autoSpaceDE w:val="0"/>
              <w:autoSpaceDN w:val="0"/>
              <w:adjustRightInd w:val="0"/>
              <w:snapToGrid w:val="0"/>
              <w:spacing w:line="340" w:lineRule="exact"/>
              <w:jc w:val="center"/>
              <w:textAlignment w:val="baseline"/>
              <w:rPr>
                <w:rFonts w:ascii="宋体" w:hAnsi="宋体" w:eastAsia="宋体" w:cs="宋体"/>
                <w:snapToGrid w:val="0"/>
                <w:color w:val="auto"/>
                <w:kern w:val="0"/>
                <w:sz w:val="24"/>
                <w:szCs w:val="21"/>
              </w:rPr>
            </w:pPr>
            <w:r>
              <w:rPr>
                <w:rFonts w:hint="eastAsia" w:ascii="宋体" w:hAnsi="宋体" w:eastAsia="宋体" w:cs="宋体"/>
                <w:snapToGrid w:val="0"/>
                <w:color w:val="auto"/>
                <w:kern w:val="0"/>
                <w:sz w:val="24"/>
                <w:szCs w:val="21"/>
              </w:rPr>
              <w:t>6</w:t>
            </w:r>
          </w:p>
        </w:tc>
        <w:tc>
          <w:tcPr>
            <w:tcW w:w="3583" w:type="dxa"/>
            <w:vAlign w:val="center"/>
          </w:tcPr>
          <w:p>
            <w:pPr>
              <w:widowControl/>
              <w:kinsoku w:val="0"/>
              <w:autoSpaceDE w:val="0"/>
              <w:autoSpaceDN w:val="0"/>
              <w:adjustRightInd w:val="0"/>
              <w:snapToGrid w:val="0"/>
              <w:spacing w:line="280" w:lineRule="exact"/>
              <w:ind w:right="-107" w:rightChars="-51"/>
              <w:jc w:val="left"/>
              <w:textAlignment w:val="baseline"/>
              <w:rPr>
                <w:rFonts w:ascii="仿宋" w:hAnsi="仿宋" w:eastAsia="仿宋" w:cs="仿宋"/>
                <w:snapToGrid w:val="0"/>
                <w:color w:val="auto"/>
                <w:kern w:val="0"/>
                <w:sz w:val="24"/>
                <w:szCs w:val="21"/>
                <w:highlight w:val="yellow"/>
              </w:rPr>
            </w:pPr>
            <w:r>
              <w:rPr>
                <w:rFonts w:hint="eastAsia" w:ascii="仿宋" w:hAnsi="仿宋" w:eastAsia="仿宋" w:cs="仿宋"/>
                <w:snapToGrid w:val="0"/>
                <w:color w:val="auto"/>
                <w:kern w:val="0"/>
                <w:sz w:val="24"/>
                <w:szCs w:val="21"/>
                <w:highlight w:val="none"/>
              </w:rPr>
              <w:t>★中小企业声明函</w:t>
            </w:r>
            <w:r>
              <w:rPr>
                <w:rFonts w:hint="eastAsia" w:ascii="仿宋" w:hAnsi="仿宋" w:eastAsia="仿宋" w:cs="仿宋"/>
                <w:snapToGrid w:val="0"/>
                <w:color w:val="auto"/>
                <w:kern w:val="0"/>
                <w:sz w:val="24"/>
                <w:szCs w:val="21"/>
                <w:highlight w:val="none"/>
                <w:lang w:val="en-US" w:eastAsia="zh-CN"/>
              </w:rPr>
              <w:t>/</w:t>
            </w:r>
            <w:r>
              <w:rPr>
                <w:rFonts w:hint="eastAsia" w:ascii="仿宋" w:hAnsi="仿宋" w:eastAsia="仿宋" w:cs="仿宋"/>
                <w:snapToGrid w:val="0"/>
                <w:color w:val="auto"/>
                <w:kern w:val="0"/>
                <w:sz w:val="24"/>
                <w:szCs w:val="21"/>
                <w:highlight w:val="none"/>
              </w:rPr>
              <w:t>残疾人福利性单位声明函/监狱企业的证明文件</w:t>
            </w:r>
          </w:p>
        </w:tc>
        <w:tc>
          <w:tcPr>
            <w:tcW w:w="4898" w:type="dxa"/>
            <w:vAlign w:val="center"/>
          </w:tcPr>
          <w:p>
            <w:pPr>
              <w:widowControl/>
              <w:kinsoku w:val="0"/>
              <w:autoSpaceDE w:val="0"/>
              <w:autoSpaceDN w:val="0"/>
              <w:adjustRightInd w:val="0"/>
              <w:snapToGrid w:val="0"/>
              <w:spacing w:line="280" w:lineRule="exact"/>
              <w:ind w:right="-107" w:rightChars="-51"/>
              <w:jc w:val="left"/>
              <w:textAlignment w:val="baseline"/>
              <w:rPr>
                <w:rFonts w:hint="default" w:ascii="仿宋" w:hAnsi="仿宋" w:eastAsia="仿宋" w:cs="仿宋"/>
                <w:snapToGrid w:val="0"/>
                <w:color w:val="auto"/>
                <w:kern w:val="0"/>
                <w:sz w:val="24"/>
                <w:szCs w:val="21"/>
                <w:highlight w:val="yellow"/>
                <w:lang w:val="en-US" w:eastAsia="zh-CN"/>
              </w:rPr>
            </w:pPr>
            <w:r>
              <w:rPr>
                <w:rFonts w:hint="eastAsia" w:ascii="仿宋" w:hAnsi="仿宋" w:eastAsia="仿宋" w:cs="仿宋"/>
                <w:color w:val="auto"/>
                <w:sz w:val="24"/>
                <w:highlight w:val="none"/>
              </w:rPr>
              <w:t>中小企业声明函格式见附件</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投标人若参与残疾人福利性单位评审的，根据《关于促进残疾人就业政府采购政策的通知》（财库【2017】141号）的规定, 提供残疾人福利性单位声明函，格式见附件</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；投标人若参与监狱企业评审的，根据《财政部司法部关于政府采购支持监狱企业发展有关问题的通知》（财库【2014】68号）的规定,格式自拟</w:t>
            </w:r>
            <w:r>
              <w:rPr>
                <w:rFonts w:hint="eastAsia" w:ascii="仿宋" w:hAnsi="仿宋" w:eastAsia="仿宋" w:cs="仿宋"/>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 w:type="dxa"/>
            <w:vAlign w:val="center"/>
          </w:tcPr>
          <w:p>
            <w:pPr>
              <w:spacing w:line="340" w:lineRule="exact"/>
              <w:jc w:val="center"/>
              <w:rPr>
                <w:rFonts w:hint="eastAsia" w:ascii="宋体" w:hAnsi="宋体" w:eastAsia="宋体" w:cs="宋体"/>
                <w:snapToGrid w:val="0"/>
                <w:color w:val="auto"/>
                <w:kern w:val="0"/>
                <w:sz w:val="24"/>
                <w:szCs w:val="21"/>
              </w:rPr>
            </w:pPr>
            <w:r>
              <w:rPr>
                <w:rFonts w:hint="eastAsia" w:ascii="仿宋" w:hAnsi="仿宋" w:eastAsia="仿宋" w:cs="仿宋"/>
                <w:color w:val="auto"/>
                <w:sz w:val="24"/>
                <w:highlight w:val="none"/>
                <w:lang w:val="en-US" w:eastAsia="zh-CN"/>
              </w:rPr>
              <w:t>7</w:t>
            </w:r>
          </w:p>
        </w:tc>
        <w:tc>
          <w:tcPr>
            <w:tcW w:w="3583" w:type="dxa"/>
            <w:vAlign w:val="center"/>
          </w:tcPr>
          <w:p>
            <w:pPr>
              <w:spacing w:line="340" w:lineRule="exact"/>
              <w:rPr>
                <w:rFonts w:hint="eastAsia" w:ascii="仿宋" w:hAnsi="仿宋" w:eastAsia="仿宋" w:cs="仿宋"/>
                <w:snapToGrid w:val="0"/>
                <w:color w:val="auto"/>
                <w:kern w:val="0"/>
                <w:sz w:val="24"/>
                <w:szCs w:val="21"/>
              </w:rPr>
            </w:pPr>
            <w:r>
              <w:rPr>
                <w:rFonts w:hint="eastAsia" w:ascii="仿宋" w:hAnsi="仿宋" w:eastAsia="仿宋" w:cs="仿宋"/>
                <w:color w:val="auto"/>
                <w:sz w:val="24"/>
                <w:highlight w:val="none"/>
              </w:rPr>
              <w:t>联合投标协议书（</w:t>
            </w:r>
            <w:r>
              <w:rPr>
                <w:rFonts w:hint="eastAsia" w:ascii="仿宋" w:hAnsi="仿宋" w:eastAsia="仿宋" w:cs="仿宋"/>
                <w:color w:val="auto"/>
                <w:sz w:val="24"/>
                <w:highlight w:val="none"/>
                <w:lang w:val="en-US" w:eastAsia="zh-CN"/>
              </w:rPr>
              <w:t>非</w:t>
            </w:r>
            <w:r>
              <w:rPr>
                <w:rFonts w:hint="eastAsia" w:ascii="仿宋" w:hAnsi="仿宋" w:eastAsia="仿宋" w:cs="仿宋"/>
                <w:color w:val="auto"/>
                <w:sz w:val="24"/>
                <w:highlight w:val="none"/>
              </w:rPr>
              <w:t>联合体投标的，则</w:t>
            </w:r>
            <w:r>
              <w:rPr>
                <w:rFonts w:hint="eastAsia" w:ascii="仿宋" w:hAnsi="仿宋" w:eastAsia="仿宋" w:cs="仿宋"/>
                <w:color w:val="auto"/>
                <w:sz w:val="24"/>
                <w:highlight w:val="none"/>
                <w:lang w:val="en-US" w:eastAsia="zh-CN"/>
              </w:rPr>
              <w:t>无</w:t>
            </w:r>
            <w:r>
              <w:rPr>
                <w:rFonts w:hint="eastAsia" w:ascii="仿宋" w:hAnsi="仿宋" w:eastAsia="仿宋" w:cs="仿宋"/>
                <w:color w:val="auto"/>
                <w:sz w:val="24"/>
                <w:highlight w:val="none"/>
              </w:rPr>
              <w:t>须提交）</w:t>
            </w:r>
          </w:p>
        </w:tc>
        <w:tc>
          <w:tcPr>
            <w:tcW w:w="4898" w:type="dxa"/>
            <w:vAlign w:val="center"/>
          </w:tcPr>
          <w:p>
            <w:pPr>
              <w:spacing w:line="340" w:lineRule="exact"/>
              <w:rPr>
                <w:rFonts w:hint="eastAsia" w:ascii="仿宋" w:hAnsi="仿宋" w:eastAsia="仿宋" w:cs="仿宋"/>
                <w:snapToGrid w:val="0"/>
                <w:color w:val="auto"/>
                <w:kern w:val="0"/>
                <w:sz w:val="24"/>
                <w:szCs w:val="21"/>
              </w:rPr>
            </w:pPr>
            <w:r>
              <w:rPr>
                <w:rFonts w:hint="eastAsia" w:ascii="仿宋" w:hAnsi="仿宋" w:eastAsia="仿宋" w:cs="仿宋"/>
                <w:color w:val="auto"/>
                <w:sz w:val="24"/>
                <w:highlight w:val="none"/>
              </w:rPr>
              <w:t>格式见附件</w:t>
            </w:r>
            <w:r>
              <w:rPr>
                <w:rFonts w:hint="eastAsia" w:ascii="仿宋" w:hAnsi="仿宋" w:eastAsia="仿宋" w:cs="仿宋"/>
                <w:color w:val="auto"/>
                <w:sz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 w:type="dxa"/>
            <w:vAlign w:val="center"/>
          </w:tcPr>
          <w:p>
            <w:pPr>
              <w:spacing w:line="340" w:lineRule="exact"/>
              <w:jc w:val="center"/>
              <w:rPr>
                <w:rFonts w:hint="eastAsia" w:ascii="宋体" w:hAnsi="宋体" w:eastAsia="宋体" w:cs="宋体"/>
                <w:snapToGrid w:val="0"/>
                <w:color w:val="auto"/>
                <w:kern w:val="0"/>
                <w:sz w:val="24"/>
                <w:szCs w:val="21"/>
              </w:rPr>
            </w:pPr>
            <w:r>
              <w:rPr>
                <w:rFonts w:hint="eastAsia" w:ascii="仿宋" w:hAnsi="仿宋" w:eastAsia="仿宋" w:cs="仿宋"/>
                <w:color w:val="auto"/>
                <w:sz w:val="24"/>
                <w:highlight w:val="none"/>
                <w:lang w:val="en-US" w:eastAsia="zh-CN"/>
              </w:rPr>
              <w:t>8</w:t>
            </w:r>
          </w:p>
        </w:tc>
        <w:tc>
          <w:tcPr>
            <w:tcW w:w="3583" w:type="dxa"/>
            <w:vAlign w:val="center"/>
          </w:tcPr>
          <w:p>
            <w:pPr>
              <w:spacing w:line="340" w:lineRule="exact"/>
              <w:rPr>
                <w:rFonts w:hint="eastAsia" w:ascii="仿宋" w:hAnsi="仿宋" w:eastAsia="仿宋" w:cs="仿宋"/>
                <w:snapToGrid w:val="0"/>
                <w:color w:val="auto"/>
                <w:kern w:val="0"/>
                <w:sz w:val="24"/>
                <w:szCs w:val="21"/>
              </w:rPr>
            </w:pPr>
            <w:r>
              <w:rPr>
                <w:rFonts w:hint="eastAsia" w:ascii="仿宋" w:hAnsi="仿宋" w:eastAsia="仿宋" w:cs="仿宋"/>
                <w:color w:val="auto"/>
                <w:sz w:val="24"/>
                <w:highlight w:val="none"/>
              </w:rPr>
              <w:t>联合投标授权委托书（</w:t>
            </w:r>
            <w:r>
              <w:rPr>
                <w:rFonts w:hint="eastAsia" w:ascii="仿宋" w:hAnsi="仿宋" w:eastAsia="仿宋" w:cs="仿宋"/>
                <w:color w:val="auto"/>
                <w:sz w:val="24"/>
                <w:highlight w:val="none"/>
                <w:lang w:val="en-US" w:eastAsia="zh-CN"/>
              </w:rPr>
              <w:t>非</w:t>
            </w:r>
            <w:r>
              <w:rPr>
                <w:rFonts w:hint="eastAsia" w:ascii="仿宋" w:hAnsi="仿宋" w:eastAsia="仿宋" w:cs="仿宋"/>
                <w:color w:val="auto"/>
                <w:sz w:val="24"/>
                <w:highlight w:val="none"/>
              </w:rPr>
              <w:t>联合体投标的，则</w:t>
            </w:r>
            <w:r>
              <w:rPr>
                <w:rFonts w:hint="eastAsia" w:ascii="仿宋" w:hAnsi="仿宋" w:eastAsia="仿宋" w:cs="仿宋"/>
                <w:color w:val="auto"/>
                <w:sz w:val="24"/>
                <w:highlight w:val="none"/>
                <w:lang w:val="en-US" w:eastAsia="zh-CN"/>
              </w:rPr>
              <w:t>无</w:t>
            </w:r>
            <w:r>
              <w:rPr>
                <w:rFonts w:hint="eastAsia" w:ascii="仿宋" w:hAnsi="仿宋" w:eastAsia="仿宋" w:cs="仿宋"/>
                <w:color w:val="auto"/>
                <w:sz w:val="24"/>
                <w:highlight w:val="none"/>
              </w:rPr>
              <w:t>须提交）</w:t>
            </w:r>
          </w:p>
        </w:tc>
        <w:tc>
          <w:tcPr>
            <w:tcW w:w="4898" w:type="dxa"/>
            <w:vAlign w:val="center"/>
          </w:tcPr>
          <w:p>
            <w:pPr>
              <w:spacing w:line="340" w:lineRule="exact"/>
              <w:rPr>
                <w:rFonts w:hint="eastAsia" w:ascii="仿宋" w:hAnsi="仿宋" w:eastAsia="仿宋" w:cs="仿宋"/>
                <w:snapToGrid w:val="0"/>
                <w:color w:val="auto"/>
                <w:kern w:val="0"/>
                <w:sz w:val="24"/>
                <w:szCs w:val="21"/>
              </w:rPr>
            </w:pPr>
            <w:r>
              <w:rPr>
                <w:rFonts w:hint="eastAsia" w:ascii="仿宋" w:hAnsi="仿宋" w:eastAsia="仿宋" w:cs="仿宋"/>
                <w:color w:val="auto"/>
                <w:sz w:val="24"/>
                <w:highlight w:val="none"/>
              </w:rPr>
              <w:t>格式见附件</w:t>
            </w:r>
            <w:r>
              <w:rPr>
                <w:rFonts w:hint="eastAsia" w:ascii="仿宋" w:hAnsi="仿宋" w:eastAsia="仿宋" w:cs="仿宋"/>
                <w:color w:val="auto"/>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 w:type="dxa"/>
            <w:vAlign w:val="center"/>
          </w:tcPr>
          <w:p>
            <w:pPr>
              <w:spacing w:line="340" w:lineRule="exact"/>
              <w:jc w:val="center"/>
              <w:rPr>
                <w:rFonts w:hint="default" w:ascii="宋体" w:hAnsi="宋体" w:eastAsia="宋体" w:cs="宋体"/>
                <w:snapToGrid w:val="0"/>
                <w:color w:val="auto"/>
                <w:kern w:val="0"/>
                <w:sz w:val="24"/>
                <w:szCs w:val="21"/>
                <w:lang w:val="en-US"/>
              </w:rPr>
            </w:pPr>
            <w:r>
              <w:rPr>
                <w:rFonts w:hint="eastAsia" w:ascii="仿宋" w:hAnsi="仿宋" w:eastAsia="仿宋" w:cs="仿宋"/>
                <w:color w:val="auto"/>
                <w:sz w:val="24"/>
                <w:lang w:val="en-US" w:eastAsia="zh-CN"/>
              </w:rPr>
              <w:t>9</w:t>
            </w:r>
          </w:p>
        </w:tc>
        <w:tc>
          <w:tcPr>
            <w:tcW w:w="3583" w:type="dxa"/>
            <w:vAlign w:val="center"/>
          </w:tcPr>
          <w:p>
            <w:pPr>
              <w:spacing w:line="340" w:lineRule="exact"/>
              <w:rPr>
                <w:rFonts w:hint="eastAsia" w:ascii="仿宋" w:hAnsi="仿宋" w:eastAsia="仿宋" w:cs="仿宋"/>
                <w:snapToGrid w:val="0"/>
                <w:color w:val="auto"/>
                <w:kern w:val="0"/>
                <w:sz w:val="24"/>
                <w:szCs w:val="21"/>
              </w:rPr>
            </w:pPr>
            <w:r>
              <w:rPr>
                <w:rFonts w:hint="eastAsia" w:ascii="仿宋" w:hAnsi="仿宋" w:eastAsia="仿宋" w:cs="仿宋"/>
                <w:color w:val="auto"/>
                <w:sz w:val="24"/>
                <w:highlight w:val="none"/>
              </w:rPr>
              <w:t>分包意向协议（</w:t>
            </w:r>
            <w:r>
              <w:rPr>
                <w:rFonts w:hint="eastAsia" w:ascii="仿宋" w:hAnsi="仿宋" w:eastAsia="仿宋" w:cs="仿宋"/>
                <w:color w:val="auto"/>
                <w:sz w:val="24"/>
                <w:highlight w:val="none"/>
                <w:lang w:val="en-US" w:eastAsia="zh-CN"/>
              </w:rPr>
              <w:t>无</w:t>
            </w:r>
            <w:r>
              <w:rPr>
                <w:rFonts w:hint="eastAsia" w:ascii="仿宋" w:hAnsi="仿宋" w:eastAsia="仿宋" w:cs="仿宋"/>
                <w:color w:val="auto"/>
                <w:sz w:val="24"/>
                <w:highlight w:val="none"/>
              </w:rPr>
              <w:t>分包的，则</w:t>
            </w:r>
            <w:r>
              <w:rPr>
                <w:rFonts w:hint="eastAsia" w:ascii="仿宋" w:hAnsi="仿宋" w:eastAsia="仿宋" w:cs="仿宋"/>
                <w:color w:val="auto"/>
                <w:sz w:val="24"/>
                <w:highlight w:val="none"/>
                <w:lang w:val="en-US" w:eastAsia="zh-CN"/>
              </w:rPr>
              <w:t>无</w:t>
            </w:r>
            <w:r>
              <w:rPr>
                <w:rFonts w:hint="eastAsia" w:ascii="仿宋" w:hAnsi="仿宋" w:eastAsia="仿宋" w:cs="仿宋"/>
                <w:color w:val="auto"/>
                <w:sz w:val="24"/>
                <w:highlight w:val="none"/>
              </w:rPr>
              <w:t>须提交）</w:t>
            </w:r>
          </w:p>
        </w:tc>
        <w:tc>
          <w:tcPr>
            <w:tcW w:w="4898" w:type="dxa"/>
            <w:vAlign w:val="center"/>
          </w:tcPr>
          <w:p>
            <w:pPr>
              <w:spacing w:line="340" w:lineRule="exact"/>
              <w:rPr>
                <w:rFonts w:hint="eastAsia" w:ascii="仿宋" w:hAnsi="仿宋" w:eastAsia="仿宋" w:cs="仿宋"/>
                <w:snapToGrid w:val="0"/>
                <w:color w:val="auto"/>
                <w:kern w:val="0"/>
                <w:sz w:val="24"/>
                <w:szCs w:val="21"/>
              </w:rPr>
            </w:pPr>
            <w:r>
              <w:rPr>
                <w:rFonts w:hint="eastAsia" w:ascii="仿宋" w:hAnsi="仿宋" w:eastAsia="仿宋" w:cs="仿宋"/>
                <w:color w:val="auto"/>
                <w:sz w:val="24"/>
                <w:highlight w:val="none"/>
              </w:rPr>
              <w:t>格式见附件</w:t>
            </w:r>
            <w:r>
              <w:rPr>
                <w:rFonts w:hint="eastAsia" w:ascii="仿宋" w:hAnsi="仿宋" w:eastAsia="仿宋" w:cs="仿宋"/>
                <w:color w:val="auto"/>
                <w:sz w:val="24"/>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 w:type="dxa"/>
            <w:vAlign w:val="center"/>
          </w:tcPr>
          <w:p>
            <w:pPr>
              <w:widowControl/>
              <w:kinsoku w:val="0"/>
              <w:autoSpaceDE w:val="0"/>
              <w:autoSpaceDN w:val="0"/>
              <w:adjustRightInd w:val="0"/>
              <w:snapToGrid w:val="0"/>
              <w:spacing w:line="340" w:lineRule="exact"/>
              <w:jc w:val="center"/>
              <w:textAlignment w:val="baseline"/>
              <w:rPr>
                <w:rFonts w:hint="default" w:ascii="宋体" w:hAnsi="宋体" w:eastAsia="宋体" w:cs="宋体"/>
                <w:snapToGrid w:val="0"/>
                <w:color w:val="auto"/>
                <w:kern w:val="0"/>
                <w:sz w:val="24"/>
                <w:szCs w:val="21"/>
                <w:lang w:val="en-US" w:eastAsia="zh-CN"/>
              </w:rPr>
            </w:pPr>
            <w:r>
              <w:rPr>
                <w:rFonts w:hint="eastAsia" w:ascii="宋体" w:hAnsi="宋体" w:eastAsia="宋体" w:cs="宋体"/>
                <w:snapToGrid w:val="0"/>
                <w:color w:val="auto"/>
                <w:kern w:val="0"/>
                <w:sz w:val="24"/>
                <w:szCs w:val="21"/>
                <w:lang w:val="en-US" w:eastAsia="zh-CN"/>
              </w:rPr>
              <w:t>10</w:t>
            </w:r>
          </w:p>
        </w:tc>
        <w:tc>
          <w:tcPr>
            <w:tcW w:w="3583" w:type="dxa"/>
            <w:vAlign w:val="center"/>
          </w:tcPr>
          <w:p>
            <w:pPr>
              <w:widowControl/>
              <w:kinsoku w:val="0"/>
              <w:autoSpaceDE w:val="0"/>
              <w:autoSpaceDN w:val="0"/>
              <w:adjustRightInd w:val="0"/>
              <w:snapToGrid w:val="0"/>
              <w:spacing w:line="340" w:lineRule="exact"/>
              <w:jc w:val="left"/>
              <w:textAlignment w:val="baseline"/>
              <w:rPr>
                <w:rFonts w:ascii="仿宋" w:hAnsi="仿宋" w:eastAsia="仿宋" w:cs="仿宋"/>
                <w:snapToGrid w:val="0"/>
                <w:color w:val="auto"/>
                <w:kern w:val="0"/>
                <w:sz w:val="24"/>
                <w:szCs w:val="21"/>
                <w:lang w:val="en-US" w:eastAsia="zh-CN" w:bidi="ar-SA"/>
              </w:rPr>
            </w:pPr>
            <w:r>
              <w:rPr>
                <w:rFonts w:hint="eastAsia" w:ascii="仿宋" w:hAnsi="仿宋" w:eastAsia="仿宋" w:cs="仿宋"/>
                <w:snapToGrid w:val="0"/>
                <w:color w:val="auto"/>
                <w:kern w:val="0"/>
                <w:sz w:val="24"/>
                <w:szCs w:val="21"/>
              </w:rPr>
              <w:t>投标人认为需要提供的其他资格证明资料</w:t>
            </w:r>
          </w:p>
        </w:tc>
        <w:tc>
          <w:tcPr>
            <w:tcW w:w="4898" w:type="dxa"/>
            <w:vAlign w:val="center"/>
          </w:tcPr>
          <w:p>
            <w:pPr>
              <w:widowControl/>
              <w:kinsoku w:val="0"/>
              <w:autoSpaceDE w:val="0"/>
              <w:autoSpaceDN w:val="0"/>
              <w:adjustRightInd w:val="0"/>
              <w:snapToGrid w:val="0"/>
              <w:spacing w:line="340" w:lineRule="exact"/>
              <w:jc w:val="left"/>
              <w:textAlignment w:val="baseline"/>
              <w:rPr>
                <w:rFonts w:ascii="仿宋" w:hAnsi="仿宋" w:eastAsia="仿宋" w:cs="仿宋"/>
                <w:snapToGrid w:val="0"/>
                <w:color w:val="auto"/>
                <w:kern w:val="0"/>
                <w:sz w:val="24"/>
                <w:szCs w:val="21"/>
                <w:lang w:val="en-US" w:eastAsia="zh-CN" w:bidi="ar-SA"/>
              </w:rPr>
            </w:pPr>
            <w:r>
              <w:rPr>
                <w:rFonts w:hint="eastAsia" w:ascii="仿宋" w:hAnsi="仿宋" w:eastAsia="仿宋" w:cs="仿宋"/>
                <w:snapToGrid w:val="0"/>
                <w:color w:val="auto"/>
                <w:kern w:val="0"/>
                <w:sz w:val="24"/>
                <w:szCs w:val="21"/>
              </w:rPr>
              <w:t>格式、内容自拟</w:t>
            </w:r>
          </w:p>
        </w:tc>
      </w:tr>
    </w:tbl>
    <w:p>
      <w:pPr>
        <w:widowControl/>
        <w:kinsoku w:val="0"/>
        <w:autoSpaceDE w:val="0"/>
        <w:autoSpaceDN w:val="0"/>
        <w:adjustRightInd w:val="0"/>
        <w:snapToGrid w:val="0"/>
        <w:spacing w:line="360" w:lineRule="auto"/>
        <w:ind w:firstLine="482" w:firstLineChars="200"/>
        <w:jc w:val="left"/>
        <w:textAlignment w:val="baseline"/>
        <w:rPr>
          <w:rFonts w:ascii="宋体" w:hAnsi="宋体" w:eastAsia="Arial" w:cs="Arial"/>
          <w:b/>
          <w:snapToGrid w:val="0"/>
          <w:color w:val="auto"/>
          <w:kern w:val="0"/>
          <w:sz w:val="24"/>
          <w:szCs w:val="21"/>
        </w:rPr>
      </w:pPr>
      <w:r>
        <w:rPr>
          <w:rFonts w:hint="eastAsia" w:ascii="宋体" w:hAnsi="宋体" w:eastAsia="宋体" w:cs="Arial"/>
          <w:b/>
          <w:snapToGrid w:val="0"/>
          <w:color w:val="auto"/>
          <w:kern w:val="0"/>
          <w:sz w:val="24"/>
          <w:szCs w:val="21"/>
        </w:rPr>
        <w:t>8.2商务</w:t>
      </w:r>
      <w:r>
        <w:rPr>
          <w:rFonts w:hint="eastAsia" w:ascii="宋体" w:hAnsi="宋体" w:eastAsia="宋体" w:cs="宋体"/>
          <w:b/>
          <w:snapToGrid w:val="0"/>
          <w:color w:val="auto"/>
          <w:kern w:val="0"/>
          <w:sz w:val="24"/>
          <w:szCs w:val="21"/>
        </w:rPr>
        <w:t>技术文件的组成：</w:t>
      </w:r>
    </w:p>
    <w:tbl>
      <w:tblPr>
        <w:tblStyle w:val="29"/>
        <w:tblW w:w="927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153"/>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2" w:type="dxa"/>
            <w:vAlign w:val="center"/>
          </w:tcPr>
          <w:p>
            <w:pPr>
              <w:widowControl/>
              <w:kinsoku w:val="0"/>
              <w:autoSpaceDE w:val="0"/>
              <w:autoSpaceDN w:val="0"/>
              <w:adjustRightInd w:val="0"/>
              <w:snapToGrid w:val="0"/>
              <w:spacing w:line="280" w:lineRule="exact"/>
              <w:ind w:right="-107" w:rightChars="-51"/>
              <w:jc w:val="center"/>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序号</w:t>
            </w:r>
          </w:p>
        </w:tc>
        <w:tc>
          <w:tcPr>
            <w:tcW w:w="4153" w:type="dxa"/>
            <w:vAlign w:val="center"/>
          </w:tcPr>
          <w:p>
            <w:pPr>
              <w:widowControl/>
              <w:kinsoku w:val="0"/>
              <w:autoSpaceDE w:val="0"/>
              <w:autoSpaceDN w:val="0"/>
              <w:adjustRightInd w:val="0"/>
              <w:snapToGrid w:val="0"/>
              <w:spacing w:line="280" w:lineRule="exact"/>
              <w:ind w:right="-107" w:rightChars="-51"/>
              <w:jc w:val="center"/>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目录内容</w:t>
            </w:r>
          </w:p>
        </w:tc>
        <w:tc>
          <w:tcPr>
            <w:tcW w:w="4305" w:type="dxa"/>
            <w:vAlign w:val="center"/>
          </w:tcPr>
          <w:p>
            <w:pPr>
              <w:widowControl/>
              <w:kinsoku w:val="0"/>
              <w:autoSpaceDE w:val="0"/>
              <w:autoSpaceDN w:val="0"/>
              <w:adjustRightInd w:val="0"/>
              <w:snapToGrid w:val="0"/>
              <w:spacing w:line="280" w:lineRule="exact"/>
              <w:ind w:right="-107" w:rightChars="-51"/>
              <w:jc w:val="center"/>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2" w:type="dxa"/>
            <w:vAlign w:val="center"/>
          </w:tcPr>
          <w:p>
            <w:pPr>
              <w:widowControl/>
              <w:kinsoku w:val="0"/>
              <w:autoSpaceDE w:val="0"/>
              <w:autoSpaceDN w:val="0"/>
              <w:adjustRightInd w:val="0"/>
              <w:snapToGrid w:val="0"/>
              <w:spacing w:line="34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w:t>
            </w:r>
          </w:p>
        </w:tc>
        <w:tc>
          <w:tcPr>
            <w:tcW w:w="4153" w:type="dxa"/>
            <w:vAlign w:val="center"/>
          </w:tcPr>
          <w:p>
            <w:pPr>
              <w:keepNext w:val="0"/>
              <w:keepLines w:val="0"/>
              <w:pageBreakBefore w:val="0"/>
              <w:widowControl/>
              <w:wordWrap/>
              <w:overflowPunct/>
              <w:topLinePunct w:val="0"/>
              <w:bidi w:val="0"/>
              <w:snapToGrid w:val="0"/>
              <w:spacing w:line="340" w:lineRule="exact"/>
              <w:ind w:right="-107" w:rightChars="-51"/>
              <w:textAlignment w:val="baseline"/>
              <w:rPr>
                <w:rFonts w:ascii="仿宋" w:hAnsi="仿宋" w:eastAsia="仿宋" w:cs="仿宋"/>
                <w:snapToGrid w:val="0"/>
                <w:color w:val="auto"/>
                <w:kern w:val="0"/>
                <w:sz w:val="24"/>
                <w:szCs w:val="21"/>
              </w:rPr>
            </w:pPr>
            <w:r>
              <w:rPr>
                <w:rFonts w:hint="eastAsia" w:ascii="仿宋" w:hAnsi="仿宋" w:eastAsia="仿宋" w:cs="仿宋"/>
                <w:color w:val="auto"/>
                <w:sz w:val="24"/>
                <w:highlight w:val="none"/>
              </w:rPr>
              <w:t>投标人基本情况表</w:t>
            </w:r>
          </w:p>
        </w:tc>
        <w:tc>
          <w:tcPr>
            <w:tcW w:w="4305" w:type="dxa"/>
            <w:vAlign w:val="center"/>
          </w:tcPr>
          <w:p>
            <w:pPr>
              <w:keepNext w:val="0"/>
              <w:keepLines w:val="0"/>
              <w:pageBreakBefore w:val="0"/>
              <w:widowControl/>
              <w:wordWrap/>
              <w:overflowPunct/>
              <w:topLinePunct w:val="0"/>
              <w:bidi w:val="0"/>
              <w:snapToGrid w:val="0"/>
              <w:spacing w:line="340" w:lineRule="exact"/>
              <w:ind w:right="-107" w:rightChars="-51"/>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color w:val="auto"/>
                <w:sz w:val="24"/>
                <w:highlight w:val="none"/>
              </w:rPr>
              <w:t>格式见附件</w:t>
            </w:r>
            <w:r>
              <w:rPr>
                <w:rFonts w:hint="eastAsia" w:ascii="仿宋" w:hAnsi="仿宋" w:eastAsia="仿宋" w:cs="仿宋"/>
                <w:color w:val="auto"/>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2" w:type="dxa"/>
            <w:vAlign w:val="center"/>
          </w:tcPr>
          <w:p>
            <w:pPr>
              <w:widowControl/>
              <w:kinsoku w:val="0"/>
              <w:autoSpaceDE w:val="0"/>
              <w:autoSpaceDN w:val="0"/>
              <w:adjustRightInd w:val="0"/>
              <w:snapToGrid w:val="0"/>
              <w:spacing w:line="340" w:lineRule="exact"/>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w:t>
            </w:r>
          </w:p>
        </w:tc>
        <w:tc>
          <w:tcPr>
            <w:tcW w:w="4153" w:type="dxa"/>
            <w:vAlign w:val="center"/>
          </w:tcPr>
          <w:p>
            <w:pPr>
              <w:keepNext w:val="0"/>
              <w:keepLines w:val="0"/>
              <w:pageBreakBefore w:val="0"/>
              <w:widowControl/>
              <w:wordWrap/>
              <w:overflowPunct/>
              <w:topLinePunct w:val="0"/>
              <w:bidi w:val="0"/>
              <w:snapToGrid w:val="0"/>
              <w:spacing w:line="340" w:lineRule="exact"/>
              <w:ind w:right="-107" w:rightChars="-51"/>
              <w:textAlignment w:val="baseline"/>
              <w:rPr>
                <w:rFonts w:ascii="仿宋" w:hAnsi="仿宋" w:eastAsia="仿宋" w:cs="仿宋"/>
                <w:snapToGrid w:val="0"/>
                <w:color w:val="auto"/>
                <w:kern w:val="0"/>
                <w:sz w:val="24"/>
                <w:szCs w:val="21"/>
              </w:rPr>
            </w:pPr>
            <w:r>
              <w:rPr>
                <w:rFonts w:hint="eastAsia" w:ascii="仿宋" w:hAnsi="仿宋" w:eastAsia="仿宋" w:cs="仿宋"/>
                <w:color w:val="auto"/>
                <w:sz w:val="24"/>
                <w:highlight w:val="none"/>
              </w:rPr>
              <w:t>★资信及商务响应对照表</w:t>
            </w:r>
          </w:p>
        </w:tc>
        <w:tc>
          <w:tcPr>
            <w:tcW w:w="4305" w:type="dxa"/>
            <w:vAlign w:val="center"/>
          </w:tcPr>
          <w:p>
            <w:pPr>
              <w:keepNext w:val="0"/>
              <w:keepLines w:val="0"/>
              <w:pageBreakBefore w:val="0"/>
              <w:widowControl/>
              <w:wordWrap/>
              <w:overflowPunct/>
              <w:topLinePunct w:val="0"/>
              <w:bidi w:val="0"/>
              <w:snapToGrid w:val="0"/>
              <w:spacing w:line="340" w:lineRule="exact"/>
              <w:ind w:right="-107" w:rightChars="-51"/>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color w:val="auto"/>
                <w:sz w:val="24"/>
                <w:szCs w:val="24"/>
                <w:highlight w:val="none"/>
              </w:rPr>
              <w:t>应对照招标文件要求全部实质性满足招标文件的资信及商务要求，</w:t>
            </w:r>
            <w:r>
              <w:rPr>
                <w:rFonts w:hint="eastAsia" w:ascii="仿宋" w:hAnsi="仿宋" w:eastAsia="仿宋" w:cs="仿宋"/>
                <w:b/>
                <w:bCs/>
                <w:color w:val="auto"/>
                <w:sz w:val="24"/>
                <w:szCs w:val="24"/>
                <w:highlight w:val="none"/>
              </w:rPr>
              <w:t>如有负偏离作无效投标处理</w:t>
            </w:r>
            <w:r>
              <w:rPr>
                <w:rFonts w:hint="eastAsia" w:ascii="仿宋" w:hAnsi="仿宋" w:eastAsia="仿宋" w:cs="仿宋"/>
                <w:color w:val="auto"/>
                <w:sz w:val="24"/>
                <w:szCs w:val="24"/>
                <w:highlight w:val="none"/>
              </w:rPr>
              <w:t>，格式见</w:t>
            </w: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2" w:type="dxa"/>
            <w:vAlign w:val="center"/>
          </w:tcPr>
          <w:p>
            <w:pPr>
              <w:widowControl/>
              <w:kinsoku w:val="0"/>
              <w:autoSpaceDE w:val="0"/>
              <w:autoSpaceDN w:val="0"/>
              <w:adjustRightInd w:val="0"/>
              <w:snapToGrid w:val="0"/>
              <w:spacing w:line="340" w:lineRule="exact"/>
              <w:jc w:val="center"/>
              <w:textAlignment w:val="baseline"/>
              <w:rPr>
                <w:rFonts w:hint="eastAsia" w:ascii="仿宋" w:hAnsi="仿宋" w:eastAsia="仿宋" w:cs="仿宋"/>
                <w:snapToGrid w:val="0"/>
                <w:color w:val="auto"/>
                <w:kern w:val="0"/>
                <w:sz w:val="24"/>
                <w:szCs w:val="21"/>
                <w:highlight w:val="none"/>
                <w:lang w:val="en-US" w:eastAsia="zh-CN"/>
              </w:rPr>
            </w:pPr>
            <w:r>
              <w:rPr>
                <w:rFonts w:hint="eastAsia" w:ascii="仿宋" w:hAnsi="仿宋" w:eastAsia="仿宋" w:cs="仿宋"/>
                <w:snapToGrid w:val="0"/>
                <w:color w:val="auto"/>
                <w:kern w:val="0"/>
                <w:sz w:val="24"/>
                <w:szCs w:val="21"/>
                <w:highlight w:val="none"/>
                <w:lang w:val="en-US" w:eastAsia="zh-CN"/>
              </w:rPr>
              <w:t>3</w:t>
            </w:r>
          </w:p>
        </w:tc>
        <w:tc>
          <w:tcPr>
            <w:tcW w:w="4153" w:type="dxa"/>
            <w:vAlign w:val="center"/>
          </w:tcPr>
          <w:p>
            <w:pPr>
              <w:keepNext w:val="0"/>
              <w:keepLines w:val="0"/>
              <w:pageBreakBefore w:val="0"/>
              <w:widowControl/>
              <w:wordWrap/>
              <w:overflowPunct/>
              <w:topLinePunct w:val="0"/>
              <w:bidi w:val="0"/>
              <w:snapToGrid w:val="0"/>
              <w:spacing w:line="340" w:lineRule="exact"/>
              <w:ind w:right="-107" w:rightChars="-51"/>
              <w:textAlignment w:val="baseline"/>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人员配置表</w:t>
            </w:r>
          </w:p>
        </w:tc>
        <w:tc>
          <w:tcPr>
            <w:tcW w:w="4305" w:type="dxa"/>
            <w:vAlign w:val="center"/>
          </w:tcPr>
          <w:p>
            <w:pPr>
              <w:keepNext w:val="0"/>
              <w:keepLines w:val="0"/>
              <w:pageBreakBefore w:val="0"/>
              <w:widowControl/>
              <w:wordWrap/>
              <w:overflowPunct/>
              <w:topLinePunct w:val="0"/>
              <w:bidi w:val="0"/>
              <w:snapToGrid w:val="0"/>
              <w:spacing w:line="340" w:lineRule="exact"/>
              <w:ind w:right="-107" w:rightChars="-51"/>
              <w:textAlignment w:val="baseline"/>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格式见附件</w:t>
            </w:r>
            <w:r>
              <w:rPr>
                <w:rFonts w:hint="eastAsia" w:ascii="仿宋" w:hAnsi="仿宋" w:eastAsia="仿宋" w:cs="仿宋"/>
                <w:color w:val="auto"/>
                <w:sz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2" w:type="dxa"/>
            <w:vAlign w:val="center"/>
          </w:tcPr>
          <w:p>
            <w:pPr>
              <w:widowControl/>
              <w:kinsoku w:val="0"/>
              <w:autoSpaceDE w:val="0"/>
              <w:autoSpaceDN w:val="0"/>
              <w:adjustRightInd w:val="0"/>
              <w:snapToGrid w:val="0"/>
              <w:spacing w:line="340" w:lineRule="exact"/>
              <w:jc w:val="center"/>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lang w:val="en-US" w:eastAsia="zh-CN"/>
              </w:rPr>
              <w:t>4</w:t>
            </w:r>
          </w:p>
        </w:tc>
        <w:tc>
          <w:tcPr>
            <w:tcW w:w="4153" w:type="dxa"/>
            <w:vAlign w:val="center"/>
          </w:tcPr>
          <w:p>
            <w:pPr>
              <w:keepNext w:val="0"/>
              <w:keepLines w:val="0"/>
              <w:pageBreakBefore w:val="0"/>
              <w:widowControl/>
              <w:wordWrap/>
              <w:overflowPunct/>
              <w:topLinePunct w:val="0"/>
              <w:bidi w:val="0"/>
              <w:snapToGrid w:val="0"/>
              <w:spacing w:line="340" w:lineRule="exact"/>
              <w:ind w:right="-107" w:rightChars="-51"/>
              <w:textAlignment w:val="baseline"/>
              <w:rPr>
                <w:rFonts w:ascii="仿宋" w:hAnsi="仿宋" w:eastAsia="仿宋" w:cs="仿宋"/>
                <w:snapToGrid w:val="0"/>
                <w:color w:val="auto"/>
                <w:kern w:val="0"/>
                <w:sz w:val="24"/>
                <w:szCs w:val="21"/>
              </w:rPr>
            </w:pPr>
            <w:r>
              <w:rPr>
                <w:rFonts w:hint="eastAsia" w:ascii="仿宋" w:hAnsi="仿宋" w:eastAsia="仿宋" w:cs="仿宋"/>
                <w:color w:val="auto"/>
                <w:sz w:val="24"/>
                <w:highlight w:val="none"/>
              </w:rPr>
              <w:t>根据评分标准需要提供的证书、资料</w:t>
            </w:r>
          </w:p>
        </w:tc>
        <w:tc>
          <w:tcPr>
            <w:tcW w:w="4305" w:type="dxa"/>
            <w:vAlign w:val="center"/>
          </w:tcPr>
          <w:p>
            <w:pPr>
              <w:keepNext w:val="0"/>
              <w:keepLines w:val="0"/>
              <w:pageBreakBefore w:val="0"/>
              <w:widowControl/>
              <w:wordWrap/>
              <w:overflowPunct/>
              <w:topLinePunct w:val="0"/>
              <w:bidi w:val="0"/>
              <w:snapToGrid w:val="0"/>
              <w:spacing w:line="340" w:lineRule="exact"/>
              <w:textAlignment w:val="baseline"/>
              <w:rPr>
                <w:rFonts w:ascii="仿宋" w:hAnsi="仿宋" w:eastAsia="仿宋" w:cs="仿宋"/>
                <w:snapToGrid w:val="0"/>
                <w:color w:val="auto"/>
                <w:kern w:val="0"/>
                <w:sz w:val="24"/>
                <w:szCs w:val="21"/>
              </w:rPr>
            </w:pPr>
            <w:r>
              <w:rPr>
                <w:rFonts w:hint="eastAsia" w:ascii="仿宋" w:hAnsi="仿宋" w:eastAsia="仿宋" w:cs="仿宋"/>
                <w:color w:val="auto"/>
                <w:sz w:val="24"/>
                <w:highlight w:val="none"/>
              </w:rPr>
              <w:t>格式、内容自拟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2" w:type="dxa"/>
            <w:vAlign w:val="center"/>
          </w:tcPr>
          <w:p>
            <w:pPr>
              <w:widowControl/>
              <w:kinsoku w:val="0"/>
              <w:autoSpaceDE w:val="0"/>
              <w:autoSpaceDN w:val="0"/>
              <w:adjustRightInd w:val="0"/>
              <w:snapToGrid w:val="0"/>
              <w:spacing w:line="340" w:lineRule="exact"/>
              <w:jc w:val="center"/>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lang w:val="en-US" w:eastAsia="zh-CN"/>
              </w:rPr>
              <w:t>5</w:t>
            </w:r>
          </w:p>
        </w:tc>
        <w:tc>
          <w:tcPr>
            <w:tcW w:w="4153" w:type="dxa"/>
            <w:vAlign w:val="center"/>
          </w:tcPr>
          <w:p>
            <w:pPr>
              <w:keepNext w:val="0"/>
              <w:keepLines w:val="0"/>
              <w:pageBreakBefore w:val="0"/>
              <w:widowControl/>
              <w:wordWrap/>
              <w:overflowPunct/>
              <w:topLinePunct w:val="0"/>
              <w:bidi w:val="0"/>
              <w:snapToGrid w:val="0"/>
              <w:spacing w:line="340" w:lineRule="exact"/>
              <w:ind w:right="-107" w:rightChars="-51"/>
              <w:textAlignment w:val="baseline"/>
              <w:rPr>
                <w:rFonts w:ascii="仿宋" w:hAnsi="仿宋" w:eastAsia="仿宋" w:cs="仿宋"/>
                <w:snapToGrid w:val="0"/>
                <w:color w:val="auto"/>
                <w:kern w:val="0"/>
                <w:sz w:val="24"/>
                <w:szCs w:val="21"/>
              </w:rPr>
            </w:pPr>
            <w:r>
              <w:rPr>
                <w:rFonts w:hint="eastAsia" w:ascii="仿宋" w:hAnsi="仿宋" w:eastAsia="仿宋" w:cs="仿宋"/>
                <w:color w:val="auto"/>
                <w:sz w:val="24"/>
                <w:highlight w:val="none"/>
              </w:rPr>
              <w:t>投标人认为需要提供的其他资料</w:t>
            </w:r>
          </w:p>
        </w:tc>
        <w:tc>
          <w:tcPr>
            <w:tcW w:w="4305" w:type="dxa"/>
            <w:vAlign w:val="center"/>
          </w:tcPr>
          <w:p>
            <w:pPr>
              <w:keepNext w:val="0"/>
              <w:keepLines w:val="0"/>
              <w:pageBreakBefore w:val="0"/>
              <w:widowControl/>
              <w:wordWrap/>
              <w:overflowPunct/>
              <w:topLinePunct w:val="0"/>
              <w:bidi w:val="0"/>
              <w:snapToGrid w:val="0"/>
              <w:spacing w:line="340" w:lineRule="exact"/>
              <w:textAlignment w:val="baseline"/>
              <w:rPr>
                <w:rFonts w:ascii="仿宋" w:hAnsi="仿宋" w:eastAsia="仿宋" w:cs="仿宋"/>
                <w:snapToGrid w:val="0"/>
                <w:color w:val="auto"/>
                <w:kern w:val="0"/>
                <w:sz w:val="24"/>
                <w:szCs w:val="21"/>
              </w:rPr>
            </w:pPr>
            <w:r>
              <w:rPr>
                <w:rFonts w:hint="eastAsia" w:ascii="仿宋" w:hAnsi="仿宋" w:eastAsia="仿宋" w:cs="仿宋"/>
                <w:color w:val="auto"/>
                <w:sz w:val="24"/>
                <w:highlight w:val="none"/>
              </w:rPr>
              <w:t>格式、内容自拟</w:t>
            </w:r>
          </w:p>
        </w:tc>
      </w:tr>
    </w:tbl>
    <w:p>
      <w:pPr>
        <w:widowControl/>
        <w:kinsoku w:val="0"/>
        <w:autoSpaceDE w:val="0"/>
        <w:autoSpaceDN w:val="0"/>
        <w:adjustRightInd w:val="0"/>
        <w:snapToGrid w:val="0"/>
        <w:spacing w:line="360" w:lineRule="auto"/>
        <w:ind w:firstLine="482" w:firstLineChars="200"/>
        <w:jc w:val="left"/>
        <w:textAlignment w:val="baseline"/>
        <w:rPr>
          <w:rFonts w:ascii="Arial" w:hAnsi="Arial" w:eastAsia="Arial" w:cs="Arial"/>
          <w:b/>
          <w:bCs/>
          <w:snapToGrid w:val="0"/>
          <w:color w:val="auto"/>
          <w:kern w:val="0"/>
          <w:sz w:val="24"/>
          <w:szCs w:val="21"/>
        </w:rPr>
      </w:pPr>
      <w:r>
        <w:rPr>
          <w:rFonts w:hint="eastAsia" w:ascii="宋体" w:hAnsi="宋体" w:eastAsia="宋体" w:cs="Arial"/>
          <w:b/>
          <w:snapToGrid w:val="0"/>
          <w:color w:val="auto"/>
          <w:kern w:val="0"/>
          <w:sz w:val="24"/>
          <w:szCs w:val="21"/>
        </w:rPr>
        <w:t>8.3</w:t>
      </w:r>
      <w:r>
        <w:rPr>
          <w:rFonts w:hint="eastAsia" w:ascii="宋体" w:hAnsi="宋体" w:eastAsia="宋体" w:cs="宋体"/>
          <w:b/>
          <w:bCs/>
          <w:snapToGrid w:val="0"/>
          <w:color w:val="auto"/>
          <w:kern w:val="0"/>
          <w:sz w:val="24"/>
          <w:szCs w:val="21"/>
        </w:rPr>
        <w:t>报价文件的组成</w:t>
      </w:r>
    </w:p>
    <w:tbl>
      <w:tblPr>
        <w:tblStyle w:val="29"/>
        <w:tblW w:w="928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724"/>
        <w:gridCol w:w="4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34" w:type="dxa"/>
            <w:vAlign w:val="center"/>
          </w:tcPr>
          <w:p>
            <w:pPr>
              <w:widowControl/>
              <w:kinsoku w:val="0"/>
              <w:autoSpaceDE w:val="0"/>
              <w:autoSpaceDN w:val="0"/>
              <w:adjustRightInd w:val="0"/>
              <w:snapToGrid w:val="0"/>
              <w:spacing w:line="280" w:lineRule="exact"/>
              <w:ind w:right="-107" w:rightChars="-51"/>
              <w:jc w:val="center"/>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序号</w:t>
            </w:r>
          </w:p>
        </w:tc>
        <w:tc>
          <w:tcPr>
            <w:tcW w:w="3724" w:type="dxa"/>
            <w:vAlign w:val="center"/>
          </w:tcPr>
          <w:p>
            <w:pPr>
              <w:widowControl/>
              <w:kinsoku w:val="0"/>
              <w:autoSpaceDE w:val="0"/>
              <w:autoSpaceDN w:val="0"/>
              <w:adjustRightInd w:val="0"/>
              <w:snapToGrid w:val="0"/>
              <w:spacing w:line="280" w:lineRule="exact"/>
              <w:ind w:right="-107" w:rightChars="-51"/>
              <w:jc w:val="center"/>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内容</w:t>
            </w:r>
          </w:p>
        </w:tc>
        <w:tc>
          <w:tcPr>
            <w:tcW w:w="4728" w:type="dxa"/>
            <w:vAlign w:val="center"/>
          </w:tcPr>
          <w:p>
            <w:pPr>
              <w:widowControl/>
              <w:kinsoku w:val="0"/>
              <w:autoSpaceDE w:val="0"/>
              <w:autoSpaceDN w:val="0"/>
              <w:adjustRightInd w:val="0"/>
              <w:snapToGrid w:val="0"/>
              <w:spacing w:line="280" w:lineRule="exact"/>
              <w:ind w:right="-107" w:rightChars="-51"/>
              <w:jc w:val="center"/>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34" w:type="dxa"/>
            <w:vAlign w:val="center"/>
          </w:tcPr>
          <w:p>
            <w:pPr>
              <w:widowControl/>
              <w:kinsoku w:val="0"/>
              <w:autoSpaceDE w:val="0"/>
              <w:autoSpaceDN w:val="0"/>
              <w:adjustRightInd w:val="0"/>
              <w:snapToGrid w:val="0"/>
              <w:spacing w:line="280" w:lineRule="exact"/>
              <w:ind w:right="-107" w:rightChars="-51"/>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w:t>
            </w:r>
          </w:p>
        </w:tc>
        <w:tc>
          <w:tcPr>
            <w:tcW w:w="3724" w:type="dxa"/>
            <w:vAlign w:val="center"/>
          </w:tcPr>
          <w:p>
            <w:pPr>
              <w:widowControl/>
              <w:kinsoku w:val="0"/>
              <w:autoSpaceDE w:val="0"/>
              <w:autoSpaceDN w:val="0"/>
              <w:adjustRightInd w:val="0"/>
              <w:snapToGrid w:val="0"/>
              <w:spacing w:line="280" w:lineRule="exact"/>
              <w:ind w:right="-107" w:rightChars="-51"/>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★开标一览表</w:t>
            </w:r>
          </w:p>
        </w:tc>
        <w:tc>
          <w:tcPr>
            <w:tcW w:w="4728" w:type="dxa"/>
            <w:vAlign w:val="center"/>
          </w:tcPr>
          <w:p>
            <w:pPr>
              <w:spacing w:line="280" w:lineRule="exact"/>
              <w:ind w:right="-107" w:rightChars="-51"/>
              <w:rPr>
                <w:rFonts w:hint="default" w:ascii="仿宋" w:hAnsi="仿宋" w:eastAsia="仿宋" w:cs="仿宋"/>
                <w:snapToGrid w:val="0"/>
                <w:color w:val="auto"/>
                <w:kern w:val="0"/>
                <w:sz w:val="24"/>
                <w:szCs w:val="21"/>
                <w:lang w:val="en-US" w:eastAsia="zh-CN"/>
              </w:rPr>
            </w:pPr>
            <w:r>
              <w:rPr>
                <w:rFonts w:hint="eastAsia" w:ascii="仿宋" w:hAnsi="仿宋" w:eastAsia="仿宋" w:cs="仿宋"/>
                <w:color w:val="auto"/>
                <w:sz w:val="24"/>
                <w:lang w:val="en-US" w:eastAsia="zh-CN"/>
              </w:rPr>
              <w:t>投标报价，</w:t>
            </w:r>
            <w:r>
              <w:rPr>
                <w:rFonts w:hint="eastAsia" w:ascii="仿宋" w:hAnsi="仿宋" w:eastAsia="仿宋" w:cs="仿宋"/>
                <w:color w:val="auto"/>
                <w:sz w:val="24"/>
              </w:rPr>
              <w:t>格式见附件</w:t>
            </w:r>
            <w:r>
              <w:rPr>
                <w:rFonts w:hint="eastAsia" w:ascii="仿宋" w:hAnsi="仿宋" w:eastAsia="仿宋" w:cs="仿宋"/>
                <w:color w:val="auto"/>
                <w:sz w:val="24"/>
                <w:highlight w:val="no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34" w:type="dxa"/>
            <w:vAlign w:val="center"/>
          </w:tcPr>
          <w:p>
            <w:pPr>
              <w:widowControl/>
              <w:kinsoku w:val="0"/>
              <w:autoSpaceDE w:val="0"/>
              <w:autoSpaceDN w:val="0"/>
              <w:adjustRightInd w:val="0"/>
              <w:snapToGrid w:val="0"/>
              <w:spacing w:line="280" w:lineRule="exact"/>
              <w:ind w:right="-107" w:rightChars="-51"/>
              <w:jc w:val="center"/>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lang w:val="en-US" w:eastAsia="zh-CN"/>
              </w:rPr>
              <w:t>2</w:t>
            </w:r>
          </w:p>
        </w:tc>
        <w:tc>
          <w:tcPr>
            <w:tcW w:w="3724" w:type="dxa"/>
            <w:vAlign w:val="center"/>
          </w:tcPr>
          <w:p>
            <w:pPr>
              <w:widowControl/>
              <w:kinsoku w:val="0"/>
              <w:autoSpaceDE w:val="0"/>
              <w:autoSpaceDN w:val="0"/>
              <w:adjustRightInd w:val="0"/>
              <w:snapToGrid w:val="0"/>
              <w:spacing w:line="280" w:lineRule="exact"/>
              <w:ind w:right="-107" w:rightChars="-51"/>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投标人认为需要提供的其它文件和资料</w:t>
            </w:r>
          </w:p>
        </w:tc>
        <w:tc>
          <w:tcPr>
            <w:tcW w:w="4728" w:type="dxa"/>
            <w:vAlign w:val="center"/>
          </w:tcPr>
          <w:p>
            <w:pPr>
              <w:spacing w:line="280" w:lineRule="exact"/>
              <w:ind w:right="-107" w:rightChars="-51"/>
              <w:rPr>
                <w:rFonts w:ascii="仿宋" w:hAnsi="仿宋" w:eastAsia="仿宋" w:cs="仿宋"/>
                <w:snapToGrid w:val="0"/>
                <w:color w:val="auto"/>
                <w:kern w:val="0"/>
                <w:sz w:val="24"/>
                <w:szCs w:val="21"/>
              </w:rPr>
            </w:pPr>
            <w:r>
              <w:rPr>
                <w:rFonts w:hint="eastAsia" w:ascii="仿宋" w:hAnsi="仿宋" w:eastAsia="仿宋" w:cs="仿宋"/>
                <w:color w:val="auto"/>
                <w:sz w:val="24"/>
                <w:highlight w:val="none"/>
              </w:rPr>
              <w:t>格式、内容自拟</w:t>
            </w:r>
          </w:p>
        </w:tc>
      </w:tr>
    </w:tbl>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9.投标文件格式</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spacing w:val="-11"/>
          <w:kern w:val="0"/>
          <w:sz w:val="24"/>
          <w:szCs w:val="21"/>
        </w:rPr>
      </w:pPr>
      <w:r>
        <w:rPr>
          <w:rFonts w:hint="eastAsia" w:ascii="仿宋" w:hAnsi="仿宋" w:eastAsia="仿宋" w:cs="仿宋"/>
          <w:snapToGrid w:val="0"/>
          <w:color w:val="auto"/>
          <w:kern w:val="0"/>
          <w:sz w:val="24"/>
          <w:szCs w:val="21"/>
        </w:rPr>
        <w:t>9.1</w:t>
      </w:r>
      <w:r>
        <w:rPr>
          <w:rFonts w:hint="eastAsia" w:ascii="仿宋" w:hAnsi="仿宋" w:eastAsia="仿宋" w:cs="仿宋"/>
          <w:snapToGrid w:val="0"/>
          <w:color w:val="auto"/>
          <w:spacing w:val="-6"/>
          <w:kern w:val="0"/>
          <w:sz w:val="24"/>
          <w:szCs w:val="21"/>
        </w:rPr>
        <w:t>投标人应在认真阅读招标文件所有内容的基础上，按照招标文件的要求编制完整的投标文件。投标文件应按照招标文件中规定的统一格式逐项填写内容，无相应内容可填的项应填写“无”、“未测试”、“没有相应指标”等明确的回答文字，不准有空项。</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9.2投标人必须保证投标文件所提供的全部资料真实可靠，并接受采购人对其中任何资料进一步审查的要求。</w:t>
      </w: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10.投标报价</w:t>
      </w:r>
    </w:p>
    <w:p>
      <w:pPr>
        <w:widowControl/>
        <w:kinsoku w:val="0"/>
        <w:autoSpaceDE w:val="0"/>
        <w:autoSpaceDN w:val="0"/>
        <w:adjustRightInd w:val="0"/>
        <w:snapToGrid w:val="0"/>
        <w:spacing w:line="440" w:lineRule="exact"/>
        <w:ind w:firstLine="480" w:firstLineChars="200"/>
        <w:jc w:val="left"/>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rPr>
        <w:t>10.1</w:t>
      </w:r>
      <w:r>
        <w:rPr>
          <w:rFonts w:hint="eastAsia" w:ascii="仿宋" w:hAnsi="仿宋" w:eastAsia="仿宋" w:cs="仿宋"/>
          <w:snapToGrid w:val="0"/>
          <w:color w:val="auto"/>
          <w:kern w:val="0"/>
          <w:sz w:val="24"/>
          <w:szCs w:val="21"/>
          <w:lang w:eastAsia="zh-CN"/>
        </w:rPr>
        <w:t>投标报价应包括完成本项目配置单的所有服务人员的一切费用，包括提供服务所需的一切人员工资、福利、奖金、补贴、各种社会保险、食宿与交通、服装、安全、</w:t>
      </w:r>
      <w:r>
        <w:rPr>
          <w:rFonts w:hint="eastAsia" w:ascii="仿宋" w:hAnsi="仿宋" w:eastAsia="仿宋" w:cs="仿宋"/>
          <w:snapToGrid w:val="0"/>
          <w:color w:val="auto"/>
          <w:kern w:val="0"/>
          <w:sz w:val="24"/>
          <w:szCs w:val="21"/>
          <w:lang w:val="en-US" w:eastAsia="zh-CN"/>
        </w:rPr>
        <w:t>设备</w:t>
      </w:r>
      <w:r>
        <w:rPr>
          <w:rFonts w:hint="eastAsia" w:ascii="仿宋" w:hAnsi="仿宋" w:eastAsia="仿宋" w:cs="仿宋"/>
          <w:snapToGrid w:val="0"/>
          <w:color w:val="auto"/>
          <w:kern w:val="0"/>
          <w:sz w:val="24"/>
          <w:szCs w:val="21"/>
          <w:lang w:eastAsia="zh-CN"/>
        </w:rPr>
        <w:t>、税费、利润、管理费等完成合同所需的所有费用。</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10.2报价币种为人民币。</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b/>
          <w:bCs/>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10.3本次招标项目为</w:t>
      </w:r>
      <w:r>
        <w:rPr>
          <w:rFonts w:hint="eastAsia" w:ascii="仿宋" w:hAnsi="仿宋" w:eastAsia="仿宋"/>
          <w:sz w:val="24"/>
          <w:lang w:eastAsia="zh-CN"/>
        </w:rPr>
        <w:t>数字化项目第三方审计服务</w:t>
      </w:r>
      <w:r>
        <w:rPr>
          <w:rFonts w:hint="eastAsia" w:ascii="仿宋" w:hAnsi="仿宋" w:eastAsia="仿宋" w:cs="仿宋"/>
          <w:bCs/>
          <w:sz w:val="24"/>
          <w:szCs w:val="32"/>
        </w:rPr>
        <w:t>项目</w:t>
      </w:r>
      <w:r>
        <w:rPr>
          <w:rFonts w:hint="eastAsia" w:ascii="仿宋" w:hAnsi="仿宋" w:eastAsia="仿宋" w:cs="仿宋"/>
          <w:bCs/>
          <w:sz w:val="24"/>
          <w:szCs w:val="32"/>
          <w:lang w:eastAsia="zh-CN"/>
        </w:rPr>
        <w:t>，</w:t>
      </w:r>
      <w:r>
        <w:rPr>
          <w:rFonts w:hint="eastAsia" w:ascii="仿宋" w:hAnsi="仿宋" w:eastAsia="仿宋" w:cs="仿宋"/>
          <w:snapToGrid w:val="0"/>
          <w:color w:val="auto"/>
          <w:kern w:val="0"/>
          <w:sz w:val="24"/>
          <w:szCs w:val="24"/>
          <w:highlight w:val="none"/>
        </w:rPr>
        <w:t>审计咨询投标</w:t>
      </w:r>
      <w:r>
        <w:rPr>
          <w:rFonts w:hint="eastAsia" w:ascii="仿宋" w:hAnsi="仿宋" w:eastAsia="仿宋" w:cs="仿宋"/>
          <w:snapToGrid w:val="0"/>
          <w:color w:val="auto"/>
          <w:kern w:val="0"/>
          <w:sz w:val="24"/>
          <w:szCs w:val="24"/>
          <w:highlight w:val="none"/>
          <w:lang w:val="en-US" w:eastAsia="zh-CN"/>
        </w:rPr>
        <w:t>折扣率不超过</w:t>
      </w:r>
      <w:r>
        <w:rPr>
          <w:rFonts w:hint="eastAsia" w:ascii="仿宋" w:hAnsi="仿宋" w:eastAsia="仿宋" w:cs="仿宋"/>
          <w:snapToGrid w:val="0"/>
          <w:color w:val="auto"/>
          <w:kern w:val="0"/>
          <w:sz w:val="24"/>
          <w:szCs w:val="24"/>
          <w:highlight w:val="none"/>
        </w:rPr>
        <w:t>70%,绩效评估报价不高于150000元</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en-US" w:eastAsia="zh-CN"/>
        </w:rPr>
        <w:t>服务期内总结算费用</w:t>
      </w:r>
      <w:r>
        <w:rPr>
          <w:rFonts w:hint="eastAsia" w:ascii="仿宋" w:hAnsi="仿宋" w:eastAsia="仿宋" w:cs="仿宋"/>
          <w:sz w:val="24"/>
          <w:highlight w:val="none"/>
        </w:rPr>
        <w:t>不超过预算价50万</w:t>
      </w:r>
      <w:r>
        <w:rPr>
          <w:rFonts w:hint="eastAsia" w:ascii="仿宋" w:hAnsi="仿宋" w:eastAsia="仿宋" w:cs="仿宋"/>
          <w:b/>
          <w:bCs/>
          <w:snapToGrid w:val="0"/>
          <w:color w:val="auto"/>
          <w:kern w:val="0"/>
          <w:sz w:val="24"/>
          <w:szCs w:val="21"/>
          <w:highlight w:val="none"/>
        </w:rPr>
        <w:t>。</w:t>
      </w:r>
    </w:p>
    <w:p>
      <w:pPr>
        <w:widowControl/>
        <w:kinsoku w:val="0"/>
        <w:autoSpaceDE w:val="0"/>
        <w:autoSpaceDN w:val="0"/>
        <w:adjustRightInd w:val="0"/>
        <w:snapToGrid w:val="0"/>
        <w:spacing w:line="440" w:lineRule="exact"/>
        <w:ind w:firstLine="480" w:firstLineChars="200"/>
        <w:jc w:val="left"/>
        <w:textAlignment w:val="baseline"/>
        <w:rPr>
          <w:rFonts w:ascii="Arial" w:hAnsi="Arial" w:eastAsia="Arial" w:cs="Arial"/>
          <w:snapToGrid w:val="0"/>
          <w:color w:val="auto"/>
          <w:kern w:val="0"/>
          <w:szCs w:val="21"/>
        </w:rPr>
      </w:pPr>
      <w:r>
        <w:rPr>
          <w:rFonts w:hint="eastAsia" w:ascii="仿宋" w:hAnsi="仿宋" w:eastAsia="仿宋" w:cs="仿宋"/>
          <w:snapToGrid w:val="0"/>
          <w:color w:val="auto"/>
          <w:kern w:val="0"/>
          <w:sz w:val="24"/>
          <w:szCs w:val="21"/>
        </w:rPr>
        <w:t>10.4最低报价不作为成交保证。</w:t>
      </w:r>
    </w:p>
    <w:p>
      <w:pPr>
        <w:widowControl/>
        <w:kinsoku w:val="0"/>
        <w:autoSpaceDE w:val="0"/>
        <w:autoSpaceDN w:val="0"/>
        <w:adjustRightInd w:val="0"/>
        <w:snapToGrid w:val="0"/>
        <w:jc w:val="left"/>
        <w:textAlignment w:val="baseline"/>
        <w:rPr>
          <w:rFonts w:ascii="Arial" w:hAnsi="Arial" w:eastAsia="Arial" w:cs="Arial"/>
          <w:snapToGrid w:val="0"/>
          <w:color w:val="auto"/>
          <w:kern w:val="0"/>
          <w:szCs w:val="21"/>
        </w:rPr>
      </w:pP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11.投标有效期</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11.1投标有效期见本须知前附表第3项所规定的期限，投标有效期从提交投标文件截止之日起计算，在此期限内，凡符合本招标文件要求的投标文件均保持有效。</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11.2在特殊情况下，采购人在原定投标有效期内，可以根据需要以书面形式向投标人提出延长投标有效期的要求，对此要求投标人须以书面形式予以答复。同意延长投标有效期的投标人既不能要求也不允许修改其投标文件，但需要相应的延长投标保证的有效期。</w:t>
      </w: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12.投标保证金</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无。</w:t>
      </w: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13.投标文件的规定</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13.1投标文件由“资格证明文件”、“商务技术文件”、“报价文件”三部分组成，应按统一格式填写。</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13.2投标文件须按附件格式要求进行电子签章，投标人应写全称。</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13.3投标文件不得涂改，若有修改错漏处，须加盖单位公章或者法定代表人或其授权代表签字或盖章。</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13.4投标文件因字迹潦草或表达不清所引起的后果由投标人负责。</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13.5投标人应认真阅读招标文件中所有的内容。如果投标人编制的投标文件实质上不响应招标文件的要求，其投标文件将被招标人拒绝。</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13.6电子投标文件部分：投标人应根据“政采云供应商项目采购-电子招投标操作指南”及本招标文件规定的格式和顺序编制电子投标文件并进行关联定位。</w:t>
      </w:r>
    </w:p>
    <w:p>
      <w:pPr>
        <w:widowControl/>
        <w:kinsoku w:val="0"/>
        <w:autoSpaceDE w:val="0"/>
        <w:autoSpaceDN w:val="0"/>
        <w:adjustRightInd w:val="0"/>
        <w:snapToGrid w:val="0"/>
        <w:spacing w:line="440" w:lineRule="exact"/>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14. 投标文件的密封、盖章和签署</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“资格证明文件”、“商务技术文件”、“报价文件” 应分三部分分别密封封装。各投标人在编制投标文件时请按照招标文件第四章规定的格式进行，混乱的编排导致投标文件被误读或评标委员会查找不到有效文件是投标人的风险。</w:t>
      </w:r>
    </w:p>
    <w:p>
      <w:pPr>
        <w:widowControl/>
        <w:kinsoku w:val="0"/>
        <w:autoSpaceDE w:val="0"/>
        <w:autoSpaceDN w:val="0"/>
        <w:adjustRightInd w:val="0"/>
        <w:snapToGrid w:val="0"/>
        <w:spacing w:line="440" w:lineRule="exact"/>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15.投标文件的提交</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投标人应按“招标公告”规定的时间、方式将投标文件提交给采购机构，采购机构将拒绝接受逾期提交的投标文件。</w:t>
      </w:r>
    </w:p>
    <w:p>
      <w:pPr>
        <w:widowControl/>
        <w:kinsoku w:val="0"/>
        <w:autoSpaceDE w:val="0"/>
        <w:autoSpaceDN w:val="0"/>
        <w:adjustRightInd w:val="0"/>
        <w:snapToGrid w:val="0"/>
        <w:spacing w:line="440" w:lineRule="exact"/>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16．投标文件的补充和修改</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w:t>
      </w:r>
    </w:p>
    <w:p>
      <w:pPr>
        <w:widowControl/>
        <w:kinsoku w:val="0"/>
        <w:autoSpaceDE w:val="0"/>
        <w:autoSpaceDN w:val="0"/>
        <w:adjustRightInd w:val="0"/>
        <w:snapToGrid w:val="0"/>
        <w:spacing w:line="360" w:lineRule="auto"/>
        <w:ind w:firstLine="482" w:firstLineChars="200"/>
        <w:jc w:val="center"/>
        <w:textAlignment w:val="baseline"/>
        <w:rPr>
          <w:rFonts w:ascii="仿宋" w:hAnsi="仿宋" w:eastAsia="仿宋" w:cs="仿宋"/>
          <w:b/>
          <w:bCs/>
          <w:snapToGrid w:val="0"/>
          <w:color w:val="auto"/>
          <w:kern w:val="0"/>
          <w:sz w:val="24"/>
          <w:szCs w:val="21"/>
        </w:rPr>
      </w:pPr>
    </w:p>
    <w:p>
      <w:pPr>
        <w:widowControl/>
        <w:kinsoku w:val="0"/>
        <w:autoSpaceDE w:val="0"/>
        <w:autoSpaceDN w:val="0"/>
        <w:adjustRightInd w:val="0"/>
        <w:snapToGrid w:val="0"/>
        <w:spacing w:line="360" w:lineRule="auto"/>
        <w:jc w:val="center"/>
        <w:textAlignment w:val="baseline"/>
        <w:rPr>
          <w:rFonts w:ascii="仿宋" w:hAnsi="仿宋" w:eastAsia="仿宋" w:cs="仿宋"/>
          <w:b/>
          <w:snapToGrid w:val="0"/>
          <w:color w:val="auto"/>
          <w:kern w:val="0"/>
          <w:sz w:val="24"/>
          <w:szCs w:val="21"/>
        </w:rPr>
      </w:pPr>
      <w:r>
        <w:rPr>
          <w:rFonts w:hint="eastAsia" w:ascii="仿宋" w:hAnsi="仿宋" w:eastAsia="仿宋" w:cs="仿宋"/>
          <w:b/>
          <w:snapToGrid w:val="0"/>
          <w:color w:val="auto"/>
          <w:kern w:val="0"/>
          <w:sz w:val="24"/>
          <w:szCs w:val="21"/>
        </w:rPr>
        <w:t>（四）开标和评标</w:t>
      </w: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17．电子招投标开标及评审程序</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1"/>
        </w:rPr>
        <w:t>17.1投标人的法定代表人或其授权代表不需要参加现场开标会议。</w:t>
      </w:r>
      <w:r>
        <w:rPr>
          <w:rFonts w:hint="eastAsia" w:ascii="仿宋" w:hAnsi="仿宋" w:eastAsia="仿宋" w:cs="仿宋"/>
          <w:snapToGrid w:val="0"/>
          <w:color w:val="auto"/>
          <w:kern w:val="0"/>
          <w:sz w:val="24"/>
          <w:szCs w:val="24"/>
        </w:rPr>
        <w:t>投标人可登录政采云系统新昌县公共资源交易中心不见面监管大厅全程观看开标过程。</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17.2投标截止时间后，主持人宣布开标会开始。招标代理机构根据投标文件的接收情况，宣读参加本次开标会的投标人。</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17.3投标人登录政采云平台，用“项目采购-开标评标”功能对电子投标文件进行在线解密。在线解密电子投标文件时间为开始解密时间起30分钟内。</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17.4资格审查小组对资格证明文件进行评审。</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17.5评标委员会对通过资格证明的供应商投标文件符合性进行评审。</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spacing w:val="-11"/>
          <w:kern w:val="0"/>
          <w:sz w:val="24"/>
          <w:szCs w:val="21"/>
        </w:rPr>
      </w:pPr>
      <w:r>
        <w:rPr>
          <w:rFonts w:hint="eastAsia" w:ascii="仿宋" w:hAnsi="仿宋" w:eastAsia="仿宋" w:cs="仿宋"/>
          <w:snapToGrid w:val="0"/>
          <w:color w:val="auto"/>
          <w:kern w:val="0"/>
          <w:sz w:val="24"/>
          <w:szCs w:val="21"/>
        </w:rPr>
        <w:t>17.6</w:t>
      </w:r>
      <w:r>
        <w:rPr>
          <w:rFonts w:hint="eastAsia" w:ascii="仿宋" w:hAnsi="仿宋" w:eastAsia="仿宋" w:cs="仿宋"/>
          <w:snapToGrid w:val="0"/>
          <w:color w:val="auto"/>
          <w:spacing w:val="-11"/>
          <w:kern w:val="0"/>
          <w:sz w:val="24"/>
          <w:szCs w:val="21"/>
        </w:rPr>
        <w:t>评标委员会对通过资格证明和投标文件符合性的供应商商务技术文件进行评审。</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17.7主持人宣布技术得分（如有）及无效（废）投标情形。</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17.8启封报价文件，由唱读人当众宣读投标人名称、投标价格和投标文件的其他内容。</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17.9唱读结束后，招标人监督人员和集中采购机构工作人员对唱读的内容和记录结果进行校核和签字确认。</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17.10评标委员会对报价文件进行评审，核准报价及计算报价得分，汇总技术得分、报价得分，根据总得分排序确定中标候选人。</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17.11主持人公布评标结果。</w:t>
      </w:r>
    </w:p>
    <w:p>
      <w:pPr>
        <w:widowControl/>
        <w:kinsoku w:val="0"/>
        <w:autoSpaceDE w:val="0"/>
        <w:autoSpaceDN w:val="0"/>
        <w:adjustRightInd w:val="0"/>
        <w:snapToGrid w:val="0"/>
        <w:spacing w:line="440" w:lineRule="exact"/>
        <w:jc w:val="left"/>
        <w:textAlignment w:val="baseline"/>
        <w:rPr>
          <w:rFonts w:ascii="仿宋" w:hAnsi="仿宋" w:eastAsia="仿宋" w:cs="仿宋"/>
          <w:b/>
          <w:snapToGrid w:val="0"/>
          <w:color w:val="auto"/>
          <w:spacing w:val="-6"/>
          <w:kern w:val="0"/>
          <w:sz w:val="24"/>
          <w:szCs w:val="21"/>
        </w:rPr>
      </w:pPr>
      <w:r>
        <w:rPr>
          <w:rFonts w:hint="eastAsia" w:ascii="仿宋" w:hAnsi="仿宋" w:eastAsia="仿宋" w:cs="仿宋"/>
          <w:b/>
          <w:snapToGrid w:val="0"/>
          <w:color w:val="auto"/>
          <w:kern w:val="0"/>
          <w:sz w:val="24"/>
          <w:szCs w:val="21"/>
        </w:rPr>
        <w:t xml:space="preserve">    </w:t>
      </w:r>
      <w:r>
        <w:rPr>
          <w:rFonts w:hint="eastAsia" w:ascii="仿宋" w:hAnsi="仿宋" w:eastAsia="仿宋" w:cs="仿宋"/>
          <w:b/>
          <w:bCs/>
          <w:snapToGrid w:val="0"/>
          <w:color w:val="auto"/>
          <w:kern w:val="0"/>
          <w:sz w:val="24"/>
          <w:szCs w:val="21"/>
        </w:rPr>
        <w:t>特别说明：</w:t>
      </w:r>
      <w:r>
        <w:rPr>
          <w:rFonts w:hint="eastAsia" w:ascii="仿宋" w:hAnsi="仿宋" w:eastAsia="仿宋" w:cs="仿宋"/>
          <w:b/>
          <w:bCs/>
          <w:snapToGrid w:val="0"/>
          <w:color w:val="auto"/>
          <w:spacing w:val="-6"/>
          <w:kern w:val="0"/>
          <w:sz w:val="24"/>
          <w:szCs w:val="21"/>
        </w:rPr>
        <w:t>政采云公司如对电子化开标及评审程序有调整的，按调整后的程序操作。</w:t>
      </w:r>
    </w:p>
    <w:p>
      <w:pPr>
        <w:widowControl/>
        <w:kinsoku w:val="0"/>
        <w:autoSpaceDE w:val="0"/>
        <w:autoSpaceDN w:val="0"/>
        <w:adjustRightInd w:val="0"/>
        <w:snapToGrid w:val="0"/>
        <w:spacing w:line="440" w:lineRule="exact"/>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18.采购过程中出现以下情形，导致电子交易平台无法正常运行，或者无法保证电子交易的公平、公正和安全时，采购组织机构可中止电子交易活动：</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 xml:space="preserve">18.1电子交易平台发生故障而无法登录访问的； </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18.2电子交易平台应用或数据库出现错误，不能进行正常操作的；</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18.3电子交易平台发现严重安全漏洞，有潜在泄密危险的；</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 xml:space="preserve">18.4病毒发作导致不能进行正常操作的； </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18.5其他无法保证电子交易的公平、公正和安全的情况。</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出现前款规定情形，不影响采购公平、公正性的，采购组织机构可以待上述情形消除后继续组织电子交易活动；影响或可能影响采购公平、公正性的，应当重新采购。</w:t>
      </w:r>
    </w:p>
    <w:p>
      <w:pPr>
        <w:widowControl/>
        <w:numPr>
          <w:ilvl w:val="0"/>
          <w:numId w:val="5"/>
        </w:numPr>
        <w:kinsoku w:val="0"/>
        <w:autoSpaceDE w:val="0"/>
        <w:autoSpaceDN w:val="0"/>
        <w:adjustRightInd w:val="0"/>
        <w:snapToGrid w:val="0"/>
        <w:spacing w:line="360" w:lineRule="auto"/>
        <w:ind w:firstLine="482" w:firstLineChars="200"/>
        <w:jc w:val="left"/>
        <w:textAlignment w:val="baseline"/>
        <w:rPr>
          <w:rFonts w:ascii="仿宋" w:hAnsi="仿宋" w:eastAsia="仿宋" w:cs="仿宋"/>
          <w:snapToGrid w:val="0"/>
          <w:color w:val="auto"/>
          <w:spacing w:val="-17"/>
          <w:kern w:val="0"/>
          <w:sz w:val="24"/>
          <w:szCs w:val="21"/>
        </w:rPr>
      </w:pPr>
      <w:r>
        <w:rPr>
          <w:rFonts w:hint="eastAsia" w:ascii="仿宋" w:hAnsi="仿宋" w:eastAsia="仿宋" w:cs="仿宋"/>
          <w:b/>
          <w:snapToGrid w:val="0"/>
          <w:color w:val="auto"/>
          <w:kern w:val="0"/>
          <w:sz w:val="24"/>
          <w:szCs w:val="21"/>
        </w:rPr>
        <w:t>评标委员会与评标</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spacing w:val="-17"/>
          <w:kern w:val="0"/>
          <w:sz w:val="24"/>
          <w:szCs w:val="21"/>
        </w:rPr>
      </w:pPr>
      <w:r>
        <w:rPr>
          <w:rFonts w:hint="eastAsia" w:ascii="仿宋" w:hAnsi="仿宋" w:eastAsia="仿宋" w:cs="仿宋"/>
          <w:snapToGrid w:val="0"/>
          <w:color w:val="auto"/>
          <w:kern w:val="0"/>
          <w:sz w:val="24"/>
          <w:szCs w:val="21"/>
        </w:rPr>
        <w:t>19.1</w:t>
      </w:r>
      <w:r>
        <w:rPr>
          <w:rFonts w:hint="eastAsia" w:ascii="仿宋" w:hAnsi="仿宋" w:eastAsia="仿宋" w:cs="仿宋"/>
          <w:snapToGrid w:val="0"/>
          <w:color w:val="auto"/>
          <w:spacing w:val="-17"/>
          <w:kern w:val="0"/>
          <w:sz w:val="24"/>
          <w:szCs w:val="21"/>
        </w:rPr>
        <w:t>评标委员会由招标人依法组建，成员为 5人，其中相关技术、经济专家4人。</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19.2评标委员会设1名负责人（由评标委员会推举产生），负责协调、组织评标委员会成员开展评标工作。</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19.3评标委员会在开标前组建完毕。</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19.4</w:t>
      </w:r>
      <w:r>
        <w:rPr>
          <w:rFonts w:hint="eastAsia" w:ascii="仿宋" w:hAnsi="仿宋" w:eastAsia="仿宋" w:cs="仿宋"/>
          <w:snapToGrid w:val="0"/>
          <w:color w:val="auto"/>
          <w:spacing w:val="-17"/>
          <w:kern w:val="0"/>
          <w:sz w:val="24"/>
          <w:szCs w:val="21"/>
        </w:rPr>
        <w:t>评标在严格保密的情况下进行，先评资信技术商务文件，再评报价文件。</w:t>
      </w: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b/>
          <w:snapToGrid w:val="0"/>
          <w:color w:val="auto"/>
          <w:kern w:val="0"/>
          <w:sz w:val="24"/>
          <w:szCs w:val="21"/>
        </w:rPr>
      </w:pPr>
      <w:r>
        <w:rPr>
          <w:rFonts w:hint="eastAsia" w:ascii="仿宋" w:hAnsi="仿宋" w:eastAsia="仿宋" w:cs="仿宋"/>
          <w:b/>
          <w:snapToGrid w:val="0"/>
          <w:color w:val="auto"/>
          <w:kern w:val="0"/>
          <w:sz w:val="24"/>
          <w:szCs w:val="21"/>
        </w:rPr>
        <w:t>20.评标过程的保密</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20.1开标后，直至授予中标人合同为止，凡属于对投标文件的审查、澄清、评价和比较的有关资料以及与评标有关的其他任何情况均严格保密。</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20.2 在投标文件的评审和比较、中标候选人推荐以及授予合同的过程中，投标人向招标人和评标委员会施加影响的任何行为，都将会导致其投标被拒绝。</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20.3中标人确定后，招标人不对未中标人就评标过程以及未能中标原因作出任何解释。未中标人不得向评标委员会组成人员或其他有关人员索问评标过程的情况和材料。</w:t>
      </w: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b/>
          <w:snapToGrid w:val="0"/>
          <w:color w:val="auto"/>
          <w:kern w:val="0"/>
          <w:sz w:val="24"/>
          <w:szCs w:val="21"/>
        </w:rPr>
      </w:pPr>
      <w:r>
        <w:rPr>
          <w:rFonts w:hint="eastAsia" w:ascii="仿宋" w:hAnsi="仿宋" w:eastAsia="仿宋" w:cs="仿宋"/>
          <w:b/>
          <w:snapToGrid w:val="0"/>
          <w:color w:val="auto"/>
          <w:kern w:val="0"/>
          <w:sz w:val="24"/>
          <w:szCs w:val="21"/>
        </w:rPr>
        <w:t>21．投标文件的初审鉴定</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21.1资格性审查</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21.1.1依据法律、法规和招标文件规定，资格审查小组对投标人进行资格审查，以确定投标人是否具备投标资格。</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21.2符合性审查</w:t>
      </w:r>
    </w:p>
    <w:p>
      <w:pPr>
        <w:widowControl/>
        <w:kinsoku w:val="0"/>
        <w:autoSpaceDE w:val="0"/>
        <w:autoSpaceDN w:val="0"/>
        <w:adjustRightInd w:val="0"/>
        <w:snapToGrid w:val="0"/>
        <w:spacing w:line="48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21.2.1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21.3如果投标文件实质不响应招标文件的各项要求，评标委员会将予以拒绝，并且不允许投标人通过修改或撤销其不符合要求的差异或保留，使之成为具有实质性响应的投标。</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21.4所谓实质上响应，是指投标文件应与招标文件的所有实质性条款、条件和要求相符，无显著差异或保留。</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21.5评标委员会判断投标文件的响应性仅基于投标文件本身而不靠外部证据。</w:t>
      </w: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b/>
          <w:snapToGrid w:val="0"/>
          <w:color w:val="auto"/>
          <w:kern w:val="0"/>
          <w:sz w:val="24"/>
          <w:szCs w:val="21"/>
        </w:rPr>
      </w:pPr>
      <w:r>
        <w:rPr>
          <w:rFonts w:hint="eastAsia" w:ascii="仿宋" w:hAnsi="仿宋" w:eastAsia="仿宋" w:cs="仿宋"/>
          <w:b/>
          <w:snapToGrid w:val="0"/>
          <w:color w:val="auto"/>
          <w:kern w:val="0"/>
          <w:sz w:val="24"/>
          <w:szCs w:val="21"/>
        </w:rPr>
        <w:t>22.无效标的情形</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 开标后，评标委员会对投标文件按有关规定进行审查，</w:t>
      </w:r>
      <w:r>
        <w:rPr>
          <w:rFonts w:hint="eastAsia" w:ascii="仿宋" w:hAnsi="仿宋" w:eastAsia="仿宋" w:cs="仿宋"/>
          <w:b/>
          <w:snapToGrid w:val="0"/>
          <w:color w:val="auto"/>
          <w:kern w:val="0"/>
          <w:sz w:val="24"/>
          <w:szCs w:val="21"/>
        </w:rPr>
        <w:t>投标文件有下列情形之一的，评标委员会初审后作无效标处理</w:t>
      </w:r>
      <w:r>
        <w:rPr>
          <w:rFonts w:hint="eastAsia" w:ascii="仿宋" w:hAnsi="仿宋" w:eastAsia="仿宋" w:cs="仿宋"/>
          <w:snapToGrid w:val="0"/>
          <w:color w:val="auto"/>
          <w:kern w:val="0"/>
          <w:sz w:val="24"/>
          <w:szCs w:val="21"/>
        </w:rPr>
        <w:t xml:space="preserve">： </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22.1.1有关内容未按有关规定加盖投标人印章或未经法定代表人或其委托代理人签字或盖章的；由委托代理人签字或盖章，但未在投标文件中提交有效“授权委托书”的；</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22.1.2单位负责人为同一人或者存在直接控股、管理关系的不同供应商参加同一合同项下的政府采购活动的（均无效）；</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 xml:space="preserve">22.1.3为采购项目提供整体设计、规范编制或者项目管理、监理、检测等服务的供应商参加该采购项目的其他采购活动的； </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22.1.4投标人不具备招标文件中规定的资格要求的（投标人未提供有效的资格证明文件的，视为投标人不具备招标文件中规定的资格要求）；</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22.1.5《法定代表人身份证明书》与提供的身份证复印件信息不符的；《法定代表人授权委托书》与提供的身份证复印件信息不符的；</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22.1.6《法定代表人授权委托书》或《法定代表人身份证明书》填写不全、错误、未加盖公章(《法定代表人授权委托书》要求“盖章”和“签字或盖章”缺一不可）的；</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22.1.7授权代表非投标单位正式职工的（以社保证明为准，如授权代表为离退休返聘人员的，需提供退休证明及单位聘用证明）；</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22.1.8投标文件中的投标函未加盖投标人的企业公章或填写不全的；</w:t>
      </w:r>
    </w:p>
    <w:p>
      <w:pPr>
        <w:widowControl/>
        <w:kinsoku w:val="0"/>
        <w:autoSpaceDE w:val="0"/>
        <w:autoSpaceDN w:val="0"/>
        <w:adjustRightInd w:val="0"/>
        <w:snapToGrid w:val="0"/>
        <w:spacing w:line="440" w:lineRule="exact"/>
        <w:ind w:firstLine="420"/>
        <w:jc w:val="left"/>
        <w:textAlignment w:val="baseline"/>
        <w:rPr>
          <w:rFonts w:ascii="Arial" w:hAnsi="Arial" w:eastAsia="Arial" w:cs="Arial"/>
          <w:snapToGrid w:val="0"/>
          <w:color w:val="auto"/>
          <w:kern w:val="0"/>
          <w:sz w:val="24"/>
          <w:szCs w:val="24"/>
        </w:rPr>
      </w:pPr>
      <w:r>
        <w:rPr>
          <w:rFonts w:hint="eastAsia" w:ascii="仿宋" w:hAnsi="仿宋" w:eastAsia="仿宋" w:cs="仿宋"/>
          <w:snapToGrid w:val="0"/>
          <w:color w:val="auto"/>
          <w:kern w:val="0"/>
          <w:sz w:val="24"/>
          <w:szCs w:val="24"/>
        </w:rPr>
        <w:t>22.1.9招标文件采购需求中技术参数项明确不允许负偏离的；</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22.1.10报价一经涂改，未在涂改处加盖投标单位公章或者未经法定代表人或其授权代表签字或盖章的；</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22.1.11投标总报价超过最高限价或与报价明细表不一致的（出现计算错误的除外）；</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22.1.12未按招标文件规定的格式填写，或对招标服务或技术或产品等要求未详细应答或应答内容不全、有缺失的,经评标委员会认定为无法评审的；</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22.1.13投标人提交两份或多份内容不同的投标文件，或在一份投标文件中对同一招标项目报有两个或多个报价，且未声明哪一个有效的，按招标文件规定提交备选投标方案的除外；</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22.1.14投标报价出现计算错误，经评标委员会修正后的投标总报价与其原投标报价相比，偏差超过3%的或投标人拒绝接受经评标委员会修正后的总报价；</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22.1.15二分之一以上的评委认为投标报价明显高于市场价或低于成本价，而投标人无法提供相关证明文件的；</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22.1.16出现同一标的物或本次招标产品(服务)内的主要产品(重要组成部分)出现商务技术（资信）文件资料、报价文件资料描述不一致或前后描述不一致，经评标委员会认定后为无法评审的；</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22.1.17《资信及商务响应对照表》未实质性响应招标文件要求的；</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22.1.18《技术响应对照表》不真实填写或简单复制招标文件的；</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22.1.19投标文件“商务技术（资信）文件”部分中出现《开标一览表》或相关的报价信息内容的；</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22.1.20采购人拟采购的产品属于政府强制采购的节能产品品目清单范围的，投标人未按招标文件要求提供国家确定的认证机构出具的、处于有效期之内的节能产品认证证书的；</w:t>
      </w:r>
    </w:p>
    <w:p>
      <w:pPr>
        <w:widowControl/>
        <w:kinsoku w:val="0"/>
        <w:autoSpaceDE w:val="0"/>
        <w:autoSpaceDN w:val="0"/>
        <w:adjustRightInd w:val="0"/>
        <w:snapToGrid w:val="0"/>
        <w:spacing w:line="440" w:lineRule="exact"/>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22.2投标人提供虚假材料投标的（包括但不限于以下情节），投标无效；</w:t>
      </w:r>
    </w:p>
    <w:p>
      <w:pPr>
        <w:widowControl/>
        <w:tabs>
          <w:tab w:val="left" w:pos="3870"/>
          <w:tab w:val="left" w:pos="4085"/>
        </w:tabs>
        <w:kinsoku w:val="0"/>
        <w:autoSpaceDE w:val="0"/>
        <w:autoSpaceDN w:val="0"/>
        <w:adjustRightInd w:val="0"/>
        <w:snapToGrid w:val="0"/>
        <w:spacing w:line="440" w:lineRule="exact"/>
        <w:ind w:firstLine="470" w:firstLineChars="196"/>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22.2.1使用伪造、变造的许可证件；</w:t>
      </w:r>
    </w:p>
    <w:p>
      <w:pPr>
        <w:widowControl/>
        <w:tabs>
          <w:tab w:val="left" w:pos="3870"/>
          <w:tab w:val="left" w:pos="4085"/>
        </w:tabs>
        <w:kinsoku w:val="0"/>
        <w:autoSpaceDE w:val="0"/>
        <w:autoSpaceDN w:val="0"/>
        <w:adjustRightInd w:val="0"/>
        <w:snapToGrid w:val="0"/>
        <w:spacing w:line="44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 xml:space="preserve">    22.2.2提供虚假的财务状况或者业绩；</w:t>
      </w:r>
    </w:p>
    <w:p>
      <w:pPr>
        <w:widowControl/>
        <w:tabs>
          <w:tab w:val="left" w:pos="3870"/>
          <w:tab w:val="left" w:pos="4085"/>
        </w:tabs>
        <w:kinsoku w:val="0"/>
        <w:autoSpaceDE w:val="0"/>
        <w:autoSpaceDN w:val="0"/>
        <w:adjustRightInd w:val="0"/>
        <w:snapToGrid w:val="0"/>
        <w:spacing w:line="44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 xml:space="preserve">    22.2.3提供虚假的项目负责人或者主要技术人员简历、劳动关系证明；</w:t>
      </w:r>
    </w:p>
    <w:p>
      <w:pPr>
        <w:widowControl/>
        <w:tabs>
          <w:tab w:val="left" w:pos="3870"/>
          <w:tab w:val="left" w:pos="4085"/>
        </w:tabs>
        <w:kinsoku w:val="0"/>
        <w:autoSpaceDE w:val="0"/>
        <w:autoSpaceDN w:val="0"/>
        <w:adjustRightInd w:val="0"/>
        <w:snapToGrid w:val="0"/>
        <w:spacing w:line="44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 xml:space="preserve">    22.2.4提供虚假的信用状况；</w:t>
      </w:r>
    </w:p>
    <w:p>
      <w:pPr>
        <w:widowControl/>
        <w:tabs>
          <w:tab w:val="left" w:pos="3870"/>
          <w:tab w:val="left" w:pos="4085"/>
        </w:tabs>
        <w:kinsoku w:val="0"/>
        <w:autoSpaceDE w:val="0"/>
        <w:autoSpaceDN w:val="0"/>
        <w:adjustRightInd w:val="0"/>
        <w:snapToGrid w:val="0"/>
        <w:spacing w:line="440" w:lineRule="exact"/>
        <w:ind w:firstLine="48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22.2.5其他弄虚作假的行为。</w:t>
      </w:r>
    </w:p>
    <w:p>
      <w:pPr>
        <w:widowControl/>
        <w:tabs>
          <w:tab w:val="left" w:pos="3870"/>
          <w:tab w:val="left" w:pos="4085"/>
          <w:tab w:val="left" w:pos="6510"/>
        </w:tabs>
        <w:kinsoku w:val="0"/>
        <w:autoSpaceDE w:val="0"/>
        <w:autoSpaceDN w:val="0"/>
        <w:adjustRightInd w:val="0"/>
        <w:snapToGrid w:val="0"/>
        <w:spacing w:line="440" w:lineRule="exact"/>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22.3</w:t>
      </w:r>
      <w:r>
        <w:rPr>
          <w:rFonts w:hint="eastAsia" w:ascii="仿宋" w:hAnsi="仿宋" w:eastAsia="仿宋" w:cs="仿宋"/>
          <w:b/>
          <w:bCs/>
          <w:snapToGrid w:val="0"/>
          <w:color w:val="auto"/>
          <w:kern w:val="0"/>
          <w:sz w:val="24"/>
          <w:szCs w:val="21"/>
          <w:lang w:eastAsia="zh-CN"/>
        </w:rPr>
        <w:t>下列情形之一</w:t>
      </w:r>
      <w:r>
        <w:rPr>
          <w:rFonts w:hint="eastAsia" w:ascii="仿宋" w:hAnsi="仿宋" w:eastAsia="仿宋" w:cs="仿宋"/>
          <w:b/>
          <w:bCs/>
          <w:snapToGrid w:val="0"/>
          <w:color w:val="auto"/>
          <w:kern w:val="0"/>
          <w:sz w:val="24"/>
          <w:szCs w:val="21"/>
        </w:rPr>
        <w:t>的，视为投标人串通投标，其投标无效：</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22.3.1不同投标人的投标文件由同一单位或者个人编制；</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22.3.2不同投标人委托同一单位或者个人办理投标事宜；</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22.3.3不同投标人的投标文件载明的项目管理成员或者联系人员为同一人；</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22.3.4不同投标人的投标文件异常一致或者投标报价呈规律性差异；</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22.3.5有二份及二份以上投标文件的相互之间有特别相同或相似之处，两家或两家以上投标人提供的投标文件出自同一终端设备的，或在相同Internet主机分配地址（相同IP地址）报名或网上投标的，且经询标澄清投标人无令人信服的理由和可靠证据证明其合理性的，经评标委员会半数以上成员确认有串通投标嫌疑的；</w:t>
      </w:r>
    </w:p>
    <w:p>
      <w:pPr>
        <w:widowControl/>
        <w:tabs>
          <w:tab w:val="left" w:pos="3870"/>
          <w:tab w:val="left" w:pos="4085"/>
        </w:tabs>
        <w:kinsoku w:val="0"/>
        <w:autoSpaceDE w:val="0"/>
        <w:autoSpaceDN w:val="0"/>
        <w:adjustRightInd w:val="0"/>
        <w:snapToGrid w:val="0"/>
        <w:spacing w:line="440" w:lineRule="exact"/>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22.4有下列情形之一的，属于恶意串通，其投标无效：</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22.4.1供应商直接或者间接从采购人或者采购机构处获得其他供应商的相关情况并修改其投标文件或者响应文件；</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22.4.2供应商按照采购人或者采购机构的授意撤换、修改投标文件或者响应文件；</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22.4.3供应商之间协商报价、技术方案等投标文件或者响应文件的实质性内容；</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22.4.4属于同一集团、协会、商会等组织成员的供应商参加同一标项的政府采购活动；</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22.4.5供应商之间事先约定由某一特定供应商中标、成交；</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22.5投标文件未对招标文件中的内容做出实质性和完整的响应：</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22.6未根据采购需求对采购需求中关于质保期限、供货时间、验收标准及付款方式等要求作出实质性的承诺；</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22.7没有提供招标文件中所要求的必须提供的资料及数据；</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22.8载明的招标项目完成期限超过招标文件规定的期限的；</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22.9明显不符合技术规格、技术标准的要求的；</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22.10报价标中缺项、漏项、数量发生改变的；</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22.11载明的货物包装方式、检验标准和方法等不符合招标文件要求的；</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22.12在投标文件的评审过程中，投标人向招标人和评标委员会施加影响的；</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22.13附有招标人不能接受的条件的；</w:t>
      </w:r>
    </w:p>
    <w:p>
      <w:pPr>
        <w:widowControl/>
        <w:kinsoku w:val="0"/>
        <w:autoSpaceDE w:val="0"/>
        <w:autoSpaceDN w:val="0"/>
        <w:adjustRightInd w:val="0"/>
        <w:snapToGrid w:val="0"/>
        <w:spacing w:line="40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22.14有弄虚作假等违法行为；</w:t>
      </w:r>
      <w:r>
        <w:rPr>
          <w:rFonts w:hint="eastAsia" w:ascii="仿宋" w:hAnsi="仿宋" w:eastAsia="仿宋" w:cs="仿宋"/>
          <w:b/>
          <w:bCs/>
          <w:snapToGrid w:val="0"/>
          <w:color w:val="auto"/>
          <w:kern w:val="0"/>
          <w:sz w:val="24"/>
          <w:szCs w:val="21"/>
        </w:rPr>
        <w:t>（在评标过程中，发现投标文件相互之间有特别相同或相似之处，经询标，投标人无令人信服的理由和可靠证据证明其合理性的，经评标委员会半数以上成员认定，评标委员会可认定其有串通投标嫌疑（即使最终无法认定串通投标行为成立的），其投标文件按无效标处理，予以废除，评标委员会不再对其进行评审，也不影响本项目继续评标。招标人可没收所有串通投标人的投标保证金。）</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22.15招标文件中明确指明导致无效标的其他情形；</w:t>
      </w: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b/>
          <w:snapToGrid w:val="0"/>
          <w:color w:val="auto"/>
          <w:kern w:val="0"/>
          <w:sz w:val="24"/>
          <w:szCs w:val="21"/>
        </w:rPr>
      </w:pPr>
      <w:r>
        <w:rPr>
          <w:rFonts w:hint="eastAsia" w:ascii="仿宋" w:hAnsi="仿宋" w:eastAsia="仿宋" w:cs="仿宋"/>
          <w:b/>
          <w:snapToGrid w:val="0"/>
          <w:color w:val="auto"/>
          <w:kern w:val="0"/>
          <w:sz w:val="24"/>
          <w:szCs w:val="21"/>
        </w:rPr>
        <w:t>23.投标文件的澄清</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评审中需要供应商对投标、响应文件作出澄清、说明或者补正的，但不得超出投标文件的范围或改变投标文件的实质性内容，评标委员会和供应商应当通过政采云平台交换数据电文。给予供应商提交澄清说明或补正的时间不少于半小时，供应商已经明确表示澄清说明或补正完毕的除外。根据本须知第25条规定，凡属于评标委员会在评标中发现的计算错误进行核实的修改不在此列。</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供应商通过政采云平台交换的数据电文必须进行电子签章。</w:t>
      </w: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b/>
          <w:snapToGrid w:val="0"/>
          <w:color w:val="auto"/>
          <w:kern w:val="0"/>
          <w:sz w:val="24"/>
          <w:szCs w:val="21"/>
        </w:rPr>
      </w:pPr>
      <w:r>
        <w:rPr>
          <w:rFonts w:hint="eastAsia" w:ascii="仿宋" w:hAnsi="仿宋" w:eastAsia="仿宋" w:cs="仿宋"/>
          <w:b/>
          <w:snapToGrid w:val="0"/>
          <w:color w:val="auto"/>
          <w:kern w:val="0"/>
          <w:sz w:val="24"/>
          <w:szCs w:val="21"/>
        </w:rPr>
        <w:t>24.投标文件计算错误的修正</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24.1评标委员会将对确定为实质上响应招标文件要求的投标文件进行校核，看其是否有计算或表达上的错误，修正错误的原则如下：</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24.1.1如果数字表示的金额和用文字表示的金额不一致时，应以文字表示的金额为准；</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24.1.2 当单价与数量的乘积与合价不一致时，以单价为准，除非评标委员会认为单价有明显的小数点错误，此时应以标出的合价为准，并修改单价。</w:t>
      </w: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b/>
          <w:bCs/>
          <w:snapToGrid w:val="0"/>
          <w:color w:val="auto"/>
          <w:kern w:val="0"/>
          <w:sz w:val="24"/>
          <w:szCs w:val="21"/>
        </w:rPr>
        <w:t>24.2投标报价中如存在算术相加错误或同一项目报价不一致的，应根据保护招标人利益及维护公平竞争的原则，由评标委员会予以修正。</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24.3 按上述修正错误的原则及方法调整或修正投标文件的投标报价，投标人同意后，调整后的投标报价对投标人起约束作用。如果投标人不接受修正后的报价，则其投标将被拒绝，并不影响评标工作。</w:t>
      </w: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b/>
          <w:snapToGrid w:val="0"/>
          <w:color w:val="auto"/>
          <w:kern w:val="0"/>
          <w:sz w:val="24"/>
          <w:szCs w:val="21"/>
        </w:rPr>
      </w:pPr>
      <w:r>
        <w:rPr>
          <w:rFonts w:hint="eastAsia" w:ascii="仿宋" w:hAnsi="仿宋" w:eastAsia="仿宋" w:cs="仿宋"/>
          <w:b/>
          <w:snapToGrid w:val="0"/>
          <w:color w:val="auto"/>
          <w:kern w:val="0"/>
          <w:sz w:val="24"/>
          <w:szCs w:val="21"/>
        </w:rPr>
        <w:t>24.4修正后的投标总报价与其原投标报价相比，偏差不得超过3%的。</w:t>
      </w: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snapToGrid w:val="0"/>
          <w:color w:val="auto"/>
          <w:kern w:val="0"/>
          <w:sz w:val="24"/>
          <w:szCs w:val="21"/>
        </w:rPr>
        <w:t>25.投标文件的详细评审</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25.1评标委员会仅对在实质上响应招标文件要求的投标文件进行评估和比较。</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25.2在评审过程中，评标委员会可以书面形式要求投标人就投标文件含义不明确的内容可对其通过政采云平台进行书面说明并提供相关材料，但不得超过投标文件的范围或者改变投标文件的实质性内容。</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25.3 评标委员会成员个人主观打分偏离所有评审小组成员主观打分平均值30%以上的，由评标委员会启动评分畸高、畸低行为认定程序，评审小组组长应提醒相关评审人员进行复核或书面说明理由，评审人员拒绝说明的，由现场监督员据实记录；评审人员的评审、修改记录应保留原件，随项目其他资料一并存档。</w:t>
      </w:r>
    </w:p>
    <w:p>
      <w:pPr>
        <w:widowControl/>
        <w:kinsoku w:val="0"/>
        <w:autoSpaceDE w:val="0"/>
        <w:autoSpaceDN w:val="0"/>
        <w:adjustRightInd w:val="0"/>
        <w:snapToGrid w:val="0"/>
        <w:spacing w:line="360" w:lineRule="auto"/>
        <w:ind w:firstLine="482"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b/>
          <w:bCs/>
          <w:snapToGrid w:val="0"/>
          <w:color w:val="auto"/>
          <w:kern w:val="0"/>
          <w:sz w:val="24"/>
          <w:szCs w:val="21"/>
        </w:rPr>
        <w:t>26.推荐中标候选人</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26.1 评标委员会依据本须知前附表第8项及其规定的评标标准和方法，对投标文件进行评审和比较，并向招标人提出书面评标报告。报告中应按得分高低推荐1名为中标候选人。</w:t>
      </w:r>
    </w:p>
    <w:p>
      <w:pPr>
        <w:widowControl/>
        <w:tabs>
          <w:tab w:val="left" w:pos="3870"/>
          <w:tab w:val="left" w:pos="4085"/>
        </w:tabs>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26.2评标委员会经评审，认为所有投标都不符合招标文件要求的，可以否决所有投标。所有投标被否决后，招标人应当依法重新招标。</w:t>
      </w:r>
    </w:p>
    <w:p>
      <w:pPr>
        <w:widowControl/>
        <w:kinsoku w:val="0"/>
        <w:autoSpaceDE w:val="0"/>
        <w:autoSpaceDN w:val="0"/>
        <w:adjustRightInd w:val="0"/>
        <w:snapToGrid w:val="0"/>
        <w:spacing w:line="360" w:lineRule="auto"/>
        <w:jc w:val="center"/>
        <w:textAlignment w:val="baseline"/>
        <w:rPr>
          <w:rFonts w:ascii="仿宋" w:hAnsi="仿宋" w:eastAsia="仿宋" w:cs="仿宋"/>
          <w:b/>
          <w:snapToGrid w:val="0"/>
          <w:color w:val="auto"/>
          <w:kern w:val="0"/>
          <w:sz w:val="24"/>
          <w:szCs w:val="21"/>
        </w:rPr>
      </w:pPr>
    </w:p>
    <w:p>
      <w:pPr>
        <w:widowControl/>
        <w:kinsoku w:val="0"/>
        <w:autoSpaceDE w:val="0"/>
        <w:autoSpaceDN w:val="0"/>
        <w:adjustRightInd w:val="0"/>
        <w:snapToGrid w:val="0"/>
        <w:spacing w:line="360" w:lineRule="auto"/>
        <w:jc w:val="center"/>
        <w:textAlignment w:val="baseline"/>
        <w:rPr>
          <w:rFonts w:ascii="仿宋" w:hAnsi="仿宋" w:eastAsia="仿宋" w:cs="仿宋"/>
          <w:b/>
          <w:snapToGrid w:val="0"/>
          <w:color w:val="auto"/>
          <w:kern w:val="0"/>
          <w:sz w:val="24"/>
          <w:szCs w:val="21"/>
        </w:rPr>
      </w:pPr>
      <w:r>
        <w:rPr>
          <w:rFonts w:hint="eastAsia" w:ascii="仿宋" w:hAnsi="仿宋" w:eastAsia="仿宋" w:cs="仿宋"/>
          <w:b/>
          <w:snapToGrid w:val="0"/>
          <w:color w:val="auto"/>
          <w:kern w:val="0"/>
          <w:sz w:val="24"/>
          <w:szCs w:val="21"/>
        </w:rPr>
        <w:t>（五）定标</w:t>
      </w:r>
    </w:p>
    <w:p>
      <w:pPr>
        <w:widowControl/>
        <w:kinsoku w:val="0"/>
        <w:autoSpaceDE w:val="0"/>
        <w:autoSpaceDN w:val="0"/>
        <w:adjustRightInd w:val="0"/>
        <w:snapToGrid w:val="0"/>
        <w:spacing w:line="520" w:lineRule="exact"/>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snapToGrid w:val="0"/>
          <w:color w:val="auto"/>
          <w:kern w:val="0"/>
          <w:sz w:val="24"/>
          <w:szCs w:val="21"/>
        </w:rPr>
        <w:t>27.中标结果公告</w:t>
      </w:r>
    </w:p>
    <w:p>
      <w:pPr>
        <w:widowControl/>
        <w:kinsoku w:val="0"/>
        <w:autoSpaceDE w:val="0"/>
        <w:autoSpaceDN w:val="0"/>
        <w:adjustRightInd w:val="0"/>
        <w:snapToGrid w:val="0"/>
        <w:spacing w:line="52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27.1中标结果经采购人确认后在浙江省政府采购网站及新昌县公共资源交易中心公告栏及网站等有关媒体上进行公告。</w:t>
      </w:r>
    </w:p>
    <w:p>
      <w:pPr>
        <w:widowControl/>
        <w:kinsoku w:val="0"/>
        <w:autoSpaceDE w:val="0"/>
        <w:autoSpaceDN w:val="0"/>
        <w:adjustRightInd w:val="0"/>
        <w:snapToGrid w:val="0"/>
        <w:spacing w:line="520" w:lineRule="exact"/>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28.中标通知书</w:t>
      </w:r>
    </w:p>
    <w:p>
      <w:pPr>
        <w:widowControl/>
        <w:kinsoku w:val="0"/>
        <w:autoSpaceDE w:val="0"/>
        <w:autoSpaceDN w:val="0"/>
        <w:adjustRightInd w:val="0"/>
        <w:snapToGrid w:val="0"/>
        <w:spacing w:line="52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28.1结果公告发布后，招标人将向其发出中标通知书。</w:t>
      </w:r>
    </w:p>
    <w:p>
      <w:pPr>
        <w:widowControl/>
        <w:kinsoku w:val="0"/>
        <w:autoSpaceDE w:val="0"/>
        <w:autoSpaceDN w:val="0"/>
        <w:adjustRightInd w:val="0"/>
        <w:snapToGrid w:val="0"/>
        <w:spacing w:line="52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28.2投标人在投标过程中弄虚作假的，骗取中标的，中标无效。</w:t>
      </w:r>
    </w:p>
    <w:p>
      <w:pPr>
        <w:widowControl/>
        <w:kinsoku w:val="0"/>
        <w:autoSpaceDE w:val="0"/>
        <w:autoSpaceDN w:val="0"/>
        <w:adjustRightInd w:val="0"/>
        <w:snapToGrid w:val="0"/>
        <w:spacing w:line="52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28.3中标通知书作为签订合同的重要依据，作为合同的一个组成部分。</w:t>
      </w:r>
    </w:p>
    <w:p>
      <w:pPr>
        <w:widowControl/>
        <w:kinsoku w:val="0"/>
        <w:autoSpaceDE w:val="0"/>
        <w:autoSpaceDN w:val="0"/>
        <w:adjustRightInd w:val="0"/>
        <w:snapToGrid w:val="0"/>
        <w:spacing w:line="52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28.4中标人必须在中标结果公告发布后2个工作日内到新昌县公共资源交易中心领取中标通知书，否则作自动弃标处理，还可将其列入不良行为记录，在有关媒体进行曝光。</w:t>
      </w:r>
    </w:p>
    <w:p>
      <w:pPr>
        <w:widowControl/>
        <w:kinsoku w:val="0"/>
        <w:autoSpaceDE w:val="0"/>
        <w:autoSpaceDN w:val="0"/>
        <w:adjustRightInd w:val="0"/>
        <w:snapToGrid w:val="0"/>
        <w:spacing w:line="520" w:lineRule="exact"/>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29.招标人拒绝任何投标的权利</w:t>
      </w:r>
    </w:p>
    <w:p>
      <w:pPr>
        <w:widowControl/>
        <w:kinsoku w:val="0"/>
        <w:autoSpaceDE w:val="0"/>
        <w:autoSpaceDN w:val="0"/>
        <w:adjustRightInd w:val="0"/>
        <w:snapToGrid w:val="0"/>
        <w:spacing w:line="52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29.1为维护国家利益，招标人有拒绝任何投标的权力。如招标人对全部投标均予以拒绝时，会将理由通知所有投标人。</w:t>
      </w:r>
    </w:p>
    <w:p>
      <w:pPr>
        <w:widowControl/>
        <w:kinsoku w:val="0"/>
        <w:autoSpaceDE w:val="0"/>
        <w:autoSpaceDN w:val="0"/>
        <w:adjustRightInd w:val="0"/>
        <w:snapToGrid w:val="0"/>
        <w:spacing w:line="520" w:lineRule="exact"/>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360" w:lineRule="auto"/>
        <w:jc w:val="center"/>
        <w:textAlignment w:val="baseline"/>
        <w:rPr>
          <w:rFonts w:ascii="仿宋" w:hAnsi="仿宋" w:eastAsia="仿宋" w:cs="仿宋"/>
          <w:b/>
          <w:snapToGrid w:val="0"/>
          <w:color w:val="auto"/>
          <w:kern w:val="0"/>
          <w:sz w:val="24"/>
          <w:szCs w:val="21"/>
        </w:rPr>
      </w:pPr>
      <w:r>
        <w:rPr>
          <w:rFonts w:hint="eastAsia" w:ascii="仿宋" w:hAnsi="仿宋" w:eastAsia="仿宋" w:cs="仿宋"/>
          <w:b/>
          <w:snapToGrid w:val="0"/>
          <w:color w:val="auto"/>
          <w:kern w:val="0"/>
          <w:sz w:val="24"/>
          <w:szCs w:val="21"/>
        </w:rPr>
        <w:t>（六）授予合同</w:t>
      </w:r>
    </w:p>
    <w:p>
      <w:pPr>
        <w:widowControl/>
        <w:kinsoku w:val="0"/>
        <w:autoSpaceDE w:val="0"/>
        <w:autoSpaceDN w:val="0"/>
        <w:adjustRightInd w:val="0"/>
        <w:snapToGrid w:val="0"/>
        <w:spacing w:line="520" w:lineRule="exact"/>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snapToGrid w:val="0"/>
          <w:color w:val="auto"/>
          <w:kern w:val="0"/>
          <w:sz w:val="24"/>
          <w:szCs w:val="21"/>
        </w:rPr>
        <w:t>30.合同授予标准</w:t>
      </w:r>
    </w:p>
    <w:p>
      <w:pPr>
        <w:widowControl/>
        <w:kinsoku w:val="0"/>
        <w:autoSpaceDE w:val="0"/>
        <w:autoSpaceDN w:val="0"/>
        <w:adjustRightInd w:val="0"/>
        <w:snapToGrid w:val="0"/>
        <w:spacing w:line="52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30.1本招标项目的政府采购合同将授予按本须知</w:t>
      </w:r>
      <w:r>
        <w:rPr>
          <w:rFonts w:hint="eastAsia" w:ascii="仿宋" w:hAnsi="仿宋" w:eastAsia="仿宋" w:cs="仿宋"/>
          <w:snapToGrid w:val="0"/>
          <w:color w:val="auto"/>
          <w:kern w:val="0"/>
          <w:sz w:val="24"/>
          <w:szCs w:val="21"/>
          <w:u w:val="single"/>
        </w:rPr>
        <w:t>第28.1款</w:t>
      </w:r>
      <w:r>
        <w:rPr>
          <w:rFonts w:hint="eastAsia" w:ascii="仿宋" w:hAnsi="仿宋" w:eastAsia="仿宋" w:cs="仿宋"/>
          <w:snapToGrid w:val="0"/>
          <w:color w:val="auto"/>
          <w:kern w:val="0"/>
          <w:sz w:val="24"/>
          <w:szCs w:val="21"/>
        </w:rPr>
        <w:t>所确定的中标人。</w:t>
      </w:r>
    </w:p>
    <w:p>
      <w:pPr>
        <w:widowControl/>
        <w:kinsoku w:val="0"/>
        <w:autoSpaceDE w:val="0"/>
        <w:autoSpaceDN w:val="0"/>
        <w:adjustRightInd w:val="0"/>
        <w:snapToGrid w:val="0"/>
        <w:spacing w:line="52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31.1中标人自收到中标通知书之日起 30日内与采购单位签订合同。</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31.2招标文件和投标文件及其澄清文件等，均为签订合同的依据。所签订的合同不得违背招标文件和投标文件规定的内容。</w:t>
      </w:r>
    </w:p>
    <w:p>
      <w:pPr>
        <w:widowControl/>
        <w:kinsoku w:val="0"/>
        <w:autoSpaceDE w:val="0"/>
        <w:autoSpaceDN w:val="0"/>
        <w:adjustRightInd w:val="0"/>
        <w:snapToGrid w:val="0"/>
        <w:spacing w:line="520" w:lineRule="exac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360" w:lineRule="auto"/>
        <w:jc w:val="center"/>
        <w:textAlignment w:val="baseline"/>
        <w:rPr>
          <w:rFonts w:ascii="仿宋" w:hAnsi="仿宋" w:eastAsia="仿宋" w:cs="仿宋"/>
          <w:b/>
          <w:snapToGrid w:val="0"/>
          <w:color w:val="auto"/>
          <w:kern w:val="0"/>
          <w:sz w:val="24"/>
          <w:szCs w:val="21"/>
        </w:rPr>
      </w:pPr>
      <w:r>
        <w:rPr>
          <w:rFonts w:hint="eastAsia" w:ascii="仿宋" w:hAnsi="仿宋" w:eastAsia="仿宋" w:cs="仿宋"/>
          <w:b/>
          <w:snapToGrid w:val="0"/>
          <w:color w:val="auto"/>
          <w:kern w:val="0"/>
          <w:sz w:val="24"/>
          <w:szCs w:val="21"/>
        </w:rPr>
        <w:t>（七）中标人履约的监督</w:t>
      </w:r>
    </w:p>
    <w:p>
      <w:pPr>
        <w:widowControl/>
        <w:kinsoku w:val="0"/>
        <w:autoSpaceDE w:val="0"/>
        <w:autoSpaceDN w:val="0"/>
        <w:adjustRightInd w:val="0"/>
        <w:snapToGrid w:val="0"/>
        <w:spacing w:line="520" w:lineRule="exact"/>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32.中标人履约的监督</w:t>
      </w:r>
    </w:p>
    <w:p>
      <w:pPr>
        <w:widowControl/>
        <w:kinsoku w:val="0"/>
        <w:autoSpaceDE w:val="0"/>
        <w:autoSpaceDN w:val="0"/>
        <w:adjustRightInd w:val="0"/>
        <w:snapToGrid w:val="0"/>
        <w:spacing w:line="52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32.1 中标人应在签署合同协议书前按本须知前附表第16项规定的金额向招标人提交履约保证金。</w:t>
      </w:r>
    </w:p>
    <w:p>
      <w:pPr>
        <w:widowControl/>
        <w:kinsoku w:val="0"/>
        <w:autoSpaceDE w:val="0"/>
        <w:autoSpaceDN w:val="0"/>
        <w:adjustRightInd w:val="0"/>
        <w:snapToGrid w:val="0"/>
        <w:spacing w:line="52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32.2 若中标人不能按本须知第32.1款的规定执行，招标人将有充分的理由拒绝签订合同，还应当对给招标人造成的损失予以赔偿。</w:t>
      </w:r>
    </w:p>
    <w:p>
      <w:pPr>
        <w:widowControl/>
        <w:kinsoku w:val="0"/>
        <w:autoSpaceDE w:val="0"/>
        <w:autoSpaceDN w:val="0"/>
        <w:adjustRightInd w:val="0"/>
        <w:snapToGrid w:val="0"/>
        <w:spacing w:line="520" w:lineRule="exact"/>
        <w:ind w:firstLine="480" w:firstLineChars="200"/>
        <w:jc w:val="left"/>
        <w:textAlignment w:val="baseline"/>
        <w:rPr>
          <w:rFonts w:ascii="仿宋" w:hAnsi="仿宋" w:eastAsia="仿宋" w:cs="仿宋"/>
          <w:snapToGrid w:val="0"/>
          <w:color w:val="auto"/>
          <w:kern w:val="0"/>
          <w:sz w:val="24"/>
          <w:szCs w:val="21"/>
          <w:highlight w:val="yellow"/>
        </w:rPr>
      </w:pPr>
      <w:r>
        <w:rPr>
          <w:rFonts w:hint="eastAsia" w:ascii="仿宋" w:hAnsi="仿宋" w:eastAsia="仿宋" w:cs="仿宋"/>
          <w:snapToGrid w:val="0"/>
          <w:color w:val="auto"/>
          <w:kern w:val="0"/>
          <w:sz w:val="24"/>
          <w:szCs w:val="21"/>
        </w:rPr>
        <w:t>32.3中标人未能按规定履行合同的，按照相关规定处理。</w:t>
      </w:r>
    </w:p>
    <w:p>
      <w:pPr>
        <w:widowControl/>
        <w:kinsoku w:val="0"/>
        <w:autoSpaceDE w:val="0"/>
        <w:autoSpaceDN w:val="0"/>
        <w:adjustRightInd w:val="0"/>
        <w:snapToGrid w:val="0"/>
        <w:spacing w:line="520" w:lineRule="exact"/>
        <w:ind w:firstLine="420"/>
        <w:jc w:val="left"/>
        <w:textAlignment w:val="baseline"/>
        <w:rPr>
          <w:rFonts w:ascii="仿宋" w:hAnsi="仿宋" w:eastAsia="仿宋" w:cs="仿宋"/>
          <w:snapToGrid w:val="0"/>
          <w:color w:val="auto"/>
          <w:kern w:val="0"/>
          <w:sz w:val="24"/>
          <w:szCs w:val="21"/>
          <w:highlight w:val="yellow"/>
        </w:rPr>
      </w:pPr>
      <w:r>
        <w:rPr>
          <w:rFonts w:hint="eastAsia" w:ascii="仿宋" w:hAnsi="仿宋" w:eastAsia="仿宋" w:cs="仿宋"/>
          <w:snapToGrid w:val="0"/>
          <w:color w:val="auto"/>
          <w:kern w:val="0"/>
          <w:sz w:val="24"/>
          <w:szCs w:val="21"/>
        </w:rPr>
        <w:t>32.4 中标人</w:t>
      </w:r>
      <w:r>
        <w:rPr>
          <w:rFonts w:ascii="仿宋" w:hAnsi="仿宋" w:eastAsia="仿宋" w:cs="仿宋"/>
          <w:snapToGrid w:val="0"/>
          <w:color w:val="auto"/>
          <w:kern w:val="0"/>
          <w:sz w:val="24"/>
          <w:szCs w:val="21"/>
        </w:rPr>
        <w:t>放弃中标</w:t>
      </w:r>
      <w:r>
        <w:rPr>
          <w:rFonts w:hint="eastAsia" w:ascii="仿宋" w:hAnsi="仿宋" w:eastAsia="仿宋" w:cs="仿宋"/>
          <w:snapToGrid w:val="0"/>
          <w:color w:val="auto"/>
          <w:kern w:val="0"/>
          <w:sz w:val="24"/>
          <w:szCs w:val="21"/>
        </w:rPr>
        <w:t>的</w:t>
      </w:r>
      <w:r>
        <w:rPr>
          <w:rFonts w:ascii="仿宋" w:hAnsi="仿宋" w:eastAsia="仿宋" w:cs="仿宋"/>
          <w:snapToGrid w:val="0"/>
          <w:color w:val="auto"/>
          <w:kern w:val="0"/>
          <w:sz w:val="24"/>
          <w:szCs w:val="21"/>
        </w:rPr>
        <w:t>，</w:t>
      </w:r>
      <w:r>
        <w:rPr>
          <w:rFonts w:hint="eastAsia" w:ascii="仿宋" w:hAnsi="仿宋" w:eastAsia="仿宋" w:cs="仿宋"/>
          <w:snapToGrid w:val="0"/>
          <w:color w:val="auto"/>
          <w:kern w:val="0"/>
          <w:sz w:val="24"/>
          <w:szCs w:val="21"/>
        </w:rPr>
        <w:t>须</w:t>
      </w:r>
      <w:r>
        <w:rPr>
          <w:rFonts w:ascii="仿宋" w:hAnsi="仿宋" w:eastAsia="仿宋" w:cs="仿宋"/>
          <w:snapToGrid w:val="0"/>
          <w:color w:val="auto"/>
          <w:kern w:val="0"/>
          <w:sz w:val="24"/>
          <w:szCs w:val="21"/>
        </w:rPr>
        <w:t>承担代理费和专家评审费等费用。</w:t>
      </w:r>
    </w:p>
    <w:p>
      <w:pPr>
        <w:widowControl/>
        <w:kinsoku w:val="0"/>
        <w:autoSpaceDE w:val="0"/>
        <w:autoSpaceDN w:val="0"/>
        <w:adjustRightInd w:val="0"/>
        <w:snapToGrid w:val="0"/>
        <w:spacing w:before="120" w:beforeLines="50" w:after="120" w:afterLines="50" w:line="440" w:lineRule="exact"/>
        <w:jc w:val="center"/>
        <w:textAlignment w:val="baseline"/>
        <w:rPr>
          <w:rFonts w:ascii="仿宋" w:hAnsi="仿宋" w:eastAsia="仿宋" w:cs="仿宋"/>
          <w:b/>
          <w:snapToGrid w:val="0"/>
          <w:color w:val="auto"/>
          <w:kern w:val="0"/>
          <w:sz w:val="24"/>
          <w:szCs w:val="21"/>
        </w:rPr>
      </w:pPr>
      <w:r>
        <w:rPr>
          <w:rFonts w:hint="eastAsia" w:ascii="仿宋" w:hAnsi="仿宋" w:eastAsia="仿宋" w:cs="仿宋"/>
          <w:b/>
          <w:snapToGrid w:val="0"/>
          <w:color w:val="auto"/>
          <w:kern w:val="0"/>
          <w:sz w:val="24"/>
          <w:szCs w:val="21"/>
        </w:rPr>
        <w:t>（八）</w:t>
      </w:r>
      <w:r>
        <w:rPr>
          <w:rFonts w:hint="eastAsia" w:ascii="仿宋" w:hAnsi="仿宋" w:eastAsia="仿宋" w:cs="仿宋"/>
          <w:b/>
          <w:snapToGrid w:val="0"/>
          <w:color w:val="auto"/>
          <w:kern w:val="0"/>
          <w:sz w:val="24"/>
          <w:szCs w:val="21"/>
          <w:lang w:val="en-US" w:eastAsia="zh-CN"/>
        </w:rPr>
        <w:t>服务费</w:t>
      </w:r>
      <w:r>
        <w:rPr>
          <w:rFonts w:hint="eastAsia" w:ascii="仿宋" w:hAnsi="仿宋" w:eastAsia="仿宋" w:cs="仿宋"/>
          <w:b/>
          <w:snapToGrid w:val="0"/>
          <w:color w:val="auto"/>
          <w:kern w:val="0"/>
          <w:sz w:val="24"/>
          <w:szCs w:val="21"/>
        </w:rPr>
        <w:t>的结算</w:t>
      </w:r>
    </w:p>
    <w:p>
      <w:pPr>
        <w:widowControl/>
        <w:kinsoku w:val="0"/>
        <w:autoSpaceDE w:val="0"/>
        <w:autoSpaceDN w:val="0"/>
        <w:adjustRightInd w:val="0"/>
        <w:snapToGrid w:val="0"/>
        <w:spacing w:before="120" w:beforeLines="50" w:after="120" w:afterLines="50" w:line="440" w:lineRule="exact"/>
        <w:ind w:firstLine="482" w:firstLineChars="200"/>
        <w:textAlignment w:val="baseline"/>
        <w:rPr>
          <w:rFonts w:ascii="仿宋" w:hAnsi="仿宋" w:eastAsia="仿宋" w:cs="仿宋"/>
          <w:b/>
          <w:snapToGrid w:val="0"/>
          <w:color w:val="auto"/>
          <w:kern w:val="0"/>
          <w:sz w:val="24"/>
          <w:szCs w:val="21"/>
        </w:rPr>
      </w:pPr>
      <w:r>
        <w:rPr>
          <w:rFonts w:hint="eastAsia" w:ascii="仿宋" w:hAnsi="仿宋" w:eastAsia="仿宋" w:cs="仿宋"/>
          <w:b/>
          <w:snapToGrid w:val="0"/>
          <w:color w:val="auto"/>
          <w:kern w:val="0"/>
          <w:sz w:val="24"/>
          <w:szCs w:val="21"/>
        </w:rPr>
        <w:t>33.</w:t>
      </w:r>
      <w:r>
        <w:rPr>
          <w:rFonts w:hint="eastAsia" w:ascii="仿宋" w:hAnsi="仿宋" w:eastAsia="仿宋" w:cs="仿宋"/>
          <w:b/>
          <w:snapToGrid w:val="0"/>
          <w:color w:val="auto"/>
          <w:kern w:val="0"/>
          <w:sz w:val="24"/>
          <w:szCs w:val="21"/>
          <w:lang w:val="en-US" w:eastAsia="zh-CN"/>
        </w:rPr>
        <w:t>服务费</w:t>
      </w:r>
      <w:r>
        <w:rPr>
          <w:rFonts w:hint="eastAsia" w:ascii="仿宋" w:hAnsi="仿宋" w:eastAsia="仿宋" w:cs="仿宋"/>
          <w:b/>
          <w:snapToGrid w:val="0"/>
          <w:color w:val="auto"/>
          <w:kern w:val="0"/>
          <w:sz w:val="24"/>
          <w:szCs w:val="21"/>
        </w:rPr>
        <w:t>的结算</w:t>
      </w:r>
    </w:p>
    <w:p>
      <w:pPr>
        <w:widowControl/>
        <w:kinsoku w:val="0"/>
        <w:autoSpaceDE w:val="0"/>
        <w:autoSpaceDN w:val="0"/>
        <w:adjustRightInd w:val="0"/>
        <w:snapToGrid w:val="0"/>
        <w:spacing w:before="120" w:beforeLines="50" w:after="120" w:afterLines="50" w:line="52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 xml:space="preserve">33.1 </w:t>
      </w:r>
      <w:r>
        <w:rPr>
          <w:rFonts w:hint="eastAsia" w:ascii="仿宋" w:hAnsi="仿宋" w:eastAsia="仿宋" w:cs="仿宋"/>
          <w:snapToGrid w:val="0"/>
          <w:color w:val="auto"/>
          <w:kern w:val="0"/>
          <w:sz w:val="24"/>
          <w:szCs w:val="21"/>
          <w:lang w:val="en-US" w:eastAsia="zh-CN"/>
        </w:rPr>
        <w:t>服务费</w:t>
      </w:r>
      <w:r>
        <w:rPr>
          <w:rFonts w:hint="eastAsia" w:ascii="仿宋" w:hAnsi="仿宋" w:eastAsia="仿宋" w:cs="仿宋"/>
          <w:snapToGrid w:val="0"/>
          <w:color w:val="auto"/>
          <w:kern w:val="0"/>
          <w:sz w:val="24"/>
          <w:szCs w:val="21"/>
        </w:rPr>
        <w:t>由采购人按采购文件规定的付款方式自行支付。纳入国库集中支付的，按照国库集中支付有关规定付款。</w:t>
      </w:r>
    </w:p>
    <w:p>
      <w:pPr>
        <w:widowControl/>
        <w:kinsoku w:val="0"/>
        <w:autoSpaceDE w:val="0"/>
        <w:autoSpaceDN w:val="0"/>
        <w:adjustRightInd w:val="0"/>
        <w:snapToGrid w:val="0"/>
        <w:spacing w:before="120" w:beforeLines="50" w:after="120" w:afterLines="50" w:line="52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33.2 资金支付进度：采购人对于满足合同约定支付条件的，自收到发票后7个工作日内将资金支付到合同约定的供应商账户。迟延支付中小企业款项的，供应商可要求采购人支付逾期利息。</w:t>
      </w:r>
    </w:p>
    <w:p>
      <w:pPr>
        <w:widowControl/>
        <w:kinsoku w:val="0"/>
        <w:autoSpaceDE w:val="0"/>
        <w:autoSpaceDN w:val="0"/>
        <w:adjustRightInd w:val="0"/>
        <w:snapToGrid w:val="0"/>
        <w:spacing w:before="120" w:beforeLines="50" w:after="120" w:afterLines="50" w:line="52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33.3 预付款：根据《中华人民共和国中小企业促进法》《保障中小企业款项支付条例》《浙江省财政厅关于进一步发挥政府采购政策功能全力推动经济稳进提质的通知》《浙江省财政厅关于进一步发挥政府采购政策功能全力推进经济稳进提质的通知》等相关规范，对预付款支付要求如下：</w:t>
      </w:r>
    </w:p>
    <w:p>
      <w:pPr>
        <w:widowControl/>
        <w:kinsoku w:val="0"/>
        <w:autoSpaceDE w:val="0"/>
        <w:autoSpaceDN w:val="0"/>
        <w:adjustRightInd w:val="0"/>
        <w:snapToGrid w:val="0"/>
        <w:spacing w:before="120" w:beforeLines="50" w:after="120" w:afterLines="50" w:line="52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33.3.1 对中小企业合同预付款比例原则上不低于合同金额的40％，不高于合同金额的70%；</w:t>
      </w:r>
    </w:p>
    <w:p>
      <w:pPr>
        <w:widowControl/>
        <w:kinsoku w:val="0"/>
        <w:autoSpaceDE w:val="0"/>
        <w:autoSpaceDN w:val="0"/>
        <w:adjustRightInd w:val="0"/>
        <w:snapToGrid w:val="0"/>
        <w:spacing w:before="120" w:beforeLines="50" w:after="120" w:afterLines="50" w:line="52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33.3.2 项目分年安排预算的，每年预付款比例不低于项目年度计划支付资金额的40％，不高于年度计划支付资金额的70%；</w:t>
      </w:r>
    </w:p>
    <w:p>
      <w:pPr>
        <w:widowControl/>
        <w:kinsoku w:val="0"/>
        <w:autoSpaceDE w:val="0"/>
        <w:autoSpaceDN w:val="0"/>
        <w:adjustRightInd w:val="0"/>
        <w:snapToGrid w:val="0"/>
        <w:spacing w:before="120" w:beforeLines="50" w:after="120" w:afterLines="50" w:line="520" w:lineRule="exact"/>
        <w:ind w:firstLine="480" w:firstLineChars="200"/>
        <w:jc w:val="left"/>
        <w:textAlignment w:val="baseline"/>
        <w:rPr>
          <w:rFonts w:ascii="仿宋" w:hAnsi="仿宋" w:eastAsia="仿宋" w:cs="仿宋"/>
          <w:snapToGrid w:val="0"/>
          <w:color w:val="auto"/>
          <w:spacing w:val="-11"/>
          <w:kern w:val="0"/>
          <w:sz w:val="24"/>
          <w:szCs w:val="21"/>
        </w:rPr>
      </w:pPr>
      <w:r>
        <w:rPr>
          <w:rFonts w:hint="eastAsia" w:ascii="仿宋" w:hAnsi="仿宋" w:eastAsia="仿宋" w:cs="仿宋"/>
          <w:snapToGrid w:val="0"/>
          <w:color w:val="auto"/>
          <w:kern w:val="0"/>
          <w:sz w:val="24"/>
          <w:szCs w:val="21"/>
        </w:rPr>
        <w:t>33.3.3</w:t>
      </w:r>
      <w:r>
        <w:rPr>
          <w:rFonts w:hint="eastAsia" w:ascii="仿宋" w:hAnsi="仿宋" w:eastAsia="仿宋" w:cs="仿宋"/>
          <w:snapToGrid w:val="0"/>
          <w:color w:val="auto"/>
          <w:spacing w:val="-11"/>
          <w:kern w:val="0"/>
          <w:sz w:val="24"/>
          <w:szCs w:val="21"/>
        </w:rPr>
        <w:t xml:space="preserve"> 采购项目实施以人工投入为主的，可适当降低预付款比例，但不得低于20%。</w:t>
      </w:r>
    </w:p>
    <w:p>
      <w:pPr>
        <w:widowControl/>
        <w:kinsoku w:val="0"/>
        <w:autoSpaceDE w:val="0"/>
        <w:autoSpaceDN w:val="0"/>
        <w:adjustRightInd w:val="0"/>
        <w:snapToGrid w:val="0"/>
        <w:spacing w:before="120" w:beforeLines="50" w:after="120" w:afterLines="50" w:line="52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33.3.4 对供应商为大型企业的项目或者以人工投入为主且实行按月定期结算支付款项的项目，预付款可低于上述比例或者不约定预付款。</w:t>
      </w:r>
    </w:p>
    <w:p>
      <w:pPr>
        <w:widowControl/>
        <w:kinsoku w:val="0"/>
        <w:autoSpaceDE w:val="0"/>
        <w:autoSpaceDN w:val="0"/>
        <w:adjustRightInd w:val="0"/>
        <w:snapToGrid w:val="0"/>
        <w:spacing w:before="120" w:beforeLines="50" w:after="120" w:afterLines="50" w:line="520" w:lineRule="exact"/>
        <w:ind w:firstLine="456" w:firstLineChars="200"/>
        <w:jc w:val="left"/>
        <w:textAlignment w:val="baseline"/>
        <w:rPr>
          <w:rFonts w:ascii="仿宋" w:hAnsi="仿宋" w:eastAsia="仿宋" w:cs="仿宋"/>
          <w:snapToGrid w:val="0"/>
          <w:color w:val="auto"/>
          <w:spacing w:val="-6"/>
          <w:kern w:val="0"/>
          <w:sz w:val="24"/>
          <w:szCs w:val="21"/>
        </w:rPr>
      </w:pPr>
      <w:r>
        <w:rPr>
          <w:rFonts w:hint="eastAsia" w:ascii="仿宋" w:hAnsi="仿宋" w:eastAsia="仿宋" w:cs="仿宋"/>
          <w:snapToGrid w:val="0"/>
          <w:color w:val="auto"/>
          <w:spacing w:val="-6"/>
          <w:kern w:val="0"/>
          <w:sz w:val="24"/>
          <w:szCs w:val="21"/>
        </w:rPr>
        <w:t>备注：在签订合同时，供应商明确表示无需预付款或者主动要求降低预付款比例的，采购单位可不适用前述预付款比例的规定。</w:t>
      </w:r>
    </w:p>
    <w:p>
      <w:pPr>
        <w:widowControl/>
        <w:kinsoku w:val="0"/>
        <w:autoSpaceDE w:val="0"/>
        <w:autoSpaceDN w:val="0"/>
        <w:adjustRightInd w:val="0"/>
        <w:snapToGrid w:val="0"/>
        <w:spacing w:line="440" w:lineRule="exact"/>
        <w:jc w:val="center"/>
        <w:textAlignment w:val="baseline"/>
        <w:rPr>
          <w:rFonts w:ascii="仿宋" w:hAnsi="仿宋" w:eastAsia="仿宋" w:cs="仿宋"/>
          <w:b/>
          <w:bCs/>
          <w:snapToGrid w:val="0"/>
          <w:color w:val="auto"/>
          <w:kern w:val="0"/>
          <w:sz w:val="30"/>
          <w:szCs w:val="30"/>
        </w:rPr>
      </w:pPr>
    </w:p>
    <w:p>
      <w:pPr>
        <w:widowControl/>
        <w:kinsoku w:val="0"/>
        <w:autoSpaceDE w:val="0"/>
        <w:autoSpaceDN w:val="0"/>
        <w:adjustRightInd w:val="0"/>
        <w:snapToGrid w:val="0"/>
        <w:spacing w:line="440" w:lineRule="exact"/>
        <w:jc w:val="center"/>
        <w:textAlignment w:val="baseline"/>
        <w:rPr>
          <w:rFonts w:ascii="仿宋" w:hAnsi="仿宋" w:eastAsia="仿宋" w:cs="仿宋"/>
          <w:b/>
          <w:snapToGrid w:val="0"/>
          <w:color w:val="auto"/>
          <w:kern w:val="0"/>
          <w:sz w:val="24"/>
          <w:szCs w:val="21"/>
        </w:rPr>
      </w:pPr>
      <w:r>
        <w:rPr>
          <w:rFonts w:hint="eastAsia" w:ascii="仿宋" w:hAnsi="仿宋" w:eastAsia="仿宋" w:cs="仿宋"/>
          <w:b/>
          <w:snapToGrid w:val="0"/>
          <w:color w:val="auto"/>
          <w:kern w:val="0"/>
          <w:sz w:val="24"/>
          <w:szCs w:val="21"/>
        </w:rPr>
        <w:t>（九）其他规定</w:t>
      </w:r>
    </w:p>
    <w:p>
      <w:pPr>
        <w:widowControl/>
        <w:kinsoku w:val="0"/>
        <w:autoSpaceDE w:val="0"/>
        <w:autoSpaceDN w:val="0"/>
        <w:adjustRightInd w:val="0"/>
        <w:snapToGrid w:val="0"/>
        <w:spacing w:line="440" w:lineRule="exact"/>
        <w:ind w:firstLine="482" w:firstLineChars="200"/>
        <w:jc w:val="left"/>
        <w:textAlignment w:val="baseline"/>
        <w:rPr>
          <w:rFonts w:ascii="仿宋" w:hAnsi="仿宋" w:eastAsia="仿宋" w:cs="仿宋"/>
          <w:b/>
          <w:bCs/>
          <w:snapToGrid w:val="0"/>
          <w:color w:val="auto"/>
          <w:kern w:val="0"/>
          <w:sz w:val="24"/>
          <w:szCs w:val="21"/>
        </w:rPr>
      </w:pPr>
      <w:r>
        <w:rPr>
          <w:rFonts w:hint="eastAsia" w:ascii="仿宋" w:hAnsi="仿宋" w:eastAsia="仿宋" w:cs="仿宋"/>
          <w:b/>
          <w:bCs/>
          <w:snapToGrid w:val="0"/>
          <w:color w:val="auto"/>
          <w:kern w:val="0"/>
          <w:sz w:val="24"/>
          <w:szCs w:val="21"/>
        </w:rPr>
        <w:t>34.其他规定</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凡参加开标会的供应商，均视同对本标文及评标办法的认可，无异议。</w:t>
      </w:r>
    </w:p>
    <w:p>
      <w:pPr>
        <w:widowControl/>
        <w:kinsoku w:val="0"/>
        <w:autoSpaceDE w:val="0"/>
        <w:autoSpaceDN w:val="0"/>
        <w:adjustRightInd w:val="0"/>
        <w:snapToGrid w:val="0"/>
        <w:spacing w:line="440" w:lineRule="exact"/>
        <w:ind w:firstLine="2607" w:firstLineChars="1082"/>
        <w:jc w:val="left"/>
        <w:textAlignment w:val="baseline"/>
        <w:rPr>
          <w:rFonts w:ascii="仿宋" w:hAnsi="仿宋" w:eastAsia="仿宋" w:cs="仿宋"/>
          <w:b/>
          <w:bCs/>
          <w:snapToGrid w:val="0"/>
          <w:color w:val="auto"/>
          <w:kern w:val="0"/>
          <w:sz w:val="24"/>
          <w:szCs w:val="21"/>
        </w:rPr>
      </w:pPr>
    </w:p>
    <w:p>
      <w:pPr>
        <w:widowControl/>
        <w:kinsoku w:val="0"/>
        <w:autoSpaceDE w:val="0"/>
        <w:autoSpaceDN w:val="0"/>
        <w:adjustRightInd w:val="0"/>
        <w:snapToGrid w:val="0"/>
        <w:spacing w:line="520" w:lineRule="exact"/>
        <w:jc w:val="center"/>
        <w:textAlignment w:val="baseline"/>
        <w:rPr>
          <w:rFonts w:ascii="仿宋" w:hAnsi="仿宋" w:eastAsia="仿宋" w:cs="仿宋"/>
          <w:b/>
          <w:snapToGrid w:val="0"/>
          <w:color w:val="auto"/>
          <w:kern w:val="0"/>
          <w:sz w:val="24"/>
          <w:szCs w:val="21"/>
        </w:rPr>
      </w:pPr>
      <w:r>
        <w:rPr>
          <w:rFonts w:hint="eastAsia" w:ascii="仿宋" w:hAnsi="仿宋" w:eastAsia="仿宋" w:cs="仿宋"/>
          <w:b/>
          <w:snapToGrid w:val="0"/>
          <w:color w:val="auto"/>
          <w:kern w:val="0"/>
          <w:sz w:val="24"/>
          <w:szCs w:val="21"/>
        </w:rPr>
        <w:t>（十）质疑与投诉</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根据《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的规定，政府采购供应商可以依法提起质疑和投诉。</w:t>
      </w:r>
    </w:p>
    <w:p>
      <w:pPr>
        <w:widowControl/>
        <w:kinsoku w:val="0"/>
        <w:autoSpaceDE w:val="0"/>
        <w:autoSpaceDN w:val="0"/>
        <w:adjustRightInd w:val="0"/>
        <w:snapToGrid w:val="0"/>
        <w:spacing w:line="520" w:lineRule="exact"/>
        <w:ind w:firstLine="482" w:firstLineChars="200"/>
        <w:jc w:val="left"/>
        <w:textAlignment w:val="baseline"/>
        <w:rPr>
          <w:rFonts w:ascii="仿宋" w:hAnsi="仿宋" w:eastAsia="仿宋" w:cs="仿宋"/>
          <w:b/>
          <w:bCs/>
          <w:snapToGrid w:val="0"/>
          <w:color w:val="auto"/>
          <w:kern w:val="0"/>
          <w:sz w:val="24"/>
          <w:szCs w:val="21"/>
          <w:lang w:val="zh-CN"/>
        </w:rPr>
      </w:pPr>
      <w:r>
        <w:rPr>
          <w:rFonts w:hint="eastAsia" w:ascii="仿宋" w:hAnsi="仿宋" w:eastAsia="仿宋" w:cs="仿宋"/>
          <w:b/>
          <w:bCs/>
          <w:snapToGrid w:val="0"/>
          <w:color w:val="auto"/>
          <w:kern w:val="0"/>
          <w:sz w:val="24"/>
          <w:szCs w:val="21"/>
        </w:rPr>
        <w:t>35</w:t>
      </w:r>
      <w:r>
        <w:rPr>
          <w:rFonts w:hint="eastAsia" w:ascii="仿宋" w:hAnsi="仿宋" w:eastAsia="仿宋" w:cs="仿宋"/>
          <w:b/>
          <w:bCs/>
          <w:snapToGrid w:val="0"/>
          <w:color w:val="auto"/>
          <w:kern w:val="0"/>
          <w:sz w:val="24"/>
          <w:szCs w:val="21"/>
          <w:lang w:val="zh-CN"/>
        </w:rPr>
        <w:t>.供应商询问</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供应商对政府采购活动事项有疑问的，可以向采购机构提出询问，采购机构将对供应商依法提出的询问作出答复，但答复的内容不得涉及商业秘密。</w:t>
      </w:r>
    </w:p>
    <w:p>
      <w:pPr>
        <w:widowControl/>
        <w:kinsoku w:val="0"/>
        <w:autoSpaceDE w:val="0"/>
        <w:autoSpaceDN w:val="0"/>
        <w:adjustRightInd w:val="0"/>
        <w:snapToGrid w:val="0"/>
        <w:spacing w:line="520" w:lineRule="exact"/>
        <w:ind w:firstLine="482" w:firstLineChars="200"/>
        <w:jc w:val="left"/>
        <w:textAlignment w:val="baseline"/>
        <w:rPr>
          <w:rFonts w:ascii="仿宋" w:hAnsi="仿宋" w:eastAsia="仿宋" w:cs="仿宋"/>
          <w:b/>
          <w:bCs/>
          <w:snapToGrid w:val="0"/>
          <w:color w:val="auto"/>
          <w:kern w:val="0"/>
          <w:sz w:val="24"/>
          <w:szCs w:val="21"/>
          <w:lang w:val="zh-CN"/>
        </w:rPr>
      </w:pPr>
      <w:r>
        <w:rPr>
          <w:rFonts w:hint="eastAsia" w:ascii="仿宋" w:hAnsi="仿宋" w:eastAsia="仿宋" w:cs="仿宋"/>
          <w:b/>
          <w:bCs/>
          <w:snapToGrid w:val="0"/>
          <w:color w:val="auto"/>
          <w:kern w:val="0"/>
          <w:sz w:val="24"/>
          <w:szCs w:val="21"/>
        </w:rPr>
        <w:t>36</w:t>
      </w:r>
      <w:r>
        <w:rPr>
          <w:rFonts w:hint="eastAsia" w:ascii="仿宋" w:hAnsi="仿宋" w:eastAsia="仿宋" w:cs="仿宋"/>
          <w:b/>
          <w:bCs/>
          <w:snapToGrid w:val="0"/>
          <w:color w:val="auto"/>
          <w:kern w:val="0"/>
          <w:sz w:val="24"/>
          <w:szCs w:val="21"/>
          <w:lang w:val="zh-CN"/>
        </w:rPr>
        <w:t>.供应商质疑</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36.1供应商认为采购文件、采购过程和成交结果使自己的权益受到损害的，可以在知道或者应知其权益受到损害之日起七个工作日内，可以以书面邮寄的方式向采购机构提出质疑，否则，采购机构不予受理：</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36.1.1对采购文件提出质疑的，质疑期限为供应商获得采购文件之日或者采购文件公告期限届满之日（即供应商报名截止之日）起计算，但采购文件在报名截止之日后获得的，应当自截止之日起计算，且应当在采购响应截止时间之前提出。</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36.1.2对采购过程提出质疑的，质疑期限为各采购程序环节结束之日起计算。</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36.1.3对采购结果提出质疑的，质疑期限自采购结果公告（包括公示、预公告、结果变更公告等）期限届满之日起计算。</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36.1.4供应商应在法定质疑期内一次性提出针对同一采购程序环节的质疑。</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37.供应商提交提出质疑应当提交质疑书和必要的证明材料，质疑书需一式三份，质疑书至少应包括下列主要内容：</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37.1质疑人的名称、地址、邮政编码、联系人、联系电话，以及被质疑人名称及联系方式；</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37.2被质疑采购项目名称、编号及采购内容；</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37.3具体、明确的质疑事项和与质疑事项相关的请求</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37.4事实依据；</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37.5必要的法律依据；</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37.6认为自己合法权益受到损害或可能受到损害的相关证据材料；</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37.7提出质疑的日期。</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37.8 质疑书应当署名。质疑人为自然人的，应当由本人签字并附有效身份证明；质疑人为法人或其他组织的，应当由法定代表人或主要负责人签字（或盖章）并加盖单位公章。</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37.9质疑人因故不能自行办理质疑事项的，可以委托代理人办理质疑事宜，但应当向被质疑人提交授权委托书，并载明委托代理的具体权限和事项。</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37.10质疑人提供的相关材料中有外文资料的，应当将与质疑相关的外文资料完整、客观、真实地翻译为中文，并注明翻译人员姓名、工作单位、联系方式等信息。</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38.采购机构应当在收到供应商的书面质疑后七个工作日内作出答复，并以书面形式通知质疑供应商和其他与质疑处理结果有利害关系的政府采购当事人，但答复的内容不得涉及商业秘密。</w:t>
      </w:r>
    </w:p>
    <w:p>
      <w:pPr>
        <w:widowControl/>
        <w:kinsoku w:val="0"/>
        <w:autoSpaceDE w:val="0"/>
        <w:autoSpaceDN w:val="0"/>
        <w:adjustRightInd w:val="0"/>
        <w:snapToGrid w:val="0"/>
        <w:spacing w:line="440" w:lineRule="exact"/>
        <w:ind w:firstLine="482"/>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39.询问或者质疑事项可能影响采购结果的，采购人应当暂停签订合同，已经签订合同的，应当中止履行合同。</w:t>
      </w:r>
    </w:p>
    <w:p>
      <w:pPr>
        <w:widowControl/>
        <w:kinsoku w:val="0"/>
        <w:autoSpaceDE w:val="0"/>
        <w:autoSpaceDN w:val="0"/>
        <w:adjustRightInd w:val="0"/>
        <w:snapToGrid w:val="0"/>
        <w:spacing w:line="250" w:lineRule="auto"/>
        <w:jc w:val="left"/>
        <w:textAlignment w:val="baseline"/>
        <w:rPr>
          <w:rFonts w:ascii="Arial" w:hAnsi="Arial" w:eastAsia="Arial" w:cs="Arial"/>
          <w:snapToGrid w:val="0"/>
          <w:color w:val="auto"/>
          <w:kern w:val="0"/>
          <w:szCs w:val="21"/>
          <w:highlight w:val="yellow"/>
        </w:rPr>
      </w:pPr>
      <w:r>
        <w:rPr>
          <w:rFonts w:hint="eastAsia" w:ascii="仿宋" w:hAnsi="仿宋" w:eastAsia="仿宋" w:cs="仿宋"/>
          <w:snapToGrid w:val="0"/>
          <w:color w:val="auto"/>
          <w:kern w:val="0"/>
          <w:sz w:val="24"/>
          <w:szCs w:val="21"/>
        </w:rPr>
        <w:br w:type="page"/>
      </w:r>
    </w:p>
    <w:p>
      <w:pPr>
        <w:pStyle w:val="15"/>
        <w:snapToGrid w:val="0"/>
        <w:spacing w:beforeLines="0" w:afterLines="0" w:line="360" w:lineRule="auto"/>
        <w:jc w:val="center"/>
        <w:rPr>
          <w:rFonts w:hint="eastAsia" w:ascii="仿宋" w:hAnsi="仿宋" w:eastAsia="仿宋" w:cs="仿宋"/>
          <w:b/>
          <w:bCs/>
          <w:snapToGrid w:val="0"/>
          <w:color w:val="auto"/>
          <w:kern w:val="0"/>
          <w:sz w:val="32"/>
          <w:szCs w:val="32"/>
        </w:rPr>
      </w:pPr>
      <w:r>
        <w:rPr>
          <w:rFonts w:hint="eastAsia" w:ascii="仿宋" w:hAnsi="仿宋" w:eastAsia="仿宋" w:cs="仿宋"/>
          <w:b/>
          <w:bCs/>
          <w:snapToGrid w:val="0"/>
          <w:color w:val="auto"/>
          <w:kern w:val="0"/>
          <w:sz w:val="32"/>
          <w:szCs w:val="32"/>
          <w:lang w:val="en-US" w:eastAsia="zh-CN"/>
        </w:rPr>
        <w:t xml:space="preserve">第五章   </w:t>
      </w:r>
      <w:r>
        <w:rPr>
          <w:rFonts w:hint="eastAsia" w:ascii="仿宋" w:hAnsi="仿宋" w:eastAsia="仿宋" w:cs="仿宋"/>
          <w:b/>
          <w:bCs/>
          <w:snapToGrid w:val="0"/>
          <w:color w:val="auto"/>
          <w:kern w:val="0"/>
          <w:sz w:val="32"/>
          <w:szCs w:val="32"/>
        </w:rPr>
        <w:t>合同主要条款</w:t>
      </w:r>
    </w:p>
    <w:p>
      <w:pPr>
        <w:pStyle w:val="15"/>
        <w:snapToGrid w:val="0"/>
        <w:spacing w:beforeLines="0" w:afterLines="0" w:line="360" w:lineRule="auto"/>
        <w:jc w:val="center"/>
        <w:rPr>
          <w:rFonts w:hint="eastAsia" w:ascii="仿宋" w:hAnsi="仿宋" w:eastAsia="仿宋" w:cs="仿宋"/>
          <w:b/>
          <w:bCs/>
          <w:snapToGrid w:val="0"/>
          <w:color w:val="auto"/>
          <w:kern w:val="0"/>
          <w:sz w:val="32"/>
          <w:szCs w:val="32"/>
        </w:rPr>
      </w:pPr>
    </w:p>
    <w:p>
      <w:pPr>
        <w:widowControl/>
        <w:spacing w:line="360" w:lineRule="auto"/>
        <w:rPr>
          <w:rFonts w:hint="eastAsia" w:ascii="仿宋" w:hAnsi="仿宋" w:eastAsia="仿宋" w:cs="仿宋"/>
          <w:color w:val="000000"/>
          <w:kern w:val="0"/>
          <w:sz w:val="24"/>
        </w:rPr>
      </w:pPr>
      <w:r>
        <w:rPr>
          <w:rFonts w:hint="eastAsia" w:ascii="仿宋" w:hAnsi="仿宋" w:eastAsia="仿宋" w:cs="仿宋"/>
          <w:color w:val="000000"/>
          <w:kern w:val="0"/>
          <w:sz w:val="24"/>
        </w:rPr>
        <w:t>甲方：</w:t>
      </w:r>
    </w:p>
    <w:p>
      <w:pPr>
        <w:widowControl/>
        <w:spacing w:line="360" w:lineRule="auto"/>
        <w:rPr>
          <w:rFonts w:hint="eastAsia" w:ascii="仿宋" w:hAnsi="仿宋" w:eastAsia="仿宋" w:cs="仿宋"/>
          <w:color w:val="000000"/>
          <w:kern w:val="0"/>
          <w:sz w:val="24"/>
        </w:rPr>
      </w:pPr>
      <w:r>
        <w:rPr>
          <w:rFonts w:hint="eastAsia" w:ascii="仿宋" w:hAnsi="仿宋" w:eastAsia="仿宋" w:cs="仿宋"/>
          <w:color w:val="000000"/>
          <w:kern w:val="0"/>
          <w:sz w:val="24"/>
        </w:rPr>
        <w:t>法定代表人（或负责人）：</w:t>
      </w:r>
    </w:p>
    <w:p>
      <w:pPr>
        <w:widowControl/>
        <w:spacing w:line="360" w:lineRule="auto"/>
        <w:rPr>
          <w:rFonts w:hint="eastAsia" w:ascii="仿宋" w:hAnsi="仿宋" w:eastAsia="仿宋" w:cs="仿宋"/>
          <w:color w:val="000000"/>
          <w:kern w:val="0"/>
          <w:sz w:val="24"/>
        </w:rPr>
      </w:pPr>
      <w:r>
        <w:rPr>
          <w:rFonts w:hint="eastAsia" w:ascii="仿宋" w:hAnsi="仿宋" w:eastAsia="仿宋" w:cs="仿宋"/>
          <w:color w:val="000000"/>
          <w:kern w:val="0"/>
          <w:sz w:val="24"/>
        </w:rPr>
        <w:t>乙方：</w:t>
      </w:r>
    </w:p>
    <w:p>
      <w:pPr>
        <w:widowControl/>
        <w:spacing w:line="360" w:lineRule="auto"/>
        <w:rPr>
          <w:rFonts w:hint="eastAsia" w:ascii="仿宋" w:hAnsi="仿宋" w:eastAsia="仿宋" w:cs="仿宋"/>
          <w:color w:val="000000"/>
          <w:kern w:val="0"/>
          <w:sz w:val="24"/>
        </w:rPr>
      </w:pPr>
      <w:r>
        <w:rPr>
          <w:rFonts w:hint="eastAsia" w:ascii="仿宋" w:hAnsi="仿宋" w:eastAsia="仿宋" w:cs="仿宋"/>
          <w:color w:val="000000"/>
          <w:kern w:val="0"/>
          <w:sz w:val="24"/>
        </w:rPr>
        <w:t>法定代表人（或负责人）：</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根据《中华人民共和国民法典》、项目编号为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的招标文件和乙方的投标文件，经双方充分协商，特订立本合同，以便共同遵守。</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第一条</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项目名称、数量、金额和质量</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1、见采购需求</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2、采购项目的技术标准（包括质量要求），按下列第（  ）项执行：</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（1）按国家标准执行；</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（2）按部颁标准执行；</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（3）按企业标准执行；</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（4）按甲乙双方商定的要求执行。（对有特殊要求的技术条件、样品或补充的技术）</w:t>
      </w:r>
    </w:p>
    <w:p>
      <w:pPr>
        <w:widowControl/>
        <w:spacing w:line="360" w:lineRule="auto"/>
        <w:ind w:firstLine="480"/>
        <w:rPr>
          <w:rFonts w:hint="eastAsia" w:ascii="仿宋" w:hAnsi="仿宋" w:eastAsia="仿宋" w:cs="仿宋"/>
          <w:color w:val="000000"/>
          <w:kern w:val="0"/>
          <w:sz w:val="24"/>
          <w:u w:val="single"/>
        </w:rPr>
      </w:pPr>
      <w:r>
        <w:rPr>
          <w:rFonts w:hint="eastAsia" w:ascii="仿宋" w:hAnsi="仿宋" w:eastAsia="仿宋" w:cs="仿宋"/>
          <w:color w:val="000000"/>
          <w:kern w:val="0"/>
          <w:sz w:val="24"/>
        </w:rPr>
        <w:t>第二条</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本项目合同价及其他：</w:t>
      </w:r>
      <w:r>
        <w:rPr>
          <w:rFonts w:hint="eastAsia" w:ascii="仿宋" w:hAnsi="仿宋" w:eastAsia="仿宋" w:cs="仿宋"/>
          <w:b/>
          <w:bCs/>
          <w:sz w:val="24"/>
          <w:u w:val="single"/>
        </w:rPr>
        <w:t>绩效评估为：             ；</w:t>
      </w:r>
      <w:r>
        <w:rPr>
          <w:rFonts w:hint="eastAsia" w:ascii="仿宋" w:hAnsi="仿宋" w:eastAsia="仿宋" w:cs="仿宋"/>
          <w:b/>
          <w:bCs/>
          <w:sz w:val="24"/>
        </w:rPr>
        <w:t>审计咨询费用折扣率为：</w:t>
      </w:r>
      <w:r>
        <w:rPr>
          <w:rFonts w:hint="eastAsia" w:ascii="仿宋" w:hAnsi="仿宋" w:eastAsia="仿宋" w:cs="仿宋"/>
          <w:b/>
          <w:bCs/>
          <w:sz w:val="24"/>
          <w:u w:val="single"/>
        </w:rPr>
        <w:t xml:space="preserve">               </w:t>
      </w:r>
      <w:r>
        <w:rPr>
          <w:rFonts w:hint="eastAsia" w:ascii="仿宋" w:hAnsi="仿宋" w:eastAsia="仿宋" w:cs="仿宋"/>
          <w:kern w:val="0"/>
          <w:sz w:val="24"/>
        </w:rPr>
        <w:t>。</w:t>
      </w:r>
      <w:r>
        <w:rPr>
          <w:rFonts w:hint="eastAsia" w:ascii="仿宋" w:hAnsi="仿宋" w:eastAsia="仿宋" w:cs="仿宋"/>
          <w:color w:val="000000"/>
          <w:kern w:val="0"/>
          <w:sz w:val="24"/>
        </w:rPr>
        <w:t>合同价已包括乙方履行本合同所必须的所有成本费用和应承担的一切税费和拟获得的利润。</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第三条</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采购项目资金的结算按下列第（  ）项执行：</w:t>
      </w:r>
    </w:p>
    <w:p>
      <w:pPr>
        <w:widowControl/>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1.一次性支付；</w:t>
      </w:r>
    </w:p>
    <w:p>
      <w:pPr>
        <w:pStyle w:val="15"/>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kern w:val="0"/>
          <w:sz w:val="24"/>
          <w:szCs w:val="24"/>
        </w:rPr>
        <w:t>2.分期支付，具体为：</w:t>
      </w:r>
      <w:r>
        <w:rPr>
          <w:rFonts w:hint="eastAsia" w:ascii="仿宋" w:hAnsi="仿宋" w:eastAsia="仿宋" w:cs="仿宋"/>
          <w:color w:val="000000"/>
          <w:kern w:val="0"/>
          <w:sz w:val="24"/>
          <w:szCs w:val="24"/>
        </w:rPr>
        <w:t>合同签订生效及具备实施条件后支付绩效评估费用（中标价），审计咨询服务费用在一年服务期内按实际完成项目的量和种类结算，但不得超过预算价50万（含绩效评估费用）。</w:t>
      </w:r>
    </w:p>
    <w:p>
      <w:pPr>
        <w:widowControl/>
        <w:spacing w:line="360" w:lineRule="auto"/>
        <w:ind w:left="479" w:leftChars="228" w:firstLine="64" w:firstLineChars="27"/>
        <w:rPr>
          <w:rFonts w:hint="eastAsia" w:ascii="仿宋" w:hAnsi="仿宋" w:eastAsia="仿宋" w:cs="仿宋"/>
          <w:kern w:val="0"/>
          <w:sz w:val="24"/>
        </w:rPr>
      </w:pPr>
      <w:r>
        <w:rPr>
          <w:rFonts w:hint="eastAsia" w:ascii="仿宋" w:hAnsi="仿宋" w:eastAsia="仿宋" w:cs="仿宋"/>
          <w:kern w:val="0"/>
          <w:sz w:val="24"/>
        </w:rPr>
        <w:t>第四条</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供应</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乙方应在本合同签订后按本合同第一条约定对采购项目进行服务。不再另外收取相关费用。</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第五条</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采购项目的验收</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甲方在使用过程中发现项目存在服务问题，甲方有权向乙方提出书面异议。乙方在接到甲方书面异议后，应在10天内负责处理，否则，即视为默认甲方提出的异议和处理意见。</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第六条</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售后服务按下列第（  ）项执行</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1.由乙方按国家规定标准进行售后服务;</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2.按甲乙双方商定的要求执行：</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 xml:space="preserve">第七条履约保证金约定按下列第（ </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 xml:space="preserve"> ）项执行：</w:t>
      </w:r>
    </w:p>
    <w:p>
      <w:pPr>
        <w:widowControl/>
        <w:spacing w:line="360" w:lineRule="auto"/>
        <w:ind w:firstLine="480"/>
        <w:rPr>
          <w:rFonts w:hint="eastAsia" w:ascii="仿宋" w:hAnsi="仿宋" w:eastAsia="仿宋" w:cs="仿宋"/>
          <w:color w:val="000000"/>
          <w:kern w:val="0"/>
          <w:sz w:val="24"/>
          <w:highlight w:val="yellow"/>
        </w:rPr>
      </w:pPr>
      <w:r>
        <w:rPr>
          <w:rFonts w:hint="eastAsia" w:ascii="仿宋" w:hAnsi="仿宋" w:eastAsia="仿宋" w:cs="仿宋"/>
          <w:color w:val="000000"/>
          <w:kern w:val="0"/>
          <w:sz w:val="24"/>
          <w:highlight w:val="none"/>
        </w:rPr>
        <w:t>1.乙方不需缴纳履约保证金；</w:t>
      </w:r>
    </w:p>
    <w:p>
      <w:pPr>
        <w:widowControl/>
        <w:spacing w:line="360" w:lineRule="auto"/>
        <w:ind w:firstLine="480"/>
        <w:rPr>
          <w:rFonts w:hint="eastAsia" w:ascii="仿宋" w:hAnsi="仿宋" w:eastAsia="仿宋" w:cs="仿宋"/>
          <w:kern w:val="0"/>
          <w:sz w:val="24"/>
        </w:rPr>
      </w:pPr>
      <w:r>
        <w:rPr>
          <w:rFonts w:hint="eastAsia" w:ascii="仿宋" w:hAnsi="仿宋" w:eastAsia="仿宋" w:cs="仿宋"/>
          <w:kern w:val="0"/>
          <w:sz w:val="24"/>
        </w:rPr>
        <w:t>2.乙方在签订合同后缴纳履约保证金人民币</w:t>
      </w:r>
      <w:r>
        <w:rPr>
          <w:rFonts w:hint="eastAsia" w:ascii="仿宋" w:hAnsi="仿宋" w:eastAsia="仿宋" w:cs="仿宋"/>
          <w:kern w:val="0"/>
          <w:sz w:val="24"/>
          <w:u w:val="single"/>
        </w:rPr>
        <w:t xml:space="preserve">   </w:t>
      </w:r>
      <w:r>
        <w:rPr>
          <w:rFonts w:hint="eastAsia" w:ascii="仿宋" w:hAnsi="仿宋" w:eastAsia="仿宋" w:cs="仿宋"/>
          <w:kern w:val="0"/>
          <w:sz w:val="24"/>
        </w:rPr>
        <w:t>元，履约期满后退还。</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第八条</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乙方的违约责任</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1.乙方不能按本合同约定完成采购项目的，乙方应向甲方偿付项目总价款的</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％的违约金。乙方完成部分采购项目的，除甲方同意外，按不能完成采购项目处理。甲方同意的，乙方应向甲方偿付不能完成部分项目价款的</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％的违约金。</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2.未按本合同第五条约定进行后续服务的，乙方应向甲方偿付采购项目总价款的</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％的违约金。</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第九条</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甲方的违约责任</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1.甲方逾期付款的，应按照中国人民银行有关延期付款的规定向乙方偿付逾期付款的违约金。</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2.甲方违反本合同规定拒绝接货或不履行本合同约定义务的，应当承担由此对乙方造成的损失。</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第十条</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不可抗力</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甲乙双方的任何一方由于不可抗力的原因不能履行合同时，应及时向对方通报不能履行或不能完全履行的理由，经双方确认后，允许延期履行、部分履行或者不履行合同，并免予承担违约责任。</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第十一条</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其他</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1.按本合同规定应该偿付的违约金、赔偿金和各种经济损失，应当在明确责任，否则按逾期付款处理。但任何一方不得自行处理。</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2.乙方违反本合同约定和《中华人民共和国政府采购法》相关规定的，甲方可按《中华人民共和国政府采购法》予以处理。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000000"/>
          <w:kern w:val="0"/>
          <w:sz w:val="24"/>
        </w:rPr>
        <w:t>第十二条</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auto"/>
          <w:sz w:val="24"/>
        </w:rPr>
        <w:t>本合同如发生纠纷，当事人双方应当及时协商解决，协商不成时，任何一方均可请县政务服务办调解，调解不成，</w:t>
      </w:r>
      <w:r>
        <w:rPr>
          <w:rFonts w:hint="eastAsia" w:ascii="仿宋" w:hAnsi="仿宋" w:eastAsia="仿宋" w:cs="仿宋"/>
          <w:color w:val="auto"/>
          <w:sz w:val="24"/>
          <w:highlight w:val="none"/>
        </w:rPr>
        <w:t xml:space="preserve">按以下第（ </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 xml:space="preserve"> ）项方式处理：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（1）申请绍兴仲裁委员会仲裁。</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（2）向人民法院起诉。</w:t>
      </w:r>
    </w:p>
    <w:p>
      <w:pPr>
        <w:widowControl/>
        <w:spacing w:line="360" w:lineRule="auto"/>
        <w:ind w:firstLine="480"/>
        <w:rPr>
          <w:rFonts w:hint="eastAsia" w:ascii="仿宋" w:hAnsi="仿宋" w:eastAsia="仿宋" w:cs="仿宋"/>
          <w:color w:val="000000"/>
          <w:kern w:val="0"/>
          <w:sz w:val="24"/>
        </w:rPr>
      </w:pPr>
    </w:p>
    <w:p>
      <w:pPr>
        <w:widowControl/>
        <w:spacing w:line="360" w:lineRule="auto"/>
        <w:ind w:firstLine="480"/>
        <w:rPr>
          <w:rFonts w:hint="eastAsia" w:ascii="仿宋" w:hAnsi="仿宋" w:eastAsia="仿宋" w:cs="仿宋"/>
          <w:kern w:val="0"/>
          <w:sz w:val="24"/>
        </w:rPr>
      </w:pPr>
      <w:r>
        <w:rPr>
          <w:rFonts w:hint="eastAsia" w:ascii="仿宋" w:hAnsi="仿宋" w:eastAsia="仿宋" w:cs="仿宋"/>
          <w:color w:val="000000"/>
          <w:kern w:val="0"/>
          <w:sz w:val="24"/>
        </w:rPr>
        <w:t>第十三条</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合同执行期内，甲乙双方均不得随意变更或解除合同。合同如有未尽事宜，须经双方共同协商，作出补充规定，补充规定与本合同具有同等效力。</w:t>
      </w:r>
      <w:r>
        <w:rPr>
          <w:rFonts w:hint="eastAsia" w:ascii="仿宋" w:hAnsi="仿宋" w:eastAsia="仿宋" w:cs="仿宋"/>
          <w:kern w:val="0"/>
          <w:sz w:val="24"/>
        </w:rPr>
        <w:t>本合同一式陆份，甲、乙双方各执贰份，</w:t>
      </w:r>
      <w:r>
        <w:rPr>
          <w:rFonts w:hint="eastAsia" w:ascii="仿宋" w:hAnsi="仿宋" w:eastAsia="仿宋" w:cs="仿宋"/>
          <w:kern w:val="0"/>
          <w:sz w:val="24"/>
          <w:lang w:val="en-US" w:eastAsia="zh-CN"/>
        </w:rPr>
        <w:t>县公共资源交易中心</w:t>
      </w:r>
      <w:r>
        <w:rPr>
          <w:rFonts w:hint="eastAsia" w:ascii="仿宋" w:hAnsi="仿宋" w:eastAsia="仿宋" w:cs="仿宋"/>
          <w:kern w:val="0"/>
          <w:sz w:val="24"/>
        </w:rPr>
        <w:t>执</w:t>
      </w:r>
      <w:r>
        <w:rPr>
          <w:rFonts w:hint="eastAsia" w:ascii="仿宋" w:hAnsi="仿宋" w:eastAsia="仿宋" w:cs="仿宋"/>
          <w:kern w:val="0"/>
          <w:sz w:val="24"/>
          <w:lang w:val="en-US" w:eastAsia="zh-CN"/>
        </w:rPr>
        <w:t>壹</w:t>
      </w:r>
      <w:r>
        <w:rPr>
          <w:rFonts w:hint="eastAsia" w:ascii="仿宋" w:hAnsi="仿宋" w:eastAsia="仿宋" w:cs="仿宋"/>
          <w:kern w:val="0"/>
          <w:sz w:val="24"/>
        </w:rPr>
        <w:t>份备案。</w:t>
      </w:r>
    </w:p>
    <w:p>
      <w:pPr>
        <w:widowControl/>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第十四条</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本合同经甲乙双方签字、加盖公章后生效。</w:t>
      </w:r>
    </w:p>
    <w:tbl>
      <w:tblPr>
        <w:tblStyle w:val="29"/>
        <w:tblW w:w="9286" w:type="dxa"/>
        <w:jc w:val="center"/>
        <w:tblLayout w:type="fixed"/>
        <w:tblCellMar>
          <w:top w:w="0" w:type="dxa"/>
          <w:left w:w="108" w:type="dxa"/>
          <w:bottom w:w="0" w:type="dxa"/>
          <w:right w:w="108" w:type="dxa"/>
        </w:tblCellMar>
      </w:tblPr>
      <w:tblGrid>
        <w:gridCol w:w="2087"/>
        <w:gridCol w:w="3599"/>
        <w:gridCol w:w="3600"/>
      </w:tblGrid>
      <w:tr>
        <w:tblPrEx>
          <w:tblCellMar>
            <w:top w:w="0" w:type="dxa"/>
            <w:left w:w="108" w:type="dxa"/>
            <w:bottom w:w="0" w:type="dxa"/>
            <w:right w:w="108" w:type="dxa"/>
          </w:tblCellMar>
        </w:tblPrEx>
        <w:trPr>
          <w:trHeight w:val="1068" w:hRule="exact"/>
          <w:jc w:val="center"/>
        </w:trPr>
        <w:tc>
          <w:tcPr>
            <w:tcW w:w="2087" w:type="dxa"/>
            <w:tcBorders>
              <w:top w:val="single" w:color="auto" w:sz="4" w:space="0"/>
              <w:left w:val="single" w:color="auto" w:sz="4" w:space="0"/>
              <w:right w:val="single" w:color="auto" w:sz="4" w:space="0"/>
              <w:tl2br w:val="single" w:color="auto" w:sz="4" w:space="0"/>
            </w:tcBorders>
            <w:vAlign w:val="center"/>
          </w:tcPr>
          <w:p>
            <w:pPr>
              <w:pStyle w:val="15"/>
              <w:spacing w:before="120" w:after="120" w:line="329" w:lineRule="auto"/>
              <w:ind w:firstLine="420" w:firstLineChars="175"/>
              <w:jc w:val="right"/>
              <w:rPr>
                <w:rFonts w:hint="eastAsia" w:ascii="仿宋" w:hAnsi="仿宋" w:eastAsia="仿宋" w:cs="仿宋"/>
                <w:sz w:val="24"/>
                <w:szCs w:val="24"/>
              </w:rPr>
            </w:pPr>
            <w:r>
              <w:rPr>
                <w:rFonts w:hint="eastAsia" w:ascii="仿宋" w:hAnsi="仿宋" w:eastAsia="仿宋" w:cs="仿宋"/>
                <w:sz w:val="24"/>
                <w:szCs w:val="24"/>
              </w:rPr>
              <w:t>单位名称</w:t>
            </w:r>
          </w:p>
          <w:p>
            <w:pPr>
              <w:pStyle w:val="15"/>
              <w:spacing w:before="120" w:after="120" w:line="329" w:lineRule="auto"/>
              <w:rPr>
                <w:rFonts w:hint="eastAsia" w:ascii="仿宋" w:hAnsi="仿宋" w:eastAsia="仿宋" w:cs="仿宋"/>
                <w:sz w:val="24"/>
                <w:szCs w:val="24"/>
              </w:rPr>
            </w:pPr>
            <w:r>
              <w:rPr>
                <w:rFonts w:hint="eastAsia" w:ascii="仿宋" w:hAnsi="仿宋" w:eastAsia="仿宋" w:cs="仿宋"/>
                <w:sz w:val="24"/>
                <w:szCs w:val="24"/>
              </w:rPr>
              <w:t>类别名称</w:t>
            </w:r>
          </w:p>
        </w:tc>
        <w:tc>
          <w:tcPr>
            <w:tcW w:w="3599" w:type="dxa"/>
            <w:tcBorders>
              <w:top w:val="single" w:color="auto" w:sz="4" w:space="0"/>
              <w:left w:val="single" w:color="auto" w:sz="4" w:space="0"/>
              <w:right w:val="single" w:color="auto" w:sz="4" w:space="0"/>
            </w:tcBorders>
            <w:vAlign w:val="center"/>
          </w:tcPr>
          <w:p>
            <w:pPr>
              <w:pStyle w:val="15"/>
              <w:spacing w:before="120" w:after="120" w:line="329" w:lineRule="auto"/>
              <w:ind w:left="2" w:hanging="2" w:hangingChars="1"/>
              <w:jc w:val="center"/>
              <w:rPr>
                <w:rFonts w:hint="eastAsia" w:ascii="仿宋" w:hAnsi="仿宋" w:eastAsia="仿宋" w:cs="仿宋"/>
                <w:sz w:val="24"/>
                <w:szCs w:val="24"/>
              </w:rPr>
            </w:pPr>
            <w:r>
              <w:rPr>
                <w:rFonts w:hint="eastAsia" w:ascii="仿宋" w:hAnsi="仿宋" w:eastAsia="仿宋" w:cs="仿宋"/>
                <w:sz w:val="24"/>
                <w:szCs w:val="24"/>
              </w:rPr>
              <w:t>甲方(盖章)</w:t>
            </w:r>
          </w:p>
        </w:tc>
        <w:tc>
          <w:tcPr>
            <w:tcW w:w="3600" w:type="dxa"/>
            <w:tcBorders>
              <w:top w:val="single" w:color="auto" w:sz="4" w:space="0"/>
              <w:left w:val="single" w:color="auto" w:sz="4" w:space="0"/>
              <w:right w:val="single" w:color="auto" w:sz="4" w:space="0"/>
            </w:tcBorders>
            <w:vAlign w:val="center"/>
          </w:tcPr>
          <w:p>
            <w:pPr>
              <w:pStyle w:val="15"/>
              <w:spacing w:before="120" w:after="120" w:line="329" w:lineRule="auto"/>
              <w:ind w:left="130" w:hanging="129" w:hangingChars="54"/>
              <w:jc w:val="center"/>
              <w:rPr>
                <w:rFonts w:hint="eastAsia" w:ascii="仿宋" w:hAnsi="仿宋" w:eastAsia="仿宋" w:cs="仿宋"/>
                <w:sz w:val="24"/>
                <w:szCs w:val="24"/>
              </w:rPr>
            </w:pPr>
            <w:r>
              <w:rPr>
                <w:rFonts w:hint="eastAsia" w:ascii="仿宋" w:hAnsi="仿宋" w:eastAsia="仿宋" w:cs="仿宋"/>
                <w:sz w:val="24"/>
                <w:szCs w:val="24"/>
              </w:rPr>
              <w:t>乙方(盖章)</w:t>
            </w:r>
          </w:p>
        </w:tc>
      </w:tr>
      <w:tr>
        <w:tblPrEx>
          <w:tblCellMar>
            <w:top w:w="0" w:type="dxa"/>
            <w:left w:w="108" w:type="dxa"/>
            <w:bottom w:w="0" w:type="dxa"/>
            <w:right w:w="108" w:type="dxa"/>
          </w:tblCellMar>
        </w:tblPrEx>
        <w:trPr>
          <w:trHeight w:val="567" w:hRule="exact"/>
          <w:jc w:val="center"/>
        </w:trPr>
        <w:tc>
          <w:tcPr>
            <w:tcW w:w="2087"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jc w:val="distribute"/>
              <w:rPr>
                <w:rFonts w:hint="eastAsia" w:ascii="仿宋" w:hAnsi="仿宋" w:eastAsia="仿宋" w:cs="仿宋"/>
                <w:sz w:val="24"/>
                <w:szCs w:val="24"/>
              </w:rPr>
            </w:pPr>
            <w:r>
              <w:rPr>
                <w:rFonts w:hint="eastAsia" w:ascii="仿宋" w:hAnsi="仿宋" w:eastAsia="仿宋" w:cs="仿宋"/>
                <w:sz w:val="24"/>
                <w:szCs w:val="24"/>
              </w:rPr>
              <w:t>地    址</w:t>
            </w:r>
          </w:p>
        </w:tc>
        <w:tc>
          <w:tcPr>
            <w:tcW w:w="3599"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rPr>
                <w:rFonts w:hint="eastAsia" w:ascii="仿宋" w:hAnsi="仿宋" w:eastAsia="仿宋" w:cs="仿宋"/>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ind w:firstLine="60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67" w:hRule="exact"/>
          <w:jc w:val="center"/>
        </w:trPr>
        <w:tc>
          <w:tcPr>
            <w:tcW w:w="2087"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jc w:val="distribute"/>
              <w:rPr>
                <w:rFonts w:hint="eastAsia" w:ascii="仿宋" w:hAnsi="仿宋" w:eastAsia="仿宋" w:cs="仿宋"/>
                <w:sz w:val="24"/>
                <w:szCs w:val="24"/>
              </w:rPr>
            </w:pPr>
            <w:r>
              <w:rPr>
                <w:rFonts w:hint="eastAsia" w:ascii="仿宋" w:hAnsi="仿宋" w:eastAsia="仿宋" w:cs="仿宋"/>
                <w:sz w:val="24"/>
                <w:szCs w:val="24"/>
              </w:rPr>
              <w:t>法定代表人</w:t>
            </w:r>
          </w:p>
        </w:tc>
        <w:tc>
          <w:tcPr>
            <w:tcW w:w="3599"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ind w:firstLine="600"/>
              <w:jc w:val="center"/>
              <w:rPr>
                <w:rFonts w:hint="eastAsia" w:ascii="仿宋" w:hAnsi="仿宋" w:eastAsia="仿宋" w:cs="仿宋"/>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ind w:firstLine="60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67" w:hRule="exact"/>
          <w:jc w:val="center"/>
        </w:trPr>
        <w:tc>
          <w:tcPr>
            <w:tcW w:w="2087"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jc w:val="distribute"/>
              <w:rPr>
                <w:rFonts w:hint="eastAsia" w:ascii="仿宋" w:hAnsi="仿宋" w:eastAsia="仿宋" w:cs="仿宋"/>
                <w:sz w:val="24"/>
                <w:szCs w:val="24"/>
              </w:rPr>
            </w:pPr>
            <w:r>
              <w:rPr>
                <w:rFonts w:hint="eastAsia" w:ascii="仿宋" w:hAnsi="仿宋" w:eastAsia="仿宋" w:cs="仿宋"/>
                <w:sz w:val="24"/>
                <w:szCs w:val="24"/>
              </w:rPr>
              <w:t>或委托代理人</w:t>
            </w:r>
          </w:p>
        </w:tc>
        <w:tc>
          <w:tcPr>
            <w:tcW w:w="3599"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ind w:firstLine="600"/>
              <w:jc w:val="center"/>
              <w:rPr>
                <w:rFonts w:hint="eastAsia" w:ascii="仿宋" w:hAnsi="仿宋" w:eastAsia="仿宋" w:cs="仿宋"/>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ind w:firstLine="60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67" w:hRule="exact"/>
          <w:jc w:val="center"/>
        </w:trPr>
        <w:tc>
          <w:tcPr>
            <w:tcW w:w="2087"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jc w:val="distribute"/>
              <w:rPr>
                <w:rFonts w:hint="eastAsia" w:ascii="仿宋" w:hAnsi="仿宋" w:eastAsia="仿宋" w:cs="仿宋"/>
                <w:sz w:val="24"/>
                <w:szCs w:val="24"/>
              </w:rPr>
            </w:pPr>
            <w:r>
              <w:rPr>
                <w:rFonts w:hint="eastAsia" w:ascii="仿宋" w:hAnsi="仿宋" w:eastAsia="仿宋" w:cs="仿宋"/>
                <w:sz w:val="24"/>
                <w:szCs w:val="24"/>
              </w:rPr>
              <w:t>电话</w:t>
            </w:r>
          </w:p>
        </w:tc>
        <w:tc>
          <w:tcPr>
            <w:tcW w:w="3599"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rPr>
                <w:rFonts w:hint="eastAsia" w:ascii="仿宋" w:hAnsi="仿宋" w:eastAsia="仿宋" w:cs="仿宋"/>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ind w:firstLine="60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67" w:hRule="exact"/>
          <w:jc w:val="center"/>
        </w:trPr>
        <w:tc>
          <w:tcPr>
            <w:tcW w:w="2087"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jc w:val="distribute"/>
              <w:rPr>
                <w:rFonts w:hint="eastAsia" w:ascii="仿宋" w:hAnsi="仿宋" w:eastAsia="仿宋" w:cs="仿宋"/>
                <w:sz w:val="24"/>
                <w:szCs w:val="24"/>
              </w:rPr>
            </w:pPr>
            <w:r>
              <w:rPr>
                <w:rFonts w:hint="eastAsia" w:ascii="仿宋" w:hAnsi="仿宋" w:eastAsia="仿宋" w:cs="仿宋"/>
                <w:sz w:val="24"/>
                <w:szCs w:val="24"/>
              </w:rPr>
              <w:t>传真</w:t>
            </w:r>
          </w:p>
        </w:tc>
        <w:tc>
          <w:tcPr>
            <w:tcW w:w="3599"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rPr>
                <w:rFonts w:hint="eastAsia" w:ascii="仿宋" w:hAnsi="仿宋" w:eastAsia="仿宋" w:cs="仿宋"/>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ind w:firstLine="60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67" w:hRule="exact"/>
          <w:jc w:val="center"/>
        </w:trPr>
        <w:tc>
          <w:tcPr>
            <w:tcW w:w="2087"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jc w:val="distribute"/>
              <w:rPr>
                <w:rFonts w:hint="eastAsia" w:ascii="仿宋" w:hAnsi="仿宋" w:eastAsia="仿宋" w:cs="仿宋"/>
                <w:sz w:val="24"/>
                <w:szCs w:val="24"/>
              </w:rPr>
            </w:pPr>
            <w:r>
              <w:rPr>
                <w:rFonts w:hint="eastAsia" w:ascii="仿宋" w:hAnsi="仿宋" w:eastAsia="仿宋" w:cs="仿宋"/>
                <w:sz w:val="24"/>
                <w:szCs w:val="24"/>
              </w:rPr>
              <w:t>邮政编码</w:t>
            </w:r>
          </w:p>
        </w:tc>
        <w:tc>
          <w:tcPr>
            <w:tcW w:w="3599"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rPr>
                <w:rFonts w:hint="eastAsia" w:ascii="仿宋" w:hAnsi="仿宋" w:eastAsia="仿宋" w:cs="仿宋"/>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ind w:firstLine="60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67" w:hRule="exact"/>
          <w:jc w:val="center"/>
        </w:trPr>
        <w:tc>
          <w:tcPr>
            <w:tcW w:w="2087"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jc w:val="distribute"/>
              <w:rPr>
                <w:rFonts w:hint="eastAsia" w:ascii="仿宋" w:hAnsi="仿宋" w:eastAsia="仿宋" w:cs="仿宋"/>
                <w:sz w:val="24"/>
                <w:szCs w:val="24"/>
              </w:rPr>
            </w:pPr>
            <w:r>
              <w:rPr>
                <w:rFonts w:hint="eastAsia" w:ascii="仿宋" w:hAnsi="仿宋" w:eastAsia="仿宋" w:cs="仿宋"/>
                <w:sz w:val="24"/>
                <w:szCs w:val="24"/>
              </w:rPr>
              <w:t>开户名称</w:t>
            </w:r>
          </w:p>
        </w:tc>
        <w:tc>
          <w:tcPr>
            <w:tcW w:w="3599"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ind w:firstLine="600"/>
              <w:jc w:val="center"/>
              <w:rPr>
                <w:rFonts w:hint="eastAsia" w:ascii="仿宋" w:hAnsi="仿宋" w:eastAsia="仿宋" w:cs="仿宋"/>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ind w:firstLine="60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67" w:hRule="exact"/>
          <w:jc w:val="center"/>
        </w:trPr>
        <w:tc>
          <w:tcPr>
            <w:tcW w:w="2087"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jc w:val="distribute"/>
              <w:rPr>
                <w:rFonts w:hint="eastAsia" w:ascii="仿宋" w:hAnsi="仿宋" w:eastAsia="仿宋" w:cs="仿宋"/>
                <w:sz w:val="24"/>
                <w:szCs w:val="24"/>
              </w:rPr>
            </w:pPr>
            <w:r>
              <w:rPr>
                <w:rFonts w:hint="eastAsia" w:ascii="仿宋" w:hAnsi="仿宋" w:eastAsia="仿宋" w:cs="仿宋"/>
                <w:sz w:val="24"/>
                <w:szCs w:val="24"/>
              </w:rPr>
              <w:t>开户银行</w:t>
            </w:r>
          </w:p>
        </w:tc>
        <w:tc>
          <w:tcPr>
            <w:tcW w:w="3599"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ind w:firstLine="600"/>
              <w:jc w:val="center"/>
              <w:rPr>
                <w:rFonts w:hint="eastAsia" w:ascii="仿宋" w:hAnsi="仿宋" w:eastAsia="仿宋" w:cs="仿宋"/>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ind w:firstLine="60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67" w:hRule="exact"/>
          <w:jc w:val="center"/>
        </w:trPr>
        <w:tc>
          <w:tcPr>
            <w:tcW w:w="2087"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jc w:val="distribute"/>
              <w:rPr>
                <w:rFonts w:hint="eastAsia" w:ascii="仿宋" w:hAnsi="仿宋" w:eastAsia="仿宋" w:cs="仿宋"/>
                <w:sz w:val="24"/>
                <w:szCs w:val="24"/>
              </w:rPr>
            </w:pPr>
            <w:r>
              <w:rPr>
                <w:rFonts w:hint="eastAsia" w:ascii="仿宋" w:hAnsi="仿宋" w:eastAsia="仿宋" w:cs="仿宋"/>
                <w:sz w:val="24"/>
                <w:szCs w:val="24"/>
              </w:rPr>
              <w:t>帐号</w:t>
            </w:r>
          </w:p>
        </w:tc>
        <w:tc>
          <w:tcPr>
            <w:tcW w:w="3599"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ind w:firstLine="600"/>
              <w:jc w:val="center"/>
              <w:rPr>
                <w:rFonts w:hint="eastAsia" w:ascii="仿宋" w:hAnsi="仿宋" w:eastAsia="仿宋" w:cs="仿宋"/>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ind w:firstLine="60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67" w:hRule="exact"/>
          <w:jc w:val="center"/>
        </w:trPr>
        <w:tc>
          <w:tcPr>
            <w:tcW w:w="2087"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jc w:val="distribute"/>
              <w:rPr>
                <w:rFonts w:hint="eastAsia" w:ascii="仿宋" w:hAnsi="仿宋" w:eastAsia="仿宋" w:cs="仿宋"/>
                <w:sz w:val="24"/>
                <w:szCs w:val="24"/>
              </w:rPr>
            </w:pPr>
            <w:r>
              <w:rPr>
                <w:rFonts w:hint="eastAsia" w:ascii="仿宋" w:hAnsi="仿宋" w:eastAsia="仿宋" w:cs="仿宋"/>
                <w:sz w:val="24"/>
                <w:szCs w:val="24"/>
              </w:rPr>
              <w:t>签订地点</w:t>
            </w:r>
          </w:p>
        </w:tc>
        <w:tc>
          <w:tcPr>
            <w:tcW w:w="7199" w:type="dxa"/>
            <w:gridSpan w:val="2"/>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rPr>
                <w:rFonts w:hint="eastAsia" w:ascii="仿宋" w:hAnsi="仿宋" w:eastAsia="仿宋" w:cs="仿宋"/>
                <w:sz w:val="24"/>
                <w:szCs w:val="24"/>
              </w:rPr>
            </w:pPr>
          </w:p>
        </w:tc>
      </w:tr>
      <w:tr>
        <w:tblPrEx>
          <w:tblCellMar>
            <w:top w:w="0" w:type="dxa"/>
            <w:left w:w="108" w:type="dxa"/>
            <w:bottom w:w="0" w:type="dxa"/>
            <w:right w:w="108" w:type="dxa"/>
          </w:tblCellMar>
        </w:tblPrEx>
        <w:trPr>
          <w:trHeight w:val="567" w:hRule="exact"/>
          <w:jc w:val="center"/>
        </w:trPr>
        <w:tc>
          <w:tcPr>
            <w:tcW w:w="2087" w:type="dxa"/>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jc w:val="distribute"/>
              <w:rPr>
                <w:rFonts w:hint="eastAsia" w:ascii="仿宋" w:hAnsi="仿宋" w:eastAsia="仿宋" w:cs="仿宋"/>
                <w:sz w:val="24"/>
                <w:szCs w:val="24"/>
              </w:rPr>
            </w:pPr>
            <w:r>
              <w:rPr>
                <w:rFonts w:hint="eastAsia" w:ascii="仿宋" w:hAnsi="仿宋" w:eastAsia="仿宋" w:cs="仿宋"/>
                <w:sz w:val="24"/>
                <w:szCs w:val="24"/>
              </w:rPr>
              <w:t>签订日期</w:t>
            </w:r>
          </w:p>
        </w:tc>
        <w:tc>
          <w:tcPr>
            <w:tcW w:w="7199" w:type="dxa"/>
            <w:gridSpan w:val="2"/>
            <w:tcBorders>
              <w:top w:val="single" w:color="auto" w:sz="4" w:space="0"/>
              <w:left w:val="single" w:color="auto" w:sz="4" w:space="0"/>
              <w:bottom w:val="single" w:color="auto" w:sz="4" w:space="0"/>
              <w:right w:val="single" w:color="auto" w:sz="4" w:space="0"/>
            </w:tcBorders>
            <w:vAlign w:val="center"/>
          </w:tcPr>
          <w:p>
            <w:pPr>
              <w:pStyle w:val="15"/>
              <w:spacing w:before="120" w:after="120" w:line="329" w:lineRule="auto"/>
              <w:ind w:firstLine="3000" w:firstLineChars="1250"/>
              <w:jc w:val="center"/>
              <w:rPr>
                <w:rFonts w:hint="eastAsia" w:ascii="仿宋" w:hAnsi="仿宋" w:eastAsia="仿宋" w:cs="仿宋"/>
                <w:sz w:val="24"/>
                <w:szCs w:val="24"/>
              </w:rPr>
            </w:pPr>
            <w:r>
              <w:rPr>
                <w:rFonts w:hint="eastAsia" w:ascii="仿宋" w:hAnsi="仿宋" w:eastAsia="仿宋" w:cs="仿宋"/>
                <w:sz w:val="24"/>
                <w:szCs w:val="24"/>
              </w:rPr>
              <w:t xml:space="preserve">    年  月  日</w:t>
            </w:r>
          </w:p>
        </w:tc>
      </w:tr>
    </w:tbl>
    <w:p>
      <w:pPr>
        <w:tabs>
          <w:tab w:val="left" w:pos="720"/>
        </w:tabs>
        <w:spacing w:line="360" w:lineRule="auto"/>
        <w:ind w:right="964" w:firstLine="241" w:firstLineChars="100"/>
        <w:rPr>
          <w:rFonts w:hint="eastAsia" w:ascii="仿宋" w:hAnsi="仿宋" w:eastAsia="仿宋" w:cs="仿宋"/>
          <w:b/>
          <w:bCs/>
          <w:sz w:val="24"/>
        </w:rPr>
      </w:pPr>
      <w:r>
        <w:rPr>
          <w:rFonts w:hint="eastAsia" w:ascii="仿宋" w:hAnsi="仿宋" w:eastAsia="仿宋" w:cs="仿宋"/>
          <w:b/>
          <w:sz w:val="24"/>
          <w:u w:val="wave"/>
        </w:rPr>
        <w:t>注：本合同作为示范文本，具体以中标人与采购人所签订正式合同为准。</w:t>
      </w:r>
    </w:p>
    <w:p>
      <w:pPr>
        <w:pageBreakBefore w:val="0"/>
        <w:wordWrap/>
        <w:overflowPunct/>
        <w:topLinePunct w:val="0"/>
        <w:bidi w:val="0"/>
        <w:spacing w:line="400" w:lineRule="exact"/>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widowControl/>
        <w:kinsoku w:val="0"/>
        <w:autoSpaceDE w:val="0"/>
        <w:autoSpaceDN w:val="0"/>
        <w:adjustRightInd w:val="0"/>
        <w:snapToGrid w:val="0"/>
        <w:spacing w:before="240" w:after="60" w:line="500" w:lineRule="exact"/>
        <w:jc w:val="center"/>
        <w:textAlignment w:val="baseline"/>
        <w:outlineLvl w:val="0"/>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第六章　投标文件格式</w:t>
      </w:r>
    </w:p>
    <w:p>
      <w:pPr>
        <w:pStyle w:val="13"/>
      </w:pPr>
    </w:p>
    <w:tbl>
      <w:tblPr>
        <w:tblStyle w:val="29"/>
        <w:tblpPr w:leftFromText="180" w:rightFromText="180" w:vertAnchor="page" w:horzAnchor="page" w:tblpX="1253" w:tblpY="3420"/>
        <w:tblW w:w="9181" w:type="dxa"/>
        <w:tblInd w:w="0" w:type="dxa"/>
        <w:tblLayout w:type="fixed"/>
        <w:tblCellMar>
          <w:top w:w="0" w:type="dxa"/>
          <w:left w:w="108" w:type="dxa"/>
          <w:bottom w:w="0" w:type="dxa"/>
          <w:right w:w="108" w:type="dxa"/>
        </w:tblCellMar>
      </w:tblPr>
      <w:tblGrid>
        <w:gridCol w:w="886"/>
        <w:gridCol w:w="1140"/>
        <w:gridCol w:w="2460"/>
        <w:gridCol w:w="1005"/>
        <w:gridCol w:w="1905"/>
        <w:gridCol w:w="1785"/>
      </w:tblGrid>
      <w:tr>
        <w:tblPrEx>
          <w:tblCellMar>
            <w:top w:w="0" w:type="dxa"/>
            <w:left w:w="108" w:type="dxa"/>
            <w:bottom w:w="0" w:type="dxa"/>
            <w:right w:w="108" w:type="dxa"/>
          </w:tblCellMar>
        </w:tblPrEx>
        <w:trPr>
          <w:trHeight w:val="1079" w:hRule="atLeast"/>
        </w:trPr>
        <w:tc>
          <w:tcPr>
            <w:tcW w:w="8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0"/>
              <w:rPr>
                <w:rFonts w:ascii="仿宋" w:hAnsi="仿宋" w:eastAsia="仿宋" w:cs="仿宋"/>
                <w:snapToGrid w:val="0"/>
                <w:color w:val="auto"/>
                <w:kern w:val="0"/>
                <w:sz w:val="24"/>
                <w:szCs w:val="21"/>
              </w:rPr>
            </w:pPr>
            <w:r>
              <w:rPr>
                <w:rFonts w:hint="eastAsia" w:ascii="仿宋" w:hAnsi="仿宋" w:eastAsia="仿宋" w:cs="仿宋"/>
                <w:b/>
                <w:bCs/>
                <w:snapToGrid w:val="0"/>
                <w:color w:val="auto"/>
                <w:kern w:val="0"/>
                <w:sz w:val="24"/>
                <w:szCs w:val="32"/>
              </w:rPr>
              <w:t xml:space="preserve">                    </w:t>
            </w:r>
            <w:r>
              <w:rPr>
                <w:rFonts w:hint="eastAsia" w:ascii="仿宋" w:hAnsi="仿宋" w:eastAsia="仿宋" w:cs="仿宋"/>
                <w:snapToGrid w:val="0"/>
                <w:color w:val="auto"/>
                <w:kern w:val="0"/>
                <w:sz w:val="24"/>
                <w:szCs w:val="21"/>
              </w:rPr>
              <w:t>序号</w:t>
            </w:r>
          </w:p>
        </w:tc>
        <w:tc>
          <w:tcPr>
            <w:tcW w:w="1140" w:type="dxa"/>
            <w:tcBorders>
              <w:top w:val="single" w:color="000000" w:sz="4" w:space="0"/>
              <w:left w:val="nil"/>
              <w:bottom w:val="single" w:color="000000" w:sz="4" w:space="0"/>
              <w:right w:val="single" w:color="auto" w:sz="4" w:space="0"/>
            </w:tcBorders>
            <w:vAlign w:val="center"/>
          </w:tcPr>
          <w:p>
            <w:pPr>
              <w:widowControl/>
              <w:kinsoku w:val="0"/>
              <w:autoSpaceDE w:val="0"/>
              <w:autoSpaceDN w:val="0"/>
              <w:adjustRightInd w:val="0"/>
              <w:snapToGrid w:val="0"/>
              <w:spacing w:after="120"/>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评分  内容</w:t>
            </w:r>
          </w:p>
        </w:tc>
        <w:tc>
          <w:tcPr>
            <w:tcW w:w="2460" w:type="dxa"/>
            <w:tcBorders>
              <w:top w:val="single" w:color="000000" w:sz="4" w:space="0"/>
              <w:left w:val="single" w:color="auto" w:sz="4" w:space="0"/>
              <w:bottom w:val="single" w:color="000000" w:sz="4" w:space="0"/>
              <w:right w:val="single" w:color="000000" w:sz="4" w:space="0"/>
            </w:tcBorders>
            <w:vAlign w:val="center"/>
          </w:tcPr>
          <w:p>
            <w:pPr>
              <w:widowControl/>
              <w:kinsoku w:val="0"/>
              <w:autoSpaceDE w:val="0"/>
              <w:autoSpaceDN w:val="0"/>
              <w:adjustRightInd w:val="0"/>
              <w:snapToGrid w:val="0"/>
              <w:spacing w:after="120"/>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评分方法</w:t>
            </w:r>
          </w:p>
        </w:tc>
        <w:tc>
          <w:tcPr>
            <w:tcW w:w="1005" w:type="dxa"/>
            <w:tcBorders>
              <w:top w:val="single" w:color="000000" w:sz="4" w:space="0"/>
              <w:left w:val="nil"/>
              <w:bottom w:val="single" w:color="000000" w:sz="4" w:space="0"/>
              <w:right w:val="single" w:color="000000" w:sz="4" w:space="0"/>
            </w:tcBorders>
            <w:vAlign w:val="center"/>
          </w:tcPr>
          <w:p>
            <w:pPr>
              <w:widowControl/>
              <w:kinsoku w:val="0"/>
              <w:autoSpaceDE w:val="0"/>
              <w:autoSpaceDN w:val="0"/>
              <w:adjustRightInd w:val="0"/>
              <w:snapToGrid w:val="0"/>
              <w:spacing w:after="120"/>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分值</w:t>
            </w:r>
          </w:p>
        </w:tc>
        <w:tc>
          <w:tcPr>
            <w:tcW w:w="1905" w:type="dxa"/>
            <w:tcBorders>
              <w:top w:val="single" w:color="000000" w:sz="4" w:space="0"/>
              <w:left w:val="nil"/>
              <w:bottom w:val="single" w:color="000000" w:sz="4" w:space="0"/>
              <w:right w:val="single" w:color="000000" w:sz="4" w:space="0"/>
            </w:tcBorders>
            <w:vAlign w:val="center"/>
          </w:tcPr>
          <w:p>
            <w:pPr>
              <w:widowControl/>
              <w:kinsoku w:val="0"/>
              <w:autoSpaceDE w:val="0"/>
              <w:autoSpaceDN w:val="0"/>
              <w:adjustRightInd w:val="0"/>
              <w:snapToGrid w:val="0"/>
              <w:spacing w:after="120"/>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对应页码</w:t>
            </w:r>
          </w:p>
        </w:tc>
        <w:tc>
          <w:tcPr>
            <w:tcW w:w="1785" w:type="dxa"/>
            <w:tcBorders>
              <w:top w:val="single" w:color="000000" w:sz="4" w:space="0"/>
              <w:left w:val="nil"/>
              <w:bottom w:val="single" w:color="000000" w:sz="4" w:space="0"/>
              <w:right w:val="single" w:color="000000" w:sz="4" w:space="0"/>
            </w:tcBorders>
            <w:vAlign w:val="center"/>
          </w:tcPr>
          <w:p>
            <w:pPr>
              <w:widowControl/>
              <w:kinsoku w:val="0"/>
              <w:autoSpaceDE w:val="0"/>
              <w:autoSpaceDN w:val="0"/>
              <w:adjustRightInd w:val="0"/>
              <w:snapToGrid w:val="0"/>
              <w:spacing w:after="120"/>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自评分</w:t>
            </w:r>
          </w:p>
        </w:tc>
      </w:tr>
      <w:tr>
        <w:tblPrEx>
          <w:tblCellMar>
            <w:top w:w="0" w:type="dxa"/>
            <w:left w:w="108" w:type="dxa"/>
            <w:bottom w:w="0" w:type="dxa"/>
            <w:right w:w="108" w:type="dxa"/>
          </w:tblCellMar>
        </w:tblPrEx>
        <w:trPr>
          <w:trHeight w:val="1053" w:hRule="atLeast"/>
        </w:trPr>
        <w:tc>
          <w:tcPr>
            <w:tcW w:w="886"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1140" w:type="dxa"/>
            <w:tcBorders>
              <w:top w:val="single" w:color="000000" w:sz="4" w:space="0"/>
              <w:left w:val="nil"/>
              <w:bottom w:val="single" w:color="000000" w:sz="4" w:space="0"/>
              <w:right w:val="single" w:color="auto" w:sz="4" w:space="0"/>
            </w:tcBorders>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2460" w:type="dxa"/>
            <w:tcBorders>
              <w:top w:val="single" w:color="000000" w:sz="4" w:space="0"/>
              <w:left w:val="single" w:color="auto" w:sz="4" w:space="0"/>
              <w:bottom w:val="single" w:color="000000" w:sz="4" w:space="0"/>
              <w:right w:val="single" w:color="000000" w:sz="4" w:space="0"/>
            </w:tcBorders>
            <w:vAlign w:val="center"/>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1005" w:type="dxa"/>
            <w:tcBorders>
              <w:top w:val="single" w:color="000000" w:sz="4" w:space="0"/>
              <w:left w:val="nil"/>
              <w:bottom w:val="single" w:color="000000" w:sz="4" w:space="0"/>
              <w:right w:val="single" w:color="000000" w:sz="4" w:space="0"/>
            </w:tcBorders>
            <w:vAlign w:val="center"/>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1905" w:type="dxa"/>
            <w:tcBorders>
              <w:top w:val="single" w:color="000000" w:sz="4" w:space="0"/>
              <w:left w:val="nil"/>
              <w:bottom w:val="single" w:color="000000" w:sz="4" w:space="0"/>
              <w:right w:val="single" w:color="000000" w:sz="4" w:space="0"/>
            </w:tcBorders>
            <w:vAlign w:val="center"/>
          </w:tcPr>
          <w:p>
            <w:pPr>
              <w:widowControl/>
              <w:kinsoku w:val="0"/>
              <w:autoSpaceDE w:val="0"/>
              <w:autoSpaceDN w:val="0"/>
              <w:adjustRightInd w:val="0"/>
              <w:snapToGrid w:val="0"/>
              <w:spacing w:after="120"/>
              <w:jc w:val="center"/>
              <w:textAlignment w:val="baseline"/>
              <w:rPr>
                <w:rFonts w:ascii="仿宋" w:hAnsi="仿宋" w:eastAsia="仿宋" w:cs="仿宋"/>
                <w:snapToGrid w:val="0"/>
                <w:color w:val="auto"/>
                <w:kern w:val="0"/>
                <w:szCs w:val="21"/>
              </w:rPr>
            </w:pPr>
          </w:p>
        </w:tc>
        <w:tc>
          <w:tcPr>
            <w:tcW w:w="1785" w:type="dxa"/>
            <w:tcBorders>
              <w:top w:val="single" w:color="000000" w:sz="4" w:space="0"/>
              <w:left w:val="nil"/>
              <w:bottom w:val="single" w:color="000000" w:sz="4" w:space="0"/>
              <w:right w:val="single" w:color="000000" w:sz="4" w:space="0"/>
            </w:tcBorders>
            <w:vAlign w:val="center"/>
          </w:tcPr>
          <w:p>
            <w:pPr>
              <w:widowControl/>
              <w:kinsoku w:val="0"/>
              <w:autoSpaceDE w:val="0"/>
              <w:autoSpaceDN w:val="0"/>
              <w:adjustRightInd w:val="0"/>
              <w:snapToGrid w:val="0"/>
              <w:spacing w:after="120"/>
              <w:jc w:val="center"/>
              <w:textAlignment w:val="baseline"/>
              <w:rPr>
                <w:rFonts w:ascii="仿宋" w:hAnsi="仿宋" w:eastAsia="仿宋" w:cs="仿宋"/>
                <w:snapToGrid w:val="0"/>
                <w:color w:val="auto"/>
                <w:kern w:val="0"/>
                <w:szCs w:val="21"/>
              </w:rPr>
            </w:pPr>
          </w:p>
        </w:tc>
      </w:tr>
      <w:tr>
        <w:tblPrEx>
          <w:tblCellMar>
            <w:top w:w="0" w:type="dxa"/>
            <w:left w:w="108" w:type="dxa"/>
            <w:bottom w:w="0" w:type="dxa"/>
            <w:right w:w="108" w:type="dxa"/>
          </w:tblCellMar>
        </w:tblPrEx>
        <w:trPr>
          <w:trHeight w:val="1233" w:hRule="atLeast"/>
        </w:trPr>
        <w:tc>
          <w:tcPr>
            <w:tcW w:w="886"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1140" w:type="dxa"/>
            <w:tcBorders>
              <w:top w:val="single" w:color="000000" w:sz="4" w:space="0"/>
              <w:left w:val="nil"/>
              <w:bottom w:val="single" w:color="000000" w:sz="4" w:space="0"/>
              <w:right w:val="single" w:color="auto" w:sz="4" w:space="0"/>
            </w:tcBorders>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2460" w:type="dxa"/>
            <w:tcBorders>
              <w:top w:val="single" w:color="000000" w:sz="4" w:space="0"/>
              <w:left w:val="single" w:color="auto" w:sz="4" w:space="0"/>
              <w:bottom w:val="single" w:color="000000" w:sz="4" w:space="0"/>
              <w:right w:val="single" w:color="000000" w:sz="4" w:space="0"/>
            </w:tcBorders>
            <w:vAlign w:val="center"/>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1005" w:type="dxa"/>
            <w:tcBorders>
              <w:top w:val="single" w:color="000000" w:sz="4" w:space="0"/>
              <w:left w:val="nil"/>
              <w:bottom w:val="single" w:color="000000" w:sz="4" w:space="0"/>
              <w:right w:val="single" w:color="000000" w:sz="4" w:space="0"/>
            </w:tcBorders>
            <w:vAlign w:val="center"/>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1905" w:type="dxa"/>
            <w:tcBorders>
              <w:top w:val="single" w:color="000000" w:sz="4" w:space="0"/>
              <w:left w:val="nil"/>
              <w:bottom w:val="single" w:color="000000" w:sz="4" w:space="0"/>
              <w:right w:val="single" w:color="000000" w:sz="4"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Cs w:val="21"/>
              </w:rPr>
            </w:pPr>
          </w:p>
        </w:tc>
        <w:tc>
          <w:tcPr>
            <w:tcW w:w="1785" w:type="dxa"/>
            <w:tcBorders>
              <w:top w:val="single" w:color="000000" w:sz="4" w:space="0"/>
              <w:left w:val="nil"/>
              <w:bottom w:val="single" w:color="000000" w:sz="4" w:space="0"/>
              <w:right w:val="single" w:color="000000" w:sz="4"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Cs w:val="21"/>
              </w:rPr>
            </w:pPr>
          </w:p>
        </w:tc>
      </w:tr>
      <w:tr>
        <w:tblPrEx>
          <w:tblCellMar>
            <w:top w:w="0" w:type="dxa"/>
            <w:left w:w="108" w:type="dxa"/>
            <w:bottom w:w="0" w:type="dxa"/>
            <w:right w:w="108" w:type="dxa"/>
          </w:tblCellMar>
        </w:tblPrEx>
        <w:trPr>
          <w:trHeight w:val="1072" w:hRule="atLeast"/>
        </w:trPr>
        <w:tc>
          <w:tcPr>
            <w:tcW w:w="886"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1140" w:type="dxa"/>
            <w:tcBorders>
              <w:top w:val="single" w:color="000000" w:sz="4" w:space="0"/>
              <w:left w:val="nil"/>
              <w:bottom w:val="single" w:color="000000" w:sz="4" w:space="0"/>
              <w:right w:val="single" w:color="auto" w:sz="4" w:space="0"/>
            </w:tcBorders>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2460" w:type="dxa"/>
            <w:tcBorders>
              <w:top w:val="single" w:color="000000" w:sz="4" w:space="0"/>
              <w:left w:val="single" w:color="auto" w:sz="4" w:space="0"/>
              <w:bottom w:val="single" w:color="000000" w:sz="4" w:space="0"/>
              <w:right w:val="single" w:color="000000" w:sz="4" w:space="0"/>
            </w:tcBorders>
            <w:vAlign w:val="center"/>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1005" w:type="dxa"/>
            <w:tcBorders>
              <w:top w:val="single" w:color="000000" w:sz="4" w:space="0"/>
              <w:left w:val="nil"/>
              <w:bottom w:val="single" w:color="000000" w:sz="4" w:space="0"/>
              <w:right w:val="single" w:color="000000" w:sz="4" w:space="0"/>
            </w:tcBorders>
            <w:vAlign w:val="center"/>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1905" w:type="dxa"/>
            <w:tcBorders>
              <w:top w:val="single" w:color="000000" w:sz="4" w:space="0"/>
              <w:left w:val="nil"/>
              <w:bottom w:val="single" w:color="000000" w:sz="4" w:space="0"/>
              <w:right w:val="single" w:color="000000" w:sz="4"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Cs w:val="21"/>
              </w:rPr>
            </w:pPr>
          </w:p>
        </w:tc>
        <w:tc>
          <w:tcPr>
            <w:tcW w:w="1785" w:type="dxa"/>
            <w:tcBorders>
              <w:top w:val="single" w:color="000000" w:sz="4" w:space="0"/>
              <w:left w:val="nil"/>
              <w:bottom w:val="single" w:color="000000" w:sz="4" w:space="0"/>
              <w:right w:val="single" w:color="000000" w:sz="4"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Cs w:val="21"/>
              </w:rPr>
            </w:pPr>
          </w:p>
        </w:tc>
      </w:tr>
      <w:tr>
        <w:tblPrEx>
          <w:tblCellMar>
            <w:top w:w="0" w:type="dxa"/>
            <w:left w:w="108" w:type="dxa"/>
            <w:bottom w:w="0" w:type="dxa"/>
            <w:right w:w="108" w:type="dxa"/>
          </w:tblCellMar>
        </w:tblPrEx>
        <w:trPr>
          <w:trHeight w:val="1097" w:hRule="atLeast"/>
        </w:trPr>
        <w:tc>
          <w:tcPr>
            <w:tcW w:w="886"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1140" w:type="dxa"/>
            <w:tcBorders>
              <w:top w:val="single" w:color="000000" w:sz="4" w:space="0"/>
              <w:left w:val="nil"/>
              <w:bottom w:val="single" w:color="000000" w:sz="4" w:space="0"/>
              <w:right w:val="single" w:color="auto" w:sz="4" w:space="0"/>
            </w:tcBorders>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2460" w:type="dxa"/>
            <w:tcBorders>
              <w:top w:val="single" w:color="000000" w:sz="4" w:space="0"/>
              <w:left w:val="single" w:color="auto" w:sz="4" w:space="0"/>
              <w:bottom w:val="single" w:color="000000" w:sz="4" w:space="0"/>
              <w:right w:val="single" w:color="000000" w:sz="4" w:space="0"/>
            </w:tcBorders>
            <w:vAlign w:val="center"/>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1005" w:type="dxa"/>
            <w:tcBorders>
              <w:top w:val="single" w:color="000000" w:sz="4" w:space="0"/>
              <w:left w:val="nil"/>
              <w:bottom w:val="single" w:color="000000" w:sz="4" w:space="0"/>
              <w:right w:val="single" w:color="000000" w:sz="4" w:space="0"/>
            </w:tcBorders>
            <w:vAlign w:val="center"/>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1905" w:type="dxa"/>
            <w:tcBorders>
              <w:top w:val="single" w:color="000000" w:sz="4" w:space="0"/>
              <w:left w:val="nil"/>
              <w:bottom w:val="single" w:color="000000" w:sz="4" w:space="0"/>
              <w:right w:val="single" w:color="000000" w:sz="4"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Cs w:val="21"/>
              </w:rPr>
            </w:pPr>
          </w:p>
        </w:tc>
        <w:tc>
          <w:tcPr>
            <w:tcW w:w="1785" w:type="dxa"/>
            <w:tcBorders>
              <w:top w:val="single" w:color="000000" w:sz="4" w:space="0"/>
              <w:left w:val="nil"/>
              <w:bottom w:val="single" w:color="000000" w:sz="4" w:space="0"/>
              <w:right w:val="single" w:color="000000" w:sz="4"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Cs w:val="21"/>
              </w:rPr>
            </w:pPr>
          </w:p>
        </w:tc>
      </w:tr>
      <w:tr>
        <w:tblPrEx>
          <w:tblCellMar>
            <w:top w:w="0" w:type="dxa"/>
            <w:left w:w="108" w:type="dxa"/>
            <w:bottom w:w="0" w:type="dxa"/>
            <w:right w:w="108" w:type="dxa"/>
          </w:tblCellMar>
        </w:tblPrEx>
        <w:trPr>
          <w:trHeight w:val="1068" w:hRule="atLeast"/>
        </w:trPr>
        <w:tc>
          <w:tcPr>
            <w:tcW w:w="886"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1140" w:type="dxa"/>
            <w:tcBorders>
              <w:top w:val="single" w:color="000000" w:sz="4" w:space="0"/>
              <w:left w:val="nil"/>
              <w:bottom w:val="single" w:color="000000" w:sz="4" w:space="0"/>
              <w:right w:val="single" w:color="auto" w:sz="4" w:space="0"/>
            </w:tcBorders>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2460" w:type="dxa"/>
            <w:tcBorders>
              <w:top w:val="single" w:color="000000" w:sz="4" w:space="0"/>
              <w:left w:val="single" w:color="auto" w:sz="4" w:space="0"/>
              <w:bottom w:val="single" w:color="000000" w:sz="4" w:space="0"/>
              <w:right w:val="single" w:color="000000" w:sz="4" w:space="0"/>
            </w:tcBorders>
            <w:vAlign w:val="center"/>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1005" w:type="dxa"/>
            <w:tcBorders>
              <w:top w:val="single" w:color="000000" w:sz="4" w:space="0"/>
              <w:left w:val="nil"/>
              <w:bottom w:val="single" w:color="000000" w:sz="4" w:space="0"/>
              <w:right w:val="single" w:color="000000" w:sz="4" w:space="0"/>
            </w:tcBorders>
            <w:vAlign w:val="center"/>
          </w:tcPr>
          <w:p>
            <w:pPr>
              <w:widowControl/>
              <w:kinsoku w:val="0"/>
              <w:autoSpaceDE w:val="0"/>
              <w:autoSpaceDN w:val="0"/>
              <w:adjustRightInd w:val="0"/>
              <w:snapToGrid w:val="0"/>
              <w:jc w:val="left"/>
              <w:textAlignment w:val="baseline"/>
              <w:rPr>
                <w:rFonts w:ascii="仿宋" w:hAnsi="仿宋" w:eastAsia="仿宋" w:cs="仿宋"/>
                <w:snapToGrid w:val="0"/>
                <w:color w:val="auto"/>
                <w:kern w:val="0"/>
                <w:szCs w:val="21"/>
              </w:rPr>
            </w:pPr>
          </w:p>
        </w:tc>
        <w:tc>
          <w:tcPr>
            <w:tcW w:w="1905" w:type="dxa"/>
            <w:tcBorders>
              <w:top w:val="single" w:color="000000" w:sz="4" w:space="0"/>
              <w:left w:val="nil"/>
              <w:bottom w:val="single" w:color="000000" w:sz="4" w:space="0"/>
              <w:right w:val="single" w:color="000000" w:sz="4"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Cs w:val="21"/>
              </w:rPr>
            </w:pPr>
          </w:p>
        </w:tc>
        <w:tc>
          <w:tcPr>
            <w:tcW w:w="1785" w:type="dxa"/>
            <w:tcBorders>
              <w:top w:val="single" w:color="000000" w:sz="4" w:space="0"/>
              <w:left w:val="nil"/>
              <w:bottom w:val="single" w:color="000000" w:sz="4" w:space="0"/>
              <w:right w:val="single" w:color="000000" w:sz="4"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Cs w:val="21"/>
              </w:rPr>
            </w:pPr>
          </w:p>
        </w:tc>
      </w:tr>
    </w:tbl>
    <w:p>
      <w:pPr>
        <w:widowControl/>
        <w:kinsoku w:val="0"/>
        <w:autoSpaceDE w:val="0"/>
        <w:autoSpaceDN w:val="0"/>
        <w:adjustRightInd w:val="0"/>
        <w:snapToGrid w:val="0"/>
        <w:spacing w:line="360" w:lineRule="auto"/>
        <w:jc w:val="left"/>
        <w:textAlignment w:val="baseline"/>
        <w:rPr>
          <w:rFonts w:ascii="仿宋" w:hAnsi="仿宋" w:eastAsia="仿宋" w:cs="仿宋"/>
          <w:b/>
          <w:snapToGrid w:val="0"/>
          <w:color w:val="auto"/>
          <w:kern w:val="0"/>
          <w:sz w:val="30"/>
          <w:szCs w:val="30"/>
        </w:rPr>
      </w:pPr>
      <w:r>
        <w:rPr>
          <w:rFonts w:hint="eastAsia" w:ascii="仿宋" w:hAnsi="仿宋" w:eastAsia="仿宋" w:cs="仿宋"/>
          <w:b/>
          <w:snapToGrid w:val="0"/>
          <w:color w:val="auto"/>
          <w:kern w:val="0"/>
          <w:sz w:val="30"/>
          <w:szCs w:val="30"/>
        </w:rPr>
        <w:t xml:space="preserve">                      评分索引表</w:t>
      </w:r>
    </w:p>
    <w:p>
      <w:pPr>
        <w:widowControl/>
        <w:kinsoku w:val="0"/>
        <w:autoSpaceDE w:val="0"/>
        <w:autoSpaceDN w:val="0"/>
        <w:adjustRightInd w:val="0"/>
        <w:snapToGrid w:val="0"/>
        <w:spacing w:line="360" w:lineRule="auto"/>
        <w:ind w:firstLine="480"/>
        <w:jc w:val="left"/>
        <w:textAlignment w:val="baseline"/>
        <w:rPr>
          <w:rFonts w:ascii="仿宋" w:hAnsi="仿宋" w:eastAsia="仿宋" w:cs="仿宋"/>
          <w:b/>
          <w:bCs/>
          <w:snapToGrid w:val="0"/>
          <w:color w:val="auto"/>
          <w:kern w:val="0"/>
          <w:sz w:val="36"/>
          <w:szCs w:val="36"/>
        </w:rPr>
      </w:pPr>
    </w:p>
    <w:p>
      <w:pPr>
        <w:widowControl/>
        <w:kinsoku w:val="0"/>
        <w:autoSpaceDE w:val="0"/>
        <w:autoSpaceDN w:val="0"/>
        <w:adjustRightInd w:val="0"/>
        <w:snapToGrid w:val="0"/>
        <w:spacing w:line="300" w:lineRule="atLeast"/>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300" w:lineRule="atLeast"/>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500" w:lineRule="atLeast"/>
        <w:jc w:val="center"/>
        <w:textAlignment w:val="baseline"/>
        <w:rPr>
          <w:rFonts w:ascii="仿宋" w:hAnsi="仿宋" w:eastAsia="仿宋" w:cs="仿宋"/>
          <w:b/>
          <w:bCs/>
          <w:snapToGrid w:val="0"/>
          <w:color w:val="auto"/>
          <w:kern w:val="0"/>
          <w:sz w:val="36"/>
          <w:szCs w:val="36"/>
        </w:rPr>
      </w:pP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注：本表可根据实际自行扩展。</w:t>
      </w:r>
    </w:p>
    <w:p>
      <w:pPr>
        <w:widowControl/>
        <w:kinsoku w:val="0"/>
        <w:autoSpaceDE w:val="0"/>
        <w:autoSpaceDN w:val="0"/>
        <w:adjustRightInd w:val="0"/>
        <w:snapToGrid w:val="0"/>
        <w:jc w:val="center"/>
        <w:textAlignment w:val="baseline"/>
        <w:rPr>
          <w:rFonts w:ascii="仿宋" w:hAnsi="仿宋" w:eastAsia="仿宋" w:cs="仿宋"/>
          <w:b/>
          <w:snapToGrid w:val="0"/>
          <w:color w:val="auto"/>
          <w:kern w:val="0"/>
          <w:sz w:val="36"/>
          <w:szCs w:val="20"/>
        </w:rPr>
      </w:pPr>
      <w:r>
        <w:rPr>
          <w:rFonts w:hint="eastAsia" w:ascii="仿宋" w:hAnsi="仿宋" w:eastAsia="仿宋" w:cs="仿宋"/>
          <w:snapToGrid w:val="0"/>
          <w:color w:val="auto"/>
          <w:kern w:val="0"/>
          <w:sz w:val="24"/>
          <w:szCs w:val="21"/>
        </w:rPr>
        <w:br w:type="page"/>
      </w:r>
      <w:r>
        <w:rPr>
          <w:rFonts w:hint="eastAsia" w:ascii="仿宋" w:hAnsi="仿宋" w:eastAsia="仿宋" w:cs="仿宋"/>
          <w:b/>
          <w:snapToGrid w:val="0"/>
          <w:color w:val="auto"/>
          <w:kern w:val="0"/>
          <w:sz w:val="36"/>
          <w:szCs w:val="36"/>
        </w:rPr>
        <w:t>投标文件</w:t>
      </w:r>
      <w:r>
        <w:rPr>
          <w:rFonts w:hint="eastAsia" w:ascii="仿宋" w:hAnsi="仿宋" w:eastAsia="仿宋" w:cs="仿宋"/>
          <w:b/>
          <w:snapToGrid w:val="0"/>
          <w:color w:val="auto"/>
          <w:kern w:val="0"/>
          <w:sz w:val="36"/>
          <w:szCs w:val="20"/>
        </w:rPr>
        <w:t>应提交的有关格式范例</w:t>
      </w:r>
    </w:p>
    <w:p>
      <w:pPr>
        <w:widowControl/>
        <w:kinsoku w:val="0"/>
        <w:autoSpaceDE w:val="0"/>
        <w:autoSpaceDN w:val="0"/>
        <w:adjustRightInd w:val="0"/>
        <w:snapToGrid w:val="0"/>
        <w:spacing w:line="360" w:lineRule="exact"/>
        <w:ind w:firstLine="240" w:firstLineChars="100"/>
        <w:jc w:val="left"/>
        <w:textAlignment w:val="baseline"/>
        <w:rPr>
          <w:rFonts w:ascii="Arial" w:hAnsi="Arial" w:eastAsia="Arial" w:cs="Arial"/>
          <w:snapToGrid w:val="0"/>
          <w:color w:val="auto"/>
          <w:kern w:val="0"/>
          <w:sz w:val="24"/>
          <w:szCs w:val="21"/>
        </w:rPr>
      </w:pPr>
    </w:p>
    <w:p>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投标人按照以下格式编制投标文件，并将资格证明文件、技术商务文件、报价文件分别编制成册。</w:t>
      </w:r>
    </w:p>
    <w:p>
      <w:pPr>
        <w:widowControl/>
        <w:kinsoku w:val="0"/>
        <w:autoSpaceDE w:val="0"/>
        <w:autoSpaceDN w:val="0"/>
        <w:adjustRightInd w:val="0"/>
        <w:snapToGrid w:val="0"/>
        <w:spacing w:line="400" w:lineRule="exact"/>
        <w:jc w:val="center"/>
        <w:textAlignment w:val="baseline"/>
        <w:outlineLvl w:val="0"/>
        <w:rPr>
          <w:rFonts w:ascii="仿宋" w:hAnsi="仿宋" w:eastAsia="仿宋" w:cs="仿宋"/>
          <w:b/>
          <w:snapToGrid w:val="0"/>
          <w:color w:val="auto"/>
          <w:kern w:val="0"/>
          <w:sz w:val="28"/>
          <w:szCs w:val="28"/>
        </w:rPr>
      </w:pPr>
      <w:r>
        <w:rPr>
          <w:rFonts w:hint="eastAsia" w:ascii="仿宋" w:hAnsi="仿宋" w:eastAsia="仿宋" w:cs="仿宋"/>
          <w:b/>
          <w:snapToGrid w:val="0"/>
          <w:color w:val="auto"/>
          <w:kern w:val="0"/>
          <w:sz w:val="28"/>
          <w:szCs w:val="28"/>
        </w:rPr>
        <w:t>资格证明文件</w:t>
      </w:r>
    </w:p>
    <w:p>
      <w:pPr>
        <w:widowControl/>
        <w:tabs>
          <w:tab w:val="center" w:leader="dot" w:pos="7560"/>
        </w:tabs>
        <w:kinsoku w:val="0"/>
        <w:autoSpaceDE w:val="0"/>
        <w:autoSpaceDN w:val="0"/>
        <w:adjustRightInd w:val="0"/>
        <w:snapToGrid w:val="0"/>
        <w:spacing w:line="400" w:lineRule="exact"/>
        <w:jc w:val="left"/>
        <w:textAlignment w:val="baseline"/>
        <w:outlineLvl w:val="0"/>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（1）投标函………………………………………………………………………（页码）</w:t>
      </w:r>
    </w:p>
    <w:p>
      <w:pPr>
        <w:widowControl/>
        <w:tabs>
          <w:tab w:val="center" w:leader="dot" w:pos="7560"/>
        </w:tabs>
        <w:kinsoku w:val="0"/>
        <w:autoSpaceDE w:val="0"/>
        <w:autoSpaceDN w:val="0"/>
        <w:adjustRightInd w:val="0"/>
        <w:snapToGrid w:val="0"/>
        <w:spacing w:line="40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（2）营业执照扫描件……………………………………………………………（页码）</w:t>
      </w:r>
    </w:p>
    <w:p>
      <w:pPr>
        <w:widowControl/>
        <w:tabs>
          <w:tab w:val="center" w:leader="dot" w:pos="7560"/>
        </w:tabs>
        <w:kinsoku w:val="0"/>
        <w:autoSpaceDE w:val="0"/>
        <w:autoSpaceDN w:val="0"/>
        <w:adjustRightInd w:val="0"/>
        <w:snapToGrid w:val="0"/>
        <w:spacing w:line="40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（3）法定代表人身份证明书……………………………………………………（页码）</w:t>
      </w:r>
    </w:p>
    <w:p>
      <w:pPr>
        <w:widowControl/>
        <w:tabs>
          <w:tab w:val="center" w:leader="dot" w:pos="7560"/>
        </w:tabs>
        <w:kinsoku w:val="0"/>
        <w:autoSpaceDE w:val="0"/>
        <w:autoSpaceDN w:val="0"/>
        <w:adjustRightInd w:val="0"/>
        <w:snapToGrid w:val="0"/>
        <w:spacing w:line="400" w:lineRule="exact"/>
        <w:jc w:val="left"/>
        <w:textAlignment w:val="baseline"/>
        <w:outlineLvl w:val="0"/>
        <w:rPr>
          <w:rFonts w:ascii="仿宋" w:hAnsi="仿宋" w:eastAsia="仿宋" w:cs="仿宋"/>
          <w:snapToGrid w:val="0"/>
          <w:color w:val="auto"/>
          <w:kern w:val="0"/>
          <w:szCs w:val="21"/>
        </w:rPr>
      </w:pPr>
      <w:r>
        <w:rPr>
          <w:rFonts w:hint="eastAsia" w:ascii="仿宋" w:hAnsi="仿宋" w:eastAsia="仿宋" w:cs="仿宋"/>
          <w:snapToGrid w:val="0"/>
          <w:color w:val="auto"/>
          <w:kern w:val="0"/>
          <w:sz w:val="24"/>
          <w:szCs w:val="21"/>
        </w:rPr>
        <w:t>（4）法定代表人授权委托书……………………………………………………（页码）</w:t>
      </w:r>
    </w:p>
    <w:p>
      <w:pPr>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（5）供应商基本资格条件书面承诺函（含重大违法记录声明）……………（页码）</w:t>
      </w:r>
    </w:p>
    <w:p>
      <w:pPr>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jc w:val="left"/>
        <w:textAlignment w:val="baseline"/>
        <w:rPr>
          <w:rFonts w:hint="eastAsia"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（6）中小企业声明函</w:t>
      </w:r>
      <w:r>
        <w:rPr>
          <w:rFonts w:hint="eastAsia" w:ascii="仿宋" w:hAnsi="仿宋" w:eastAsia="仿宋" w:cs="仿宋"/>
          <w:snapToGrid w:val="0"/>
          <w:color w:val="auto"/>
          <w:kern w:val="0"/>
          <w:sz w:val="24"/>
          <w:szCs w:val="21"/>
          <w:lang w:val="en-US" w:eastAsia="zh-CN"/>
        </w:rPr>
        <w:t>/</w:t>
      </w:r>
      <w:r>
        <w:rPr>
          <w:rFonts w:hint="eastAsia" w:ascii="仿宋" w:hAnsi="仿宋" w:eastAsia="仿宋" w:cs="仿宋"/>
          <w:snapToGrid w:val="0"/>
          <w:color w:val="auto"/>
          <w:kern w:val="0"/>
          <w:sz w:val="24"/>
          <w:szCs w:val="21"/>
        </w:rPr>
        <w:t>残疾人福利性单位声明函/监狱企业的证明文件……（页码）</w:t>
      </w:r>
    </w:p>
    <w:p>
      <w:pPr>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w:t>
      </w:r>
      <w:r>
        <w:rPr>
          <w:rFonts w:hint="eastAsia" w:ascii="仿宋" w:hAnsi="仿宋" w:eastAsia="仿宋" w:cs="仿宋"/>
          <w:snapToGrid w:val="0"/>
          <w:color w:val="auto"/>
          <w:kern w:val="0"/>
          <w:sz w:val="24"/>
          <w:szCs w:val="21"/>
          <w:lang w:val="en-US" w:eastAsia="zh-CN"/>
        </w:rPr>
        <w:t>7</w:t>
      </w:r>
      <w:r>
        <w:rPr>
          <w:rFonts w:hint="eastAsia" w:ascii="仿宋" w:hAnsi="仿宋" w:eastAsia="仿宋" w:cs="仿宋"/>
          <w:snapToGrid w:val="0"/>
          <w:color w:val="auto"/>
          <w:kern w:val="0"/>
          <w:sz w:val="24"/>
          <w:szCs w:val="21"/>
        </w:rPr>
        <w:t>）</w:t>
      </w:r>
      <w:r>
        <w:rPr>
          <w:rFonts w:hint="eastAsia" w:ascii="仿宋" w:hAnsi="仿宋" w:eastAsia="仿宋" w:cs="仿宋"/>
          <w:color w:val="auto"/>
          <w:sz w:val="24"/>
          <w:szCs w:val="24"/>
          <w:highlight w:val="none"/>
        </w:rPr>
        <w:t>联合体投标协议书…………………………………………………………（页码）</w:t>
      </w:r>
    </w:p>
    <w:p>
      <w:pPr>
        <w:pStyle w:val="72"/>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left="0" w:firstLine="0" w:firstLineChars="0"/>
        <w:textAlignment w:val="baseline"/>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w:t>
      </w:r>
      <w:r>
        <w:rPr>
          <w:rFonts w:hint="eastAsia" w:ascii="仿宋" w:eastAsia="仿宋" w:cs="仿宋"/>
          <w:snapToGrid w:val="0"/>
          <w:color w:val="auto"/>
          <w:kern w:val="0"/>
          <w:sz w:val="24"/>
          <w:szCs w:val="21"/>
          <w:highlight w:val="none"/>
          <w:lang w:val="en-US" w:eastAsia="zh-CN"/>
        </w:rPr>
        <w:t>8</w:t>
      </w:r>
      <w:r>
        <w:rPr>
          <w:rFonts w:hint="eastAsia" w:ascii="仿宋" w:hAnsi="仿宋" w:eastAsia="仿宋" w:cs="仿宋"/>
          <w:snapToGrid w:val="0"/>
          <w:color w:val="auto"/>
          <w:kern w:val="0"/>
          <w:sz w:val="24"/>
          <w:szCs w:val="21"/>
          <w:highlight w:val="none"/>
        </w:rPr>
        <w:t>）</w:t>
      </w:r>
      <w:r>
        <w:rPr>
          <w:rFonts w:hint="eastAsia" w:ascii="仿宋" w:hAnsi="仿宋" w:eastAsia="仿宋" w:cs="仿宋"/>
          <w:color w:val="auto"/>
          <w:highlight w:val="none"/>
        </w:rPr>
        <w:t>联合体投标授权委托书……………………………………………………（页码）</w:t>
      </w:r>
    </w:p>
    <w:p>
      <w:pPr>
        <w:pStyle w:val="72"/>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left="0" w:firstLine="0" w:firstLineChars="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eastAsia="仿宋" w:cs="仿宋"/>
          <w:color w:val="auto"/>
          <w:highlight w:val="none"/>
          <w:lang w:val="en-US" w:eastAsia="zh-CN"/>
        </w:rPr>
        <w:t>9</w:t>
      </w:r>
      <w:r>
        <w:rPr>
          <w:rFonts w:hint="eastAsia" w:ascii="仿宋" w:hAnsi="仿宋" w:eastAsia="仿宋" w:cs="仿宋"/>
          <w:color w:val="auto"/>
          <w:highlight w:val="none"/>
        </w:rPr>
        <w:t>）分包意向协议………………………………………………………………（页码）</w:t>
      </w:r>
    </w:p>
    <w:p>
      <w:pPr>
        <w:pStyle w:val="72"/>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left="0" w:firstLine="0" w:firstLineChars="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w:t>
      </w:r>
      <w:r>
        <w:rPr>
          <w:rFonts w:hint="eastAsia" w:ascii="仿宋" w:eastAsia="仿宋" w:cs="仿宋"/>
          <w:color w:val="auto"/>
          <w:highlight w:val="none"/>
          <w:lang w:val="en-US" w:eastAsia="zh-CN"/>
        </w:rPr>
        <w:t>0</w:t>
      </w:r>
      <w:r>
        <w:rPr>
          <w:rFonts w:hint="eastAsia" w:ascii="仿宋" w:hAnsi="仿宋" w:eastAsia="仿宋" w:cs="仿宋"/>
          <w:color w:val="auto"/>
          <w:highlight w:val="none"/>
        </w:rPr>
        <w:t>）</w:t>
      </w:r>
      <w:r>
        <w:rPr>
          <w:rFonts w:hint="eastAsia" w:ascii="仿宋" w:hAnsi="仿宋" w:eastAsia="仿宋" w:cs="仿宋"/>
          <w:color w:val="auto"/>
        </w:rPr>
        <w:t>其他资格证明资料…………………………………………………………（页码）</w:t>
      </w:r>
    </w:p>
    <w:p>
      <w:pPr>
        <w:widowControl/>
        <w:kinsoku w:val="0"/>
        <w:autoSpaceDE w:val="0"/>
        <w:autoSpaceDN w:val="0"/>
        <w:adjustRightInd w:val="0"/>
        <w:snapToGrid w:val="0"/>
        <w:spacing w:line="40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 xml:space="preserve"> </w:t>
      </w:r>
    </w:p>
    <w:p>
      <w:pPr>
        <w:widowControl/>
        <w:kinsoku w:val="0"/>
        <w:autoSpaceDE w:val="0"/>
        <w:autoSpaceDN w:val="0"/>
        <w:adjustRightInd w:val="0"/>
        <w:snapToGrid w:val="0"/>
        <w:spacing w:line="400" w:lineRule="exact"/>
        <w:jc w:val="center"/>
        <w:textAlignment w:val="baseline"/>
        <w:outlineLvl w:val="0"/>
        <w:rPr>
          <w:rFonts w:ascii="仿宋" w:hAnsi="仿宋" w:eastAsia="仿宋" w:cs="仿宋"/>
          <w:b/>
          <w:snapToGrid w:val="0"/>
          <w:color w:val="auto"/>
          <w:kern w:val="0"/>
          <w:sz w:val="28"/>
          <w:szCs w:val="28"/>
        </w:rPr>
      </w:pPr>
      <w:r>
        <w:rPr>
          <w:rFonts w:hint="eastAsia" w:ascii="仿宋" w:hAnsi="仿宋" w:eastAsia="仿宋" w:cs="仿宋"/>
          <w:b/>
          <w:snapToGrid w:val="0"/>
          <w:color w:val="auto"/>
          <w:kern w:val="0"/>
          <w:sz w:val="28"/>
          <w:szCs w:val="28"/>
        </w:rPr>
        <w:t>商务技术文件</w:t>
      </w:r>
    </w:p>
    <w:p>
      <w:pPr>
        <w:pStyle w:val="72"/>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（1）投标人基本情况表…………………………………………………………（页码）</w:t>
      </w:r>
    </w:p>
    <w:p>
      <w:pPr>
        <w:pStyle w:val="72"/>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（2）资信及商务响应对照表……………………………………………………（页码）</w:t>
      </w:r>
    </w:p>
    <w:p>
      <w:pPr>
        <w:pStyle w:val="72"/>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firstLine="0" w:firstLineChars="0"/>
        <w:textAlignment w:val="baseline"/>
        <w:rPr>
          <w:rFonts w:hint="default" w:ascii="仿宋" w:eastAsia="仿宋" w:cs="仿宋"/>
          <w:color w:val="auto"/>
          <w:highlight w:val="none"/>
          <w:lang w:val="en-US" w:eastAsia="zh-CN"/>
        </w:rPr>
      </w:pPr>
      <w:r>
        <w:rPr>
          <w:rFonts w:hint="eastAsia" w:ascii="仿宋" w:hAnsi="仿宋" w:eastAsia="仿宋" w:cs="仿宋"/>
          <w:color w:val="auto"/>
          <w:highlight w:val="none"/>
        </w:rPr>
        <w:t>（</w:t>
      </w:r>
      <w:r>
        <w:rPr>
          <w:rFonts w:hint="eastAsia" w:ascii="仿宋" w:eastAsia="仿宋" w:cs="仿宋"/>
          <w:color w:val="auto"/>
          <w:highlight w:val="none"/>
          <w:lang w:val="en-US" w:eastAsia="zh-CN"/>
        </w:rPr>
        <w:t>3</w:t>
      </w:r>
      <w:r>
        <w:rPr>
          <w:rFonts w:hint="eastAsia" w:ascii="仿宋" w:hAnsi="仿宋" w:eastAsia="仿宋" w:cs="仿宋"/>
          <w:color w:val="auto"/>
          <w:highlight w:val="none"/>
        </w:rPr>
        <w:t>）</w:t>
      </w:r>
      <w:r>
        <w:rPr>
          <w:rFonts w:hint="eastAsia" w:ascii="仿宋" w:eastAsia="仿宋" w:cs="仿宋"/>
          <w:color w:val="auto"/>
          <w:highlight w:val="none"/>
          <w:lang w:val="en-US" w:eastAsia="zh-CN"/>
        </w:rPr>
        <w:t>人员配置表</w:t>
      </w:r>
      <w:r>
        <w:rPr>
          <w:rFonts w:hint="eastAsia" w:ascii="仿宋" w:hAnsi="仿宋" w:eastAsia="仿宋" w:cs="仿宋"/>
          <w:color w:val="auto"/>
          <w:highlight w:val="none"/>
        </w:rPr>
        <w:t>…………………………………………………………………（页码）</w:t>
      </w:r>
    </w:p>
    <w:p>
      <w:pPr>
        <w:pStyle w:val="72"/>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color w:val="auto"/>
          <w:sz w:val="24"/>
          <w:highlight w:val="none"/>
        </w:rPr>
      </w:pPr>
      <w:r>
        <w:rPr>
          <w:rFonts w:hint="eastAsia" w:ascii="仿宋" w:hAnsi="仿宋" w:eastAsia="仿宋" w:cs="仿宋"/>
          <w:color w:val="auto"/>
          <w:highlight w:val="none"/>
        </w:rPr>
        <w:t>（</w:t>
      </w:r>
      <w:r>
        <w:rPr>
          <w:rFonts w:hint="eastAsia" w:ascii="仿宋" w:eastAsia="仿宋" w:cs="仿宋"/>
          <w:color w:val="auto"/>
          <w:highlight w:val="none"/>
          <w:lang w:val="en-US" w:eastAsia="zh-CN"/>
        </w:rPr>
        <w:t>4</w:t>
      </w:r>
      <w:r>
        <w:rPr>
          <w:rFonts w:hint="eastAsia" w:ascii="仿宋" w:hAnsi="仿宋" w:eastAsia="仿宋" w:cs="仿宋"/>
          <w:color w:val="auto"/>
          <w:highlight w:val="none"/>
        </w:rPr>
        <w:t>）</w:t>
      </w:r>
      <w:r>
        <w:rPr>
          <w:rFonts w:hint="eastAsia" w:ascii="仿宋" w:hAnsi="仿宋" w:eastAsia="仿宋" w:cs="仿宋"/>
          <w:color w:val="auto"/>
          <w:sz w:val="24"/>
          <w:highlight w:val="none"/>
        </w:rPr>
        <w:t>根据评分标准需要提供的资料………………………</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pPr>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textAlignment w:val="baseline"/>
        <w:outlineLvl w:val="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投标人认为需要提供的其他资料………………………</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pPr>
        <w:widowControl/>
        <w:kinsoku w:val="0"/>
        <w:autoSpaceDE w:val="0"/>
        <w:autoSpaceDN w:val="0"/>
        <w:adjustRightInd w:val="0"/>
        <w:snapToGrid w:val="0"/>
        <w:spacing w:line="400" w:lineRule="exact"/>
        <w:jc w:val="center"/>
        <w:textAlignment w:val="baseline"/>
        <w:outlineLvl w:val="0"/>
        <w:rPr>
          <w:rFonts w:ascii="仿宋" w:hAnsi="仿宋" w:eastAsia="仿宋" w:cs="仿宋"/>
          <w:b/>
          <w:snapToGrid w:val="0"/>
          <w:color w:val="auto"/>
          <w:kern w:val="0"/>
          <w:sz w:val="28"/>
          <w:szCs w:val="28"/>
        </w:rPr>
      </w:pPr>
    </w:p>
    <w:p>
      <w:pPr>
        <w:widowControl/>
        <w:kinsoku w:val="0"/>
        <w:autoSpaceDE w:val="0"/>
        <w:autoSpaceDN w:val="0"/>
        <w:adjustRightInd w:val="0"/>
        <w:snapToGrid w:val="0"/>
        <w:spacing w:line="400" w:lineRule="exact"/>
        <w:jc w:val="center"/>
        <w:textAlignment w:val="baseline"/>
        <w:outlineLvl w:val="0"/>
        <w:rPr>
          <w:rFonts w:ascii="仿宋" w:hAnsi="仿宋" w:eastAsia="仿宋" w:cs="仿宋"/>
          <w:b/>
          <w:snapToGrid w:val="0"/>
          <w:color w:val="auto"/>
          <w:kern w:val="0"/>
          <w:sz w:val="28"/>
          <w:szCs w:val="28"/>
        </w:rPr>
      </w:pPr>
      <w:r>
        <w:rPr>
          <w:rFonts w:hint="eastAsia" w:ascii="仿宋" w:hAnsi="仿宋" w:eastAsia="仿宋" w:cs="仿宋"/>
          <w:b/>
          <w:snapToGrid w:val="0"/>
          <w:color w:val="auto"/>
          <w:kern w:val="0"/>
          <w:sz w:val="28"/>
          <w:szCs w:val="28"/>
        </w:rPr>
        <w:t>报价文件部分</w:t>
      </w:r>
    </w:p>
    <w:p>
      <w:pPr>
        <w:widowControl/>
        <w:kinsoku w:val="0"/>
        <w:autoSpaceDE w:val="0"/>
        <w:autoSpaceDN w:val="0"/>
        <w:adjustRightInd w:val="0"/>
        <w:snapToGrid w:val="0"/>
        <w:spacing w:line="400" w:lineRule="exact"/>
        <w:jc w:val="left"/>
        <w:textAlignment w:val="baseline"/>
        <w:outlineLvl w:val="0"/>
        <w:rPr>
          <w:rFonts w:ascii="Arial" w:hAnsi="Arial" w:eastAsia="Arial" w:cs="Arial"/>
          <w:snapToGrid w:val="0"/>
          <w:color w:val="auto"/>
          <w:kern w:val="0"/>
          <w:szCs w:val="21"/>
        </w:rPr>
      </w:pPr>
      <w:r>
        <w:rPr>
          <w:rFonts w:hint="eastAsia" w:ascii="仿宋" w:hAnsi="仿宋" w:eastAsia="仿宋" w:cs="仿宋"/>
          <w:snapToGrid w:val="0"/>
          <w:color w:val="auto"/>
          <w:kern w:val="0"/>
          <w:sz w:val="24"/>
          <w:szCs w:val="21"/>
        </w:rPr>
        <w:t>（1）开标一览表…………………………………………………………………（页码）</w:t>
      </w:r>
    </w:p>
    <w:p>
      <w:pPr>
        <w:widowControl/>
        <w:kinsoku w:val="0"/>
        <w:autoSpaceDE w:val="0"/>
        <w:autoSpaceDN w:val="0"/>
        <w:adjustRightInd w:val="0"/>
        <w:snapToGrid w:val="0"/>
        <w:spacing w:line="400" w:lineRule="exact"/>
        <w:jc w:val="left"/>
        <w:textAlignment w:val="baseline"/>
        <w:rPr>
          <w:rFonts w:ascii="华文仿宋" w:hAnsi="华文仿宋" w:eastAsia="华文仿宋" w:cs="华文仿宋"/>
          <w:b/>
          <w:bCs/>
          <w:snapToGrid w:val="0"/>
          <w:color w:val="auto"/>
          <w:kern w:val="0"/>
          <w:sz w:val="24"/>
          <w:szCs w:val="21"/>
        </w:rPr>
      </w:pPr>
      <w:r>
        <w:rPr>
          <w:rFonts w:hint="eastAsia" w:ascii="仿宋" w:hAnsi="Arial" w:eastAsia="仿宋" w:cs="仿宋"/>
          <w:snapToGrid w:val="0"/>
          <w:color w:val="auto"/>
          <w:kern w:val="0"/>
          <w:szCs w:val="21"/>
        </w:rPr>
        <w:t>（</w:t>
      </w:r>
      <w:r>
        <w:rPr>
          <w:rFonts w:hint="eastAsia" w:ascii="仿宋" w:hAnsi="Arial" w:eastAsia="仿宋" w:cs="仿宋"/>
          <w:snapToGrid w:val="0"/>
          <w:color w:val="auto"/>
          <w:kern w:val="0"/>
          <w:szCs w:val="21"/>
          <w:lang w:val="en-US" w:eastAsia="zh-CN"/>
        </w:rPr>
        <w:t>2</w:t>
      </w:r>
      <w:r>
        <w:rPr>
          <w:rFonts w:hint="eastAsia" w:ascii="仿宋" w:hAnsi="Arial" w:eastAsia="仿宋" w:cs="仿宋"/>
          <w:snapToGrid w:val="0"/>
          <w:color w:val="auto"/>
          <w:kern w:val="0"/>
          <w:szCs w:val="21"/>
        </w:rPr>
        <w:t>）</w:t>
      </w:r>
      <w:r>
        <w:rPr>
          <w:rFonts w:hint="eastAsia" w:ascii="仿宋" w:hAnsi="仿宋" w:eastAsia="仿宋" w:cs="仿宋"/>
          <w:snapToGrid w:val="0"/>
          <w:color w:val="auto"/>
          <w:kern w:val="0"/>
          <w:sz w:val="24"/>
          <w:szCs w:val="21"/>
        </w:rPr>
        <w:t>投标人认为需要提供的其它文件和资料…………………………………（页码）</w:t>
      </w:r>
    </w:p>
    <w:p>
      <w:pPr>
        <w:widowControl/>
        <w:kinsoku w:val="0"/>
        <w:autoSpaceDE w:val="0"/>
        <w:autoSpaceDN w:val="0"/>
        <w:adjustRightInd w:val="0"/>
        <w:snapToGrid w:val="0"/>
        <w:spacing w:line="400" w:lineRule="exact"/>
        <w:jc w:val="left"/>
        <w:textAlignment w:val="baseline"/>
        <w:rPr>
          <w:rFonts w:ascii="华文仿宋" w:hAnsi="华文仿宋" w:eastAsia="华文仿宋" w:cs="华文仿宋"/>
          <w:b/>
          <w:bCs/>
          <w:snapToGrid w:val="0"/>
          <w:color w:val="auto"/>
          <w:kern w:val="0"/>
          <w:sz w:val="24"/>
          <w:szCs w:val="21"/>
        </w:rPr>
      </w:pPr>
    </w:p>
    <w:p>
      <w:pPr>
        <w:widowControl/>
        <w:kinsoku w:val="0"/>
        <w:autoSpaceDE w:val="0"/>
        <w:autoSpaceDN w:val="0"/>
        <w:adjustRightInd w:val="0"/>
        <w:snapToGrid w:val="0"/>
        <w:spacing w:line="360" w:lineRule="exact"/>
        <w:jc w:val="left"/>
        <w:textAlignment w:val="baseline"/>
        <w:rPr>
          <w:rFonts w:ascii="华文仿宋" w:hAnsi="华文仿宋" w:eastAsia="华文仿宋" w:cs="华文仿宋"/>
          <w:b/>
          <w:bCs/>
          <w:snapToGrid w:val="0"/>
          <w:color w:val="auto"/>
          <w:kern w:val="0"/>
          <w:sz w:val="24"/>
          <w:szCs w:val="21"/>
        </w:rPr>
      </w:pPr>
      <w:r>
        <w:rPr>
          <w:rFonts w:hint="eastAsia" w:ascii="华文仿宋" w:hAnsi="华文仿宋" w:eastAsia="华文仿宋" w:cs="华文仿宋"/>
          <w:b/>
          <w:bCs/>
          <w:snapToGrid w:val="0"/>
          <w:color w:val="auto"/>
          <w:kern w:val="0"/>
          <w:sz w:val="24"/>
          <w:szCs w:val="21"/>
        </w:rPr>
        <w:t>注：以上目录是基本格式要求，各投标人可根据自身情况进一步细化。</w:t>
      </w:r>
    </w:p>
    <w:p>
      <w:pPr>
        <w:widowControl/>
        <w:kinsoku w:val="0"/>
        <w:autoSpaceDE w:val="0"/>
        <w:autoSpaceDN w:val="0"/>
        <w:adjustRightInd w:val="0"/>
        <w:snapToGrid w:val="0"/>
        <w:spacing w:line="360" w:lineRule="auto"/>
        <w:jc w:val="left"/>
        <w:textAlignment w:val="baseline"/>
        <w:outlineLvl w:val="0"/>
        <w:rPr>
          <w:rFonts w:ascii="仿宋" w:hAnsi="仿宋" w:eastAsia="仿宋" w:cs="仿宋"/>
          <w:snapToGrid w:val="0"/>
          <w:color w:val="auto"/>
          <w:kern w:val="0"/>
          <w:sz w:val="24"/>
          <w:szCs w:val="21"/>
        </w:rPr>
      </w:pPr>
    </w:p>
    <w:p>
      <w:pPr>
        <w:widowControl/>
        <w:kinsoku w:val="0"/>
        <w:autoSpaceDE w:val="0"/>
        <w:autoSpaceDN w:val="0"/>
        <w:adjustRightInd w:val="0"/>
        <w:snapToGrid w:val="0"/>
        <w:spacing w:line="50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b/>
          <w:snapToGrid w:val="0"/>
          <w:color w:val="auto"/>
          <w:kern w:val="0"/>
          <w:sz w:val="30"/>
          <w:szCs w:val="30"/>
        </w:rPr>
        <w:br w:type="page"/>
      </w:r>
      <w:r>
        <w:rPr>
          <w:rFonts w:hint="eastAsia" w:ascii="仿宋" w:hAnsi="仿宋" w:eastAsia="仿宋" w:cs="仿宋"/>
          <w:snapToGrid w:val="0"/>
          <w:color w:val="auto"/>
          <w:kern w:val="0"/>
          <w:sz w:val="24"/>
          <w:szCs w:val="21"/>
        </w:rPr>
        <w:t>附件1</w:t>
      </w:r>
    </w:p>
    <w:p>
      <w:pPr>
        <w:widowControl/>
        <w:kinsoku w:val="0"/>
        <w:autoSpaceDE w:val="0"/>
        <w:autoSpaceDN w:val="0"/>
        <w:adjustRightInd w:val="0"/>
        <w:snapToGrid w:val="0"/>
        <w:spacing w:line="500" w:lineRule="exact"/>
        <w:ind w:firstLine="3915" w:firstLineChars="1300"/>
        <w:jc w:val="left"/>
        <w:textAlignment w:val="baseline"/>
        <w:rPr>
          <w:rFonts w:ascii="仿宋" w:hAnsi="仿宋" w:eastAsia="仿宋" w:cs="仿宋"/>
          <w:snapToGrid w:val="0"/>
          <w:color w:val="auto"/>
          <w:kern w:val="0"/>
          <w:sz w:val="30"/>
          <w:szCs w:val="30"/>
        </w:rPr>
      </w:pPr>
      <w:r>
        <w:rPr>
          <w:rFonts w:hint="eastAsia" w:ascii="仿宋" w:hAnsi="仿宋" w:eastAsia="仿宋" w:cs="仿宋"/>
          <w:b/>
          <w:bCs/>
          <w:snapToGrid w:val="0"/>
          <w:color w:val="auto"/>
          <w:kern w:val="0"/>
          <w:sz w:val="30"/>
          <w:szCs w:val="30"/>
        </w:rPr>
        <w:t>投标函</w:t>
      </w:r>
    </w:p>
    <w:p>
      <w:pPr>
        <w:widowControl/>
        <w:kinsoku w:val="0"/>
        <w:autoSpaceDE w:val="0"/>
        <w:autoSpaceDN w:val="0"/>
        <w:adjustRightInd w:val="0"/>
        <w:snapToGrid w:val="0"/>
        <w:spacing w:line="440" w:lineRule="exact"/>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44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新昌县公共资源交易中心：</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我方参加贵中心组织的</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rPr>
        <w:t>项目（项目编号为2024-</w:t>
      </w:r>
      <w:r>
        <w:rPr>
          <w:rFonts w:hint="eastAsia" w:ascii="仿宋" w:hAnsi="仿宋" w:eastAsia="仿宋" w:cs="仿宋"/>
          <w:snapToGrid w:val="0"/>
          <w:color w:val="auto"/>
          <w:kern w:val="0"/>
          <w:sz w:val="24"/>
          <w:szCs w:val="21"/>
          <w:lang w:val="en-US" w:eastAsia="zh-CN"/>
        </w:rPr>
        <w:t>9</w:t>
      </w:r>
      <w:r>
        <w:rPr>
          <w:rFonts w:hint="eastAsia" w:ascii="仿宋" w:hAnsi="仿宋" w:eastAsia="仿宋" w:cs="仿宋"/>
          <w:snapToGrid w:val="0"/>
          <w:color w:val="auto"/>
          <w:kern w:val="0"/>
          <w:sz w:val="24"/>
          <w:szCs w:val="21"/>
        </w:rPr>
        <w:t>（FW））采购活动，并对此项目进行投标。为此：</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1.我方已详细阅读招标文件，包括招标文件补充文件（如有），完全理解并同意放弃对这方面有不明及误解的权利。</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2.我方承诺已经具备《中华人民共和国政府采购法》及招标文件中规定的参加政府采购活动的投标人应当具备的条件。</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3.针对该项目，我方的投标报价见报价部分的开标一览表。</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4.我方法定代表人或授权委托人不再参加现场开标会议，将以线上参与形式全程参加开标会议并接受评审过程的询标，对采购</w:t>
      </w:r>
      <w:r>
        <w:rPr>
          <w:rFonts w:hint="eastAsia" w:ascii="仿宋" w:hAnsi="仿宋" w:eastAsia="仿宋" w:cs="仿宋"/>
          <w:snapToGrid w:val="0"/>
          <w:color w:val="auto"/>
          <w:kern w:val="0"/>
          <w:sz w:val="24"/>
          <w:szCs w:val="21"/>
          <w:lang w:eastAsia="zh-CN"/>
        </w:rPr>
        <w:t>人在</w:t>
      </w:r>
      <w:r>
        <w:rPr>
          <w:rFonts w:hint="eastAsia" w:ascii="仿宋" w:hAnsi="仿宋" w:eastAsia="仿宋" w:cs="仿宋"/>
          <w:snapToGrid w:val="0"/>
          <w:color w:val="auto"/>
          <w:kern w:val="0"/>
          <w:sz w:val="24"/>
          <w:szCs w:val="21"/>
        </w:rPr>
        <w:t>现场监督人员监督下进行的开评标活动及产生的结果均予以认可。</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5.本投标自开标之日（投标截止之日）起90天内有效。</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6.我方已提供招标文件规定的全部投标文件，包括电子投标文件1份。若我方中标，所提供的纸质备份投标文件及U盘（或光盘），保证与电子投标文件内容保持一致，具有同等法律效力。</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7.我方向贵方提供任何与该项目投标有关的数据、情况和技术资料都属实。</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9.不存在单位负责人为同一人或者存在直接控股、管理关系的不同供应商，参加同一合同项下的政府采购活动的行为；也未为本采购项目提供整体设计、规范编制或者项目管理、监理、检测等服务。</w:t>
      </w:r>
    </w:p>
    <w:p>
      <w:pPr>
        <w:widowControl/>
        <w:kinsoku w:val="0"/>
        <w:autoSpaceDE w:val="0"/>
        <w:autoSpaceDN w:val="0"/>
        <w:adjustRightInd w:val="0"/>
        <w:snapToGrid w:val="0"/>
        <w:spacing w:line="440" w:lineRule="exact"/>
        <w:ind w:firstLine="3420" w:firstLineChars="1425"/>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440" w:lineRule="exact"/>
        <w:ind w:firstLine="3420" w:firstLineChars="1425"/>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投标人（电子签章）：</w:t>
      </w:r>
    </w:p>
    <w:p>
      <w:pPr>
        <w:widowControl/>
        <w:kinsoku w:val="0"/>
        <w:autoSpaceDE w:val="0"/>
        <w:autoSpaceDN w:val="0"/>
        <w:adjustRightInd w:val="0"/>
        <w:snapToGrid w:val="0"/>
        <w:spacing w:line="440" w:lineRule="exact"/>
        <w:ind w:firstLine="3420" w:firstLineChars="1425"/>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440" w:lineRule="exact"/>
        <w:ind w:firstLine="3420" w:firstLineChars="1425"/>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法定代表人或委托代理人（签字或盖章）：</w:t>
      </w:r>
    </w:p>
    <w:p>
      <w:pPr>
        <w:widowControl/>
        <w:kinsoku w:val="0"/>
        <w:autoSpaceDE w:val="0"/>
        <w:autoSpaceDN w:val="0"/>
        <w:adjustRightInd w:val="0"/>
        <w:snapToGrid w:val="0"/>
        <w:spacing w:line="440" w:lineRule="exact"/>
        <w:ind w:firstLine="3420" w:firstLineChars="1425"/>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440" w:lineRule="exact"/>
        <w:ind w:firstLine="3420" w:firstLineChars="1425"/>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日期：   年 　月　 日</w:t>
      </w: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br w:type="page"/>
      </w:r>
      <w:r>
        <w:rPr>
          <w:rFonts w:hint="eastAsia" w:ascii="仿宋" w:hAnsi="仿宋" w:eastAsia="仿宋" w:cs="仿宋"/>
          <w:snapToGrid w:val="0"/>
          <w:color w:val="auto"/>
          <w:kern w:val="0"/>
          <w:sz w:val="24"/>
          <w:szCs w:val="21"/>
        </w:rPr>
        <w:t>附件2</w:t>
      </w:r>
    </w:p>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jc w:val="center"/>
        <w:textAlignment w:val="baseline"/>
        <w:rPr>
          <w:rFonts w:ascii="仿宋" w:hAnsi="仿宋" w:eastAsia="仿宋" w:cs="仿宋"/>
          <w:b/>
          <w:bCs/>
          <w:snapToGrid w:val="0"/>
          <w:color w:val="auto"/>
          <w:kern w:val="0"/>
          <w:sz w:val="30"/>
          <w:szCs w:val="30"/>
        </w:rPr>
      </w:pPr>
      <w:r>
        <w:rPr>
          <w:rFonts w:hint="eastAsia" w:ascii="仿宋" w:hAnsi="仿宋" w:eastAsia="仿宋" w:cs="仿宋"/>
          <w:b/>
          <w:bCs/>
          <w:snapToGrid w:val="0"/>
          <w:color w:val="auto"/>
          <w:kern w:val="0"/>
          <w:sz w:val="30"/>
          <w:szCs w:val="30"/>
        </w:rPr>
        <w:t>法定代表人身份证明书</w:t>
      </w:r>
    </w:p>
    <w:p>
      <w:pPr>
        <w:widowControl/>
        <w:kinsoku w:val="0"/>
        <w:autoSpaceDE w:val="0"/>
        <w:autoSpaceDN w:val="0"/>
        <w:adjustRightInd w:val="0"/>
        <w:snapToGrid w:val="0"/>
        <w:spacing w:line="540" w:lineRule="exact"/>
        <w:jc w:val="center"/>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540" w:lineRule="exact"/>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5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u w:val="single"/>
        </w:rPr>
        <w:t xml:space="preserve">　 姓名｝ </w:t>
      </w:r>
      <w:r>
        <w:rPr>
          <w:rFonts w:hint="eastAsia" w:ascii="仿宋" w:hAnsi="仿宋" w:eastAsia="仿宋" w:cs="仿宋"/>
          <w:snapToGrid w:val="0"/>
          <w:color w:val="auto"/>
          <w:kern w:val="0"/>
          <w:sz w:val="24"/>
          <w:szCs w:val="21"/>
        </w:rPr>
        <w:t>，</w:t>
      </w:r>
      <w:r>
        <w:rPr>
          <w:rFonts w:hint="eastAsia" w:ascii="仿宋" w:hAnsi="仿宋" w:eastAsia="仿宋" w:cs="仿宋"/>
          <w:snapToGrid w:val="0"/>
          <w:color w:val="auto"/>
          <w:kern w:val="0"/>
          <w:sz w:val="24"/>
          <w:szCs w:val="21"/>
          <w:u w:val="single"/>
        </w:rPr>
        <w:t>　｛性别｝　</w:t>
      </w:r>
      <w:r>
        <w:rPr>
          <w:rFonts w:hint="eastAsia" w:ascii="仿宋" w:hAnsi="仿宋" w:eastAsia="仿宋" w:cs="仿宋"/>
          <w:snapToGrid w:val="0"/>
          <w:color w:val="auto"/>
          <w:kern w:val="0"/>
          <w:sz w:val="24"/>
          <w:szCs w:val="21"/>
        </w:rPr>
        <w:t>，</w:t>
      </w:r>
      <w:r>
        <w:rPr>
          <w:rFonts w:hint="eastAsia" w:ascii="仿宋" w:hAnsi="仿宋" w:eastAsia="仿宋" w:cs="仿宋"/>
          <w:snapToGrid w:val="0"/>
          <w:color w:val="auto"/>
          <w:kern w:val="0"/>
          <w:sz w:val="24"/>
          <w:szCs w:val="21"/>
          <w:u w:val="single"/>
        </w:rPr>
        <w:t>｛年龄｝　</w:t>
      </w:r>
      <w:r>
        <w:rPr>
          <w:rFonts w:hint="eastAsia" w:ascii="仿宋" w:hAnsi="仿宋" w:eastAsia="仿宋" w:cs="仿宋"/>
          <w:snapToGrid w:val="0"/>
          <w:color w:val="auto"/>
          <w:kern w:val="0"/>
          <w:sz w:val="24"/>
          <w:szCs w:val="21"/>
        </w:rPr>
        <w:t>，</w:t>
      </w:r>
      <w:r>
        <w:rPr>
          <w:rFonts w:hint="eastAsia" w:ascii="仿宋" w:hAnsi="仿宋" w:eastAsia="仿宋" w:cs="仿宋"/>
          <w:snapToGrid w:val="0"/>
          <w:color w:val="auto"/>
          <w:kern w:val="0"/>
          <w:sz w:val="24"/>
          <w:szCs w:val="21"/>
          <w:u w:val="single"/>
        </w:rPr>
        <w:t>　｛职务｝　</w:t>
      </w:r>
      <w:r>
        <w:rPr>
          <w:rFonts w:hint="eastAsia" w:ascii="仿宋" w:hAnsi="仿宋" w:eastAsia="仿宋" w:cs="仿宋"/>
          <w:snapToGrid w:val="0"/>
          <w:color w:val="auto"/>
          <w:kern w:val="0"/>
          <w:sz w:val="24"/>
          <w:szCs w:val="21"/>
        </w:rPr>
        <w:t>，身份证号码：</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rPr>
        <w:t>，系</w:t>
      </w:r>
      <w:r>
        <w:rPr>
          <w:rFonts w:hint="eastAsia" w:ascii="仿宋" w:hAnsi="仿宋" w:eastAsia="仿宋" w:cs="仿宋"/>
          <w:snapToGrid w:val="0"/>
          <w:color w:val="auto"/>
          <w:kern w:val="0"/>
          <w:sz w:val="24"/>
          <w:szCs w:val="21"/>
          <w:u w:val="single"/>
        </w:rPr>
        <w:t>　｛</w:t>
      </w:r>
      <w:r>
        <w:rPr>
          <w:rFonts w:hint="eastAsia" w:ascii="仿宋" w:hAnsi="仿宋" w:eastAsia="仿宋" w:cs="仿宋"/>
          <w:snapToGrid w:val="0"/>
          <w:color w:val="auto"/>
          <w:kern w:val="0"/>
          <w:sz w:val="24"/>
          <w:szCs w:val="21"/>
        </w:rPr>
        <w:t>投标人</w:t>
      </w:r>
      <w:r>
        <w:rPr>
          <w:rFonts w:hint="eastAsia" w:ascii="仿宋" w:hAnsi="仿宋" w:eastAsia="仿宋" w:cs="仿宋"/>
          <w:snapToGrid w:val="0"/>
          <w:color w:val="auto"/>
          <w:kern w:val="0"/>
          <w:sz w:val="24"/>
          <w:szCs w:val="21"/>
          <w:u w:val="single"/>
        </w:rPr>
        <w:t xml:space="preserve">名称｝ </w:t>
      </w:r>
      <w:r>
        <w:rPr>
          <w:rFonts w:hint="eastAsia" w:ascii="仿宋" w:hAnsi="仿宋" w:eastAsia="仿宋" w:cs="仿宋"/>
          <w:snapToGrid w:val="0"/>
          <w:color w:val="auto"/>
          <w:kern w:val="0"/>
          <w:sz w:val="24"/>
          <w:szCs w:val="21"/>
        </w:rPr>
        <w:t>的法定代表人。</w:t>
      </w:r>
    </w:p>
    <w:p>
      <w:pPr>
        <w:widowControl/>
        <w:kinsoku w:val="0"/>
        <w:autoSpaceDE w:val="0"/>
        <w:autoSpaceDN w:val="0"/>
        <w:adjustRightInd w:val="0"/>
        <w:snapToGrid w:val="0"/>
        <w:spacing w:line="5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特此证明。</w:t>
      </w:r>
    </w:p>
    <w:p>
      <w:pPr>
        <w:widowControl/>
        <w:kinsoku w:val="0"/>
        <w:autoSpaceDE w:val="0"/>
        <w:autoSpaceDN w:val="0"/>
        <w:adjustRightInd w:val="0"/>
        <w:snapToGrid w:val="0"/>
        <w:spacing w:line="540" w:lineRule="exact"/>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540" w:lineRule="exact"/>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540" w:lineRule="exact"/>
        <w:ind w:firstLine="4680" w:firstLineChars="195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投标人（电子签章）</w:t>
      </w:r>
    </w:p>
    <w:p>
      <w:pPr>
        <w:widowControl/>
        <w:kinsoku w:val="0"/>
        <w:autoSpaceDE w:val="0"/>
        <w:autoSpaceDN w:val="0"/>
        <w:adjustRightInd w:val="0"/>
        <w:snapToGrid w:val="0"/>
        <w:spacing w:line="540" w:lineRule="exact"/>
        <w:ind w:firstLine="4560" w:firstLineChars="19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rPr>
        <w:t>年</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rPr>
        <w:t>月</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rPr>
        <w:t>日</w:t>
      </w:r>
    </w:p>
    <w:p>
      <w:pPr>
        <w:widowControl/>
        <w:kinsoku w:val="0"/>
        <w:autoSpaceDE w:val="0"/>
        <w:autoSpaceDN w:val="0"/>
        <w:adjustRightInd w:val="0"/>
        <w:snapToGrid w:val="0"/>
        <w:spacing w:line="540" w:lineRule="exact"/>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540" w:lineRule="exact"/>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540" w:lineRule="exact"/>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54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 xml:space="preserve">  </w:t>
      </w:r>
    </w:p>
    <w:tbl>
      <w:tblPr>
        <w:tblStyle w:val="29"/>
        <w:tblW w:w="5413" w:type="dxa"/>
        <w:tblInd w:w="146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41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61" w:hRule="atLeast"/>
        </w:trPr>
        <w:tc>
          <w:tcPr>
            <w:tcW w:w="5413"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法定代表人身份证复印件粘贴处（正反面）</w:t>
            </w:r>
          </w:p>
        </w:tc>
      </w:tr>
    </w:tbl>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br w:type="page"/>
      </w:r>
      <w:r>
        <w:rPr>
          <w:rFonts w:hint="eastAsia" w:ascii="仿宋" w:hAnsi="仿宋" w:eastAsia="仿宋" w:cs="仿宋"/>
          <w:snapToGrid w:val="0"/>
          <w:color w:val="auto"/>
          <w:kern w:val="0"/>
          <w:sz w:val="24"/>
          <w:szCs w:val="21"/>
        </w:rPr>
        <w:t>附件3</w:t>
      </w:r>
    </w:p>
    <w:p>
      <w:pPr>
        <w:widowControl/>
        <w:kinsoku w:val="0"/>
        <w:autoSpaceDE w:val="0"/>
        <w:autoSpaceDN w:val="0"/>
        <w:adjustRightInd w:val="0"/>
        <w:snapToGrid w:val="0"/>
        <w:jc w:val="center"/>
        <w:textAlignment w:val="baseline"/>
        <w:rPr>
          <w:rFonts w:ascii="仿宋" w:hAnsi="仿宋" w:eastAsia="仿宋" w:cs="仿宋"/>
          <w:b/>
          <w:bCs/>
          <w:snapToGrid w:val="0"/>
          <w:color w:val="auto"/>
          <w:kern w:val="0"/>
          <w:sz w:val="30"/>
          <w:szCs w:val="30"/>
        </w:rPr>
      </w:pPr>
      <w:r>
        <w:rPr>
          <w:rFonts w:hint="eastAsia" w:ascii="仿宋" w:hAnsi="仿宋" w:eastAsia="仿宋" w:cs="仿宋"/>
          <w:b/>
          <w:bCs/>
          <w:snapToGrid w:val="0"/>
          <w:color w:val="auto"/>
          <w:kern w:val="0"/>
          <w:sz w:val="30"/>
          <w:szCs w:val="30"/>
        </w:rPr>
        <w:t>法定代表人授权书</w:t>
      </w: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44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新昌县公共资源交易中心：</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本授权书声明：我</w:t>
      </w:r>
      <w:r>
        <w:rPr>
          <w:rFonts w:hint="eastAsia" w:ascii="仿宋" w:hAnsi="仿宋" w:eastAsia="仿宋" w:cs="仿宋"/>
          <w:snapToGrid w:val="0"/>
          <w:color w:val="auto"/>
          <w:kern w:val="0"/>
          <w:sz w:val="24"/>
          <w:szCs w:val="21"/>
          <w:u w:val="single"/>
        </w:rPr>
        <w:t>｛姓名｝</w:t>
      </w:r>
      <w:r>
        <w:rPr>
          <w:rFonts w:hint="eastAsia" w:ascii="仿宋" w:hAnsi="仿宋" w:eastAsia="仿宋" w:cs="仿宋"/>
          <w:snapToGrid w:val="0"/>
          <w:color w:val="auto"/>
          <w:kern w:val="0"/>
          <w:sz w:val="24"/>
          <w:szCs w:val="21"/>
        </w:rPr>
        <w:t>系</w:t>
      </w:r>
      <w:r>
        <w:rPr>
          <w:rFonts w:hint="eastAsia" w:ascii="仿宋" w:hAnsi="仿宋" w:eastAsia="仿宋" w:cs="仿宋"/>
          <w:snapToGrid w:val="0"/>
          <w:color w:val="auto"/>
          <w:kern w:val="0"/>
          <w:sz w:val="24"/>
          <w:szCs w:val="21"/>
          <w:u w:val="single"/>
        </w:rPr>
        <w:t xml:space="preserve">　｛投标人名称｝ </w:t>
      </w:r>
      <w:r>
        <w:rPr>
          <w:rFonts w:hint="eastAsia" w:ascii="仿宋" w:hAnsi="仿宋" w:eastAsia="仿宋" w:cs="仿宋"/>
          <w:snapToGrid w:val="0"/>
          <w:color w:val="auto"/>
          <w:kern w:val="0"/>
          <w:sz w:val="24"/>
          <w:szCs w:val="21"/>
        </w:rPr>
        <w:t>的法定代表人，现授权委托</w:t>
      </w:r>
      <w:r>
        <w:rPr>
          <w:rFonts w:hint="eastAsia" w:ascii="仿宋" w:hAnsi="仿宋" w:eastAsia="仿宋" w:cs="仿宋"/>
          <w:snapToGrid w:val="0"/>
          <w:color w:val="auto"/>
          <w:kern w:val="0"/>
          <w:sz w:val="24"/>
          <w:szCs w:val="21"/>
          <w:u w:val="single"/>
        </w:rPr>
        <w:t xml:space="preserve"> ｛姓名｝ </w:t>
      </w:r>
      <w:r>
        <w:rPr>
          <w:rFonts w:hint="eastAsia" w:ascii="仿宋" w:hAnsi="仿宋" w:eastAsia="仿宋" w:cs="仿宋"/>
          <w:snapToGrid w:val="0"/>
          <w:color w:val="auto"/>
          <w:kern w:val="0"/>
          <w:sz w:val="24"/>
          <w:szCs w:val="21"/>
        </w:rPr>
        <w:t>为我公司全权代理人，身份证号码：</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rPr>
        <w:t>，联系电话：</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rPr>
        <w:t>，以本公司的名义参加贵方组织的采购编号为20</w:t>
      </w:r>
      <w:r>
        <w:rPr>
          <w:rFonts w:hint="eastAsia" w:ascii="仿宋" w:hAnsi="仿宋" w:eastAsia="仿宋" w:cs="仿宋"/>
          <w:snapToGrid w:val="0"/>
          <w:color w:val="auto"/>
          <w:kern w:val="0"/>
          <w:sz w:val="24"/>
          <w:szCs w:val="21"/>
          <w:u w:val="single"/>
        </w:rPr>
        <w:t>　</w:t>
      </w:r>
      <w:r>
        <w:rPr>
          <w:rFonts w:hint="eastAsia" w:ascii="仿宋" w:hAnsi="仿宋" w:eastAsia="仿宋" w:cs="仿宋"/>
          <w:snapToGrid w:val="0"/>
          <w:color w:val="auto"/>
          <w:kern w:val="0"/>
          <w:sz w:val="24"/>
          <w:szCs w:val="21"/>
        </w:rPr>
        <w:t>-</w:t>
      </w:r>
      <w:r>
        <w:rPr>
          <w:rFonts w:hint="eastAsia" w:ascii="仿宋" w:hAnsi="仿宋" w:eastAsia="仿宋" w:cs="仿宋"/>
          <w:snapToGrid w:val="0"/>
          <w:color w:val="auto"/>
          <w:kern w:val="0"/>
          <w:sz w:val="24"/>
          <w:szCs w:val="21"/>
          <w:u w:val="single"/>
        </w:rPr>
        <w:t>　</w:t>
      </w:r>
      <w:r>
        <w:rPr>
          <w:rFonts w:hint="eastAsia" w:ascii="仿宋" w:hAnsi="仿宋" w:eastAsia="仿宋" w:cs="仿宋"/>
          <w:snapToGrid w:val="0"/>
          <w:color w:val="auto"/>
          <w:kern w:val="0"/>
          <w:sz w:val="24"/>
          <w:szCs w:val="21"/>
        </w:rPr>
        <w:t>（</w:t>
      </w:r>
      <w:r>
        <w:rPr>
          <w:rFonts w:hint="eastAsia" w:ascii="仿宋" w:hAnsi="仿宋" w:eastAsia="仿宋" w:cs="仿宋"/>
          <w:snapToGrid w:val="0"/>
          <w:color w:val="auto"/>
          <w:kern w:val="0"/>
          <w:sz w:val="24"/>
          <w:szCs w:val="21"/>
          <w:u w:val="single"/>
        </w:rPr>
        <w:t>　</w:t>
      </w:r>
      <w:r>
        <w:rPr>
          <w:rFonts w:hint="eastAsia" w:ascii="仿宋" w:hAnsi="仿宋" w:eastAsia="仿宋" w:cs="仿宋"/>
          <w:snapToGrid w:val="0"/>
          <w:color w:val="auto"/>
          <w:kern w:val="0"/>
          <w:sz w:val="24"/>
          <w:szCs w:val="21"/>
        </w:rPr>
        <w:t>）</w:t>
      </w:r>
      <w:r>
        <w:rPr>
          <w:rFonts w:hint="eastAsia" w:ascii="仿宋" w:hAnsi="仿宋" w:eastAsia="仿宋" w:cs="仿宋"/>
          <w:snapToGrid w:val="0"/>
          <w:color w:val="auto"/>
          <w:kern w:val="0"/>
          <w:sz w:val="24"/>
          <w:szCs w:val="21"/>
          <w:u w:val="single"/>
        </w:rPr>
        <w:t xml:space="preserve">  ｛项目名称｝  </w:t>
      </w:r>
      <w:r>
        <w:rPr>
          <w:rFonts w:hint="eastAsia" w:ascii="仿宋" w:hAnsi="仿宋" w:eastAsia="仿宋" w:cs="仿宋"/>
          <w:snapToGrid w:val="0"/>
          <w:color w:val="auto"/>
          <w:kern w:val="0"/>
          <w:sz w:val="24"/>
          <w:szCs w:val="21"/>
        </w:rPr>
        <w:t>的采购活动。代理人在开标、评审、合同签订过程中所签署的一切文件和处理与之有关的一切事务，我均予以承认。</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代理人无转委权，特此委托。</w:t>
      </w:r>
    </w:p>
    <w:p>
      <w:pPr>
        <w:widowControl/>
        <w:kinsoku w:val="0"/>
        <w:autoSpaceDE w:val="0"/>
        <w:autoSpaceDN w:val="0"/>
        <w:adjustRightInd w:val="0"/>
        <w:snapToGrid w:val="0"/>
        <w:spacing w:line="440" w:lineRule="exact"/>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法定代表人（签字或盖章）：</w:t>
      </w:r>
    </w:p>
    <w:p>
      <w:pPr>
        <w:widowControl/>
        <w:kinsoku w:val="0"/>
        <w:autoSpaceDE w:val="0"/>
        <w:autoSpaceDN w:val="0"/>
        <w:adjustRightInd w:val="0"/>
        <w:snapToGrid w:val="0"/>
        <w:spacing w:line="440" w:lineRule="exact"/>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代理人（签字或盖章）：</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440" w:lineRule="exact"/>
        <w:ind w:firstLine="4680" w:firstLineChars="195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u w:val="single"/>
        </w:rPr>
        <w:t>投标人</w:t>
      </w:r>
      <w:r>
        <w:rPr>
          <w:rFonts w:hint="eastAsia" w:ascii="仿宋" w:hAnsi="仿宋" w:eastAsia="仿宋" w:cs="仿宋"/>
          <w:snapToGrid w:val="0"/>
          <w:color w:val="auto"/>
          <w:kern w:val="0"/>
          <w:sz w:val="24"/>
          <w:szCs w:val="21"/>
        </w:rPr>
        <w:t>（电子签章）</w:t>
      </w:r>
    </w:p>
    <w:p>
      <w:pPr>
        <w:widowControl/>
        <w:kinsoku w:val="0"/>
        <w:autoSpaceDE w:val="0"/>
        <w:autoSpaceDN w:val="0"/>
        <w:adjustRightInd w:val="0"/>
        <w:snapToGrid w:val="0"/>
        <w:spacing w:line="440" w:lineRule="exact"/>
        <w:ind w:firstLine="4560" w:firstLineChars="19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rPr>
        <w:t>年</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rPr>
        <w:t>月</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rPr>
        <w:t>日</w:t>
      </w:r>
    </w:p>
    <w:p>
      <w:pPr>
        <w:widowControl/>
        <w:kinsoku w:val="0"/>
        <w:autoSpaceDE w:val="0"/>
        <w:autoSpaceDN w:val="0"/>
        <w:adjustRightInd w:val="0"/>
        <w:snapToGrid w:val="0"/>
        <w:spacing w:line="540" w:lineRule="exact"/>
        <w:jc w:val="left"/>
        <w:textAlignment w:val="baseline"/>
        <w:rPr>
          <w:rFonts w:ascii="仿宋" w:hAnsi="仿宋" w:eastAsia="仿宋" w:cs="仿宋"/>
          <w:snapToGrid w:val="0"/>
          <w:color w:val="auto"/>
          <w:kern w:val="0"/>
          <w:sz w:val="24"/>
          <w:szCs w:val="21"/>
        </w:rPr>
      </w:pPr>
    </w:p>
    <w:tbl>
      <w:tblPr>
        <w:tblStyle w:val="29"/>
        <w:tblpPr w:leftFromText="180" w:rightFromText="180" w:vertAnchor="text" w:horzAnchor="margin" w:tblpXSpec="center" w:tblpY="182"/>
        <w:tblW w:w="541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41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61" w:hRule="atLeast"/>
        </w:trPr>
        <w:tc>
          <w:tcPr>
            <w:tcW w:w="5413"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代理人身份证复印件粘贴处（正反面）</w:t>
            </w:r>
          </w:p>
        </w:tc>
      </w:tr>
    </w:tbl>
    <w:p>
      <w:pPr>
        <w:widowControl/>
        <w:kinsoku w:val="0"/>
        <w:autoSpaceDE w:val="0"/>
        <w:autoSpaceDN w:val="0"/>
        <w:adjustRightInd w:val="0"/>
        <w:snapToGrid w:val="0"/>
        <w:jc w:val="left"/>
        <w:textAlignment w:val="baseline"/>
        <w:rPr>
          <w:rFonts w:ascii="仿宋" w:hAnsi="仿宋" w:eastAsia="仿宋" w:cs="仿宋"/>
          <w:b/>
          <w:bCs/>
          <w:snapToGrid w:val="0"/>
          <w:color w:val="auto"/>
          <w:kern w:val="0"/>
          <w:sz w:val="30"/>
          <w:szCs w:val="30"/>
          <w:highlight w:val="yellow"/>
        </w:rPr>
      </w:pPr>
      <w:r>
        <w:rPr>
          <w:rFonts w:hint="eastAsia" w:ascii="仿宋" w:hAnsi="仿宋" w:eastAsia="仿宋" w:cs="仿宋"/>
          <w:snapToGrid w:val="0"/>
          <w:color w:val="auto"/>
          <w:kern w:val="0"/>
          <w:sz w:val="24"/>
          <w:szCs w:val="21"/>
        </w:rPr>
        <w:br w:type="page"/>
      </w:r>
      <w:r>
        <w:rPr>
          <w:rFonts w:hint="eastAsia" w:ascii="仿宋" w:hAnsi="仿宋" w:eastAsia="仿宋" w:cs="仿宋"/>
          <w:snapToGrid w:val="0"/>
          <w:color w:val="auto"/>
          <w:kern w:val="0"/>
          <w:sz w:val="24"/>
          <w:szCs w:val="21"/>
        </w:rPr>
        <w:t>附件4</w:t>
      </w:r>
    </w:p>
    <w:p>
      <w:pPr>
        <w:widowControl/>
        <w:kinsoku w:val="0"/>
        <w:autoSpaceDE w:val="0"/>
        <w:autoSpaceDN w:val="0"/>
        <w:adjustRightInd w:val="0"/>
        <w:snapToGrid w:val="0"/>
        <w:spacing w:line="500" w:lineRule="exact"/>
        <w:jc w:val="center"/>
        <w:textAlignment w:val="baseline"/>
        <w:rPr>
          <w:rFonts w:ascii="仿宋" w:hAnsi="仿宋" w:eastAsia="仿宋" w:cs="仿宋"/>
          <w:b/>
          <w:bCs/>
          <w:snapToGrid w:val="0"/>
          <w:color w:val="auto"/>
          <w:kern w:val="0"/>
          <w:sz w:val="30"/>
          <w:szCs w:val="30"/>
        </w:rPr>
      </w:pPr>
      <w:r>
        <w:rPr>
          <w:rFonts w:hint="eastAsia" w:ascii="仿宋" w:hAnsi="仿宋" w:eastAsia="仿宋" w:cs="仿宋"/>
          <w:b/>
          <w:bCs/>
          <w:snapToGrid w:val="0"/>
          <w:color w:val="auto"/>
          <w:kern w:val="0"/>
          <w:sz w:val="30"/>
          <w:szCs w:val="30"/>
        </w:rPr>
        <w:t>供应商基本资格条件书面承诺函</w:t>
      </w:r>
    </w:p>
    <w:p>
      <w:pPr>
        <w:widowControl/>
        <w:kinsoku w:val="0"/>
        <w:autoSpaceDE w:val="0"/>
        <w:autoSpaceDN w:val="0"/>
        <w:adjustRightInd w:val="0"/>
        <w:snapToGrid w:val="0"/>
        <w:spacing w:line="360" w:lineRule="exact"/>
        <w:ind w:firstLine="240" w:firstLineChars="100"/>
        <w:jc w:val="left"/>
        <w:textAlignment w:val="baseline"/>
        <w:rPr>
          <w:rFonts w:ascii="Arial" w:hAnsi="Arial" w:eastAsia="Arial" w:cs="Arial"/>
          <w:snapToGrid w:val="0"/>
          <w:color w:val="auto"/>
          <w:kern w:val="0"/>
          <w:sz w:val="24"/>
          <w:szCs w:val="21"/>
        </w:rPr>
      </w:pPr>
    </w:p>
    <w:p>
      <w:pPr>
        <w:widowControl/>
        <w:kinsoku w:val="0"/>
        <w:autoSpaceDE w:val="0"/>
        <w:autoSpaceDN w:val="0"/>
        <w:adjustRightInd w:val="0"/>
        <w:snapToGrid w:val="0"/>
        <w:spacing w:line="44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color w:val="auto"/>
          <w:kern w:val="2"/>
          <w:sz w:val="24"/>
          <w:szCs w:val="24"/>
        </w:rPr>
        <w:t>新昌县大数据发展管理中心</w:t>
      </w:r>
      <w:r>
        <w:rPr>
          <w:rFonts w:hint="eastAsia" w:ascii="仿宋" w:hAnsi="仿宋" w:eastAsia="仿宋" w:cs="仿宋"/>
          <w:snapToGrid w:val="0"/>
          <w:color w:val="auto"/>
          <w:kern w:val="0"/>
          <w:sz w:val="24"/>
          <w:szCs w:val="21"/>
        </w:rPr>
        <w:t>、新昌县财政局、新昌县公共资源交易中心</w:t>
      </w:r>
      <w:r>
        <w:rPr>
          <w:rFonts w:hint="eastAsia" w:ascii="仿宋" w:hAnsi="仿宋" w:eastAsia="仿宋" w:cs="仿宋"/>
          <w:snapToGrid w:val="0"/>
          <w:color w:val="auto"/>
          <w:kern w:val="0"/>
          <w:sz w:val="24"/>
          <w:szCs w:val="21"/>
          <w:lang w:val="zh-CN"/>
        </w:rPr>
        <w:t>：</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我方郑重承诺，已具有</w:t>
      </w:r>
      <w:r>
        <w:rPr>
          <w:rFonts w:hint="eastAsia" w:ascii="仿宋" w:hAnsi="仿宋" w:eastAsia="仿宋"/>
          <w:sz w:val="24"/>
          <w:u w:val="single"/>
          <w:lang w:eastAsia="zh-CN"/>
        </w:rPr>
        <w:t>数字化项目第三方审计服务</w:t>
      </w:r>
      <w:r>
        <w:rPr>
          <w:rFonts w:hint="eastAsia" w:ascii="仿宋" w:hAnsi="仿宋" w:eastAsia="仿宋" w:cs="仿宋"/>
          <w:bCs/>
          <w:sz w:val="24"/>
          <w:szCs w:val="32"/>
          <w:u w:val="single"/>
        </w:rPr>
        <w:t>项目</w:t>
      </w:r>
      <w:r>
        <w:rPr>
          <w:rFonts w:hint="eastAsia" w:ascii="仿宋" w:hAnsi="仿宋" w:eastAsia="仿宋" w:cs="仿宋"/>
          <w:snapToGrid w:val="0"/>
          <w:color w:val="auto"/>
          <w:kern w:val="0"/>
          <w:sz w:val="24"/>
          <w:szCs w:val="21"/>
        </w:rPr>
        <w:t>（项目编号:2024-</w:t>
      </w:r>
      <w:r>
        <w:rPr>
          <w:rFonts w:hint="eastAsia" w:ascii="仿宋" w:hAnsi="仿宋" w:eastAsia="仿宋" w:cs="仿宋"/>
          <w:snapToGrid w:val="0"/>
          <w:color w:val="auto"/>
          <w:kern w:val="0"/>
          <w:sz w:val="24"/>
          <w:szCs w:val="21"/>
          <w:lang w:val="en-US" w:eastAsia="zh-CN"/>
        </w:rPr>
        <w:t>9</w:t>
      </w:r>
      <w:r>
        <w:rPr>
          <w:rFonts w:hint="eastAsia" w:ascii="仿宋" w:hAnsi="仿宋" w:eastAsia="仿宋" w:cs="仿宋"/>
          <w:snapToGrid w:val="0"/>
          <w:color w:val="auto"/>
          <w:kern w:val="0"/>
          <w:sz w:val="24"/>
          <w:szCs w:val="21"/>
        </w:rPr>
        <w:t>（FW））招标文件中关于申请人资格要求的下列条件：</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一、符合《中华人民共和国政府采购法》第二十二条的规定：</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(一）具有独立承担民事责任的能力；</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(二）具有良好的商业信誉和健全的财务会计制度；</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(三）具有履行合同所必需的设备和专业技术能力；</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(四）有依法缴纳税收和社会保障资金的良好记录；</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(五）参加政府采购活动前三年内，在经营活动中没有重大违法记录。</w:t>
      </w:r>
    </w:p>
    <w:p>
      <w:pPr>
        <w:widowControl/>
        <w:kinsoku w:val="0"/>
        <w:autoSpaceDE w:val="0"/>
        <w:autoSpaceDN w:val="0"/>
        <w:adjustRightInd w:val="0"/>
        <w:snapToGrid w:val="0"/>
        <w:spacing w:line="440" w:lineRule="exact"/>
        <w:ind w:firstLine="480" w:firstLineChars="200"/>
        <w:jc w:val="left"/>
        <w:textAlignment w:val="baseline"/>
        <w:rPr>
          <w:rFonts w:ascii="仿宋_GB2312" w:hAnsi="仿宋_GB2312" w:eastAsia="仿宋_GB2312" w:cs="仿宋_GB2312"/>
          <w:snapToGrid w:val="0"/>
          <w:color w:val="auto"/>
          <w:kern w:val="0"/>
          <w:sz w:val="24"/>
          <w:szCs w:val="20"/>
        </w:rPr>
      </w:pPr>
      <w:r>
        <w:rPr>
          <w:rFonts w:hint="eastAsia" w:ascii="仿宋" w:hAnsi="仿宋" w:eastAsia="仿宋" w:cs="仿宋"/>
          <w:snapToGrid w:val="0"/>
          <w:color w:val="auto"/>
          <w:kern w:val="0"/>
          <w:sz w:val="24"/>
          <w:szCs w:val="21"/>
        </w:rPr>
        <w:t>二、</w:t>
      </w:r>
      <w:r>
        <w:rPr>
          <w:rFonts w:hint="eastAsia" w:ascii="仿宋" w:hAnsi="仿宋" w:eastAsia="仿宋" w:cs="仿宋"/>
          <w:snapToGrid w:val="0"/>
          <w:color w:val="auto"/>
          <w:kern w:val="0"/>
          <w:sz w:val="24"/>
          <w:szCs w:val="21"/>
          <w:lang w:val="zh-CN"/>
        </w:rPr>
        <w:t>我公司</w:t>
      </w:r>
      <w:r>
        <w:rPr>
          <w:rFonts w:hint="eastAsia" w:ascii="仿宋" w:hAnsi="仿宋" w:eastAsia="仿宋" w:cs="仿宋"/>
          <w:snapToGrid w:val="0"/>
          <w:color w:val="auto"/>
          <w:kern w:val="0"/>
          <w:sz w:val="24"/>
          <w:szCs w:val="21"/>
        </w:rPr>
        <w:t>通过“信用中国”网站（www.creditchina.gov.cn）、中国政府采购网（www.ccgp.gov.cn）查询，未被列入失信被执行人、重大税收违法案件当事人名单、政府采购严重违法失信行为记录名单。</w:t>
      </w:r>
    </w:p>
    <w:p>
      <w:pPr>
        <w:widowControl/>
        <w:kinsoku w:val="0"/>
        <w:autoSpaceDE w:val="0"/>
        <w:autoSpaceDN w:val="0"/>
        <w:adjustRightInd w:val="0"/>
        <w:snapToGrid w:val="0"/>
        <w:spacing w:line="360" w:lineRule="auto"/>
        <w:ind w:firstLine="480" w:firstLineChars="200"/>
        <w:jc w:val="left"/>
        <w:textAlignment w:val="baseline"/>
        <w:rPr>
          <w:rFonts w:ascii="仿宋_GB2312" w:hAnsi="仿宋_GB2312" w:eastAsia="仿宋_GB2312" w:cs="仿宋_GB2312"/>
          <w:snapToGrid w:val="0"/>
          <w:color w:val="auto"/>
          <w:kern w:val="0"/>
          <w:sz w:val="24"/>
          <w:szCs w:val="20"/>
        </w:rPr>
      </w:pPr>
    </w:p>
    <w:p>
      <w:pPr>
        <w:widowControl/>
        <w:kinsoku w:val="0"/>
        <w:autoSpaceDE w:val="0"/>
        <w:autoSpaceDN w:val="0"/>
        <w:adjustRightInd w:val="0"/>
        <w:snapToGrid w:val="0"/>
        <w:spacing w:line="360" w:lineRule="auto"/>
        <w:ind w:firstLine="480" w:firstLineChars="200"/>
        <w:jc w:val="left"/>
        <w:textAlignment w:val="baseline"/>
        <w:rPr>
          <w:rFonts w:ascii="仿宋_GB2312" w:hAnsi="仿宋_GB2312" w:eastAsia="仿宋_GB2312" w:cs="仿宋_GB2312"/>
          <w:snapToGrid w:val="0"/>
          <w:color w:val="auto"/>
          <w:kern w:val="0"/>
          <w:sz w:val="24"/>
          <w:szCs w:val="20"/>
        </w:rPr>
      </w:pPr>
    </w:p>
    <w:p>
      <w:pPr>
        <w:widowControl/>
        <w:kinsoku w:val="0"/>
        <w:autoSpaceDE w:val="0"/>
        <w:autoSpaceDN w:val="0"/>
        <w:adjustRightInd w:val="0"/>
        <w:snapToGrid w:val="0"/>
        <w:spacing w:line="440" w:lineRule="exact"/>
        <w:ind w:firstLine="3600" w:firstLineChars="15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lang w:val="zh-CN"/>
        </w:rPr>
        <w:t xml:space="preserve"> </w:t>
      </w:r>
      <w:r>
        <w:rPr>
          <w:rFonts w:hint="eastAsia" w:ascii="仿宋" w:hAnsi="仿宋" w:eastAsia="仿宋" w:cs="仿宋"/>
          <w:snapToGrid w:val="0"/>
          <w:color w:val="auto"/>
          <w:kern w:val="0"/>
          <w:sz w:val="24"/>
          <w:szCs w:val="21"/>
        </w:rPr>
        <w:t xml:space="preserve"> </w:t>
      </w:r>
      <w:r>
        <w:rPr>
          <w:rFonts w:hint="eastAsia" w:ascii="仿宋" w:hAnsi="仿宋" w:eastAsia="仿宋" w:cs="仿宋"/>
          <w:snapToGrid w:val="0"/>
          <w:color w:val="auto"/>
          <w:kern w:val="0"/>
          <w:sz w:val="24"/>
          <w:szCs w:val="21"/>
          <w:lang w:val="zh-CN"/>
        </w:rPr>
        <w:t>投标人名称(电子签章)：</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lang w:val="zh-CN"/>
        </w:rPr>
        <w:t xml:space="preserve">                           </w:t>
      </w:r>
      <w:r>
        <w:rPr>
          <w:rFonts w:hint="eastAsia" w:ascii="仿宋" w:hAnsi="仿宋" w:eastAsia="仿宋" w:cs="仿宋"/>
          <w:snapToGrid w:val="0"/>
          <w:color w:val="auto"/>
          <w:kern w:val="0"/>
          <w:sz w:val="24"/>
          <w:szCs w:val="21"/>
        </w:rPr>
        <w:t xml:space="preserve"> </w:t>
      </w:r>
      <w:r>
        <w:rPr>
          <w:rFonts w:hint="eastAsia" w:ascii="仿宋" w:hAnsi="仿宋" w:eastAsia="仿宋" w:cs="仿宋"/>
          <w:snapToGrid w:val="0"/>
          <w:color w:val="auto"/>
          <w:kern w:val="0"/>
          <w:sz w:val="24"/>
          <w:szCs w:val="21"/>
          <w:lang w:val="zh-CN"/>
        </w:rPr>
        <w:t>法定代表人或其授权代表(签字或盖章)：</w:t>
      </w:r>
    </w:p>
    <w:p>
      <w:pPr>
        <w:widowControl/>
        <w:kinsoku w:val="0"/>
        <w:autoSpaceDE w:val="0"/>
        <w:autoSpaceDN w:val="0"/>
        <w:adjustRightInd w:val="0"/>
        <w:snapToGrid w:val="0"/>
        <w:spacing w:line="440" w:lineRule="exact"/>
        <w:ind w:firstLine="3840" w:firstLineChars="16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lang w:val="zh-CN"/>
        </w:rPr>
        <w:t>日期</w:t>
      </w:r>
      <w:r>
        <w:rPr>
          <w:rFonts w:hint="eastAsia" w:ascii="仿宋" w:hAnsi="仿宋" w:eastAsia="仿宋" w:cs="仿宋"/>
          <w:snapToGrid w:val="0"/>
          <w:color w:val="auto"/>
          <w:kern w:val="0"/>
          <w:sz w:val="24"/>
          <w:szCs w:val="21"/>
        </w:rPr>
        <w:t xml:space="preserve">：  年  </w:t>
      </w:r>
      <w:r>
        <w:rPr>
          <w:rFonts w:hint="eastAsia" w:ascii="仿宋" w:hAnsi="仿宋" w:eastAsia="仿宋" w:cs="仿宋"/>
          <w:snapToGrid w:val="0"/>
          <w:color w:val="auto"/>
          <w:kern w:val="0"/>
          <w:sz w:val="24"/>
          <w:szCs w:val="21"/>
          <w:lang w:val="zh-CN"/>
        </w:rPr>
        <w:t>月</w:t>
      </w:r>
      <w:r>
        <w:rPr>
          <w:rFonts w:hint="eastAsia" w:ascii="仿宋" w:hAnsi="仿宋" w:eastAsia="仿宋" w:cs="仿宋"/>
          <w:snapToGrid w:val="0"/>
          <w:color w:val="auto"/>
          <w:kern w:val="0"/>
          <w:sz w:val="24"/>
          <w:szCs w:val="21"/>
        </w:rPr>
        <w:t xml:space="preserve">   </w:t>
      </w:r>
      <w:r>
        <w:rPr>
          <w:rFonts w:hint="eastAsia" w:ascii="仿宋" w:hAnsi="仿宋" w:eastAsia="仿宋" w:cs="仿宋"/>
          <w:snapToGrid w:val="0"/>
          <w:color w:val="auto"/>
          <w:kern w:val="0"/>
          <w:sz w:val="24"/>
          <w:szCs w:val="21"/>
          <w:lang w:val="zh-CN"/>
        </w:rPr>
        <w:t>日</w:t>
      </w: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textAlignment w:val="baseline"/>
        <w:rPr>
          <w:rFonts w:ascii="仿宋" w:hAnsi="仿宋" w:eastAsia="仿宋" w:cs="仿宋"/>
          <w:snapToGrid w:val="0"/>
          <w:color w:val="auto"/>
          <w:kern w:val="0"/>
          <w:sz w:val="24"/>
          <w:szCs w:val="21"/>
        </w:rPr>
      </w:pPr>
    </w:p>
    <w:p>
      <w:pPr>
        <w:rPr>
          <w:rFonts w:hint="eastAsia"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br w:type="page"/>
      </w:r>
    </w:p>
    <w:p>
      <w:pPr>
        <w:widowControl/>
        <w:kinsoku w:val="0"/>
        <w:autoSpaceDE w:val="0"/>
        <w:autoSpaceDN w:val="0"/>
        <w:adjustRightInd w:val="0"/>
        <w:snapToGrid w:val="0"/>
        <w:jc w:val="left"/>
        <w:textAlignment w:val="baseline"/>
        <w:rPr>
          <w:rFonts w:hint="default" w:ascii="Arial" w:hAnsi="Arial" w:eastAsia="仿宋" w:cs="Arial"/>
          <w:snapToGrid w:val="0"/>
          <w:color w:val="auto"/>
          <w:kern w:val="0"/>
          <w:szCs w:val="21"/>
          <w:lang w:val="en-US" w:eastAsia="zh-CN"/>
        </w:rPr>
      </w:pPr>
      <w:r>
        <w:rPr>
          <w:rFonts w:hint="eastAsia" w:ascii="仿宋" w:hAnsi="仿宋" w:eastAsia="仿宋" w:cs="仿宋"/>
          <w:snapToGrid w:val="0"/>
          <w:color w:val="auto"/>
          <w:kern w:val="0"/>
          <w:sz w:val="24"/>
          <w:szCs w:val="21"/>
        </w:rPr>
        <w:t>附件</w:t>
      </w:r>
      <w:r>
        <w:rPr>
          <w:rFonts w:hint="eastAsia" w:ascii="仿宋" w:hAnsi="仿宋" w:eastAsia="仿宋" w:cs="仿宋"/>
          <w:snapToGrid w:val="0"/>
          <w:color w:val="auto"/>
          <w:kern w:val="0"/>
          <w:sz w:val="24"/>
          <w:szCs w:val="21"/>
          <w:lang w:val="en-US" w:eastAsia="zh-CN"/>
        </w:rPr>
        <w:t>5</w:t>
      </w:r>
    </w:p>
    <w:p>
      <w:pPr>
        <w:widowControl/>
        <w:kinsoku w:val="0"/>
        <w:autoSpaceDE w:val="0"/>
        <w:autoSpaceDN w:val="0"/>
        <w:adjustRightInd w:val="0"/>
        <w:snapToGrid w:val="0"/>
        <w:jc w:val="center"/>
        <w:textAlignment w:val="baseline"/>
        <w:rPr>
          <w:rFonts w:ascii="仿宋" w:hAnsi="仿宋" w:eastAsia="仿宋" w:cs="仿宋"/>
          <w:b/>
          <w:snapToGrid w:val="0"/>
          <w:color w:val="auto"/>
          <w:kern w:val="0"/>
          <w:sz w:val="30"/>
          <w:szCs w:val="30"/>
        </w:rPr>
      </w:pPr>
      <w:r>
        <w:rPr>
          <w:rFonts w:hint="eastAsia" w:ascii="仿宋" w:hAnsi="仿宋" w:eastAsia="仿宋" w:cs="仿宋"/>
          <w:b/>
          <w:snapToGrid w:val="0"/>
          <w:color w:val="auto"/>
          <w:kern w:val="0"/>
          <w:sz w:val="30"/>
          <w:szCs w:val="30"/>
        </w:rPr>
        <w:t>中小企业声明函（服务）</w:t>
      </w:r>
    </w:p>
    <w:p>
      <w:pPr>
        <w:widowControl/>
        <w:kinsoku w:val="0"/>
        <w:autoSpaceDE w:val="0"/>
        <w:autoSpaceDN w:val="0"/>
        <w:adjustRightInd w:val="0"/>
        <w:snapToGrid w:val="0"/>
        <w:jc w:val="center"/>
        <w:textAlignment w:val="baseline"/>
        <w:rPr>
          <w:rFonts w:ascii="仿宋" w:hAnsi="仿宋" w:eastAsia="仿宋" w:cs="仿宋"/>
          <w:b/>
          <w:snapToGrid w:val="0"/>
          <w:color w:val="auto"/>
          <w:kern w:val="0"/>
          <w:sz w:val="30"/>
          <w:szCs w:val="30"/>
        </w:rPr>
      </w:pP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仿宋" w:hAnsi="仿宋" w:eastAsia="仿宋"/>
          <w:color w:val="000000" w:themeColor="text1"/>
          <w:sz w:val="24"/>
          <w:szCs w:val="24"/>
          <w:u w:val="single"/>
          <w14:textFill>
            <w14:solidFill>
              <w14:schemeClr w14:val="tx1"/>
            </w14:solidFill>
          </w14:textFill>
        </w:rPr>
        <w:t>（单位名称）</w:t>
      </w:r>
      <w:r>
        <w:rPr>
          <w:rFonts w:hint="eastAsia" w:ascii="仿宋" w:hAnsi="仿宋" w:eastAsia="仿宋"/>
          <w:color w:val="000000" w:themeColor="text1"/>
          <w:sz w:val="24"/>
          <w:szCs w:val="24"/>
          <w14:textFill>
            <w14:solidFill>
              <w14:schemeClr w14:val="tx1"/>
            </w14:solidFill>
          </w14:textFill>
        </w:rPr>
        <w:t>的</w:t>
      </w:r>
      <w:r>
        <w:rPr>
          <w:rFonts w:hint="eastAsia" w:ascii="仿宋" w:hAnsi="仿宋" w:eastAsia="仿宋"/>
          <w:color w:val="000000" w:themeColor="text1"/>
          <w:sz w:val="24"/>
          <w:szCs w:val="24"/>
          <w:u w:val="single"/>
          <w14:textFill>
            <w14:solidFill>
              <w14:schemeClr w14:val="tx1"/>
            </w14:solidFill>
          </w14:textFill>
        </w:rPr>
        <w:t>（项目名称）</w:t>
      </w:r>
      <w:r>
        <w:rPr>
          <w:rFonts w:hint="eastAsia" w:ascii="仿宋" w:hAnsi="仿宋" w:eastAsia="仿宋"/>
          <w:color w:val="000000" w:themeColor="text1"/>
          <w:sz w:val="24"/>
          <w:szCs w:val="24"/>
          <w14:textFill>
            <w14:solidFill>
              <w14:schemeClr w14:val="tx1"/>
            </w14:solidFill>
          </w14:textFill>
        </w:rPr>
        <w:t xml:space="preserve">采购活动，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pPr>
        <w:keepNext w:val="0"/>
        <w:keepLines w:val="0"/>
        <w:pageBreakBefore w:val="0"/>
        <w:widowControl w:val="0"/>
        <w:kinsoku/>
        <w:wordWrap/>
        <w:overflowPunct/>
        <w:topLinePunct w:val="0"/>
        <w:autoSpaceDE/>
        <w:autoSpaceDN/>
        <w:bidi w:val="0"/>
        <w:adjustRightInd/>
        <w:snapToGrid w:val="0"/>
        <w:spacing w:line="400" w:lineRule="atLeast"/>
        <w:ind w:firstLine="600" w:firstLineChars="25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1. </w:t>
      </w:r>
      <w:r>
        <w:rPr>
          <w:rFonts w:hint="eastAsia" w:ascii="仿宋" w:hAnsi="仿宋" w:eastAsia="仿宋"/>
          <w:color w:val="000000" w:themeColor="text1"/>
          <w:sz w:val="24"/>
          <w:szCs w:val="24"/>
          <w:u w:val="single"/>
          <w14:textFill>
            <w14:solidFill>
              <w14:schemeClr w14:val="tx1"/>
            </w14:solidFill>
          </w14:textFill>
        </w:rPr>
        <w:t>（标的名称）</w:t>
      </w:r>
      <w:r>
        <w:rPr>
          <w:rFonts w:hint="eastAsia" w:ascii="仿宋" w:hAnsi="仿宋" w:eastAsia="仿宋"/>
          <w:color w:val="000000" w:themeColor="text1"/>
          <w:sz w:val="24"/>
          <w:szCs w:val="24"/>
          <w14:textFill>
            <w14:solidFill>
              <w14:schemeClr w14:val="tx1"/>
            </w14:solidFill>
          </w14:textFill>
        </w:rPr>
        <w:t xml:space="preserve"> ，属于</w:t>
      </w:r>
      <w:r>
        <w:rPr>
          <w:rFonts w:hint="eastAsia" w:ascii="仿宋" w:hAnsi="仿宋" w:eastAsia="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b/>
          <w:bCs/>
          <w:sz w:val="24"/>
          <w:highlight w:val="none"/>
          <w:u w:val="single"/>
        </w:rPr>
        <w:t>其他未列明行业</w:t>
      </w:r>
      <w:r>
        <w:rPr>
          <w:rFonts w:hint="eastAsia" w:ascii="仿宋" w:hAnsi="仿宋" w:eastAsia="仿宋" w:cs="仿宋"/>
          <w:snapToGrid/>
          <w:color w:val="auto"/>
          <w:sz w:val="24"/>
          <w:szCs w:val="24"/>
          <w:u w:val="single"/>
          <w:lang w:val="en-US" w:eastAsia="zh-CN"/>
        </w:rPr>
        <w:t xml:space="preserve">  </w:t>
      </w:r>
      <w:r>
        <w:rPr>
          <w:rFonts w:hint="eastAsia" w:ascii="仿宋" w:hAnsi="仿宋" w:eastAsia="仿宋"/>
          <w:color w:val="000000" w:themeColor="text1"/>
          <w:sz w:val="24"/>
          <w:szCs w:val="24"/>
          <w14:textFill>
            <w14:solidFill>
              <w14:schemeClr w14:val="tx1"/>
            </w14:solidFill>
          </w14:textFill>
        </w:rPr>
        <w:t>； 承接企业为</w:t>
      </w:r>
      <w:r>
        <w:rPr>
          <w:rFonts w:hint="eastAsia" w:ascii="仿宋" w:hAnsi="仿宋" w:eastAsia="仿宋"/>
          <w:color w:val="000000" w:themeColor="text1"/>
          <w:sz w:val="24"/>
          <w:szCs w:val="24"/>
          <w:u w:val="single"/>
          <w14:textFill>
            <w14:solidFill>
              <w14:schemeClr w14:val="tx1"/>
            </w14:solidFill>
          </w14:textFill>
        </w:rPr>
        <w:t>（企业名称）</w:t>
      </w:r>
      <w:r>
        <w:rPr>
          <w:rFonts w:hint="eastAsia" w:ascii="仿宋" w:hAnsi="仿宋" w:eastAsia="仿宋"/>
          <w:color w:val="000000" w:themeColor="text1"/>
          <w:sz w:val="24"/>
          <w:szCs w:val="24"/>
          <w14:textFill>
            <w14:solidFill>
              <w14:schemeClr w14:val="tx1"/>
            </w14:solidFill>
          </w14:textFill>
        </w:rPr>
        <w:t>，从业人员</w:t>
      </w:r>
      <w:r>
        <w:rPr>
          <w:rFonts w:hint="eastAsia" w:ascii="仿宋" w:hAnsi="仿宋" w:eastAsia="仿宋"/>
          <w:sz w:val="24"/>
          <w:szCs w:val="24"/>
          <w:u w:val="single"/>
        </w:rPr>
        <w:t xml:space="preserve">    </w:t>
      </w:r>
      <w:r>
        <w:rPr>
          <w:rFonts w:hint="eastAsia" w:ascii="仿宋" w:hAnsi="仿宋" w:eastAsia="仿宋"/>
          <w:color w:val="000000" w:themeColor="text1"/>
          <w:sz w:val="24"/>
          <w:szCs w:val="24"/>
          <w14:textFill>
            <w14:solidFill>
              <w14:schemeClr w14:val="tx1"/>
            </w14:solidFill>
          </w14:textFill>
        </w:rPr>
        <w:t>人，营业收入为</w:t>
      </w:r>
      <w:r>
        <w:rPr>
          <w:rFonts w:hint="eastAsia" w:ascii="仿宋" w:hAnsi="仿宋" w:eastAsia="仿宋"/>
          <w:sz w:val="24"/>
          <w:szCs w:val="24"/>
          <w:u w:val="single"/>
        </w:rPr>
        <w:t xml:space="preserve">    </w:t>
      </w:r>
      <w:r>
        <w:rPr>
          <w:rFonts w:hint="eastAsia" w:ascii="仿宋" w:hAnsi="仿宋" w:eastAsia="仿宋"/>
          <w:color w:val="000000" w:themeColor="text1"/>
          <w:sz w:val="24"/>
          <w:szCs w:val="24"/>
          <w14:textFill>
            <w14:solidFill>
              <w14:schemeClr w14:val="tx1"/>
            </w14:solidFill>
          </w14:textFill>
        </w:rPr>
        <w:t>万元，资产总额为</w:t>
      </w:r>
      <w:r>
        <w:rPr>
          <w:rFonts w:hint="eastAsia" w:ascii="仿宋" w:hAnsi="仿宋" w:eastAsia="仿宋"/>
          <w:sz w:val="24"/>
          <w:szCs w:val="24"/>
          <w:u w:val="single"/>
        </w:rPr>
        <w:t xml:space="preserve">    </w:t>
      </w:r>
      <w:r>
        <w:rPr>
          <w:rFonts w:hint="eastAsia" w:ascii="仿宋" w:hAnsi="仿宋" w:eastAsia="仿宋"/>
          <w:color w:val="000000" w:themeColor="text1"/>
          <w:sz w:val="24"/>
          <w:szCs w:val="24"/>
          <w14:textFill>
            <w14:solidFill>
              <w14:schemeClr w14:val="tx1"/>
            </w14:solidFill>
          </w14:textFill>
        </w:rPr>
        <w:t>万元</w:t>
      </w:r>
      <w:r>
        <w:rPr>
          <w:rFonts w:hint="eastAsia" w:ascii="仿宋" w:hAnsi="仿宋" w:eastAsia="仿宋"/>
          <w:color w:val="000000" w:themeColor="text1"/>
          <w:sz w:val="24"/>
          <w:szCs w:val="24"/>
          <w:vertAlign w:val="superscript"/>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，属于</w:t>
      </w:r>
      <w:r>
        <w:rPr>
          <w:rFonts w:hint="eastAsia" w:ascii="仿宋" w:hAnsi="仿宋" w:eastAsia="仿宋"/>
          <w:color w:val="000000" w:themeColor="text1"/>
          <w:sz w:val="24"/>
          <w:szCs w:val="24"/>
          <w:u w:val="single"/>
          <w:lang w:val="en-US" w:eastAsia="zh-CN"/>
          <w14:textFill>
            <w14:solidFill>
              <w14:schemeClr w14:val="tx1"/>
            </w14:solidFill>
          </w14:textFill>
        </w:rPr>
        <w:t xml:space="preserve"> 请根据实际自行选择其一  </w:t>
      </w:r>
      <w:r>
        <w:rPr>
          <w:rFonts w:hint="eastAsia" w:ascii="仿宋" w:hAnsi="仿宋" w:eastAsia="仿宋"/>
          <w:color w:val="000000" w:themeColor="text1"/>
          <w:sz w:val="24"/>
          <w:szCs w:val="24"/>
          <w:u w:val="none"/>
          <w14:textFill>
            <w14:solidFill>
              <w14:schemeClr w14:val="tx1"/>
            </w14:solidFill>
          </w14:textFill>
        </w:rPr>
        <w:t>（中型企业、小型企业、微型企业）</w:t>
      </w:r>
      <w:r>
        <w:rPr>
          <w:rFonts w:hint="eastAsia" w:ascii="仿宋" w:hAnsi="仿宋" w:eastAsia="仿宋"/>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firstLine="600" w:firstLineChars="25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2. </w:t>
      </w:r>
      <w:r>
        <w:rPr>
          <w:rFonts w:hint="eastAsia" w:ascii="仿宋" w:hAnsi="仿宋" w:eastAsia="仿宋"/>
          <w:color w:val="000000" w:themeColor="text1"/>
          <w:sz w:val="24"/>
          <w:szCs w:val="24"/>
          <w:u w:val="single"/>
          <w14:textFill>
            <w14:solidFill>
              <w14:schemeClr w14:val="tx1"/>
            </w14:solidFill>
          </w14:textFill>
        </w:rPr>
        <w:t>（标的名称）</w:t>
      </w:r>
      <w:r>
        <w:rPr>
          <w:rFonts w:hint="eastAsia" w:ascii="仿宋" w:hAnsi="仿宋" w:eastAsia="仿宋"/>
          <w:color w:val="000000" w:themeColor="text1"/>
          <w:sz w:val="24"/>
          <w:szCs w:val="24"/>
          <w14:textFill>
            <w14:solidFill>
              <w14:schemeClr w14:val="tx1"/>
            </w14:solidFill>
          </w14:textFill>
        </w:rPr>
        <w:t xml:space="preserve"> ，属于</w:t>
      </w:r>
      <w:r>
        <w:rPr>
          <w:rFonts w:hint="eastAsia" w:ascii="仿宋" w:hAnsi="仿宋" w:eastAsia="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b/>
          <w:bCs/>
          <w:sz w:val="24"/>
          <w:highlight w:val="none"/>
          <w:u w:val="single"/>
        </w:rPr>
        <w:t>其他未列明行业</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u w:val="single"/>
          <w:lang w:val="en-US" w:eastAsia="zh-CN"/>
        </w:rPr>
        <w:t xml:space="preserve"> </w:t>
      </w:r>
      <w:r>
        <w:rPr>
          <w:rFonts w:hint="eastAsia" w:ascii="仿宋" w:hAnsi="仿宋" w:eastAsia="仿宋"/>
          <w:color w:val="000000" w:themeColor="text1"/>
          <w:sz w:val="24"/>
          <w:szCs w:val="24"/>
          <w14:textFill>
            <w14:solidFill>
              <w14:schemeClr w14:val="tx1"/>
            </w14:solidFill>
          </w14:textFill>
        </w:rPr>
        <w:t>；承接企业为</w:t>
      </w:r>
      <w:r>
        <w:rPr>
          <w:rFonts w:hint="eastAsia" w:ascii="仿宋" w:hAnsi="仿宋" w:eastAsia="仿宋"/>
          <w:color w:val="000000" w:themeColor="text1"/>
          <w:sz w:val="24"/>
          <w:szCs w:val="24"/>
          <w:u w:val="single"/>
          <w14:textFill>
            <w14:solidFill>
              <w14:schemeClr w14:val="tx1"/>
            </w14:solidFill>
          </w14:textFill>
        </w:rPr>
        <w:t>（企业名称）</w:t>
      </w:r>
      <w:r>
        <w:rPr>
          <w:rFonts w:hint="eastAsia" w:ascii="仿宋" w:hAnsi="仿宋" w:eastAsia="仿宋"/>
          <w:color w:val="000000" w:themeColor="text1"/>
          <w:sz w:val="24"/>
          <w:szCs w:val="24"/>
          <w14:textFill>
            <w14:solidFill>
              <w14:schemeClr w14:val="tx1"/>
            </w14:solidFill>
          </w14:textFill>
        </w:rPr>
        <w:t>，从业人员</w:t>
      </w:r>
      <w:r>
        <w:rPr>
          <w:rFonts w:hint="eastAsia" w:ascii="仿宋" w:hAnsi="仿宋" w:eastAsia="仿宋"/>
          <w:sz w:val="24"/>
          <w:szCs w:val="24"/>
          <w:u w:val="single"/>
        </w:rPr>
        <w:t xml:space="preserve">    </w:t>
      </w:r>
      <w:r>
        <w:rPr>
          <w:rFonts w:hint="eastAsia" w:ascii="仿宋" w:hAnsi="仿宋" w:eastAsia="仿宋"/>
          <w:color w:val="000000" w:themeColor="text1"/>
          <w:sz w:val="24"/>
          <w:szCs w:val="24"/>
          <w14:textFill>
            <w14:solidFill>
              <w14:schemeClr w14:val="tx1"/>
            </w14:solidFill>
          </w14:textFill>
        </w:rPr>
        <w:t>人，营业收入为</w:t>
      </w:r>
      <w:r>
        <w:rPr>
          <w:rFonts w:hint="eastAsia" w:ascii="仿宋" w:hAnsi="仿宋" w:eastAsia="仿宋"/>
          <w:sz w:val="24"/>
          <w:szCs w:val="24"/>
          <w:u w:val="single"/>
        </w:rPr>
        <w:t xml:space="preserve">    </w:t>
      </w:r>
      <w:r>
        <w:rPr>
          <w:rFonts w:hint="eastAsia" w:ascii="仿宋" w:hAnsi="仿宋" w:eastAsia="仿宋"/>
          <w:color w:val="000000" w:themeColor="text1"/>
          <w:sz w:val="24"/>
          <w:szCs w:val="24"/>
          <w14:textFill>
            <w14:solidFill>
              <w14:schemeClr w14:val="tx1"/>
            </w14:solidFill>
          </w14:textFill>
        </w:rPr>
        <w:t>万元，资产总额为</w:t>
      </w:r>
      <w:r>
        <w:rPr>
          <w:rFonts w:hint="eastAsia" w:ascii="仿宋" w:hAnsi="仿宋" w:eastAsia="仿宋"/>
          <w:sz w:val="24"/>
          <w:szCs w:val="24"/>
          <w:u w:val="single"/>
        </w:rPr>
        <w:t xml:space="preserve">    </w:t>
      </w:r>
      <w:r>
        <w:rPr>
          <w:rFonts w:hint="eastAsia" w:ascii="仿宋" w:hAnsi="仿宋" w:eastAsia="仿宋"/>
          <w:color w:val="000000" w:themeColor="text1"/>
          <w:sz w:val="24"/>
          <w:szCs w:val="24"/>
          <w14:textFill>
            <w14:solidFill>
              <w14:schemeClr w14:val="tx1"/>
            </w14:solidFill>
          </w14:textFill>
        </w:rPr>
        <w:t>万元，属于</w:t>
      </w:r>
      <w:r>
        <w:rPr>
          <w:rFonts w:hint="eastAsia" w:ascii="仿宋" w:hAnsi="仿宋" w:eastAsia="仿宋"/>
          <w:color w:val="000000" w:themeColor="text1"/>
          <w:sz w:val="24"/>
          <w:szCs w:val="24"/>
          <w:u w:val="single"/>
          <w:lang w:val="en-US" w:eastAsia="zh-CN"/>
          <w14:textFill>
            <w14:solidFill>
              <w14:schemeClr w14:val="tx1"/>
            </w14:solidFill>
          </w14:textFill>
        </w:rPr>
        <w:t xml:space="preserve"> 请根据实际自行选择其一    </w:t>
      </w:r>
      <w:r>
        <w:rPr>
          <w:rFonts w:hint="eastAsia" w:ascii="仿宋" w:hAnsi="仿宋" w:eastAsia="仿宋"/>
          <w:color w:val="000000" w:themeColor="text1"/>
          <w:sz w:val="24"/>
          <w:szCs w:val="24"/>
          <w:u w:val="none"/>
          <w14:textFill>
            <w14:solidFill>
              <w14:schemeClr w14:val="tx1"/>
            </w14:solidFill>
          </w14:textFill>
        </w:rPr>
        <w:t>（中型企业、小型企业、微型企业）</w:t>
      </w:r>
      <w:r>
        <w:rPr>
          <w:rFonts w:hint="eastAsia" w:ascii="仿宋" w:hAnsi="仿宋" w:eastAsia="仿宋"/>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firstLine="600" w:firstLineChars="25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以上企业</w:t>
      </w:r>
      <w:r>
        <w:rPr>
          <w:rFonts w:hint="eastAsia" w:ascii="仿宋" w:hAnsi="仿宋" w:eastAsia="仿宋"/>
          <w:color w:val="000000" w:themeColor="text1"/>
          <w:sz w:val="24"/>
          <w:szCs w:val="24"/>
          <w14:textFill>
            <w14:solidFill>
              <w14:schemeClr w14:val="tx1"/>
            </w14:solidFill>
          </w14:textFill>
        </w:rPr>
        <w:t>，不属于大企业的分支机构，不存在控股股东为大企业的情形，也不存在与大企业的负责人为同一人的情形。</w:t>
      </w:r>
    </w:p>
    <w:p>
      <w:pPr>
        <w:snapToGrid w:val="0"/>
        <w:spacing w:line="360" w:lineRule="auto"/>
        <w:ind w:firstLine="480" w:firstLineChars="20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本企业对上述声明内容的真实性负责。如有虚假，将依法承担相应责任。 </w:t>
      </w:r>
    </w:p>
    <w:p>
      <w:pPr>
        <w:widowControl/>
        <w:kinsoku w:val="0"/>
        <w:autoSpaceDE w:val="0"/>
        <w:autoSpaceDN w:val="0"/>
        <w:adjustRightInd w:val="0"/>
        <w:snapToGrid w:val="0"/>
        <w:ind w:right="420"/>
        <w:jc w:val="left"/>
        <w:textAlignment w:val="baseline"/>
        <w:rPr>
          <w:rFonts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 xml:space="preserve">                                  </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 xml:space="preserve">                                     </w:t>
      </w:r>
      <w:r>
        <w:rPr>
          <w:rFonts w:hint="eastAsia" w:ascii="仿宋" w:hAnsi="仿宋" w:eastAsia="仿宋" w:cs="仿宋"/>
          <w:snapToGrid w:val="0"/>
          <w:color w:val="auto"/>
          <w:kern w:val="0"/>
          <w:sz w:val="24"/>
          <w:szCs w:val="24"/>
          <w:lang w:val="zh-CN"/>
        </w:rPr>
        <w:t>投标人名称(电子签章)：</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zh-CN"/>
        </w:rPr>
        <w:t xml:space="preserve">                             法定代表人或其授权代表(签字或盖章)：</w:t>
      </w:r>
    </w:p>
    <w:p>
      <w:pPr>
        <w:widowControl/>
        <w:kinsoku w:val="0"/>
        <w:autoSpaceDE w:val="0"/>
        <w:autoSpaceDN w:val="0"/>
        <w:adjustRightInd w:val="0"/>
        <w:snapToGrid w:val="0"/>
        <w:jc w:val="center"/>
        <w:textAlignment w:val="baseline"/>
        <w:rPr>
          <w:rFonts w:ascii="仿宋" w:hAnsi="仿宋" w:eastAsia="仿宋" w:cs="仿宋"/>
          <w:b/>
          <w:snapToGrid w:val="0"/>
          <w:color w:val="auto"/>
          <w:kern w:val="0"/>
          <w:sz w:val="24"/>
          <w:szCs w:val="24"/>
        </w:rPr>
      </w:pPr>
      <w:r>
        <w:rPr>
          <w:rFonts w:hint="eastAsia" w:ascii="仿宋" w:hAnsi="仿宋" w:eastAsia="仿宋" w:cs="仿宋"/>
          <w:snapToGrid w:val="0"/>
          <w:color w:val="auto"/>
          <w:kern w:val="0"/>
          <w:sz w:val="24"/>
          <w:szCs w:val="24"/>
        </w:rPr>
        <w:t xml:space="preserve">                             </w:t>
      </w:r>
      <w:r>
        <w:rPr>
          <w:rFonts w:hint="eastAsia" w:ascii="仿宋" w:hAnsi="仿宋" w:eastAsia="仿宋" w:cs="仿宋"/>
          <w:snapToGrid w:val="0"/>
          <w:color w:val="auto"/>
          <w:kern w:val="0"/>
          <w:sz w:val="24"/>
          <w:szCs w:val="24"/>
          <w:lang w:val="zh-CN"/>
        </w:rPr>
        <w:t>日期</w:t>
      </w:r>
      <w:r>
        <w:rPr>
          <w:rFonts w:hint="eastAsia" w:ascii="仿宋" w:hAnsi="仿宋" w:eastAsia="仿宋" w:cs="仿宋"/>
          <w:snapToGrid w:val="0"/>
          <w:color w:val="auto"/>
          <w:kern w:val="0"/>
          <w:sz w:val="24"/>
          <w:szCs w:val="24"/>
        </w:rPr>
        <w:t xml:space="preserve">：  年  </w:t>
      </w:r>
      <w:r>
        <w:rPr>
          <w:rFonts w:hint="eastAsia" w:ascii="仿宋" w:hAnsi="仿宋" w:eastAsia="仿宋" w:cs="仿宋"/>
          <w:snapToGrid w:val="0"/>
          <w:color w:val="auto"/>
          <w:kern w:val="0"/>
          <w:sz w:val="24"/>
          <w:szCs w:val="24"/>
          <w:lang w:val="zh-CN"/>
        </w:rPr>
        <w:t>月</w:t>
      </w:r>
      <w:r>
        <w:rPr>
          <w:rFonts w:hint="eastAsia" w:ascii="仿宋" w:hAnsi="仿宋" w:eastAsia="仿宋" w:cs="仿宋"/>
          <w:snapToGrid w:val="0"/>
          <w:color w:val="auto"/>
          <w:kern w:val="0"/>
          <w:sz w:val="24"/>
          <w:szCs w:val="24"/>
        </w:rPr>
        <w:t xml:space="preserve">   </w:t>
      </w:r>
      <w:r>
        <w:rPr>
          <w:rFonts w:hint="eastAsia" w:ascii="仿宋" w:hAnsi="仿宋" w:eastAsia="仿宋" w:cs="仿宋"/>
          <w:snapToGrid w:val="0"/>
          <w:color w:val="auto"/>
          <w:kern w:val="0"/>
          <w:sz w:val="24"/>
          <w:szCs w:val="24"/>
          <w:lang w:val="zh-CN"/>
        </w:rPr>
        <w:t>日</w:t>
      </w:r>
    </w:p>
    <w:p>
      <w:pPr>
        <w:widowControl/>
        <w:kinsoku w:val="0"/>
        <w:autoSpaceDE w:val="0"/>
        <w:autoSpaceDN w:val="0"/>
        <w:adjustRightInd w:val="0"/>
        <w:snapToGrid w:val="0"/>
        <w:jc w:val="center"/>
        <w:textAlignment w:val="baseline"/>
        <w:rPr>
          <w:rFonts w:ascii="仿宋" w:hAnsi="仿宋" w:eastAsia="仿宋" w:cs="仿宋"/>
          <w:b/>
          <w:snapToGrid w:val="0"/>
          <w:color w:val="auto"/>
          <w:kern w:val="0"/>
          <w:sz w:val="32"/>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注：</w:t>
      </w:r>
    </w:p>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ascii="仿宋" w:hAnsi="仿宋" w:eastAsia="仿宋" w:cs="仿宋"/>
          <w:b/>
          <w:snapToGrid w:val="0"/>
          <w:color w:val="auto"/>
          <w:kern w:val="0"/>
          <w:sz w:val="24"/>
          <w:szCs w:val="21"/>
          <w:u w:val="single"/>
        </w:rPr>
      </w:pPr>
      <w:r>
        <w:rPr>
          <w:rFonts w:hint="eastAsia" w:ascii="仿宋" w:hAnsi="仿宋" w:eastAsia="仿宋" w:cs="仿宋"/>
          <w:b/>
          <w:snapToGrid w:val="0"/>
          <w:color w:val="auto"/>
          <w:kern w:val="0"/>
          <w:sz w:val="24"/>
          <w:szCs w:val="21"/>
        </w:rPr>
        <w:t xml:space="preserve"> </w:t>
      </w:r>
      <w:r>
        <w:rPr>
          <w:rFonts w:hint="eastAsia" w:ascii="仿宋" w:hAnsi="仿宋" w:eastAsia="仿宋" w:cs="仿宋"/>
          <w:b/>
          <w:snapToGrid w:val="0"/>
          <w:color w:val="auto"/>
          <w:kern w:val="0"/>
          <w:sz w:val="24"/>
          <w:szCs w:val="21"/>
          <w:u w:val="single"/>
        </w:rPr>
        <w:t>1.[为落实政府采购政策，符合《政府采购促进中小企业发展管理办法》和《浙江省财政厅关于进一步发挥政府采购政策功能全力推动经济稳进提质的通知》规定的中小微企业拟享受扶持政策的，需提供中小企业声明函。]</w:t>
      </w:r>
    </w:p>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ascii="仿宋" w:hAnsi="仿宋" w:eastAsia="仿宋" w:cs="仿宋"/>
          <w:b/>
          <w:snapToGrid w:val="0"/>
          <w:color w:val="auto"/>
          <w:kern w:val="0"/>
          <w:sz w:val="24"/>
          <w:szCs w:val="21"/>
          <w:u w:val="single"/>
        </w:rPr>
      </w:pPr>
      <w:r>
        <w:rPr>
          <w:rFonts w:hint="eastAsia" w:ascii="仿宋" w:hAnsi="仿宋" w:eastAsia="仿宋" w:cs="仿宋"/>
          <w:b/>
          <w:snapToGrid w:val="0"/>
          <w:color w:val="auto"/>
          <w:kern w:val="0"/>
          <w:sz w:val="24"/>
          <w:szCs w:val="21"/>
          <w:u w:val="single"/>
        </w:rPr>
        <w:t>2.“标的名称”、“采购文件中明确的所属行业”依据招标文件第二部分投标须知前附表第12项中“采购标的对应的中小企业划分标准所属行业”填写，不得缺漏；</w:t>
      </w:r>
    </w:p>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ascii="仿宋" w:hAnsi="仿宋" w:eastAsia="仿宋" w:cs="仿宋"/>
          <w:b/>
          <w:snapToGrid w:val="0"/>
          <w:color w:val="auto"/>
          <w:kern w:val="0"/>
          <w:sz w:val="24"/>
          <w:szCs w:val="21"/>
          <w:u w:val="single"/>
        </w:rPr>
      </w:pPr>
      <w:r>
        <w:rPr>
          <w:rFonts w:hint="eastAsia" w:ascii="仿宋" w:hAnsi="仿宋" w:eastAsia="仿宋" w:cs="仿宋"/>
          <w:b/>
          <w:snapToGrid w:val="0"/>
          <w:color w:val="auto"/>
          <w:kern w:val="0"/>
          <w:sz w:val="24"/>
          <w:szCs w:val="21"/>
          <w:u w:val="single"/>
        </w:rPr>
        <w:t>3.声明函中标的名称、所属行业、制造商（或承建（承接）企业）、从业人员、营业收入、资产总额、所属企业类别等相关内容有缺漏项的，视为声明函无效；其中从业人员、营业收入、资产总额填报上一年度数据，无上一年度数据的新成立企业可不填报。</w:t>
      </w:r>
    </w:p>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4.根据《政府采购促进中小企业发展管理办法》的通知（财库〔2020〕46号）规定，中标、成交供应商享受中小企业扶持政策的，采购代理机构将随中标、成交结果公开中标、成交供应商的《中小企业声明函》。</w:t>
      </w:r>
    </w:p>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5.符合《关于促进残疾人就业政府采购政策的通知》（财库〔2017〕141号）规定的条件并提供《残疾人福利性单位声明函》（附件</w:t>
      </w:r>
      <w:r>
        <w:rPr>
          <w:rFonts w:hint="eastAsia" w:ascii="仿宋" w:hAnsi="仿宋" w:eastAsia="仿宋" w:cs="仿宋"/>
          <w:snapToGrid w:val="0"/>
          <w:color w:val="auto"/>
          <w:kern w:val="0"/>
          <w:sz w:val="24"/>
          <w:szCs w:val="21"/>
          <w:lang w:val="en-US" w:eastAsia="zh-CN"/>
        </w:rPr>
        <w:t>11</w:t>
      </w:r>
      <w:r>
        <w:rPr>
          <w:rFonts w:hint="eastAsia" w:ascii="仿宋" w:hAnsi="仿宋" w:eastAsia="仿宋" w:cs="仿宋"/>
          <w:snapToGrid w:val="0"/>
          <w:color w:val="auto"/>
          <w:kern w:val="0"/>
          <w:sz w:val="24"/>
          <w:szCs w:val="21"/>
        </w:rPr>
        <w:t>）的残疾人福利性单位视同小微企业；根据《关于政府采购支持监狱企业发展有关问题的通知》（财库[2014]68号）的规定，投标人提供由省级以上监狱管理局、戒毒管理局（含新疆生产建设兵团）出具的属于监狱企业证明文件的，视同为小微企业。</w:t>
      </w:r>
    </w:p>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ascii="仿宋" w:hAnsi="仿宋" w:eastAsia="仿宋" w:cs="仿宋"/>
          <w:bCs/>
          <w:snapToGrid w:val="0"/>
          <w:color w:val="auto"/>
          <w:kern w:val="0"/>
          <w:sz w:val="24"/>
          <w:szCs w:val="21"/>
        </w:rPr>
      </w:pPr>
      <w:r>
        <w:rPr>
          <w:rFonts w:hint="eastAsia" w:ascii="仿宋" w:hAnsi="仿宋" w:eastAsia="仿宋" w:cs="仿宋"/>
          <w:bCs/>
          <w:snapToGrid w:val="0"/>
          <w:color w:val="auto"/>
          <w:kern w:val="0"/>
          <w:sz w:val="24"/>
          <w:szCs w:val="21"/>
        </w:rPr>
        <w:t>6.投标人提供的中小企业声明函与实际情况不符的，视为投标人提供虚假材料投标的，投标无效。</w:t>
      </w:r>
    </w:p>
    <w:p>
      <w:pPr>
        <w:widowControl/>
        <w:kinsoku w:val="0"/>
        <w:autoSpaceDE w:val="0"/>
        <w:autoSpaceDN w:val="0"/>
        <w:adjustRightInd w:val="0"/>
        <w:snapToGrid w:val="0"/>
        <w:spacing w:before="50" w:after="50"/>
        <w:jc w:val="left"/>
        <w:textAlignment w:val="baseline"/>
        <w:rPr>
          <w:rFonts w:hint="eastAsia" w:ascii="仿宋" w:hAnsi="仿宋" w:eastAsia="仿宋" w:cs="仿宋"/>
          <w:snapToGrid w:val="0"/>
          <w:color w:val="auto"/>
          <w:kern w:val="0"/>
          <w:sz w:val="24"/>
          <w:szCs w:val="21"/>
        </w:rPr>
      </w:pPr>
    </w:p>
    <w:p>
      <w:pPr>
        <w:widowControl/>
        <w:kinsoku w:val="0"/>
        <w:autoSpaceDE w:val="0"/>
        <w:autoSpaceDN w:val="0"/>
        <w:adjustRightInd w:val="0"/>
        <w:snapToGrid w:val="0"/>
        <w:spacing w:before="50" w:after="50"/>
        <w:jc w:val="left"/>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rPr>
        <w:t>附件</w:t>
      </w:r>
      <w:r>
        <w:rPr>
          <w:rFonts w:hint="eastAsia" w:ascii="仿宋" w:hAnsi="仿宋" w:eastAsia="仿宋" w:cs="仿宋"/>
          <w:snapToGrid w:val="0"/>
          <w:color w:val="auto"/>
          <w:kern w:val="0"/>
          <w:sz w:val="24"/>
          <w:szCs w:val="21"/>
          <w:lang w:val="en-US" w:eastAsia="zh-CN"/>
        </w:rPr>
        <w:t>6</w:t>
      </w:r>
    </w:p>
    <w:p>
      <w:pPr>
        <w:widowControl/>
        <w:kinsoku w:val="0"/>
        <w:autoSpaceDE w:val="0"/>
        <w:autoSpaceDN w:val="0"/>
        <w:adjustRightInd w:val="0"/>
        <w:snapToGrid w:val="0"/>
        <w:spacing w:before="50" w:after="50"/>
        <w:ind w:firstLine="562"/>
        <w:jc w:val="center"/>
        <w:textAlignment w:val="baseline"/>
        <w:rPr>
          <w:rFonts w:ascii="仿宋" w:hAnsi="仿宋" w:eastAsia="仿宋" w:cs="仿宋"/>
          <w:b/>
          <w:snapToGrid w:val="0"/>
          <w:color w:val="auto"/>
          <w:kern w:val="0"/>
          <w:sz w:val="30"/>
          <w:szCs w:val="30"/>
        </w:rPr>
      </w:pPr>
      <w:r>
        <w:rPr>
          <w:rFonts w:hint="eastAsia" w:ascii="仿宋" w:hAnsi="仿宋" w:eastAsia="仿宋" w:cs="仿宋"/>
          <w:b/>
          <w:snapToGrid w:val="0"/>
          <w:color w:val="auto"/>
          <w:kern w:val="0"/>
          <w:sz w:val="30"/>
          <w:szCs w:val="30"/>
        </w:rPr>
        <w:t>残疾人福利性单位声明函</w:t>
      </w:r>
    </w:p>
    <w:p>
      <w:pPr>
        <w:widowControl/>
        <w:kinsoku w:val="0"/>
        <w:autoSpaceDE w:val="0"/>
        <w:autoSpaceDN w:val="0"/>
        <w:adjustRightInd w:val="0"/>
        <w:snapToGrid w:val="0"/>
        <w:spacing w:line="588" w:lineRule="exact"/>
        <w:jc w:val="left"/>
        <w:textAlignment w:val="baseline"/>
        <w:rPr>
          <w:rFonts w:ascii="仿宋" w:hAnsi="仿宋" w:eastAsia="仿宋" w:cs="仿宋"/>
          <w:b/>
          <w:snapToGrid w:val="0"/>
          <w:color w:val="auto"/>
          <w:spacing w:val="6"/>
          <w:kern w:val="0"/>
          <w:sz w:val="30"/>
          <w:szCs w:val="30"/>
        </w:rPr>
      </w:pP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本单位郑重声明，根据《财政部 民政部 中国残疾人联合会关于促进残疾人就业政府采购政策的通知》（财库〔2017〕 141号）的规定，本单位为符合条件的残疾人福利性单位，且本单位参加______单位的</w:t>
      </w:r>
      <w:r>
        <w:rPr>
          <w:rFonts w:hint="eastAsia" w:ascii="仿宋" w:hAnsi="仿宋" w:eastAsia="仿宋" w:cs="仿宋"/>
          <w:snapToGrid w:val="0"/>
          <w:color w:val="auto"/>
          <w:kern w:val="0"/>
          <w:sz w:val="24"/>
          <w:szCs w:val="21"/>
          <w:u w:val="single"/>
          <w:lang w:val="en-US" w:eastAsia="zh-CN"/>
        </w:rPr>
        <w:t xml:space="preserve">                     </w:t>
      </w:r>
      <w:r>
        <w:rPr>
          <w:rFonts w:hint="eastAsia" w:ascii="仿宋" w:hAnsi="仿宋" w:eastAsia="仿宋" w:cs="仿宋"/>
          <w:color w:val="auto"/>
          <w:sz w:val="24"/>
          <w:szCs w:val="24"/>
          <w:u w:val="none"/>
        </w:rPr>
        <w:t>项目</w:t>
      </w:r>
      <w:r>
        <w:rPr>
          <w:rFonts w:hint="eastAsia" w:ascii="仿宋" w:hAnsi="仿宋" w:eastAsia="仿宋" w:cs="仿宋"/>
          <w:snapToGrid w:val="0"/>
          <w:color w:val="auto"/>
          <w:kern w:val="0"/>
          <w:sz w:val="24"/>
          <w:szCs w:val="21"/>
          <w:u w:val="single"/>
          <w:lang w:val="en-US" w:eastAsia="zh-CN"/>
        </w:rPr>
        <w:t xml:space="preserve">                     </w:t>
      </w:r>
      <w:r>
        <w:rPr>
          <w:rFonts w:hint="eastAsia" w:ascii="仿宋" w:hAnsi="仿宋" w:eastAsia="仿宋" w:cs="仿宋"/>
          <w:snapToGrid w:val="0"/>
          <w:color w:val="auto"/>
          <w:kern w:val="0"/>
          <w:sz w:val="24"/>
          <w:szCs w:val="21"/>
          <w:u w:val="none"/>
          <w:lang w:val="en-US" w:eastAsia="zh-CN"/>
        </w:rPr>
        <w:t>标项</w:t>
      </w:r>
      <w:r>
        <w:rPr>
          <w:rFonts w:hint="eastAsia" w:ascii="仿宋" w:hAnsi="仿宋" w:eastAsia="仿宋" w:cs="仿宋"/>
          <w:snapToGrid w:val="0"/>
          <w:color w:val="auto"/>
          <w:kern w:val="0"/>
          <w:sz w:val="24"/>
          <w:szCs w:val="21"/>
        </w:rPr>
        <w:t>采购活动提供本单位制造的货物（由本单位承担工程/提供服务），或者提供其他残疾人福利性单位制造的货物（不包括使用非残疾人福利性单位注册商标的货物）。</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本单位对上述声明的真实性负责。如有虚假，将依法承担相应责任。</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588" w:lineRule="exact"/>
        <w:ind w:firstLine="504" w:firstLineChars="200"/>
        <w:jc w:val="left"/>
        <w:textAlignment w:val="baseline"/>
        <w:rPr>
          <w:rFonts w:ascii="仿宋" w:hAnsi="仿宋" w:eastAsia="仿宋" w:cs="仿宋"/>
          <w:snapToGrid w:val="0"/>
          <w:color w:val="auto"/>
          <w:spacing w:val="6"/>
          <w:kern w:val="0"/>
          <w:sz w:val="24"/>
          <w:szCs w:val="21"/>
        </w:rPr>
      </w:pPr>
    </w:p>
    <w:p>
      <w:pPr>
        <w:widowControl/>
        <w:kinsoku w:val="0"/>
        <w:autoSpaceDE w:val="0"/>
        <w:autoSpaceDN w:val="0"/>
        <w:adjustRightInd w:val="0"/>
        <w:snapToGrid w:val="0"/>
        <w:spacing w:line="440" w:lineRule="exact"/>
        <w:ind w:firstLine="4080" w:firstLineChars="17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lang w:val="zh-CN"/>
        </w:rPr>
        <w:t>投标人名称(电子签章)：</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lang w:val="zh-CN"/>
        </w:rPr>
        <w:t xml:space="preserve">                         </w:t>
      </w:r>
      <w:r>
        <w:rPr>
          <w:rFonts w:hint="eastAsia" w:ascii="仿宋" w:hAnsi="仿宋" w:eastAsia="仿宋" w:cs="仿宋"/>
          <w:snapToGrid w:val="0"/>
          <w:color w:val="auto"/>
          <w:kern w:val="0"/>
          <w:sz w:val="24"/>
          <w:szCs w:val="21"/>
        </w:rPr>
        <w:t xml:space="preserve">     </w:t>
      </w:r>
      <w:r>
        <w:rPr>
          <w:rFonts w:hint="eastAsia" w:ascii="仿宋" w:hAnsi="仿宋" w:eastAsia="仿宋" w:cs="仿宋"/>
          <w:snapToGrid w:val="0"/>
          <w:color w:val="auto"/>
          <w:kern w:val="0"/>
          <w:sz w:val="24"/>
          <w:szCs w:val="21"/>
          <w:lang w:val="zh-CN"/>
        </w:rPr>
        <w:t>法定代表人或其授权代表(签字或盖章)：</w:t>
      </w:r>
    </w:p>
    <w:p>
      <w:pPr>
        <w:widowControl/>
        <w:kinsoku w:val="0"/>
        <w:autoSpaceDE w:val="0"/>
        <w:autoSpaceDN w:val="0"/>
        <w:adjustRightInd w:val="0"/>
        <w:snapToGrid w:val="0"/>
        <w:spacing w:line="440" w:lineRule="exact"/>
        <w:ind w:firstLine="4080" w:firstLineChars="17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lang w:val="zh-CN"/>
        </w:rPr>
        <w:t>日期</w:t>
      </w:r>
      <w:r>
        <w:rPr>
          <w:rFonts w:hint="eastAsia" w:ascii="仿宋" w:hAnsi="仿宋" w:eastAsia="仿宋" w:cs="仿宋"/>
          <w:snapToGrid w:val="0"/>
          <w:color w:val="auto"/>
          <w:kern w:val="0"/>
          <w:sz w:val="24"/>
          <w:szCs w:val="21"/>
        </w:rPr>
        <w:t xml:space="preserve">：  年  </w:t>
      </w:r>
      <w:r>
        <w:rPr>
          <w:rFonts w:hint="eastAsia" w:ascii="仿宋" w:hAnsi="仿宋" w:eastAsia="仿宋" w:cs="仿宋"/>
          <w:snapToGrid w:val="0"/>
          <w:color w:val="auto"/>
          <w:kern w:val="0"/>
          <w:sz w:val="24"/>
          <w:szCs w:val="21"/>
          <w:lang w:val="zh-CN"/>
        </w:rPr>
        <w:t>月</w:t>
      </w:r>
      <w:r>
        <w:rPr>
          <w:rFonts w:hint="eastAsia" w:ascii="仿宋" w:hAnsi="仿宋" w:eastAsia="仿宋" w:cs="仿宋"/>
          <w:snapToGrid w:val="0"/>
          <w:color w:val="auto"/>
          <w:kern w:val="0"/>
          <w:sz w:val="24"/>
          <w:szCs w:val="21"/>
        </w:rPr>
        <w:t xml:space="preserve">   </w:t>
      </w:r>
      <w:r>
        <w:rPr>
          <w:rFonts w:hint="eastAsia" w:ascii="仿宋" w:hAnsi="仿宋" w:eastAsia="仿宋" w:cs="仿宋"/>
          <w:snapToGrid w:val="0"/>
          <w:color w:val="auto"/>
          <w:kern w:val="0"/>
          <w:sz w:val="24"/>
          <w:szCs w:val="21"/>
          <w:lang w:val="zh-CN"/>
        </w:rPr>
        <w:t>日</w:t>
      </w:r>
    </w:p>
    <w:p>
      <w:pPr>
        <w:widowControl/>
        <w:kinsoku w:val="0"/>
        <w:autoSpaceDE w:val="0"/>
        <w:autoSpaceDN w:val="0"/>
        <w:adjustRightInd w:val="0"/>
        <w:snapToGrid w:val="0"/>
        <w:jc w:val="left"/>
        <w:textAlignment w:val="baseline"/>
        <w:rPr>
          <w:rFonts w:ascii="仿宋" w:hAnsi="仿宋" w:eastAsia="仿宋" w:cs="仿宋"/>
          <w:snapToGrid w:val="0"/>
          <w:kern w:val="0"/>
          <w:szCs w:val="21"/>
        </w:rPr>
      </w:pPr>
    </w:p>
    <w:p>
      <w:pPr>
        <w:widowControl/>
        <w:kinsoku w:val="0"/>
        <w:autoSpaceDE w:val="0"/>
        <w:autoSpaceDN w:val="0"/>
        <w:adjustRightInd w:val="0"/>
        <w:snapToGrid w:val="0"/>
        <w:jc w:val="left"/>
        <w:textAlignment w:val="baseline"/>
        <w:rPr>
          <w:rFonts w:ascii="仿宋" w:hAnsi="仿宋" w:eastAsia="仿宋" w:cs="仿宋"/>
          <w:snapToGrid w:val="0"/>
          <w:kern w:val="0"/>
          <w:szCs w:val="21"/>
        </w:rPr>
      </w:pPr>
    </w:p>
    <w:p>
      <w:pPr>
        <w:widowControl/>
        <w:kinsoku w:val="0"/>
        <w:autoSpaceDE w:val="0"/>
        <w:autoSpaceDN w:val="0"/>
        <w:adjustRightInd w:val="0"/>
        <w:snapToGrid w:val="0"/>
        <w:spacing w:line="360" w:lineRule="auto"/>
        <w:jc w:val="left"/>
        <w:textAlignment w:val="baseline"/>
        <w:rPr>
          <w:rFonts w:ascii="仿宋" w:hAnsi="仿宋" w:eastAsia="仿宋" w:cs="仿宋"/>
          <w:snapToGrid w:val="0"/>
          <w:kern w:val="0"/>
          <w:sz w:val="24"/>
          <w:szCs w:val="21"/>
        </w:rPr>
      </w:pPr>
    </w:p>
    <w:p>
      <w:pPr>
        <w:jc w:val="both"/>
        <w:rPr>
          <w:rFonts w:hint="eastAsia" w:ascii="仿宋" w:hAnsi="仿宋" w:eastAsia="仿宋" w:cs="仿宋"/>
          <w:color w:val="auto"/>
          <w:sz w:val="24"/>
          <w:lang w:val="en-US" w:eastAsia="zh-CN"/>
        </w:rPr>
      </w:pPr>
      <w:r>
        <w:rPr>
          <w:rFonts w:hint="eastAsia" w:ascii="仿宋" w:hAnsi="仿宋" w:eastAsia="仿宋" w:cs="仿宋"/>
          <w:b/>
          <w:color w:val="auto"/>
          <w:sz w:val="24"/>
          <w:szCs w:val="24"/>
          <w:highlight w:val="none"/>
        </w:rPr>
        <w:br w:type="page"/>
      </w:r>
      <w:r>
        <w:rPr>
          <w:rFonts w:hint="eastAsia" w:ascii="仿宋" w:hAnsi="仿宋" w:eastAsia="仿宋" w:cs="仿宋"/>
          <w:color w:val="auto"/>
          <w:sz w:val="24"/>
        </w:rPr>
        <w:t>附件</w:t>
      </w:r>
      <w:r>
        <w:rPr>
          <w:rFonts w:hint="eastAsia" w:ascii="仿宋" w:hAnsi="仿宋" w:eastAsia="仿宋" w:cs="仿宋"/>
          <w:color w:val="auto"/>
          <w:sz w:val="24"/>
          <w:lang w:val="en-US" w:eastAsia="zh-CN"/>
        </w:rPr>
        <w:t>7</w:t>
      </w:r>
    </w:p>
    <w:p>
      <w:pPr>
        <w:pStyle w:val="92"/>
        <w:overflowPunct w:val="0"/>
        <w:spacing w:line="360" w:lineRule="auto"/>
        <w:ind w:firstLine="0"/>
        <w:jc w:val="center"/>
        <w:rPr>
          <w:rFonts w:hint="eastAsia" w:ascii="仿宋" w:hAnsi="仿宋" w:eastAsia="仿宋" w:cs="仿宋"/>
          <w:b/>
          <w:color w:val="auto"/>
          <w:spacing w:val="40"/>
          <w:sz w:val="30"/>
          <w:szCs w:val="30"/>
        </w:rPr>
      </w:pPr>
      <w:r>
        <w:rPr>
          <w:rFonts w:hint="eastAsia" w:ascii="仿宋" w:hAnsi="仿宋" w:eastAsia="仿宋" w:cs="仿宋"/>
          <w:b/>
          <w:color w:val="auto"/>
          <w:spacing w:val="40"/>
          <w:sz w:val="30"/>
          <w:szCs w:val="30"/>
        </w:rPr>
        <w:t>联合投标协议书</w:t>
      </w:r>
    </w:p>
    <w:p>
      <w:pPr>
        <w:pStyle w:val="92"/>
        <w:overflowPunct w:val="0"/>
        <w:spacing w:line="460" w:lineRule="exact"/>
        <w:ind w:left="0" w:leftChars="0" w:firstLine="0" w:firstLineChars="0"/>
        <w:rPr>
          <w:rFonts w:hint="eastAsia" w:ascii="仿宋" w:hAnsi="仿宋" w:eastAsia="仿宋" w:cs="仿宋"/>
          <w:color w:val="auto"/>
          <w:sz w:val="24"/>
          <w:szCs w:val="21"/>
        </w:rPr>
      </w:pPr>
      <w:r>
        <w:rPr>
          <w:rFonts w:hint="eastAsia" w:ascii="仿宋" w:hAnsi="仿宋" w:eastAsia="仿宋" w:cs="仿宋"/>
          <w:color w:val="auto"/>
          <w:sz w:val="24"/>
          <w:szCs w:val="21"/>
          <w:lang w:eastAsia="zh-CN"/>
        </w:rPr>
        <w:t>采购人</w:t>
      </w:r>
      <w:r>
        <w:rPr>
          <w:rFonts w:hint="eastAsia" w:ascii="仿宋" w:hAnsi="仿宋" w:eastAsia="仿宋" w:cs="仿宋"/>
          <w:color w:val="auto"/>
          <w:sz w:val="24"/>
          <w:szCs w:val="21"/>
        </w:rPr>
        <w:t>：</w:t>
      </w:r>
    </w:p>
    <w:p>
      <w:pPr>
        <w:pStyle w:val="92"/>
        <w:overflowPunct w:val="0"/>
        <w:spacing w:line="460" w:lineRule="exact"/>
        <w:ind w:left="0" w:leftChars="0" w:firstLine="0" w:firstLineChars="0"/>
        <w:rPr>
          <w:rFonts w:hint="eastAsia" w:ascii="仿宋" w:hAnsi="仿宋" w:eastAsia="仿宋" w:cs="仿宋"/>
          <w:color w:val="auto"/>
          <w:sz w:val="24"/>
          <w:szCs w:val="21"/>
        </w:rPr>
      </w:pPr>
      <w:r>
        <w:rPr>
          <w:rFonts w:hint="eastAsia" w:ascii="仿宋" w:hAnsi="仿宋" w:eastAsia="仿宋" w:cs="仿宋"/>
          <w:color w:val="auto"/>
          <w:sz w:val="24"/>
          <w:szCs w:val="21"/>
          <w:lang w:eastAsia="zh-CN"/>
        </w:rPr>
        <w:t>投标人</w:t>
      </w:r>
      <w:r>
        <w:rPr>
          <w:rFonts w:hint="eastAsia" w:ascii="仿宋" w:hAnsi="仿宋" w:eastAsia="仿宋" w:cs="仿宋"/>
          <w:color w:val="auto"/>
          <w:sz w:val="24"/>
          <w:szCs w:val="21"/>
        </w:rPr>
        <w:t>：</w:t>
      </w:r>
    </w:p>
    <w:p>
      <w:pPr>
        <w:pStyle w:val="92"/>
        <w:overflowPunct w:val="0"/>
        <w:spacing w:line="460" w:lineRule="exact"/>
        <w:ind w:firstLine="513" w:firstLineChars="214"/>
        <w:rPr>
          <w:rFonts w:hint="eastAsia" w:ascii="仿宋" w:hAnsi="仿宋" w:eastAsia="仿宋" w:cs="仿宋"/>
          <w:color w:val="auto"/>
          <w:sz w:val="24"/>
          <w:szCs w:val="21"/>
        </w:rPr>
      </w:pPr>
      <w:r>
        <w:rPr>
          <w:rFonts w:hint="eastAsia" w:ascii="仿宋" w:hAnsi="仿宋" w:eastAsia="仿宋" w:cs="仿宋"/>
          <w:color w:val="auto"/>
          <w:sz w:val="24"/>
          <w:szCs w:val="21"/>
        </w:rPr>
        <w:t>（如果有的话，可按甲、乙、丙、丁…序列增加）</w:t>
      </w: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各方经协商，就响应组织实施的编号为</w:t>
      </w:r>
      <w:r>
        <w:rPr>
          <w:rFonts w:hint="eastAsia" w:ascii="仿宋" w:hAnsi="仿宋" w:eastAsia="仿宋" w:cs="仿宋"/>
          <w:color w:val="auto"/>
          <w:sz w:val="24"/>
          <w:highlight w:val="none"/>
          <w:u w:val="single"/>
          <w:lang w:eastAsia="zh-CN"/>
        </w:rPr>
        <w:t>2024-</w:t>
      </w:r>
      <w:r>
        <w:rPr>
          <w:rFonts w:hint="eastAsia" w:ascii="仿宋" w:hAnsi="仿宋" w:eastAsia="仿宋" w:cs="仿宋"/>
          <w:color w:val="auto"/>
          <w:sz w:val="24"/>
          <w:highlight w:val="none"/>
          <w:u w:val="single"/>
          <w:lang w:val="en-US" w:eastAsia="zh-CN"/>
        </w:rPr>
        <w:t>9</w:t>
      </w:r>
      <w:r>
        <w:rPr>
          <w:rFonts w:hint="eastAsia" w:ascii="仿宋" w:hAnsi="仿宋" w:eastAsia="仿宋" w:cs="仿宋"/>
          <w:color w:val="auto"/>
          <w:sz w:val="24"/>
          <w:highlight w:val="none"/>
          <w:u w:val="single"/>
          <w:lang w:eastAsia="zh-CN"/>
        </w:rPr>
        <w:t>（FW）</w:t>
      </w:r>
      <w:r>
        <w:rPr>
          <w:rFonts w:hint="eastAsia" w:ascii="仿宋" w:hAnsi="仿宋" w:eastAsia="仿宋" w:cs="仿宋"/>
          <w:color w:val="auto"/>
          <w:sz w:val="24"/>
          <w:szCs w:val="21"/>
          <w:highlight w:val="none"/>
        </w:rPr>
        <w:t>的招标活动联合进行投标之事宜，达成如下协议：</w:t>
      </w: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一、各方一致决定，以</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为主办人进行投标，并按照招标文件的规定分别提交资格文件。</w:t>
      </w: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二、在本次投标过程中，主办人的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三、联合投标其余各方保证对主办人为响应本次招标而提供的产品和服务提供全部质量保证及售后服务支持。</w:t>
      </w: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四、本次联合投标中，</w:t>
      </w:r>
      <w:r>
        <w:rPr>
          <w:rFonts w:hint="eastAsia" w:ascii="仿宋" w:hAnsi="仿宋" w:eastAsia="仿宋" w:cs="仿宋"/>
          <w:color w:val="auto"/>
          <w:sz w:val="24"/>
          <w:szCs w:val="21"/>
          <w:highlight w:val="none"/>
          <w:lang w:eastAsia="zh-CN"/>
        </w:rPr>
        <w:t>采购人</w:t>
      </w:r>
      <w:r>
        <w:rPr>
          <w:rFonts w:hint="eastAsia" w:ascii="仿宋" w:hAnsi="仿宋" w:eastAsia="仿宋" w:cs="仿宋"/>
          <w:color w:val="auto"/>
          <w:sz w:val="24"/>
          <w:szCs w:val="21"/>
          <w:highlight w:val="none"/>
        </w:rPr>
        <w:t>承担的工作和义务为:</w:t>
      </w: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                                             </w:t>
      </w: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eastAsia="zh-CN"/>
        </w:rPr>
        <w:t>投标人</w:t>
      </w:r>
      <w:r>
        <w:rPr>
          <w:rFonts w:hint="eastAsia" w:ascii="仿宋" w:hAnsi="仿宋" w:eastAsia="仿宋" w:cs="仿宋"/>
          <w:color w:val="auto"/>
          <w:sz w:val="24"/>
          <w:szCs w:val="21"/>
          <w:highlight w:val="none"/>
        </w:rPr>
        <w:t>承担的工作和义务为：</w:t>
      </w: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                                             </w:t>
      </w: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五、有关本次联合投标的其他事宜：             </w:t>
      </w: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六、本协议提交招标方后，联合投标各方不得以任何形式对上述实质内容进行修改或撤销。</w:t>
      </w: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七、本协议签约各方各持一份，并作为投标文件的一部分。</w:t>
      </w:r>
    </w:p>
    <w:tbl>
      <w:tblPr>
        <w:tblStyle w:val="29"/>
        <w:tblW w:w="8528" w:type="dxa"/>
        <w:jc w:val="center"/>
        <w:tblLayout w:type="fixed"/>
        <w:tblCellMar>
          <w:top w:w="0" w:type="dxa"/>
          <w:left w:w="108" w:type="dxa"/>
          <w:bottom w:w="0" w:type="dxa"/>
          <w:right w:w="108" w:type="dxa"/>
        </w:tblCellMar>
      </w:tblPr>
      <w:tblGrid>
        <w:gridCol w:w="4264"/>
        <w:gridCol w:w="4264"/>
      </w:tblGrid>
      <w:tr>
        <w:tblPrEx>
          <w:tblCellMar>
            <w:top w:w="0" w:type="dxa"/>
            <w:left w:w="108" w:type="dxa"/>
            <w:bottom w:w="0" w:type="dxa"/>
            <w:right w:w="108" w:type="dxa"/>
          </w:tblCellMar>
        </w:tblPrEx>
        <w:trPr>
          <w:jc w:val="center"/>
        </w:trPr>
        <w:tc>
          <w:tcPr>
            <w:tcW w:w="4264" w:type="dxa"/>
            <w:noWrap w:val="0"/>
            <w:vAlign w:val="top"/>
          </w:tcPr>
          <w:p>
            <w:pPr>
              <w:pStyle w:val="92"/>
              <w:overflowPunct w:val="0"/>
              <w:spacing w:line="460" w:lineRule="exact"/>
              <w:ind w:firstLine="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eastAsia="zh-CN"/>
              </w:rPr>
              <w:t>采购人</w:t>
            </w:r>
            <w:r>
              <w:rPr>
                <w:rFonts w:hint="eastAsia" w:ascii="仿宋" w:hAnsi="仿宋" w:eastAsia="仿宋" w:cs="仿宋"/>
                <w:color w:val="auto"/>
                <w:sz w:val="24"/>
                <w:szCs w:val="21"/>
                <w:highlight w:val="none"/>
              </w:rPr>
              <w:t>单位：       （公章）</w:t>
            </w:r>
          </w:p>
          <w:p>
            <w:pPr>
              <w:pStyle w:val="92"/>
              <w:overflowPunct w:val="0"/>
              <w:spacing w:line="460" w:lineRule="exact"/>
              <w:ind w:firstLine="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法定代表人：     （签章）</w:t>
            </w:r>
          </w:p>
          <w:p>
            <w:pPr>
              <w:pStyle w:val="92"/>
              <w:overflowPunct w:val="0"/>
              <w:spacing w:line="460" w:lineRule="exact"/>
              <w:ind w:firstLine="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日  期：  年  月  日</w:t>
            </w:r>
          </w:p>
        </w:tc>
        <w:tc>
          <w:tcPr>
            <w:tcW w:w="4264" w:type="dxa"/>
            <w:noWrap w:val="0"/>
            <w:vAlign w:val="top"/>
          </w:tcPr>
          <w:p>
            <w:pPr>
              <w:pStyle w:val="92"/>
              <w:overflowPunct w:val="0"/>
              <w:spacing w:line="460" w:lineRule="exact"/>
              <w:ind w:firstLine="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eastAsia="zh-CN"/>
              </w:rPr>
              <w:t>投标人</w:t>
            </w:r>
            <w:r>
              <w:rPr>
                <w:rFonts w:hint="eastAsia" w:ascii="仿宋" w:hAnsi="仿宋" w:eastAsia="仿宋" w:cs="仿宋"/>
                <w:color w:val="auto"/>
                <w:sz w:val="24"/>
                <w:szCs w:val="21"/>
                <w:highlight w:val="none"/>
              </w:rPr>
              <w:t>单位：       （公章）</w:t>
            </w:r>
          </w:p>
          <w:p>
            <w:pPr>
              <w:pStyle w:val="92"/>
              <w:overflowPunct w:val="0"/>
              <w:spacing w:line="460" w:lineRule="exact"/>
              <w:ind w:firstLine="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法定代表人：     （签章）</w:t>
            </w:r>
          </w:p>
          <w:p>
            <w:pPr>
              <w:pStyle w:val="92"/>
              <w:overflowPunct w:val="0"/>
              <w:spacing w:line="460" w:lineRule="exact"/>
              <w:ind w:firstLine="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日  期：  年  月  日</w:t>
            </w:r>
          </w:p>
        </w:tc>
      </w:tr>
    </w:tbl>
    <w:p>
      <w:pPr>
        <w:pStyle w:val="92"/>
        <w:overflowPunct w:val="0"/>
        <w:spacing w:line="460" w:lineRule="exact"/>
        <w:ind w:firstLine="0"/>
        <w:rPr>
          <w:rFonts w:hint="eastAsia" w:ascii="仿宋" w:hAnsi="仿宋" w:eastAsia="仿宋" w:cs="仿宋"/>
          <w:color w:val="auto"/>
          <w:sz w:val="30"/>
          <w:szCs w:val="30"/>
          <w:highlight w:val="none"/>
        </w:rPr>
      </w:pPr>
      <w:r>
        <w:rPr>
          <w:rFonts w:hint="eastAsia" w:ascii="仿宋" w:hAnsi="仿宋" w:eastAsia="仿宋" w:cs="仿宋"/>
          <w:color w:val="auto"/>
          <w:sz w:val="24"/>
          <w:szCs w:val="21"/>
          <w:highlight w:val="none"/>
        </w:rPr>
        <w:br w:type="page"/>
      </w:r>
      <w:r>
        <w:rPr>
          <w:rFonts w:hint="eastAsia" w:ascii="仿宋" w:hAnsi="仿宋" w:eastAsia="仿宋" w:cs="仿宋"/>
          <w:color w:val="auto"/>
          <w:sz w:val="24"/>
          <w:szCs w:val="21"/>
          <w:highlight w:val="none"/>
        </w:rPr>
        <w:t>附件</w:t>
      </w:r>
      <w:r>
        <w:rPr>
          <w:rFonts w:hint="eastAsia" w:ascii="仿宋" w:hAnsi="仿宋" w:eastAsia="仿宋" w:cs="仿宋"/>
          <w:color w:val="auto"/>
          <w:sz w:val="24"/>
          <w:szCs w:val="21"/>
          <w:highlight w:val="none"/>
          <w:lang w:val="en-US" w:eastAsia="zh-CN"/>
        </w:rPr>
        <w:t>8</w:t>
      </w:r>
      <w:r>
        <w:rPr>
          <w:rFonts w:hint="eastAsia" w:ascii="仿宋" w:hAnsi="仿宋" w:eastAsia="仿宋" w:cs="仿宋"/>
          <w:color w:val="auto"/>
          <w:sz w:val="24"/>
          <w:szCs w:val="21"/>
          <w:highlight w:val="none"/>
        </w:rPr>
        <w:t>：</w:t>
      </w:r>
    </w:p>
    <w:p>
      <w:pPr>
        <w:pStyle w:val="92"/>
        <w:overflowPunct w:val="0"/>
        <w:spacing w:line="46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联合投标授权委托书</w:t>
      </w:r>
    </w:p>
    <w:p>
      <w:pPr>
        <w:pStyle w:val="92"/>
        <w:overflowPunct w:val="0"/>
        <w:spacing w:line="460" w:lineRule="exact"/>
        <w:rPr>
          <w:rFonts w:hint="eastAsia" w:ascii="仿宋" w:hAnsi="仿宋" w:eastAsia="仿宋" w:cs="仿宋"/>
          <w:color w:val="auto"/>
          <w:sz w:val="30"/>
          <w:szCs w:val="30"/>
          <w:highlight w:val="none"/>
        </w:rPr>
      </w:pPr>
    </w:p>
    <w:p>
      <w:pPr>
        <w:pStyle w:val="92"/>
        <w:overflowPunct w:val="0"/>
        <w:spacing w:line="460" w:lineRule="exact"/>
        <w:ind w:firstLine="642" w:firstLineChars="214"/>
        <w:rPr>
          <w:rFonts w:hint="eastAsia" w:ascii="仿宋" w:hAnsi="仿宋" w:eastAsia="仿宋" w:cs="仿宋"/>
          <w:color w:val="auto"/>
          <w:sz w:val="24"/>
          <w:szCs w:val="21"/>
          <w:highlight w:val="none"/>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24"/>
          <w:szCs w:val="21"/>
          <w:highlight w:val="none"/>
        </w:rPr>
        <w:t>本授权委托书声明：根据</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与</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签订的《联合投标协议书》的内容，主办人的法定代表人现授权</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为联合投标代理人，代理人在投标、开标、评标、合同谈判过程中所签署的一切文件和处理与这有关的一切事务， 联合投标各方均予以认可并遵守。</w:t>
      </w: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 特此委托。</w:t>
      </w:r>
    </w:p>
    <w:p>
      <w:pPr>
        <w:pStyle w:val="92"/>
        <w:overflowPunct w:val="0"/>
        <w:spacing w:line="460" w:lineRule="exact"/>
        <w:ind w:firstLine="513" w:firstLineChars="214"/>
        <w:rPr>
          <w:rFonts w:hint="eastAsia" w:ascii="仿宋" w:hAnsi="仿宋" w:eastAsia="仿宋" w:cs="仿宋"/>
          <w:color w:val="auto"/>
          <w:sz w:val="24"/>
          <w:szCs w:val="21"/>
          <w:highlight w:val="none"/>
        </w:rPr>
      </w:pP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授权人（签名）：               </w:t>
      </w: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日期：    年  月  日</w:t>
      </w: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授权代表（签名）；              </w:t>
      </w: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日期：    年   月  日</w:t>
      </w:r>
    </w:p>
    <w:p>
      <w:pPr>
        <w:pStyle w:val="92"/>
        <w:overflowPunct w:val="0"/>
        <w:spacing w:line="460" w:lineRule="exact"/>
        <w:ind w:firstLine="513" w:firstLineChars="214"/>
        <w:rPr>
          <w:rFonts w:hint="eastAsia" w:ascii="仿宋" w:hAnsi="仿宋" w:eastAsia="仿宋" w:cs="仿宋"/>
          <w:color w:val="auto"/>
          <w:sz w:val="24"/>
          <w:szCs w:val="21"/>
          <w:highlight w:val="none"/>
        </w:rPr>
      </w:pPr>
    </w:p>
    <w:tbl>
      <w:tblPr>
        <w:tblStyle w:val="29"/>
        <w:tblW w:w="8540" w:type="dxa"/>
        <w:jc w:val="center"/>
        <w:tblLayout w:type="fixed"/>
        <w:tblCellMar>
          <w:top w:w="0" w:type="dxa"/>
          <w:left w:w="108" w:type="dxa"/>
          <w:bottom w:w="0" w:type="dxa"/>
          <w:right w:w="108" w:type="dxa"/>
        </w:tblCellMar>
      </w:tblPr>
      <w:tblGrid>
        <w:gridCol w:w="4270"/>
        <w:gridCol w:w="4270"/>
      </w:tblGrid>
      <w:tr>
        <w:tblPrEx>
          <w:tblCellMar>
            <w:top w:w="0" w:type="dxa"/>
            <w:left w:w="108" w:type="dxa"/>
            <w:bottom w:w="0" w:type="dxa"/>
            <w:right w:w="108" w:type="dxa"/>
          </w:tblCellMar>
        </w:tblPrEx>
        <w:trPr>
          <w:trHeight w:val="2745" w:hRule="atLeast"/>
          <w:jc w:val="center"/>
        </w:trPr>
        <w:tc>
          <w:tcPr>
            <w:tcW w:w="4270" w:type="dxa"/>
            <w:noWrap w:val="0"/>
            <w:vAlign w:val="top"/>
          </w:tcPr>
          <w:p>
            <w:pPr>
              <w:pStyle w:val="92"/>
              <w:overflowPunct w:val="0"/>
              <w:spacing w:line="460" w:lineRule="exact"/>
              <w:ind w:firstLine="513" w:firstLineChars="214"/>
              <w:rPr>
                <w:rFonts w:hint="eastAsia" w:ascii="仿宋" w:hAnsi="仿宋" w:eastAsia="仿宋" w:cs="仿宋"/>
                <w:color w:val="auto"/>
                <w:sz w:val="24"/>
                <w:szCs w:val="21"/>
                <w:highlight w:val="none"/>
              </w:rPr>
            </w:pP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联合体</w:t>
            </w:r>
            <w:r>
              <w:rPr>
                <w:rFonts w:hint="eastAsia" w:ascii="仿宋" w:hAnsi="仿宋" w:eastAsia="仿宋" w:cs="仿宋"/>
                <w:color w:val="auto"/>
                <w:sz w:val="24"/>
                <w:szCs w:val="21"/>
                <w:highlight w:val="none"/>
                <w:lang w:eastAsia="zh-CN"/>
              </w:rPr>
              <w:t>采购人</w:t>
            </w:r>
            <w:r>
              <w:rPr>
                <w:rFonts w:hint="eastAsia" w:ascii="仿宋" w:hAnsi="仿宋" w:eastAsia="仿宋" w:cs="仿宋"/>
                <w:color w:val="auto"/>
                <w:sz w:val="24"/>
                <w:szCs w:val="21"/>
                <w:highlight w:val="none"/>
              </w:rPr>
              <w:t>单位：   （公章）</w:t>
            </w:r>
          </w:p>
          <w:p>
            <w:pPr>
              <w:pStyle w:val="92"/>
              <w:overflowPunct w:val="0"/>
              <w:spacing w:line="460" w:lineRule="exact"/>
              <w:ind w:firstLine="513" w:firstLineChars="214"/>
              <w:rPr>
                <w:rFonts w:hint="eastAsia" w:ascii="仿宋" w:hAnsi="仿宋" w:eastAsia="仿宋" w:cs="仿宋"/>
                <w:color w:val="auto"/>
                <w:sz w:val="24"/>
                <w:szCs w:val="21"/>
                <w:highlight w:val="none"/>
              </w:rPr>
            </w:pPr>
          </w:p>
          <w:p>
            <w:pPr>
              <w:pStyle w:val="92"/>
              <w:overflowPunct w:val="0"/>
              <w:spacing w:line="460" w:lineRule="exact"/>
              <w:ind w:firstLine="513" w:firstLineChars="214"/>
              <w:rPr>
                <w:rFonts w:hint="eastAsia" w:ascii="仿宋" w:hAnsi="仿宋" w:eastAsia="仿宋" w:cs="仿宋"/>
                <w:color w:val="auto"/>
                <w:sz w:val="24"/>
                <w:szCs w:val="21"/>
                <w:highlight w:val="none"/>
              </w:rPr>
            </w:pP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法定代表人：     （签章）</w:t>
            </w:r>
          </w:p>
          <w:p>
            <w:pPr>
              <w:pStyle w:val="92"/>
              <w:overflowPunct w:val="0"/>
              <w:spacing w:line="460" w:lineRule="exact"/>
              <w:ind w:firstLine="513" w:firstLineChars="214"/>
              <w:rPr>
                <w:rFonts w:hint="eastAsia" w:ascii="仿宋" w:hAnsi="仿宋" w:eastAsia="仿宋" w:cs="仿宋"/>
                <w:color w:val="auto"/>
                <w:sz w:val="24"/>
                <w:szCs w:val="21"/>
                <w:highlight w:val="none"/>
              </w:rPr>
            </w:pP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日  期：  年  月  日</w:t>
            </w:r>
          </w:p>
        </w:tc>
        <w:tc>
          <w:tcPr>
            <w:tcW w:w="4270" w:type="dxa"/>
            <w:noWrap w:val="0"/>
            <w:vAlign w:val="top"/>
          </w:tcPr>
          <w:p>
            <w:pPr>
              <w:pStyle w:val="92"/>
              <w:overflowPunct w:val="0"/>
              <w:spacing w:line="460" w:lineRule="exact"/>
              <w:ind w:firstLine="513" w:firstLineChars="214"/>
              <w:rPr>
                <w:rFonts w:hint="eastAsia" w:ascii="仿宋" w:hAnsi="仿宋" w:eastAsia="仿宋" w:cs="仿宋"/>
                <w:color w:val="auto"/>
                <w:sz w:val="24"/>
                <w:szCs w:val="21"/>
                <w:highlight w:val="none"/>
              </w:rPr>
            </w:pP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联合体</w:t>
            </w:r>
            <w:r>
              <w:rPr>
                <w:rFonts w:hint="eastAsia" w:ascii="仿宋" w:hAnsi="仿宋" w:eastAsia="仿宋" w:cs="仿宋"/>
                <w:color w:val="auto"/>
                <w:sz w:val="24"/>
                <w:szCs w:val="21"/>
                <w:highlight w:val="none"/>
                <w:lang w:eastAsia="zh-CN"/>
              </w:rPr>
              <w:t>投标人</w:t>
            </w:r>
            <w:r>
              <w:rPr>
                <w:rFonts w:hint="eastAsia" w:ascii="仿宋" w:hAnsi="仿宋" w:eastAsia="仿宋" w:cs="仿宋"/>
                <w:color w:val="auto"/>
                <w:sz w:val="24"/>
                <w:szCs w:val="21"/>
                <w:highlight w:val="none"/>
              </w:rPr>
              <w:t>单位：   （公章）</w:t>
            </w:r>
          </w:p>
          <w:p>
            <w:pPr>
              <w:pStyle w:val="92"/>
              <w:overflowPunct w:val="0"/>
              <w:spacing w:line="460" w:lineRule="exact"/>
              <w:ind w:firstLine="513" w:firstLineChars="214"/>
              <w:rPr>
                <w:rFonts w:hint="eastAsia" w:ascii="仿宋" w:hAnsi="仿宋" w:eastAsia="仿宋" w:cs="仿宋"/>
                <w:color w:val="auto"/>
                <w:sz w:val="24"/>
                <w:szCs w:val="21"/>
                <w:highlight w:val="none"/>
              </w:rPr>
            </w:pPr>
          </w:p>
          <w:p>
            <w:pPr>
              <w:pStyle w:val="92"/>
              <w:overflowPunct w:val="0"/>
              <w:spacing w:line="460" w:lineRule="exact"/>
              <w:ind w:firstLine="513" w:firstLineChars="214"/>
              <w:rPr>
                <w:rFonts w:hint="eastAsia" w:ascii="仿宋" w:hAnsi="仿宋" w:eastAsia="仿宋" w:cs="仿宋"/>
                <w:color w:val="auto"/>
                <w:sz w:val="24"/>
                <w:szCs w:val="21"/>
                <w:highlight w:val="none"/>
              </w:rPr>
            </w:pP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法定代表人：     （签章）</w:t>
            </w:r>
          </w:p>
          <w:p>
            <w:pPr>
              <w:pStyle w:val="92"/>
              <w:overflowPunct w:val="0"/>
              <w:spacing w:line="460" w:lineRule="exact"/>
              <w:ind w:firstLine="513" w:firstLineChars="214"/>
              <w:rPr>
                <w:rFonts w:hint="eastAsia" w:ascii="仿宋" w:hAnsi="仿宋" w:eastAsia="仿宋" w:cs="仿宋"/>
                <w:color w:val="auto"/>
                <w:sz w:val="24"/>
                <w:szCs w:val="21"/>
                <w:highlight w:val="none"/>
              </w:rPr>
            </w:pPr>
          </w:p>
          <w:p>
            <w:pPr>
              <w:pStyle w:val="92"/>
              <w:overflowPunct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日  期：  年  月  日</w:t>
            </w:r>
          </w:p>
        </w:tc>
      </w:tr>
    </w:tbl>
    <w:p>
      <w:pPr>
        <w:rPr>
          <w:rFonts w:hint="eastAsia" w:ascii="仿宋" w:hAnsi="仿宋" w:eastAsia="仿宋" w:cs="仿宋"/>
          <w:vanish/>
          <w:color w:val="auto"/>
          <w:highlight w:val="none"/>
        </w:rPr>
      </w:pPr>
    </w:p>
    <w:tbl>
      <w:tblPr>
        <w:tblStyle w:val="29"/>
        <w:tblpPr w:leftFromText="180" w:rightFromText="180" w:vertAnchor="text" w:horzAnchor="page" w:tblpX="2820" w:tblpY="554"/>
        <w:tblW w:w="541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41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61" w:hRule="atLeast"/>
        </w:trPr>
        <w:tc>
          <w:tcPr>
            <w:tcW w:w="5413"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代理人身份证复印件粘贴处（正反面）</w:t>
            </w:r>
          </w:p>
        </w:tc>
      </w:tr>
    </w:tbl>
    <w:p>
      <w:p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p>
    <w:p>
      <w:pPr>
        <w:spacing w:line="360" w:lineRule="exact"/>
        <w:jc w:val="center"/>
        <w:rPr>
          <w:rFonts w:hint="eastAsia" w:ascii="仿宋" w:hAnsi="仿宋" w:eastAsia="仿宋" w:cs="仿宋"/>
          <w:b/>
          <w:color w:val="auto"/>
          <w:spacing w:val="6"/>
          <w:sz w:val="30"/>
          <w:szCs w:val="30"/>
          <w:highlight w:val="none"/>
        </w:rPr>
      </w:pPr>
      <w:r>
        <w:rPr>
          <w:rFonts w:hint="eastAsia" w:ascii="仿宋" w:hAnsi="仿宋" w:eastAsia="仿宋" w:cs="仿宋"/>
          <w:b/>
          <w:color w:val="auto"/>
          <w:spacing w:val="6"/>
          <w:sz w:val="30"/>
          <w:szCs w:val="30"/>
          <w:highlight w:val="none"/>
        </w:rPr>
        <w:t>分包意向协议</w:t>
      </w:r>
    </w:p>
    <w:p>
      <w:pPr>
        <w:pStyle w:val="93"/>
        <w:spacing w:line="360" w:lineRule="exact"/>
        <w:rPr>
          <w:rFonts w:hint="eastAsia" w:ascii="仿宋" w:hAnsi="仿宋" w:eastAsia="仿宋" w:cs="仿宋"/>
          <w:color w:val="auto"/>
          <w:highlight w:val="none"/>
        </w:rPr>
      </w:pPr>
    </w:p>
    <w:p>
      <w:pPr>
        <w:spacing w:line="360" w:lineRule="exact"/>
        <w:ind w:firstLine="560" w:firstLineChars="200"/>
        <w:rPr>
          <w:rFonts w:hint="eastAsia" w:ascii="仿宋" w:hAnsi="仿宋" w:eastAsia="仿宋" w:cs="仿宋"/>
          <w:color w:val="auto"/>
          <w:sz w:val="24"/>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4"/>
          <w:highlight w:val="none"/>
        </w:rPr>
        <w:t>投标人名称    ）</w:t>
      </w:r>
      <w:r>
        <w:rPr>
          <w:rFonts w:hint="eastAsia" w:ascii="仿宋" w:hAnsi="仿宋" w:eastAsia="仿宋" w:cs="仿宋"/>
          <w:color w:val="auto"/>
          <w:sz w:val="24"/>
          <w:highlight w:val="none"/>
          <w:lang w:val="zh-CN"/>
        </w:rPr>
        <w:t>若成为</w:t>
      </w:r>
      <w:r>
        <w:rPr>
          <w:rFonts w:hint="eastAsia" w:ascii="仿宋" w:hAnsi="仿宋" w:eastAsia="仿宋" w:cs="仿宋"/>
          <w:color w:val="auto"/>
          <w:sz w:val="24"/>
          <w:highlight w:val="none"/>
        </w:rPr>
        <w:t>（项目名称     ）【招标编号：    （采购编号        ）】</w:t>
      </w:r>
      <w:r>
        <w:rPr>
          <w:rFonts w:hint="eastAsia" w:ascii="仿宋" w:hAnsi="仿宋" w:eastAsia="仿宋" w:cs="仿宋"/>
          <w:color w:val="auto"/>
          <w:sz w:val="24"/>
          <w:highlight w:val="none"/>
          <w:lang w:val="zh-CN"/>
        </w:rPr>
        <w:t>的投标人，将依法采取分包方式履行合同。</w:t>
      </w:r>
      <w:r>
        <w:rPr>
          <w:rFonts w:hint="eastAsia" w:ascii="仿宋" w:hAnsi="仿宋" w:eastAsia="仿宋" w:cs="仿宋"/>
          <w:color w:val="auto"/>
          <w:sz w:val="24"/>
          <w:highlight w:val="none"/>
        </w:rPr>
        <w:t>（投标人名称    ）与（所有分包供应商名称    ）达成分包意向协议</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（投标人名称    ）负责签署投标文件，（投标人名称     ）的所有承诺均认为代表了（所有分包供应商名称       ）意愿。</w:t>
      </w:r>
    </w:p>
    <w:p>
      <w:pPr>
        <w:spacing w:line="360" w:lineRule="exact"/>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val="zh-CN"/>
        </w:rPr>
        <w:t>分包内容在采购文件分包要求的范围内，并符合相关法律规定等</w:t>
      </w:r>
    </w:p>
    <w:p>
      <w:pPr>
        <w:spacing w:line="360" w:lineRule="exact"/>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val="zh-CN"/>
        </w:rPr>
        <w:t>分包标的及数量</w:t>
      </w:r>
    </w:p>
    <w:p>
      <w:pPr>
        <w:spacing w:line="360" w:lineRule="exact"/>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（投标人名称     ）</w:t>
      </w:r>
      <w:r>
        <w:rPr>
          <w:rFonts w:hint="eastAsia" w:ascii="仿宋" w:hAnsi="仿宋" w:eastAsia="仿宋" w:cs="仿宋"/>
          <w:color w:val="auto"/>
          <w:sz w:val="24"/>
          <w:highlight w:val="none"/>
          <w:lang w:val="zh-CN"/>
        </w:rPr>
        <w:t>将</w:t>
      </w:r>
      <w:r>
        <w:rPr>
          <w:rFonts w:hint="eastAsia" w:ascii="仿宋" w:hAnsi="仿宋" w:eastAsia="仿宋" w:cs="仿宋"/>
          <w:color w:val="auto"/>
          <w:sz w:val="24"/>
          <w:highlight w:val="none"/>
        </w:rPr>
        <w:t xml:space="preserve">   XX工作内容   分包给（某分包供应商名称      ）</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（某分包供应商名称       ），</w:t>
      </w:r>
      <w:r>
        <w:rPr>
          <w:rFonts w:hint="eastAsia" w:ascii="仿宋" w:hAnsi="仿宋" w:eastAsia="仿宋" w:cs="仿宋"/>
          <w:color w:val="auto"/>
          <w:sz w:val="24"/>
          <w:highlight w:val="none"/>
          <w:lang w:val="zh-CN"/>
        </w:rPr>
        <w:t>具备承</w:t>
      </w:r>
      <w:r>
        <w:rPr>
          <w:rFonts w:hint="eastAsia" w:ascii="仿宋" w:hAnsi="仿宋" w:eastAsia="仿宋" w:cs="仿宋"/>
          <w:color w:val="auto"/>
          <w:sz w:val="24"/>
          <w:highlight w:val="none"/>
        </w:rPr>
        <w:t>担</w:t>
      </w:r>
      <w:r>
        <w:rPr>
          <w:rFonts w:hint="eastAsia" w:ascii="仿宋" w:hAnsi="仿宋" w:eastAsia="仿宋" w:cs="仿宋"/>
          <w:color w:val="auto"/>
          <w:sz w:val="24"/>
          <w:highlight w:val="none"/>
          <w:lang w:val="zh-CN"/>
        </w:rPr>
        <w:t>XX工作内容相应资质条件且不得再次分包；</w:t>
      </w:r>
    </w:p>
    <w:p>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三、分包工作履行期限、地点、方式</w:t>
      </w:r>
      <w:r>
        <w:rPr>
          <w:rFonts w:hint="eastAsia" w:ascii="仿宋" w:hAnsi="仿宋" w:eastAsia="仿宋" w:cs="仿宋"/>
          <w:color w:val="auto"/>
          <w:sz w:val="24"/>
          <w:highlight w:val="none"/>
        </w:rPr>
        <w:t xml:space="preserve"> </w:t>
      </w:r>
    </w:p>
    <w:p>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w:t>
      </w:r>
      <w:r>
        <w:rPr>
          <w:rFonts w:hint="eastAsia" w:ascii="仿宋" w:hAnsi="仿宋" w:eastAsia="仿宋" w:cs="仿宋"/>
          <w:color w:val="auto"/>
          <w:sz w:val="24"/>
          <w:highlight w:val="none"/>
          <w:lang w:val="zh-CN"/>
        </w:rPr>
        <w:t>质量</w:t>
      </w:r>
      <w:r>
        <w:rPr>
          <w:rFonts w:hint="eastAsia" w:ascii="仿宋" w:hAnsi="仿宋" w:eastAsia="仿宋" w:cs="仿宋"/>
          <w:color w:val="auto"/>
          <w:sz w:val="24"/>
          <w:highlight w:val="none"/>
        </w:rPr>
        <w:t xml:space="preserve"> </w:t>
      </w:r>
    </w:p>
    <w:p>
      <w:pPr>
        <w:spacing w:line="360" w:lineRule="exact"/>
        <w:ind w:left="630" w:left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                                                                                     </w:t>
      </w:r>
    </w:p>
    <w:p>
      <w:pPr>
        <w:spacing w:line="360" w:lineRule="exact"/>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五、价款或者报酬</w:t>
      </w:r>
    </w:p>
    <w:p>
      <w:pPr>
        <w:spacing w:line="360" w:lineRule="exact"/>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                                                                                     </w:t>
      </w:r>
    </w:p>
    <w:p>
      <w:pPr>
        <w:spacing w:line="360" w:lineRule="exact"/>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六、违约责任</w:t>
      </w:r>
    </w:p>
    <w:p>
      <w:pPr>
        <w:spacing w:line="360" w:lineRule="exact"/>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                                                                                     </w:t>
      </w:r>
    </w:p>
    <w:p>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w:t>
      </w:r>
      <w:r>
        <w:rPr>
          <w:rFonts w:hint="eastAsia" w:ascii="仿宋" w:hAnsi="仿宋" w:eastAsia="仿宋" w:cs="仿宋"/>
          <w:color w:val="auto"/>
          <w:sz w:val="24"/>
          <w:highlight w:val="none"/>
          <w:lang w:val="zh-CN"/>
        </w:rPr>
        <w:t>争议解决的办法</w:t>
      </w:r>
      <w:r>
        <w:rPr>
          <w:rFonts w:hint="eastAsia" w:ascii="仿宋" w:hAnsi="仿宋" w:eastAsia="仿宋" w:cs="仿宋"/>
          <w:color w:val="auto"/>
          <w:sz w:val="24"/>
          <w:highlight w:val="none"/>
        </w:rPr>
        <w:t xml:space="preserve"> </w:t>
      </w:r>
    </w:p>
    <w:p>
      <w:pPr>
        <w:spacing w:line="3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                                                                               </w:t>
      </w:r>
    </w:p>
    <w:p>
      <w:pPr>
        <w:spacing w:line="360" w:lineRule="exact"/>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八、</w:t>
      </w:r>
      <w:r>
        <w:rPr>
          <w:rFonts w:hint="eastAsia" w:ascii="仿宋" w:hAnsi="仿宋" w:eastAsia="仿宋" w:cs="仿宋"/>
          <w:color w:val="auto"/>
          <w:sz w:val="24"/>
          <w:highlight w:val="none"/>
          <w:lang w:val="zh-CN"/>
        </w:rPr>
        <w:t>其他</w:t>
      </w:r>
    </w:p>
    <w:p>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（分包供应商名称      ）的合同份额占到合同总金额     %以上。当分包份额占到合同总金额100%时，视为转包。此情况根据《中华人民共和国政府采购法实施条例》（国务院令第658号）文件第七十二条规定，将依照政府采购法第七十七条第一款的规定追究你公司法律责任。</w:t>
      </w:r>
    </w:p>
    <w:p>
      <w:pPr>
        <w:spacing w:line="360" w:lineRule="exact"/>
        <w:ind w:firstLine="720" w:firstLineChars="300"/>
        <w:rPr>
          <w:rFonts w:hint="eastAsia" w:ascii="仿宋" w:hAnsi="仿宋" w:eastAsia="仿宋" w:cs="仿宋"/>
          <w:color w:val="auto"/>
          <w:sz w:val="24"/>
          <w:highlight w:val="none"/>
          <w:lang w:val="zh-CN"/>
        </w:rPr>
      </w:pPr>
    </w:p>
    <w:p>
      <w:pPr>
        <w:spacing w:line="360" w:lineRule="exact"/>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盖公章</w:t>
      </w:r>
      <w:r>
        <w:rPr>
          <w:rFonts w:hint="eastAsia" w:ascii="仿宋" w:hAnsi="仿宋" w:eastAsia="仿宋" w:cs="仿宋"/>
          <w:color w:val="auto"/>
          <w:sz w:val="24"/>
          <w:highlight w:val="none"/>
          <w:lang w:val="zh-CN"/>
        </w:rPr>
        <w:t>)：</w:t>
      </w:r>
    </w:p>
    <w:p>
      <w:pPr>
        <w:spacing w:line="360" w:lineRule="exact"/>
        <w:ind w:firstLine="720" w:firstLineChars="300"/>
        <w:rPr>
          <w:rFonts w:hint="eastAsia" w:ascii="仿宋" w:hAnsi="仿宋" w:eastAsia="仿宋" w:cs="仿宋"/>
          <w:color w:val="auto"/>
          <w:sz w:val="24"/>
          <w:highlight w:val="none"/>
          <w:lang w:val="zh-CN"/>
        </w:rPr>
      </w:pPr>
    </w:p>
    <w:p>
      <w:pPr>
        <w:spacing w:line="360" w:lineRule="exact"/>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分包供应商名称（</w:t>
      </w:r>
      <w:r>
        <w:rPr>
          <w:rFonts w:hint="eastAsia" w:ascii="仿宋" w:hAnsi="仿宋" w:eastAsia="仿宋" w:cs="仿宋"/>
          <w:color w:val="auto"/>
          <w:sz w:val="24"/>
          <w:highlight w:val="none"/>
        </w:rPr>
        <w:t>盖公章</w:t>
      </w:r>
      <w:r>
        <w:rPr>
          <w:rFonts w:hint="eastAsia" w:ascii="仿宋" w:hAnsi="仿宋" w:eastAsia="仿宋" w:cs="仿宋"/>
          <w:color w:val="auto"/>
          <w:sz w:val="24"/>
          <w:highlight w:val="none"/>
          <w:lang w:val="zh-CN"/>
        </w:rPr>
        <w:t>）：</w:t>
      </w:r>
    </w:p>
    <w:p>
      <w:pPr>
        <w:spacing w:line="36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w:t>
      </w:r>
    </w:p>
    <w:p>
      <w:pPr>
        <w:spacing w:line="36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                                 日期：  年  月   日</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rPr>
          <w:rFonts w:hint="default" w:ascii="仿宋" w:hAnsi="仿宋" w:eastAsia="仿宋" w:cs="仿宋"/>
          <w:snapToGrid w:val="0"/>
          <w:color w:val="auto"/>
          <w:kern w:val="0"/>
          <w:sz w:val="24"/>
          <w:szCs w:val="21"/>
          <w:lang w:val="en-US" w:eastAsia="zh-CN"/>
        </w:rPr>
      </w:pPr>
      <w:r>
        <w:rPr>
          <w:rFonts w:hint="eastAsia" w:ascii="仿宋" w:hAnsi="仿宋" w:eastAsia="仿宋" w:cs="仿宋"/>
          <w:snapToGrid w:val="0"/>
          <w:color w:val="auto"/>
          <w:kern w:val="0"/>
          <w:sz w:val="24"/>
          <w:szCs w:val="21"/>
        </w:rPr>
        <w:t>附件</w:t>
      </w:r>
      <w:r>
        <w:rPr>
          <w:rFonts w:hint="eastAsia" w:ascii="仿宋" w:hAnsi="仿宋" w:eastAsia="仿宋" w:cs="仿宋"/>
          <w:snapToGrid w:val="0"/>
          <w:color w:val="auto"/>
          <w:kern w:val="0"/>
          <w:sz w:val="24"/>
          <w:szCs w:val="21"/>
          <w:lang w:val="en-US" w:eastAsia="zh-CN"/>
        </w:rPr>
        <w:t>10</w:t>
      </w:r>
    </w:p>
    <w:p>
      <w:pPr>
        <w:widowControl/>
        <w:kinsoku w:val="0"/>
        <w:autoSpaceDE w:val="0"/>
        <w:autoSpaceDN w:val="0"/>
        <w:adjustRightInd w:val="0"/>
        <w:snapToGrid w:val="0"/>
        <w:jc w:val="center"/>
        <w:textAlignment w:val="baseline"/>
        <w:rPr>
          <w:rFonts w:ascii="仿宋" w:hAnsi="仿宋" w:eastAsia="仿宋" w:cs="仿宋"/>
          <w:b/>
          <w:bCs/>
          <w:snapToGrid w:val="0"/>
          <w:color w:val="auto"/>
          <w:kern w:val="0"/>
          <w:sz w:val="30"/>
          <w:szCs w:val="30"/>
        </w:rPr>
      </w:pPr>
    </w:p>
    <w:p>
      <w:pPr>
        <w:widowControl/>
        <w:kinsoku w:val="0"/>
        <w:autoSpaceDE w:val="0"/>
        <w:autoSpaceDN w:val="0"/>
        <w:adjustRightInd w:val="0"/>
        <w:snapToGrid w:val="0"/>
        <w:jc w:val="center"/>
        <w:textAlignment w:val="baseline"/>
        <w:rPr>
          <w:rFonts w:hint="eastAsia" w:ascii="仿宋" w:hAnsi="仿宋" w:eastAsia="仿宋" w:cs="仿宋"/>
          <w:b/>
          <w:bCs/>
          <w:snapToGrid w:val="0"/>
          <w:color w:val="auto"/>
          <w:kern w:val="0"/>
          <w:sz w:val="30"/>
          <w:szCs w:val="30"/>
        </w:rPr>
      </w:pPr>
      <w:r>
        <w:rPr>
          <w:rFonts w:hint="eastAsia" w:ascii="仿宋" w:hAnsi="仿宋" w:eastAsia="仿宋" w:cs="仿宋"/>
          <w:b/>
          <w:bCs/>
          <w:snapToGrid w:val="0"/>
          <w:color w:val="auto"/>
          <w:kern w:val="0"/>
          <w:sz w:val="30"/>
          <w:szCs w:val="30"/>
        </w:rPr>
        <w:t>投标人基本情况表</w:t>
      </w:r>
    </w:p>
    <w:p>
      <w:pPr>
        <w:pStyle w:val="13"/>
      </w:pPr>
    </w:p>
    <w:p>
      <w:pPr>
        <w:widowControl/>
        <w:kinsoku w:val="0"/>
        <w:autoSpaceDE w:val="0"/>
        <w:autoSpaceDN w:val="0"/>
        <w:adjustRightInd w:val="0"/>
        <w:snapToGrid w:val="0"/>
        <w:spacing w:before="120" w:beforeLines="50" w:line="312" w:lineRule="auto"/>
        <w:jc w:val="left"/>
        <w:textAlignment w:val="baseline"/>
        <w:rPr>
          <w:rFonts w:hint="eastAsia" w:ascii="仿宋" w:hAnsi="仿宋" w:eastAsia="仿宋" w:cs="仿宋"/>
          <w:snapToGrid w:val="0"/>
          <w:color w:val="auto"/>
          <w:kern w:val="1"/>
          <w:szCs w:val="21"/>
          <w:u w:val="single"/>
          <w:lang w:val="en-US" w:eastAsia="zh-CN"/>
        </w:rPr>
      </w:pPr>
      <w:r>
        <w:rPr>
          <w:rFonts w:hint="eastAsia" w:ascii="仿宋" w:hAnsi="仿宋" w:eastAsia="仿宋" w:cs="仿宋"/>
          <w:snapToGrid w:val="0"/>
          <w:color w:val="auto"/>
          <w:kern w:val="1"/>
          <w:szCs w:val="21"/>
        </w:rPr>
        <w:t>项目名称：</w:t>
      </w:r>
      <w:r>
        <w:rPr>
          <w:rFonts w:hint="eastAsia" w:ascii="仿宋" w:hAnsi="仿宋" w:eastAsia="仿宋" w:cs="仿宋"/>
          <w:snapToGrid w:val="0"/>
          <w:color w:val="auto"/>
          <w:kern w:val="1"/>
          <w:szCs w:val="21"/>
          <w:u w:val="single"/>
          <w:lang w:val="en-US" w:eastAsia="zh-CN"/>
        </w:rPr>
        <w:t xml:space="preserve">                                                      </w:t>
      </w:r>
    </w:p>
    <w:p>
      <w:pPr>
        <w:widowControl/>
        <w:kinsoku w:val="0"/>
        <w:autoSpaceDE w:val="0"/>
        <w:autoSpaceDN w:val="0"/>
        <w:adjustRightInd w:val="0"/>
        <w:snapToGrid w:val="0"/>
        <w:spacing w:before="120" w:beforeLines="50" w:line="312" w:lineRule="auto"/>
        <w:jc w:val="left"/>
        <w:textAlignment w:val="baseline"/>
        <w:rPr>
          <w:rFonts w:hint="default" w:ascii="仿宋" w:hAnsi="仿宋" w:eastAsia="仿宋" w:cs="仿宋"/>
          <w:snapToGrid w:val="0"/>
          <w:color w:val="auto"/>
          <w:kern w:val="1"/>
          <w:szCs w:val="21"/>
          <w:lang w:val="en-US"/>
        </w:rPr>
      </w:pPr>
      <w:r>
        <w:rPr>
          <w:rFonts w:hint="eastAsia" w:ascii="仿宋" w:hAnsi="仿宋" w:eastAsia="仿宋" w:cs="仿宋"/>
          <w:snapToGrid w:val="0"/>
          <w:color w:val="auto"/>
          <w:kern w:val="1"/>
          <w:szCs w:val="21"/>
        </w:rPr>
        <w:t>项目编号：</w:t>
      </w:r>
      <w:r>
        <w:rPr>
          <w:rFonts w:hint="eastAsia" w:ascii="仿宋" w:hAnsi="仿宋" w:eastAsia="仿宋" w:cs="仿宋"/>
          <w:snapToGrid w:val="0"/>
          <w:color w:val="auto"/>
          <w:kern w:val="1"/>
          <w:szCs w:val="21"/>
          <w:u w:val="single"/>
          <w:lang w:val="en-US" w:eastAsia="zh-CN"/>
        </w:rPr>
        <w:t xml:space="preserve">                                                      </w:t>
      </w:r>
    </w:p>
    <w:tbl>
      <w:tblPr>
        <w:tblStyle w:val="29"/>
        <w:tblpPr w:leftFromText="180" w:rightFromText="180" w:vertAnchor="text" w:horzAnchor="page" w:tblpX="1112" w:tblpY="618"/>
        <w:tblOverlap w:val="never"/>
        <w:tblW w:w="9383" w:type="dxa"/>
        <w:tblInd w:w="0" w:type="dxa"/>
        <w:tblLayout w:type="fixed"/>
        <w:tblCellMar>
          <w:top w:w="0" w:type="dxa"/>
          <w:left w:w="108" w:type="dxa"/>
          <w:bottom w:w="0" w:type="dxa"/>
          <w:right w:w="108" w:type="dxa"/>
        </w:tblCellMar>
      </w:tblPr>
      <w:tblGrid>
        <w:gridCol w:w="2438"/>
        <w:gridCol w:w="1200"/>
        <w:gridCol w:w="1575"/>
        <w:gridCol w:w="1215"/>
        <w:gridCol w:w="1986"/>
        <w:gridCol w:w="969"/>
      </w:tblGrid>
      <w:tr>
        <w:tblPrEx>
          <w:tblCellMar>
            <w:top w:w="0" w:type="dxa"/>
            <w:left w:w="108" w:type="dxa"/>
            <w:bottom w:w="0" w:type="dxa"/>
            <w:right w:w="108" w:type="dxa"/>
          </w:tblCellMar>
        </w:tblPrEx>
        <w:trPr>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单位名称（盖章）</w:t>
            </w:r>
          </w:p>
        </w:tc>
        <w:tc>
          <w:tcPr>
            <w:tcW w:w="6945" w:type="dxa"/>
            <w:gridSpan w:val="5"/>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r>
      <w:tr>
        <w:tblPrEx>
          <w:tblCellMar>
            <w:top w:w="0" w:type="dxa"/>
            <w:left w:w="108" w:type="dxa"/>
            <w:bottom w:w="0" w:type="dxa"/>
            <w:right w:w="108" w:type="dxa"/>
          </w:tblCellMar>
        </w:tblPrEx>
        <w:trPr>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地址</w:t>
            </w:r>
          </w:p>
        </w:tc>
        <w:tc>
          <w:tcPr>
            <w:tcW w:w="6945" w:type="dxa"/>
            <w:gridSpan w:val="5"/>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r>
      <w:tr>
        <w:tblPrEx>
          <w:tblCellMar>
            <w:top w:w="0" w:type="dxa"/>
            <w:left w:w="108" w:type="dxa"/>
            <w:bottom w:w="0" w:type="dxa"/>
            <w:right w:w="108" w:type="dxa"/>
          </w:tblCellMar>
        </w:tblPrEx>
        <w:trPr>
          <w:cantSplit/>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法定代表人（负责人）</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职 务</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c>
          <w:tcPr>
            <w:tcW w:w="198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职称</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r>
      <w:tr>
        <w:tblPrEx>
          <w:tblCellMar>
            <w:top w:w="0" w:type="dxa"/>
            <w:left w:w="108" w:type="dxa"/>
            <w:bottom w:w="0" w:type="dxa"/>
            <w:right w:w="108" w:type="dxa"/>
          </w:tblCellMar>
        </w:tblPrEx>
        <w:trPr>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单位总人数</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技术人员人数</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c>
          <w:tcPr>
            <w:tcW w:w="198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高级职称以上人员人数</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r>
      <w:tr>
        <w:tblPrEx>
          <w:tblCellMar>
            <w:top w:w="0" w:type="dxa"/>
            <w:left w:w="108" w:type="dxa"/>
            <w:bottom w:w="0" w:type="dxa"/>
            <w:right w:w="108" w:type="dxa"/>
          </w:tblCellMar>
        </w:tblPrEx>
        <w:trPr>
          <w:cantSplit/>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硕士以上人员人数</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单位机构性质</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c>
          <w:tcPr>
            <w:tcW w:w="198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组建时间</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r>
      <w:tr>
        <w:tblPrEx>
          <w:tblCellMar>
            <w:top w:w="0" w:type="dxa"/>
            <w:left w:w="108" w:type="dxa"/>
            <w:bottom w:w="0" w:type="dxa"/>
            <w:right w:w="108" w:type="dxa"/>
          </w:tblCellMar>
        </w:tblPrEx>
        <w:trPr>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资质等级</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证号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c>
          <w:tcPr>
            <w:tcW w:w="198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发证单位</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r>
      <w:tr>
        <w:tblPrEx>
          <w:tblCellMar>
            <w:top w:w="0" w:type="dxa"/>
            <w:left w:w="108" w:type="dxa"/>
            <w:bottom w:w="0" w:type="dxa"/>
            <w:right w:w="108" w:type="dxa"/>
          </w:tblCellMar>
        </w:tblPrEx>
        <w:trPr>
          <w:cantSplit/>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主管部门</w:t>
            </w:r>
          </w:p>
        </w:tc>
        <w:tc>
          <w:tcPr>
            <w:tcW w:w="2775" w:type="dxa"/>
            <w:gridSpan w:val="2"/>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spacing w:val="-12"/>
                <w:kern w:val="1"/>
                <w:szCs w:val="21"/>
              </w:rPr>
            </w:pPr>
            <w:r>
              <w:rPr>
                <w:rFonts w:hint="eastAsia" w:ascii="仿宋" w:hAnsi="仿宋" w:eastAsia="仿宋" w:cs="仿宋"/>
                <w:snapToGrid w:val="0"/>
                <w:color w:val="auto"/>
                <w:spacing w:val="-12"/>
                <w:kern w:val="1"/>
                <w:szCs w:val="21"/>
              </w:rPr>
              <w:t>经营地址</w:t>
            </w:r>
          </w:p>
        </w:tc>
        <w:tc>
          <w:tcPr>
            <w:tcW w:w="2955" w:type="dxa"/>
            <w:gridSpan w:val="2"/>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r>
      <w:tr>
        <w:tblPrEx>
          <w:tblCellMar>
            <w:top w:w="0" w:type="dxa"/>
            <w:left w:w="108" w:type="dxa"/>
            <w:bottom w:w="0" w:type="dxa"/>
            <w:right w:w="108" w:type="dxa"/>
          </w:tblCellMar>
        </w:tblPrEx>
        <w:trPr>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开户银行</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lang w:eastAsia="zh-CN"/>
              </w:rPr>
              <w:t>账号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c>
          <w:tcPr>
            <w:tcW w:w="198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电话</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p>
        </w:tc>
      </w:tr>
      <w:tr>
        <w:tblPrEx>
          <w:tblCellMar>
            <w:top w:w="0" w:type="dxa"/>
            <w:left w:w="108" w:type="dxa"/>
            <w:bottom w:w="0" w:type="dxa"/>
            <w:right w:w="108" w:type="dxa"/>
          </w:tblCellMar>
        </w:tblPrEx>
        <w:trPr>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资金情况</w:t>
            </w:r>
          </w:p>
        </w:tc>
        <w:tc>
          <w:tcPr>
            <w:tcW w:w="6945" w:type="dxa"/>
            <w:gridSpan w:val="5"/>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left"/>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企业注册资金</w:t>
            </w:r>
            <w:r>
              <w:rPr>
                <w:rFonts w:hint="eastAsia" w:ascii="仿宋" w:hAnsi="仿宋" w:eastAsia="仿宋" w:cs="仿宋"/>
                <w:snapToGrid w:val="0"/>
                <w:color w:val="auto"/>
                <w:kern w:val="1"/>
                <w:szCs w:val="21"/>
                <w:u w:val="single"/>
              </w:rPr>
              <w:t xml:space="preserve">      </w:t>
            </w:r>
            <w:r>
              <w:rPr>
                <w:rFonts w:hint="eastAsia" w:ascii="仿宋" w:hAnsi="仿宋" w:eastAsia="仿宋" w:cs="仿宋"/>
                <w:snapToGrid w:val="0"/>
                <w:color w:val="auto"/>
                <w:kern w:val="1"/>
                <w:szCs w:val="21"/>
              </w:rPr>
              <w:t>万元，其中固定资金</w:t>
            </w:r>
            <w:r>
              <w:rPr>
                <w:rFonts w:hint="eastAsia" w:ascii="仿宋" w:hAnsi="仿宋" w:eastAsia="仿宋" w:cs="仿宋"/>
                <w:snapToGrid w:val="0"/>
                <w:color w:val="auto"/>
                <w:kern w:val="1"/>
                <w:szCs w:val="21"/>
                <w:u w:val="single"/>
              </w:rPr>
              <w:t xml:space="preserve">     </w:t>
            </w:r>
            <w:r>
              <w:rPr>
                <w:rFonts w:hint="eastAsia" w:ascii="仿宋" w:hAnsi="仿宋" w:eastAsia="仿宋" w:cs="仿宋"/>
                <w:snapToGrid w:val="0"/>
                <w:color w:val="auto"/>
                <w:kern w:val="1"/>
                <w:szCs w:val="21"/>
              </w:rPr>
              <w:t>万元，流动资金</w:t>
            </w:r>
            <w:r>
              <w:rPr>
                <w:rFonts w:hint="eastAsia" w:ascii="仿宋" w:hAnsi="仿宋" w:eastAsia="仿宋" w:cs="仿宋"/>
                <w:snapToGrid w:val="0"/>
                <w:color w:val="auto"/>
                <w:kern w:val="1"/>
                <w:szCs w:val="21"/>
                <w:u w:val="single"/>
              </w:rPr>
              <w:t xml:space="preserve">     </w:t>
            </w:r>
            <w:r>
              <w:rPr>
                <w:rFonts w:hint="eastAsia" w:ascii="仿宋" w:hAnsi="仿宋" w:eastAsia="仿宋" w:cs="仿宋"/>
                <w:snapToGrid w:val="0"/>
                <w:color w:val="auto"/>
                <w:kern w:val="1"/>
                <w:szCs w:val="21"/>
              </w:rPr>
              <w:t>万元，流动资金中自有资金</w:t>
            </w:r>
            <w:r>
              <w:rPr>
                <w:rFonts w:hint="eastAsia" w:ascii="仿宋" w:hAnsi="仿宋" w:eastAsia="仿宋" w:cs="仿宋"/>
                <w:snapToGrid w:val="0"/>
                <w:color w:val="auto"/>
                <w:kern w:val="1"/>
                <w:szCs w:val="21"/>
                <w:u w:val="single"/>
              </w:rPr>
              <w:t xml:space="preserve">      </w:t>
            </w:r>
            <w:r>
              <w:rPr>
                <w:rFonts w:hint="eastAsia" w:ascii="仿宋" w:hAnsi="仿宋" w:eastAsia="仿宋" w:cs="仿宋"/>
                <w:snapToGrid w:val="0"/>
                <w:color w:val="auto"/>
                <w:kern w:val="1"/>
                <w:szCs w:val="21"/>
              </w:rPr>
              <w:t>万元。</w:t>
            </w:r>
          </w:p>
        </w:tc>
      </w:tr>
      <w:tr>
        <w:tblPrEx>
          <w:tblCellMar>
            <w:top w:w="0" w:type="dxa"/>
            <w:left w:w="108" w:type="dxa"/>
            <w:bottom w:w="0" w:type="dxa"/>
            <w:right w:w="108" w:type="dxa"/>
          </w:tblCellMar>
        </w:tblPrEx>
        <w:trPr>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20" w:beforeLines="50" w:line="312" w:lineRule="auto"/>
              <w:jc w:val="center"/>
              <w:textAlignment w:val="baseline"/>
              <w:rPr>
                <w:rFonts w:ascii="仿宋" w:hAnsi="仿宋" w:eastAsia="仿宋" w:cs="仿宋"/>
                <w:snapToGrid w:val="0"/>
                <w:color w:val="auto"/>
                <w:kern w:val="1"/>
                <w:szCs w:val="21"/>
              </w:rPr>
            </w:pPr>
            <w:r>
              <w:rPr>
                <w:rFonts w:hint="eastAsia" w:ascii="仿宋" w:hAnsi="仿宋" w:eastAsia="仿宋" w:cs="仿宋"/>
                <w:snapToGrid w:val="0"/>
                <w:color w:val="auto"/>
                <w:kern w:val="1"/>
                <w:szCs w:val="21"/>
              </w:rPr>
              <w:t>其他情况说明</w:t>
            </w:r>
          </w:p>
        </w:tc>
        <w:tc>
          <w:tcPr>
            <w:tcW w:w="6945" w:type="dxa"/>
            <w:gridSpan w:val="5"/>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20" w:beforeLines="50" w:line="312" w:lineRule="auto"/>
              <w:jc w:val="left"/>
              <w:textAlignment w:val="baseline"/>
              <w:rPr>
                <w:rFonts w:ascii="仿宋" w:hAnsi="仿宋" w:eastAsia="仿宋" w:cs="仿宋"/>
                <w:snapToGrid w:val="0"/>
                <w:color w:val="auto"/>
                <w:kern w:val="1"/>
                <w:szCs w:val="21"/>
              </w:rPr>
            </w:pPr>
          </w:p>
        </w:tc>
      </w:tr>
    </w:tbl>
    <w:p>
      <w:pPr>
        <w:widowControl/>
        <w:kinsoku w:val="0"/>
        <w:autoSpaceDE w:val="0"/>
        <w:autoSpaceDN w:val="0"/>
        <w:adjustRightInd w:val="0"/>
        <w:snapToGrid w:val="0"/>
        <w:spacing w:line="400" w:lineRule="exact"/>
        <w:ind w:left="420" w:hanging="420" w:hangingChars="200"/>
        <w:jc w:val="left"/>
        <w:textAlignment w:val="baseline"/>
        <w:rPr>
          <w:rFonts w:ascii="仿宋" w:hAnsi="仿宋" w:eastAsia="仿宋" w:cs="仿宋"/>
          <w:snapToGrid w:val="0"/>
          <w:color w:val="auto"/>
          <w:kern w:val="0"/>
          <w:szCs w:val="21"/>
        </w:rPr>
      </w:pPr>
    </w:p>
    <w:p>
      <w:pPr>
        <w:widowControl/>
        <w:kinsoku w:val="0"/>
        <w:autoSpaceDE w:val="0"/>
        <w:autoSpaceDN w:val="0"/>
        <w:adjustRightInd w:val="0"/>
        <w:snapToGrid w:val="0"/>
        <w:spacing w:line="400" w:lineRule="exact"/>
        <w:ind w:left="420" w:hanging="420" w:hangingChars="200"/>
        <w:jc w:val="left"/>
        <w:textAlignment w:val="baseline"/>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注：1.无相关情况可不填。单位情况除此表外，可另附文字和图片等其他资料加以说明。</w:t>
      </w:r>
    </w:p>
    <w:p>
      <w:pPr>
        <w:widowControl/>
        <w:kinsoku w:val="0"/>
        <w:autoSpaceDE w:val="0"/>
        <w:autoSpaceDN w:val="0"/>
        <w:adjustRightInd w:val="0"/>
        <w:snapToGrid w:val="0"/>
        <w:spacing w:line="400" w:lineRule="exact"/>
        <w:ind w:firstLine="420" w:firstLineChars="200"/>
        <w:jc w:val="left"/>
        <w:textAlignment w:val="baseline"/>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2.其他情况说明可填写企业经营状况、荣誉情况、业务情况等，除本表格外，可另附资料或文字说明。</w:t>
      </w:r>
    </w:p>
    <w:p>
      <w:pPr>
        <w:widowControl/>
        <w:kinsoku w:val="0"/>
        <w:autoSpaceDE w:val="0"/>
        <w:autoSpaceDN w:val="0"/>
        <w:adjustRightInd w:val="0"/>
        <w:snapToGrid w:val="0"/>
        <w:spacing w:before="120" w:beforeLines="50" w:line="312" w:lineRule="auto"/>
        <w:ind w:firstLine="3622" w:firstLineChars="1725"/>
        <w:jc w:val="left"/>
        <w:textAlignment w:val="baseline"/>
        <w:rPr>
          <w:rFonts w:ascii="仿宋" w:hAnsi="仿宋" w:eastAsia="仿宋" w:cs="仿宋"/>
          <w:snapToGrid w:val="0"/>
          <w:color w:val="auto"/>
          <w:kern w:val="0"/>
          <w:szCs w:val="21"/>
        </w:rPr>
      </w:pP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 xml:space="preserve">                                 </w:t>
      </w:r>
      <w:r>
        <w:rPr>
          <w:rFonts w:hint="eastAsia" w:ascii="仿宋" w:hAnsi="仿宋" w:eastAsia="仿宋" w:cs="仿宋"/>
          <w:snapToGrid w:val="0"/>
          <w:color w:val="auto"/>
          <w:kern w:val="0"/>
          <w:sz w:val="24"/>
          <w:szCs w:val="21"/>
          <w:lang w:val="zh-CN"/>
        </w:rPr>
        <w:t>投标人名称(电子签章)：</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lang w:val="zh-CN"/>
        </w:rPr>
        <w:t xml:space="preserve">                         法定代表人或其授权代表(签字或盖章)：</w:t>
      </w:r>
    </w:p>
    <w:p>
      <w:pPr>
        <w:widowControl/>
        <w:kinsoku w:val="0"/>
        <w:autoSpaceDE w:val="0"/>
        <w:autoSpaceDN w:val="0"/>
        <w:adjustRightInd w:val="0"/>
        <w:snapToGrid w:val="0"/>
        <w:spacing w:line="440" w:lineRule="exact"/>
        <w:ind w:firstLine="5520" w:firstLineChars="2300"/>
        <w:jc w:val="left"/>
        <w:textAlignment w:val="baseline"/>
        <w:rPr>
          <w:rFonts w:ascii="仿宋" w:hAnsi="仿宋" w:eastAsia="仿宋" w:cs="仿宋"/>
          <w:snapToGrid w:val="0"/>
          <w:color w:val="auto"/>
          <w:kern w:val="0"/>
          <w:sz w:val="24"/>
          <w:szCs w:val="21"/>
          <w:lang w:val="zh-CN"/>
        </w:rPr>
      </w:pPr>
      <w:r>
        <w:rPr>
          <w:rFonts w:hint="eastAsia" w:ascii="仿宋" w:hAnsi="仿宋" w:eastAsia="仿宋" w:cs="仿宋"/>
          <w:snapToGrid w:val="0"/>
          <w:color w:val="auto"/>
          <w:kern w:val="0"/>
          <w:sz w:val="24"/>
          <w:szCs w:val="21"/>
          <w:lang w:val="zh-CN"/>
        </w:rPr>
        <w:t>日期</w:t>
      </w:r>
      <w:r>
        <w:rPr>
          <w:rFonts w:hint="eastAsia" w:ascii="仿宋" w:hAnsi="仿宋" w:eastAsia="仿宋" w:cs="仿宋"/>
          <w:snapToGrid w:val="0"/>
          <w:color w:val="auto"/>
          <w:kern w:val="0"/>
          <w:sz w:val="24"/>
          <w:szCs w:val="21"/>
        </w:rPr>
        <w:t xml:space="preserve">：  年  </w:t>
      </w:r>
      <w:r>
        <w:rPr>
          <w:rFonts w:hint="eastAsia" w:ascii="仿宋" w:hAnsi="仿宋" w:eastAsia="仿宋" w:cs="仿宋"/>
          <w:snapToGrid w:val="0"/>
          <w:color w:val="auto"/>
          <w:kern w:val="0"/>
          <w:sz w:val="24"/>
          <w:szCs w:val="21"/>
          <w:lang w:val="zh-CN"/>
        </w:rPr>
        <w:t>月</w:t>
      </w:r>
      <w:r>
        <w:rPr>
          <w:rFonts w:hint="eastAsia" w:ascii="仿宋" w:hAnsi="仿宋" w:eastAsia="仿宋" w:cs="仿宋"/>
          <w:snapToGrid w:val="0"/>
          <w:color w:val="auto"/>
          <w:kern w:val="0"/>
          <w:sz w:val="24"/>
          <w:szCs w:val="21"/>
        </w:rPr>
        <w:t xml:space="preserve">   </w:t>
      </w:r>
      <w:r>
        <w:rPr>
          <w:rFonts w:hint="eastAsia" w:ascii="仿宋" w:hAnsi="仿宋" w:eastAsia="仿宋" w:cs="仿宋"/>
          <w:snapToGrid w:val="0"/>
          <w:color w:val="auto"/>
          <w:kern w:val="0"/>
          <w:sz w:val="24"/>
          <w:szCs w:val="21"/>
          <w:lang w:val="zh-CN"/>
        </w:rPr>
        <w:t>日</w:t>
      </w:r>
    </w:p>
    <w:p>
      <w:pPr>
        <w:widowControl/>
        <w:kinsoku w:val="0"/>
        <w:autoSpaceDE w:val="0"/>
        <w:autoSpaceDN w:val="0"/>
        <w:adjustRightInd w:val="0"/>
        <w:snapToGrid w:val="0"/>
        <w:spacing w:before="50" w:after="50"/>
        <w:ind w:firstLine="562"/>
        <w:jc w:val="center"/>
        <w:textAlignment w:val="baseline"/>
        <w:rPr>
          <w:rFonts w:ascii="仿宋" w:hAnsi="仿宋" w:eastAsia="仿宋" w:cs="仿宋"/>
          <w:b/>
          <w:snapToGrid w:val="0"/>
          <w:color w:val="auto"/>
          <w:kern w:val="0"/>
          <w:sz w:val="28"/>
          <w:szCs w:val="28"/>
        </w:rPr>
      </w:pPr>
    </w:p>
    <w:p>
      <w:pPr>
        <w:widowControl/>
        <w:kinsoku w:val="0"/>
        <w:autoSpaceDE w:val="0"/>
        <w:autoSpaceDN w:val="0"/>
        <w:adjustRightInd w:val="0"/>
        <w:snapToGrid w:val="0"/>
        <w:spacing w:before="50" w:after="50"/>
        <w:ind w:firstLine="562"/>
        <w:jc w:val="center"/>
        <w:textAlignment w:val="baseline"/>
        <w:rPr>
          <w:rFonts w:ascii="仿宋" w:hAnsi="仿宋" w:eastAsia="仿宋" w:cs="仿宋"/>
          <w:b/>
          <w:snapToGrid w:val="0"/>
          <w:color w:val="auto"/>
          <w:kern w:val="0"/>
          <w:sz w:val="28"/>
          <w:szCs w:val="28"/>
        </w:rPr>
      </w:pPr>
    </w:p>
    <w:p>
      <w:pPr>
        <w:widowControl/>
        <w:kinsoku w:val="0"/>
        <w:autoSpaceDE w:val="0"/>
        <w:autoSpaceDN w:val="0"/>
        <w:adjustRightInd w:val="0"/>
        <w:snapToGrid w:val="0"/>
        <w:spacing w:line="360" w:lineRule="exact"/>
        <w:ind w:firstLine="281" w:firstLineChars="100"/>
        <w:jc w:val="left"/>
        <w:textAlignment w:val="baseline"/>
        <w:rPr>
          <w:rFonts w:ascii="仿宋" w:hAnsi="仿宋" w:eastAsia="仿宋" w:cs="仿宋"/>
          <w:b/>
          <w:snapToGrid w:val="0"/>
          <w:color w:val="auto"/>
          <w:kern w:val="0"/>
          <w:sz w:val="28"/>
          <w:szCs w:val="28"/>
        </w:rPr>
      </w:pPr>
    </w:p>
    <w:p>
      <w:pPr>
        <w:widowControl/>
        <w:kinsoku w:val="0"/>
        <w:autoSpaceDE w:val="0"/>
        <w:autoSpaceDN w:val="0"/>
        <w:adjustRightInd w:val="0"/>
        <w:snapToGrid w:val="0"/>
        <w:jc w:val="left"/>
        <w:textAlignment w:val="baseline"/>
        <w:rPr>
          <w:rFonts w:ascii="仿宋" w:hAnsi="仿宋" w:eastAsia="仿宋" w:cs="仿宋"/>
          <w:b/>
          <w:snapToGrid w:val="0"/>
          <w:color w:val="auto"/>
          <w:kern w:val="0"/>
          <w:sz w:val="28"/>
          <w:szCs w:val="28"/>
        </w:rPr>
      </w:pPr>
    </w:p>
    <w:p>
      <w:pPr>
        <w:widowControl/>
        <w:kinsoku w:val="0"/>
        <w:autoSpaceDE w:val="0"/>
        <w:autoSpaceDN w:val="0"/>
        <w:adjustRightInd w:val="0"/>
        <w:snapToGrid w:val="0"/>
        <w:spacing w:line="360" w:lineRule="exact"/>
        <w:ind w:firstLine="240" w:firstLineChars="100"/>
        <w:jc w:val="left"/>
        <w:textAlignment w:val="baseline"/>
        <w:rPr>
          <w:rFonts w:ascii="Arial" w:hAnsi="Arial" w:eastAsia="Arial" w:cs="Arial"/>
          <w:snapToGrid w:val="0"/>
          <w:color w:val="auto"/>
          <w:kern w:val="0"/>
          <w:sz w:val="24"/>
          <w:szCs w:val="21"/>
        </w:rPr>
      </w:pPr>
    </w:p>
    <w:p>
      <w:pPr>
        <w:widowControl/>
        <w:kinsoku w:val="0"/>
        <w:autoSpaceDE w:val="0"/>
        <w:autoSpaceDN w:val="0"/>
        <w:adjustRightInd w:val="0"/>
        <w:snapToGrid w:val="0"/>
        <w:spacing w:line="360" w:lineRule="auto"/>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jc w:val="left"/>
        <w:textAlignment w:val="baseline"/>
        <w:rPr>
          <w:rFonts w:hint="default" w:ascii="仿宋" w:hAnsi="仿宋" w:eastAsia="仿宋" w:cs="仿宋"/>
          <w:snapToGrid w:val="0"/>
          <w:color w:val="auto"/>
          <w:kern w:val="0"/>
          <w:sz w:val="24"/>
          <w:szCs w:val="21"/>
          <w:lang w:val="en-US" w:eastAsia="zh-CN"/>
        </w:rPr>
      </w:pPr>
      <w:r>
        <w:rPr>
          <w:rFonts w:hint="eastAsia" w:ascii="仿宋" w:hAnsi="仿宋" w:eastAsia="仿宋" w:cs="仿宋"/>
          <w:snapToGrid w:val="0"/>
          <w:color w:val="auto"/>
          <w:kern w:val="0"/>
          <w:sz w:val="24"/>
          <w:szCs w:val="21"/>
        </w:rPr>
        <w:t>附件</w:t>
      </w:r>
      <w:r>
        <w:rPr>
          <w:rFonts w:hint="eastAsia" w:ascii="仿宋" w:hAnsi="仿宋" w:eastAsia="仿宋" w:cs="仿宋"/>
          <w:snapToGrid w:val="0"/>
          <w:color w:val="auto"/>
          <w:kern w:val="0"/>
          <w:sz w:val="24"/>
          <w:szCs w:val="21"/>
          <w:lang w:val="en-US" w:eastAsia="zh-CN"/>
        </w:rPr>
        <w:t>11</w:t>
      </w:r>
    </w:p>
    <w:p>
      <w:pPr>
        <w:widowControl/>
        <w:kinsoku w:val="0"/>
        <w:autoSpaceDE w:val="0"/>
        <w:autoSpaceDN w:val="0"/>
        <w:adjustRightInd w:val="0"/>
        <w:snapToGrid w:val="0"/>
        <w:spacing w:before="50" w:after="50"/>
        <w:ind w:firstLine="562"/>
        <w:jc w:val="center"/>
        <w:textAlignment w:val="baseline"/>
        <w:rPr>
          <w:rFonts w:ascii="仿宋" w:hAnsi="仿宋" w:eastAsia="仿宋" w:cs="仿宋"/>
          <w:b/>
          <w:snapToGrid w:val="0"/>
          <w:color w:val="auto"/>
          <w:kern w:val="0"/>
          <w:sz w:val="28"/>
          <w:szCs w:val="28"/>
        </w:rPr>
      </w:pPr>
    </w:p>
    <w:p>
      <w:pPr>
        <w:widowControl/>
        <w:kinsoku w:val="0"/>
        <w:autoSpaceDE w:val="0"/>
        <w:autoSpaceDN w:val="0"/>
        <w:adjustRightInd w:val="0"/>
        <w:snapToGrid w:val="0"/>
        <w:jc w:val="center"/>
        <w:textAlignment w:val="baseline"/>
        <w:rPr>
          <w:rFonts w:ascii="仿宋" w:hAnsi="仿宋" w:eastAsia="仿宋" w:cs="仿宋"/>
          <w:b/>
          <w:bCs/>
          <w:snapToGrid w:val="0"/>
          <w:color w:val="auto"/>
          <w:kern w:val="0"/>
          <w:sz w:val="30"/>
          <w:szCs w:val="30"/>
          <w:highlight w:val="yellow"/>
        </w:rPr>
      </w:pPr>
      <w:r>
        <w:rPr>
          <w:rFonts w:hint="eastAsia" w:ascii="仿宋" w:hAnsi="仿宋" w:eastAsia="仿宋" w:cs="仿宋"/>
          <w:b/>
          <w:bCs/>
          <w:snapToGrid w:val="0"/>
          <w:color w:val="auto"/>
          <w:kern w:val="0"/>
          <w:sz w:val="30"/>
          <w:szCs w:val="30"/>
          <w:highlight w:val="none"/>
        </w:rPr>
        <w:t>资信及商务响应对照表</w:t>
      </w:r>
    </w:p>
    <w:p>
      <w:pPr>
        <w:widowControl/>
        <w:kinsoku w:val="0"/>
        <w:autoSpaceDE w:val="0"/>
        <w:autoSpaceDN w:val="0"/>
        <w:adjustRightInd w:val="0"/>
        <w:snapToGrid w:val="0"/>
        <w:spacing w:before="120" w:beforeLines="50" w:after="120" w:afterLines="50" w:line="440" w:lineRule="exact"/>
        <w:jc w:val="left"/>
        <w:textAlignment w:val="baseline"/>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项目名称：</w:t>
      </w:r>
      <w:r>
        <w:rPr>
          <w:rFonts w:hint="eastAsia" w:ascii="仿宋" w:hAnsi="仿宋" w:eastAsia="仿宋" w:cs="仿宋"/>
          <w:snapToGrid w:val="0"/>
          <w:color w:val="auto"/>
          <w:kern w:val="0"/>
          <w:szCs w:val="21"/>
          <w:u w:val="single"/>
        </w:rPr>
        <w:t xml:space="preserve">           </w:t>
      </w:r>
      <w:r>
        <w:rPr>
          <w:rFonts w:hint="eastAsia" w:ascii="仿宋" w:hAnsi="仿宋" w:eastAsia="仿宋" w:cs="仿宋"/>
          <w:snapToGrid w:val="0"/>
          <w:color w:val="auto"/>
          <w:kern w:val="0"/>
          <w:szCs w:val="21"/>
          <w:u w:val="single"/>
          <w:lang w:val="en-US" w:eastAsia="zh-CN"/>
        </w:rPr>
        <w:t xml:space="preserve">                                                </w:t>
      </w:r>
      <w:r>
        <w:rPr>
          <w:rFonts w:hint="eastAsia" w:ascii="仿宋" w:hAnsi="仿宋" w:eastAsia="仿宋" w:cs="仿宋"/>
          <w:snapToGrid w:val="0"/>
          <w:color w:val="auto"/>
          <w:kern w:val="0"/>
          <w:szCs w:val="21"/>
          <w:u w:val="single"/>
        </w:rPr>
        <w:t xml:space="preserve">          </w:t>
      </w:r>
      <w:r>
        <w:rPr>
          <w:rFonts w:hint="eastAsia" w:ascii="仿宋" w:hAnsi="仿宋" w:eastAsia="仿宋" w:cs="仿宋"/>
          <w:snapToGrid w:val="0"/>
          <w:color w:val="auto"/>
          <w:kern w:val="0"/>
          <w:szCs w:val="21"/>
        </w:rPr>
        <w:t xml:space="preserve">  </w:t>
      </w:r>
    </w:p>
    <w:p>
      <w:pPr>
        <w:widowControl/>
        <w:kinsoku w:val="0"/>
        <w:autoSpaceDE w:val="0"/>
        <w:autoSpaceDN w:val="0"/>
        <w:adjustRightInd w:val="0"/>
        <w:snapToGrid w:val="0"/>
        <w:spacing w:before="120" w:beforeLines="50" w:after="120" w:afterLines="50" w:line="440" w:lineRule="exact"/>
        <w:jc w:val="left"/>
        <w:textAlignment w:val="baseline"/>
        <w:rPr>
          <w:rFonts w:ascii="仿宋" w:hAnsi="仿宋" w:eastAsia="仿宋" w:cs="仿宋"/>
          <w:snapToGrid w:val="0"/>
          <w:color w:val="auto"/>
          <w:kern w:val="0"/>
          <w:szCs w:val="21"/>
          <w:u w:val="single"/>
        </w:rPr>
      </w:pPr>
      <w:r>
        <w:rPr>
          <w:rFonts w:hint="eastAsia" w:ascii="仿宋" w:hAnsi="仿宋" w:eastAsia="仿宋" w:cs="仿宋"/>
          <w:snapToGrid w:val="0"/>
          <w:color w:val="auto"/>
          <w:kern w:val="0"/>
          <w:szCs w:val="21"/>
        </w:rPr>
        <w:t>项目编号：</w:t>
      </w:r>
      <w:r>
        <w:rPr>
          <w:rFonts w:hint="eastAsia" w:ascii="仿宋" w:hAnsi="仿宋" w:eastAsia="仿宋" w:cs="仿宋"/>
          <w:snapToGrid w:val="0"/>
          <w:color w:val="auto"/>
          <w:kern w:val="0"/>
          <w:szCs w:val="21"/>
          <w:u w:val="single"/>
        </w:rPr>
        <w:t xml:space="preserve">                </w:t>
      </w:r>
      <w:r>
        <w:rPr>
          <w:rFonts w:hint="eastAsia" w:ascii="仿宋" w:hAnsi="仿宋" w:eastAsia="仿宋" w:cs="仿宋"/>
          <w:snapToGrid w:val="0"/>
          <w:color w:val="auto"/>
          <w:kern w:val="0"/>
          <w:szCs w:val="21"/>
          <w:u w:val="single"/>
          <w:lang w:val="en-US" w:eastAsia="zh-CN"/>
        </w:rPr>
        <w:t xml:space="preserve">                                             </w:t>
      </w:r>
      <w:r>
        <w:rPr>
          <w:rFonts w:hint="eastAsia" w:ascii="仿宋" w:hAnsi="仿宋" w:eastAsia="仿宋" w:cs="仿宋"/>
          <w:snapToGrid w:val="0"/>
          <w:color w:val="auto"/>
          <w:kern w:val="0"/>
          <w:szCs w:val="21"/>
          <w:u w:val="single"/>
        </w:rPr>
        <w:t xml:space="preserve">        </w:t>
      </w:r>
    </w:p>
    <w:tbl>
      <w:tblPr>
        <w:tblStyle w:val="29"/>
        <w:tblW w:w="91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9"/>
        <w:gridCol w:w="2407"/>
        <w:gridCol w:w="2649"/>
        <w:gridCol w:w="1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50" w:after="120" w:afterLines="50"/>
              <w:jc w:val="center"/>
              <w:textAlignment w:val="baseline"/>
              <w:rPr>
                <w:rFonts w:ascii="仿宋" w:hAnsi="仿宋" w:eastAsia="仿宋" w:cs="仿宋"/>
                <w:snapToGrid w:val="0"/>
                <w:color w:val="auto"/>
                <w:kern w:val="0"/>
                <w:szCs w:val="21"/>
              </w:rPr>
            </w:pPr>
            <w:r>
              <w:rPr>
                <w:rFonts w:hint="eastAsia" w:ascii="仿宋" w:hAnsi="仿宋" w:eastAsia="仿宋" w:cs="仿宋"/>
                <w:snapToGrid w:val="0"/>
                <w:color w:val="auto"/>
                <w:sz w:val="24"/>
                <w:szCs w:val="24"/>
              </w:rPr>
              <w:t>资信及商务内容</w:t>
            </w:r>
          </w:p>
        </w:tc>
        <w:tc>
          <w:tcPr>
            <w:tcW w:w="240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50" w:after="120" w:afterLines="50"/>
              <w:jc w:val="center"/>
              <w:textAlignment w:val="baseline"/>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招标文件要求</w:t>
            </w:r>
          </w:p>
        </w:tc>
        <w:tc>
          <w:tcPr>
            <w:tcW w:w="264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50" w:after="120" w:afterLines="50"/>
              <w:jc w:val="center"/>
              <w:textAlignment w:val="baseline"/>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投标文件响应偏离情况</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50" w:after="120" w:afterLines="50"/>
              <w:jc w:val="center"/>
              <w:textAlignment w:val="baseline"/>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服务期限</w:t>
            </w:r>
          </w:p>
        </w:tc>
        <w:tc>
          <w:tcPr>
            <w:tcW w:w="240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ind w:firstLine="480"/>
              <w:jc w:val="center"/>
              <w:textAlignment w:val="baseline"/>
              <w:rPr>
                <w:rFonts w:ascii="仿宋" w:hAnsi="仿宋" w:eastAsia="仿宋" w:cs="仿宋"/>
                <w:snapToGrid w:val="0"/>
                <w:color w:val="auto"/>
                <w:kern w:val="0"/>
                <w:szCs w:val="21"/>
              </w:rPr>
            </w:pPr>
          </w:p>
        </w:tc>
        <w:tc>
          <w:tcPr>
            <w:tcW w:w="264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ind w:left="43" w:firstLine="480"/>
              <w:jc w:val="center"/>
              <w:textAlignment w:val="baseline"/>
              <w:rPr>
                <w:rFonts w:ascii="仿宋" w:hAnsi="仿宋" w:eastAsia="仿宋" w:cs="仿宋"/>
                <w:snapToGrid w:val="0"/>
                <w:color w:val="auto"/>
                <w:kern w:val="0"/>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ind w:left="43" w:firstLine="480"/>
              <w:jc w:val="center"/>
              <w:textAlignment w:val="baseline"/>
              <w:rPr>
                <w:rFonts w:ascii="仿宋" w:hAnsi="仿宋" w:eastAsia="仿宋" w:cs="仿宋"/>
                <w:snapToGrid w:val="0"/>
                <w:color w:val="auto"/>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服务地点</w:t>
            </w:r>
          </w:p>
        </w:tc>
        <w:tc>
          <w:tcPr>
            <w:tcW w:w="240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ind w:firstLine="480"/>
              <w:jc w:val="center"/>
              <w:textAlignment w:val="baseline"/>
              <w:rPr>
                <w:rFonts w:ascii="仿宋" w:hAnsi="仿宋" w:eastAsia="仿宋" w:cs="仿宋"/>
                <w:snapToGrid w:val="0"/>
                <w:color w:val="auto"/>
                <w:kern w:val="0"/>
                <w:szCs w:val="21"/>
              </w:rPr>
            </w:pPr>
          </w:p>
        </w:tc>
        <w:tc>
          <w:tcPr>
            <w:tcW w:w="264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ind w:firstLine="480"/>
              <w:jc w:val="center"/>
              <w:textAlignment w:val="baseline"/>
              <w:rPr>
                <w:rFonts w:ascii="仿宋" w:hAnsi="仿宋" w:eastAsia="仿宋" w:cs="仿宋"/>
                <w:snapToGrid w:val="0"/>
                <w:color w:val="auto"/>
                <w:kern w:val="0"/>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ind w:firstLine="480"/>
              <w:jc w:val="center"/>
              <w:textAlignment w:val="baseline"/>
              <w:rPr>
                <w:rFonts w:ascii="仿宋" w:hAnsi="仿宋" w:eastAsia="仿宋" w:cs="仿宋"/>
                <w:snapToGrid w:val="0"/>
                <w:color w:val="auto"/>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其他责任</w:t>
            </w:r>
          </w:p>
        </w:tc>
        <w:tc>
          <w:tcPr>
            <w:tcW w:w="240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ind w:firstLine="480"/>
              <w:jc w:val="center"/>
              <w:textAlignment w:val="baseline"/>
              <w:rPr>
                <w:rFonts w:ascii="仿宋" w:hAnsi="仿宋" w:eastAsia="仿宋" w:cs="仿宋"/>
                <w:snapToGrid w:val="0"/>
                <w:color w:val="auto"/>
                <w:kern w:val="0"/>
                <w:szCs w:val="21"/>
              </w:rPr>
            </w:pPr>
          </w:p>
        </w:tc>
        <w:tc>
          <w:tcPr>
            <w:tcW w:w="264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ind w:firstLine="480"/>
              <w:jc w:val="center"/>
              <w:textAlignment w:val="baseline"/>
              <w:rPr>
                <w:rFonts w:ascii="仿宋" w:hAnsi="仿宋" w:eastAsia="仿宋" w:cs="仿宋"/>
                <w:snapToGrid w:val="0"/>
                <w:color w:val="auto"/>
                <w:kern w:val="0"/>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ind w:firstLine="480"/>
              <w:jc w:val="center"/>
              <w:textAlignment w:val="baseline"/>
              <w:rPr>
                <w:rFonts w:ascii="仿宋" w:hAnsi="仿宋" w:eastAsia="仿宋" w:cs="仿宋"/>
                <w:snapToGrid w:val="0"/>
                <w:color w:val="auto"/>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付款方式</w:t>
            </w:r>
          </w:p>
        </w:tc>
        <w:tc>
          <w:tcPr>
            <w:tcW w:w="240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ind w:firstLine="480"/>
              <w:jc w:val="center"/>
              <w:textAlignment w:val="baseline"/>
              <w:rPr>
                <w:rFonts w:ascii="仿宋" w:hAnsi="仿宋" w:eastAsia="仿宋" w:cs="仿宋"/>
                <w:snapToGrid w:val="0"/>
                <w:color w:val="auto"/>
                <w:kern w:val="0"/>
                <w:szCs w:val="21"/>
              </w:rPr>
            </w:pPr>
          </w:p>
        </w:tc>
        <w:tc>
          <w:tcPr>
            <w:tcW w:w="264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ind w:firstLine="480"/>
              <w:jc w:val="center"/>
              <w:textAlignment w:val="baseline"/>
              <w:rPr>
                <w:rFonts w:ascii="仿宋" w:hAnsi="仿宋" w:eastAsia="仿宋" w:cs="仿宋"/>
                <w:snapToGrid w:val="0"/>
                <w:color w:val="auto"/>
                <w:kern w:val="0"/>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ind w:firstLine="480"/>
              <w:jc w:val="center"/>
              <w:textAlignment w:val="baseline"/>
              <w:rPr>
                <w:rFonts w:ascii="仿宋" w:hAnsi="仿宋" w:eastAsia="仿宋" w:cs="仿宋"/>
                <w:snapToGrid w:val="0"/>
                <w:color w:val="auto"/>
                <w:kern w:val="0"/>
                <w:szCs w:val="21"/>
              </w:rPr>
            </w:pPr>
          </w:p>
        </w:tc>
      </w:tr>
    </w:tbl>
    <w:p>
      <w:pPr>
        <w:kinsoku w:val="0"/>
        <w:autoSpaceDE w:val="0"/>
        <w:autoSpaceDN w:val="0"/>
        <w:adjustRightInd w:val="0"/>
        <w:snapToGrid w:val="0"/>
        <w:spacing w:line="400" w:lineRule="exact"/>
        <w:textAlignment w:val="baseline"/>
        <w:rPr>
          <w:rFonts w:ascii="仿宋" w:hAnsi="仿宋" w:eastAsia="仿宋" w:cs="仿宋"/>
          <w:snapToGrid w:val="0"/>
          <w:color w:val="auto"/>
          <w:szCs w:val="21"/>
        </w:rPr>
      </w:pPr>
      <w:r>
        <w:rPr>
          <w:rFonts w:hint="eastAsia" w:ascii="仿宋" w:hAnsi="仿宋" w:eastAsia="仿宋" w:cs="仿宋"/>
          <w:snapToGrid w:val="0"/>
          <w:color w:val="auto"/>
          <w:szCs w:val="21"/>
        </w:rPr>
        <w:t>注：1.投标人应对照招标文件要求全部实质性满足招标文件的资信及商务要求，如有负偏离作无效投标处理。</w:t>
      </w:r>
    </w:p>
    <w:p>
      <w:pPr>
        <w:kinsoku w:val="0"/>
        <w:autoSpaceDE w:val="0"/>
        <w:autoSpaceDN w:val="0"/>
        <w:adjustRightInd w:val="0"/>
        <w:snapToGrid w:val="0"/>
        <w:spacing w:line="400" w:lineRule="exact"/>
        <w:textAlignment w:val="baseline"/>
        <w:rPr>
          <w:rFonts w:ascii="仿宋" w:hAnsi="仿宋" w:eastAsia="仿宋" w:cs="仿宋"/>
          <w:snapToGrid w:val="0"/>
          <w:color w:val="auto"/>
          <w:spacing w:val="20"/>
          <w:szCs w:val="21"/>
        </w:rPr>
      </w:pPr>
      <w:r>
        <w:rPr>
          <w:rFonts w:hint="eastAsia" w:ascii="仿宋" w:hAnsi="仿宋" w:eastAsia="仿宋" w:cs="仿宋"/>
          <w:snapToGrid w:val="0"/>
          <w:color w:val="auto"/>
          <w:szCs w:val="21"/>
        </w:rPr>
        <w:t>2.在“偏离情况”栏注明“正偏离”、“负偏离”或“无偏离”。</w:t>
      </w:r>
      <w:r>
        <w:rPr>
          <w:rFonts w:hint="eastAsia" w:ascii="仿宋" w:hAnsi="仿宋" w:eastAsia="仿宋" w:cs="仿宋"/>
          <w:snapToGrid w:val="0"/>
          <w:color w:val="auto"/>
          <w:kern w:val="0"/>
          <w:szCs w:val="21"/>
        </w:rPr>
        <w:t>未按要求填写的，有可能作负偏离处理。</w:t>
      </w:r>
    </w:p>
    <w:p>
      <w:pPr>
        <w:widowControl/>
        <w:kinsoku w:val="0"/>
        <w:autoSpaceDE w:val="0"/>
        <w:autoSpaceDN w:val="0"/>
        <w:adjustRightInd w:val="0"/>
        <w:snapToGrid w:val="0"/>
        <w:spacing w:before="120" w:beforeLines="50"/>
        <w:ind w:firstLine="480"/>
        <w:jc w:val="left"/>
        <w:textAlignment w:val="baseline"/>
        <w:rPr>
          <w:rFonts w:ascii="仿宋" w:hAnsi="仿宋" w:eastAsia="仿宋" w:cs="仿宋"/>
          <w:snapToGrid w:val="0"/>
          <w:color w:val="auto"/>
          <w:kern w:val="0"/>
          <w:szCs w:val="21"/>
        </w:rPr>
      </w:pPr>
    </w:p>
    <w:p>
      <w:pPr>
        <w:widowControl/>
        <w:kinsoku w:val="0"/>
        <w:autoSpaceDE w:val="0"/>
        <w:autoSpaceDN w:val="0"/>
        <w:adjustRightInd w:val="0"/>
        <w:snapToGrid w:val="0"/>
        <w:spacing w:before="120" w:beforeLines="50"/>
        <w:ind w:firstLine="48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 xml:space="preserve">                                      </w:t>
      </w:r>
      <w:r>
        <w:rPr>
          <w:rFonts w:hint="eastAsia" w:ascii="仿宋" w:hAnsi="仿宋" w:eastAsia="仿宋" w:cs="仿宋"/>
          <w:snapToGrid w:val="0"/>
          <w:color w:val="auto"/>
          <w:kern w:val="0"/>
          <w:sz w:val="24"/>
          <w:szCs w:val="21"/>
          <w:lang w:val="zh-CN"/>
        </w:rPr>
        <w:t>投标人名称(电子签章)：</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lang w:val="zh-CN"/>
        </w:rPr>
        <w:t xml:space="preserve">                                    法定代表人或其授权代表(签字</w:t>
      </w:r>
      <w:r>
        <w:rPr>
          <w:rFonts w:hint="eastAsia" w:ascii="仿宋" w:hAnsi="仿宋" w:eastAsia="仿宋" w:cs="仿宋"/>
          <w:snapToGrid w:val="0"/>
          <w:color w:val="auto"/>
          <w:kern w:val="0"/>
          <w:sz w:val="24"/>
          <w:szCs w:val="21"/>
        </w:rPr>
        <w:t>或盖章</w:t>
      </w:r>
      <w:r>
        <w:rPr>
          <w:rFonts w:hint="eastAsia" w:ascii="仿宋" w:hAnsi="仿宋" w:eastAsia="仿宋" w:cs="仿宋"/>
          <w:snapToGrid w:val="0"/>
          <w:color w:val="auto"/>
          <w:kern w:val="0"/>
          <w:sz w:val="24"/>
          <w:szCs w:val="21"/>
          <w:lang w:val="zh-CN"/>
        </w:rPr>
        <w:t>)：</w:t>
      </w:r>
    </w:p>
    <w:p>
      <w:pPr>
        <w:widowControl/>
        <w:kinsoku w:val="0"/>
        <w:autoSpaceDE w:val="0"/>
        <w:autoSpaceDN w:val="0"/>
        <w:adjustRightInd w:val="0"/>
        <w:snapToGrid w:val="0"/>
        <w:spacing w:line="440" w:lineRule="exact"/>
        <w:ind w:firstLine="5520" w:firstLineChars="2300"/>
        <w:jc w:val="left"/>
        <w:textAlignment w:val="baseline"/>
        <w:rPr>
          <w:rFonts w:ascii="仿宋" w:hAnsi="仿宋" w:eastAsia="仿宋" w:cs="仿宋"/>
          <w:snapToGrid w:val="0"/>
          <w:color w:val="auto"/>
          <w:kern w:val="0"/>
          <w:sz w:val="24"/>
          <w:szCs w:val="21"/>
          <w:lang w:val="zh-CN"/>
        </w:rPr>
      </w:pPr>
      <w:r>
        <w:rPr>
          <w:rFonts w:hint="eastAsia" w:ascii="仿宋" w:hAnsi="仿宋" w:eastAsia="仿宋" w:cs="仿宋"/>
          <w:snapToGrid w:val="0"/>
          <w:color w:val="auto"/>
          <w:kern w:val="0"/>
          <w:sz w:val="24"/>
          <w:szCs w:val="21"/>
          <w:lang w:val="zh-CN"/>
        </w:rPr>
        <w:t>日期</w:t>
      </w:r>
      <w:r>
        <w:rPr>
          <w:rFonts w:hint="eastAsia" w:ascii="仿宋" w:hAnsi="仿宋" w:eastAsia="仿宋" w:cs="仿宋"/>
          <w:snapToGrid w:val="0"/>
          <w:color w:val="auto"/>
          <w:kern w:val="0"/>
          <w:sz w:val="24"/>
          <w:szCs w:val="21"/>
        </w:rPr>
        <w:t xml:space="preserve">：  年  </w:t>
      </w:r>
      <w:r>
        <w:rPr>
          <w:rFonts w:hint="eastAsia" w:ascii="仿宋" w:hAnsi="仿宋" w:eastAsia="仿宋" w:cs="仿宋"/>
          <w:snapToGrid w:val="0"/>
          <w:color w:val="auto"/>
          <w:kern w:val="0"/>
          <w:sz w:val="24"/>
          <w:szCs w:val="21"/>
          <w:lang w:val="zh-CN"/>
        </w:rPr>
        <w:t>月</w:t>
      </w:r>
      <w:r>
        <w:rPr>
          <w:rFonts w:hint="eastAsia" w:ascii="仿宋" w:hAnsi="仿宋" w:eastAsia="仿宋" w:cs="仿宋"/>
          <w:snapToGrid w:val="0"/>
          <w:color w:val="auto"/>
          <w:kern w:val="0"/>
          <w:sz w:val="24"/>
          <w:szCs w:val="21"/>
        </w:rPr>
        <w:t xml:space="preserve">   </w:t>
      </w:r>
      <w:r>
        <w:rPr>
          <w:rFonts w:hint="eastAsia" w:ascii="仿宋" w:hAnsi="仿宋" w:eastAsia="仿宋" w:cs="仿宋"/>
          <w:snapToGrid w:val="0"/>
          <w:color w:val="auto"/>
          <w:kern w:val="0"/>
          <w:sz w:val="24"/>
          <w:szCs w:val="21"/>
          <w:lang w:val="zh-CN"/>
        </w:rPr>
        <w:t>日</w:t>
      </w:r>
    </w:p>
    <w:p>
      <w:pPr>
        <w:widowControl/>
        <w:kinsoku w:val="0"/>
        <w:autoSpaceDE w:val="0"/>
        <w:autoSpaceDN w:val="0"/>
        <w:adjustRightInd w:val="0"/>
        <w:snapToGrid w:val="0"/>
        <w:spacing w:line="312" w:lineRule="auto"/>
        <w:ind w:firstLine="420"/>
        <w:jc w:val="left"/>
        <w:textAlignment w:val="baseline"/>
        <w:rPr>
          <w:rFonts w:ascii="仿宋" w:hAnsi="仿宋" w:eastAsia="仿宋" w:cs="仿宋"/>
          <w:snapToGrid w:val="0"/>
          <w:color w:val="auto"/>
          <w:kern w:val="0"/>
          <w:sz w:val="24"/>
          <w:szCs w:val="24"/>
          <w:lang w:val="zh-CN"/>
        </w:rPr>
      </w:pP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lang w:val="zh-CN"/>
        </w:rPr>
      </w:pPr>
    </w:p>
    <w:p>
      <w:pPr>
        <w:widowControl/>
        <w:kinsoku w:val="0"/>
        <w:autoSpaceDE w:val="0"/>
        <w:autoSpaceDN w:val="0"/>
        <w:adjustRightInd w:val="0"/>
        <w:snapToGrid w:val="0"/>
        <w:spacing w:line="312" w:lineRule="auto"/>
        <w:ind w:firstLine="420"/>
        <w:jc w:val="left"/>
        <w:textAlignment w:val="baseline"/>
        <w:rPr>
          <w:rFonts w:ascii="仿宋" w:hAnsi="仿宋" w:eastAsia="仿宋" w:cs="仿宋"/>
          <w:snapToGrid w:val="0"/>
          <w:color w:val="auto"/>
          <w:kern w:val="0"/>
          <w:sz w:val="24"/>
          <w:szCs w:val="24"/>
          <w:lang w:val="zh-CN"/>
        </w:rPr>
      </w:pP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lang w:val="zh-CN"/>
        </w:rPr>
      </w:pPr>
    </w:p>
    <w:p>
      <w:pPr>
        <w:widowControl/>
        <w:kinsoku w:val="0"/>
        <w:autoSpaceDE w:val="0"/>
        <w:autoSpaceDN w:val="0"/>
        <w:adjustRightInd w:val="0"/>
        <w:snapToGrid w:val="0"/>
        <w:spacing w:line="312" w:lineRule="auto"/>
        <w:ind w:firstLine="420"/>
        <w:jc w:val="left"/>
        <w:textAlignment w:val="baseline"/>
        <w:rPr>
          <w:rFonts w:ascii="仿宋" w:hAnsi="仿宋" w:eastAsia="仿宋" w:cs="仿宋"/>
          <w:snapToGrid w:val="0"/>
          <w:color w:val="auto"/>
          <w:kern w:val="0"/>
          <w:sz w:val="24"/>
          <w:szCs w:val="24"/>
          <w:lang w:val="zh-CN"/>
        </w:rPr>
      </w:pPr>
    </w:p>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1"/>
          <w:lang w:val="zh-CN"/>
        </w:rPr>
      </w:pPr>
    </w:p>
    <w:p>
      <w:pPr>
        <w:widowControl/>
        <w:kinsoku w:val="0"/>
        <w:autoSpaceDE w:val="0"/>
        <w:autoSpaceDN w:val="0"/>
        <w:adjustRightInd w:val="0"/>
        <w:snapToGrid w:val="0"/>
        <w:spacing w:line="312" w:lineRule="auto"/>
        <w:ind w:firstLine="420"/>
        <w:jc w:val="left"/>
        <w:textAlignment w:val="baseline"/>
        <w:rPr>
          <w:rFonts w:ascii="仿宋" w:hAnsi="仿宋" w:eastAsia="仿宋" w:cs="仿宋"/>
          <w:snapToGrid w:val="0"/>
          <w:color w:val="auto"/>
          <w:kern w:val="0"/>
          <w:sz w:val="24"/>
          <w:szCs w:val="24"/>
          <w:lang w:val="zh-CN"/>
        </w:rPr>
      </w:pPr>
    </w:p>
    <w:p>
      <w:pPr>
        <w:widowControl/>
        <w:kinsoku w:val="0"/>
        <w:autoSpaceDE w:val="0"/>
        <w:autoSpaceDN w:val="0"/>
        <w:adjustRightInd w:val="0"/>
        <w:snapToGrid w:val="0"/>
        <w:jc w:val="left"/>
        <w:textAlignment w:val="baseline"/>
        <w:rPr>
          <w:rFonts w:ascii="Arial" w:hAnsi="Arial" w:eastAsia="Arial" w:cs="Arial"/>
          <w:snapToGrid w:val="0"/>
          <w:color w:val="auto"/>
          <w:kern w:val="0"/>
          <w:szCs w:val="21"/>
          <w:lang w:val="zh-CN"/>
        </w:rPr>
      </w:pPr>
    </w:p>
    <w:p>
      <w:pPr>
        <w:widowControl/>
        <w:kinsoku w:val="0"/>
        <w:autoSpaceDE w:val="0"/>
        <w:autoSpaceDN w:val="0"/>
        <w:adjustRightInd w:val="0"/>
        <w:snapToGrid w:val="0"/>
        <w:spacing w:line="312" w:lineRule="auto"/>
        <w:ind w:firstLine="420"/>
        <w:jc w:val="left"/>
        <w:textAlignment w:val="baseline"/>
        <w:rPr>
          <w:rFonts w:ascii="仿宋" w:hAnsi="仿宋" w:eastAsia="仿宋" w:cs="仿宋"/>
          <w:snapToGrid w:val="0"/>
          <w:color w:val="auto"/>
          <w:kern w:val="0"/>
          <w:sz w:val="24"/>
          <w:szCs w:val="24"/>
          <w:lang w:val="zh-CN"/>
        </w:rPr>
      </w:pPr>
    </w:p>
    <w:p>
      <w:pPr>
        <w:widowControl/>
        <w:kinsoku w:val="0"/>
        <w:autoSpaceDE w:val="0"/>
        <w:autoSpaceDN w:val="0"/>
        <w:adjustRightInd w:val="0"/>
        <w:snapToGrid w:val="0"/>
        <w:spacing w:line="360" w:lineRule="auto"/>
        <w:jc w:val="left"/>
        <w:textAlignment w:val="baseline"/>
        <w:rPr>
          <w:rFonts w:ascii="仿宋" w:hAnsi="仿宋" w:eastAsia="仿宋" w:cs="仿宋"/>
          <w:snapToGrid w:val="0"/>
          <w:color w:val="auto"/>
          <w:kern w:val="0"/>
          <w:sz w:val="24"/>
          <w:szCs w:val="21"/>
        </w:rPr>
      </w:pPr>
    </w:p>
    <w:p/>
    <w:p>
      <w:pPr>
        <w:widowControl/>
        <w:kinsoku w:val="0"/>
        <w:autoSpaceDE w:val="0"/>
        <w:autoSpaceDN w:val="0"/>
        <w:adjustRightInd w:val="0"/>
        <w:snapToGrid w:val="0"/>
        <w:spacing w:line="360" w:lineRule="auto"/>
        <w:jc w:val="left"/>
        <w:textAlignment w:val="baseline"/>
        <w:rPr>
          <w:rFonts w:hint="default" w:ascii="仿宋" w:hAnsi="仿宋" w:eastAsia="仿宋" w:cs="仿宋"/>
          <w:snapToGrid w:val="0"/>
          <w:color w:val="auto"/>
          <w:kern w:val="0"/>
          <w:sz w:val="24"/>
          <w:szCs w:val="21"/>
          <w:lang w:val="en-US" w:eastAsia="zh-CN"/>
        </w:rPr>
      </w:pPr>
      <w:r>
        <w:rPr>
          <w:rFonts w:hint="eastAsia" w:ascii="仿宋" w:hAnsi="仿宋" w:eastAsia="仿宋" w:cs="仿宋"/>
          <w:snapToGrid w:val="0"/>
          <w:color w:val="auto"/>
          <w:kern w:val="0"/>
          <w:sz w:val="24"/>
          <w:szCs w:val="21"/>
        </w:rPr>
        <w:t>附件</w:t>
      </w:r>
      <w:r>
        <w:rPr>
          <w:rFonts w:hint="eastAsia" w:ascii="仿宋" w:hAnsi="仿宋" w:eastAsia="仿宋" w:cs="仿宋"/>
          <w:snapToGrid w:val="0"/>
          <w:color w:val="auto"/>
          <w:kern w:val="0"/>
          <w:sz w:val="24"/>
          <w:szCs w:val="21"/>
          <w:lang w:val="en-US" w:eastAsia="zh-CN"/>
        </w:rPr>
        <w:t>12</w:t>
      </w:r>
    </w:p>
    <w:tbl>
      <w:tblPr>
        <w:tblStyle w:val="29"/>
        <w:tblpPr w:leftFromText="180" w:rightFromText="180" w:vertAnchor="text" w:horzAnchor="page" w:tblpXSpec="center" w:tblpY="460"/>
        <w:tblOverlap w:val="never"/>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53"/>
        <w:gridCol w:w="2414"/>
        <w:gridCol w:w="765"/>
        <w:gridCol w:w="810"/>
        <w:gridCol w:w="750"/>
        <w:gridCol w:w="945"/>
        <w:gridCol w:w="79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sz w:val="22"/>
              </w:rPr>
            </w:pPr>
            <w:bookmarkStart w:id="9" w:name="_Toc86161283"/>
            <w:r>
              <w:rPr>
                <w:rFonts w:hint="eastAsia" w:ascii="仿宋" w:hAnsi="仿宋" w:eastAsia="仿宋" w:cs="仿宋"/>
                <w:bCs/>
                <w:sz w:val="22"/>
              </w:rPr>
              <w:t>序号</w:t>
            </w:r>
          </w:p>
        </w:tc>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sz w:val="22"/>
              </w:rPr>
            </w:pPr>
            <w:r>
              <w:rPr>
                <w:rFonts w:hint="eastAsia" w:ascii="仿宋" w:hAnsi="仿宋" w:eastAsia="仿宋" w:cs="仿宋"/>
                <w:bCs/>
                <w:sz w:val="22"/>
              </w:rPr>
              <w:t>姓名</w:t>
            </w:r>
          </w:p>
        </w:tc>
        <w:tc>
          <w:tcPr>
            <w:tcW w:w="24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sz w:val="22"/>
              </w:rPr>
            </w:pPr>
            <w:r>
              <w:rPr>
                <w:rFonts w:hint="eastAsia" w:ascii="仿宋" w:hAnsi="仿宋" w:eastAsia="仿宋" w:cs="仿宋"/>
                <w:bCs/>
                <w:sz w:val="22"/>
              </w:rPr>
              <w:t>本项目主要工作</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sz w:val="22"/>
              </w:rPr>
            </w:pPr>
            <w:r>
              <w:rPr>
                <w:rFonts w:hint="eastAsia" w:ascii="仿宋" w:hAnsi="仿宋" w:eastAsia="仿宋" w:cs="仿宋"/>
                <w:bCs/>
                <w:sz w:val="22"/>
              </w:rPr>
              <w:t>年龄</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sz w:val="22"/>
              </w:rPr>
            </w:pPr>
            <w:r>
              <w:rPr>
                <w:rFonts w:hint="eastAsia" w:ascii="仿宋" w:hAnsi="仿宋" w:eastAsia="仿宋" w:cs="仿宋"/>
                <w:bCs/>
                <w:sz w:val="22"/>
              </w:rPr>
              <w:t>性别</w:t>
            </w: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sz w:val="22"/>
              </w:rPr>
            </w:pPr>
            <w:r>
              <w:rPr>
                <w:rFonts w:hint="eastAsia" w:ascii="仿宋" w:hAnsi="仿宋" w:eastAsia="仿宋" w:cs="仿宋"/>
                <w:bCs/>
                <w:sz w:val="22"/>
              </w:rPr>
              <w:t>专业</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sz w:val="22"/>
              </w:rPr>
            </w:pPr>
            <w:r>
              <w:rPr>
                <w:rFonts w:hint="eastAsia" w:ascii="仿宋" w:hAnsi="仿宋" w:eastAsia="仿宋" w:cs="仿宋"/>
                <w:bCs/>
                <w:sz w:val="22"/>
              </w:rPr>
              <w:t>专业</w:t>
            </w:r>
          </w:p>
          <w:p>
            <w:pPr>
              <w:jc w:val="center"/>
              <w:rPr>
                <w:rFonts w:ascii="仿宋" w:hAnsi="仿宋" w:eastAsia="仿宋" w:cs="仿宋"/>
                <w:bCs/>
                <w:sz w:val="22"/>
              </w:rPr>
            </w:pPr>
            <w:r>
              <w:rPr>
                <w:rFonts w:hint="eastAsia" w:ascii="仿宋" w:hAnsi="仿宋" w:eastAsia="仿宋" w:cs="仿宋"/>
                <w:bCs/>
                <w:sz w:val="22"/>
              </w:rPr>
              <w:t>年限</w:t>
            </w:r>
          </w:p>
        </w:tc>
        <w:tc>
          <w:tcPr>
            <w:tcW w:w="79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bCs/>
                <w:sz w:val="22"/>
              </w:rPr>
            </w:pPr>
            <w:r>
              <w:rPr>
                <w:rFonts w:hint="eastAsia" w:ascii="仿宋" w:hAnsi="仿宋" w:eastAsia="仿宋" w:cs="仿宋"/>
                <w:bCs/>
                <w:sz w:val="22"/>
              </w:rPr>
              <w:t>学历</w:t>
            </w: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sz w:val="22"/>
              </w:rPr>
            </w:pPr>
            <w:r>
              <w:rPr>
                <w:rFonts w:hint="eastAsia" w:ascii="仿宋" w:hAnsi="仿宋" w:eastAsia="仿宋" w:cs="仿宋"/>
                <w:bCs/>
                <w:sz w:val="22"/>
              </w:rPr>
              <w:t>类似业绩/奖励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ind w:left="5250"/>
              <w:rPr>
                <w:rFonts w:ascii="仿宋" w:hAnsi="仿宋" w:eastAsia="仿宋" w:cs="仿宋"/>
                <w:spacing w:val="12"/>
                <w:sz w:val="22"/>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ind w:left="5250"/>
              <w:rPr>
                <w:rFonts w:ascii="仿宋" w:hAnsi="仿宋" w:eastAsia="仿宋" w:cs="仿宋"/>
                <w:spacing w:val="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2"/>
              </w:rPr>
            </w:pPr>
          </w:p>
        </w:tc>
      </w:tr>
      <w:bookmarkEnd w:id="9"/>
    </w:tbl>
    <w:p>
      <w:pPr>
        <w:widowControl/>
        <w:kinsoku w:val="0"/>
        <w:autoSpaceDE w:val="0"/>
        <w:autoSpaceDN w:val="0"/>
        <w:adjustRightInd w:val="0"/>
        <w:snapToGrid w:val="0"/>
        <w:jc w:val="center"/>
        <w:textAlignment w:val="baseline"/>
        <w:rPr>
          <w:rFonts w:hint="eastAsia" w:ascii="仿宋" w:hAnsi="仿宋" w:eastAsia="仿宋" w:cs="仿宋"/>
          <w:b/>
          <w:bCs/>
          <w:snapToGrid w:val="0"/>
          <w:color w:val="auto"/>
          <w:kern w:val="0"/>
          <w:sz w:val="30"/>
          <w:szCs w:val="30"/>
        </w:rPr>
      </w:pPr>
      <w:r>
        <w:rPr>
          <w:rFonts w:hint="eastAsia" w:ascii="仿宋" w:hAnsi="仿宋" w:eastAsia="仿宋" w:cs="仿宋"/>
          <w:b/>
          <w:bCs/>
          <w:snapToGrid w:val="0"/>
          <w:color w:val="auto"/>
          <w:kern w:val="0"/>
          <w:sz w:val="30"/>
          <w:szCs w:val="30"/>
        </w:rPr>
        <w:t>人员配置表</w:t>
      </w:r>
    </w:p>
    <w:p>
      <w:pPr>
        <w:spacing w:line="320" w:lineRule="exact"/>
        <w:ind w:firstLine="660" w:firstLineChars="300"/>
        <w:jc w:val="left"/>
        <w:rPr>
          <w:rFonts w:ascii="仿宋" w:hAnsi="仿宋" w:eastAsia="仿宋" w:cs="仿宋"/>
          <w:sz w:val="22"/>
        </w:rPr>
      </w:pPr>
      <w:r>
        <w:rPr>
          <w:rFonts w:hint="eastAsia" w:ascii="仿宋" w:hAnsi="仿宋" w:eastAsia="仿宋" w:cs="仿宋"/>
          <w:sz w:val="22"/>
        </w:rPr>
        <w:t>附注：1.</w:t>
      </w:r>
      <w:bookmarkStart w:id="10" w:name="_GoBack"/>
      <w:r>
        <w:rPr>
          <w:rFonts w:hint="eastAsia" w:ascii="仿宋" w:hAnsi="仿宋" w:eastAsia="仿宋" w:cs="仿宋"/>
          <w:sz w:val="22"/>
          <w:highlight w:val="none"/>
        </w:rPr>
        <w:t xml:space="preserve"> </w:t>
      </w:r>
      <w:r>
        <w:rPr>
          <w:rFonts w:hint="eastAsia" w:ascii="仿宋" w:hAnsi="仿宋" w:eastAsia="仿宋" w:cs="仿宋"/>
          <w:b/>
          <w:bCs/>
          <w:sz w:val="22"/>
          <w:highlight w:val="none"/>
        </w:rPr>
        <w:t>项目负责人、</w:t>
      </w:r>
      <w:r>
        <w:rPr>
          <w:rFonts w:hint="eastAsia" w:ascii="仿宋" w:hAnsi="仿宋" w:eastAsia="仿宋" w:cs="仿宋"/>
          <w:b/>
          <w:bCs/>
          <w:sz w:val="24"/>
          <w:szCs w:val="24"/>
          <w:highlight w:val="none"/>
        </w:rPr>
        <w:t>审计咨询项目经理</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审计咨询</w:t>
      </w:r>
      <w:r>
        <w:rPr>
          <w:rFonts w:hint="eastAsia" w:ascii="仿宋" w:hAnsi="仿宋" w:eastAsia="仿宋" w:cs="仿宋"/>
          <w:b/>
          <w:bCs/>
          <w:sz w:val="24"/>
          <w:szCs w:val="24"/>
          <w:highlight w:val="none"/>
          <w:lang w:val="en-US" w:eastAsia="zh-CN"/>
        </w:rPr>
        <w:t>项目组成员、绩效项目经理、绩效评估服务人员等</w:t>
      </w:r>
      <w:r>
        <w:rPr>
          <w:rFonts w:hint="eastAsia" w:ascii="仿宋" w:hAnsi="仿宋" w:eastAsia="仿宋" w:cs="仿宋"/>
          <w:b/>
          <w:bCs/>
          <w:sz w:val="22"/>
          <w:highlight w:val="none"/>
        </w:rPr>
        <w:t>均应列入</w:t>
      </w:r>
      <w:r>
        <w:rPr>
          <w:rFonts w:hint="eastAsia" w:ascii="仿宋" w:hAnsi="仿宋" w:eastAsia="仿宋" w:cs="仿宋"/>
          <w:b/>
          <w:bCs/>
          <w:sz w:val="22"/>
          <w:highlight w:val="none"/>
          <w:lang w:val="en-US" w:eastAsia="zh-CN"/>
        </w:rPr>
        <w:t>并注明</w:t>
      </w:r>
      <w:r>
        <w:rPr>
          <w:rFonts w:hint="eastAsia" w:ascii="仿宋" w:hAnsi="仿宋" w:eastAsia="仿宋" w:cs="仿宋"/>
          <w:sz w:val="22"/>
          <w:highlight w:val="none"/>
        </w:rPr>
        <w:t>；</w:t>
      </w:r>
      <w:bookmarkEnd w:id="10"/>
    </w:p>
    <w:p>
      <w:pPr>
        <w:spacing w:line="360" w:lineRule="exact"/>
        <w:ind w:left="718" w:leftChars="321" w:hanging="44" w:hangingChars="20"/>
        <w:rPr>
          <w:rFonts w:ascii="仿宋" w:hAnsi="仿宋" w:eastAsia="仿宋" w:cs="仿宋"/>
          <w:sz w:val="22"/>
        </w:rPr>
      </w:pPr>
      <w:r>
        <w:rPr>
          <w:rFonts w:hint="eastAsia" w:ascii="仿宋" w:hAnsi="仿宋" w:eastAsia="仿宋" w:cs="仿宋"/>
          <w:sz w:val="22"/>
        </w:rPr>
        <w:t>2. 相关证书等证明材料扫描件附后。</w:t>
      </w:r>
    </w:p>
    <w:p>
      <w:pPr>
        <w:spacing w:line="360" w:lineRule="exact"/>
        <w:ind w:left="718" w:leftChars="321" w:hanging="44" w:hangingChars="20"/>
        <w:rPr>
          <w:rFonts w:ascii="仿宋" w:hAnsi="仿宋" w:eastAsia="仿宋" w:cs="仿宋"/>
          <w:sz w:val="22"/>
        </w:rPr>
      </w:pPr>
      <w:r>
        <w:rPr>
          <w:rFonts w:hint="eastAsia" w:ascii="仿宋" w:hAnsi="仿宋" w:eastAsia="仿宋" w:cs="仿宋"/>
          <w:sz w:val="22"/>
        </w:rPr>
        <w:t>3. 表格可以延续。</w:t>
      </w:r>
    </w:p>
    <w:p>
      <w:pPr>
        <w:pStyle w:val="28"/>
        <w:ind w:left="0" w:leftChars="0" w:firstLine="0" w:firstLineChars="0"/>
        <w:rPr>
          <w:rFonts w:ascii="仿宋_GB2312" w:hAnsi="仿宋_GB2312" w:eastAsia="仿宋_GB2312" w:cs="仿宋_GB2312"/>
          <w:sz w:val="24"/>
        </w:rPr>
      </w:pPr>
    </w:p>
    <w:p>
      <w:pPr>
        <w:widowControl/>
        <w:kinsoku w:val="0"/>
        <w:autoSpaceDE w:val="0"/>
        <w:autoSpaceDN w:val="0"/>
        <w:adjustRightInd w:val="0"/>
        <w:snapToGrid w:val="0"/>
        <w:spacing w:line="44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lang w:val="zh-CN"/>
        </w:rPr>
        <w:t>投标人名称(电子签章)：</w:t>
      </w:r>
    </w:p>
    <w:p>
      <w:pPr>
        <w:autoSpaceDE w:val="0"/>
        <w:autoSpaceDN w:val="0"/>
        <w:spacing w:line="360" w:lineRule="auto"/>
        <w:rPr>
          <w:rFonts w:hint="eastAsia" w:ascii="仿宋" w:hAnsi="仿宋" w:eastAsia="仿宋" w:cs="仿宋"/>
          <w:snapToGrid w:val="0"/>
          <w:color w:val="auto"/>
          <w:kern w:val="0"/>
          <w:sz w:val="24"/>
          <w:szCs w:val="21"/>
          <w:lang w:val="zh-CN"/>
        </w:rPr>
      </w:pPr>
      <w:r>
        <w:rPr>
          <w:rFonts w:hint="eastAsia" w:ascii="仿宋" w:hAnsi="仿宋" w:eastAsia="仿宋" w:cs="仿宋"/>
          <w:snapToGrid w:val="0"/>
          <w:color w:val="auto"/>
          <w:kern w:val="0"/>
          <w:sz w:val="24"/>
          <w:szCs w:val="21"/>
          <w:lang w:val="zh-CN"/>
        </w:rPr>
        <w:t>法定代表人或其授权代表(签字</w:t>
      </w:r>
      <w:r>
        <w:rPr>
          <w:rFonts w:hint="eastAsia" w:ascii="仿宋" w:hAnsi="仿宋" w:eastAsia="仿宋" w:cs="仿宋"/>
          <w:snapToGrid w:val="0"/>
          <w:color w:val="auto"/>
          <w:kern w:val="0"/>
          <w:sz w:val="24"/>
          <w:szCs w:val="21"/>
        </w:rPr>
        <w:t>或盖章</w:t>
      </w:r>
      <w:r>
        <w:rPr>
          <w:rFonts w:hint="eastAsia" w:ascii="仿宋" w:hAnsi="仿宋" w:eastAsia="仿宋" w:cs="仿宋"/>
          <w:snapToGrid w:val="0"/>
          <w:color w:val="auto"/>
          <w:kern w:val="0"/>
          <w:sz w:val="24"/>
          <w:szCs w:val="21"/>
          <w:lang w:val="zh-CN"/>
        </w:rPr>
        <w:t>)：</w:t>
      </w:r>
    </w:p>
    <w:p>
      <w:pPr>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项目组成员签字：</w:t>
      </w:r>
    </w:p>
    <w:p>
      <w:pPr>
        <w:autoSpaceDE w:val="0"/>
        <w:autoSpaceDN w:val="0"/>
        <w:spacing w:line="360" w:lineRule="auto"/>
        <w:ind w:firstLine="480" w:firstLineChars="200"/>
        <w:jc w:val="right"/>
        <w:rPr>
          <w:rFonts w:ascii="宋体" w:hAnsi="宋体" w:cs="宋体"/>
          <w:kern w:val="0"/>
          <w:sz w:val="24"/>
        </w:rPr>
      </w:pPr>
    </w:p>
    <w:p>
      <w:pPr>
        <w:widowControl/>
        <w:kinsoku w:val="0"/>
        <w:autoSpaceDE w:val="0"/>
        <w:autoSpaceDN w:val="0"/>
        <w:adjustRightInd w:val="0"/>
        <w:snapToGrid w:val="0"/>
        <w:spacing w:line="440" w:lineRule="exact"/>
        <w:ind w:firstLine="6240" w:firstLineChars="2600"/>
        <w:jc w:val="left"/>
        <w:textAlignment w:val="baseline"/>
        <w:rPr>
          <w:rFonts w:hint="eastAsia" w:ascii="仿宋" w:hAnsi="仿宋" w:eastAsia="仿宋" w:cs="仿宋"/>
          <w:snapToGrid w:val="0"/>
          <w:color w:val="auto"/>
          <w:kern w:val="0"/>
          <w:sz w:val="24"/>
          <w:szCs w:val="21"/>
          <w:lang w:val="zh-CN"/>
        </w:rPr>
      </w:pPr>
      <w:r>
        <w:rPr>
          <w:rFonts w:hint="eastAsia" w:ascii="仿宋" w:hAnsi="仿宋" w:eastAsia="仿宋" w:cs="仿宋"/>
          <w:snapToGrid w:val="0"/>
          <w:color w:val="auto"/>
          <w:kern w:val="0"/>
          <w:sz w:val="24"/>
          <w:szCs w:val="21"/>
          <w:lang w:val="zh-CN"/>
        </w:rPr>
        <w:t>日期：   年   月   日</w:t>
      </w:r>
    </w:p>
    <w:p>
      <w:pPr>
        <w:rPr>
          <w:rFonts w:hint="eastAsia"/>
          <w:strike/>
          <w:dstrike w:val="0"/>
          <w:color w:val="auto"/>
          <w:highlight w:val="none"/>
          <w:lang w:val="en-US" w:eastAsia="zh-CN"/>
        </w:rPr>
      </w:pPr>
    </w:p>
    <w:p>
      <w:pPr>
        <w:rPr>
          <w:rFonts w:hint="eastAsia" w:ascii="仿宋" w:hAnsi="仿宋" w:eastAsia="仿宋" w:cs="仿宋"/>
          <w:b/>
          <w:bCs/>
          <w:snapToGrid w:val="0"/>
          <w:color w:val="auto"/>
          <w:kern w:val="0"/>
          <w:sz w:val="30"/>
          <w:szCs w:val="30"/>
        </w:rPr>
      </w:pPr>
      <w:r>
        <w:rPr>
          <w:rFonts w:hint="eastAsia" w:ascii="仿宋" w:hAnsi="仿宋" w:eastAsia="仿宋" w:cs="仿宋"/>
          <w:b/>
          <w:bCs/>
          <w:snapToGrid w:val="0"/>
          <w:color w:val="auto"/>
          <w:kern w:val="0"/>
          <w:sz w:val="30"/>
          <w:szCs w:val="30"/>
        </w:rPr>
        <w:br w:type="page"/>
      </w:r>
    </w:p>
    <w:p>
      <w:pPr>
        <w:widowControl/>
        <w:kinsoku w:val="0"/>
        <w:autoSpaceDE w:val="0"/>
        <w:autoSpaceDN w:val="0"/>
        <w:adjustRightInd w:val="0"/>
        <w:snapToGrid w:val="0"/>
        <w:spacing w:line="360" w:lineRule="auto"/>
        <w:jc w:val="left"/>
        <w:textAlignment w:val="baseline"/>
        <w:rPr>
          <w:rFonts w:hint="default" w:ascii="仿宋" w:hAnsi="仿宋" w:eastAsia="仿宋" w:cs="仿宋"/>
          <w:snapToGrid w:val="0"/>
          <w:color w:val="auto"/>
          <w:kern w:val="0"/>
          <w:sz w:val="24"/>
          <w:szCs w:val="21"/>
          <w:lang w:val="en-US" w:eastAsia="zh-CN"/>
        </w:rPr>
      </w:pPr>
      <w:r>
        <w:rPr>
          <w:rFonts w:hint="eastAsia" w:ascii="仿宋" w:hAnsi="仿宋" w:eastAsia="仿宋" w:cs="仿宋"/>
          <w:snapToGrid w:val="0"/>
          <w:color w:val="auto"/>
          <w:kern w:val="0"/>
          <w:sz w:val="24"/>
          <w:szCs w:val="21"/>
        </w:rPr>
        <w:t>附件</w:t>
      </w:r>
      <w:r>
        <w:rPr>
          <w:rFonts w:hint="eastAsia" w:ascii="仿宋" w:hAnsi="仿宋" w:eastAsia="仿宋" w:cs="仿宋"/>
          <w:snapToGrid w:val="0"/>
          <w:color w:val="auto"/>
          <w:kern w:val="0"/>
          <w:sz w:val="24"/>
          <w:szCs w:val="21"/>
          <w:lang w:val="en-US" w:eastAsia="zh-CN"/>
        </w:rPr>
        <w:t>13</w:t>
      </w:r>
    </w:p>
    <w:p>
      <w:pPr>
        <w:widowControl/>
        <w:kinsoku w:val="0"/>
        <w:autoSpaceDE w:val="0"/>
        <w:autoSpaceDN w:val="0"/>
        <w:adjustRightInd w:val="0"/>
        <w:snapToGrid w:val="0"/>
        <w:spacing w:line="360" w:lineRule="auto"/>
        <w:jc w:val="center"/>
        <w:textAlignment w:val="baseline"/>
        <w:rPr>
          <w:rFonts w:ascii="仿宋" w:hAnsi="仿宋" w:eastAsia="仿宋" w:cs="仿宋"/>
          <w:b/>
          <w:bCs/>
          <w:snapToGrid w:val="0"/>
          <w:color w:val="auto"/>
          <w:kern w:val="0"/>
          <w:sz w:val="30"/>
          <w:szCs w:val="30"/>
        </w:rPr>
      </w:pPr>
      <w:r>
        <w:rPr>
          <w:rFonts w:hint="eastAsia" w:ascii="仿宋" w:hAnsi="仿宋" w:eastAsia="仿宋" w:cs="仿宋"/>
          <w:b/>
          <w:bCs/>
          <w:snapToGrid w:val="0"/>
          <w:color w:val="auto"/>
          <w:kern w:val="0"/>
          <w:sz w:val="30"/>
          <w:szCs w:val="30"/>
        </w:rPr>
        <w:t>开标一览表（格式）</w:t>
      </w:r>
    </w:p>
    <w:p>
      <w:pPr>
        <w:widowControl/>
        <w:kinsoku w:val="0"/>
        <w:autoSpaceDE w:val="0"/>
        <w:autoSpaceDN w:val="0"/>
        <w:adjustRightInd w:val="0"/>
        <w:snapToGrid w:val="0"/>
        <w:spacing w:line="400" w:lineRule="exact"/>
        <w:jc w:val="left"/>
        <w:textAlignment w:val="baseline"/>
        <w:rPr>
          <w:rFonts w:ascii="仿宋" w:hAnsi="仿宋" w:eastAsia="仿宋" w:cs="仿宋"/>
          <w:snapToGrid w:val="0"/>
          <w:color w:val="auto"/>
          <w:kern w:val="0"/>
          <w:sz w:val="24"/>
          <w:szCs w:val="24"/>
        </w:rPr>
      </w:pPr>
    </w:p>
    <w:p>
      <w:pPr>
        <w:widowControl/>
        <w:kinsoku w:val="0"/>
        <w:autoSpaceDE w:val="0"/>
        <w:autoSpaceDN w:val="0"/>
        <w:adjustRightInd w:val="0"/>
        <w:snapToGrid w:val="0"/>
        <w:spacing w:line="400" w:lineRule="exact"/>
        <w:jc w:val="left"/>
        <w:textAlignment w:val="baseline"/>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 xml:space="preserve">                    项目编号：</w:t>
      </w:r>
    </w:p>
    <w:p>
      <w:pPr>
        <w:widowControl/>
        <w:kinsoku w:val="0"/>
        <w:autoSpaceDE w:val="0"/>
        <w:autoSpaceDN w:val="0"/>
        <w:adjustRightInd w:val="0"/>
        <w:snapToGrid w:val="0"/>
        <w:spacing w:line="440" w:lineRule="exact"/>
        <w:jc w:val="left"/>
        <w:textAlignment w:val="baseline"/>
        <w:rPr>
          <w:rFonts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 xml:space="preserve">                                                            </w:t>
      </w:r>
    </w:p>
    <w:tbl>
      <w:tblPr>
        <w:tblStyle w:val="29"/>
        <w:tblW w:w="8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3120"/>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2362" w:type="dxa"/>
            <w:vAlign w:val="center"/>
          </w:tcPr>
          <w:p>
            <w:pPr>
              <w:widowControl/>
              <w:kinsoku w:val="0"/>
              <w:autoSpaceDE w:val="0"/>
              <w:autoSpaceDN w:val="0"/>
              <w:adjustRightInd w:val="0"/>
              <w:snapToGrid w:val="0"/>
              <w:spacing w:line="360" w:lineRule="auto"/>
              <w:jc w:val="center"/>
              <w:textAlignment w:val="baseline"/>
              <w:rPr>
                <w:rFonts w:hint="default" w:ascii="仿宋" w:hAnsi="仿宋" w:eastAsia="仿宋" w:cs="仿宋"/>
                <w:b/>
                <w:bCs/>
                <w:snapToGrid w:val="0"/>
                <w:color w:val="auto"/>
                <w:kern w:val="0"/>
                <w:sz w:val="24"/>
                <w:szCs w:val="24"/>
                <w:lang w:val="en-US" w:eastAsia="zh-CN"/>
              </w:rPr>
            </w:pPr>
            <w:r>
              <w:rPr>
                <w:rFonts w:hint="eastAsia" w:ascii="仿宋" w:hAnsi="仿宋" w:eastAsia="仿宋" w:cs="仿宋"/>
                <w:b/>
                <w:bCs/>
                <w:snapToGrid w:val="0"/>
                <w:color w:val="auto"/>
                <w:kern w:val="0"/>
                <w:sz w:val="24"/>
                <w:szCs w:val="24"/>
              </w:rPr>
              <w:t>项目名称</w:t>
            </w:r>
          </w:p>
        </w:tc>
        <w:tc>
          <w:tcPr>
            <w:tcW w:w="3120" w:type="dxa"/>
            <w:vAlign w:val="center"/>
          </w:tcPr>
          <w:p>
            <w:pPr>
              <w:widowControl/>
              <w:kinsoku w:val="0"/>
              <w:autoSpaceDE w:val="0"/>
              <w:autoSpaceDN w:val="0"/>
              <w:adjustRightInd w:val="0"/>
              <w:snapToGrid w:val="0"/>
              <w:spacing w:line="360" w:lineRule="auto"/>
              <w:jc w:val="center"/>
              <w:textAlignment w:val="baseline"/>
              <w:rPr>
                <w:rFonts w:hint="eastAsia" w:ascii="仿宋" w:hAnsi="仿宋" w:eastAsia="仿宋" w:cs="仿宋"/>
                <w:b/>
                <w:bCs/>
                <w:snapToGrid w:val="0"/>
                <w:color w:val="auto"/>
                <w:kern w:val="0"/>
                <w:sz w:val="24"/>
                <w:szCs w:val="24"/>
              </w:rPr>
            </w:pPr>
            <w:r>
              <w:rPr>
                <w:rFonts w:hint="eastAsia" w:ascii="仿宋" w:hAnsi="仿宋" w:eastAsia="仿宋" w:cs="仿宋"/>
                <w:b/>
                <w:bCs/>
                <w:snapToGrid w:val="0"/>
                <w:color w:val="auto"/>
                <w:kern w:val="0"/>
                <w:sz w:val="24"/>
                <w:szCs w:val="24"/>
              </w:rPr>
              <w:t>审计咨询投标折扣率</w:t>
            </w:r>
          </w:p>
          <w:p>
            <w:pPr>
              <w:widowControl/>
              <w:kinsoku w:val="0"/>
              <w:autoSpaceDE w:val="0"/>
              <w:autoSpaceDN w:val="0"/>
              <w:adjustRightInd w:val="0"/>
              <w:snapToGrid w:val="0"/>
              <w:spacing w:line="360" w:lineRule="auto"/>
              <w:jc w:val="center"/>
              <w:textAlignment w:val="baseline"/>
              <w:rPr>
                <w:rFonts w:hint="eastAsia" w:ascii="仿宋" w:hAnsi="仿宋" w:eastAsia="仿宋" w:cs="仿宋"/>
                <w:b/>
                <w:bCs/>
                <w:snapToGrid w:val="0"/>
                <w:color w:val="auto"/>
                <w:kern w:val="0"/>
                <w:sz w:val="24"/>
                <w:szCs w:val="24"/>
              </w:rPr>
            </w:pPr>
            <w:r>
              <w:rPr>
                <w:rFonts w:hint="eastAsia" w:ascii="仿宋" w:hAnsi="仿宋" w:eastAsia="仿宋" w:cs="仿宋"/>
                <w:b/>
                <w:bCs/>
                <w:snapToGrid w:val="0"/>
                <w:color w:val="auto"/>
                <w:kern w:val="0"/>
                <w:sz w:val="24"/>
                <w:szCs w:val="24"/>
                <w:highlight w:val="none"/>
              </w:rPr>
              <w:t>（单位：%）</w:t>
            </w:r>
          </w:p>
        </w:tc>
        <w:tc>
          <w:tcPr>
            <w:tcW w:w="3120" w:type="dxa"/>
            <w:vAlign w:val="center"/>
          </w:tcPr>
          <w:p>
            <w:pPr>
              <w:widowControl/>
              <w:kinsoku w:val="0"/>
              <w:autoSpaceDE w:val="0"/>
              <w:autoSpaceDN w:val="0"/>
              <w:adjustRightInd w:val="0"/>
              <w:snapToGrid w:val="0"/>
              <w:spacing w:line="360" w:lineRule="auto"/>
              <w:jc w:val="center"/>
              <w:textAlignment w:val="baseline"/>
              <w:rPr>
                <w:rFonts w:hint="eastAsia" w:ascii="仿宋" w:hAnsi="仿宋" w:eastAsia="仿宋" w:cs="仿宋"/>
                <w:b/>
                <w:bCs/>
                <w:snapToGrid w:val="0"/>
                <w:color w:val="auto"/>
                <w:kern w:val="0"/>
                <w:sz w:val="24"/>
                <w:szCs w:val="24"/>
              </w:rPr>
            </w:pPr>
            <w:r>
              <w:rPr>
                <w:rFonts w:hint="eastAsia" w:ascii="仿宋" w:hAnsi="仿宋" w:eastAsia="仿宋" w:cs="仿宋"/>
                <w:b/>
                <w:bCs/>
                <w:snapToGrid w:val="0"/>
                <w:color w:val="auto"/>
                <w:kern w:val="0"/>
                <w:sz w:val="24"/>
                <w:szCs w:val="24"/>
              </w:rPr>
              <w:t>绩效评估报价</w:t>
            </w:r>
            <w:r>
              <w:rPr>
                <w:rFonts w:hint="eastAsia" w:ascii="仿宋" w:hAnsi="仿宋" w:eastAsia="仿宋" w:cs="仿宋"/>
                <w:b/>
                <w:bCs/>
                <w:snapToGrid w:val="0"/>
                <w:color w:val="auto"/>
                <w:kern w:val="0"/>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2362" w:type="dxa"/>
            <w:vMerge w:val="restart"/>
            <w:vAlign w:val="center"/>
          </w:tcPr>
          <w:p>
            <w:pPr>
              <w:widowControl/>
              <w:kinsoku w:val="0"/>
              <w:autoSpaceDE w:val="0"/>
              <w:autoSpaceDN w:val="0"/>
              <w:adjustRightInd w:val="0"/>
              <w:snapToGrid w:val="0"/>
              <w:spacing w:line="360" w:lineRule="auto"/>
              <w:jc w:val="center"/>
              <w:textAlignment w:val="baseline"/>
              <w:rPr>
                <w:rFonts w:ascii="仿宋" w:hAnsi="仿宋" w:eastAsia="仿宋" w:cs="仿宋"/>
                <w:snapToGrid w:val="0"/>
                <w:color w:val="auto"/>
                <w:kern w:val="0"/>
                <w:sz w:val="24"/>
                <w:szCs w:val="24"/>
              </w:rPr>
            </w:pPr>
          </w:p>
        </w:tc>
        <w:tc>
          <w:tcPr>
            <w:tcW w:w="3120" w:type="dxa"/>
            <w:vAlign w:val="center"/>
          </w:tcPr>
          <w:p>
            <w:pPr>
              <w:widowControl/>
              <w:kinsoku w:val="0"/>
              <w:autoSpaceDE w:val="0"/>
              <w:autoSpaceDN w:val="0"/>
              <w:adjustRightInd w:val="0"/>
              <w:snapToGrid w:val="0"/>
              <w:spacing w:line="360" w:lineRule="auto"/>
              <w:jc w:val="left"/>
              <w:textAlignment w:val="baseline"/>
              <w:rPr>
                <w:rFonts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小写：</w:t>
            </w:r>
          </w:p>
        </w:tc>
        <w:tc>
          <w:tcPr>
            <w:tcW w:w="3120" w:type="dxa"/>
            <w:vAlign w:val="center"/>
          </w:tcPr>
          <w:p>
            <w:pPr>
              <w:widowControl/>
              <w:kinsoku w:val="0"/>
              <w:autoSpaceDE w:val="0"/>
              <w:autoSpaceDN w:val="0"/>
              <w:adjustRightInd w:val="0"/>
              <w:snapToGrid w:val="0"/>
              <w:spacing w:line="360" w:lineRule="auto"/>
              <w:jc w:val="left"/>
              <w:textAlignment w:val="baseline"/>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2362" w:type="dxa"/>
            <w:vMerge w:val="continue"/>
            <w:vAlign w:val="center"/>
          </w:tcPr>
          <w:p>
            <w:pPr>
              <w:widowControl/>
              <w:kinsoku w:val="0"/>
              <w:autoSpaceDE w:val="0"/>
              <w:autoSpaceDN w:val="0"/>
              <w:adjustRightInd w:val="0"/>
              <w:snapToGrid w:val="0"/>
              <w:spacing w:line="360" w:lineRule="auto"/>
              <w:jc w:val="center"/>
              <w:textAlignment w:val="baseline"/>
              <w:rPr>
                <w:rFonts w:ascii="仿宋" w:hAnsi="仿宋" w:eastAsia="仿宋" w:cs="仿宋"/>
                <w:snapToGrid w:val="0"/>
                <w:color w:val="auto"/>
                <w:kern w:val="0"/>
                <w:sz w:val="24"/>
                <w:szCs w:val="24"/>
              </w:rPr>
            </w:pPr>
          </w:p>
        </w:tc>
        <w:tc>
          <w:tcPr>
            <w:tcW w:w="3120" w:type="dxa"/>
            <w:vAlign w:val="center"/>
          </w:tcPr>
          <w:p>
            <w:pPr>
              <w:widowControl/>
              <w:kinsoku w:val="0"/>
              <w:autoSpaceDE w:val="0"/>
              <w:autoSpaceDN w:val="0"/>
              <w:adjustRightInd w:val="0"/>
              <w:snapToGrid w:val="0"/>
              <w:spacing w:line="360" w:lineRule="auto"/>
              <w:jc w:val="left"/>
              <w:textAlignment w:val="baseline"/>
              <w:rPr>
                <w:rFonts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大写：</w:t>
            </w:r>
          </w:p>
        </w:tc>
        <w:tc>
          <w:tcPr>
            <w:tcW w:w="3120" w:type="dxa"/>
            <w:vAlign w:val="center"/>
          </w:tcPr>
          <w:p>
            <w:pPr>
              <w:widowControl/>
              <w:kinsoku w:val="0"/>
              <w:autoSpaceDE w:val="0"/>
              <w:autoSpaceDN w:val="0"/>
              <w:adjustRightInd w:val="0"/>
              <w:snapToGrid w:val="0"/>
              <w:spacing w:line="360" w:lineRule="auto"/>
              <w:jc w:val="left"/>
              <w:textAlignment w:val="baseline"/>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大写：</w:t>
            </w:r>
          </w:p>
        </w:tc>
      </w:tr>
    </w:tbl>
    <w:p>
      <w:pPr>
        <w:widowControl/>
        <w:kinsoku w:val="0"/>
        <w:autoSpaceDE w:val="0"/>
        <w:autoSpaceDN w:val="0"/>
        <w:adjustRightInd w:val="0"/>
        <w:snapToGrid w:val="0"/>
        <w:spacing w:line="440" w:lineRule="exact"/>
        <w:jc w:val="left"/>
        <w:textAlignment w:val="baseline"/>
        <w:rPr>
          <w:rFonts w:ascii="仿宋" w:hAnsi="仿宋" w:eastAsia="仿宋" w:cs="仿宋"/>
          <w:snapToGrid w:val="0"/>
          <w:color w:val="auto"/>
          <w:kern w:val="0"/>
          <w:sz w:val="24"/>
          <w:szCs w:val="24"/>
        </w:rPr>
      </w:pPr>
    </w:p>
    <w:p>
      <w:pPr>
        <w:widowControl/>
        <w:kinsoku w:val="0"/>
        <w:autoSpaceDE w:val="0"/>
        <w:autoSpaceDN w:val="0"/>
        <w:adjustRightInd w:val="0"/>
        <w:snapToGrid w:val="0"/>
        <w:ind w:firstLine="480" w:firstLineChars="200"/>
        <w:jc w:val="left"/>
        <w:textAlignment w:val="baseline"/>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注:</w:t>
      </w:r>
    </w:p>
    <w:p>
      <w:pPr>
        <w:widowControl/>
        <w:kinsoku w:val="0"/>
        <w:autoSpaceDE w:val="0"/>
        <w:autoSpaceDN w:val="0"/>
        <w:adjustRightInd w:val="0"/>
        <w:snapToGrid w:val="0"/>
        <w:ind w:firstLine="482" w:firstLineChars="200"/>
        <w:jc w:val="left"/>
        <w:textAlignment w:val="baseline"/>
        <w:rPr>
          <w:rFonts w:hint="eastAsia" w:ascii="仿宋" w:hAnsi="仿宋" w:eastAsia="仿宋" w:cs="仿宋"/>
          <w:snapToGrid w:val="0"/>
          <w:color w:val="auto"/>
          <w:kern w:val="0"/>
          <w:sz w:val="24"/>
          <w:szCs w:val="24"/>
          <w:highlight w:val="yellow"/>
        </w:rPr>
      </w:pPr>
      <w:r>
        <w:rPr>
          <w:rFonts w:hint="eastAsia" w:ascii="仿宋" w:hAnsi="仿宋" w:eastAsia="仿宋" w:cs="仿宋"/>
          <w:b/>
          <w:bCs/>
          <w:snapToGrid w:val="0"/>
          <w:color w:val="auto"/>
          <w:kern w:val="0"/>
          <w:sz w:val="24"/>
          <w:szCs w:val="24"/>
          <w:highlight w:val="none"/>
        </w:rPr>
        <w:t>1.审计咨询</w:t>
      </w:r>
      <w:r>
        <w:rPr>
          <w:rFonts w:hint="eastAsia" w:ascii="仿宋" w:hAnsi="仿宋" w:eastAsia="仿宋" w:cs="仿宋"/>
          <w:b/>
          <w:bCs/>
          <w:snapToGrid w:val="0"/>
          <w:color w:val="auto"/>
          <w:kern w:val="0"/>
          <w:sz w:val="24"/>
          <w:szCs w:val="24"/>
          <w:highlight w:val="none"/>
          <w:lang w:val="en-US" w:eastAsia="zh-CN"/>
        </w:rPr>
        <w:t>投标</w:t>
      </w:r>
      <w:r>
        <w:rPr>
          <w:rFonts w:hint="eastAsia" w:ascii="仿宋" w:hAnsi="仿宋" w:eastAsia="仿宋" w:cs="仿宋"/>
          <w:b/>
          <w:bCs/>
          <w:snapToGrid w:val="0"/>
          <w:color w:val="auto"/>
          <w:kern w:val="0"/>
          <w:sz w:val="24"/>
          <w:szCs w:val="24"/>
          <w:highlight w:val="none"/>
        </w:rPr>
        <w:t>折扣率</w:t>
      </w:r>
      <w:r>
        <w:rPr>
          <w:rFonts w:hint="eastAsia" w:ascii="仿宋" w:hAnsi="仿宋" w:eastAsia="仿宋" w:cs="仿宋"/>
          <w:b/>
          <w:bCs/>
          <w:snapToGrid w:val="0"/>
          <w:color w:val="auto"/>
          <w:kern w:val="0"/>
          <w:sz w:val="24"/>
          <w:szCs w:val="24"/>
          <w:highlight w:val="none"/>
          <w:lang w:val="en-US" w:eastAsia="zh-CN"/>
        </w:rPr>
        <w:t>不得超</w:t>
      </w:r>
      <w:r>
        <w:rPr>
          <w:rFonts w:hint="eastAsia" w:ascii="仿宋" w:hAnsi="仿宋" w:eastAsia="仿宋" w:cs="仿宋"/>
          <w:b/>
          <w:bCs/>
          <w:snapToGrid w:val="0"/>
          <w:color w:val="auto"/>
          <w:kern w:val="0"/>
          <w:sz w:val="24"/>
          <w:szCs w:val="24"/>
          <w:highlight w:val="none"/>
        </w:rPr>
        <w:t>70%,否则无效</w:t>
      </w:r>
      <w:r>
        <w:rPr>
          <w:rFonts w:hint="eastAsia" w:ascii="仿宋" w:hAnsi="仿宋" w:eastAsia="仿宋" w:cs="仿宋"/>
          <w:b/>
          <w:bCs/>
          <w:snapToGrid w:val="0"/>
          <w:color w:val="auto"/>
          <w:kern w:val="0"/>
          <w:sz w:val="24"/>
          <w:szCs w:val="24"/>
          <w:highlight w:val="none"/>
          <w:lang w:eastAsia="zh-CN"/>
        </w:rPr>
        <w:t>（</w:t>
      </w:r>
      <w:r>
        <w:rPr>
          <w:rFonts w:hint="eastAsia" w:ascii="仿宋" w:hAnsi="仿宋" w:eastAsia="仿宋" w:cs="仿宋"/>
          <w:b/>
          <w:bCs/>
          <w:snapToGrid w:val="0"/>
          <w:color w:val="auto"/>
          <w:kern w:val="0"/>
          <w:sz w:val="24"/>
          <w:szCs w:val="24"/>
          <w:highlight w:val="none"/>
          <w:lang w:val="en-US" w:eastAsia="zh-CN"/>
        </w:rPr>
        <w:t>如：69%有效，71%无效</w:t>
      </w:r>
      <w:r>
        <w:rPr>
          <w:rFonts w:hint="eastAsia" w:ascii="仿宋" w:hAnsi="仿宋" w:eastAsia="仿宋" w:cs="仿宋"/>
          <w:b/>
          <w:bCs/>
          <w:snapToGrid w:val="0"/>
          <w:color w:val="auto"/>
          <w:kern w:val="0"/>
          <w:sz w:val="24"/>
          <w:szCs w:val="24"/>
          <w:highlight w:val="none"/>
          <w:lang w:eastAsia="zh-CN"/>
        </w:rPr>
        <w:t>）</w:t>
      </w:r>
      <w:r>
        <w:rPr>
          <w:rFonts w:hint="eastAsia" w:ascii="仿宋" w:hAnsi="仿宋" w:eastAsia="仿宋" w:cs="仿宋"/>
          <w:b/>
          <w:bCs/>
          <w:snapToGrid w:val="0"/>
          <w:color w:val="auto"/>
          <w:kern w:val="0"/>
          <w:sz w:val="24"/>
          <w:szCs w:val="24"/>
          <w:highlight w:val="none"/>
        </w:rPr>
        <w:t>。</w:t>
      </w:r>
    </w:p>
    <w:p>
      <w:pPr>
        <w:widowControl/>
        <w:kinsoku w:val="0"/>
        <w:autoSpaceDE w:val="0"/>
        <w:autoSpaceDN w:val="0"/>
        <w:adjustRightInd w:val="0"/>
        <w:snapToGrid w:val="0"/>
        <w:ind w:firstLine="482" w:firstLineChars="200"/>
        <w:jc w:val="left"/>
        <w:textAlignment w:val="baseline"/>
        <w:rPr>
          <w:rFonts w:hint="eastAsia" w:ascii="仿宋" w:hAnsi="仿宋" w:eastAsia="仿宋" w:cs="仿宋"/>
          <w:b/>
          <w:bCs/>
          <w:snapToGrid w:val="0"/>
          <w:color w:val="auto"/>
          <w:kern w:val="0"/>
          <w:sz w:val="24"/>
          <w:szCs w:val="24"/>
          <w:highlight w:val="none"/>
        </w:rPr>
      </w:pPr>
      <w:r>
        <w:rPr>
          <w:rFonts w:hint="eastAsia" w:ascii="仿宋" w:hAnsi="仿宋" w:eastAsia="仿宋" w:cs="仿宋"/>
          <w:b/>
          <w:bCs/>
          <w:snapToGrid w:val="0"/>
          <w:color w:val="auto"/>
          <w:kern w:val="0"/>
          <w:sz w:val="24"/>
          <w:szCs w:val="24"/>
          <w:highlight w:val="none"/>
        </w:rPr>
        <w:t>2.绩效评估报价不得高于150000元,否则报价无效。</w:t>
      </w:r>
    </w:p>
    <w:p>
      <w:pPr>
        <w:widowControl/>
        <w:kinsoku w:val="0"/>
        <w:autoSpaceDE w:val="0"/>
        <w:autoSpaceDN w:val="0"/>
        <w:adjustRightInd w:val="0"/>
        <w:snapToGrid w:val="0"/>
        <w:ind w:firstLine="480" w:firstLineChars="200"/>
        <w:jc w:val="left"/>
        <w:textAlignment w:val="baseline"/>
        <w:rPr>
          <w:rFonts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en-US" w:eastAsia="zh-CN"/>
        </w:rPr>
        <w:t>3</w:t>
      </w:r>
      <w:r>
        <w:rPr>
          <w:rFonts w:hint="eastAsia" w:ascii="仿宋" w:hAnsi="仿宋" w:eastAsia="仿宋" w:cs="仿宋"/>
          <w:snapToGrid w:val="0"/>
          <w:color w:val="auto"/>
          <w:kern w:val="0"/>
          <w:sz w:val="24"/>
          <w:szCs w:val="24"/>
        </w:rPr>
        <w:t>.报价一经涂改，应在涂改处加盖单位公章或者由法定代表人或其授权代表签字或盖章，否则其投标作无效投标处理。</w:t>
      </w:r>
    </w:p>
    <w:p>
      <w:pPr>
        <w:widowControl/>
        <w:kinsoku w:val="0"/>
        <w:autoSpaceDE w:val="0"/>
        <w:autoSpaceDN w:val="0"/>
        <w:adjustRightInd w:val="0"/>
        <w:snapToGrid w:val="0"/>
        <w:ind w:firstLine="480" w:firstLineChars="200"/>
        <w:jc w:val="left"/>
        <w:textAlignment w:val="baseline"/>
        <w:rPr>
          <w:rFonts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en-US" w:eastAsia="zh-CN"/>
        </w:rPr>
        <w:t>4</w:t>
      </w:r>
      <w:r>
        <w:rPr>
          <w:rFonts w:hint="eastAsia" w:ascii="仿宋" w:hAnsi="仿宋" w:eastAsia="仿宋" w:cs="仿宋"/>
          <w:snapToGrid w:val="0"/>
          <w:color w:val="auto"/>
          <w:kern w:val="0"/>
          <w:sz w:val="24"/>
          <w:szCs w:val="24"/>
        </w:rPr>
        <w:t>.招标人不接受某一标项中有2个(含)以上的报价或方案，若投标人在此表中</w:t>
      </w:r>
      <w:r>
        <w:rPr>
          <w:rFonts w:hint="eastAsia" w:ascii="仿宋" w:hAnsi="仿宋" w:eastAsia="仿宋" w:cs="仿宋"/>
          <w:snapToGrid w:val="0"/>
          <w:color w:val="auto"/>
          <w:kern w:val="0"/>
          <w:sz w:val="24"/>
          <w:szCs w:val="24"/>
          <w:lang w:val="en-US" w:eastAsia="zh-CN"/>
        </w:rPr>
        <w:t>某一标项中</w:t>
      </w:r>
      <w:r>
        <w:rPr>
          <w:rFonts w:hint="eastAsia" w:ascii="仿宋" w:hAnsi="仿宋" w:eastAsia="仿宋" w:cs="仿宋"/>
          <w:snapToGrid w:val="0"/>
          <w:color w:val="auto"/>
          <w:kern w:val="0"/>
          <w:sz w:val="24"/>
          <w:szCs w:val="24"/>
        </w:rPr>
        <w:t>有2个（含）以上的报价或方案，其投标作无效投标处理。</w:t>
      </w:r>
    </w:p>
    <w:p>
      <w:pPr>
        <w:widowControl/>
        <w:kinsoku w:val="0"/>
        <w:autoSpaceDE w:val="0"/>
        <w:autoSpaceDN w:val="0"/>
        <w:adjustRightInd w:val="0"/>
        <w:snapToGrid w:val="0"/>
        <w:ind w:firstLine="480" w:firstLineChars="200"/>
        <w:jc w:val="left"/>
        <w:textAlignment w:val="baseline"/>
        <w:rPr>
          <w:rFonts w:ascii="仿宋" w:hAnsi="仿宋" w:eastAsia="仿宋" w:cs="仿宋"/>
          <w:snapToGrid w:val="0"/>
          <w:color w:val="auto"/>
          <w:kern w:val="0"/>
          <w:sz w:val="24"/>
          <w:szCs w:val="24"/>
          <w:lang w:val="zh-CN"/>
        </w:rPr>
      </w:pPr>
      <w:r>
        <w:rPr>
          <w:rFonts w:hint="eastAsia" w:ascii="仿宋" w:hAnsi="仿宋" w:eastAsia="仿宋" w:cs="仿宋"/>
          <w:snapToGrid w:val="0"/>
          <w:color w:val="auto"/>
          <w:kern w:val="0"/>
          <w:sz w:val="24"/>
          <w:szCs w:val="24"/>
          <w:lang w:val="en-US" w:eastAsia="zh-CN"/>
        </w:rPr>
        <w:t>5</w:t>
      </w:r>
      <w:r>
        <w:rPr>
          <w:rFonts w:hint="eastAsia" w:ascii="仿宋" w:hAnsi="仿宋" w:eastAsia="仿宋" w:cs="仿宋"/>
          <w:snapToGrid w:val="0"/>
          <w:color w:val="auto"/>
          <w:kern w:val="0"/>
          <w:sz w:val="24"/>
          <w:szCs w:val="24"/>
          <w:lang w:val="zh-CN"/>
        </w:rPr>
        <w:t>.投标人需按本表格式填写，如无对应内容，则填写：“无或/”。</w:t>
      </w:r>
    </w:p>
    <w:p>
      <w:pPr>
        <w:widowControl/>
        <w:kinsoku w:val="0"/>
        <w:autoSpaceDE w:val="0"/>
        <w:autoSpaceDN w:val="0"/>
        <w:adjustRightInd w:val="0"/>
        <w:snapToGrid w:val="0"/>
        <w:ind w:firstLine="480" w:firstLineChars="200"/>
        <w:jc w:val="left"/>
        <w:textAlignment w:val="baseline"/>
        <w:rPr>
          <w:rFonts w:ascii="仿宋" w:hAnsi="仿宋" w:eastAsia="仿宋" w:cs="仿宋"/>
          <w:snapToGrid w:val="0"/>
          <w:color w:val="auto"/>
          <w:kern w:val="0"/>
          <w:sz w:val="24"/>
          <w:szCs w:val="24"/>
          <w:lang w:val="zh-CN"/>
        </w:rPr>
      </w:pPr>
      <w:r>
        <w:rPr>
          <w:rFonts w:hint="eastAsia" w:ascii="仿宋" w:hAnsi="仿宋" w:eastAsia="仿宋" w:cs="仿宋"/>
          <w:snapToGrid w:val="0"/>
          <w:color w:val="auto"/>
          <w:kern w:val="0"/>
          <w:sz w:val="24"/>
          <w:szCs w:val="24"/>
          <w:lang w:val="en-US" w:eastAsia="zh-CN"/>
        </w:rPr>
        <w:t>6</w:t>
      </w:r>
      <w:r>
        <w:rPr>
          <w:rFonts w:hint="eastAsia" w:ascii="仿宋" w:hAnsi="仿宋" w:eastAsia="仿宋" w:cs="仿宋"/>
          <w:snapToGrid w:val="0"/>
          <w:color w:val="auto"/>
          <w:kern w:val="0"/>
          <w:sz w:val="24"/>
          <w:szCs w:val="24"/>
          <w:lang w:val="zh-CN"/>
        </w:rPr>
        <w:t>.有关本项目实施所涉及的一切费用（</w:t>
      </w:r>
      <w:r>
        <w:rPr>
          <w:rFonts w:hint="eastAsia" w:ascii="仿宋" w:hAnsi="仿宋" w:eastAsia="仿宋" w:cs="仿宋"/>
          <w:color w:val="auto"/>
          <w:sz w:val="24"/>
          <w:highlight w:val="none"/>
          <w:lang w:eastAsia="zh-CN"/>
        </w:rPr>
        <w:t>括提供服务所需的一切人员工资、福利、奖金、补贴、各种社会保险、食宿与交通、服装、安全、体检费、税费、利润、管理费等</w:t>
      </w:r>
      <w:r>
        <w:rPr>
          <w:rFonts w:hint="eastAsia" w:ascii="仿宋" w:hAnsi="仿宋" w:eastAsia="仿宋" w:cs="仿宋"/>
          <w:snapToGrid w:val="0"/>
          <w:color w:val="auto"/>
          <w:kern w:val="0"/>
          <w:sz w:val="24"/>
          <w:szCs w:val="24"/>
          <w:lang w:val="zh-CN"/>
        </w:rPr>
        <w:t>）均计入报价。</w:t>
      </w:r>
    </w:p>
    <w:p>
      <w:pPr>
        <w:widowControl/>
        <w:kinsoku w:val="0"/>
        <w:autoSpaceDE w:val="0"/>
        <w:autoSpaceDN w:val="0"/>
        <w:adjustRightInd w:val="0"/>
        <w:snapToGrid w:val="0"/>
        <w:spacing w:line="440" w:lineRule="exact"/>
        <w:ind w:firstLine="4140" w:firstLineChars="1725"/>
        <w:jc w:val="left"/>
        <w:textAlignment w:val="baseline"/>
        <w:rPr>
          <w:rFonts w:ascii="仿宋" w:hAnsi="仿宋" w:eastAsia="仿宋" w:cs="仿宋"/>
          <w:snapToGrid w:val="0"/>
          <w:color w:val="auto"/>
          <w:kern w:val="0"/>
          <w:sz w:val="24"/>
          <w:szCs w:val="24"/>
        </w:rPr>
      </w:pPr>
    </w:p>
    <w:p>
      <w:pPr>
        <w:widowControl/>
        <w:kinsoku w:val="0"/>
        <w:autoSpaceDE w:val="0"/>
        <w:autoSpaceDN w:val="0"/>
        <w:adjustRightInd w:val="0"/>
        <w:snapToGrid w:val="0"/>
        <w:spacing w:line="440" w:lineRule="exact"/>
        <w:ind w:firstLine="4140" w:firstLineChars="1725"/>
        <w:jc w:val="left"/>
        <w:textAlignment w:val="baseline"/>
        <w:rPr>
          <w:rFonts w:ascii="仿宋" w:hAnsi="仿宋" w:eastAsia="仿宋" w:cs="仿宋"/>
          <w:snapToGrid w:val="0"/>
          <w:color w:val="auto"/>
          <w:kern w:val="0"/>
          <w:sz w:val="24"/>
          <w:szCs w:val="24"/>
        </w:rPr>
      </w:pPr>
    </w:p>
    <w:p>
      <w:pPr>
        <w:widowControl/>
        <w:kinsoku w:val="0"/>
        <w:autoSpaceDE w:val="0"/>
        <w:autoSpaceDN w:val="0"/>
        <w:adjustRightInd w:val="0"/>
        <w:snapToGrid w:val="0"/>
        <w:spacing w:line="440" w:lineRule="exact"/>
        <w:ind w:firstLine="4320" w:firstLineChars="18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lang w:val="zh-CN"/>
        </w:rPr>
        <w:t>投标人名称(电子签章)：</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lang w:val="zh-CN"/>
        </w:rPr>
        <w:t xml:space="preserve">                         </w:t>
      </w:r>
      <w:r>
        <w:rPr>
          <w:rFonts w:hint="eastAsia" w:ascii="仿宋" w:hAnsi="仿宋" w:eastAsia="仿宋" w:cs="仿宋"/>
          <w:snapToGrid w:val="0"/>
          <w:color w:val="auto"/>
          <w:kern w:val="0"/>
          <w:sz w:val="24"/>
          <w:szCs w:val="21"/>
        </w:rPr>
        <w:t xml:space="preserve">       </w:t>
      </w:r>
      <w:r>
        <w:rPr>
          <w:rFonts w:hint="eastAsia" w:ascii="仿宋" w:hAnsi="仿宋" w:eastAsia="仿宋" w:cs="仿宋"/>
          <w:snapToGrid w:val="0"/>
          <w:color w:val="auto"/>
          <w:kern w:val="0"/>
          <w:sz w:val="24"/>
          <w:szCs w:val="21"/>
          <w:lang w:val="zh-CN"/>
        </w:rPr>
        <w:t>法定代表人或其授权代表(签字或盖章)：</w:t>
      </w:r>
    </w:p>
    <w:p>
      <w:pPr>
        <w:widowControl/>
        <w:kinsoku w:val="0"/>
        <w:autoSpaceDE w:val="0"/>
        <w:autoSpaceDN w:val="0"/>
        <w:adjustRightInd w:val="0"/>
        <w:snapToGrid w:val="0"/>
        <w:ind w:firstLine="4320" w:firstLineChars="1800"/>
        <w:jc w:val="left"/>
        <w:textAlignment w:val="baseline"/>
        <w:rPr>
          <w:rFonts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1"/>
          <w:lang w:val="zh-CN"/>
        </w:rPr>
        <w:t>日期</w:t>
      </w:r>
      <w:r>
        <w:rPr>
          <w:rFonts w:hint="eastAsia" w:ascii="仿宋" w:hAnsi="仿宋" w:eastAsia="仿宋" w:cs="仿宋"/>
          <w:snapToGrid w:val="0"/>
          <w:color w:val="auto"/>
          <w:kern w:val="0"/>
          <w:sz w:val="24"/>
          <w:szCs w:val="21"/>
        </w:rPr>
        <w:t xml:space="preserve">：  年  </w:t>
      </w:r>
      <w:r>
        <w:rPr>
          <w:rFonts w:hint="eastAsia" w:ascii="仿宋" w:hAnsi="仿宋" w:eastAsia="仿宋" w:cs="仿宋"/>
          <w:snapToGrid w:val="0"/>
          <w:color w:val="auto"/>
          <w:kern w:val="0"/>
          <w:sz w:val="24"/>
          <w:szCs w:val="21"/>
          <w:lang w:val="zh-CN"/>
        </w:rPr>
        <w:t>月</w:t>
      </w:r>
      <w:r>
        <w:rPr>
          <w:rFonts w:hint="eastAsia" w:ascii="仿宋" w:hAnsi="仿宋" w:eastAsia="仿宋" w:cs="仿宋"/>
          <w:snapToGrid w:val="0"/>
          <w:color w:val="auto"/>
          <w:kern w:val="0"/>
          <w:sz w:val="24"/>
          <w:szCs w:val="21"/>
        </w:rPr>
        <w:t xml:space="preserve">   </w:t>
      </w:r>
      <w:r>
        <w:rPr>
          <w:rFonts w:hint="eastAsia" w:ascii="仿宋" w:hAnsi="仿宋" w:eastAsia="仿宋" w:cs="仿宋"/>
          <w:snapToGrid w:val="0"/>
          <w:color w:val="auto"/>
          <w:kern w:val="0"/>
          <w:sz w:val="24"/>
          <w:szCs w:val="21"/>
          <w:lang w:val="zh-CN"/>
        </w:rPr>
        <w:t>日</w:t>
      </w:r>
      <w:r>
        <w:rPr>
          <w:rFonts w:hint="eastAsia" w:ascii="仿宋" w:hAnsi="仿宋" w:eastAsia="仿宋" w:cs="仿宋"/>
          <w:snapToGrid w:val="0"/>
          <w:color w:val="auto"/>
          <w:kern w:val="0"/>
          <w:sz w:val="24"/>
          <w:szCs w:val="24"/>
        </w:rPr>
        <w:t xml:space="preserve">  </w:t>
      </w:r>
    </w:p>
    <w:p>
      <w:pPr>
        <w:widowControl/>
        <w:kinsoku w:val="0"/>
        <w:autoSpaceDE w:val="0"/>
        <w:autoSpaceDN w:val="0"/>
        <w:adjustRightInd w:val="0"/>
        <w:snapToGrid w:val="0"/>
        <w:spacing w:after="12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360" w:lineRule="auto"/>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360" w:lineRule="auto"/>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after="120"/>
        <w:jc w:val="left"/>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360" w:lineRule="auto"/>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360" w:lineRule="auto"/>
        <w:textAlignment w:val="baseline"/>
        <w:rPr>
          <w:rFonts w:ascii="仿宋" w:hAnsi="仿宋" w:eastAsia="仿宋" w:cs="仿宋"/>
          <w:snapToGrid w:val="0"/>
          <w:color w:val="auto"/>
          <w:kern w:val="0"/>
          <w:sz w:val="24"/>
          <w:szCs w:val="21"/>
        </w:rPr>
      </w:pPr>
    </w:p>
    <w:p>
      <w:pPr>
        <w:widowControl/>
        <w:kinsoku w:val="0"/>
        <w:autoSpaceDE w:val="0"/>
        <w:autoSpaceDN w:val="0"/>
        <w:adjustRightInd w:val="0"/>
        <w:snapToGrid w:val="0"/>
        <w:spacing w:line="360" w:lineRule="auto"/>
        <w:textAlignment w:val="baseline"/>
        <w:rPr>
          <w:rFonts w:ascii="仿宋" w:hAnsi="仿宋" w:eastAsia="仿宋" w:cs="仿宋"/>
          <w:snapToGrid w:val="0"/>
          <w:color w:val="auto"/>
          <w:kern w:val="0"/>
          <w:sz w:val="24"/>
          <w:szCs w:val="21"/>
        </w:rPr>
      </w:pPr>
    </w:p>
    <w:sectPr>
      <w:footerReference r:id="rId6" w:type="default"/>
      <w:pgSz w:w="11907" w:h="16839"/>
      <w:pgMar w:top="1178" w:right="1418" w:bottom="1198" w:left="1360" w:header="877" w:footer="984" w:gutter="0"/>
      <w:pgNumType w:fmt="decimalFullWidt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方正细等线_GBK">
    <w:altName w:val="宋体"/>
    <w:panose1 w:val="00000000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Helvetica Neue">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华文仿宋">
    <w:altName w:val="仿宋"/>
    <w:panose1 w:val="02010600040101010101"/>
    <w:charset w:val="86"/>
    <w:family w:val="auto"/>
    <w:pitch w:val="default"/>
    <w:sig w:usb0="00000000" w:usb1="00000000" w:usb2="00000000" w:usb3="00000000" w:csb0="0004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3833"/>
      <w:rPr>
        <w:rFonts w:ascii="新宋体" w:hAnsi="新宋体" w:eastAsia="新宋体" w:cs="新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936"/>
      </w:tabs>
      <w:spacing w:line="216" w:lineRule="auto"/>
      <w:ind w:left="3833"/>
      <w:rPr>
        <w:rFonts w:ascii="新宋体" w:hAnsi="新宋体" w:eastAsia="新宋体" w:cs="新宋体"/>
        <w:sz w:val="18"/>
        <w:szCs w:val="18"/>
      </w:rPr>
    </w:pPr>
    <w:r>
      <w:rPr>
        <w:rFonts w:hint="eastAsia" w:ascii="新宋体" w:hAnsi="新宋体" w:eastAsia="新宋体" w:cs="新宋体"/>
        <w:sz w:val="18"/>
        <w:szCs w:val="1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3833"/>
      <w:rPr>
        <w:rFonts w:ascii="新宋体" w:hAnsi="新宋体" w:eastAsia="新宋体" w:cs="新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29235" cy="196215"/>
              <wp:effectExtent l="0" t="0" r="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29235" cy="196215"/>
                      </a:xfrm>
                      <a:prstGeom prst="rect">
                        <a:avLst/>
                      </a:prstGeom>
                      <a:noFill/>
                      <a:ln>
                        <a:noFill/>
                      </a:ln>
                    </wps:spPr>
                    <wps:txbx>
                      <w:txbxContent>
                        <w:p>
                          <w:pPr>
                            <w:pStyle w:val="20"/>
                          </w:pPr>
                          <w:r>
                            <w:fldChar w:fldCharType="begin"/>
                          </w:r>
                          <w:r>
                            <w:instrText xml:space="preserve"> PAGE  \* MERGEFORMAT </w:instrText>
                          </w:r>
                          <w:r>
                            <w:fldChar w:fldCharType="separate"/>
                          </w:r>
                          <w:r>
                            <w:rPr>
                              <w:rFonts w:hint="eastAsia" w:ascii="微软雅黑" w:hAnsi="微软雅黑" w:eastAsia="微软雅黑" w:cs="微软雅黑"/>
                            </w:rPr>
                            <w:t>２１</w:t>
                          </w:r>
                          <w: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5.45pt;width:18.05pt;mso-position-horizontal:center;mso-position-horizontal-relative:margin;mso-wrap-style:none;z-index:251660288;mso-width-relative:page;mso-height-relative:page;" filled="f" stroked="f" coordsize="21600,21600" o:gfxdata="UEsDBAoAAAAAAIdO4kAAAAAAAAAAAAAAAAAEAAAAZHJzL1BLAwQUAAAACACHTuJA0n5pB9EAAAAD&#10;AQAADwAAAGRycy9kb3ducmV2LnhtbE2PzU7DMBCE70i8g7VI3KidIlUlxOmhUiVAXJr2Adx486Pa&#10;68h2m/L2LFzgsqPVrGa+rTY378QVYxoDaSgWCgRSG+xIvYbjYfe0BpGyIWtcINTwhQk29f1dZUob&#10;Ztrjtcm94BBKpdEw5DyVUqZ2QG/SIkxI7HUhepN5jb200cwc7p1cKrWS3ozEDYOZcDtge24uXoM8&#10;NLt53biowsey+3Tvb/sOg9aPD4V6BZHxlv+O4Qef0aFmplO4kE3CaeBH8u9k73lVgDixqheQdSX/&#10;s9ffUEsDBBQAAAAIAIdO4kANSDd6AAIAAPUDAAAOAAAAZHJzL2Uyb0RvYy54bWytU0tu2zAQ3Rfo&#10;HQjua1kqEjSC5SCI4aJA2gZIewCaoiyiIocY0pbcyxTorofocYpco0PKcvPZZNENMRwOH997M1xc&#10;DqZje4Veg614PptzpqyEWtttxb9+Wb95x5kPwtaiA6sqflCeXy5fv1r0rlQFtNDVChmBWF/2ruJt&#10;CK7MMi9bZYSfgVOWDhtAIwJtcZvVKHpCN11WzOfnWQ9YOwSpvKfsajzkR0R8CSA0jZZqBXJnlA0j&#10;KqpOBJLkW+08Xya2TaNk+Nw0XgXWVZyUhrTSIxRv4potF6LconCtlkcK4iUUnmgyQlt69AS1EkGw&#10;HepnUEZLBA9NmEkw2SgkOUIq8vkTb+5a4VTSQlZ7dzLd/z9Y+Wl/i0zXNAmcWWGo4fc/fv35/ZPl&#10;0Zve+ZJK7twtRnXe3YD85pmF61bYrbpChL5VoiZGqT57dCFuPF1lm/4j1AQtdgGSTUODJgKSAWxI&#10;3TicuqGGwCQli+KieHvGmaSj/OK8yM8io0yU02WHPrxXYFgMKo7U7AQu9jc+jKVTSXzLwlp3XWp4&#10;Zx8lCDNmEvnId9Qdhs1wtGAD9YFkIIzzQ7+HghbwO2c9zU7FLX0VzroPloyIYzYFOAWbKRBW0sWK&#10;B87G8DqM47hzqLct4eZJhHdXZNZaJyHRyJHDkSVNQ7LiOLlx3B7uU9W/37r8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J+aQfRAAAAAwEAAA8AAAAAAAAAAQAgAAAAIgAAAGRycy9kb3ducmV2Lnht&#10;bFBLAQIUABQAAAAIAIdO4kANSDd6AAIAAPUDAAAOAAAAAAAAAAEAIAAAACABAABkcnMvZTJvRG9j&#10;LnhtbFBLBQYAAAAABgAGAFkBAACSBQ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rPr>
                        <w:rFonts w:hint="eastAsia" w:ascii="微软雅黑" w:hAnsi="微软雅黑" w:eastAsia="微软雅黑" w:cs="微软雅黑"/>
                      </w:rPr>
                      <w:t>２１</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jc w:val="right"/>
      <w:rPr>
        <w:rFonts w:ascii="宋体" w:hAnsi="宋体" w:eastAsia="宋体" w:cs="宋体"/>
        <w:sz w:val="18"/>
        <w:szCs w:val="18"/>
      </w:rPr>
    </w:pPr>
    <w:r>
      <w:drawing>
        <wp:anchor distT="0" distB="0" distL="0" distR="0" simplePos="0" relativeHeight="251659264" behindDoc="0" locked="0" layoutInCell="0" allowOverlap="1">
          <wp:simplePos x="0" y="0"/>
          <wp:positionH relativeFrom="page">
            <wp:posOffset>900430</wp:posOffset>
          </wp:positionH>
          <wp:positionV relativeFrom="page">
            <wp:posOffset>739140</wp:posOffset>
          </wp:positionV>
          <wp:extent cx="5759450" cy="88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59450" cy="8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3"/>
      <w:numFmt w:val="chineseCounting"/>
      <w:suff w:val="nothing"/>
      <w:lvlText w:val="（%1）"/>
      <w:lvlJc w:val="left"/>
      <w:rPr>
        <w:rFonts w:hint="eastAsia"/>
      </w:rPr>
    </w:lvl>
  </w:abstractNum>
  <w:abstractNum w:abstractNumId="1">
    <w:nsid w:val="0000000F"/>
    <w:multiLevelType w:val="singleLevel"/>
    <w:tmpl w:val="0000000F"/>
    <w:lvl w:ilvl="0" w:tentative="0">
      <w:start w:val="3"/>
      <w:numFmt w:val="chineseCounting"/>
      <w:suff w:val="space"/>
      <w:lvlText w:val="第%1章"/>
      <w:lvlJc w:val="left"/>
    </w:lvl>
  </w:abstractNum>
  <w:abstractNum w:abstractNumId="2">
    <w:nsid w:val="4C5D4E29"/>
    <w:multiLevelType w:val="singleLevel"/>
    <w:tmpl w:val="4C5D4E29"/>
    <w:lvl w:ilvl="0" w:tentative="0">
      <w:start w:val="1"/>
      <w:numFmt w:val="decimal"/>
      <w:pStyle w:val="7"/>
      <w:lvlText w:val="%1."/>
      <w:lvlJc w:val="left"/>
      <w:pPr>
        <w:tabs>
          <w:tab w:val="left" w:pos="360"/>
        </w:tabs>
        <w:ind w:left="360" w:hanging="360"/>
      </w:pPr>
    </w:lvl>
  </w:abstractNum>
  <w:abstractNum w:abstractNumId="3">
    <w:nsid w:val="4D45EC0C"/>
    <w:multiLevelType w:val="singleLevel"/>
    <w:tmpl w:val="4D45EC0C"/>
    <w:lvl w:ilvl="0" w:tentative="0">
      <w:start w:val="19"/>
      <w:numFmt w:val="decimal"/>
      <w:lvlText w:val="%1."/>
      <w:lvlJc w:val="left"/>
      <w:pPr>
        <w:tabs>
          <w:tab w:val="left" w:pos="312"/>
        </w:tabs>
      </w:pPr>
    </w:lvl>
  </w:abstractNum>
  <w:abstractNum w:abstractNumId="4">
    <w:nsid w:val="4E333067"/>
    <w:multiLevelType w:val="multilevel"/>
    <w:tmpl w:val="4E33306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MGIzYzllYjVjOGI4YjQ5MzAyMDUyYjU2NDA5OGIifQ=="/>
  </w:docVars>
  <w:rsids>
    <w:rsidRoot w:val="0074288A"/>
    <w:rsid w:val="001D5717"/>
    <w:rsid w:val="00226886"/>
    <w:rsid w:val="0027266F"/>
    <w:rsid w:val="002D548D"/>
    <w:rsid w:val="005B155A"/>
    <w:rsid w:val="0074288A"/>
    <w:rsid w:val="009D3BA3"/>
    <w:rsid w:val="00AB443B"/>
    <w:rsid w:val="01184FD6"/>
    <w:rsid w:val="012717AC"/>
    <w:rsid w:val="0142379C"/>
    <w:rsid w:val="0186695D"/>
    <w:rsid w:val="01976828"/>
    <w:rsid w:val="01992A3A"/>
    <w:rsid w:val="01A667B7"/>
    <w:rsid w:val="01E06190"/>
    <w:rsid w:val="01EC41D5"/>
    <w:rsid w:val="02A44C4E"/>
    <w:rsid w:val="02C41541"/>
    <w:rsid w:val="02D97BFA"/>
    <w:rsid w:val="02E4457C"/>
    <w:rsid w:val="03392F4C"/>
    <w:rsid w:val="038B78C2"/>
    <w:rsid w:val="03952142"/>
    <w:rsid w:val="03A00248"/>
    <w:rsid w:val="03AF7CA1"/>
    <w:rsid w:val="03D201F6"/>
    <w:rsid w:val="03EA62C7"/>
    <w:rsid w:val="04101028"/>
    <w:rsid w:val="043E7C10"/>
    <w:rsid w:val="047F2C1E"/>
    <w:rsid w:val="05351C3F"/>
    <w:rsid w:val="054F0F89"/>
    <w:rsid w:val="057B19CC"/>
    <w:rsid w:val="05B63417"/>
    <w:rsid w:val="05FC6C8F"/>
    <w:rsid w:val="061260D7"/>
    <w:rsid w:val="06774918"/>
    <w:rsid w:val="069A3F08"/>
    <w:rsid w:val="069D180C"/>
    <w:rsid w:val="06A76E28"/>
    <w:rsid w:val="06DB21F0"/>
    <w:rsid w:val="06FF7004"/>
    <w:rsid w:val="07845F23"/>
    <w:rsid w:val="079C71FB"/>
    <w:rsid w:val="07A212F6"/>
    <w:rsid w:val="07A7324E"/>
    <w:rsid w:val="080957D7"/>
    <w:rsid w:val="081C61C5"/>
    <w:rsid w:val="08362A5F"/>
    <w:rsid w:val="08A60FD4"/>
    <w:rsid w:val="08F0514F"/>
    <w:rsid w:val="091F6F94"/>
    <w:rsid w:val="09202F89"/>
    <w:rsid w:val="094A4180"/>
    <w:rsid w:val="09627616"/>
    <w:rsid w:val="09885DAB"/>
    <w:rsid w:val="09B76204"/>
    <w:rsid w:val="09C66CA3"/>
    <w:rsid w:val="0A104C9D"/>
    <w:rsid w:val="0A340B44"/>
    <w:rsid w:val="0A7D7C84"/>
    <w:rsid w:val="0A9A2E01"/>
    <w:rsid w:val="0AC2356C"/>
    <w:rsid w:val="0B0703CC"/>
    <w:rsid w:val="0B225C15"/>
    <w:rsid w:val="0B5F5F36"/>
    <w:rsid w:val="0B6A43A9"/>
    <w:rsid w:val="0C2B6903"/>
    <w:rsid w:val="0C3E2809"/>
    <w:rsid w:val="0C4F5560"/>
    <w:rsid w:val="0C5A7FE2"/>
    <w:rsid w:val="0C946CF8"/>
    <w:rsid w:val="0CAC1EA1"/>
    <w:rsid w:val="0CB85F7A"/>
    <w:rsid w:val="0CD35937"/>
    <w:rsid w:val="0CFFD7EE"/>
    <w:rsid w:val="0D4803F5"/>
    <w:rsid w:val="0D5160F4"/>
    <w:rsid w:val="0D794225"/>
    <w:rsid w:val="0E0355A4"/>
    <w:rsid w:val="0E0A5001"/>
    <w:rsid w:val="0E5A7C55"/>
    <w:rsid w:val="0E7850A2"/>
    <w:rsid w:val="0EAA134B"/>
    <w:rsid w:val="0ED85D08"/>
    <w:rsid w:val="0EF171A3"/>
    <w:rsid w:val="0F037641"/>
    <w:rsid w:val="0F6F5044"/>
    <w:rsid w:val="0FE801CA"/>
    <w:rsid w:val="0FF604F9"/>
    <w:rsid w:val="10735118"/>
    <w:rsid w:val="10771D94"/>
    <w:rsid w:val="1091518A"/>
    <w:rsid w:val="10A12443"/>
    <w:rsid w:val="116B19C7"/>
    <w:rsid w:val="117F3231"/>
    <w:rsid w:val="12171F93"/>
    <w:rsid w:val="125256E2"/>
    <w:rsid w:val="129D5AAB"/>
    <w:rsid w:val="12AE175D"/>
    <w:rsid w:val="12E56276"/>
    <w:rsid w:val="13817D4F"/>
    <w:rsid w:val="13A85E0D"/>
    <w:rsid w:val="13DD20D6"/>
    <w:rsid w:val="13DF494D"/>
    <w:rsid w:val="141A3097"/>
    <w:rsid w:val="14462687"/>
    <w:rsid w:val="14D24B4A"/>
    <w:rsid w:val="152D03EA"/>
    <w:rsid w:val="15731AD4"/>
    <w:rsid w:val="169D56F4"/>
    <w:rsid w:val="16FA256B"/>
    <w:rsid w:val="176B5EF9"/>
    <w:rsid w:val="17C60709"/>
    <w:rsid w:val="18103A9F"/>
    <w:rsid w:val="18134FF4"/>
    <w:rsid w:val="18484B9E"/>
    <w:rsid w:val="185053B7"/>
    <w:rsid w:val="18D07A7B"/>
    <w:rsid w:val="18D80541"/>
    <w:rsid w:val="18E33B99"/>
    <w:rsid w:val="1948000B"/>
    <w:rsid w:val="19E23CD0"/>
    <w:rsid w:val="1A0B7E13"/>
    <w:rsid w:val="1A6307A1"/>
    <w:rsid w:val="1A632D9E"/>
    <w:rsid w:val="1A950D49"/>
    <w:rsid w:val="1AC9570D"/>
    <w:rsid w:val="1B23045B"/>
    <w:rsid w:val="1B3D7A5D"/>
    <w:rsid w:val="1B446534"/>
    <w:rsid w:val="1B8E555D"/>
    <w:rsid w:val="1CD2368A"/>
    <w:rsid w:val="1DD64BB4"/>
    <w:rsid w:val="1DEF0BC9"/>
    <w:rsid w:val="1E6C104F"/>
    <w:rsid w:val="1EAE4B67"/>
    <w:rsid w:val="1ECB35D5"/>
    <w:rsid w:val="1F164A49"/>
    <w:rsid w:val="1F41124D"/>
    <w:rsid w:val="200B0AA1"/>
    <w:rsid w:val="20B04AFE"/>
    <w:rsid w:val="216E4FC5"/>
    <w:rsid w:val="21A97202"/>
    <w:rsid w:val="223F33C2"/>
    <w:rsid w:val="224D1FCA"/>
    <w:rsid w:val="225F2CE4"/>
    <w:rsid w:val="22EF27FA"/>
    <w:rsid w:val="239968F2"/>
    <w:rsid w:val="23B84208"/>
    <w:rsid w:val="23FB5529"/>
    <w:rsid w:val="2418350B"/>
    <w:rsid w:val="24540AD5"/>
    <w:rsid w:val="256C74B4"/>
    <w:rsid w:val="25802E7B"/>
    <w:rsid w:val="25A96209"/>
    <w:rsid w:val="25CE49EA"/>
    <w:rsid w:val="25DA0C8C"/>
    <w:rsid w:val="2693632E"/>
    <w:rsid w:val="26E706CE"/>
    <w:rsid w:val="275379B7"/>
    <w:rsid w:val="27925789"/>
    <w:rsid w:val="28964532"/>
    <w:rsid w:val="28AC55F5"/>
    <w:rsid w:val="28E14F1E"/>
    <w:rsid w:val="28FA3F70"/>
    <w:rsid w:val="292B3755"/>
    <w:rsid w:val="294645A7"/>
    <w:rsid w:val="29CA516C"/>
    <w:rsid w:val="2A4525E7"/>
    <w:rsid w:val="2AD663E8"/>
    <w:rsid w:val="2B732BF5"/>
    <w:rsid w:val="2B807758"/>
    <w:rsid w:val="2B945A3B"/>
    <w:rsid w:val="2C363CB2"/>
    <w:rsid w:val="2C8F5797"/>
    <w:rsid w:val="2D37594E"/>
    <w:rsid w:val="2D6D2820"/>
    <w:rsid w:val="2D8C1F29"/>
    <w:rsid w:val="2E251AFF"/>
    <w:rsid w:val="2EBF2A4E"/>
    <w:rsid w:val="2EDB3B62"/>
    <w:rsid w:val="2F3D1F5A"/>
    <w:rsid w:val="2FC60735"/>
    <w:rsid w:val="300729C5"/>
    <w:rsid w:val="30EB50BA"/>
    <w:rsid w:val="30ED64A3"/>
    <w:rsid w:val="311750AC"/>
    <w:rsid w:val="315A3AAF"/>
    <w:rsid w:val="3171447B"/>
    <w:rsid w:val="31715C65"/>
    <w:rsid w:val="31BC38CF"/>
    <w:rsid w:val="31C57BC8"/>
    <w:rsid w:val="32045A5C"/>
    <w:rsid w:val="32AD334A"/>
    <w:rsid w:val="32E13B23"/>
    <w:rsid w:val="331321C3"/>
    <w:rsid w:val="33511C29"/>
    <w:rsid w:val="33987039"/>
    <w:rsid w:val="33D63314"/>
    <w:rsid w:val="348674CE"/>
    <w:rsid w:val="34FD306A"/>
    <w:rsid w:val="35062713"/>
    <w:rsid w:val="35310D06"/>
    <w:rsid w:val="353C683F"/>
    <w:rsid w:val="35655BAA"/>
    <w:rsid w:val="35782EB3"/>
    <w:rsid w:val="367130E2"/>
    <w:rsid w:val="36977B17"/>
    <w:rsid w:val="36D36209"/>
    <w:rsid w:val="37253BA9"/>
    <w:rsid w:val="379F2544"/>
    <w:rsid w:val="37D70DEB"/>
    <w:rsid w:val="38332D42"/>
    <w:rsid w:val="38433A83"/>
    <w:rsid w:val="38A16402"/>
    <w:rsid w:val="38E437D6"/>
    <w:rsid w:val="39192BED"/>
    <w:rsid w:val="399E10D2"/>
    <w:rsid w:val="39FD3BE8"/>
    <w:rsid w:val="3A356796"/>
    <w:rsid w:val="3A403CF8"/>
    <w:rsid w:val="3A440E08"/>
    <w:rsid w:val="3A4E54FA"/>
    <w:rsid w:val="3B502A86"/>
    <w:rsid w:val="3B57606D"/>
    <w:rsid w:val="3B993054"/>
    <w:rsid w:val="3BAC61FD"/>
    <w:rsid w:val="3C0019AB"/>
    <w:rsid w:val="3C5B0499"/>
    <w:rsid w:val="3C6F67AD"/>
    <w:rsid w:val="3CB5727B"/>
    <w:rsid w:val="3CDC4AA6"/>
    <w:rsid w:val="3DC218D7"/>
    <w:rsid w:val="3DE47C08"/>
    <w:rsid w:val="3DEA7E26"/>
    <w:rsid w:val="3E297543"/>
    <w:rsid w:val="3ECD7AFA"/>
    <w:rsid w:val="3EDF36B3"/>
    <w:rsid w:val="3EE02D95"/>
    <w:rsid w:val="3F377D71"/>
    <w:rsid w:val="400B6B87"/>
    <w:rsid w:val="400D1DEF"/>
    <w:rsid w:val="40502E81"/>
    <w:rsid w:val="40EF19D5"/>
    <w:rsid w:val="40FC0CF2"/>
    <w:rsid w:val="429C7626"/>
    <w:rsid w:val="43161C53"/>
    <w:rsid w:val="434576EE"/>
    <w:rsid w:val="43AB1DCA"/>
    <w:rsid w:val="4415534D"/>
    <w:rsid w:val="442813C6"/>
    <w:rsid w:val="445463CE"/>
    <w:rsid w:val="448756D2"/>
    <w:rsid w:val="448C5B3C"/>
    <w:rsid w:val="44CE45E9"/>
    <w:rsid w:val="44FE33A5"/>
    <w:rsid w:val="450A4442"/>
    <w:rsid w:val="454043FC"/>
    <w:rsid w:val="45F2307B"/>
    <w:rsid w:val="47CF445E"/>
    <w:rsid w:val="47E02D8B"/>
    <w:rsid w:val="484C5A69"/>
    <w:rsid w:val="486D4B70"/>
    <w:rsid w:val="4883407C"/>
    <w:rsid w:val="48F25A08"/>
    <w:rsid w:val="49555EF9"/>
    <w:rsid w:val="499E5F47"/>
    <w:rsid w:val="49D072E0"/>
    <w:rsid w:val="4A751E40"/>
    <w:rsid w:val="4AA11DCB"/>
    <w:rsid w:val="4B9F1388"/>
    <w:rsid w:val="4C396256"/>
    <w:rsid w:val="4C751C9F"/>
    <w:rsid w:val="4C853255"/>
    <w:rsid w:val="4D0A4404"/>
    <w:rsid w:val="4D5A52FD"/>
    <w:rsid w:val="4E062607"/>
    <w:rsid w:val="4E213EBD"/>
    <w:rsid w:val="4E312A63"/>
    <w:rsid w:val="4E7D2F24"/>
    <w:rsid w:val="4ECF0E11"/>
    <w:rsid w:val="4F067024"/>
    <w:rsid w:val="4F4444EC"/>
    <w:rsid w:val="4F564A5A"/>
    <w:rsid w:val="4F7B747C"/>
    <w:rsid w:val="4FE90BC8"/>
    <w:rsid w:val="501B0FD7"/>
    <w:rsid w:val="50A92FE8"/>
    <w:rsid w:val="51D30F02"/>
    <w:rsid w:val="52820A24"/>
    <w:rsid w:val="52AB240E"/>
    <w:rsid w:val="52D6391C"/>
    <w:rsid w:val="53077D5A"/>
    <w:rsid w:val="530B5302"/>
    <w:rsid w:val="53EB7954"/>
    <w:rsid w:val="548D1604"/>
    <w:rsid w:val="551C0C8A"/>
    <w:rsid w:val="55391CAE"/>
    <w:rsid w:val="555C49EB"/>
    <w:rsid w:val="55846886"/>
    <w:rsid w:val="55AB5E1F"/>
    <w:rsid w:val="56372653"/>
    <w:rsid w:val="56785E97"/>
    <w:rsid w:val="575B611C"/>
    <w:rsid w:val="57903C41"/>
    <w:rsid w:val="579C5D03"/>
    <w:rsid w:val="57B40AF4"/>
    <w:rsid w:val="5840220E"/>
    <w:rsid w:val="587F610A"/>
    <w:rsid w:val="58A67748"/>
    <w:rsid w:val="590408AD"/>
    <w:rsid w:val="593E64DD"/>
    <w:rsid w:val="59774FD2"/>
    <w:rsid w:val="59E11E05"/>
    <w:rsid w:val="5A2E7B69"/>
    <w:rsid w:val="5A534EA1"/>
    <w:rsid w:val="5A6770B5"/>
    <w:rsid w:val="5A79628B"/>
    <w:rsid w:val="5B075011"/>
    <w:rsid w:val="5B2E27BF"/>
    <w:rsid w:val="5B466606"/>
    <w:rsid w:val="5C0E79E3"/>
    <w:rsid w:val="5C2C59AE"/>
    <w:rsid w:val="5C4325F6"/>
    <w:rsid w:val="5CD14057"/>
    <w:rsid w:val="5CFB7084"/>
    <w:rsid w:val="5CFC38AE"/>
    <w:rsid w:val="5D6D57AC"/>
    <w:rsid w:val="5DAD533E"/>
    <w:rsid w:val="5DAD628E"/>
    <w:rsid w:val="5E145FE7"/>
    <w:rsid w:val="5E6B1CBF"/>
    <w:rsid w:val="5E861EB1"/>
    <w:rsid w:val="5ED12C96"/>
    <w:rsid w:val="5EF230F6"/>
    <w:rsid w:val="5F11436E"/>
    <w:rsid w:val="5F1F510D"/>
    <w:rsid w:val="5F433094"/>
    <w:rsid w:val="5FA56E76"/>
    <w:rsid w:val="603836D4"/>
    <w:rsid w:val="603A3623"/>
    <w:rsid w:val="608318A8"/>
    <w:rsid w:val="611D74C5"/>
    <w:rsid w:val="612B5970"/>
    <w:rsid w:val="61451953"/>
    <w:rsid w:val="623674C4"/>
    <w:rsid w:val="62C65A70"/>
    <w:rsid w:val="632F0AA7"/>
    <w:rsid w:val="639854FC"/>
    <w:rsid w:val="640A6224"/>
    <w:rsid w:val="641D06F8"/>
    <w:rsid w:val="644F6E95"/>
    <w:rsid w:val="645776C1"/>
    <w:rsid w:val="64945EBF"/>
    <w:rsid w:val="651C54EF"/>
    <w:rsid w:val="656F45C8"/>
    <w:rsid w:val="657830CB"/>
    <w:rsid w:val="65D64F48"/>
    <w:rsid w:val="65E60A59"/>
    <w:rsid w:val="665C4162"/>
    <w:rsid w:val="665E7BD6"/>
    <w:rsid w:val="6662734F"/>
    <w:rsid w:val="67BE4C52"/>
    <w:rsid w:val="686F4CD8"/>
    <w:rsid w:val="688B4E5F"/>
    <w:rsid w:val="690A46EC"/>
    <w:rsid w:val="6913270B"/>
    <w:rsid w:val="691D7F67"/>
    <w:rsid w:val="6942637F"/>
    <w:rsid w:val="69866CF7"/>
    <w:rsid w:val="69C82F82"/>
    <w:rsid w:val="69DB150B"/>
    <w:rsid w:val="6A5C2DC1"/>
    <w:rsid w:val="6A89439B"/>
    <w:rsid w:val="6A8B0809"/>
    <w:rsid w:val="6AB7515B"/>
    <w:rsid w:val="6AC34FEE"/>
    <w:rsid w:val="6AF51F45"/>
    <w:rsid w:val="6B023E64"/>
    <w:rsid w:val="6B1806E6"/>
    <w:rsid w:val="6B23024B"/>
    <w:rsid w:val="6B2E2254"/>
    <w:rsid w:val="6B622DC2"/>
    <w:rsid w:val="6B6D624F"/>
    <w:rsid w:val="6B7A5565"/>
    <w:rsid w:val="6B832295"/>
    <w:rsid w:val="6BA07E84"/>
    <w:rsid w:val="6C0C568C"/>
    <w:rsid w:val="6C565DE8"/>
    <w:rsid w:val="6C644F4D"/>
    <w:rsid w:val="6C8E42D0"/>
    <w:rsid w:val="6CB2650D"/>
    <w:rsid w:val="6D145047"/>
    <w:rsid w:val="6D2B6338"/>
    <w:rsid w:val="6DD00780"/>
    <w:rsid w:val="6DE91F8C"/>
    <w:rsid w:val="6DF453A1"/>
    <w:rsid w:val="6E0F40E2"/>
    <w:rsid w:val="6E0F4A1F"/>
    <w:rsid w:val="6E3850F1"/>
    <w:rsid w:val="6E3D03AB"/>
    <w:rsid w:val="6E995F87"/>
    <w:rsid w:val="6ECA4414"/>
    <w:rsid w:val="6F0C4302"/>
    <w:rsid w:val="6F634822"/>
    <w:rsid w:val="6F6D36E9"/>
    <w:rsid w:val="6FA6765E"/>
    <w:rsid w:val="70165787"/>
    <w:rsid w:val="702B3411"/>
    <w:rsid w:val="70590ADA"/>
    <w:rsid w:val="70730ED3"/>
    <w:rsid w:val="71054418"/>
    <w:rsid w:val="71487C58"/>
    <w:rsid w:val="716C0D1D"/>
    <w:rsid w:val="71B73297"/>
    <w:rsid w:val="72390706"/>
    <w:rsid w:val="72691992"/>
    <w:rsid w:val="7299476F"/>
    <w:rsid w:val="72A9034A"/>
    <w:rsid w:val="732D57A3"/>
    <w:rsid w:val="73E92D8B"/>
    <w:rsid w:val="73EF0109"/>
    <w:rsid w:val="74FC2AD0"/>
    <w:rsid w:val="75A975FC"/>
    <w:rsid w:val="75AF3251"/>
    <w:rsid w:val="75B25AC8"/>
    <w:rsid w:val="75DC1337"/>
    <w:rsid w:val="75F66D14"/>
    <w:rsid w:val="76326583"/>
    <w:rsid w:val="76CC21F5"/>
    <w:rsid w:val="7720395B"/>
    <w:rsid w:val="77482281"/>
    <w:rsid w:val="776F4A89"/>
    <w:rsid w:val="777D748A"/>
    <w:rsid w:val="77D32638"/>
    <w:rsid w:val="77EB731A"/>
    <w:rsid w:val="77F12A90"/>
    <w:rsid w:val="782948FC"/>
    <w:rsid w:val="782C4179"/>
    <w:rsid w:val="78E47B32"/>
    <w:rsid w:val="79575C0B"/>
    <w:rsid w:val="79B6545E"/>
    <w:rsid w:val="79EE071C"/>
    <w:rsid w:val="7ABA10BF"/>
    <w:rsid w:val="7AE05487"/>
    <w:rsid w:val="7B6E1650"/>
    <w:rsid w:val="7BBB6A14"/>
    <w:rsid w:val="7C085F71"/>
    <w:rsid w:val="7C1F035F"/>
    <w:rsid w:val="7C42037B"/>
    <w:rsid w:val="7D4E2BD4"/>
    <w:rsid w:val="7D894FA3"/>
    <w:rsid w:val="7D8A18DC"/>
    <w:rsid w:val="7E0C5201"/>
    <w:rsid w:val="7E9D74C6"/>
    <w:rsid w:val="7EB52D69"/>
    <w:rsid w:val="7EE27368"/>
    <w:rsid w:val="7EE35F37"/>
    <w:rsid w:val="7EEF30B8"/>
    <w:rsid w:val="7F4B5324"/>
    <w:rsid w:val="7F503418"/>
    <w:rsid w:val="7F92140B"/>
    <w:rsid w:val="7F9D13AF"/>
    <w:rsid w:val="7FA61719"/>
    <w:rsid w:val="7FF25AAC"/>
    <w:rsid w:val="7FFFF4A3"/>
    <w:rsid w:val="BBAABE4A"/>
    <w:rsid w:val="BFFF15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0"/>
    <w:pPr>
      <w:keepNext/>
      <w:keepLines/>
      <w:widowControl/>
      <w:kinsoku w:val="0"/>
      <w:autoSpaceDE w:val="0"/>
      <w:autoSpaceDN w:val="0"/>
      <w:adjustRightInd w:val="0"/>
      <w:snapToGrid w:val="0"/>
      <w:spacing w:before="340" w:after="330" w:line="578" w:lineRule="auto"/>
      <w:jc w:val="left"/>
      <w:textAlignment w:val="baseline"/>
      <w:outlineLvl w:val="0"/>
    </w:pPr>
    <w:rPr>
      <w:rFonts w:ascii="Arial" w:hAnsi="Arial" w:eastAsia="Arial" w:cs="Arial"/>
      <w:b/>
      <w:bCs/>
      <w:snapToGrid w:val="0"/>
      <w:color w:val="000000"/>
      <w:kern w:val="44"/>
      <w:sz w:val="44"/>
      <w:szCs w:val="44"/>
    </w:rPr>
  </w:style>
  <w:style w:type="paragraph" w:styleId="4">
    <w:name w:val="heading 2"/>
    <w:basedOn w:val="1"/>
    <w:next w:val="1"/>
    <w:link w:val="36"/>
    <w:qFormat/>
    <w:uiPriority w:val="0"/>
    <w:pPr>
      <w:keepNext/>
      <w:keepLines/>
      <w:widowControl/>
      <w:kinsoku w:val="0"/>
      <w:autoSpaceDE w:val="0"/>
      <w:autoSpaceDN w:val="0"/>
      <w:adjustRightInd w:val="0"/>
      <w:snapToGrid w:val="0"/>
      <w:spacing w:before="260" w:after="260" w:line="413" w:lineRule="auto"/>
      <w:jc w:val="left"/>
      <w:textAlignment w:val="baseline"/>
      <w:outlineLvl w:val="1"/>
    </w:pPr>
    <w:rPr>
      <w:rFonts w:ascii="Arial" w:hAnsi="Arial" w:eastAsia="黑体" w:cs="Arial"/>
      <w:b/>
      <w:bCs/>
      <w:snapToGrid w:val="0"/>
      <w:color w:val="000000"/>
      <w:kern w:val="0"/>
      <w:sz w:val="32"/>
      <w:szCs w:val="32"/>
    </w:rPr>
  </w:style>
  <w:style w:type="paragraph" w:styleId="5">
    <w:name w:val="heading 3"/>
    <w:basedOn w:val="1"/>
    <w:next w:val="1"/>
    <w:link w:val="37"/>
    <w:qFormat/>
    <w:uiPriority w:val="0"/>
    <w:pPr>
      <w:keepNext/>
      <w:keepLines/>
      <w:widowControl/>
      <w:kinsoku w:val="0"/>
      <w:autoSpaceDE w:val="0"/>
      <w:autoSpaceDN w:val="0"/>
      <w:adjustRightInd w:val="0"/>
      <w:snapToGrid w:val="0"/>
      <w:spacing w:before="260" w:after="260" w:line="413" w:lineRule="auto"/>
      <w:jc w:val="left"/>
      <w:textAlignment w:val="baseline"/>
      <w:outlineLvl w:val="2"/>
    </w:pPr>
    <w:rPr>
      <w:rFonts w:ascii="Arial" w:hAnsi="Arial" w:eastAsia="Arial" w:cs="Arial"/>
      <w:b/>
      <w:snapToGrid w:val="0"/>
      <w:color w:val="000000"/>
      <w:kern w:val="0"/>
      <w:sz w:val="32"/>
      <w:szCs w:val="21"/>
    </w:rPr>
  </w:style>
  <w:style w:type="paragraph" w:styleId="6">
    <w:name w:val="heading 4"/>
    <w:basedOn w:val="1"/>
    <w:next w:val="1"/>
    <w:link w:val="38"/>
    <w:qFormat/>
    <w:uiPriority w:val="0"/>
    <w:pPr>
      <w:keepNext/>
      <w:keepLines/>
      <w:widowControl/>
      <w:kinsoku w:val="0"/>
      <w:autoSpaceDE w:val="0"/>
      <w:autoSpaceDN w:val="0"/>
      <w:adjustRightInd w:val="0"/>
      <w:snapToGrid w:val="0"/>
      <w:spacing w:line="360" w:lineRule="auto"/>
      <w:ind w:left="1074" w:hanging="864"/>
      <w:jc w:val="left"/>
      <w:textAlignment w:val="baseline"/>
      <w:outlineLvl w:val="3"/>
    </w:pPr>
    <w:rPr>
      <w:rFonts w:ascii="Arial" w:hAnsi="Arial" w:eastAsia="Arial" w:cs="Arial"/>
      <w:b/>
      <w:snapToGrid w:val="0"/>
      <w:color w:val="000000"/>
      <w:kern w:val="0"/>
      <w:sz w:val="24"/>
      <w:szCs w:val="21"/>
    </w:rPr>
  </w:style>
  <w:style w:type="paragraph" w:styleId="2">
    <w:name w:val="heading 6"/>
    <w:basedOn w:val="1"/>
    <w:next w:val="1"/>
    <w:qFormat/>
    <w:uiPriority w:val="99"/>
    <w:pPr>
      <w:widowControl/>
      <w:spacing w:before="60" w:after="60" w:line="440" w:lineRule="atLeast"/>
      <w:textAlignment w:val="baseline"/>
      <w:outlineLvl w:val="5"/>
    </w:pPr>
    <w:rPr>
      <w:rFonts w:ascii="宋体" w:hAnsi="Arial"/>
      <w:kern w:val="0"/>
      <w:sz w:val="24"/>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List Number"/>
    <w:basedOn w:val="1"/>
    <w:semiHidden/>
    <w:unhideWhenUsed/>
    <w:qFormat/>
    <w:uiPriority w:val="99"/>
    <w:pPr>
      <w:numPr>
        <w:ilvl w:val="0"/>
        <w:numId w:val="1"/>
      </w:numPr>
    </w:pPr>
  </w:style>
  <w:style w:type="paragraph" w:styleId="8">
    <w:name w:val="Normal Indent"/>
    <w:basedOn w:val="1"/>
    <w:next w:val="1"/>
    <w:qFormat/>
    <w:uiPriority w:val="0"/>
    <w:pPr>
      <w:widowControl/>
      <w:kinsoku w:val="0"/>
      <w:autoSpaceDE w:val="0"/>
      <w:autoSpaceDN w:val="0"/>
      <w:adjustRightInd w:val="0"/>
      <w:snapToGrid w:val="0"/>
      <w:ind w:firstLine="420"/>
      <w:jc w:val="left"/>
      <w:textAlignment w:val="baseline"/>
    </w:pPr>
    <w:rPr>
      <w:rFonts w:ascii="Calibri" w:hAnsi="Calibri" w:eastAsia="宋体" w:cs="Arial"/>
      <w:snapToGrid w:val="0"/>
      <w:color w:val="000000"/>
      <w:sz w:val="14"/>
      <w:szCs w:val="21"/>
    </w:rPr>
  </w:style>
  <w:style w:type="paragraph" w:styleId="9">
    <w:name w:val="caption"/>
    <w:basedOn w:val="1"/>
    <w:next w:val="1"/>
    <w:qFormat/>
    <w:uiPriority w:val="0"/>
    <w:pPr>
      <w:widowControl/>
      <w:kinsoku w:val="0"/>
      <w:autoSpaceDE w:val="0"/>
      <w:autoSpaceDN w:val="0"/>
      <w:adjustRightInd w:val="0"/>
      <w:snapToGrid w:val="0"/>
      <w:spacing w:before="152" w:after="160"/>
      <w:jc w:val="left"/>
      <w:textAlignment w:val="baseline"/>
    </w:pPr>
    <w:rPr>
      <w:rFonts w:ascii="Arial" w:hAnsi="Arial" w:eastAsia="黑体" w:cs="Arial"/>
      <w:snapToGrid w:val="0"/>
      <w:color w:val="000000"/>
      <w:kern w:val="0"/>
      <w:sz w:val="20"/>
      <w:szCs w:val="21"/>
    </w:rPr>
  </w:style>
  <w:style w:type="paragraph" w:styleId="10">
    <w:name w:val="annotation text"/>
    <w:basedOn w:val="1"/>
    <w:link w:val="39"/>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styleId="11">
    <w:name w:val="Body Text"/>
    <w:basedOn w:val="1"/>
    <w:next w:val="12"/>
    <w:link w:val="40"/>
    <w:qFormat/>
    <w:uiPriority w:val="0"/>
    <w:pPr>
      <w:widowControl/>
      <w:kinsoku w:val="0"/>
      <w:autoSpaceDE w:val="0"/>
      <w:autoSpaceDN w:val="0"/>
      <w:adjustRightInd w:val="0"/>
      <w:snapToGrid w:val="0"/>
      <w:spacing w:line="360" w:lineRule="exact"/>
      <w:jc w:val="left"/>
      <w:textAlignment w:val="baseline"/>
    </w:pPr>
    <w:rPr>
      <w:rFonts w:ascii="Arial" w:hAnsi="Arial" w:eastAsia="Arial" w:cs="Arial"/>
      <w:snapToGrid w:val="0"/>
      <w:color w:val="000000"/>
      <w:kern w:val="0"/>
      <w:sz w:val="24"/>
      <w:szCs w:val="21"/>
    </w:rPr>
  </w:style>
  <w:style w:type="paragraph" w:styleId="12">
    <w:name w:val="Body Text First Indent"/>
    <w:basedOn w:val="11"/>
    <w:next w:val="1"/>
    <w:link w:val="51"/>
    <w:qFormat/>
    <w:uiPriority w:val="0"/>
    <w:pPr>
      <w:spacing w:line="312" w:lineRule="auto"/>
      <w:ind w:firstLine="420"/>
    </w:pPr>
    <w:rPr>
      <w:szCs w:val="24"/>
    </w:rPr>
  </w:style>
  <w:style w:type="paragraph" w:styleId="13">
    <w:name w:val="Body Text Indent"/>
    <w:basedOn w:val="1"/>
    <w:next w:val="1"/>
    <w:link w:val="41"/>
    <w:qFormat/>
    <w:uiPriority w:val="0"/>
    <w:pPr>
      <w:widowControl/>
      <w:kinsoku w:val="0"/>
      <w:autoSpaceDE w:val="0"/>
      <w:autoSpaceDN w:val="0"/>
      <w:adjustRightInd w:val="0"/>
      <w:snapToGrid w:val="0"/>
      <w:spacing w:line="200" w:lineRule="exact"/>
      <w:ind w:firstLine="301"/>
      <w:jc w:val="left"/>
      <w:textAlignment w:val="baseline"/>
    </w:pPr>
    <w:rPr>
      <w:rFonts w:ascii="宋体" w:hAnsi="Courier New" w:eastAsia="宋体" w:cs="Times New Roman"/>
      <w:snapToGrid w:val="0"/>
      <w:color w:val="000000"/>
      <w:spacing w:val="-4"/>
      <w:kern w:val="0"/>
      <w:sz w:val="18"/>
      <w:szCs w:val="20"/>
    </w:rPr>
  </w:style>
  <w:style w:type="paragraph" w:styleId="14">
    <w:name w:val="List 2"/>
    <w:basedOn w:val="1"/>
    <w:qFormat/>
    <w:uiPriority w:val="0"/>
    <w:pPr>
      <w:widowControl/>
      <w:kinsoku w:val="0"/>
      <w:autoSpaceDE w:val="0"/>
      <w:autoSpaceDN w:val="0"/>
      <w:snapToGrid w:val="0"/>
      <w:spacing w:line="360" w:lineRule="auto"/>
      <w:ind w:left="100" w:leftChars="200" w:hanging="200" w:hangingChars="200"/>
      <w:jc w:val="left"/>
      <w:textAlignment w:val="baseline"/>
    </w:pPr>
    <w:rPr>
      <w:rFonts w:ascii="Times New Roman" w:hAnsi="Times New Roman" w:eastAsia="微软雅黑" w:cs="Times New Roman"/>
      <w:snapToGrid w:val="0"/>
      <w:color w:val="000000"/>
      <w:kern w:val="0"/>
      <w:szCs w:val="21"/>
    </w:rPr>
  </w:style>
  <w:style w:type="paragraph" w:styleId="15">
    <w:name w:val="Plain Text"/>
    <w:basedOn w:val="1"/>
    <w:next w:val="16"/>
    <w:link w:val="42"/>
    <w:qFormat/>
    <w:uiPriority w:val="99"/>
    <w:pPr>
      <w:widowControl/>
      <w:kinsoku w:val="0"/>
      <w:autoSpaceDE w:val="0"/>
      <w:autoSpaceDN w:val="0"/>
      <w:adjustRightInd w:val="0"/>
      <w:snapToGrid w:val="0"/>
      <w:jc w:val="left"/>
      <w:textAlignment w:val="baseline"/>
    </w:pPr>
    <w:rPr>
      <w:rFonts w:ascii="宋体" w:hAnsi="Courier New" w:eastAsia="Arial" w:cs="Arial"/>
      <w:snapToGrid w:val="0"/>
      <w:color w:val="000000"/>
      <w:kern w:val="0"/>
      <w:sz w:val="20"/>
      <w:szCs w:val="21"/>
    </w:rPr>
  </w:style>
  <w:style w:type="paragraph" w:styleId="16">
    <w:name w:val="index 7"/>
    <w:basedOn w:val="1"/>
    <w:next w:val="1"/>
    <w:qFormat/>
    <w:uiPriority w:val="0"/>
    <w:pPr>
      <w:ind w:left="1200" w:leftChars="1200"/>
    </w:pPr>
  </w:style>
  <w:style w:type="paragraph" w:styleId="17">
    <w:name w:val="Date"/>
    <w:basedOn w:val="1"/>
    <w:next w:val="1"/>
    <w:link w:val="43"/>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styleId="18">
    <w:name w:val="Body Text Indent 2"/>
    <w:basedOn w:val="1"/>
    <w:link w:val="44"/>
    <w:qFormat/>
    <w:uiPriority w:val="0"/>
    <w:pPr>
      <w:widowControl/>
      <w:kinsoku w:val="0"/>
      <w:autoSpaceDE w:val="0"/>
      <w:autoSpaceDN w:val="0"/>
      <w:adjustRightInd w:val="0"/>
      <w:snapToGrid w:val="0"/>
      <w:spacing w:after="120" w:line="480" w:lineRule="auto"/>
      <w:ind w:left="420" w:leftChars="200"/>
      <w:jc w:val="left"/>
      <w:textAlignment w:val="baseline"/>
    </w:pPr>
    <w:rPr>
      <w:rFonts w:ascii="Arial" w:hAnsi="Arial" w:eastAsia="仿宋" w:cs="Arial"/>
      <w:snapToGrid w:val="0"/>
      <w:color w:val="000000"/>
      <w:kern w:val="0"/>
      <w:szCs w:val="21"/>
    </w:rPr>
  </w:style>
  <w:style w:type="paragraph" w:styleId="19">
    <w:name w:val="Balloon Text"/>
    <w:basedOn w:val="1"/>
    <w:link w:val="45"/>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 w:val="18"/>
      <w:szCs w:val="18"/>
    </w:rPr>
  </w:style>
  <w:style w:type="paragraph" w:styleId="20">
    <w:name w:val="footer"/>
    <w:basedOn w:val="1"/>
    <w:link w:val="46"/>
    <w:qFormat/>
    <w:uiPriority w:val="0"/>
    <w:pPr>
      <w:widowControl/>
      <w:tabs>
        <w:tab w:val="center" w:pos="4153"/>
        <w:tab w:val="right" w:pos="8306"/>
      </w:tabs>
      <w:kinsoku w:val="0"/>
      <w:autoSpaceDE w:val="0"/>
      <w:autoSpaceDN w:val="0"/>
      <w:adjustRightInd w:val="0"/>
      <w:snapToGrid w:val="0"/>
      <w:jc w:val="left"/>
      <w:textAlignment w:val="baseline"/>
    </w:pPr>
    <w:rPr>
      <w:rFonts w:ascii="Arial" w:hAnsi="Arial" w:eastAsia="Arial" w:cs="Arial"/>
      <w:snapToGrid w:val="0"/>
      <w:color w:val="000000"/>
      <w:kern w:val="0"/>
      <w:sz w:val="18"/>
      <w:szCs w:val="18"/>
    </w:rPr>
  </w:style>
  <w:style w:type="paragraph" w:styleId="21">
    <w:name w:val="envelope return"/>
    <w:basedOn w:val="1"/>
    <w:qFormat/>
    <w:uiPriority w:val="99"/>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styleId="22">
    <w:name w:val="header"/>
    <w:basedOn w:val="1"/>
    <w:link w:val="47"/>
    <w:qFormat/>
    <w:uiPriority w:val="0"/>
    <w:pPr>
      <w:widowControl/>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jc w:val="left"/>
      <w:textAlignment w:val="baseline"/>
    </w:pPr>
    <w:rPr>
      <w:rFonts w:ascii="Arial" w:hAnsi="Arial" w:eastAsia="Arial" w:cs="Arial"/>
      <w:snapToGrid w:val="0"/>
      <w:color w:val="000000"/>
      <w:kern w:val="0"/>
      <w:sz w:val="18"/>
      <w:szCs w:val="21"/>
    </w:rPr>
  </w:style>
  <w:style w:type="paragraph" w:styleId="23">
    <w:name w:val="List"/>
    <w:basedOn w:val="1"/>
    <w:qFormat/>
    <w:uiPriority w:val="0"/>
    <w:pPr>
      <w:widowControl/>
      <w:kinsoku w:val="0"/>
      <w:autoSpaceDE w:val="0"/>
      <w:autoSpaceDN w:val="0"/>
      <w:adjustRightInd w:val="0"/>
      <w:snapToGrid w:val="0"/>
      <w:ind w:left="200" w:hanging="200" w:hangingChars="200"/>
      <w:jc w:val="left"/>
      <w:textAlignment w:val="baseline"/>
    </w:pPr>
    <w:rPr>
      <w:rFonts w:ascii="Arial" w:hAnsi="Arial" w:eastAsia="Arial" w:cs="Arial"/>
      <w:snapToGrid w:val="0"/>
      <w:color w:val="000000"/>
      <w:kern w:val="0"/>
      <w:sz w:val="28"/>
      <w:szCs w:val="21"/>
    </w:rPr>
  </w:style>
  <w:style w:type="paragraph" w:styleId="24">
    <w:name w:val="Body Text Indent 3"/>
    <w:basedOn w:val="1"/>
    <w:link w:val="48"/>
    <w:qFormat/>
    <w:uiPriority w:val="0"/>
    <w:pPr>
      <w:widowControl/>
      <w:kinsoku w:val="0"/>
      <w:autoSpaceDE w:val="0"/>
      <w:autoSpaceDN w:val="0"/>
      <w:adjustRightInd w:val="0"/>
      <w:snapToGrid w:val="0"/>
      <w:spacing w:line="320" w:lineRule="exact"/>
      <w:ind w:firstLine="480"/>
      <w:jc w:val="left"/>
      <w:textAlignment w:val="baseline"/>
    </w:pPr>
    <w:rPr>
      <w:rFonts w:ascii="Arial" w:hAnsi="Arial" w:eastAsia="Arial" w:cs="Arial"/>
      <w:snapToGrid w:val="0"/>
      <w:color w:val="000000"/>
      <w:kern w:val="0"/>
      <w:sz w:val="24"/>
      <w:szCs w:val="21"/>
    </w:rPr>
  </w:style>
  <w:style w:type="paragraph" w:styleId="25">
    <w:name w:val="Normal (Web)"/>
    <w:basedOn w:val="1"/>
    <w:qFormat/>
    <w:uiPriority w:val="0"/>
    <w:pPr>
      <w:widowControl/>
      <w:kinsoku w:val="0"/>
      <w:autoSpaceDE w:val="0"/>
      <w:autoSpaceDN w:val="0"/>
      <w:adjustRightInd w:val="0"/>
      <w:snapToGrid w:val="0"/>
      <w:spacing w:before="100" w:beforeAutospacing="1" w:after="100" w:afterAutospacing="1"/>
      <w:jc w:val="left"/>
      <w:textAlignment w:val="baseline"/>
    </w:pPr>
    <w:rPr>
      <w:rFonts w:ascii="宋体" w:hAnsi="Arial" w:eastAsia="Arial" w:cs="宋体"/>
      <w:snapToGrid w:val="0"/>
      <w:color w:val="000000"/>
      <w:kern w:val="0"/>
      <w:sz w:val="24"/>
      <w:szCs w:val="21"/>
    </w:rPr>
  </w:style>
  <w:style w:type="paragraph" w:styleId="26">
    <w:name w:val="Title"/>
    <w:basedOn w:val="1"/>
    <w:next w:val="1"/>
    <w:link w:val="49"/>
    <w:qFormat/>
    <w:uiPriority w:val="0"/>
    <w:pPr>
      <w:widowControl/>
      <w:kinsoku w:val="0"/>
      <w:autoSpaceDE w:val="0"/>
      <w:autoSpaceDN w:val="0"/>
      <w:adjustRightInd w:val="0"/>
      <w:snapToGrid w:val="0"/>
      <w:spacing w:before="240" w:after="60"/>
      <w:jc w:val="center"/>
      <w:textAlignment w:val="baseline"/>
      <w:outlineLvl w:val="0"/>
    </w:pPr>
    <w:rPr>
      <w:rFonts w:ascii="Cambria" w:hAnsi="Cambria" w:eastAsia="Arial" w:cs="Arial"/>
      <w:b/>
      <w:bCs/>
      <w:snapToGrid w:val="0"/>
      <w:color w:val="000000"/>
      <w:kern w:val="0"/>
      <w:sz w:val="32"/>
      <w:szCs w:val="32"/>
    </w:rPr>
  </w:style>
  <w:style w:type="paragraph" w:styleId="27">
    <w:name w:val="annotation subject"/>
    <w:basedOn w:val="10"/>
    <w:next w:val="10"/>
    <w:link w:val="50"/>
    <w:qFormat/>
    <w:uiPriority w:val="0"/>
    <w:rPr>
      <w:b/>
      <w:bCs/>
    </w:rPr>
  </w:style>
  <w:style w:type="paragraph" w:styleId="28">
    <w:name w:val="Body Text First Indent 2"/>
    <w:basedOn w:val="13"/>
    <w:link w:val="52"/>
    <w:qFormat/>
    <w:uiPriority w:val="0"/>
    <w:pPr>
      <w:spacing w:after="120" w:line="240" w:lineRule="auto"/>
      <w:ind w:left="420" w:leftChars="200" w:firstLine="420" w:firstLineChars="200"/>
    </w:pPr>
    <w:rPr>
      <w:sz w:val="21"/>
      <w:szCs w:val="24"/>
    </w:rPr>
  </w:style>
  <w:style w:type="table" w:styleId="30">
    <w:name w:val="Table Grid"/>
    <w:basedOn w:val="2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0"/>
    <w:rPr>
      <w:b/>
      <w:bCs/>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Char"/>
    <w:basedOn w:val="31"/>
    <w:link w:val="3"/>
    <w:qFormat/>
    <w:uiPriority w:val="0"/>
    <w:rPr>
      <w:rFonts w:ascii="Arial" w:hAnsi="Arial" w:eastAsia="Arial" w:cs="Arial"/>
      <w:b/>
      <w:bCs/>
      <w:snapToGrid w:val="0"/>
      <w:color w:val="000000"/>
      <w:kern w:val="44"/>
      <w:sz w:val="44"/>
      <w:szCs w:val="44"/>
    </w:rPr>
  </w:style>
  <w:style w:type="character" w:customStyle="1" w:styleId="36">
    <w:name w:val="标题 2 Char"/>
    <w:basedOn w:val="31"/>
    <w:link w:val="4"/>
    <w:qFormat/>
    <w:uiPriority w:val="0"/>
    <w:rPr>
      <w:rFonts w:ascii="Arial" w:hAnsi="Arial" w:eastAsia="黑体" w:cs="Arial"/>
      <w:b/>
      <w:bCs/>
      <w:snapToGrid w:val="0"/>
      <w:color w:val="000000"/>
      <w:kern w:val="0"/>
      <w:sz w:val="32"/>
      <w:szCs w:val="32"/>
    </w:rPr>
  </w:style>
  <w:style w:type="character" w:customStyle="1" w:styleId="37">
    <w:name w:val="标题 3 Char"/>
    <w:basedOn w:val="31"/>
    <w:link w:val="5"/>
    <w:qFormat/>
    <w:uiPriority w:val="0"/>
    <w:rPr>
      <w:rFonts w:ascii="Arial" w:hAnsi="Arial" w:eastAsia="Arial" w:cs="Arial"/>
      <w:b/>
      <w:snapToGrid w:val="0"/>
      <w:color w:val="000000"/>
      <w:kern w:val="0"/>
      <w:sz w:val="32"/>
      <w:szCs w:val="21"/>
    </w:rPr>
  </w:style>
  <w:style w:type="character" w:customStyle="1" w:styleId="38">
    <w:name w:val="标题 4 Char"/>
    <w:basedOn w:val="31"/>
    <w:link w:val="6"/>
    <w:qFormat/>
    <w:uiPriority w:val="0"/>
    <w:rPr>
      <w:rFonts w:ascii="Arial" w:hAnsi="Arial" w:eastAsia="Arial" w:cs="Arial"/>
      <w:b/>
      <w:snapToGrid w:val="0"/>
      <w:color w:val="000000"/>
      <w:kern w:val="0"/>
      <w:sz w:val="24"/>
      <w:szCs w:val="21"/>
    </w:rPr>
  </w:style>
  <w:style w:type="character" w:customStyle="1" w:styleId="39">
    <w:name w:val="批注文字 Char"/>
    <w:basedOn w:val="31"/>
    <w:link w:val="10"/>
    <w:qFormat/>
    <w:uiPriority w:val="0"/>
    <w:rPr>
      <w:rFonts w:ascii="Arial" w:hAnsi="Arial" w:eastAsia="Arial" w:cs="Arial"/>
      <w:snapToGrid w:val="0"/>
      <w:color w:val="000000"/>
      <w:kern w:val="0"/>
      <w:szCs w:val="21"/>
    </w:rPr>
  </w:style>
  <w:style w:type="character" w:customStyle="1" w:styleId="40">
    <w:name w:val="正文文本 Char"/>
    <w:basedOn w:val="31"/>
    <w:link w:val="11"/>
    <w:qFormat/>
    <w:uiPriority w:val="0"/>
    <w:rPr>
      <w:rFonts w:ascii="Arial" w:hAnsi="Arial" w:eastAsia="Arial" w:cs="Arial"/>
      <w:snapToGrid w:val="0"/>
      <w:color w:val="000000"/>
      <w:kern w:val="0"/>
      <w:sz w:val="24"/>
      <w:szCs w:val="21"/>
    </w:rPr>
  </w:style>
  <w:style w:type="character" w:customStyle="1" w:styleId="41">
    <w:name w:val="正文文本缩进 Char"/>
    <w:basedOn w:val="31"/>
    <w:link w:val="13"/>
    <w:qFormat/>
    <w:uiPriority w:val="0"/>
    <w:rPr>
      <w:rFonts w:ascii="宋体" w:hAnsi="Courier New" w:eastAsia="宋体" w:cs="Times New Roman"/>
      <w:snapToGrid w:val="0"/>
      <w:color w:val="000000"/>
      <w:spacing w:val="-4"/>
      <w:kern w:val="0"/>
      <w:sz w:val="18"/>
      <w:szCs w:val="20"/>
    </w:rPr>
  </w:style>
  <w:style w:type="character" w:customStyle="1" w:styleId="42">
    <w:name w:val="纯文本 Char"/>
    <w:basedOn w:val="31"/>
    <w:link w:val="15"/>
    <w:qFormat/>
    <w:uiPriority w:val="99"/>
    <w:rPr>
      <w:rFonts w:ascii="宋体" w:hAnsi="Courier New" w:eastAsia="Arial" w:cs="Arial"/>
      <w:snapToGrid w:val="0"/>
      <w:color w:val="000000"/>
      <w:kern w:val="0"/>
      <w:sz w:val="20"/>
      <w:szCs w:val="21"/>
    </w:rPr>
  </w:style>
  <w:style w:type="character" w:customStyle="1" w:styleId="43">
    <w:name w:val="日期 Char"/>
    <w:basedOn w:val="31"/>
    <w:link w:val="17"/>
    <w:qFormat/>
    <w:uiPriority w:val="0"/>
    <w:rPr>
      <w:rFonts w:ascii="Arial" w:hAnsi="Arial" w:eastAsia="Arial" w:cs="Arial"/>
      <w:snapToGrid w:val="0"/>
      <w:color w:val="000000"/>
      <w:kern w:val="0"/>
      <w:szCs w:val="21"/>
    </w:rPr>
  </w:style>
  <w:style w:type="character" w:customStyle="1" w:styleId="44">
    <w:name w:val="正文文本缩进 2 Char"/>
    <w:basedOn w:val="31"/>
    <w:link w:val="18"/>
    <w:qFormat/>
    <w:uiPriority w:val="0"/>
    <w:rPr>
      <w:rFonts w:ascii="Arial" w:hAnsi="Arial" w:eastAsia="仿宋" w:cs="Arial"/>
      <w:snapToGrid w:val="0"/>
      <w:color w:val="000000"/>
      <w:kern w:val="0"/>
      <w:szCs w:val="21"/>
    </w:rPr>
  </w:style>
  <w:style w:type="character" w:customStyle="1" w:styleId="45">
    <w:name w:val="批注框文本 Char"/>
    <w:basedOn w:val="31"/>
    <w:link w:val="19"/>
    <w:qFormat/>
    <w:uiPriority w:val="0"/>
    <w:rPr>
      <w:rFonts w:ascii="Arial" w:hAnsi="Arial" w:eastAsia="Arial" w:cs="Arial"/>
      <w:snapToGrid w:val="0"/>
      <w:color w:val="000000"/>
      <w:kern w:val="0"/>
      <w:sz w:val="18"/>
      <w:szCs w:val="18"/>
    </w:rPr>
  </w:style>
  <w:style w:type="character" w:customStyle="1" w:styleId="46">
    <w:name w:val="页脚 Char"/>
    <w:basedOn w:val="31"/>
    <w:link w:val="20"/>
    <w:qFormat/>
    <w:uiPriority w:val="0"/>
    <w:rPr>
      <w:rFonts w:ascii="Arial" w:hAnsi="Arial" w:eastAsia="Arial" w:cs="Arial"/>
      <w:snapToGrid w:val="0"/>
      <w:color w:val="000000"/>
      <w:kern w:val="0"/>
      <w:sz w:val="18"/>
      <w:szCs w:val="18"/>
    </w:rPr>
  </w:style>
  <w:style w:type="character" w:customStyle="1" w:styleId="47">
    <w:name w:val="页眉 Char"/>
    <w:basedOn w:val="31"/>
    <w:link w:val="22"/>
    <w:qFormat/>
    <w:uiPriority w:val="0"/>
    <w:rPr>
      <w:rFonts w:ascii="Arial" w:hAnsi="Arial" w:eastAsia="Arial" w:cs="Arial"/>
      <w:snapToGrid w:val="0"/>
      <w:color w:val="000000"/>
      <w:kern w:val="0"/>
      <w:sz w:val="18"/>
      <w:szCs w:val="21"/>
    </w:rPr>
  </w:style>
  <w:style w:type="character" w:customStyle="1" w:styleId="48">
    <w:name w:val="正文文本缩进 3 Char"/>
    <w:basedOn w:val="31"/>
    <w:link w:val="24"/>
    <w:qFormat/>
    <w:uiPriority w:val="0"/>
    <w:rPr>
      <w:rFonts w:ascii="Arial" w:hAnsi="Arial" w:eastAsia="Arial" w:cs="Arial"/>
      <w:snapToGrid w:val="0"/>
      <w:color w:val="000000"/>
      <w:kern w:val="0"/>
      <w:sz w:val="24"/>
      <w:szCs w:val="21"/>
    </w:rPr>
  </w:style>
  <w:style w:type="character" w:customStyle="1" w:styleId="49">
    <w:name w:val="标题 Char"/>
    <w:basedOn w:val="31"/>
    <w:link w:val="26"/>
    <w:qFormat/>
    <w:uiPriority w:val="0"/>
    <w:rPr>
      <w:rFonts w:ascii="Cambria" w:hAnsi="Cambria" w:eastAsia="Arial" w:cs="Arial"/>
      <w:b/>
      <w:bCs/>
      <w:snapToGrid w:val="0"/>
      <w:color w:val="000000"/>
      <w:kern w:val="0"/>
      <w:sz w:val="32"/>
      <w:szCs w:val="32"/>
    </w:rPr>
  </w:style>
  <w:style w:type="character" w:customStyle="1" w:styleId="50">
    <w:name w:val="批注主题 Char"/>
    <w:basedOn w:val="39"/>
    <w:link w:val="27"/>
    <w:qFormat/>
    <w:uiPriority w:val="0"/>
    <w:rPr>
      <w:rFonts w:ascii="Arial" w:hAnsi="Arial" w:eastAsia="Arial" w:cs="Arial"/>
      <w:b/>
      <w:bCs/>
      <w:snapToGrid w:val="0"/>
      <w:color w:val="000000"/>
      <w:kern w:val="0"/>
      <w:szCs w:val="21"/>
    </w:rPr>
  </w:style>
  <w:style w:type="character" w:customStyle="1" w:styleId="51">
    <w:name w:val="正文首行缩进 Char"/>
    <w:basedOn w:val="40"/>
    <w:link w:val="12"/>
    <w:qFormat/>
    <w:uiPriority w:val="0"/>
    <w:rPr>
      <w:rFonts w:ascii="Arial" w:hAnsi="Arial" w:eastAsia="Arial" w:cs="Arial"/>
      <w:snapToGrid w:val="0"/>
      <w:color w:val="000000"/>
      <w:kern w:val="0"/>
      <w:sz w:val="24"/>
      <w:szCs w:val="24"/>
    </w:rPr>
  </w:style>
  <w:style w:type="character" w:customStyle="1" w:styleId="52">
    <w:name w:val="正文首行缩进 2 Char"/>
    <w:basedOn w:val="41"/>
    <w:link w:val="28"/>
    <w:qFormat/>
    <w:uiPriority w:val="0"/>
    <w:rPr>
      <w:rFonts w:ascii="宋体" w:hAnsi="Courier New" w:eastAsia="宋体" w:cs="Times New Roman"/>
      <w:snapToGrid w:val="0"/>
      <w:color w:val="000000"/>
      <w:spacing w:val="-4"/>
      <w:kern w:val="0"/>
      <w:sz w:val="18"/>
      <w:szCs w:val="24"/>
    </w:rPr>
  </w:style>
  <w:style w:type="paragraph" w:customStyle="1" w:styleId="53">
    <w:name w:val="标准正文"/>
    <w:basedOn w:val="1"/>
    <w:qFormat/>
    <w:uiPriority w:val="0"/>
    <w:pPr>
      <w:widowControl/>
      <w:kinsoku w:val="0"/>
      <w:autoSpaceDE w:val="0"/>
      <w:autoSpaceDN w:val="0"/>
      <w:adjustRightInd w:val="0"/>
      <w:snapToGrid w:val="0"/>
      <w:spacing w:line="360" w:lineRule="auto"/>
      <w:ind w:firstLine="200" w:firstLineChars="200"/>
      <w:jc w:val="left"/>
      <w:textAlignment w:val="baseline"/>
    </w:pPr>
    <w:rPr>
      <w:rFonts w:ascii="Times New Roman" w:hAnsi="Times New Roman" w:eastAsia="宋体" w:cs="Times New Roman"/>
      <w:snapToGrid w:val="0"/>
      <w:color w:val="000000"/>
      <w:kern w:val="0"/>
      <w:szCs w:val="20"/>
    </w:rPr>
  </w:style>
  <w:style w:type="paragraph" w:customStyle="1" w:styleId="54">
    <w:name w:val="段"/>
    <w:next w:val="1"/>
    <w:qFormat/>
    <w:uiPriority w:val="0"/>
    <w:pPr>
      <w:autoSpaceDE w:val="0"/>
      <w:autoSpaceDN w:val="0"/>
      <w:ind w:firstLine="200" w:firstLineChars="200"/>
      <w:jc w:val="both"/>
    </w:pPr>
    <w:rPr>
      <w:rFonts w:ascii="宋体" w:hAnsi="Times New Roman" w:eastAsia="宋体" w:cs="黑体"/>
      <w:kern w:val="2"/>
      <w:sz w:val="21"/>
      <w:szCs w:val="22"/>
      <w:lang w:val="en-US" w:eastAsia="zh-CN" w:bidi="ar-SA"/>
    </w:rPr>
  </w:style>
  <w:style w:type="character" w:customStyle="1" w:styleId="55">
    <w:name w:val="font31"/>
    <w:basedOn w:val="31"/>
    <w:qFormat/>
    <w:uiPriority w:val="0"/>
    <w:rPr>
      <w:rFonts w:ascii="仿宋" w:hAnsi="仿宋" w:eastAsia="仿宋" w:cs="仿宋"/>
      <w:color w:val="000000"/>
      <w:sz w:val="20"/>
      <w:szCs w:val="20"/>
      <w:u w:val="none"/>
    </w:rPr>
  </w:style>
  <w:style w:type="character" w:customStyle="1" w:styleId="56">
    <w:name w:val="font81"/>
    <w:qFormat/>
    <w:uiPriority w:val="0"/>
    <w:rPr>
      <w:rFonts w:ascii="微软雅黑" w:hAnsi="微软雅黑" w:eastAsia="微软雅黑" w:cs="微软雅黑"/>
      <w:color w:val="000000"/>
      <w:sz w:val="20"/>
      <w:szCs w:val="20"/>
      <w:u w:val="none"/>
    </w:rPr>
  </w:style>
  <w:style w:type="character" w:customStyle="1" w:styleId="57">
    <w:name w:val="font91"/>
    <w:qFormat/>
    <w:uiPriority w:val="0"/>
    <w:rPr>
      <w:rFonts w:ascii="仿宋" w:hAnsi="仿宋" w:eastAsia="仿宋" w:cs="仿宋"/>
      <w:color w:val="000000"/>
      <w:sz w:val="22"/>
      <w:szCs w:val="22"/>
      <w:u w:val="none"/>
    </w:rPr>
  </w:style>
  <w:style w:type="character" w:customStyle="1" w:styleId="58">
    <w:name w:val="font101"/>
    <w:qFormat/>
    <w:uiPriority w:val="0"/>
    <w:rPr>
      <w:rFonts w:hint="default" w:ascii="Arial" w:hAnsi="Arial" w:cs="Arial"/>
      <w:color w:val="FF0000"/>
      <w:sz w:val="21"/>
      <w:szCs w:val="21"/>
      <w:u w:val="none"/>
    </w:rPr>
  </w:style>
  <w:style w:type="character" w:customStyle="1" w:styleId="59">
    <w:name w:val="font01"/>
    <w:qFormat/>
    <w:uiPriority w:val="0"/>
    <w:rPr>
      <w:rFonts w:ascii="微软雅黑" w:hAnsi="微软雅黑" w:eastAsia="微软雅黑" w:cs="微软雅黑"/>
      <w:color w:val="000000"/>
      <w:sz w:val="20"/>
      <w:szCs w:val="20"/>
      <w:u w:val="none"/>
    </w:rPr>
  </w:style>
  <w:style w:type="character" w:customStyle="1" w:styleId="60">
    <w:name w:val="font61"/>
    <w:qFormat/>
    <w:uiPriority w:val="0"/>
    <w:rPr>
      <w:rFonts w:ascii="仿宋" w:hAnsi="仿宋" w:eastAsia="仿宋" w:cs="仿宋"/>
      <w:color w:val="000000"/>
      <w:sz w:val="20"/>
      <w:szCs w:val="20"/>
      <w:u w:val="none"/>
    </w:rPr>
  </w:style>
  <w:style w:type="paragraph" w:customStyle="1" w:styleId="61">
    <w:name w:val="文本块1"/>
    <w:basedOn w:val="1"/>
    <w:next w:val="6"/>
    <w:qFormat/>
    <w:uiPriority w:val="0"/>
    <w:pPr>
      <w:widowControl/>
      <w:kinsoku w:val="0"/>
      <w:autoSpaceDE w:val="0"/>
      <w:autoSpaceDN w:val="0"/>
      <w:adjustRightInd w:val="0"/>
      <w:snapToGrid w:val="0"/>
      <w:spacing w:after="120"/>
      <w:jc w:val="left"/>
      <w:textAlignment w:val="baseline"/>
    </w:pPr>
    <w:rPr>
      <w:rFonts w:ascii="Arial" w:hAnsi="Arial" w:eastAsia="Arial" w:cs="Arial"/>
      <w:snapToGrid w:val="0"/>
      <w:color w:val="000000"/>
      <w:kern w:val="0"/>
      <w:szCs w:val="21"/>
    </w:rPr>
  </w:style>
  <w:style w:type="paragraph" w:customStyle="1" w:styleId="62">
    <w:name w:val="正文缩进1"/>
    <w:basedOn w:val="1"/>
    <w:qFormat/>
    <w:uiPriority w:val="0"/>
    <w:pPr>
      <w:widowControl/>
      <w:kinsoku w:val="0"/>
      <w:autoSpaceDE w:val="0"/>
      <w:autoSpaceDN w:val="0"/>
      <w:adjustRightInd w:val="0"/>
      <w:snapToGrid w:val="0"/>
      <w:ind w:firstLine="420"/>
      <w:jc w:val="left"/>
      <w:textAlignment w:val="baseline"/>
    </w:pPr>
    <w:rPr>
      <w:rFonts w:ascii="Arial" w:hAnsi="Arial" w:eastAsia="Arial" w:cs="Arial"/>
      <w:snapToGrid w:val="0"/>
      <w:color w:val="000000"/>
      <w:kern w:val="0"/>
      <w:szCs w:val="20"/>
    </w:rPr>
  </w:style>
  <w:style w:type="paragraph" w:customStyle="1" w:styleId="63">
    <w:name w:val="纯文本1"/>
    <w:basedOn w:val="1"/>
    <w:qFormat/>
    <w:uiPriority w:val="0"/>
    <w:pPr>
      <w:widowControl/>
      <w:kinsoku w:val="0"/>
      <w:autoSpaceDE w:val="0"/>
      <w:autoSpaceDN w:val="0"/>
      <w:adjustRightInd w:val="0"/>
      <w:snapToGrid w:val="0"/>
      <w:spacing w:before="156" w:beforeLines="50" w:after="156" w:afterLines="50" w:line="400" w:lineRule="atLeast"/>
      <w:jc w:val="left"/>
      <w:textAlignment w:val="baseline"/>
    </w:pPr>
    <w:rPr>
      <w:rFonts w:ascii="宋体" w:hAnsi="Arial" w:eastAsia="Arial" w:cs="Arial"/>
      <w:snapToGrid w:val="0"/>
      <w:color w:val="000000"/>
      <w:kern w:val="0"/>
      <w:sz w:val="24"/>
      <w:szCs w:val="21"/>
    </w:rPr>
  </w:style>
  <w:style w:type="paragraph" w:customStyle="1" w:styleId="64">
    <w:name w:val="正文首行缩进1"/>
    <w:basedOn w:val="11"/>
    <w:next w:val="1"/>
    <w:qFormat/>
    <w:uiPriority w:val="0"/>
    <w:pPr>
      <w:ind w:firstLine="420" w:firstLineChars="100"/>
    </w:pPr>
  </w:style>
  <w:style w:type="paragraph" w:customStyle="1" w:styleId="65">
    <w:name w:val="正文文本缩进1"/>
    <w:basedOn w:val="1"/>
    <w:qFormat/>
    <w:uiPriority w:val="0"/>
    <w:pPr>
      <w:widowControl/>
      <w:tabs>
        <w:tab w:val="left" w:pos="8640"/>
      </w:tabs>
      <w:kinsoku w:val="0"/>
      <w:autoSpaceDE w:val="0"/>
      <w:autoSpaceDN w:val="0"/>
      <w:adjustRightInd w:val="0"/>
      <w:snapToGrid w:val="0"/>
      <w:ind w:left="1365"/>
      <w:jc w:val="left"/>
      <w:textAlignment w:val="baseline"/>
    </w:pPr>
    <w:rPr>
      <w:rFonts w:ascii="Arial" w:hAnsi="Arial" w:eastAsia="Arial" w:cs="Arial"/>
      <w:snapToGrid w:val="0"/>
      <w:color w:val="000000"/>
      <w:kern w:val="0"/>
      <w:szCs w:val="21"/>
    </w:rPr>
  </w:style>
  <w:style w:type="paragraph" w:customStyle="1" w:styleId="66">
    <w:name w:val="正文段"/>
    <w:basedOn w:val="1"/>
    <w:qFormat/>
    <w:uiPriority w:val="0"/>
    <w:pPr>
      <w:widowControl/>
      <w:kinsoku w:val="0"/>
      <w:autoSpaceDE w:val="0"/>
      <w:autoSpaceDN w:val="0"/>
      <w:adjustRightInd w:val="0"/>
      <w:snapToGrid w:val="0"/>
      <w:spacing w:after="156" w:afterLines="50"/>
      <w:ind w:firstLine="200" w:firstLineChars="200"/>
      <w:jc w:val="left"/>
      <w:textAlignment w:val="baseline"/>
    </w:pPr>
    <w:rPr>
      <w:rFonts w:ascii="Arial" w:hAnsi="Arial" w:eastAsia="Arial" w:cs="Arial"/>
      <w:snapToGrid w:val="0"/>
      <w:color w:val="000000"/>
      <w:kern w:val="0"/>
      <w:sz w:val="24"/>
      <w:szCs w:val="20"/>
    </w:rPr>
  </w:style>
  <w:style w:type="paragraph" w:customStyle="1" w:styleId="67">
    <w:name w:val="普通(网站)1"/>
    <w:basedOn w:val="1"/>
    <w:qFormat/>
    <w:uiPriority w:val="0"/>
    <w:pPr>
      <w:widowControl/>
      <w:kinsoku w:val="0"/>
      <w:autoSpaceDE w:val="0"/>
      <w:autoSpaceDN w:val="0"/>
      <w:adjustRightInd w:val="0"/>
      <w:snapToGrid w:val="0"/>
      <w:spacing w:before="100" w:beforeAutospacing="1" w:after="100" w:afterAutospacing="1"/>
      <w:jc w:val="left"/>
      <w:textAlignment w:val="baseline"/>
    </w:pPr>
    <w:rPr>
      <w:rFonts w:ascii="Arial Unicode MS" w:hAnsi="Arial Unicode MS" w:eastAsia="Arial Unicode MS" w:cs="Arial Unicode MS"/>
      <w:snapToGrid w:val="0"/>
      <w:color w:val="000000"/>
      <w:kern w:val="0"/>
      <w:sz w:val="19"/>
      <w:szCs w:val="19"/>
    </w:rPr>
  </w:style>
  <w:style w:type="paragraph" w:customStyle="1" w:styleId="68">
    <w:name w:val="列表编号 21"/>
    <w:basedOn w:val="1"/>
    <w:qFormat/>
    <w:uiPriority w:val="0"/>
    <w:pPr>
      <w:widowControl/>
      <w:tabs>
        <w:tab w:val="left" w:pos="1697"/>
      </w:tabs>
      <w:kinsoku w:val="0"/>
      <w:autoSpaceDE w:val="0"/>
      <w:autoSpaceDN w:val="0"/>
      <w:adjustRightInd w:val="0"/>
      <w:snapToGrid w:val="0"/>
      <w:spacing w:after="156" w:afterLines="50"/>
      <w:ind w:left="1697" w:hanging="420"/>
      <w:jc w:val="left"/>
      <w:textAlignment w:val="baseline"/>
    </w:pPr>
    <w:rPr>
      <w:rFonts w:ascii="Arial" w:hAnsi="Arial" w:eastAsia="Arial" w:cs="Arial"/>
      <w:snapToGrid w:val="0"/>
      <w:color w:val="000000"/>
      <w:kern w:val="0"/>
      <w:sz w:val="24"/>
      <w:szCs w:val="20"/>
    </w:rPr>
  </w:style>
  <w:style w:type="paragraph" w:customStyle="1" w:styleId="69">
    <w:name w:val="正文首行缩进 21"/>
    <w:basedOn w:val="65"/>
    <w:qFormat/>
    <w:uiPriority w:val="0"/>
    <w:pPr>
      <w:spacing w:after="120"/>
      <w:ind w:left="420" w:leftChars="200" w:firstLine="420"/>
    </w:pPr>
  </w:style>
  <w:style w:type="paragraph" w:customStyle="1" w:styleId="70">
    <w:name w:val="正文2"/>
    <w:basedOn w:val="1"/>
    <w:qFormat/>
    <w:uiPriority w:val="0"/>
    <w:pPr>
      <w:widowControl/>
      <w:kinsoku w:val="0"/>
      <w:autoSpaceDE w:val="0"/>
      <w:autoSpaceDN w:val="0"/>
      <w:adjustRightInd w:val="0"/>
      <w:snapToGrid w:val="0"/>
      <w:spacing w:before="156" w:line="360" w:lineRule="auto"/>
      <w:ind w:firstLine="510" w:firstLineChars="200"/>
      <w:jc w:val="left"/>
      <w:textAlignment w:val="baseline"/>
    </w:pPr>
    <w:rPr>
      <w:rFonts w:ascii="Arial" w:hAnsi="Arial" w:eastAsia="Arial" w:cs="Arial"/>
      <w:snapToGrid w:val="0"/>
      <w:color w:val="000000"/>
      <w:kern w:val="0"/>
      <w:sz w:val="24"/>
      <w:szCs w:val="24"/>
    </w:rPr>
  </w:style>
  <w:style w:type="paragraph" w:customStyle="1" w:styleId="71">
    <w:name w:val="p0"/>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customStyle="1" w:styleId="72">
    <w:name w:val="样式5"/>
    <w:basedOn w:val="1"/>
    <w:qFormat/>
    <w:uiPriority w:val="0"/>
    <w:pPr>
      <w:widowControl/>
      <w:kinsoku w:val="0"/>
      <w:autoSpaceDE w:val="0"/>
      <w:autoSpaceDN w:val="0"/>
      <w:adjustRightInd w:val="0"/>
      <w:snapToGrid w:val="0"/>
      <w:spacing w:line="440" w:lineRule="exact"/>
      <w:ind w:left="2" w:firstLine="480" w:firstLineChars="200"/>
      <w:jc w:val="left"/>
      <w:textAlignment w:val="baseline"/>
    </w:pPr>
    <w:rPr>
      <w:rFonts w:ascii="仿宋_GB2312" w:hAnsi="仿宋" w:eastAsia="仿宋_GB2312" w:cs="Arial"/>
      <w:snapToGrid w:val="0"/>
      <w:color w:val="000000"/>
      <w:kern w:val="0"/>
      <w:sz w:val="24"/>
      <w:szCs w:val="21"/>
    </w:rPr>
  </w:style>
  <w:style w:type="character" w:customStyle="1" w:styleId="73">
    <w:name w:val="NormalCharacter"/>
    <w:semiHidden/>
    <w:qFormat/>
    <w:uiPriority w:val="0"/>
  </w:style>
  <w:style w:type="paragraph" w:customStyle="1" w:styleId="74">
    <w:name w:val="正文缩进2"/>
    <w:basedOn w:val="1"/>
    <w:qFormat/>
    <w:uiPriority w:val="0"/>
    <w:pPr>
      <w:widowControl/>
      <w:kinsoku w:val="0"/>
      <w:autoSpaceDE w:val="0"/>
      <w:autoSpaceDN w:val="0"/>
      <w:adjustRightInd w:val="0"/>
      <w:snapToGrid w:val="0"/>
      <w:spacing w:before="60"/>
      <w:ind w:firstLine="476"/>
      <w:jc w:val="left"/>
      <w:textAlignment w:val="baseline"/>
    </w:pPr>
    <w:rPr>
      <w:rFonts w:ascii="Arial" w:hAnsi="Arial" w:eastAsia="Arial" w:cs="Arial"/>
      <w:snapToGrid w:val="0"/>
      <w:color w:val="000000"/>
      <w:kern w:val="0"/>
      <w:szCs w:val="21"/>
    </w:rPr>
  </w:style>
  <w:style w:type="paragraph" w:customStyle="1" w:styleId="75">
    <w:name w:val="_Style 2"/>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76">
    <w:name w:val="List Paragraph"/>
    <w:basedOn w:val="1"/>
    <w:qFormat/>
    <w:uiPriority w:val="34"/>
    <w:pPr>
      <w:widowControl/>
      <w:kinsoku w:val="0"/>
      <w:autoSpaceDE w:val="0"/>
      <w:autoSpaceDN w:val="0"/>
      <w:adjustRightInd w:val="0"/>
      <w:snapToGrid w:val="0"/>
      <w:ind w:firstLine="420" w:firstLineChars="200"/>
      <w:jc w:val="left"/>
      <w:textAlignment w:val="baseline"/>
    </w:pPr>
    <w:rPr>
      <w:rFonts w:ascii="等线" w:hAnsi="等线" w:eastAsia="等线" w:cs="Times New Roman"/>
      <w:snapToGrid w:val="0"/>
      <w:color w:val="000000"/>
      <w:kern w:val="0"/>
    </w:rPr>
  </w:style>
  <w:style w:type="paragraph" w:customStyle="1" w:styleId="77">
    <w:name w:val="HtmlNormal"/>
    <w:basedOn w:val="1"/>
    <w:qFormat/>
    <w:uiPriority w:val="0"/>
    <w:pPr>
      <w:widowControl/>
      <w:kinsoku w:val="0"/>
      <w:autoSpaceDE w:val="0"/>
      <w:autoSpaceDN w:val="0"/>
      <w:adjustRightInd w:val="0"/>
      <w:snapToGrid w:val="0"/>
      <w:spacing w:before="100" w:beforeAutospacing="1" w:after="100" w:afterAutospacing="1"/>
      <w:jc w:val="left"/>
      <w:textAlignment w:val="baseline"/>
    </w:pPr>
    <w:rPr>
      <w:rFonts w:ascii="宋体" w:hAnsi="宋体" w:eastAsia="Arial" w:cs="Arial"/>
      <w:snapToGrid w:val="0"/>
      <w:color w:val="000000"/>
      <w:kern w:val="0"/>
      <w:sz w:val="24"/>
      <w:szCs w:val="24"/>
    </w:rPr>
  </w:style>
  <w:style w:type="paragraph" w:customStyle="1" w:styleId="78">
    <w:name w:val="表内文字"/>
    <w:basedOn w:val="1"/>
    <w:qFormat/>
    <w:uiPriority w:val="0"/>
    <w:pPr>
      <w:widowControl/>
      <w:kinsoku w:val="0"/>
      <w:autoSpaceDE w:val="0"/>
      <w:autoSpaceDN w:val="0"/>
      <w:adjustRightInd w:val="0"/>
      <w:snapToGrid w:val="0"/>
      <w:spacing w:line="500" w:lineRule="atLeast"/>
      <w:jc w:val="center"/>
      <w:textAlignment w:val="baseline"/>
    </w:pPr>
    <w:rPr>
      <w:rFonts w:ascii="Arial" w:hAnsi="Arial" w:eastAsia="楷体_GB2312" w:cs="Arial"/>
      <w:snapToGrid w:val="0"/>
      <w:color w:val="000000"/>
      <w:kern w:val="0"/>
      <w:sz w:val="28"/>
      <w:szCs w:val="21"/>
    </w:rPr>
  </w:style>
  <w:style w:type="paragraph" w:customStyle="1" w:styleId="79">
    <w:name w:val="正文1"/>
    <w:basedOn w:val="1"/>
    <w:next w:val="1"/>
    <w:qFormat/>
    <w:uiPriority w:val="0"/>
    <w:pPr>
      <w:widowControl/>
      <w:tabs>
        <w:tab w:val="left" w:pos="1980"/>
        <w:tab w:val="left" w:pos="2160"/>
      </w:tabs>
      <w:kinsoku w:val="0"/>
      <w:autoSpaceDE w:val="0"/>
      <w:autoSpaceDN w:val="0"/>
      <w:adjustRightInd w:val="0"/>
      <w:snapToGrid w:val="0"/>
      <w:spacing w:line="360" w:lineRule="auto"/>
      <w:ind w:left="2160"/>
      <w:jc w:val="left"/>
      <w:textAlignment w:val="baseline"/>
    </w:pPr>
    <w:rPr>
      <w:rFonts w:ascii="宋体" w:hAnsi="宋体" w:eastAsia="Arial" w:cs="Arial"/>
      <w:snapToGrid w:val="0"/>
      <w:color w:val="000000"/>
      <w:kern w:val="0"/>
      <w:szCs w:val="21"/>
    </w:rPr>
  </w:style>
  <w:style w:type="paragraph" w:customStyle="1" w:styleId="80">
    <w:name w:val="保留正文"/>
    <w:basedOn w:val="11"/>
    <w:qFormat/>
    <w:uiPriority w:val="0"/>
    <w:pPr>
      <w:keepNext/>
      <w:spacing w:after="160"/>
    </w:pPr>
    <w:rPr>
      <w:rFonts w:ascii="Calibri" w:hAnsi="Calibri"/>
    </w:rPr>
  </w:style>
  <w:style w:type="paragraph" w:customStyle="1" w:styleId="81">
    <w:name w:val="标书一级编号"/>
    <w:basedOn w:val="1"/>
    <w:qFormat/>
    <w:uiPriority w:val="0"/>
    <w:pPr>
      <w:widowControl/>
      <w:tabs>
        <w:tab w:val="left" w:pos="1055"/>
      </w:tabs>
      <w:kinsoku w:val="0"/>
      <w:autoSpaceDE w:val="0"/>
      <w:autoSpaceDN w:val="0"/>
      <w:adjustRightInd w:val="0"/>
      <w:snapToGrid w:val="0"/>
      <w:spacing w:beforeLines="50" w:afterLines="50" w:line="480" w:lineRule="exact"/>
      <w:jc w:val="left"/>
      <w:textAlignment w:val="baseline"/>
      <w:outlineLvl w:val="2"/>
    </w:pPr>
    <w:rPr>
      <w:rFonts w:ascii="Arial" w:hAnsi="Arial" w:eastAsia="方正细等线_GBK" w:cs="Arial"/>
      <w:b/>
      <w:snapToGrid w:val="0"/>
      <w:color w:val="000000"/>
      <w:kern w:val="0"/>
      <w:szCs w:val="21"/>
    </w:rPr>
  </w:style>
  <w:style w:type="paragraph" w:customStyle="1" w:styleId="82">
    <w:name w:val="标书正文（首行缩进）"/>
    <w:basedOn w:val="1"/>
    <w:qFormat/>
    <w:uiPriority w:val="0"/>
    <w:pPr>
      <w:widowControl/>
      <w:kinsoku w:val="0"/>
      <w:autoSpaceDE w:val="0"/>
      <w:autoSpaceDN w:val="0"/>
      <w:adjustRightInd w:val="0"/>
      <w:snapToGrid w:val="0"/>
      <w:spacing w:line="480" w:lineRule="exact"/>
      <w:ind w:firstLine="200" w:firstLineChars="200"/>
      <w:jc w:val="left"/>
      <w:textAlignment w:val="baseline"/>
    </w:pPr>
    <w:rPr>
      <w:rFonts w:ascii="Arial" w:hAnsi="Helvetica" w:eastAsia="方正细等线_GBK" w:cs="Arial"/>
      <w:snapToGrid w:val="0"/>
      <w:color w:val="000000"/>
      <w:kern w:val="0"/>
      <w:szCs w:val="21"/>
    </w:rPr>
  </w:style>
  <w:style w:type="paragraph" w:customStyle="1" w:styleId="83">
    <w:name w:val="标书三级编号"/>
    <w:basedOn w:val="1"/>
    <w:qFormat/>
    <w:uiPriority w:val="0"/>
    <w:pPr>
      <w:widowControl/>
      <w:tabs>
        <w:tab w:val="left" w:pos="1055"/>
      </w:tabs>
      <w:kinsoku w:val="0"/>
      <w:autoSpaceDE w:val="0"/>
      <w:autoSpaceDN w:val="0"/>
      <w:adjustRightInd w:val="0"/>
      <w:snapToGrid w:val="0"/>
      <w:spacing w:beforeLines="50" w:afterLines="50" w:line="480" w:lineRule="exact"/>
      <w:jc w:val="left"/>
      <w:textAlignment w:val="baseline"/>
      <w:outlineLvl w:val="4"/>
    </w:pPr>
    <w:rPr>
      <w:rFonts w:ascii="Arial" w:hAnsi="Helvetica" w:eastAsia="方正细等线_GBK" w:cs="Arial"/>
      <w:b/>
      <w:snapToGrid w:val="0"/>
      <w:color w:val="000000"/>
      <w:kern w:val="0"/>
      <w:szCs w:val="21"/>
    </w:rPr>
  </w:style>
  <w:style w:type="paragraph" w:customStyle="1" w:styleId="84">
    <w:name w:val="Heading"/>
    <w:next w:val="85"/>
    <w:qFormat/>
    <w:uiPriority w:val="0"/>
    <w:pPr>
      <w:keepNext/>
      <w:framePr w:wrap="around" w:vAnchor="margin" w:hAnchor="text" w:y="1"/>
      <w:outlineLvl w:val="0"/>
    </w:pPr>
    <w:rPr>
      <w:rFonts w:ascii="Helvetica Neue" w:hAnsi="Helvetica Neue" w:eastAsia="Helvetica Neue" w:cs="Helvetica Neue"/>
      <w:b/>
      <w:bCs/>
      <w:color w:val="000000"/>
      <w:kern w:val="0"/>
      <w:sz w:val="36"/>
      <w:szCs w:val="36"/>
      <w:lang w:val="en-US" w:eastAsia="zh-CN" w:bidi="ar-SA"/>
    </w:rPr>
  </w:style>
  <w:style w:type="paragraph" w:customStyle="1" w:styleId="85">
    <w:name w:val="Body"/>
    <w:qFormat/>
    <w:uiPriority w:val="0"/>
    <w:pPr>
      <w:framePr w:wrap="around" w:vAnchor="margin" w:hAnchor="text" w:y="1"/>
    </w:pPr>
    <w:rPr>
      <w:rFonts w:ascii="Helvetica Neue" w:hAnsi="Helvetica Neue" w:eastAsia="Helvetica Neue" w:cs="Helvetica Neue"/>
      <w:color w:val="000000"/>
      <w:kern w:val="0"/>
      <w:sz w:val="22"/>
      <w:szCs w:val="22"/>
      <w:lang w:val="en-US" w:eastAsia="zh-CN" w:bidi="ar-SA"/>
    </w:rPr>
  </w:style>
  <w:style w:type="paragraph" w:customStyle="1" w:styleId="86">
    <w:name w:val="Default"/>
    <w:qFormat/>
    <w:uiPriority w:val="0"/>
    <w:pPr>
      <w:widowControl w:val="0"/>
      <w:autoSpaceDE w:val="0"/>
      <w:autoSpaceDN w:val="0"/>
      <w:adjustRightInd w:val="0"/>
    </w:pPr>
    <w:rPr>
      <w:rFonts w:ascii="微软雅黑" w:hAnsi="Times New Roman" w:eastAsia="微软雅黑" w:cs="微软雅黑"/>
      <w:color w:val="000000"/>
      <w:kern w:val="0"/>
      <w:sz w:val="24"/>
      <w:szCs w:val="24"/>
      <w:lang w:val="en-US" w:eastAsia="zh-CN" w:bidi="ar-SA"/>
    </w:rPr>
  </w:style>
  <w:style w:type="character" w:customStyle="1" w:styleId="87">
    <w:name w:val="font21"/>
    <w:basedOn w:val="31"/>
    <w:qFormat/>
    <w:uiPriority w:val="0"/>
    <w:rPr>
      <w:rFonts w:hint="eastAsia" w:ascii="宋体" w:hAnsi="宋体" w:eastAsia="宋体" w:cs="宋体"/>
      <w:b/>
      <w:bCs/>
      <w:color w:val="FF0000"/>
      <w:sz w:val="21"/>
      <w:szCs w:val="21"/>
      <w:u w:val="none"/>
    </w:rPr>
  </w:style>
  <w:style w:type="character" w:customStyle="1" w:styleId="88">
    <w:name w:val="font71"/>
    <w:basedOn w:val="31"/>
    <w:qFormat/>
    <w:uiPriority w:val="0"/>
    <w:rPr>
      <w:rFonts w:hint="eastAsia" w:ascii="宋体" w:hAnsi="宋体" w:eastAsia="宋体" w:cs="宋体"/>
      <w:b/>
      <w:bCs/>
      <w:color w:val="000000"/>
      <w:sz w:val="20"/>
      <w:szCs w:val="20"/>
      <w:u w:val="none"/>
    </w:rPr>
  </w:style>
  <w:style w:type="paragraph" w:customStyle="1" w:styleId="89">
    <w:name w:val="null3"/>
    <w:qFormat/>
    <w:uiPriority w:val="0"/>
    <w:rPr>
      <w:rFonts w:hint="eastAsia" w:ascii="Calibri" w:hAnsi="Calibri" w:eastAsia="宋体" w:cs="Times New Roman"/>
      <w:kern w:val="0"/>
      <w:sz w:val="20"/>
      <w:szCs w:val="20"/>
      <w:lang w:val="en-US" w:eastAsia="zh-Hans" w:bidi="ar-SA"/>
    </w:rPr>
  </w:style>
  <w:style w:type="paragraph" w:customStyle="1" w:styleId="90">
    <w:name w:val="Plain Text"/>
    <w:basedOn w:val="1"/>
    <w:qFormat/>
    <w:uiPriority w:val="0"/>
    <w:pPr>
      <w:spacing w:before="156" w:beforeLines="50" w:after="156" w:afterLines="50" w:line="400" w:lineRule="atLeast"/>
    </w:pPr>
    <w:rPr>
      <w:rFonts w:ascii="宋体"/>
      <w:sz w:val="24"/>
    </w:rPr>
  </w:style>
  <w:style w:type="paragraph" w:customStyle="1" w:styleId="91">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color w:val="000000"/>
      <w:kern w:val="0"/>
      <w:sz w:val="19"/>
      <w:szCs w:val="19"/>
    </w:rPr>
  </w:style>
  <w:style w:type="paragraph" w:customStyle="1" w:styleId="92">
    <w:name w:val="Normal Indent"/>
    <w:basedOn w:val="1"/>
    <w:qFormat/>
    <w:uiPriority w:val="0"/>
    <w:pPr>
      <w:ind w:firstLine="420"/>
    </w:pPr>
    <w:rPr>
      <w:szCs w:val="20"/>
    </w:rPr>
  </w:style>
  <w:style w:type="paragraph" w:customStyle="1" w:styleId="93">
    <w:name w:val="Body Text First Indent 2"/>
    <w:basedOn w:val="94"/>
    <w:qFormat/>
    <w:uiPriority w:val="0"/>
    <w:pPr>
      <w:tabs>
        <w:tab w:val="left" w:pos="8640"/>
      </w:tabs>
      <w:spacing w:after="120" w:afterLines="0" w:line="240" w:lineRule="auto"/>
      <w:ind w:left="420" w:leftChars="200" w:firstLine="420"/>
    </w:pPr>
    <w:rPr>
      <w:shd w:val="clear" w:color="auto" w:fill="auto"/>
    </w:rPr>
  </w:style>
  <w:style w:type="paragraph" w:customStyle="1" w:styleId="94">
    <w:name w:val="Body Text Indent"/>
    <w:basedOn w:val="1"/>
    <w:qFormat/>
    <w:uiPriority w:val="0"/>
    <w:pPr>
      <w:tabs>
        <w:tab w:val="left" w:pos="8640"/>
      </w:tabs>
      <w:ind w:left="1365"/>
    </w:pPr>
  </w:style>
  <w:style w:type="paragraph" w:customStyle="1" w:styleId="95">
    <w:name w:val="样式 列表编号 + 段后: 0.5 行"/>
    <w:basedOn w:val="7"/>
    <w:qFormat/>
    <w:uiPriority w:val="0"/>
    <w:pPr>
      <w:widowControl/>
      <w:numPr>
        <w:ilvl w:val="0"/>
        <w:numId w:val="0"/>
      </w:numPr>
      <w:spacing w:after="120" w:line="240" w:lineRule="auto"/>
      <w:ind w:left="840" w:hanging="420"/>
      <w:jc w:val="left"/>
    </w:pPr>
    <w:rPr>
      <w:rFonts w:ascii="Times New Roman" w:hAnsi="Times New Roman" w:cs="宋体"/>
      <w:kern w:val="0"/>
      <w:sz w:val="24"/>
      <w:szCs w:val="20"/>
    </w:rPr>
  </w:style>
  <w:style w:type="paragraph" w:customStyle="1" w:styleId="96">
    <w:name w:val="默认段落字体11"/>
    <w:basedOn w:val="1"/>
    <w:qFormat/>
    <w:uiPriority w:val="0"/>
    <w:pPr>
      <w:widowControl/>
      <w:spacing w:before="100" w:beforeAutospacing="1" w:after="100" w:afterAutospacing="1"/>
      <w:jc w:val="left"/>
    </w:pPr>
    <w:rPr>
      <w:sz w:val="28"/>
      <w:szCs w:val="28"/>
    </w:rPr>
  </w:style>
  <w:style w:type="paragraph" w:customStyle="1" w:styleId="97">
    <w:name w:val="Table Paragraph"/>
    <w:qFormat/>
    <w:uiPriority w:val="0"/>
    <w:rPr>
      <w:rFonts w:ascii="Times New Roman" w:hAnsi="Times New Roman" w:eastAsia="宋体" w:cs="Times New Roman"/>
      <w:lang w:val="en-US" w:eastAsia="zh-CN" w:bidi="ar-SA"/>
    </w:rPr>
  </w:style>
  <w:style w:type="paragraph" w:customStyle="1" w:styleId="98">
    <w:name w:val="首行缩进"/>
    <w:basedOn w:val="1"/>
    <w:qFormat/>
    <w:uiPriority w:val="0"/>
    <w:pPr>
      <w:spacing w:line="360" w:lineRule="auto"/>
      <w:ind w:firstLine="48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5407</Words>
  <Characters>30825</Characters>
  <Lines>256</Lines>
  <Paragraphs>72</Paragraphs>
  <TotalTime>38</TotalTime>
  <ScaleCrop>false</ScaleCrop>
  <LinksUpToDate>false</LinksUpToDate>
  <CharactersWithSpaces>36160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2024-01-30T11:34:00Z</dcterms:created>
  <dc:creator>Asus</dc:creator>
  <cp:lastModifiedBy>Administrator</cp:lastModifiedBy>
  <cp:lastPrinted>2024-07-25T14:51:00Z</cp:lastPrinted>
  <dcterms:modified xsi:type="dcterms:W3CDTF">2024-08-07T02:33:41Z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ED1D9EAE63C34652A1CD5799A02594D3_13</vt:lpwstr>
  </property>
</Properties>
</file>