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beforeAutospacing="0" w:after="0" w:afterAutospacing="0"/>
        <w:ind w:left="1807" w:hanging="1807" w:hangingChars="500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《温州市自然资源和规划局关于公布行政规范性文件清理结果的通知》的政策解读</w:t>
      </w:r>
    </w:p>
    <w:p>
      <w:pPr>
        <w:pStyle w:val="9"/>
        <w:spacing w:before="0" w:beforeAutospacing="0" w:after="0" w:afterAutospacing="0"/>
        <w:ind w:firstLine="480"/>
        <w:rPr>
          <w:rFonts w:ascii="微软雅黑" w:hAnsi="微软雅黑" w:eastAsia="微软雅黑"/>
          <w:color w:val="333333"/>
        </w:rPr>
      </w:pPr>
    </w:p>
    <w:p>
      <w:pPr>
        <w:pStyle w:val="9"/>
        <w:spacing w:before="0" w:beforeAutospacing="0" w:after="0" w:afterAutospacing="0"/>
        <w:ind w:firstLine="480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一、 起草背景</w:t>
      </w:r>
    </w:p>
    <w:p>
      <w:pPr>
        <w:widowControl/>
        <w:ind w:firstLine="480"/>
        <w:jc w:val="left"/>
        <w:rPr>
          <w:rFonts w:hint="eastAsia"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30"/>
          <w:szCs w:val="30"/>
        </w:rPr>
        <w:t>根据《浙江省行政规范性文件管理办法》（省政府令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30"/>
          <w:szCs w:val="30"/>
          <w:lang w:eastAsia="zh-CN"/>
        </w:rPr>
        <w:t>第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333333"/>
          <w:kern w:val="0"/>
          <w:sz w:val="30"/>
          <w:szCs w:val="30"/>
        </w:rPr>
        <w:t>372号）和市政府行政规范性文件清理要求，制定机关应当定期对本机关制定的行政规范性文件组织全面清理，为此，我局开展了行政规范性文件清理工作，起草了《关于公布温州市自然资源和规划局行政规范性文件清理结果的通知》。</w:t>
      </w:r>
    </w:p>
    <w:p>
      <w:pPr>
        <w:widowControl/>
        <w:ind w:firstLine="480"/>
        <w:jc w:val="left"/>
        <w:rPr>
          <w:rFonts w:hint="eastAsia"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30"/>
          <w:szCs w:val="30"/>
        </w:rPr>
        <w:t>二、清理范围</w:t>
      </w:r>
    </w:p>
    <w:p>
      <w:pPr>
        <w:widowControl/>
        <w:ind w:firstLine="480"/>
        <w:jc w:val="left"/>
        <w:rPr>
          <w:rFonts w:hint="eastAsia"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30"/>
          <w:szCs w:val="30"/>
        </w:rPr>
        <w:t>20</w:t>
      </w:r>
      <w:r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  <w:t>22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30"/>
          <w:szCs w:val="30"/>
        </w:rPr>
        <w:t>年12月3</w:t>
      </w:r>
      <w:r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  <w:t>1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30"/>
          <w:szCs w:val="30"/>
        </w:rPr>
        <w:t>日前，原市国土资源局、规划局、林业局、海洋与渔业局制定的规范性文件，对应的职能纳入市自然资源和规划局管理的，及市局机构改革后制定发布现行有效的规范性文件。</w:t>
      </w:r>
    </w:p>
    <w:p>
      <w:pPr>
        <w:widowControl/>
        <w:ind w:firstLine="480"/>
        <w:jc w:val="left"/>
        <w:rPr>
          <w:rFonts w:hint="eastAsia"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30"/>
          <w:szCs w:val="30"/>
        </w:rPr>
        <w:t>三、 清理结果</w:t>
      </w:r>
    </w:p>
    <w:p>
      <w:pPr>
        <w:pStyle w:val="8"/>
        <w:spacing w:line="600" w:lineRule="exact"/>
        <w:ind w:firstLine="600" w:firstLineChars="200"/>
        <w:rPr>
          <w:rFonts w:cs="仿宋_GB2312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此次规范性文件清理工作以</w:t>
      </w:r>
      <w:r>
        <w:rPr>
          <w:rFonts w:asciiTheme="minorEastAsia" w:hAnsiTheme="minorEastAsia" w:eastAsiaTheme="minorEastAsia"/>
          <w:sz w:val="30"/>
          <w:szCs w:val="30"/>
        </w:rPr>
        <w:t>上一轮规范性文件清理工作为基础</w:t>
      </w:r>
      <w:r>
        <w:rPr>
          <w:rFonts w:hint="eastAsia" w:asciiTheme="minorEastAsia" w:hAnsiTheme="minorEastAsia" w:eastAsiaTheme="minorEastAsia"/>
          <w:sz w:val="30"/>
          <w:szCs w:val="30"/>
        </w:rPr>
        <w:t>，</w:t>
      </w:r>
      <w:r>
        <w:rPr>
          <w:rFonts w:asciiTheme="minorEastAsia" w:hAnsiTheme="minorEastAsia" w:eastAsiaTheme="minorEastAsia"/>
          <w:sz w:val="30"/>
          <w:szCs w:val="30"/>
        </w:rPr>
        <w:t>共清理规范性文件14件</w:t>
      </w:r>
      <w:r>
        <w:rPr>
          <w:rFonts w:hint="eastAsia" w:asciiTheme="minorEastAsia" w:hAnsiTheme="minorEastAsia" w:eastAsiaTheme="minorEastAsia"/>
          <w:sz w:val="30"/>
          <w:szCs w:val="30"/>
        </w:rPr>
        <w:t>，拟</w:t>
      </w:r>
      <w:r>
        <w:rPr>
          <w:rFonts w:asciiTheme="minorEastAsia" w:hAnsiTheme="minorEastAsia" w:eastAsiaTheme="minorEastAsia"/>
          <w:sz w:val="30"/>
          <w:szCs w:val="30"/>
        </w:rPr>
        <w:t>保留</w:t>
      </w:r>
      <w:r>
        <w:rPr>
          <w:rFonts w:hint="eastAsia" w:asciiTheme="minorEastAsia" w:hAnsiTheme="minorEastAsia" w:eastAsiaTheme="minorEastAsia"/>
          <w:sz w:val="30"/>
          <w:szCs w:val="30"/>
        </w:rPr>
        <w:t>1</w:t>
      </w:r>
      <w:r>
        <w:rPr>
          <w:rFonts w:asciiTheme="minorEastAsia" w:hAnsiTheme="minorEastAsia" w:eastAsiaTheme="minorEastAsia"/>
          <w:sz w:val="30"/>
          <w:szCs w:val="30"/>
        </w:rPr>
        <w:t>3件</w:t>
      </w:r>
      <w:r>
        <w:rPr>
          <w:rFonts w:hint="eastAsia" w:asciiTheme="minorEastAsia" w:hAnsiTheme="minorEastAsia" w:eastAsiaTheme="minorEastAsia"/>
          <w:sz w:val="30"/>
          <w:szCs w:val="30"/>
        </w:rPr>
        <w:t>，</w:t>
      </w:r>
      <w:r>
        <w:rPr>
          <w:rFonts w:asciiTheme="minorEastAsia" w:hAnsiTheme="minorEastAsia" w:eastAsiaTheme="minorEastAsia"/>
          <w:sz w:val="30"/>
          <w:szCs w:val="30"/>
        </w:rPr>
        <w:t>废止</w:t>
      </w:r>
      <w:r>
        <w:rPr>
          <w:rFonts w:hint="eastAsia" w:asciiTheme="minorEastAsia" w:hAnsiTheme="minorEastAsia" w:eastAsiaTheme="minorEastAsia"/>
          <w:sz w:val="30"/>
          <w:szCs w:val="30"/>
        </w:rPr>
        <w:t>1件。</w:t>
      </w:r>
      <w:r>
        <w:rPr>
          <w:rFonts w:cs="Times New Roman" w:asciiTheme="minorEastAsia" w:hAnsiTheme="minorEastAsia" w:eastAsiaTheme="minorEastAsia"/>
          <w:color w:val="auto"/>
          <w:sz w:val="30"/>
          <w:szCs w:val="30"/>
        </w:rPr>
        <w:t>自2024年3月1日起，除上述保留的行政规范性文件外，市局其他规范性文件不得再作为直接实施行政管理的依据。</w:t>
      </w:r>
    </w:p>
    <w:p>
      <w:pPr>
        <w:widowControl/>
        <w:ind w:firstLine="480"/>
        <w:jc w:val="left"/>
        <w:rPr>
          <w:rFonts w:hint="eastAsia"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30"/>
          <w:szCs w:val="30"/>
        </w:rPr>
        <w:t>政策解读联系人：朱强。联系电话：0577-88361207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30"/>
          <w:szCs w:val="30"/>
        </w:rPr>
        <w:br w:type="textWrapping"/>
      </w:r>
    </w:p>
    <w:p>
      <w:pPr>
        <w:widowControl/>
        <w:spacing w:line="480" w:lineRule="atLeast"/>
        <w:jc w:val="right"/>
        <w:rPr>
          <w:rFonts w:cs="宋体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30"/>
          <w:szCs w:val="30"/>
        </w:rPr>
        <w:t>来源：温州市自然资源和规划局</w:t>
      </w:r>
    </w:p>
    <w:p>
      <w:pPr>
        <w:tabs>
          <w:tab w:val="left" w:pos="515"/>
        </w:tabs>
        <w:spacing w:line="500" w:lineRule="exact"/>
        <w:ind w:right="499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39"/>
    <w:rsid w:val="000856BB"/>
    <w:rsid w:val="00522539"/>
    <w:rsid w:val="00660121"/>
    <w:rsid w:val="007460A6"/>
    <w:rsid w:val="007866A1"/>
    <w:rsid w:val="00BD1A85"/>
    <w:rsid w:val="00E428A3"/>
    <w:rsid w:val="00F177E0"/>
    <w:rsid w:val="7BD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9">
    <w:name w:val="text-ta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laiy"/>
    <w:basedOn w:val="5"/>
    <w:uiPriority w:val="0"/>
  </w:style>
  <w:style w:type="character" w:customStyle="1" w:styleId="11">
    <w:name w:val="text-tag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368</Characters>
  <Lines>3</Lines>
  <Paragraphs>1</Paragraphs>
  <TotalTime>12</TotalTime>
  <ScaleCrop>false</ScaleCrop>
  <LinksUpToDate>false</LinksUpToDate>
  <CharactersWithSpaces>431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2021-08-20T16:01:00Z</dcterms:created>
  <dc:creator>wzu</dc:creator>
  <cp:lastModifiedBy>greatwall</cp:lastModifiedBy>
  <dcterms:modified xsi:type="dcterms:W3CDTF">2024-02-06T17:05:50Z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C61B924F6D6EF48E6EF6C16567C18F4C</vt:lpwstr>
  </property>
</Properties>
</file>