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color w:val="auto"/>
          <w:sz w:val="24"/>
          <w:highlight w:val="none"/>
        </w:rPr>
      </w:pPr>
      <w:bookmarkStart w:id="407" w:name="_GoBack"/>
      <w:bookmarkEnd w:id="407"/>
    </w:p>
    <w:p>
      <w:pPr>
        <w:spacing w:line="360" w:lineRule="auto"/>
        <w:jc w:val="center"/>
        <w:rPr>
          <w:rFonts w:hint="eastAsia" w:ascii="仿宋_GB2312" w:hAnsi="仿宋_GB2312" w:eastAsia="仿宋_GB2312" w:cs="仿宋_GB2312"/>
          <w:b/>
          <w:color w:val="auto"/>
          <w:sz w:val="24"/>
          <w:highlight w:val="none"/>
        </w:rPr>
      </w:pPr>
    </w:p>
    <w:p>
      <w:pPr>
        <w:tabs>
          <w:tab w:val="left" w:pos="2566"/>
        </w:tabs>
        <w:adjustRightInd/>
        <w:spacing w:line="360" w:lineRule="auto"/>
        <w:jc w:val="left"/>
        <w:rPr>
          <w:rFonts w:hint="eastAsia" w:ascii="仿宋_GB2312" w:hAnsi="仿宋_GB2312" w:eastAsia="仿宋_GB2312" w:cs="仿宋_GB2312"/>
          <w:b/>
          <w:color w:val="auto"/>
          <w:sz w:val="44"/>
          <w:szCs w:val="44"/>
          <w:highlight w:val="none"/>
          <w:lang w:eastAsia="zh-CN"/>
        </w:rPr>
      </w:pPr>
      <w:r>
        <w:rPr>
          <w:rFonts w:hint="eastAsia" w:ascii="仿宋_GB2312" w:hAnsi="仿宋_GB2312" w:eastAsia="仿宋_GB2312" w:cs="仿宋_GB2312"/>
          <w:b/>
          <w:color w:val="auto"/>
          <w:sz w:val="44"/>
          <w:szCs w:val="44"/>
          <w:highlight w:val="none"/>
          <w:lang w:eastAsia="zh-CN"/>
        </w:rPr>
        <w:tab/>
      </w:r>
    </w:p>
    <w:p>
      <w:pPr>
        <w:spacing w:line="360" w:lineRule="auto"/>
        <w:jc w:val="center"/>
        <w:rPr>
          <w:rFonts w:hint="eastAsia" w:ascii="仿宋_GB2312" w:hAnsi="仿宋_GB2312" w:eastAsia="仿宋_GB2312" w:cs="仿宋_GB2312"/>
          <w:b/>
          <w:color w:val="auto"/>
          <w:sz w:val="44"/>
          <w:szCs w:val="44"/>
          <w:highlight w:val="none"/>
        </w:rPr>
      </w:pPr>
    </w:p>
    <w:p>
      <w:pPr>
        <w:adjustRightInd/>
        <w:spacing w:line="360" w:lineRule="auto"/>
        <w:jc w:val="center"/>
        <w:rPr>
          <w:rFonts w:hint="eastAsia" w:ascii="仿宋_GB2312" w:hAnsi="仿宋_GB2312" w:eastAsia="仿宋_GB2312" w:cs="仿宋_GB2312"/>
          <w:b/>
          <w:color w:val="auto"/>
          <w:sz w:val="48"/>
          <w:szCs w:val="48"/>
          <w:highlight w:val="none"/>
        </w:rPr>
      </w:pPr>
    </w:p>
    <w:p>
      <w:pPr>
        <w:adjustRightInd/>
        <w:spacing w:line="360" w:lineRule="auto"/>
        <w:jc w:val="center"/>
        <w:rPr>
          <w:rFonts w:hint="eastAsia" w:ascii="隶书" w:hAnsi="隶书" w:eastAsia="隶书" w:cs="隶书"/>
          <w:b w:val="0"/>
          <w:bCs w:val="0"/>
          <w:color w:val="auto"/>
          <w:sz w:val="48"/>
          <w:szCs w:val="48"/>
          <w:highlight w:val="none"/>
          <w:lang w:val="en-US" w:eastAsia="zh-CN"/>
        </w:rPr>
      </w:pPr>
      <w:r>
        <w:rPr>
          <w:rFonts w:hint="eastAsia" w:ascii="隶书" w:hAnsi="隶书" w:eastAsia="隶书" w:cs="隶书"/>
          <w:b w:val="0"/>
          <w:bCs w:val="0"/>
          <w:color w:val="auto"/>
          <w:sz w:val="48"/>
          <w:szCs w:val="48"/>
          <w:highlight w:val="none"/>
          <w:lang w:val="en-US" w:eastAsia="zh-CN"/>
        </w:rPr>
        <w:t>2024-2025年度绍兴市预算绩效管理服务</w:t>
      </w:r>
    </w:p>
    <w:p>
      <w:pPr>
        <w:adjustRightInd/>
        <w:spacing w:line="360" w:lineRule="auto"/>
        <w:jc w:val="center"/>
        <w:rPr>
          <w:rFonts w:hint="eastAsia" w:ascii="隶书" w:hAnsi="隶书" w:eastAsia="隶书" w:cs="隶书"/>
          <w:b w:val="0"/>
          <w:bCs w:val="0"/>
          <w:color w:val="auto"/>
          <w:sz w:val="48"/>
          <w:szCs w:val="48"/>
          <w:highlight w:val="none"/>
          <w:lang w:eastAsia="zh-CN"/>
        </w:rPr>
      </w:pPr>
      <w:r>
        <w:rPr>
          <w:rFonts w:hint="eastAsia" w:ascii="隶书" w:hAnsi="隶书" w:eastAsia="隶书" w:cs="隶书"/>
          <w:b w:val="0"/>
          <w:bCs w:val="0"/>
          <w:color w:val="auto"/>
          <w:sz w:val="48"/>
          <w:szCs w:val="48"/>
          <w:highlight w:val="none"/>
          <w:lang w:eastAsia="zh-CN"/>
        </w:rPr>
        <w:t>封闭式框架协议采购项目</w:t>
      </w:r>
    </w:p>
    <w:p>
      <w:pPr>
        <w:adjustRightInd/>
        <w:spacing w:line="360" w:lineRule="auto"/>
        <w:jc w:val="center"/>
        <w:rPr>
          <w:rFonts w:hint="eastAsia" w:ascii="隶书" w:hAnsi="隶书" w:eastAsia="隶书" w:cs="隶书"/>
          <w:b w:val="0"/>
          <w:bCs w:val="0"/>
          <w:color w:val="auto"/>
          <w:sz w:val="48"/>
          <w:szCs w:val="48"/>
          <w:highlight w:val="none"/>
        </w:rPr>
      </w:pPr>
      <w:bookmarkStart w:id="0" w:name="公开征集文件"/>
      <w:r>
        <w:rPr>
          <w:rFonts w:hint="eastAsia" w:ascii="隶书" w:hAnsi="隶书" w:eastAsia="隶书" w:cs="隶书"/>
          <w:b w:val="0"/>
          <w:bCs w:val="0"/>
          <w:color w:val="auto"/>
          <w:sz w:val="48"/>
          <w:szCs w:val="48"/>
          <w:highlight w:val="none"/>
          <w:lang w:eastAsia="zh-CN"/>
        </w:rPr>
        <w:t>公开征集</w:t>
      </w:r>
      <w:r>
        <w:rPr>
          <w:rFonts w:hint="eastAsia" w:ascii="隶书" w:hAnsi="隶书" w:eastAsia="隶书" w:cs="隶书"/>
          <w:b w:val="0"/>
          <w:bCs w:val="0"/>
          <w:color w:val="auto"/>
          <w:sz w:val="48"/>
          <w:szCs w:val="48"/>
          <w:highlight w:val="none"/>
        </w:rPr>
        <w:t>文件</w:t>
      </w:r>
      <w:bookmarkEnd w:id="0"/>
      <w:r>
        <w:rPr>
          <w:rFonts w:hint="eastAsia" w:ascii="隶书" w:hAnsi="隶书" w:eastAsia="隶书" w:cs="隶书"/>
          <w:b w:val="0"/>
          <w:bCs w:val="0"/>
          <w:color w:val="auto"/>
          <w:sz w:val="48"/>
          <w:szCs w:val="48"/>
          <w:highlight w:val="none"/>
        </w:rPr>
        <w:t xml:space="preserve"> </w:t>
      </w:r>
    </w:p>
    <w:p>
      <w:pPr>
        <w:adjustRightInd/>
        <w:spacing w:line="360" w:lineRule="auto"/>
        <w:jc w:val="center"/>
        <w:rPr>
          <w:rFonts w:hint="eastAsia" w:ascii="隶书" w:hAnsi="隶书" w:eastAsia="隶书" w:cs="隶书"/>
          <w:b w:val="0"/>
          <w:bCs w:val="0"/>
          <w:color w:val="auto"/>
          <w:sz w:val="44"/>
          <w:szCs w:val="44"/>
          <w:highlight w:val="none"/>
        </w:rPr>
      </w:pPr>
      <w:r>
        <w:rPr>
          <w:rFonts w:hint="eastAsia" w:ascii="隶书" w:hAnsi="隶书" w:eastAsia="隶书" w:cs="隶书"/>
          <w:b w:val="0"/>
          <w:bCs w:val="0"/>
          <w:color w:val="auto"/>
          <w:sz w:val="44"/>
          <w:szCs w:val="44"/>
          <w:highlight w:val="none"/>
        </w:rPr>
        <w:t xml:space="preserve"> （电子</w:t>
      </w:r>
      <w:r>
        <w:rPr>
          <w:rFonts w:hint="eastAsia" w:ascii="隶书" w:hAnsi="隶书" w:eastAsia="隶书" w:cs="隶书"/>
          <w:b w:val="0"/>
          <w:bCs w:val="0"/>
          <w:color w:val="auto"/>
          <w:sz w:val="44"/>
          <w:szCs w:val="44"/>
          <w:highlight w:val="none"/>
          <w:lang w:eastAsia="zh-CN"/>
        </w:rPr>
        <w:t>采购</w:t>
      </w:r>
      <w:r>
        <w:rPr>
          <w:rFonts w:hint="eastAsia" w:ascii="隶书" w:hAnsi="隶书" w:eastAsia="隶书" w:cs="隶书"/>
          <w:b w:val="0"/>
          <w:bCs w:val="0"/>
          <w:color w:val="auto"/>
          <w:sz w:val="44"/>
          <w:szCs w:val="44"/>
          <w:highlight w:val="none"/>
        </w:rPr>
        <w:t>）</w:t>
      </w:r>
    </w:p>
    <w:p>
      <w:pPr>
        <w:snapToGrid w:val="0"/>
        <w:spacing w:line="360" w:lineRule="auto"/>
        <w:jc w:val="center"/>
        <w:rPr>
          <w:rFonts w:hint="eastAsia" w:ascii="隶书" w:hAnsi="隶书" w:eastAsia="隶书" w:cs="隶书"/>
          <w:b/>
          <w:bCs/>
          <w:color w:val="auto"/>
          <w:sz w:val="30"/>
          <w:szCs w:val="30"/>
          <w:highlight w:val="none"/>
          <w:lang w:val="en-US" w:eastAsia="zh-CN"/>
        </w:rPr>
      </w:pPr>
      <w:r>
        <w:rPr>
          <w:rFonts w:hint="eastAsia" w:ascii="隶书" w:hAnsi="隶书" w:eastAsia="隶书" w:cs="隶书"/>
          <w:b/>
          <w:bCs/>
          <w:color w:val="auto"/>
          <w:sz w:val="30"/>
          <w:szCs w:val="30"/>
          <w:highlight w:val="none"/>
        </w:rPr>
        <w:t>编号:</w:t>
      </w:r>
      <w:r>
        <w:rPr>
          <w:rFonts w:hint="eastAsia" w:ascii="隶书" w:hAnsi="隶书" w:eastAsia="隶书" w:cs="隶书"/>
          <w:b/>
          <w:bCs/>
          <w:color w:val="auto"/>
          <w:sz w:val="30"/>
          <w:szCs w:val="30"/>
          <w:highlight w:val="none"/>
          <w:lang w:val="en-US" w:eastAsia="zh-CN"/>
        </w:rPr>
        <w:t>2023-12-0005</w:t>
      </w:r>
    </w:p>
    <w:p>
      <w:pPr>
        <w:adjustRightInd/>
        <w:spacing w:line="360" w:lineRule="auto"/>
        <w:rPr>
          <w:rFonts w:hint="eastAsia" w:ascii="隶书" w:hAnsi="隶书" w:eastAsia="隶书" w:cs="隶书"/>
          <w:b w:val="0"/>
          <w:bCs w:val="0"/>
          <w:color w:val="auto"/>
          <w:sz w:val="28"/>
          <w:szCs w:val="20"/>
          <w:highlight w:val="none"/>
        </w:rPr>
      </w:pPr>
    </w:p>
    <w:p>
      <w:pPr>
        <w:spacing w:line="360" w:lineRule="auto"/>
        <w:jc w:val="center"/>
        <w:rPr>
          <w:rFonts w:hint="eastAsia" w:ascii="隶书" w:hAnsi="隶书" w:eastAsia="隶书" w:cs="隶书"/>
          <w:b w:val="0"/>
          <w:bCs w:val="0"/>
          <w:color w:val="auto"/>
          <w:sz w:val="44"/>
          <w:szCs w:val="44"/>
          <w:highlight w:val="none"/>
        </w:rPr>
      </w:pPr>
      <w:r>
        <w:rPr>
          <w:rFonts w:hint="eastAsia" w:ascii="隶书" w:hAnsi="隶书" w:eastAsia="隶书" w:cs="隶书"/>
          <w:b w:val="0"/>
          <w:bCs w:val="0"/>
          <w:color w:val="auto"/>
          <w:sz w:val="44"/>
          <w:szCs w:val="44"/>
          <w:highlight w:val="none"/>
        </w:rPr>
        <w:t xml:space="preserve"> </w:t>
      </w:r>
    </w:p>
    <w:p>
      <w:pPr>
        <w:spacing w:line="360" w:lineRule="auto"/>
        <w:jc w:val="center"/>
        <w:rPr>
          <w:rFonts w:hint="eastAsia" w:ascii="隶书" w:hAnsi="隶书" w:eastAsia="隶书" w:cs="隶书"/>
          <w:b w:val="0"/>
          <w:bCs w:val="0"/>
          <w:color w:val="auto"/>
          <w:sz w:val="44"/>
          <w:szCs w:val="44"/>
          <w:highlight w:val="none"/>
        </w:rPr>
      </w:pPr>
    </w:p>
    <w:p>
      <w:pPr>
        <w:spacing w:line="360" w:lineRule="auto"/>
        <w:jc w:val="center"/>
        <w:rPr>
          <w:rFonts w:hint="eastAsia" w:ascii="隶书" w:hAnsi="隶书" w:eastAsia="隶书" w:cs="隶书"/>
          <w:b w:val="0"/>
          <w:bCs w:val="0"/>
          <w:color w:val="auto"/>
          <w:sz w:val="24"/>
          <w:highlight w:val="none"/>
        </w:rPr>
      </w:pPr>
    </w:p>
    <w:p>
      <w:pPr>
        <w:pStyle w:val="2"/>
        <w:rPr>
          <w:rFonts w:hint="eastAsia" w:ascii="隶书" w:hAnsi="隶书" w:eastAsia="隶书" w:cs="隶书"/>
          <w:b w:val="0"/>
          <w:bCs w:val="0"/>
          <w:color w:val="auto"/>
          <w:sz w:val="24"/>
          <w:highlight w:val="none"/>
        </w:rPr>
      </w:pPr>
    </w:p>
    <w:p>
      <w:pPr>
        <w:rPr>
          <w:rFonts w:hint="eastAsia" w:ascii="隶书" w:hAnsi="隶书" w:eastAsia="隶书" w:cs="隶书"/>
          <w:b w:val="0"/>
          <w:bCs w:val="0"/>
          <w:color w:val="auto"/>
          <w:sz w:val="24"/>
          <w:highlight w:val="none"/>
        </w:rPr>
      </w:pPr>
    </w:p>
    <w:p>
      <w:pPr>
        <w:pStyle w:val="2"/>
        <w:rPr>
          <w:rFonts w:hint="eastAsia" w:ascii="隶书" w:hAnsi="隶书" w:eastAsia="隶书" w:cs="隶书"/>
          <w:color w:val="auto"/>
          <w:highlight w:val="none"/>
        </w:rPr>
      </w:pPr>
    </w:p>
    <w:p>
      <w:pPr>
        <w:spacing w:line="360" w:lineRule="auto"/>
        <w:jc w:val="center"/>
        <w:rPr>
          <w:rFonts w:hint="eastAsia" w:ascii="隶书" w:hAnsi="隶书" w:eastAsia="隶书" w:cs="隶书"/>
          <w:b w:val="0"/>
          <w:bCs w:val="0"/>
          <w:color w:val="auto"/>
          <w:sz w:val="24"/>
          <w:highlight w:val="none"/>
        </w:rPr>
      </w:pPr>
    </w:p>
    <w:p>
      <w:pPr>
        <w:spacing w:line="360" w:lineRule="auto"/>
        <w:jc w:val="center"/>
        <w:rPr>
          <w:rFonts w:hint="eastAsia" w:ascii="隶书" w:hAnsi="隶书" w:eastAsia="隶书" w:cs="隶书"/>
          <w:b w:val="0"/>
          <w:bCs w:val="0"/>
          <w:color w:val="auto"/>
          <w:sz w:val="32"/>
          <w:szCs w:val="32"/>
          <w:highlight w:val="none"/>
        </w:rPr>
      </w:pPr>
      <w:r>
        <w:rPr>
          <w:rFonts w:hint="eastAsia" w:ascii="隶书" w:hAnsi="隶书" w:eastAsia="隶书" w:cs="隶书"/>
          <w:b w:val="0"/>
          <w:bCs w:val="0"/>
          <w:color w:val="auto"/>
          <w:sz w:val="32"/>
          <w:szCs w:val="32"/>
          <w:highlight w:val="none"/>
          <w:lang w:eastAsia="zh-CN"/>
        </w:rPr>
        <w:t>绍兴市</w:t>
      </w:r>
      <w:r>
        <w:rPr>
          <w:rFonts w:hint="eastAsia" w:ascii="隶书" w:hAnsi="隶书" w:eastAsia="隶书" w:cs="隶书"/>
          <w:b w:val="0"/>
          <w:bCs w:val="0"/>
          <w:color w:val="auto"/>
          <w:sz w:val="32"/>
          <w:szCs w:val="32"/>
          <w:highlight w:val="none"/>
        </w:rPr>
        <w:t>公共资源交易中心</w:t>
      </w:r>
    </w:p>
    <w:p>
      <w:pPr>
        <w:snapToGrid w:val="0"/>
        <w:spacing w:line="360" w:lineRule="auto"/>
        <w:jc w:val="center"/>
        <w:rPr>
          <w:rFonts w:hint="eastAsia" w:ascii="隶书" w:hAnsi="隶书" w:eastAsia="隶书" w:cs="隶书"/>
          <w:b w:val="0"/>
          <w:bCs w:val="0"/>
          <w:color w:val="auto"/>
          <w:sz w:val="32"/>
          <w:szCs w:val="32"/>
          <w:highlight w:val="none"/>
        </w:rPr>
      </w:pPr>
      <w:r>
        <w:rPr>
          <w:rFonts w:hint="eastAsia" w:ascii="隶书" w:hAnsi="隶书" w:eastAsia="隶书" w:cs="隶书"/>
          <w:b w:val="0"/>
          <w:bCs w:val="0"/>
          <w:color w:val="auto"/>
          <w:sz w:val="32"/>
          <w:szCs w:val="32"/>
          <w:highlight w:val="none"/>
        </w:rPr>
        <w:t>二〇二</w:t>
      </w:r>
      <w:r>
        <w:rPr>
          <w:rFonts w:hint="eastAsia" w:ascii="隶书" w:hAnsi="隶书" w:eastAsia="隶书" w:cs="隶书"/>
          <w:b w:val="0"/>
          <w:bCs w:val="0"/>
          <w:color w:val="auto"/>
          <w:sz w:val="32"/>
          <w:szCs w:val="32"/>
          <w:highlight w:val="none"/>
          <w:lang w:eastAsia="zh-CN"/>
        </w:rPr>
        <w:t>三</w:t>
      </w:r>
      <w:r>
        <w:rPr>
          <w:rFonts w:hint="eastAsia" w:ascii="隶书" w:hAnsi="隶书" w:eastAsia="隶书" w:cs="隶书"/>
          <w:b w:val="0"/>
          <w:bCs w:val="0"/>
          <w:color w:val="auto"/>
          <w:sz w:val="32"/>
          <w:szCs w:val="32"/>
          <w:highlight w:val="none"/>
        </w:rPr>
        <w:t>年</w:t>
      </w:r>
      <w:r>
        <w:rPr>
          <w:rFonts w:hint="eastAsia" w:ascii="隶书" w:hAnsi="隶书" w:eastAsia="隶书" w:cs="隶书"/>
          <w:b w:val="0"/>
          <w:bCs w:val="0"/>
          <w:color w:val="auto"/>
          <w:sz w:val="32"/>
          <w:szCs w:val="32"/>
          <w:highlight w:val="none"/>
          <w:lang w:val="en-US" w:eastAsia="zh-CN"/>
        </w:rPr>
        <w:t>十二月</w:t>
      </w:r>
    </w:p>
    <w:p>
      <w:pPr>
        <w:spacing w:line="360" w:lineRule="auto"/>
        <w:jc w:val="center"/>
        <w:rPr>
          <w:rFonts w:hint="eastAsia" w:ascii="隶书" w:hAnsi="隶书" w:eastAsia="隶书" w:cs="隶书"/>
          <w:color w:val="auto"/>
          <w:sz w:val="24"/>
          <w:highlight w:val="none"/>
        </w:rPr>
      </w:pPr>
      <w:r>
        <w:rPr>
          <w:rFonts w:hint="eastAsia" w:ascii="隶书" w:hAnsi="隶书" w:eastAsia="隶书" w:cs="隶书"/>
          <w:color w:val="auto"/>
          <w:sz w:val="24"/>
          <w:highlight w:val="none"/>
        </w:rPr>
        <w:br w:type="page"/>
      </w:r>
      <w:bookmarkStart w:id="1" w:name="_Hlt67893495"/>
      <w:bookmarkEnd w:id="1"/>
    </w:p>
    <w:p>
      <w:pPr>
        <w:pStyle w:val="634"/>
        <w:rPr>
          <w:rFonts w:hint="eastAsia" w:ascii="仿宋_GB2312" w:hAnsi="仿宋_GB2312" w:eastAsia="仿宋_GB2312" w:cs="仿宋_GB2312"/>
          <w:color w:val="auto"/>
          <w:highlight w:val="none"/>
        </w:rPr>
      </w:pPr>
    </w:p>
    <w:p>
      <w:pPr>
        <w:spacing w:line="360" w:lineRule="auto"/>
        <w:jc w:val="center"/>
        <w:rPr>
          <w:rFonts w:hint="eastAsia" w:ascii="仿宋_GB2312" w:hAnsi="仿宋_GB2312" w:eastAsia="仿宋_GB2312" w:cs="仿宋_GB2312"/>
          <w:b/>
          <w:color w:val="auto"/>
          <w:sz w:val="48"/>
          <w:szCs w:val="48"/>
          <w:highlight w:val="none"/>
        </w:rPr>
      </w:pPr>
      <w:bookmarkStart w:id="2" w:name="目录"/>
      <w:r>
        <w:rPr>
          <w:rFonts w:hint="eastAsia" w:ascii="仿宋_GB2312" w:hAnsi="仿宋_GB2312" w:eastAsia="仿宋_GB2312" w:cs="仿宋_GB2312"/>
          <w:b/>
          <w:color w:val="auto"/>
          <w:sz w:val="48"/>
          <w:szCs w:val="48"/>
          <w:highlight w:val="none"/>
        </w:rPr>
        <w:t>目  录</w:t>
      </w:r>
      <w:bookmarkEnd w:id="2"/>
    </w:p>
    <w:p>
      <w:pPr>
        <w:spacing w:line="360" w:lineRule="auto"/>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p>
    <w:p>
      <w:pPr>
        <w:spacing w:line="360" w:lineRule="auto"/>
        <w:ind w:firstLine="1285" w:firstLineChars="4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fldChar w:fldCharType="begin"/>
      </w:r>
      <w:r>
        <w:rPr>
          <w:rFonts w:hint="eastAsia" w:ascii="仿宋_GB2312" w:hAnsi="仿宋_GB2312" w:eastAsia="仿宋_GB2312" w:cs="仿宋_GB2312"/>
          <w:b/>
          <w:bCs/>
          <w:color w:val="auto"/>
          <w:sz w:val="32"/>
          <w:szCs w:val="32"/>
          <w:highlight w:val="none"/>
          <w:lang w:eastAsia="zh-CN"/>
        </w:rPr>
        <w:instrText xml:space="preserve"> HYPERLINK \l "第一部分" </w:instrText>
      </w:r>
      <w:r>
        <w:rPr>
          <w:rFonts w:hint="eastAsia" w:ascii="仿宋_GB2312" w:hAnsi="仿宋_GB2312" w:eastAsia="仿宋_GB2312" w:cs="仿宋_GB2312"/>
          <w:b/>
          <w:bCs/>
          <w:color w:val="auto"/>
          <w:sz w:val="32"/>
          <w:szCs w:val="32"/>
          <w:highlight w:val="none"/>
          <w:lang w:eastAsia="zh-CN"/>
        </w:rPr>
        <w:fldChar w:fldCharType="separate"/>
      </w:r>
      <w:r>
        <w:rPr>
          <w:rStyle w:val="73"/>
          <w:rFonts w:hint="eastAsia" w:ascii="仿宋_GB2312" w:hAnsi="仿宋_GB2312" w:eastAsia="仿宋_GB2312" w:cs="仿宋_GB2312"/>
          <w:b/>
          <w:bCs/>
          <w:color w:val="auto"/>
          <w:sz w:val="32"/>
          <w:szCs w:val="32"/>
          <w:highlight w:val="none"/>
          <w:lang w:eastAsia="zh-CN"/>
        </w:rPr>
        <w:t>征集</w:t>
      </w:r>
      <w:r>
        <w:rPr>
          <w:rStyle w:val="73"/>
          <w:rFonts w:hint="eastAsia" w:ascii="仿宋_GB2312" w:hAnsi="仿宋_GB2312" w:eastAsia="仿宋_GB2312" w:cs="仿宋_GB2312"/>
          <w:b/>
          <w:bCs/>
          <w:color w:val="auto"/>
          <w:sz w:val="32"/>
          <w:szCs w:val="32"/>
          <w:highlight w:val="none"/>
        </w:rPr>
        <w:t>公告</w:t>
      </w:r>
      <w:r>
        <w:rPr>
          <w:rFonts w:hint="eastAsia" w:ascii="仿宋_GB2312" w:hAnsi="仿宋_GB2312" w:eastAsia="仿宋_GB2312" w:cs="仿宋_GB2312"/>
          <w:b/>
          <w:bCs/>
          <w:color w:val="auto"/>
          <w:sz w:val="32"/>
          <w:szCs w:val="32"/>
          <w:highlight w:val="none"/>
          <w:lang w:eastAsia="zh-CN"/>
        </w:rPr>
        <w:fldChar w:fldCharType="end"/>
      </w:r>
    </w:p>
    <w:p>
      <w:pPr>
        <w:spacing w:line="360" w:lineRule="auto"/>
        <w:ind w:firstLine="1285" w:firstLineChars="4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第二部分      </w:t>
      </w:r>
      <w:r>
        <w:rPr>
          <w:rFonts w:hint="eastAsia" w:ascii="仿宋_GB2312" w:hAnsi="仿宋_GB2312" w:eastAsia="仿宋_GB2312" w:cs="仿宋_GB2312"/>
          <w:b/>
          <w:bCs/>
          <w:color w:val="auto"/>
          <w:sz w:val="32"/>
          <w:szCs w:val="32"/>
          <w:highlight w:val="none"/>
          <w:u w:val="none"/>
          <w:lang w:eastAsia="zh-CN"/>
        </w:rPr>
        <w:fldChar w:fldCharType="begin"/>
      </w:r>
      <w:r>
        <w:rPr>
          <w:rFonts w:hint="eastAsia" w:ascii="仿宋_GB2312" w:hAnsi="仿宋_GB2312" w:eastAsia="仿宋_GB2312" w:cs="仿宋_GB2312"/>
          <w:b/>
          <w:bCs/>
          <w:color w:val="auto"/>
          <w:sz w:val="32"/>
          <w:szCs w:val="32"/>
          <w:highlight w:val="none"/>
          <w:u w:val="none"/>
          <w:lang w:eastAsia="zh-CN"/>
        </w:rPr>
        <w:instrText xml:space="preserve"> HYPERLINK \l "第二部分" </w:instrText>
      </w:r>
      <w:r>
        <w:rPr>
          <w:rFonts w:hint="eastAsia" w:ascii="仿宋_GB2312" w:hAnsi="仿宋_GB2312" w:eastAsia="仿宋_GB2312" w:cs="仿宋_GB2312"/>
          <w:b/>
          <w:bCs/>
          <w:color w:val="auto"/>
          <w:sz w:val="32"/>
          <w:szCs w:val="32"/>
          <w:highlight w:val="none"/>
          <w:u w:val="none"/>
          <w:lang w:eastAsia="zh-CN"/>
        </w:rPr>
        <w:fldChar w:fldCharType="separate"/>
      </w:r>
      <w:r>
        <w:rPr>
          <w:rStyle w:val="73"/>
          <w:rFonts w:hint="eastAsia" w:ascii="仿宋_GB2312" w:hAnsi="仿宋_GB2312" w:eastAsia="仿宋_GB2312" w:cs="仿宋_GB2312"/>
          <w:b/>
          <w:bCs/>
          <w:color w:val="auto"/>
          <w:sz w:val="32"/>
          <w:szCs w:val="32"/>
          <w:highlight w:val="none"/>
          <w:lang w:eastAsia="zh-CN"/>
        </w:rPr>
        <w:t>响应供应商</w:t>
      </w:r>
      <w:r>
        <w:rPr>
          <w:rStyle w:val="73"/>
          <w:rFonts w:hint="eastAsia" w:ascii="仿宋_GB2312" w:hAnsi="仿宋_GB2312" w:eastAsia="仿宋_GB2312" w:cs="仿宋_GB2312"/>
          <w:b/>
          <w:bCs/>
          <w:color w:val="auto"/>
          <w:sz w:val="32"/>
          <w:szCs w:val="32"/>
          <w:highlight w:val="none"/>
        </w:rPr>
        <w:t>须知</w:t>
      </w:r>
      <w:r>
        <w:rPr>
          <w:rFonts w:hint="eastAsia" w:ascii="仿宋_GB2312" w:hAnsi="仿宋_GB2312" w:eastAsia="仿宋_GB2312" w:cs="仿宋_GB2312"/>
          <w:b/>
          <w:bCs/>
          <w:color w:val="auto"/>
          <w:sz w:val="32"/>
          <w:szCs w:val="32"/>
          <w:highlight w:val="none"/>
          <w:u w:val="none"/>
          <w:lang w:eastAsia="zh-CN"/>
        </w:rPr>
        <w:fldChar w:fldCharType="end"/>
      </w:r>
    </w:p>
    <w:p>
      <w:pPr>
        <w:spacing w:line="360" w:lineRule="auto"/>
        <w:ind w:firstLine="1285" w:firstLineChars="4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第三部分      </w:t>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"第三部分" </w:instrText>
      </w:r>
      <w:r>
        <w:rPr>
          <w:rFonts w:hint="eastAsia" w:ascii="仿宋_GB2312" w:hAnsi="仿宋_GB2312" w:eastAsia="仿宋_GB2312" w:cs="仿宋_GB2312"/>
          <w:b/>
          <w:bCs/>
          <w:color w:val="auto"/>
          <w:sz w:val="32"/>
          <w:szCs w:val="32"/>
          <w:highlight w:val="none"/>
        </w:rPr>
        <w:fldChar w:fldCharType="separate"/>
      </w:r>
      <w:r>
        <w:rPr>
          <w:rStyle w:val="73"/>
          <w:rFonts w:hint="eastAsia" w:ascii="仿宋_GB2312" w:hAnsi="仿宋_GB2312" w:eastAsia="仿宋_GB2312" w:cs="仿宋_GB2312"/>
          <w:b/>
          <w:bCs/>
          <w:color w:val="auto"/>
          <w:sz w:val="32"/>
          <w:szCs w:val="32"/>
          <w:highlight w:val="none"/>
        </w:rPr>
        <w:t>采购需求</w:t>
      </w:r>
      <w:r>
        <w:rPr>
          <w:rFonts w:hint="eastAsia" w:ascii="仿宋_GB2312" w:hAnsi="仿宋_GB2312" w:eastAsia="仿宋_GB2312" w:cs="仿宋_GB2312"/>
          <w:b/>
          <w:bCs/>
          <w:color w:val="auto"/>
          <w:sz w:val="32"/>
          <w:szCs w:val="32"/>
          <w:highlight w:val="none"/>
        </w:rPr>
        <w:fldChar w:fldCharType="end"/>
      </w:r>
    </w:p>
    <w:p>
      <w:pPr>
        <w:spacing w:line="360" w:lineRule="auto"/>
        <w:ind w:firstLine="1285" w:firstLineChars="4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第四部分      </w:t>
      </w:r>
      <w:r>
        <w:rPr>
          <w:rFonts w:hint="eastAsia" w:ascii="仿宋_GB2312" w:hAnsi="仿宋_GB2312" w:eastAsia="仿宋_GB2312" w:cs="仿宋_GB2312"/>
          <w:b/>
          <w:bCs/>
          <w:color w:val="auto"/>
          <w:sz w:val="32"/>
          <w:szCs w:val="32"/>
          <w:highlight w:val="none"/>
          <w:lang w:eastAsia="zh-CN"/>
        </w:rPr>
        <w:t>确定第一阶段入围供应商的评审方法</w:t>
      </w:r>
    </w:p>
    <w:p>
      <w:pPr>
        <w:spacing w:line="360" w:lineRule="auto"/>
        <w:ind w:firstLine="1285" w:firstLineChars="4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第五部分      </w:t>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"第五部分" </w:instrText>
      </w:r>
      <w:r>
        <w:rPr>
          <w:rFonts w:hint="eastAsia" w:ascii="仿宋_GB2312" w:hAnsi="仿宋_GB2312" w:eastAsia="仿宋_GB2312" w:cs="仿宋_GB2312"/>
          <w:b/>
          <w:bCs/>
          <w:color w:val="auto"/>
          <w:sz w:val="32"/>
          <w:szCs w:val="32"/>
          <w:highlight w:val="none"/>
        </w:rPr>
        <w:fldChar w:fldCharType="separate"/>
      </w:r>
      <w:r>
        <w:rPr>
          <w:rStyle w:val="76"/>
          <w:rFonts w:hint="eastAsia" w:ascii="仿宋_GB2312" w:hAnsi="仿宋_GB2312" w:eastAsia="仿宋_GB2312" w:cs="仿宋_GB2312"/>
          <w:b/>
          <w:bCs/>
          <w:color w:val="auto"/>
          <w:sz w:val="32"/>
          <w:szCs w:val="32"/>
          <w:highlight w:val="none"/>
        </w:rPr>
        <w:t>拟签订的</w:t>
      </w:r>
      <w:r>
        <w:rPr>
          <w:rStyle w:val="76"/>
          <w:rFonts w:hint="eastAsia" w:ascii="仿宋_GB2312" w:hAnsi="仿宋_GB2312" w:eastAsia="仿宋_GB2312" w:cs="仿宋_GB2312"/>
          <w:b/>
          <w:bCs/>
          <w:color w:val="auto"/>
          <w:sz w:val="32"/>
          <w:szCs w:val="32"/>
          <w:highlight w:val="none"/>
          <w:lang w:eastAsia="zh-CN"/>
        </w:rPr>
        <w:t>框架协议文本和采购</w:t>
      </w:r>
      <w:r>
        <w:rPr>
          <w:rStyle w:val="76"/>
          <w:rFonts w:hint="eastAsia" w:ascii="仿宋_GB2312" w:hAnsi="仿宋_GB2312" w:eastAsia="仿宋_GB2312" w:cs="仿宋_GB2312"/>
          <w:b/>
          <w:bCs/>
          <w:color w:val="auto"/>
          <w:sz w:val="32"/>
          <w:szCs w:val="32"/>
          <w:highlight w:val="none"/>
        </w:rPr>
        <w:t>合同文本</w:t>
      </w:r>
      <w:r>
        <w:rPr>
          <w:rFonts w:hint="eastAsia" w:ascii="仿宋_GB2312" w:hAnsi="仿宋_GB2312" w:eastAsia="仿宋_GB2312" w:cs="仿宋_GB2312"/>
          <w:b/>
          <w:bCs/>
          <w:color w:val="auto"/>
          <w:sz w:val="32"/>
          <w:szCs w:val="32"/>
          <w:highlight w:val="none"/>
        </w:rPr>
        <w:fldChar w:fldCharType="end"/>
      </w:r>
    </w:p>
    <w:p>
      <w:pPr>
        <w:spacing w:line="360" w:lineRule="auto"/>
        <w:ind w:firstLine="1285" w:firstLineChars="400"/>
        <w:rPr>
          <w:rStyle w:val="73"/>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 xml:space="preserve">第六部分      </w:t>
      </w:r>
      <w:r>
        <w:rPr>
          <w:rStyle w:val="73"/>
          <w:rFonts w:hint="eastAsia" w:ascii="仿宋_GB2312" w:hAnsi="仿宋_GB2312" w:eastAsia="仿宋_GB2312" w:cs="仿宋_GB2312"/>
          <w:b/>
          <w:bCs/>
          <w:color w:val="auto"/>
          <w:sz w:val="32"/>
          <w:szCs w:val="32"/>
          <w:highlight w:val="none"/>
        </w:rPr>
        <w:fldChar w:fldCharType="begin"/>
      </w:r>
      <w:r>
        <w:rPr>
          <w:rStyle w:val="73"/>
          <w:rFonts w:hint="eastAsia" w:ascii="仿宋_GB2312" w:hAnsi="仿宋_GB2312" w:eastAsia="仿宋_GB2312" w:cs="仿宋_GB2312"/>
          <w:b/>
          <w:bCs/>
          <w:color w:val="auto"/>
          <w:sz w:val="32"/>
          <w:szCs w:val="32"/>
          <w:highlight w:val="none"/>
        </w:rPr>
        <w:instrText xml:space="preserve"> HYPERLINK \l "第六部分" </w:instrText>
      </w:r>
      <w:r>
        <w:rPr>
          <w:rStyle w:val="73"/>
          <w:rFonts w:hint="eastAsia" w:ascii="仿宋_GB2312" w:hAnsi="仿宋_GB2312" w:eastAsia="仿宋_GB2312" w:cs="仿宋_GB2312"/>
          <w:b/>
          <w:bCs/>
          <w:color w:val="auto"/>
          <w:sz w:val="32"/>
          <w:szCs w:val="32"/>
          <w:highlight w:val="none"/>
        </w:rPr>
        <w:fldChar w:fldCharType="separate"/>
      </w:r>
      <w:r>
        <w:rPr>
          <w:rStyle w:val="73"/>
          <w:rFonts w:hint="eastAsia" w:ascii="仿宋_GB2312" w:hAnsi="仿宋_GB2312" w:eastAsia="仿宋_GB2312" w:cs="仿宋_GB2312"/>
          <w:b/>
          <w:bCs/>
          <w:color w:val="auto"/>
          <w:sz w:val="32"/>
          <w:szCs w:val="32"/>
          <w:highlight w:val="none"/>
          <w:lang w:eastAsia="zh-CN"/>
        </w:rPr>
        <w:t>响应文件编制</w:t>
      </w:r>
      <w:r>
        <w:rPr>
          <w:rStyle w:val="73"/>
          <w:rFonts w:hint="eastAsia" w:ascii="仿宋_GB2312" w:hAnsi="仿宋_GB2312" w:eastAsia="仿宋_GB2312" w:cs="仿宋_GB2312"/>
          <w:b/>
          <w:bCs/>
          <w:color w:val="auto"/>
          <w:sz w:val="32"/>
          <w:szCs w:val="32"/>
          <w:highlight w:val="none"/>
        </w:rPr>
        <w:t>格式</w:t>
      </w:r>
      <w:r>
        <w:rPr>
          <w:rStyle w:val="73"/>
          <w:rFonts w:hint="eastAsia" w:ascii="仿宋_GB2312" w:hAnsi="仿宋_GB2312" w:eastAsia="仿宋_GB2312" w:cs="仿宋_GB2312"/>
          <w:b/>
          <w:bCs/>
          <w:color w:val="auto"/>
          <w:sz w:val="32"/>
          <w:szCs w:val="32"/>
          <w:highlight w:val="none"/>
          <w:lang w:eastAsia="zh-CN"/>
        </w:rPr>
        <w:t>及规范</w:t>
      </w:r>
      <w:r>
        <w:rPr>
          <w:rStyle w:val="73"/>
          <w:rFonts w:hint="eastAsia" w:ascii="仿宋_GB2312" w:hAnsi="仿宋_GB2312" w:eastAsia="仿宋_GB2312" w:cs="仿宋_GB2312"/>
          <w:b/>
          <w:bCs/>
          <w:color w:val="auto"/>
          <w:sz w:val="32"/>
          <w:szCs w:val="32"/>
          <w:highlight w:val="none"/>
        </w:rPr>
        <w:fldChar w:fldCharType="end"/>
      </w:r>
      <w:r>
        <w:rPr>
          <w:rStyle w:val="73"/>
          <w:rFonts w:hint="eastAsia" w:ascii="仿宋_GB2312" w:hAnsi="仿宋_GB2312" w:eastAsia="仿宋_GB2312" w:cs="仿宋_GB2312"/>
          <w:b/>
          <w:bCs/>
          <w:color w:val="auto"/>
          <w:sz w:val="32"/>
          <w:szCs w:val="32"/>
          <w:highlight w:val="none"/>
          <w:lang w:eastAsia="zh-CN"/>
        </w:rPr>
        <w:t>要求</w:t>
      </w:r>
    </w:p>
    <w:p>
      <w:pPr>
        <w:pStyle w:val="2"/>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        </w:t>
      </w:r>
    </w:p>
    <w:p>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 xml:space="preserve">                      </w:t>
      </w:r>
    </w:p>
    <w:p>
      <w:pPr>
        <w:spacing w:line="360" w:lineRule="auto"/>
        <w:ind w:firstLine="549" w:firstLineChars="229"/>
        <w:rPr>
          <w:rFonts w:hint="eastAsia" w:ascii="仿宋_GB2312" w:hAnsi="仿宋_GB2312" w:eastAsia="仿宋_GB2312" w:cs="仿宋_GB2312"/>
          <w:color w:val="auto"/>
          <w:sz w:val="24"/>
          <w:highlight w:val="none"/>
        </w:rPr>
      </w:pPr>
      <w:bookmarkStart w:id="3" w:name="_Hlt91233176"/>
      <w:bookmarkEnd w:id="3"/>
      <w:bookmarkStart w:id="4" w:name="_Toc91899869"/>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kinsoku/>
        <w:wordWrap/>
        <w:overflowPunct/>
        <w:topLinePunct w:val="0"/>
        <w:bidi w:val="0"/>
        <w:adjustRightInd/>
        <w:spacing w:beforeAutospacing="0" w:line="440" w:lineRule="exact"/>
        <w:jc w:val="center"/>
        <w:outlineLvl w:val="0"/>
        <w:rPr>
          <w:rFonts w:hint="eastAsia"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36"/>
          <w:highlight w:val="none"/>
        </w:rPr>
        <w:br w:type="page"/>
      </w:r>
      <w:bookmarkEnd w:id="4"/>
      <w:bookmarkStart w:id="5" w:name="_Hlt74649545"/>
      <w:bookmarkEnd w:id="5"/>
      <w:bookmarkStart w:id="6" w:name="_Hlt74707423"/>
      <w:bookmarkEnd w:id="6"/>
      <w:bookmarkStart w:id="7" w:name="_Hlt74728647"/>
      <w:bookmarkEnd w:id="7"/>
      <w:bookmarkStart w:id="8" w:name="_Hlt74729822"/>
      <w:bookmarkEnd w:id="8"/>
      <w:bookmarkStart w:id="9" w:name="第一部分"/>
      <w:bookmarkStart w:id="10" w:name="_Toc91899870"/>
      <w:bookmarkStart w:id="11" w:name="_Toc91899871"/>
      <w:r>
        <w:rPr>
          <w:rFonts w:hint="eastAsia" w:ascii="仿宋_GB2312" w:hAnsi="仿宋_GB2312" w:eastAsia="仿宋_GB2312" w:cs="仿宋_GB2312"/>
          <w:b/>
          <w:color w:val="auto"/>
          <w:sz w:val="36"/>
          <w:szCs w:val="20"/>
          <w:highlight w:val="none"/>
        </w:rPr>
        <w:t xml:space="preserve">第一部分 </w:t>
      </w:r>
      <w:r>
        <w:rPr>
          <w:rFonts w:hint="eastAsia" w:ascii="仿宋_GB2312" w:hAnsi="仿宋_GB2312" w:eastAsia="仿宋_GB2312" w:cs="仿宋_GB2312"/>
          <w:b/>
          <w:color w:val="auto"/>
          <w:sz w:val="36"/>
          <w:szCs w:val="20"/>
          <w:highlight w:val="none"/>
          <w:lang w:eastAsia="zh-CN"/>
        </w:rPr>
        <w:t>征集</w:t>
      </w:r>
      <w:r>
        <w:rPr>
          <w:rFonts w:hint="eastAsia" w:ascii="仿宋_GB2312" w:hAnsi="仿宋_GB2312" w:eastAsia="仿宋_GB2312" w:cs="仿宋_GB2312"/>
          <w:b/>
          <w:color w:val="auto"/>
          <w:sz w:val="36"/>
          <w:szCs w:val="20"/>
          <w:highlight w:val="none"/>
        </w:rPr>
        <w:t>公告</w:t>
      </w:r>
      <w:bookmarkEnd w:id="9"/>
    </w:p>
    <w:p>
      <w:pPr>
        <w:kinsoku/>
        <w:wordWrap/>
        <w:overflowPunct/>
        <w:topLinePunct w:val="0"/>
        <w:bidi w:val="0"/>
        <w:spacing w:beforeAutospacing="0" w:line="440" w:lineRule="exact"/>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lang w:eastAsia="zh-CN"/>
        </w:rPr>
        <w:t>各</w:t>
      </w:r>
      <w:r>
        <w:rPr>
          <w:rFonts w:hint="eastAsia" w:ascii="仿宋_GB2312" w:hAnsi="仿宋_GB2312" w:eastAsia="仿宋_GB2312" w:cs="仿宋_GB2312"/>
          <w:b/>
          <w:color w:val="auto"/>
          <w:sz w:val="24"/>
          <w:highlight w:val="none"/>
        </w:rPr>
        <w:t>潜在供应商</w:t>
      </w:r>
      <w:r>
        <w:rPr>
          <w:rFonts w:hint="eastAsia" w:ascii="仿宋_GB2312" w:hAnsi="仿宋_GB2312" w:eastAsia="仿宋_GB2312" w:cs="仿宋_GB2312"/>
          <w:b/>
          <w:color w:val="auto"/>
          <w:sz w:val="24"/>
          <w:highlight w:val="none"/>
          <w:lang w:eastAsia="zh-CN"/>
        </w:rPr>
        <w:t>：</w:t>
      </w:r>
    </w:p>
    <w:p>
      <w:pPr>
        <w:pStyle w:val="2"/>
        <w:kinsoku/>
        <w:wordWrap/>
        <w:overflowPunct/>
        <w:topLinePunct w:val="0"/>
        <w:bidi w:val="0"/>
        <w:spacing w:beforeAutospacing="0" w:line="440" w:lineRule="exact"/>
        <w:ind w:left="0" w:leftChars="0" w:firstLine="480" w:firstLineChars="200"/>
        <w:jc w:val="left"/>
        <w:rPr>
          <w:rFonts w:hint="eastAsia" w:ascii="仿宋_GB2312" w:hAnsi="仿宋_GB2312" w:eastAsia="仿宋_GB2312" w:cs="仿宋_GB2312"/>
          <w:b w:val="0"/>
          <w:bCs w:val="0"/>
          <w:snapToGrid w:val="0"/>
          <w:color w:val="auto"/>
          <w:kern w:val="28"/>
          <w:sz w:val="24"/>
          <w:szCs w:val="20"/>
          <w:highlight w:val="none"/>
          <w:lang w:val="en-US" w:eastAsia="zh-CN" w:bidi="ar-SA"/>
        </w:rPr>
      </w:pPr>
      <w:r>
        <w:rPr>
          <w:rFonts w:hint="eastAsia" w:ascii="仿宋_GB2312" w:hAnsi="仿宋_GB2312" w:eastAsia="仿宋_GB2312" w:cs="仿宋_GB2312"/>
          <w:b w:val="0"/>
          <w:bCs w:val="0"/>
          <w:snapToGrid w:val="0"/>
          <w:color w:val="auto"/>
          <w:kern w:val="28"/>
          <w:sz w:val="24"/>
          <w:szCs w:val="20"/>
          <w:highlight w:val="none"/>
          <w:lang w:val="en-US" w:eastAsia="zh-CN" w:bidi="ar-SA"/>
        </w:rPr>
        <w:t>绍兴市公共资源交易中心受绍兴市财政局、绍兴市越城区财政局、绍兴市柯桥区财政局、绍兴市上虞区财政局、诸暨市财政局、嵊州市财政局、新昌县财政局委托，就“2024-2025年度绍兴市预算绩效管理服务封闭式框架协议采购项目”邀请各潜在供应商参与本次公开征集的政府采购活动，现将有关事项公告如下：</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一、项目基本情况                                            </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项目编号：</w:t>
      </w:r>
      <w:r>
        <w:rPr>
          <w:rFonts w:hint="eastAsia" w:ascii="仿宋_GB2312" w:hAnsi="仿宋_GB2312" w:eastAsia="仿宋_GB2312" w:cs="仿宋_GB2312"/>
          <w:color w:val="auto"/>
          <w:sz w:val="24"/>
          <w:highlight w:val="none"/>
          <w:lang w:eastAsia="zh-CN"/>
        </w:rPr>
        <w:t>2023-12-0005</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 xml:space="preserve"> 项目名称：</w:t>
      </w:r>
      <w:r>
        <w:rPr>
          <w:rFonts w:hint="eastAsia" w:ascii="仿宋_GB2312" w:hAnsi="仿宋_GB2312" w:eastAsia="仿宋_GB2312" w:cs="仿宋_GB2312"/>
          <w:color w:val="auto"/>
          <w:sz w:val="24"/>
          <w:highlight w:val="none"/>
          <w:lang w:eastAsia="zh-CN"/>
        </w:rPr>
        <w:t>2024-2025年度绍兴市预算绩效管理服务封闭式框架协议采购项目</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 xml:space="preserve"> 最高</w:t>
      </w:r>
      <w:r>
        <w:rPr>
          <w:rFonts w:hint="eastAsia" w:ascii="仿宋_GB2312" w:hAnsi="仿宋_GB2312" w:eastAsia="仿宋_GB2312" w:cs="仿宋_GB2312"/>
          <w:b/>
          <w:color w:val="auto"/>
          <w:sz w:val="24"/>
          <w:highlight w:val="none"/>
          <w:lang w:eastAsia="zh-CN"/>
        </w:rPr>
        <w:t>限制单价</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color w:val="auto"/>
          <w:sz w:val="24"/>
          <w:highlight w:val="none"/>
          <w:lang w:eastAsia="zh-CN"/>
        </w:rPr>
        <w:t>详见征集文件</w:t>
      </w:r>
    </w:p>
    <w:p>
      <w:pPr>
        <w:pStyle w:val="5"/>
        <w:kinsoku/>
        <w:wordWrap/>
        <w:overflowPunct/>
        <w:topLinePunct w:val="0"/>
        <w:bidi w:val="0"/>
        <w:spacing w:beforeAutospacing="0" w:line="440" w:lineRule="exact"/>
        <w:ind w:firstLine="48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采购需求：</w:t>
      </w:r>
    </w:p>
    <w:p>
      <w:pPr>
        <w:pStyle w:val="5"/>
        <w:kinsoku/>
        <w:wordWrap/>
        <w:overflowPunct/>
        <w:topLinePunct w:val="0"/>
        <w:bidi w:val="0"/>
        <w:spacing w:beforeAutospacing="0" w:line="440" w:lineRule="exact"/>
        <w:ind w:firstLine="48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预算绩效管理服务：根据集中采购目录要求，在协议定点有效期内使用财政性资金的政府购买绩效评价服务的采购项目，主要包括：重大政策和项目事前绩效评估、监控和评价，绩效目标审核，部门整体绩效评价，下级政府财政综合运行评价及其他预算绩效管理服务事项。含政策实施绩效评价、资金使用绩效评价、政府行政效能绩效评价、政府委托的政策实施及资金使用绩效评价工作、公益服务绩效评价以及其他政府绩效评价服务等内容</w:t>
      </w:r>
    </w:p>
    <w:p>
      <w:pPr>
        <w:pStyle w:val="5"/>
        <w:kinsoku/>
        <w:wordWrap/>
        <w:overflowPunct/>
        <w:topLinePunct w:val="0"/>
        <w:bidi w:val="0"/>
        <w:spacing w:beforeAutospacing="0" w:line="440" w:lineRule="exact"/>
        <w:ind w:firstLine="480"/>
        <w:rPr>
          <w:rFonts w:hint="eastAsia" w:ascii="仿宋_GB2312" w:hAnsi="仿宋_GB2312" w:eastAsia="仿宋_GB2312" w:cs="仿宋_GB2312"/>
          <w:b/>
          <w:bCs w:val="0"/>
          <w:color w:val="auto"/>
          <w:sz w:val="24"/>
          <w:highlight w:val="none"/>
        </w:rPr>
      </w:pPr>
      <w:r>
        <w:rPr>
          <w:rFonts w:hint="eastAsia" w:ascii="仿宋_GB2312" w:hAnsi="仿宋_GB2312" w:eastAsia="仿宋_GB2312" w:cs="仿宋_GB2312"/>
          <w:b/>
          <w:bCs w:val="0"/>
          <w:color w:val="auto"/>
          <w:sz w:val="24"/>
          <w:highlight w:val="none"/>
        </w:rPr>
        <w:t>本项目下设置</w:t>
      </w:r>
      <w:r>
        <w:rPr>
          <w:rFonts w:hint="eastAsia" w:ascii="仿宋_GB2312" w:hAnsi="仿宋_GB2312" w:eastAsia="仿宋_GB2312" w:cs="仿宋_GB2312"/>
          <w:b/>
          <w:bCs w:val="0"/>
          <w:color w:val="auto"/>
          <w:sz w:val="24"/>
          <w:highlight w:val="none"/>
          <w:lang w:val="en-US" w:eastAsia="zh-CN"/>
        </w:rPr>
        <w:t>两个</w:t>
      </w:r>
      <w:r>
        <w:rPr>
          <w:rFonts w:hint="eastAsia" w:ascii="仿宋_GB2312" w:hAnsi="仿宋_GB2312" w:eastAsia="仿宋_GB2312" w:cs="仿宋_GB2312"/>
          <w:b/>
          <w:bCs w:val="0"/>
          <w:color w:val="auto"/>
          <w:sz w:val="24"/>
          <w:highlight w:val="none"/>
        </w:rPr>
        <w:t>采购包（标项）：</w:t>
      </w:r>
    </w:p>
    <w:p>
      <w:pPr>
        <w:pStyle w:val="5"/>
        <w:kinsoku/>
        <w:wordWrap/>
        <w:overflowPunct/>
        <w:topLinePunct w:val="0"/>
        <w:bidi w:val="0"/>
        <w:spacing w:beforeAutospacing="0" w:line="440" w:lineRule="exact"/>
        <w:ind w:firstLine="48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采购包（标项）一：预算绩效管理服务一（限于会计师事务所，根据采购人</w:t>
      </w:r>
      <w:r>
        <w:rPr>
          <w:rFonts w:hint="eastAsia" w:ascii="仿宋_GB2312" w:hAnsi="仿宋_GB2312" w:eastAsia="仿宋_GB2312" w:cs="仿宋_GB2312"/>
          <w:b w:val="0"/>
          <w:bCs/>
          <w:color w:val="auto"/>
          <w:sz w:val="24"/>
          <w:highlight w:val="none"/>
          <w:lang w:eastAsia="zh-CN"/>
        </w:rPr>
        <w:t>预算绩效管理服务</w:t>
      </w:r>
      <w:r>
        <w:rPr>
          <w:rFonts w:hint="eastAsia" w:ascii="仿宋_GB2312" w:hAnsi="仿宋_GB2312" w:eastAsia="仿宋_GB2312" w:cs="仿宋_GB2312"/>
          <w:b w:val="0"/>
          <w:bCs/>
          <w:color w:val="auto"/>
          <w:sz w:val="24"/>
          <w:highlight w:val="none"/>
        </w:rPr>
        <w:t>项目数量、规模，供应商服务团队应配备不少于2名本单位的执业注册会计师）</w:t>
      </w:r>
    </w:p>
    <w:p>
      <w:pPr>
        <w:pStyle w:val="5"/>
        <w:kinsoku/>
        <w:wordWrap/>
        <w:overflowPunct/>
        <w:topLinePunct w:val="0"/>
        <w:bidi w:val="0"/>
        <w:spacing w:beforeAutospacing="0" w:line="440" w:lineRule="exact"/>
        <w:ind w:firstLine="48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采购包（标项）</w:t>
      </w:r>
      <w:r>
        <w:rPr>
          <w:rFonts w:hint="eastAsia" w:ascii="仿宋_GB2312" w:hAnsi="仿宋_GB2312" w:eastAsia="仿宋_GB2312" w:cs="仿宋_GB2312"/>
          <w:b w:val="0"/>
          <w:bCs/>
          <w:color w:val="auto"/>
          <w:sz w:val="24"/>
          <w:highlight w:val="none"/>
          <w:lang w:val="en-US" w:eastAsia="zh-CN"/>
        </w:rPr>
        <w:t>二</w:t>
      </w:r>
      <w:r>
        <w:rPr>
          <w:rFonts w:hint="eastAsia" w:ascii="仿宋_GB2312" w:hAnsi="仿宋_GB2312" w:eastAsia="仿宋_GB2312" w:cs="仿宋_GB2312"/>
          <w:b w:val="0"/>
          <w:bCs/>
          <w:color w:val="auto"/>
          <w:sz w:val="24"/>
          <w:highlight w:val="none"/>
        </w:rPr>
        <w:t>：</w:t>
      </w:r>
      <w:r>
        <w:rPr>
          <w:rFonts w:hint="eastAsia" w:ascii="仿宋_GB2312" w:hAnsi="仿宋_GB2312" w:eastAsia="仿宋_GB2312" w:cs="仿宋_GB2312"/>
          <w:b w:val="0"/>
          <w:bCs/>
          <w:color w:val="auto"/>
          <w:sz w:val="24"/>
          <w:highlight w:val="none"/>
          <w:lang w:eastAsia="zh-CN"/>
        </w:rPr>
        <w:t>预算绩效管理服务</w:t>
      </w:r>
      <w:r>
        <w:rPr>
          <w:rFonts w:hint="eastAsia" w:ascii="仿宋_GB2312" w:hAnsi="仿宋_GB2312" w:eastAsia="仿宋_GB2312" w:cs="仿宋_GB2312"/>
          <w:b w:val="0"/>
          <w:bCs/>
          <w:color w:val="auto"/>
          <w:sz w:val="24"/>
          <w:highlight w:val="none"/>
          <w:lang w:val="en-US" w:eastAsia="zh-CN"/>
        </w:rPr>
        <w:t>二</w:t>
      </w:r>
      <w:r>
        <w:rPr>
          <w:rFonts w:hint="eastAsia" w:ascii="仿宋_GB2312" w:hAnsi="仿宋_GB2312" w:eastAsia="仿宋_GB2312" w:cs="仿宋_GB2312"/>
          <w:b w:val="0"/>
          <w:bCs/>
          <w:color w:val="auto"/>
          <w:sz w:val="24"/>
          <w:highlight w:val="none"/>
        </w:rPr>
        <w:t>（限于除会计师事务所以外其他</w:t>
      </w:r>
      <w:r>
        <w:rPr>
          <w:rFonts w:hint="eastAsia" w:ascii="仿宋_GB2312" w:hAnsi="仿宋_GB2312" w:eastAsia="仿宋_GB2312" w:cs="仿宋_GB2312"/>
          <w:b w:val="0"/>
          <w:bCs/>
          <w:color w:val="auto"/>
          <w:sz w:val="24"/>
          <w:highlight w:val="none"/>
          <w:lang w:val="en-US" w:eastAsia="zh-CN"/>
        </w:rPr>
        <w:t>供应商</w:t>
      </w:r>
      <w:r>
        <w:rPr>
          <w:rFonts w:hint="eastAsia" w:ascii="仿宋_GB2312" w:hAnsi="仿宋_GB2312" w:eastAsia="仿宋_GB2312" w:cs="仿宋_GB2312"/>
          <w:b w:val="0"/>
          <w:bCs/>
          <w:color w:val="auto"/>
          <w:sz w:val="24"/>
          <w:highlight w:val="none"/>
        </w:rPr>
        <w:t>，根据采购人</w:t>
      </w:r>
      <w:r>
        <w:rPr>
          <w:rFonts w:hint="eastAsia" w:ascii="仿宋_GB2312" w:hAnsi="仿宋_GB2312" w:eastAsia="仿宋_GB2312" w:cs="仿宋_GB2312"/>
          <w:b w:val="0"/>
          <w:bCs/>
          <w:color w:val="auto"/>
          <w:sz w:val="24"/>
          <w:highlight w:val="none"/>
          <w:lang w:eastAsia="zh-CN"/>
        </w:rPr>
        <w:t>预算绩效管理服务</w:t>
      </w:r>
      <w:r>
        <w:rPr>
          <w:rFonts w:hint="eastAsia" w:ascii="仿宋_GB2312" w:hAnsi="仿宋_GB2312" w:eastAsia="仿宋_GB2312" w:cs="仿宋_GB2312"/>
          <w:b w:val="0"/>
          <w:bCs/>
          <w:color w:val="auto"/>
          <w:sz w:val="24"/>
          <w:highlight w:val="none"/>
        </w:rPr>
        <w:t>项目数量、规模，供应商服务团队应配备不少于1名本单位的高级职称人员）</w:t>
      </w:r>
    </w:p>
    <w:p>
      <w:pPr>
        <w:pStyle w:val="5"/>
        <w:kinsoku/>
        <w:wordWrap/>
        <w:overflowPunct/>
        <w:topLinePunct w:val="0"/>
        <w:bidi w:val="0"/>
        <w:spacing w:beforeAutospacing="0" w:line="440" w:lineRule="exact"/>
        <w:ind w:firstLine="48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具体以征集文件第三部分采购需求为准。</w:t>
      </w:r>
    </w:p>
    <w:p>
      <w:pPr>
        <w:pStyle w:val="128"/>
        <w:kinsoku/>
        <w:wordWrap/>
        <w:overflowPunct/>
        <w:topLinePunct w:val="0"/>
        <w:bidi w:val="0"/>
        <w:spacing w:before="0" w:beforeAutospacing="0" w:line="440" w:lineRule="exact"/>
        <w:ind w:firstLine="482"/>
        <w:outlineLvl w:val="2"/>
        <w:rPr>
          <w:rFonts w:hint="eastAsia" w:ascii="仿宋_GB2312" w:hAnsi="仿宋_GB2312" w:eastAsia="仿宋_GB2312" w:cs="仿宋_GB2312"/>
          <w:b w:val="0"/>
          <w:bCs/>
          <w:i w:val="0"/>
          <w:iCs w:val="0"/>
          <w:color w:val="auto"/>
          <w:highlight w:val="none"/>
          <w:lang w:eastAsia="zh-CN"/>
        </w:rPr>
      </w:pPr>
      <w:r>
        <w:rPr>
          <w:rFonts w:hint="eastAsia" w:ascii="仿宋_GB2312" w:hAnsi="仿宋_GB2312" w:eastAsia="仿宋_GB2312" w:cs="仿宋_GB2312"/>
          <w:b/>
          <w:color w:val="auto"/>
          <w:highlight w:val="none"/>
          <w:lang w:eastAsia="zh-CN"/>
        </w:rPr>
        <w:t>采购人范围</w:t>
      </w:r>
      <w:r>
        <w:rPr>
          <w:rFonts w:hint="eastAsia" w:ascii="仿宋_GB2312" w:hAnsi="仿宋_GB2312" w:eastAsia="仿宋_GB2312" w:cs="仿宋_GB2312"/>
          <w:b/>
          <w:color w:val="auto"/>
          <w:highlight w:val="none"/>
        </w:rPr>
        <w:t>：</w:t>
      </w:r>
      <w:r>
        <w:rPr>
          <w:rFonts w:hint="eastAsia" w:ascii="仿宋_GB2312" w:hAnsi="仿宋_GB2312" w:eastAsia="仿宋_GB2312" w:cs="仿宋_GB2312"/>
          <w:b w:val="0"/>
          <w:bCs/>
          <w:color w:val="auto"/>
          <w:highlight w:val="none"/>
        </w:rPr>
        <w:t>绍兴市本级、越城区、柯桥区、上虞区、诸暨市、嵊州市、新昌县</w:t>
      </w:r>
      <w:r>
        <w:rPr>
          <w:rFonts w:hint="eastAsia" w:ascii="仿宋_GB2312" w:hAnsi="仿宋_GB2312" w:eastAsia="仿宋_GB2312" w:cs="仿宋_GB2312"/>
          <w:b w:val="0"/>
          <w:bCs/>
          <w:i w:val="0"/>
          <w:iCs w:val="0"/>
          <w:color w:val="auto"/>
          <w:highlight w:val="none"/>
        </w:rPr>
        <w:t>国家机关、事业单位和团体组织</w:t>
      </w:r>
      <w:r>
        <w:rPr>
          <w:rFonts w:hint="eastAsia" w:ascii="仿宋_GB2312" w:hAnsi="仿宋_GB2312" w:eastAsia="仿宋_GB2312" w:cs="仿宋_GB2312"/>
          <w:b w:val="0"/>
          <w:bCs/>
          <w:i w:val="0"/>
          <w:iCs w:val="0"/>
          <w:color w:val="auto"/>
          <w:sz w:val="24"/>
          <w:highlight w:val="none"/>
          <w:lang w:eastAsia="zh-CN"/>
        </w:rPr>
        <w:t>。</w:t>
      </w:r>
    </w:p>
    <w:p>
      <w:pPr>
        <w:pStyle w:val="128"/>
        <w:kinsoku/>
        <w:wordWrap/>
        <w:overflowPunct/>
        <w:topLinePunct w:val="0"/>
        <w:bidi w:val="0"/>
        <w:spacing w:before="0" w:beforeAutospacing="0" w:line="440" w:lineRule="exact"/>
        <w:ind w:firstLine="482"/>
        <w:outlineLvl w:val="2"/>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eastAsia="zh-CN"/>
        </w:rPr>
        <w:t>框架协议</w:t>
      </w:r>
      <w:r>
        <w:rPr>
          <w:rFonts w:hint="eastAsia" w:ascii="仿宋_GB2312" w:hAnsi="仿宋_GB2312" w:eastAsia="仿宋_GB2312" w:cs="仿宋_GB2312"/>
          <w:b/>
          <w:color w:val="auto"/>
          <w:highlight w:val="none"/>
        </w:rPr>
        <w:t>期限：</w:t>
      </w:r>
      <w:r>
        <w:rPr>
          <w:rFonts w:hint="eastAsia" w:ascii="仿宋_GB2312" w:hAnsi="仿宋_GB2312" w:eastAsia="仿宋_GB2312" w:cs="仿宋_GB2312"/>
          <w:b w:val="0"/>
          <w:bCs/>
          <w:color w:val="auto"/>
          <w:highlight w:val="none"/>
          <w:lang w:val="en-US" w:eastAsia="zh-CN"/>
        </w:rPr>
        <w:t>自框架协议生效之日起至2025年12月31日止。</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w:t>
      </w:r>
      <w:r>
        <w:rPr>
          <w:rFonts w:hint="eastAsia" w:ascii="仿宋_GB2312" w:hAnsi="仿宋_GB2312" w:eastAsia="仿宋_GB2312" w:cs="仿宋_GB2312"/>
          <w:b/>
          <w:color w:val="auto"/>
          <w:sz w:val="24"/>
          <w:highlight w:val="none"/>
          <w:lang w:eastAsia="zh-CN"/>
        </w:rPr>
        <w:t>供应商应具备</w:t>
      </w:r>
      <w:r>
        <w:rPr>
          <w:rFonts w:hint="eastAsia" w:ascii="仿宋_GB2312" w:hAnsi="仿宋_GB2312" w:eastAsia="仿宋_GB2312" w:cs="仿宋_GB2312"/>
          <w:b/>
          <w:color w:val="auto"/>
          <w:sz w:val="24"/>
          <w:highlight w:val="none"/>
        </w:rPr>
        <w:t>的资格</w:t>
      </w:r>
      <w:r>
        <w:rPr>
          <w:rFonts w:hint="eastAsia" w:ascii="仿宋_GB2312" w:hAnsi="仿宋_GB2312" w:eastAsia="仿宋_GB2312" w:cs="仿宋_GB2312"/>
          <w:b/>
          <w:color w:val="auto"/>
          <w:sz w:val="24"/>
          <w:highlight w:val="none"/>
          <w:lang w:eastAsia="zh-CN"/>
        </w:rPr>
        <w:t>条件</w:t>
      </w:r>
      <w:r>
        <w:rPr>
          <w:rFonts w:hint="eastAsia" w:ascii="仿宋_GB2312" w:hAnsi="仿宋_GB2312" w:eastAsia="仿宋_GB2312" w:cs="仿宋_GB2312"/>
          <w:b/>
          <w:color w:val="auto"/>
          <w:sz w:val="24"/>
          <w:highlight w:val="none"/>
        </w:rPr>
        <w:t>：</w:t>
      </w:r>
    </w:p>
    <w:p>
      <w:pPr>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kern w:val="28"/>
          <w:sz w:val="24"/>
          <w:szCs w:val="20"/>
          <w:highlight w:val="none"/>
        </w:rPr>
        <w:t>1.</w:t>
      </w:r>
      <w:r>
        <w:rPr>
          <w:rFonts w:hint="eastAsia" w:ascii="仿宋_GB2312" w:hAnsi="仿宋_GB2312" w:eastAsia="仿宋_GB2312" w:cs="仿宋_GB2312"/>
          <w:snapToGrid w:val="0"/>
          <w:color w:val="auto"/>
          <w:kern w:val="28"/>
          <w:sz w:val="24"/>
          <w:szCs w:val="20"/>
          <w:highlight w:val="none"/>
          <w:lang w:eastAsia="zh-CN"/>
        </w:rPr>
        <w:t>基本要求：符合《中华人民共和国政府采购法》第二十二条和《关于规范政府采购供应商资格设定及资格审查的通知》（浙财采监﹝2013﹞24号）的第六条之规定</w:t>
      </w:r>
      <w:r>
        <w:rPr>
          <w:rFonts w:hint="eastAsia" w:ascii="仿宋_GB2312" w:hAnsi="仿宋_GB2312" w:eastAsia="仿宋_GB2312" w:cs="仿宋_GB2312"/>
          <w:snapToGrid w:val="0"/>
          <w:color w:val="auto"/>
          <w:kern w:val="28"/>
          <w:sz w:val="24"/>
          <w:szCs w:val="20"/>
          <w:highlight w:val="none"/>
        </w:rPr>
        <w:t>；未被“信用中国”（www.creditchina.gov.cn)、中国政府采购网（www.ccgp.gov.cn）列入失信被执行人、重大税收违法案件当事人名单、政府采购严重违法失信行为记录名单；</w:t>
      </w: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.特定资格要求：</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960" w:firstLineChars="400"/>
        <w:jc w:val="left"/>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标项一限于会计师事务所响应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具有财政部门颁发的会计师事务所执业证书</w:t>
      </w:r>
      <w:r>
        <w:rPr>
          <w:rFonts w:hint="eastAsia" w:ascii="仿宋_GB2312" w:hAnsi="仿宋_GB2312" w:eastAsia="仿宋_GB2312" w:cs="仿宋_GB2312"/>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firstLine="960" w:firstLineChars="4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标项</w:t>
      </w:r>
      <w:r>
        <w:rPr>
          <w:rFonts w:hint="eastAsia" w:ascii="仿宋_GB2312" w:hAnsi="仿宋_GB2312" w:eastAsia="仿宋_GB2312" w:cs="仿宋_GB2312"/>
          <w:color w:val="auto"/>
          <w:sz w:val="24"/>
          <w:highlight w:val="none"/>
          <w:lang w:val="en-US" w:eastAsia="zh-CN"/>
        </w:rPr>
        <w:t>二</w:t>
      </w:r>
      <w:r>
        <w:rPr>
          <w:rFonts w:hint="eastAsia" w:ascii="仿宋_GB2312" w:hAnsi="仿宋_GB2312" w:eastAsia="仿宋_GB2312" w:cs="仿宋_GB2312"/>
          <w:color w:val="auto"/>
          <w:sz w:val="24"/>
          <w:highlight w:val="none"/>
        </w:rPr>
        <w:t>限于除会计师事务所以外其他</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响应。</w:t>
      </w: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3.落实政府采购政策需满足的资格要求：无</w:t>
      </w:r>
    </w:p>
    <w:p>
      <w:pPr>
        <w:kinsoku/>
        <w:wordWrap/>
        <w:overflowPunct/>
        <w:topLinePunct w:val="0"/>
        <w:bidi w:val="0"/>
        <w:snapToGrid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.单位负责人为同一人或者存在直接控股、管理关系的不同供应商，不得</w:t>
      </w:r>
      <w:r>
        <w:rPr>
          <w:rFonts w:hint="eastAsia" w:ascii="仿宋_GB2312" w:hAnsi="仿宋_GB2312" w:eastAsia="仿宋_GB2312" w:cs="仿宋_GB2312"/>
          <w:color w:val="auto"/>
          <w:sz w:val="24"/>
          <w:highlight w:val="none"/>
          <w:lang w:eastAsia="zh-CN"/>
        </w:rPr>
        <w:t>同时</w:t>
      </w:r>
      <w:r>
        <w:rPr>
          <w:rFonts w:hint="eastAsia" w:ascii="仿宋_GB2312" w:hAnsi="仿宋_GB2312" w:eastAsia="仿宋_GB2312" w:cs="仿宋_GB2312"/>
          <w:color w:val="auto"/>
          <w:sz w:val="24"/>
          <w:highlight w:val="none"/>
        </w:rPr>
        <w:t>参加</w:t>
      </w:r>
      <w:r>
        <w:rPr>
          <w:rFonts w:hint="eastAsia" w:ascii="仿宋_GB2312" w:hAnsi="仿宋_GB2312" w:eastAsia="仿宋_GB2312" w:cs="仿宋_GB2312"/>
          <w:color w:val="auto"/>
          <w:sz w:val="24"/>
          <w:highlight w:val="none"/>
          <w:lang w:eastAsia="zh-CN"/>
        </w:rPr>
        <w:t>同一采购包（标项）</w:t>
      </w:r>
      <w:r>
        <w:rPr>
          <w:rFonts w:hint="eastAsia" w:ascii="仿宋_GB2312" w:hAnsi="仿宋_GB2312" w:eastAsia="仿宋_GB2312" w:cs="仿宋_GB2312"/>
          <w:color w:val="auto"/>
          <w:sz w:val="24"/>
          <w:highlight w:val="none"/>
        </w:rPr>
        <w:t>。</w:t>
      </w:r>
    </w:p>
    <w:p>
      <w:pPr>
        <w:kinsoku/>
        <w:wordWrap/>
        <w:overflowPunct/>
        <w:topLinePunct w:val="0"/>
        <w:bidi w:val="0"/>
        <w:snapToGrid w:val="0"/>
        <w:spacing w:beforeAutospacing="0" w:line="440" w:lineRule="exact"/>
        <w:ind w:firstLine="482" w:firstLineChars="200"/>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特别提示：</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①本项目不接受联合体参与响应；</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②本项目不接受分公司（分支机构）直接参与响应。分公司或分支机构具有服务能力的，以总公司或总机构名义响应。</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三、获取</w:t>
      </w:r>
      <w:r>
        <w:rPr>
          <w:rFonts w:hint="eastAsia" w:ascii="仿宋_GB2312" w:hAnsi="仿宋_GB2312" w:eastAsia="仿宋_GB2312" w:cs="仿宋_GB2312"/>
          <w:b/>
          <w:color w:val="auto"/>
          <w:sz w:val="24"/>
          <w:highlight w:val="none"/>
          <w:lang w:eastAsia="zh-CN"/>
        </w:rPr>
        <w:t>征集</w:t>
      </w:r>
      <w:r>
        <w:rPr>
          <w:rFonts w:hint="eastAsia" w:ascii="仿宋_GB2312" w:hAnsi="仿宋_GB2312" w:eastAsia="仿宋_GB2312" w:cs="仿宋_GB2312"/>
          <w:b/>
          <w:color w:val="auto"/>
          <w:sz w:val="24"/>
          <w:highlight w:val="none"/>
        </w:rPr>
        <w:t xml:space="preserve">文件的时间、地点和方式 </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rPr>
        <w:t>/至</w:t>
      </w:r>
      <w:r>
        <w:rPr>
          <w:rFonts w:hint="eastAsia" w:ascii="仿宋_GB2312" w:hAnsi="仿宋_GB2312" w:eastAsia="仿宋_GB2312" w:cs="仿宋_GB2312"/>
          <w:color w:val="auto"/>
          <w:sz w:val="24"/>
          <w:highlight w:val="none"/>
          <w:u w:val="single"/>
        </w:rPr>
        <w:t>响应文件提交截止时间</w:t>
      </w:r>
      <w:r>
        <w:rPr>
          <w:rFonts w:hint="eastAsia" w:ascii="仿宋_GB2312" w:hAnsi="仿宋_GB2312" w:eastAsia="仿宋_GB2312" w:cs="仿宋_GB2312"/>
          <w:color w:val="auto"/>
          <w:sz w:val="24"/>
          <w:highlight w:val="none"/>
          <w:u w:val="single"/>
          <w:lang w:eastAsia="zh-CN"/>
        </w:rPr>
        <w:t>止</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期间</w:t>
      </w:r>
      <w:r>
        <w:rPr>
          <w:rFonts w:hint="eastAsia" w:ascii="仿宋_GB2312" w:hAnsi="仿宋_GB2312" w:eastAsia="仿宋_GB2312" w:cs="仿宋_GB2312"/>
          <w:color w:val="auto"/>
          <w:sz w:val="24"/>
          <w:highlight w:val="none"/>
        </w:rPr>
        <w:t>每天00:00至23:59（北京时间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线上获取</w:t>
      </w:r>
      <w:r>
        <w:rPr>
          <w:rFonts w:hint="eastAsia" w:ascii="仿宋_GB2312" w:hAnsi="仿宋_GB2312" w:eastAsia="仿宋_GB2312" w:cs="仿宋_GB2312"/>
          <w:color w:val="auto"/>
          <w:sz w:val="24"/>
          <w:highlight w:val="none"/>
          <w:lang w:eastAsia="zh-CN"/>
        </w:rPr>
        <w:t>。</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 xml:space="preserve">政采云平台（https://www.zcygov.cn/） </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 xml:space="preserve">供应商登录政采云平台https://www.zcygov.cn/在线申请获取采购文件（进入“项目采购”应用，在获取采购文件菜单中选择项目，申请获取采购文件）。  </w:t>
      </w:r>
      <w:r>
        <w:rPr>
          <w:rFonts w:hint="eastAsia" w:ascii="仿宋_GB2312" w:hAnsi="仿宋_GB2312" w:eastAsia="仿宋_GB2312" w:cs="仿宋_GB2312"/>
          <w:color w:val="auto"/>
          <w:sz w:val="24"/>
          <w:highlight w:val="none"/>
        </w:rPr>
        <w:tab/>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w:t>
      </w:r>
      <w:r>
        <w:rPr>
          <w:rFonts w:hint="eastAsia" w:ascii="仿宋_GB2312" w:hAnsi="仿宋_GB2312" w:eastAsia="仿宋_GB2312" w:cs="仿宋_GB2312"/>
          <w:b/>
          <w:color w:val="auto"/>
          <w:sz w:val="24"/>
          <w:highlight w:val="none"/>
          <w:lang w:eastAsia="zh-CN"/>
        </w:rPr>
        <w:t>响应文件的提交方式、提交截止时间和地点，开启方式、时间和地点</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lang w:eastAsia="zh-CN"/>
        </w:rPr>
        <w:t>响应文件</w:t>
      </w:r>
      <w:r>
        <w:rPr>
          <w:rFonts w:hint="eastAsia" w:ascii="仿宋_GB2312" w:hAnsi="仿宋_GB2312" w:eastAsia="仿宋_GB2312" w:cs="仿宋_GB2312"/>
          <w:b/>
          <w:color w:val="auto"/>
          <w:sz w:val="24"/>
          <w:highlight w:val="none"/>
        </w:rPr>
        <w:t>提交截止时间：</w:t>
      </w:r>
      <w:r>
        <w:rPr>
          <w:rFonts w:hint="eastAsia" w:ascii="仿宋_GB2312" w:hAnsi="仿宋_GB2312" w:eastAsia="仿宋_GB2312" w:cs="仿宋_GB2312"/>
          <w:color w:val="auto"/>
          <w:sz w:val="24"/>
          <w:highlight w:val="none"/>
          <w:u w:val="single"/>
        </w:rPr>
        <w:t xml:space="preserve"> 20</w:t>
      </w:r>
      <w:r>
        <w:rPr>
          <w:rFonts w:hint="eastAsia" w:ascii="仿宋_GB2312" w:hAnsi="仿宋_GB2312" w:eastAsia="仿宋_GB2312" w:cs="仿宋_GB2312"/>
          <w:color w:val="auto"/>
          <w:sz w:val="24"/>
          <w:highlight w:val="none"/>
          <w:u w:val="single"/>
          <w:lang w:val="en-US" w:eastAsia="zh-CN"/>
        </w:rPr>
        <w:t>24</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10</w:t>
      </w:r>
      <w:r>
        <w:rPr>
          <w:rFonts w:hint="eastAsia" w:ascii="仿宋_GB2312" w:hAnsi="仿宋_GB2312" w:eastAsia="仿宋_GB2312" w:cs="仿宋_GB2312"/>
          <w:color w:val="auto"/>
          <w:sz w:val="24"/>
          <w:highlight w:val="none"/>
          <w:u w:val="single"/>
        </w:rPr>
        <w:t>日</w:t>
      </w:r>
      <w:r>
        <w:rPr>
          <w:rFonts w:hint="eastAsia" w:ascii="仿宋_GB2312" w:hAnsi="仿宋_GB2312" w:eastAsia="仿宋_GB2312" w:cs="仿宋_GB2312"/>
          <w:color w:val="auto"/>
          <w:sz w:val="24"/>
          <w:highlight w:val="none"/>
          <w:u w:val="single"/>
          <w:lang w:val="en-US" w:eastAsia="zh-CN"/>
        </w:rPr>
        <w:t>9</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时</w:t>
      </w:r>
      <w:r>
        <w:rPr>
          <w:rFonts w:hint="eastAsia" w:ascii="仿宋_GB2312" w:hAnsi="仿宋_GB2312" w:eastAsia="仿宋_GB2312" w:cs="仿宋_GB2312"/>
          <w:color w:val="auto"/>
          <w:sz w:val="24"/>
          <w:highlight w:val="none"/>
          <w:u w:val="single"/>
          <w:lang w:val="en-US" w:eastAsia="zh-CN"/>
        </w:rPr>
        <w:t>00</w:t>
      </w:r>
      <w:r>
        <w:rPr>
          <w:rFonts w:hint="eastAsia" w:ascii="仿宋_GB2312" w:hAnsi="仿宋_GB2312" w:eastAsia="仿宋_GB2312" w:cs="仿宋_GB2312"/>
          <w:color w:val="auto"/>
          <w:sz w:val="24"/>
          <w:highlight w:val="none"/>
          <w:u w:val="single"/>
        </w:rPr>
        <w:t xml:space="preserve"> 分00秒</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color w:val="auto"/>
          <w:sz w:val="24"/>
          <w:highlight w:val="none"/>
        </w:rPr>
        <w:t>（北京时间）</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eastAsia="zh-CN"/>
        </w:rPr>
        <w:t>响应文件提交地点（网址）：</w:t>
      </w:r>
      <w:r>
        <w:rPr>
          <w:rFonts w:hint="eastAsia" w:ascii="仿宋_GB2312" w:hAnsi="仿宋_GB2312" w:eastAsia="仿宋_GB2312" w:cs="仿宋_GB2312"/>
          <w:color w:val="auto"/>
          <w:sz w:val="24"/>
          <w:highlight w:val="none"/>
        </w:rPr>
        <w:t xml:space="preserve">政采云平台（https://www.zcygov.cn/） </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b/>
          <w:color w:val="auto"/>
          <w:sz w:val="24"/>
          <w:highlight w:val="none"/>
        </w:rPr>
        <w:t>开</w:t>
      </w:r>
      <w:r>
        <w:rPr>
          <w:rFonts w:hint="eastAsia" w:ascii="仿宋_GB2312" w:hAnsi="仿宋_GB2312" w:eastAsia="仿宋_GB2312" w:cs="仿宋_GB2312"/>
          <w:b/>
          <w:color w:val="auto"/>
          <w:sz w:val="24"/>
          <w:highlight w:val="none"/>
          <w:lang w:eastAsia="zh-CN"/>
        </w:rPr>
        <w:t>启</w:t>
      </w: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u w:val="single"/>
        </w:rPr>
        <w:t xml:space="preserve"> 20</w:t>
      </w:r>
      <w:r>
        <w:rPr>
          <w:rFonts w:hint="eastAsia" w:ascii="仿宋_GB2312" w:hAnsi="仿宋_GB2312" w:eastAsia="仿宋_GB2312" w:cs="仿宋_GB2312"/>
          <w:color w:val="auto"/>
          <w:sz w:val="24"/>
          <w:highlight w:val="none"/>
          <w:u w:val="single"/>
          <w:lang w:val="en-US" w:eastAsia="zh-CN"/>
        </w:rPr>
        <w:t>24</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10</w:t>
      </w:r>
      <w:r>
        <w:rPr>
          <w:rFonts w:hint="eastAsia" w:ascii="仿宋_GB2312" w:hAnsi="仿宋_GB2312" w:eastAsia="仿宋_GB2312" w:cs="仿宋_GB2312"/>
          <w:color w:val="auto"/>
          <w:sz w:val="24"/>
          <w:highlight w:val="none"/>
          <w:u w:val="single"/>
        </w:rPr>
        <w:t>日</w:t>
      </w:r>
      <w:r>
        <w:rPr>
          <w:rFonts w:hint="eastAsia" w:ascii="仿宋_GB2312" w:hAnsi="仿宋_GB2312" w:eastAsia="仿宋_GB2312" w:cs="仿宋_GB2312"/>
          <w:color w:val="auto"/>
          <w:sz w:val="24"/>
          <w:highlight w:val="none"/>
          <w:u w:val="single"/>
          <w:lang w:val="en-US" w:eastAsia="zh-CN"/>
        </w:rPr>
        <w:t>9</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时</w:t>
      </w:r>
      <w:r>
        <w:rPr>
          <w:rFonts w:hint="eastAsia" w:ascii="仿宋_GB2312" w:hAnsi="仿宋_GB2312" w:eastAsia="仿宋_GB2312" w:cs="仿宋_GB2312"/>
          <w:color w:val="auto"/>
          <w:sz w:val="24"/>
          <w:highlight w:val="none"/>
          <w:u w:val="single"/>
          <w:lang w:val="en-US" w:eastAsia="zh-CN"/>
        </w:rPr>
        <w:t>00</w:t>
      </w:r>
      <w:r>
        <w:rPr>
          <w:rFonts w:hint="eastAsia" w:ascii="仿宋_GB2312" w:hAnsi="仿宋_GB2312" w:eastAsia="仿宋_GB2312" w:cs="仿宋_GB2312"/>
          <w:color w:val="auto"/>
          <w:sz w:val="24"/>
          <w:highlight w:val="none"/>
          <w:u w:val="single"/>
        </w:rPr>
        <w:t xml:space="preserve"> 分00秒</w:t>
      </w:r>
      <w:r>
        <w:rPr>
          <w:rFonts w:hint="eastAsia" w:ascii="仿宋_GB2312" w:hAnsi="仿宋_GB2312" w:eastAsia="仿宋_GB2312" w:cs="仿宋_GB2312"/>
          <w:bCs/>
          <w:color w:val="auto"/>
          <w:sz w:val="24"/>
          <w:highlight w:val="none"/>
          <w:u w:val="single"/>
        </w:rPr>
        <w:t xml:space="preserve"> </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sz w:val="24"/>
          <w:highlight w:val="none"/>
        </w:rPr>
        <w:t>开</w:t>
      </w:r>
      <w:r>
        <w:rPr>
          <w:rFonts w:hint="eastAsia" w:ascii="仿宋_GB2312" w:hAnsi="仿宋_GB2312" w:eastAsia="仿宋_GB2312" w:cs="仿宋_GB2312"/>
          <w:b/>
          <w:color w:val="auto"/>
          <w:sz w:val="24"/>
          <w:highlight w:val="none"/>
          <w:lang w:eastAsia="zh-CN"/>
        </w:rPr>
        <w:t>启</w:t>
      </w: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政采云平台（https://www.zcygov.cn/）</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color w:val="auto"/>
          <w:sz w:val="24"/>
          <w:highlight w:val="none"/>
          <w:lang w:eastAsia="zh-CN"/>
        </w:rPr>
        <w:t>方式：</w:t>
      </w:r>
      <w:r>
        <w:rPr>
          <w:rFonts w:hint="eastAsia" w:ascii="仿宋_GB2312" w:hAnsi="仿宋_GB2312" w:eastAsia="仿宋_GB2312" w:cs="仿宋_GB2312"/>
          <w:color w:val="auto"/>
          <w:sz w:val="24"/>
          <w:highlight w:val="none"/>
          <w:lang w:eastAsia="zh-CN"/>
        </w:rPr>
        <w:t>均在线提交和开启，详见本征集文件。</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 xml:space="preserve">五、公告期限 </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自本公告发布之日起5个工作日。</w:t>
      </w:r>
    </w:p>
    <w:p>
      <w:pPr>
        <w:kinsoku/>
        <w:wordWrap/>
        <w:overflowPunct/>
        <w:topLinePunct w:val="0"/>
        <w:bidi w:val="0"/>
        <w:spacing w:beforeAutospacing="0"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六、其他补充事宜</w:t>
      </w:r>
    </w:p>
    <w:p>
      <w:pPr>
        <w:keepNext w:val="0"/>
        <w:keepLines w:val="0"/>
        <w:pageBreakBefore w:val="0"/>
        <w:kinsoku/>
        <w:wordWrap/>
        <w:overflowPunct/>
        <w:topLinePunct w:val="0"/>
        <w:autoSpaceDE/>
        <w:autoSpaceDN/>
        <w:bidi w:val="0"/>
        <w:adjustRightInd w:val="0"/>
        <w:spacing w:beforeAutospacing="0"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394"/>
        <w:keepNext w:val="0"/>
        <w:keepLines w:val="0"/>
        <w:pageBreakBefore w:val="0"/>
        <w:kinsoku/>
        <w:wordWrap/>
        <w:overflowPunct/>
        <w:topLinePunct w:val="0"/>
        <w:autoSpaceDE/>
        <w:autoSpaceDN/>
        <w:bidi w:val="0"/>
        <w:adjustRightInd w:val="0"/>
        <w:spacing w:beforeAutospacing="0" w:after="0" w:afterLines="0" w:line="400" w:lineRule="exact"/>
        <w:ind w:firstLine="48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_GB2312" w:hAnsi="仿宋_GB2312" w:eastAsia="仿宋_GB2312" w:cs="仿宋_GB2312"/>
          <w:color w:val="auto"/>
          <w:highlight w:val="none"/>
          <w:lang w:eastAsia="zh-CN"/>
        </w:rPr>
        <w:t>政务服务</w:t>
      </w:r>
      <w:r>
        <w:rPr>
          <w:rFonts w:hint="eastAsia" w:ascii="仿宋_GB2312" w:hAnsi="仿宋_GB2312" w:eastAsia="仿宋_GB2312" w:cs="仿宋_GB2312"/>
          <w:color w:val="auto"/>
          <w:highlight w:val="none"/>
        </w:rPr>
        <w:t>网-政府采购投诉处理-在线办理。</w:t>
      </w:r>
    </w:p>
    <w:p>
      <w:pPr>
        <w:pStyle w:val="394"/>
        <w:keepNext w:val="0"/>
        <w:keepLines w:val="0"/>
        <w:pageBreakBefore w:val="0"/>
        <w:kinsoku/>
        <w:wordWrap/>
        <w:overflowPunct/>
        <w:topLinePunct w:val="0"/>
        <w:autoSpaceDE/>
        <w:autoSpaceDN/>
        <w:bidi w:val="0"/>
        <w:adjustRightInd w:val="0"/>
        <w:spacing w:beforeAutospacing="0" w:after="0" w:afterLines="0" w:line="400" w:lineRule="exact"/>
        <w:ind w:firstLine="48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szCs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beforeAutospacing="0"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4.其他事项：（1）需要落实的政府采购政策：详见</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文件的第二部分总则。（2）电子招投标</w:t>
      </w:r>
      <w:r>
        <w:rPr>
          <w:rFonts w:hint="eastAsia" w:ascii="仿宋_GB2312" w:hAnsi="仿宋_GB2312" w:eastAsia="仿宋_GB2312" w:cs="仿宋_GB2312"/>
          <w:color w:val="auto"/>
          <w:sz w:val="24"/>
          <w:highlight w:val="none"/>
          <w:lang w:eastAsia="zh-CN"/>
        </w:rPr>
        <w:t>（公开征集电子采购）</w:t>
      </w:r>
      <w:r>
        <w:rPr>
          <w:rFonts w:hint="eastAsia" w:ascii="仿宋_GB2312" w:hAnsi="仿宋_GB2312" w:eastAsia="仿宋_GB2312" w:cs="仿宋_GB2312"/>
          <w:color w:val="auto"/>
          <w:sz w:val="24"/>
          <w:highlight w:val="none"/>
        </w:rPr>
        <w:t>的说明：①电子招投标</w:t>
      </w:r>
      <w:r>
        <w:rPr>
          <w:rFonts w:hint="eastAsia" w:ascii="仿宋_GB2312" w:hAnsi="仿宋_GB2312" w:eastAsia="仿宋_GB2312" w:cs="仿宋_GB2312"/>
          <w:color w:val="auto"/>
          <w:sz w:val="24"/>
          <w:highlight w:val="none"/>
          <w:lang w:eastAsia="zh-CN"/>
        </w:rPr>
        <w:t>（公开征集电子采购）</w:t>
      </w:r>
      <w:r>
        <w:rPr>
          <w:rFonts w:hint="eastAsia" w:ascii="仿宋_GB2312" w:hAnsi="仿宋_GB2312" w:eastAsia="仿宋_GB2312" w:cs="仿宋_GB2312"/>
          <w:color w:val="auto"/>
          <w:sz w:val="24"/>
          <w:highlight w:val="none"/>
        </w:rPr>
        <w:t>：本项目以数据电文形式，依托“政府采购云平台（www.zcygov.cn）”进行招投标</w:t>
      </w:r>
      <w:r>
        <w:rPr>
          <w:rFonts w:hint="eastAsia" w:ascii="仿宋_GB2312" w:hAnsi="仿宋_GB2312" w:eastAsia="仿宋_GB2312" w:cs="仿宋_GB2312"/>
          <w:color w:val="auto"/>
          <w:sz w:val="24"/>
          <w:highlight w:val="none"/>
          <w:lang w:eastAsia="zh-CN"/>
        </w:rPr>
        <w:t>（公开征集电子采购）</w:t>
      </w:r>
      <w:r>
        <w:rPr>
          <w:rFonts w:hint="eastAsia" w:ascii="仿宋_GB2312" w:hAnsi="仿宋_GB2312" w:eastAsia="仿宋_GB2312" w:cs="仿宋_GB2312"/>
          <w:color w:val="auto"/>
          <w:sz w:val="24"/>
          <w:highlight w:val="none"/>
        </w:rPr>
        <w:t>活动，不接受纸质投标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文件；②投标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文件的获取：使用账号登录或者使用CA登录政采云平台；进入“项目采购”应用，在获取采购文件菜单中选择项目，获取招标</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文件；④投标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文件的制作：在“政采云电子交易客户端”中完成“填写基本信息”、“导入投标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文件”、“标书关联”、“标书检查”、“电子签名”、“生成电子标书”等操作；⑤采购人、采购机构</w:t>
      </w:r>
      <w:r>
        <w:rPr>
          <w:rFonts w:hint="eastAsia" w:ascii="仿宋_GB2312" w:hAnsi="仿宋_GB2312" w:eastAsia="仿宋_GB2312" w:cs="仿宋_GB2312"/>
          <w:color w:val="auto"/>
          <w:sz w:val="24"/>
          <w:highlight w:val="none"/>
          <w:lang w:eastAsia="zh-CN"/>
        </w:rPr>
        <w:t>（征集人）</w:t>
      </w:r>
      <w:r>
        <w:rPr>
          <w:rFonts w:hint="eastAsia" w:ascii="仿宋_GB2312" w:hAnsi="仿宋_GB2312" w:eastAsia="仿宋_GB2312" w:cs="仿宋_GB2312"/>
          <w:color w:val="auto"/>
          <w:sz w:val="24"/>
          <w:highlight w:val="none"/>
        </w:rPr>
        <w:t>将依托政采云平台完成本项目的电子交易活动，平台不接受未按上述方式获取招标</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文件的供应商进行投标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活动； ⑥对未按上述方式获取招标</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文件的供应商对该文件提出的质疑，</w:t>
      </w:r>
      <w:r>
        <w:rPr>
          <w:rFonts w:hint="eastAsia" w:ascii="仿宋_GB2312" w:hAnsi="仿宋_GB2312" w:eastAsia="仿宋_GB2312" w:cs="仿宋_GB2312"/>
          <w:color w:val="auto"/>
          <w:sz w:val="24"/>
          <w:highlight w:val="none"/>
          <w:lang w:eastAsia="zh-CN"/>
        </w:rPr>
        <w:t>征集人</w:t>
      </w:r>
      <w:r>
        <w:rPr>
          <w:rFonts w:hint="eastAsia" w:ascii="仿宋_GB2312" w:hAnsi="仿宋_GB2312" w:eastAsia="仿宋_GB2312" w:cs="仿宋_GB2312"/>
          <w:color w:val="auto"/>
          <w:sz w:val="24"/>
          <w:highlight w:val="none"/>
        </w:rPr>
        <w:t>将不予处理；⑦不提供招标</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文件纸质版；⑧投标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文件的传输递交：投标</w:t>
      </w:r>
      <w:r>
        <w:rPr>
          <w:rFonts w:hint="eastAsia" w:ascii="仿宋_GB2312" w:hAnsi="仿宋_GB2312" w:eastAsia="仿宋_GB2312" w:cs="仿宋_GB2312"/>
          <w:color w:val="auto"/>
          <w:sz w:val="24"/>
          <w:highlight w:val="none"/>
          <w:lang w:eastAsia="zh-CN"/>
        </w:rPr>
        <w:t>（响应）供应商</w:t>
      </w:r>
      <w:r>
        <w:rPr>
          <w:rFonts w:hint="eastAsia" w:ascii="仿宋_GB2312" w:hAnsi="仿宋_GB2312" w:eastAsia="仿宋_GB2312" w:cs="仿宋_GB2312"/>
          <w:color w:val="auto"/>
          <w:sz w:val="24"/>
          <w:highlight w:val="none"/>
        </w:rPr>
        <w:t>在投标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截止时间前将加密的投标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文件上传至政府采购云平台；⑨投标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文件的解密：投标</w:t>
      </w:r>
      <w:r>
        <w:rPr>
          <w:rFonts w:hint="eastAsia" w:ascii="仿宋_GB2312" w:hAnsi="仿宋_GB2312" w:eastAsia="仿宋_GB2312" w:cs="仿宋_GB2312"/>
          <w:color w:val="auto"/>
          <w:sz w:val="24"/>
          <w:highlight w:val="none"/>
          <w:lang w:eastAsia="zh-CN"/>
        </w:rPr>
        <w:t>（响应）供应商</w:t>
      </w:r>
      <w:r>
        <w:rPr>
          <w:rFonts w:hint="eastAsia" w:ascii="仿宋_GB2312" w:hAnsi="仿宋_GB2312" w:eastAsia="仿宋_GB2312" w:cs="仿宋_GB2312"/>
          <w:color w:val="auto"/>
          <w:sz w:val="24"/>
          <w:highlight w:val="none"/>
        </w:rPr>
        <w:t>按照平台提示和招标</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文件的规定在半小时内完成在线解密。通过“政府采购云平台”上传递交的投标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文件无法按时解密，</w:t>
      </w:r>
      <w:r>
        <w:rPr>
          <w:rFonts w:hint="eastAsia" w:ascii="仿宋_GB2312" w:hAnsi="仿宋_GB2312" w:eastAsia="仿宋_GB2312" w:cs="仿宋_GB2312"/>
          <w:color w:val="auto"/>
          <w:sz w:val="24"/>
          <w:highlight w:val="none"/>
          <w:lang w:val="en-US" w:eastAsia="zh-CN"/>
        </w:rPr>
        <w:t>视</w:t>
      </w:r>
      <w:r>
        <w:rPr>
          <w:rFonts w:hint="eastAsia" w:ascii="仿宋_GB2312" w:hAnsi="仿宋_GB2312" w:eastAsia="仿宋_GB2312" w:cs="仿宋_GB2312"/>
          <w:color w:val="auto"/>
          <w:sz w:val="24"/>
          <w:highlight w:val="none"/>
        </w:rPr>
        <w:t>为投标</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文件撤回；⑩具体操作指南：</w:t>
      </w:r>
      <w:r>
        <w:rPr>
          <w:rFonts w:hint="eastAsia" w:ascii="仿宋_GB2312" w:hAnsi="仿宋_GB2312" w:eastAsia="仿宋_GB2312" w:cs="仿宋_GB2312"/>
          <w:color w:val="auto"/>
          <w:sz w:val="24"/>
          <w:highlight w:val="none"/>
          <w:lang w:eastAsia="zh-CN"/>
        </w:rPr>
        <w:t>登录后</w:t>
      </w:r>
      <w:r>
        <w:rPr>
          <w:rFonts w:hint="eastAsia" w:ascii="仿宋_GB2312" w:hAnsi="仿宋_GB2312" w:eastAsia="仿宋_GB2312" w:cs="仿宋_GB2312"/>
          <w:color w:val="auto"/>
          <w:sz w:val="24"/>
          <w:highlight w:val="none"/>
        </w:rPr>
        <w:t>详见政采云平台“服务中心-帮助文档-项目采购-</w:t>
      </w:r>
      <w:r>
        <w:rPr>
          <w:rFonts w:hint="eastAsia" w:ascii="仿宋_GB2312" w:hAnsi="仿宋_GB2312" w:eastAsia="仿宋_GB2312" w:cs="仿宋_GB2312"/>
          <w:color w:val="auto"/>
          <w:sz w:val="24"/>
          <w:highlight w:val="none"/>
          <w:lang w:eastAsia="zh-CN"/>
        </w:rPr>
        <w:t>操作流程</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电子招投标-政府采购项目电子交易管理操作指南-供应商”</w:t>
      </w:r>
      <w:r>
        <w:rPr>
          <w:rFonts w:hint="eastAsia" w:ascii="仿宋_GB2312" w:hAnsi="仿宋_GB2312" w:eastAsia="仿宋_GB2312" w:cs="仿宋_GB2312"/>
          <w:color w:val="auto"/>
          <w:sz w:val="24"/>
          <w:highlight w:val="none"/>
          <w:lang w:eastAsia="zh-CN"/>
        </w:rPr>
        <w:t>，政采云平台如有更新的，以平台更新为准。</w:t>
      </w:r>
      <w:r>
        <w:rPr>
          <w:rFonts w:hint="eastAsia" w:ascii="仿宋_GB2312" w:hAnsi="仿宋_GB2312" w:eastAsia="仿宋_GB2312" w:cs="仿宋_GB2312"/>
          <w:color w:val="auto"/>
          <w:sz w:val="24"/>
          <w:highlight w:val="none"/>
        </w:rPr>
        <w:t>（3）招标</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文件公告期限与招标</w:t>
      </w:r>
      <w:r>
        <w:rPr>
          <w:rFonts w:hint="eastAsia" w:ascii="仿宋_GB2312" w:hAnsi="仿宋_GB2312" w:eastAsia="仿宋_GB2312" w:cs="仿宋_GB2312"/>
          <w:color w:val="auto"/>
          <w:sz w:val="24"/>
          <w:highlight w:val="none"/>
          <w:lang w:eastAsia="zh-CN"/>
        </w:rPr>
        <w:t>（征集）</w:t>
      </w:r>
      <w:r>
        <w:rPr>
          <w:rFonts w:hint="eastAsia" w:ascii="仿宋_GB2312" w:hAnsi="仿宋_GB2312" w:eastAsia="仿宋_GB2312" w:cs="仿宋_GB2312"/>
          <w:color w:val="auto"/>
          <w:sz w:val="24"/>
          <w:highlight w:val="none"/>
        </w:rPr>
        <w:t>公告的公告期限一致。</w:t>
      </w:r>
    </w:p>
    <w:p>
      <w:pPr>
        <w:keepNext w:val="0"/>
        <w:keepLines w:val="0"/>
        <w:pageBreakBefore w:val="0"/>
        <w:kinsoku/>
        <w:wordWrap/>
        <w:overflowPunct/>
        <w:topLinePunct w:val="0"/>
        <w:autoSpaceDE/>
        <w:autoSpaceDN/>
        <w:bidi w:val="0"/>
        <w:adjustRightInd w:val="0"/>
        <w:spacing w:beforeAutospacing="0" w:line="400" w:lineRule="exact"/>
        <w:ind w:firstLine="482" w:firstLineChars="200"/>
        <w:textAlignment w:val="auto"/>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4"/>
          <w:highlight w:val="none"/>
        </w:rPr>
        <w:t>七、对本次采购提出询问、质疑、投诉，请按以下方式联系</w:t>
      </w:r>
      <w:r>
        <w:rPr>
          <w:rFonts w:hint="eastAsia" w:ascii="仿宋_GB2312" w:hAnsi="仿宋_GB2312" w:eastAsia="仿宋_GB2312" w:cs="仿宋_GB2312"/>
          <w:b/>
          <w:color w:val="auto"/>
          <w:sz w:val="24"/>
          <w:highlight w:val="none"/>
          <w:lang w:eastAsia="zh-CN"/>
        </w:rPr>
        <w:t>：</w:t>
      </w:r>
    </w:p>
    <w:p>
      <w:pPr>
        <w:keepNext w:val="0"/>
        <w:keepLines w:val="0"/>
        <w:pageBreakBefore w:val="0"/>
        <w:kinsoku/>
        <w:wordWrap/>
        <w:overflowPunct/>
        <w:topLinePunct w:val="0"/>
        <w:autoSpaceDE/>
        <w:autoSpaceDN/>
        <w:bidi w:val="0"/>
        <w:adjustRightInd w:val="0"/>
        <w:spacing w:beforeAutospacing="0"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征集人</w:t>
      </w:r>
      <w:r>
        <w:rPr>
          <w:rFonts w:hint="eastAsia" w:ascii="仿宋_GB2312" w:hAnsi="仿宋_GB2312" w:eastAsia="仿宋_GB2312" w:cs="仿宋_GB2312"/>
          <w:color w:val="auto"/>
          <w:sz w:val="24"/>
          <w:highlight w:val="none"/>
        </w:rPr>
        <w:t xml:space="preserve">信息            </w:t>
      </w:r>
    </w:p>
    <w:p>
      <w:pPr>
        <w:keepNext w:val="0"/>
        <w:keepLines w:val="0"/>
        <w:pageBreakBefore w:val="0"/>
        <w:kinsoku/>
        <w:wordWrap/>
        <w:overflowPunct/>
        <w:topLinePunct w:val="0"/>
        <w:autoSpaceDE/>
        <w:autoSpaceDN/>
        <w:bidi w:val="0"/>
        <w:adjustRightInd w:val="0"/>
        <w:spacing w:beforeAutospacing="0" w:line="400" w:lineRule="exact"/>
        <w:ind w:firstLine="480"/>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lang w:val="en-US" w:eastAsia="zh-CN"/>
        </w:rPr>
        <w:t>绍兴市</w:t>
      </w:r>
      <w:r>
        <w:rPr>
          <w:rFonts w:hint="eastAsia" w:ascii="仿宋_GB2312" w:hAnsi="仿宋_GB2312" w:eastAsia="仿宋_GB2312" w:cs="仿宋_GB2312"/>
          <w:color w:val="auto"/>
          <w:sz w:val="24"/>
          <w:highlight w:val="none"/>
          <w:lang w:eastAsia="zh-CN"/>
        </w:rPr>
        <w:t>公共资源交易中心</w:t>
      </w:r>
    </w:p>
    <w:p>
      <w:pPr>
        <w:keepNext w:val="0"/>
        <w:keepLines w:val="0"/>
        <w:pageBreakBefore w:val="0"/>
        <w:kinsoku/>
        <w:wordWrap/>
        <w:overflowPunct/>
        <w:topLinePunct w:val="0"/>
        <w:autoSpaceDE/>
        <w:autoSpaceDN/>
        <w:bidi w:val="0"/>
        <w:adjustRightInd w:val="0"/>
        <w:spacing w:beforeAutospacing="0" w:line="400" w:lineRule="exact"/>
        <w:ind w:firstLine="48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地址：绍兴市越城区迪荡新城鼎盛时代大厦431室</w:t>
      </w:r>
    </w:p>
    <w:p>
      <w:pPr>
        <w:keepNext w:val="0"/>
        <w:keepLines w:val="0"/>
        <w:pageBreakBefore w:val="0"/>
        <w:kinsoku/>
        <w:wordWrap/>
        <w:overflowPunct/>
        <w:topLinePunct w:val="0"/>
        <w:autoSpaceDE/>
        <w:autoSpaceDN/>
        <w:bidi w:val="0"/>
        <w:adjustRightInd w:val="0"/>
        <w:spacing w:beforeAutospacing="0"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传真：/             </w:t>
      </w:r>
    </w:p>
    <w:p>
      <w:pPr>
        <w:keepNext w:val="0"/>
        <w:keepLines w:val="0"/>
        <w:pageBreakBefore w:val="0"/>
        <w:kinsoku/>
        <w:wordWrap/>
        <w:overflowPunct/>
        <w:topLinePunct w:val="0"/>
        <w:autoSpaceDE/>
        <w:autoSpaceDN/>
        <w:bidi w:val="0"/>
        <w:adjustRightInd w:val="0"/>
        <w:spacing w:beforeAutospacing="0"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项目联系人（询问）：</w:t>
      </w:r>
      <w:r>
        <w:rPr>
          <w:rFonts w:hint="eastAsia" w:ascii="仿宋_GB2312" w:hAnsi="仿宋_GB2312" w:eastAsia="仿宋_GB2312" w:cs="仿宋_GB2312"/>
          <w:color w:val="auto"/>
          <w:sz w:val="24"/>
          <w:highlight w:val="none"/>
          <w:lang w:val="en-US" w:eastAsia="zh-CN"/>
        </w:rPr>
        <w:t>黄世杰</w:t>
      </w:r>
      <w:r>
        <w:rPr>
          <w:rFonts w:hint="eastAsia" w:ascii="仿宋_GB2312" w:hAnsi="仿宋_GB2312" w:eastAsia="仿宋_GB2312" w:cs="仿宋_GB2312"/>
          <w:color w:val="auto"/>
          <w:sz w:val="24"/>
          <w:highlight w:val="none"/>
        </w:rPr>
        <w:t xml:space="preserve">          </w:t>
      </w:r>
    </w:p>
    <w:p>
      <w:pPr>
        <w:keepNext w:val="0"/>
        <w:keepLines w:val="0"/>
        <w:pageBreakBefore w:val="0"/>
        <w:kinsoku/>
        <w:wordWrap/>
        <w:overflowPunct/>
        <w:topLinePunct w:val="0"/>
        <w:autoSpaceDE/>
        <w:autoSpaceDN/>
        <w:bidi w:val="0"/>
        <w:adjustRightInd w:val="0"/>
        <w:spacing w:beforeAutospacing="0" w:line="400" w:lineRule="exac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 xml:space="preserve">    项目联系方式（询问）：057</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88307028</w:t>
      </w:r>
    </w:p>
    <w:p>
      <w:pPr>
        <w:keepNext w:val="0"/>
        <w:keepLines w:val="0"/>
        <w:pageBreakBefore w:val="0"/>
        <w:kinsoku/>
        <w:wordWrap/>
        <w:overflowPunct/>
        <w:topLinePunct w:val="0"/>
        <w:autoSpaceDE/>
        <w:autoSpaceDN/>
        <w:bidi w:val="0"/>
        <w:adjustRightInd w:val="0"/>
        <w:spacing w:beforeAutospacing="0"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质疑联系人：</w:t>
      </w:r>
      <w:r>
        <w:rPr>
          <w:rFonts w:hint="eastAsia" w:ascii="仿宋_GB2312" w:hAnsi="仿宋_GB2312" w:eastAsia="仿宋_GB2312" w:cs="仿宋_GB2312"/>
          <w:color w:val="auto"/>
          <w:sz w:val="24"/>
          <w:highlight w:val="none"/>
          <w:lang w:eastAsia="zh-CN"/>
        </w:rPr>
        <w:t>顾</w:t>
      </w:r>
      <w:r>
        <w:rPr>
          <w:rFonts w:hint="eastAsia" w:ascii="仿宋_GB2312" w:hAnsi="仿宋_GB2312" w:eastAsia="仿宋_GB2312" w:cs="仿宋_GB2312"/>
          <w:color w:val="auto"/>
          <w:sz w:val="24"/>
          <w:highlight w:val="none"/>
          <w:lang w:val="en-US" w:eastAsia="zh-CN"/>
        </w:rPr>
        <w:t>梁杰</w:t>
      </w:r>
      <w:r>
        <w:rPr>
          <w:rFonts w:hint="eastAsia" w:ascii="仿宋_GB2312" w:hAnsi="仿宋_GB2312" w:eastAsia="仿宋_GB2312" w:cs="仿宋_GB2312"/>
          <w:color w:val="auto"/>
          <w:sz w:val="24"/>
          <w:highlight w:val="none"/>
        </w:rPr>
        <w:t xml:space="preserve">              </w:t>
      </w:r>
    </w:p>
    <w:p>
      <w:pPr>
        <w:keepNext w:val="0"/>
        <w:keepLines w:val="0"/>
        <w:pageBreakBefore w:val="0"/>
        <w:kinsoku/>
        <w:wordWrap/>
        <w:overflowPunct/>
        <w:topLinePunct w:val="0"/>
        <w:autoSpaceDE/>
        <w:autoSpaceDN/>
        <w:bidi w:val="0"/>
        <w:adjustRightInd w:val="0"/>
        <w:spacing w:beforeAutospacing="0" w:line="400" w:lineRule="exac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 xml:space="preserve">    质疑联系方式：057</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en-US" w:eastAsia="zh-CN"/>
        </w:rPr>
        <w:t>8307026</w:t>
      </w:r>
    </w:p>
    <w:p>
      <w:pPr>
        <w:keepNext w:val="0"/>
        <w:keepLines w:val="0"/>
        <w:pageBreakBefore w:val="0"/>
        <w:kinsoku/>
        <w:wordWrap/>
        <w:overflowPunct/>
        <w:topLinePunct w:val="0"/>
        <w:autoSpaceDE/>
        <w:autoSpaceDN/>
        <w:bidi w:val="0"/>
        <w:adjustRightInd w:val="0"/>
        <w:spacing w:beforeAutospacing="0" w:line="400" w:lineRule="exac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 xml:space="preserve">.政府采购监督管理部门            </w:t>
      </w:r>
    </w:p>
    <w:p>
      <w:pPr>
        <w:keepNext w:val="0"/>
        <w:keepLines w:val="0"/>
        <w:pageBreakBefore w:val="0"/>
        <w:kinsoku/>
        <w:wordWrap/>
        <w:overflowPunct/>
        <w:topLinePunct w:val="0"/>
        <w:autoSpaceDE/>
        <w:autoSpaceDN/>
        <w:bidi w:val="0"/>
        <w:adjustRightInd w:val="0"/>
        <w:spacing w:beforeAutospacing="0" w:line="400" w:lineRule="exact"/>
        <w:ind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名称：绍兴市财政局</w:t>
      </w:r>
    </w:p>
    <w:p>
      <w:pPr>
        <w:keepNext w:val="0"/>
        <w:keepLines w:val="0"/>
        <w:pageBreakBefore w:val="0"/>
        <w:kinsoku/>
        <w:wordWrap/>
        <w:overflowPunct/>
        <w:topLinePunct w:val="0"/>
        <w:autoSpaceDE/>
        <w:autoSpaceDN/>
        <w:bidi w:val="0"/>
        <w:adjustRightInd w:val="0"/>
        <w:spacing w:beforeAutospacing="0"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地址：绍兴市越城区凤林西路151号</w:t>
      </w:r>
    </w:p>
    <w:p>
      <w:pPr>
        <w:keepNext w:val="0"/>
        <w:keepLines w:val="0"/>
        <w:pageBreakBefore w:val="0"/>
        <w:kinsoku/>
        <w:wordWrap/>
        <w:overflowPunct/>
        <w:topLinePunct w:val="0"/>
        <w:autoSpaceDE/>
        <w:autoSpaceDN/>
        <w:bidi w:val="0"/>
        <w:adjustRightInd w:val="0"/>
        <w:spacing w:beforeAutospacing="0"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联系人 ：张婷婷      </w:t>
      </w:r>
    </w:p>
    <w:p>
      <w:pPr>
        <w:keepNext w:val="0"/>
        <w:keepLines w:val="0"/>
        <w:pageBreakBefore w:val="0"/>
        <w:kinsoku/>
        <w:wordWrap/>
        <w:overflowPunct/>
        <w:topLinePunct w:val="0"/>
        <w:autoSpaceDE/>
        <w:autoSpaceDN/>
        <w:bidi w:val="0"/>
        <w:adjustRightInd w:val="0"/>
        <w:spacing w:beforeAutospacing="0"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监督投诉电话：0575-85209697   </w:t>
      </w:r>
    </w:p>
    <w:p>
      <w:pPr>
        <w:keepNext w:val="0"/>
        <w:keepLines w:val="0"/>
        <w:pageBreakBefore w:val="0"/>
        <w:kinsoku/>
        <w:wordWrap/>
        <w:overflowPunct/>
        <w:topLinePunct w:val="0"/>
        <w:autoSpaceDE/>
        <w:autoSpaceDN/>
        <w:bidi w:val="0"/>
        <w:adjustRightInd w:val="0"/>
        <w:spacing w:beforeAutospacing="0"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auto"/>
          <w:sz w:val="24"/>
          <w:highlight w:val="none"/>
          <w:lang w:val="en-US" w:eastAsia="zh-CN"/>
        </w:rPr>
        <w:t>95763</w:t>
      </w:r>
      <w:r>
        <w:rPr>
          <w:rFonts w:hint="eastAsia" w:ascii="仿宋_GB2312" w:hAnsi="仿宋_GB2312" w:eastAsia="仿宋_GB2312" w:cs="仿宋_GB2312"/>
          <w:color w:val="auto"/>
          <w:sz w:val="24"/>
          <w:highlight w:val="none"/>
        </w:rPr>
        <w:t>获取热线服务帮助。</w:t>
      </w:r>
    </w:p>
    <w:p>
      <w:pPr>
        <w:keepNext w:val="0"/>
        <w:keepLines w:val="0"/>
        <w:pageBreakBefore w:val="0"/>
        <w:kinsoku/>
        <w:wordWrap/>
        <w:overflowPunct/>
        <w:topLinePunct w:val="0"/>
        <w:autoSpaceDE/>
        <w:autoSpaceDN/>
        <w:bidi w:val="0"/>
        <w:adjustRightInd w:val="0"/>
        <w:spacing w:beforeAutospacing="0"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CA问题联系电话（人工）：汇信CA 400-888-4636；天谷CA 400-087-8198。</w:t>
      </w:r>
    </w:p>
    <w:p>
      <w:pPr>
        <w:widowControl/>
        <w:kinsoku/>
        <w:wordWrap/>
        <w:overflowPunct/>
        <w:topLinePunct w:val="0"/>
        <w:bidi w:val="0"/>
        <w:adjustRightInd/>
        <w:spacing w:beforeAutospacing="0" w:line="440" w:lineRule="exact"/>
        <w:jc w:val="left"/>
        <w:rPr>
          <w:rFonts w:hint="eastAsia"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br w:type="page"/>
      </w:r>
    </w:p>
    <w:p>
      <w:pPr>
        <w:kinsoku/>
        <w:wordWrap/>
        <w:overflowPunct/>
        <w:topLinePunct w:val="0"/>
        <w:bidi w:val="0"/>
        <w:adjustRightInd/>
        <w:spacing w:beforeAutospacing="0" w:line="440" w:lineRule="exact"/>
        <w:jc w:val="center"/>
        <w:outlineLvl w:val="0"/>
        <w:rPr>
          <w:rFonts w:hint="eastAsia" w:ascii="仿宋_GB2312" w:hAnsi="仿宋_GB2312" w:eastAsia="仿宋_GB2312" w:cs="仿宋_GB2312"/>
          <w:b/>
          <w:color w:val="auto"/>
          <w:sz w:val="36"/>
          <w:szCs w:val="20"/>
          <w:highlight w:val="none"/>
        </w:rPr>
      </w:pPr>
      <w:bookmarkStart w:id="12" w:name="第二部分"/>
      <w:r>
        <w:rPr>
          <w:rFonts w:hint="eastAsia" w:ascii="仿宋_GB2312" w:hAnsi="仿宋_GB2312" w:eastAsia="仿宋_GB2312" w:cs="仿宋_GB2312"/>
          <w:b/>
          <w:color w:val="auto"/>
          <w:sz w:val="36"/>
          <w:szCs w:val="20"/>
          <w:highlight w:val="none"/>
        </w:rPr>
        <w:t xml:space="preserve">第二部分 </w:t>
      </w:r>
      <w:r>
        <w:rPr>
          <w:rFonts w:hint="eastAsia" w:ascii="仿宋_GB2312" w:hAnsi="仿宋_GB2312" w:eastAsia="仿宋_GB2312" w:cs="仿宋_GB2312"/>
          <w:b/>
          <w:color w:val="auto"/>
          <w:sz w:val="36"/>
          <w:szCs w:val="20"/>
          <w:highlight w:val="none"/>
          <w:lang w:eastAsia="zh-CN"/>
        </w:rPr>
        <w:t>响应供应商</w:t>
      </w:r>
      <w:r>
        <w:rPr>
          <w:rFonts w:hint="eastAsia" w:ascii="仿宋_GB2312" w:hAnsi="仿宋_GB2312" w:eastAsia="仿宋_GB2312" w:cs="仿宋_GB2312"/>
          <w:b/>
          <w:color w:val="auto"/>
          <w:sz w:val="36"/>
          <w:szCs w:val="20"/>
          <w:highlight w:val="none"/>
        </w:rPr>
        <w:t>须知</w:t>
      </w:r>
      <w:bookmarkEnd w:id="10"/>
      <w:bookmarkEnd w:id="12"/>
    </w:p>
    <w:p>
      <w:pPr>
        <w:kinsoku/>
        <w:wordWrap/>
        <w:overflowPunct/>
        <w:topLinePunct w:val="0"/>
        <w:bidi w:val="0"/>
        <w:adjustRightInd/>
        <w:spacing w:beforeAutospacing="0" w:line="440" w:lineRule="exact"/>
        <w:ind w:firstLine="3845" w:firstLineChars="1197"/>
        <w:outlineLvl w:val="0"/>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前附表</w:t>
      </w:r>
    </w:p>
    <w:tbl>
      <w:tblPr>
        <w:tblStyle w:val="62"/>
        <w:tblW w:w="980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2778"/>
        <w:gridCol w:w="64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6401"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w:t>
            </w:r>
          </w:p>
        </w:tc>
        <w:tc>
          <w:tcPr>
            <w:tcW w:w="6401" w:type="dxa"/>
            <w:tcBorders>
              <w:tl2br w:val="nil"/>
              <w:tr2bl w:val="nil"/>
            </w:tcBorders>
            <w:vAlign w:val="center"/>
          </w:tcPr>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服务类</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本项目</w:t>
            </w:r>
            <w:r>
              <w:rPr>
                <w:rFonts w:hint="eastAsia" w:ascii="仿宋_GB2312" w:hAnsi="仿宋_GB2312" w:eastAsia="仿宋_GB2312" w:cs="仿宋_GB2312"/>
                <w:color w:val="auto"/>
                <w:sz w:val="24"/>
                <w:highlight w:val="none"/>
                <w:lang w:eastAsia="zh-CN"/>
              </w:rPr>
              <w:t>为非</w:t>
            </w:r>
            <w:r>
              <w:rPr>
                <w:rFonts w:hint="eastAsia" w:ascii="仿宋_GB2312" w:hAnsi="仿宋_GB2312" w:eastAsia="仿宋_GB2312" w:cs="仿宋_GB2312"/>
                <w:color w:val="auto"/>
                <w:sz w:val="24"/>
                <w:highlight w:val="none"/>
              </w:rPr>
              <w:t>专门面向中小企业采购的</w:t>
            </w:r>
            <w:r>
              <w:rPr>
                <w:rFonts w:hint="eastAsia" w:ascii="仿宋_GB2312" w:hAnsi="仿宋_GB2312" w:eastAsia="仿宋_GB2312" w:cs="仿宋_GB2312"/>
                <w:color w:val="auto"/>
                <w:sz w:val="24"/>
                <w:highlight w:val="none"/>
                <w:lang w:eastAsia="zh-CN"/>
              </w:rPr>
              <w:t>政府采购</w:t>
            </w:r>
            <w:r>
              <w:rPr>
                <w:rFonts w:hint="eastAsia" w:ascii="仿宋_GB2312" w:hAnsi="仿宋_GB2312" w:eastAsia="仿宋_GB2312" w:cs="仿宋_GB2312"/>
                <w:color w:val="auto"/>
                <w:sz w:val="24"/>
                <w:highlight w:val="none"/>
              </w:rPr>
              <w:t>项目</w:t>
            </w:r>
            <w:r>
              <w:rPr>
                <w:rFonts w:hint="eastAsia" w:ascii="仿宋_GB2312" w:hAnsi="仿宋_GB2312" w:eastAsia="仿宋_GB2312" w:cs="仿宋_GB2312"/>
                <w:color w:val="auto"/>
                <w:sz w:val="24"/>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rPr>
              <w:t>是否允许采购进口产品</w:t>
            </w:r>
          </w:p>
        </w:tc>
        <w:tc>
          <w:tcPr>
            <w:tcW w:w="6401" w:type="dxa"/>
            <w:tcBorders>
              <w:tl2br w:val="nil"/>
              <w:tr2bl w:val="nil"/>
            </w:tcBorders>
            <w:vAlign w:val="center"/>
          </w:tcPr>
          <w:p>
            <w:pPr>
              <w:kinsoku/>
              <w:wordWrap/>
              <w:overflowPunct/>
              <w:topLinePunct w:val="0"/>
              <w:bidi w:val="0"/>
              <w:spacing w:beforeAutospacing="0" w:line="440" w:lineRule="exact"/>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采购标的及其对应的中小企业划分标准所属行业</w:t>
            </w:r>
          </w:p>
        </w:tc>
        <w:tc>
          <w:tcPr>
            <w:tcW w:w="6401" w:type="dxa"/>
            <w:tcBorders>
              <w:tl2br w:val="nil"/>
              <w:tr2bl w:val="nil"/>
            </w:tcBorders>
            <w:vAlign w:val="center"/>
          </w:tcPr>
          <w:p>
            <w:pPr>
              <w:kinsoku/>
              <w:wordWrap/>
              <w:overflowPunct/>
              <w:topLinePunct w:val="0"/>
              <w:bidi w:val="0"/>
              <w:spacing w:beforeAutospacing="0" w:line="440" w:lineRule="exact"/>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采购标的：</w:t>
            </w:r>
            <w:r>
              <w:rPr>
                <w:rFonts w:hint="eastAsia" w:ascii="仿宋_GB2312" w:hAnsi="仿宋_GB2312" w:eastAsia="仿宋_GB2312" w:cs="仿宋_GB2312"/>
                <w:color w:val="auto"/>
                <w:sz w:val="24"/>
                <w:highlight w:val="none"/>
                <w:lang w:val="en-US" w:eastAsia="zh-CN"/>
              </w:rPr>
              <w:t>预算绩效管理服务</w:t>
            </w:r>
          </w:p>
          <w:p>
            <w:pPr>
              <w:kinsoku/>
              <w:wordWrap/>
              <w:overflowPunct/>
              <w:topLinePunct w:val="0"/>
              <w:bidi w:val="0"/>
              <w:spacing w:beforeAutospacing="0" w:line="440" w:lineRule="exact"/>
              <w:jc w:val="lef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rPr>
              <w:t>所属行业</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租赁和商务服务业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4</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lang w:eastAsia="zh-CN"/>
              </w:rPr>
              <w:t>采购方式</w:t>
            </w:r>
          </w:p>
        </w:tc>
        <w:tc>
          <w:tcPr>
            <w:tcW w:w="6401" w:type="dxa"/>
            <w:tcBorders>
              <w:tl2br w:val="nil"/>
              <w:tr2bl w:val="nil"/>
            </w:tcBorders>
            <w:vAlign w:val="center"/>
          </w:tcPr>
          <w:p>
            <w:pPr>
              <w:pStyle w:val="2"/>
              <w:kinsoku/>
              <w:wordWrap/>
              <w:overflowPunct/>
              <w:topLinePunct w:val="0"/>
              <w:bidi w:val="0"/>
              <w:spacing w:beforeAutospacing="0" w:line="440" w:lineRule="exact"/>
              <w:ind w:left="432" w:leftChars="0" w:hanging="432" w:firstLineChars="0"/>
              <w:jc w:val="both"/>
              <w:rPr>
                <w:rFonts w:hint="eastAsia" w:ascii="仿宋_GB2312" w:hAnsi="仿宋_GB2312" w:eastAsia="仿宋_GB2312" w:cs="仿宋_GB2312"/>
                <w:b/>
                <w:bCs/>
                <w:color w:val="auto"/>
                <w:kern w:val="2"/>
                <w:sz w:val="24"/>
                <w:szCs w:val="32"/>
                <w:highlight w:val="none"/>
                <w:lang w:val="zh-CN"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封闭式框架协议采购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lang w:eastAsia="zh-CN"/>
              </w:rPr>
              <w:t>征集人</w:t>
            </w:r>
          </w:p>
        </w:tc>
        <w:tc>
          <w:tcPr>
            <w:tcW w:w="6401" w:type="dxa"/>
            <w:tcBorders>
              <w:tl2br w:val="nil"/>
              <w:tr2bl w:val="nil"/>
            </w:tcBorders>
            <w:vAlign w:val="center"/>
          </w:tcPr>
          <w:p>
            <w:pPr>
              <w:kinsoku/>
              <w:wordWrap/>
              <w:overflowPunct/>
              <w:topLinePunct w:val="0"/>
              <w:bidi w:val="0"/>
              <w:snapToGrid w:val="0"/>
              <w:spacing w:beforeAutospacing="0" w:line="440" w:lineRule="exact"/>
              <w:jc w:val="both"/>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highlight w:val="none"/>
                <w:lang w:val="en-US" w:eastAsia="zh-CN"/>
              </w:rPr>
              <w:t>绍兴市</w:t>
            </w:r>
            <w:r>
              <w:rPr>
                <w:rFonts w:hint="eastAsia" w:ascii="仿宋_GB2312" w:hAnsi="仿宋_GB2312" w:eastAsia="仿宋_GB2312" w:cs="仿宋_GB2312"/>
                <w:color w:val="auto"/>
                <w:kern w:val="0"/>
                <w:sz w:val="24"/>
                <w:highlight w:val="none"/>
                <w:lang w:eastAsia="zh-CN"/>
              </w:rPr>
              <w:t>公共资源交易中心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采购人范围</w:t>
            </w:r>
          </w:p>
        </w:tc>
        <w:tc>
          <w:tcPr>
            <w:tcW w:w="6401" w:type="dxa"/>
            <w:tcBorders>
              <w:tl2br w:val="nil"/>
              <w:tr2bl w:val="nil"/>
            </w:tcBorders>
            <w:vAlign w:val="center"/>
          </w:tcPr>
          <w:p>
            <w:pPr>
              <w:kinsoku/>
              <w:wordWrap/>
              <w:overflowPunct/>
              <w:topLinePunct w:val="0"/>
              <w:bidi w:val="0"/>
              <w:snapToGrid w:val="0"/>
              <w:spacing w:beforeAutospacing="0" w:line="440" w:lineRule="exact"/>
              <w:jc w:val="both"/>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0"/>
                <w:sz w:val="24"/>
                <w:highlight w:val="none"/>
                <w:lang w:eastAsia="zh-CN"/>
              </w:rPr>
              <w:t>绍兴市本级、越城区、柯桥区、上虞区、诸暨市、嵊州市、新昌县国家机关、事业单位和团体组织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框架协议期限</w:t>
            </w:r>
          </w:p>
        </w:tc>
        <w:tc>
          <w:tcPr>
            <w:tcW w:w="6401" w:type="dxa"/>
            <w:tcBorders>
              <w:tl2br w:val="nil"/>
              <w:tr2bl w:val="nil"/>
            </w:tcBorders>
            <w:vAlign w:val="center"/>
          </w:tcPr>
          <w:p>
            <w:pPr>
              <w:pStyle w:val="2"/>
              <w:kinsoku/>
              <w:wordWrap/>
              <w:overflowPunct/>
              <w:topLinePunct w:val="0"/>
              <w:bidi w:val="0"/>
              <w:spacing w:beforeAutospacing="0" w:line="440" w:lineRule="exact"/>
              <w:ind w:left="432" w:leftChars="0" w:hanging="432"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自框架协议生效之日起至2025年12月31日止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highlight w:val="none"/>
              </w:rPr>
              <w:t>是否允许转包与分包</w:t>
            </w:r>
          </w:p>
        </w:tc>
        <w:tc>
          <w:tcPr>
            <w:tcW w:w="6401" w:type="dxa"/>
            <w:tcBorders>
              <w:tl2br w:val="nil"/>
              <w:tr2bl w:val="nil"/>
            </w:tcBorders>
            <w:vAlign w:val="center"/>
          </w:tcPr>
          <w:p>
            <w:pPr>
              <w:pStyle w:val="2"/>
              <w:kinsoku/>
              <w:wordWrap/>
              <w:overflowPunct/>
              <w:topLinePunct w:val="0"/>
              <w:bidi w:val="0"/>
              <w:spacing w:beforeAutospacing="0" w:line="440" w:lineRule="exact"/>
              <w:ind w:left="432" w:leftChars="0" w:hanging="432"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转包：否</w:t>
            </w:r>
          </w:p>
          <w:p>
            <w:pPr>
              <w:pStyle w:val="2"/>
              <w:kinsoku/>
              <w:wordWrap/>
              <w:overflowPunct/>
              <w:topLinePunct w:val="0"/>
              <w:bidi w:val="0"/>
              <w:spacing w:beforeAutospacing="0" w:line="440" w:lineRule="exact"/>
              <w:ind w:left="432" w:leftChars="0" w:hanging="432"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分包：否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eastAsia="zh-CN"/>
              </w:rPr>
              <w:t>供应商</w:t>
            </w:r>
            <w:r>
              <w:rPr>
                <w:rFonts w:hint="eastAsia" w:ascii="仿宋_GB2312" w:hAnsi="仿宋_GB2312" w:eastAsia="仿宋_GB2312" w:cs="仿宋_GB2312"/>
                <w:b/>
                <w:color w:val="auto"/>
                <w:sz w:val="24"/>
                <w:highlight w:val="none"/>
              </w:rPr>
              <w:t>应当提供的</w:t>
            </w:r>
          </w:p>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lang w:eastAsia="zh-CN"/>
              </w:rPr>
              <w:t>响应</w:t>
            </w:r>
            <w:r>
              <w:rPr>
                <w:rFonts w:hint="eastAsia" w:ascii="仿宋_GB2312" w:hAnsi="仿宋_GB2312" w:eastAsia="仿宋_GB2312" w:cs="仿宋_GB2312"/>
                <w:b/>
                <w:color w:val="auto"/>
                <w:sz w:val="24"/>
                <w:highlight w:val="none"/>
              </w:rPr>
              <w:t>文件</w:t>
            </w:r>
          </w:p>
        </w:tc>
        <w:tc>
          <w:tcPr>
            <w:tcW w:w="6401" w:type="dxa"/>
            <w:tcBorders>
              <w:tl2br w:val="nil"/>
              <w:tr2bl w:val="nil"/>
            </w:tcBorders>
            <w:vAlign w:val="center"/>
          </w:tcPr>
          <w:p>
            <w:pPr>
              <w:kinsoku/>
              <w:wordWrap/>
              <w:overflowPunct/>
              <w:topLinePunct w:val="0"/>
              <w:bidi w:val="0"/>
              <w:spacing w:beforeAutospacing="0" w:line="440" w:lineRule="exact"/>
              <w:jc w:val="both"/>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4"/>
                <w:highlight w:val="none"/>
                <w:lang w:eastAsia="zh-CN"/>
              </w:rPr>
              <w:t>详见征集文件第二部分“11.响应文件的组成”、第三部分“采购需求”、第四部分“</w:t>
            </w:r>
            <w:r>
              <w:rPr>
                <w:rFonts w:hint="eastAsia" w:ascii="仿宋_GB2312" w:hAnsi="仿宋_GB2312" w:eastAsia="仿宋_GB2312" w:cs="仿宋_GB2312"/>
                <w:color w:val="auto"/>
                <w:sz w:val="24"/>
                <w:highlight w:val="none"/>
              </w:rPr>
              <w:t>确定第一阶段入围供应商的评审方法</w:t>
            </w:r>
            <w:r>
              <w:rPr>
                <w:rFonts w:hint="eastAsia" w:ascii="仿宋_GB2312" w:hAnsi="仿宋_GB2312" w:eastAsia="仿宋_GB2312" w:cs="仿宋_GB2312"/>
                <w:color w:val="auto"/>
                <w:sz w:val="24"/>
                <w:highlight w:val="none"/>
                <w:lang w:eastAsia="zh-CN"/>
              </w:rPr>
              <w:t>”、第六部分“响应文件编制格式及规范要求”的要求。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10</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lang w:eastAsia="zh-CN"/>
              </w:rPr>
              <w:t>响应文件提交方式</w:t>
            </w:r>
          </w:p>
        </w:tc>
        <w:tc>
          <w:tcPr>
            <w:tcW w:w="6401" w:type="dxa"/>
            <w:tcBorders>
              <w:tl2br w:val="nil"/>
              <w:tr2bl w:val="nil"/>
            </w:tcBorders>
            <w:vAlign w:val="center"/>
          </w:tcPr>
          <w:p>
            <w:pPr>
              <w:kinsoku/>
              <w:wordWrap/>
              <w:overflowPunct/>
              <w:topLinePunct w:val="0"/>
              <w:bidi w:val="0"/>
              <w:snapToGrid w:val="0"/>
              <w:spacing w:beforeAutospacing="0" w:line="440" w:lineRule="exact"/>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本项目通过政采云平台进行电子投标（响应）</w:t>
            </w:r>
            <w:r>
              <w:rPr>
                <w:rFonts w:hint="eastAsia" w:ascii="仿宋_GB2312" w:hAnsi="仿宋_GB2312" w:eastAsia="仿宋_GB2312" w:cs="仿宋_GB2312"/>
                <w:color w:val="auto"/>
                <w:sz w:val="24"/>
                <w:szCs w:val="24"/>
                <w:highlight w:val="none"/>
                <w:lang w:eastAsia="zh-CN"/>
              </w:rPr>
              <w:t>。</w:t>
            </w:r>
          </w:p>
          <w:p>
            <w:pPr>
              <w:kinsoku/>
              <w:wordWrap/>
              <w:overflowPunct/>
              <w:topLinePunct w:val="0"/>
              <w:bidi w:val="0"/>
              <w:snapToGrid w:val="0"/>
              <w:spacing w:beforeAutospacing="0" w:line="440" w:lineRule="exact"/>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进行电子投标（响应）应安装客户端软件—“政采云电子交易客户端”，并按照征集文件和电子交易平台的要求编制并加密投标（响应）文件。</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未按规定加密的投标（响应）文件，电子交易平台将拒收并提示。</w:t>
            </w:r>
          </w:p>
          <w:p>
            <w:pPr>
              <w:kinsoku/>
              <w:wordWrap/>
              <w:overflowPunct/>
              <w:topLinePunct w:val="0"/>
              <w:bidi w:val="0"/>
              <w:snapToGrid w:val="0"/>
              <w:spacing w:beforeAutospacing="0" w:line="440" w:lineRule="exact"/>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使用“政采云电子交易客户端”需要提前申领CA数字证书，申领流程请自行前往“浙江政府采购网-下载专区-电子交易客户端-CA驱动和申领流程”进行查阅。</w:t>
            </w:r>
          </w:p>
          <w:p>
            <w:pPr>
              <w:pStyle w:val="26"/>
              <w:kinsoku/>
              <w:wordWrap/>
              <w:overflowPunct/>
              <w:topLinePunct w:val="0"/>
              <w:bidi w:val="0"/>
              <w:spacing w:beforeAutospacing="0" w:after="0" w:line="440" w:lineRule="exact"/>
              <w:ind w:left="0" w:leftChars="0" w:firstLine="0" w:firstLineChars="0"/>
              <w:jc w:val="left"/>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 w:val="24"/>
                <w:szCs w:val="24"/>
                <w:highlight w:val="none"/>
              </w:rPr>
              <w:t>征集人</w:t>
            </w:r>
            <w:r>
              <w:rPr>
                <w:rFonts w:hint="eastAsia" w:ascii="仿宋_GB2312" w:hAnsi="仿宋_GB2312" w:eastAsia="仿宋_GB2312" w:cs="仿宋_GB2312"/>
                <w:b/>
                <w:bCs/>
                <w:color w:val="auto"/>
                <w:sz w:val="24"/>
                <w:szCs w:val="24"/>
                <w:highlight w:val="none"/>
                <w:lang w:eastAsia="zh-CN"/>
              </w:rPr>
              <w:t>拒绝</w:t>
            </w:r>
            <w:r>
              <w:rPr>
                <w:rFonts w:hint="eastAsia" w:ascii="仿宋_GB2312" w:hAnsi="仿宋_GB2312" w:eastAsia="仿宋_GB2312" w:cs="仿宋_GB2312"/>
                <w:b/>
                <w:bCs/>
                <w:color w:val="auto"/>
                <w:sz w:val="24"/>
                <w:szCs w:val="24"/>
                <w:highlight w:val="none"/>
              </w:rPr>
              <w:t>纸质或</w:t>
            </w:r>
            <w:r>
              <w:rPr>
                <w:rFonts w:hint="eastAsia" w:ascii="仿宋_GB2312" w:hAnsi="仿宋_GB2312" w:eastAsia="仿宋_GB2312" w:cs="仿宋_GB2312"/>
                <w:b/>
                <w:bCs/>
                <w:color w:val="auto"/>
                <w:sz w:val="24"/>
                <w:szCs w:val="24"/>
                <w:highlight w:val="none"/>
                <w:lang w:eastAsia="zh-CN"/>
              </w:rPr>
              <w:t>非按本征集文件规定</w:t>
            </w:r>
            <w:r>
              <w:rPr>
                <w:rFonts w:hint="eastAsia" w:ascii="仿宋_GB2312" w:hAnsi="仿宋_GB2312" w:eastAsia="仿宋_GB2312" w:cs="仿宋_GB2312"/>
                <w:b/>
                <w:bCs/>
                <w:color w:val="auto"/>
                <w:sz w:val="24"/>
                <w:szCs w:val="24"/>
                <w:highlight w:val="none"/>
              </w:rPr>
              <w:t>形式提交的投标（响应）文件。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11</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响应文件的解密</w:t>
            </w:r>
          </w:p>
        </w:tc>
        <w:tc>
          <w:tcPr>
            <w:tcW w:w="6401" w:type="dxa"/>
            <w:tcBorders>
              <w:tl2br w:val="nil"/>
              <w:tr2bl w:val="nil"/>
            </w:tcBorders>
            <w:vAlign w:val="center"/>
          </w:tcPr>
          <w:p>
            <w:pPr>
              <w:pStyle w:val="2"/>
              <w:kinsoku/>
              <w:wordWrap/>
              <w:overflowPunct/>
              <w:topLinePunct w:val="0"/>
              <w:bidi w:val="0"/>
              <w:spacing w:beforeAutospacing="0" w:line="440" w:lineRule="exact"/>
              <w:ind w:left="0" w:leftChars="0" w:firstLine="0" w:firstLineChars="0"/>
              <w:jc w:val="left"/>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供应商应按照平台提示和征集文件的规定在</w:t>
            </w:r>
            <w:r>
              <w:rPr>
                <w:rFonts w:hint="eastAsia" w:ascii="仿宋_GB2312" w:hAnsi="仿宋_GB2312" w:eastAsia="仿宋_GB2312" w:cs="仿宋_GB2312"/>
                <w:b/>
                <w:bCs/>
                <w:color w:val="auto"/>
                <w:kern w:val="2"/>
                <w:sz w:val="24"/>
                <w:szCs w:val="24"/>
                <w:highlight w:val="none"/>
                <w:lang w:val="en-US" w:eastAsia="zh-CN" w:bidi="ar-SA"/>
              </w:rPr>
              <w:t>半小时内</w:t>
            </w:r>
            <w:r>
              <w:rPr>
                <w:rFonts w:hint="eastAsia" w:ascii="仿宋_GB2312" w:hAnsi="仿宋_GB2312" w:eastAsia="仿宋_GB2312" w:cs="仿宋_GB2312"/>
                <w:b w:val="0"/>
                <w:bCs w:val="0"/>
                <w:color w:val="auto"/>
                <w:kern w:val="2"/>
                <w:sz w:val="24"/>
                <w:szCs w:val="24"/>
                <w:highlight w:val="none"/>
                <w:lang w:val="en-US" w:eastAsia="zh-CN" w:bidi="ar-SA"/>
              </w:rPr>
              <w:t>完成在线解密。详见第二部分“四、开启响应文件、资格审查与信用信息查询”。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12</w:t>
            </w:r>
          </w:p>
        </w:tc>
        <w:tc>
          <w:tcPr>
            <w:tcW w:w="2778" w:type="dxa"/>
            <w:tcBorders>
              <w:tl2br w:val="nil"/>
              <w:tr2bl w:val="nil"/>
            </w:tcBorders>
            <w:vAlign w:val="center"/>
          </w:tcPr>
          <w:p>
            <w:pPr>
              <w:pStyle w:val="2"/>
              <w:kinsoku/>
              <w:wordWrap/>
              <w:overflowPunct/>
              <w:topLinePunct w:val="0"/>
              <w:bidi w:val="0"/>
              <w:spacing w:beforeAutospacing="0" w:line="440" w:lineRule="exact"/>
              <w:ind w:left="0" w:leftChars="0" w:firstLine="0" w:firstLineChars="0"/>
              <w:jc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确定第一阶段入围供应商的评审方法</w:t>
            </w:r>
          </w:p>
        </w:tc>
        <w:tc>
          <w:tcPr>
            <w:tcW w:w="6401" w:type="dxa"/>
            <w:tcBorders>
              <w:tl2br w:val="nil"/>
              <w:tr2bl w:val="nil"/>
            </w:tcBorders>
            <w:vAlign w:val="center"/>
          </w:tcPr>
          <w:p>
            <w:pPr>
              <w:pStyle w:val="2"/>
              <w:kinsoku/>
              <w:wordWrap/>
              <w:overflowPunct/>
              <w:topLinePunct w:val="0"/>
              <w:bidi w:val="0"/>
              <w:spacing w:beforeAutospacing="0" w:line="440" w:lineRule="exact"/>
              <w:ind w:left="432" w:leftChars="0" w:hanging="432"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价格优先法，详见征集文件第四部分。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13</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lang w:eastAsia="zh-CN"/>
              </w:rPr>
              <w:t>最高限价和</w:t>
            </w:r>
            <w:r>
              <w:rPr>
                <w:rFonts w:hint="eastAsia" w:ascii="仿宋_GB2312" w:hAnsi="仿宋_GB2312" w:eastAsia="仿宋_GB2312" w:cs="仿宋_GB2312"/>
                <w:b/>
                <w:color w:val="auto"/>
                <w:sz w:val="24"/>
                <w:highlight w:val="none"/>
              </w:rPr>
              <w:t>报价要求</w:t>
            </w:r>
          </w:p>
        </w:tc>
        <w:tc>
          <w:tcPr>
            <w:tcW w:w="6401" w:type="dxa"/>
            <w:tcBorders>
              <w:tl2br w:val="nil"/>
              <w:tr2bl w:val="nil"/>
            </w:tcBorders>
            <w:vAlign w:val="center"/>
          </w:tcPr>
          <w:p>
            <w:pPr>
              <w:kinsoku/>
              <w:wordWrap/>
              <w:overflowPunct/>
              <w:topLinePunct w:val="0"/>
              <w:bidi w:val="0"/>
              <w:snapToGrid w:val="0"/>
              <w:spacing w:beforeAutospacing="0" w:line="440" w:lineRule="exact"/>
              <w:jc w:val="both"/>
              <w:rPr>
                <w:rFonts w:hint="eastAsia"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响应文件中的第一阶段响应报价表是报价的唯一载体。</w:t>
            </w:r>
          </w:p>
          <w:p>
            <w:pPr>
              <w:kinsoku/>
              <w:wordWrap/>
              <w:overflowPunct/>
              <w:topLinePunct w:val="0"/>
              <w:bidi w:val="0"/>
              <w:snapToGrid w:val="0"/>
              <w:spacing w:beforeAutospacing="0" w:line="440" w:lineRule="exact"/>
              <w:jc w:val="both"/>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en-US" w:eastAsia="zh-CN"/>
              </w:rPr>
              <w:t>预算绩效管理服务</w:t>
            </w:r>
            <w:r>
              <w:rPr>
                <w:rFonts w:hint="eastAsia" w:ascii="仿宋_GB2312" w:hAnsi="仿宋_GB2312" w:eastAsia="仿宋_GB2312" w:cs="仿宋_GB2312"/>
                <w:color w:val="auto"/>
                <w:kern w:val="0"/>
                <w:sz w:val="24"/>
                <w:highlight w:val="none"/>
                <w:lang w:val="zh-CN"/>
              </w:rPr>
              <w:t>费计费方式：</w:t>
            </w:r>
            <w:r>
              <w:rPr>
                <w:rFonts w:hint="eastAsia" w:ascii="仿宋_GB2312" w:hAnsi="仿宋_GB2312" w:eastAsia="仿宋_GB2312" w:cs="仿宋_GB2312"/>
                <w:b/>
                <w:bCs/>
                <w:color w:val="auto"/>
                <w:kern w:val="0"/>
                <w:sz w:val="24"/>
                <w:highlight w:val="none"/>
                <w:lang w:val="zh-CN"/>
              </w:rPr>
              <w:t>按工作量计时收费方式</w:t>
            </w:r>
            <w:r>
              <w:rPr>
                <w:rFonts w:hint="eastAsia" w:ascii="仿宋_GB2312" w:hAnsi="仿宋_GB2312" w:eastAsia="仿宋_GB2312" w:cs="仿宋_GB2312"/>
                <w:color w:val="auto"/>
                <w:kern w:val="0"/>
                <w:sz w:val="24"/>
                <w:highlight w:val="none"/>
                <w:lang w:val="zh-CN"/>
              </w:rPr>
              <w:t>。</w:t>
            </w:r>
          </w:p>
          <w:p>
            <w:pPr>
              <w:kinsoku/>
              <w:wordWrap/>
              <w:overflowPunct/>
              <w:topLinePunct w:val="0"/>
              <w:bidi w:val="0"/>
              <w:snapToGrid w:val="0"/>
              <w:spacing w:beforeAutospacing="0" w:line="440" w:lineRule="exact"/>
              <w:jc w:val="both"/>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供应商应在</w:t>
            </w:r>
            <w:r>
              <w:rPr>
                <w:rFonts w:hint="eastAsia" w:ascii="仿宋_GB2312" w:hAnsi="仿宋_GB2312" w:eastAsia="仿宋_GB2312" w:cs="仿宋_GB2312"/>
                <w:color w:val="auto"/>
                <w:kern w:val="0"/>
                <w:sz w:val="24"/>
                <w:highlight w:val="none"/>
                <w:lang w:val="en-US" w:eastAsia="zh-CN"/>
              </w:rPr>
              <w:t>预算绩效管理服务</w:t>
            </w:r>
            <w:r>
              <w:rPr>
                <w:rFonts w:hint="eastAsia" w:ascii="仿宋_GB2312" w:hAnsi="仿宋_GB2312" w:eastAsia="仿宋_GB2312" w:cs="仿宋_GB2312"/>
                <w:color w:val="auto"/>
                <w:kern w:val="0"/>
                <w:sz w:val="24"/>
                <w:highlight w:val="none"/>
                <w:lang w:val="zh-CN"/>
              </w:rPr>
              <w:t>费标准最高限价的基础上作出第一阶段响应报价，给予统一优惠率。除根据采购人要求需赴常驻地以外，城市间交通费、食宿费可另行按政府部门有关规定结算报销，其他所有费用（含税费）均计入报价。供应商入围后，第一阶段响应报价（即协议价格）是采购人确定第二阶段成交供应商的最高限价，如采购人在采购服务时还需供应商提供其他服务人员的，服务费也不得超过该最高限价。采购人还可在该最高限价的基础上与供应商进一步议价，以获得更优惠的价格。</w:t>
            </w:r>
          </w:p>
          <w:p>
            <w:pPr>
              <w:kinsoku/>
              <w:wordWrap/>
              <w:overflowPunct/>
              <w:topLinePunct w:val="0"/>
              <w:bidi w:val="0"/>
              <w:snapToGrid w:val="0"/>
              <w:spacing w:beforeAutospacing="0" w:line="440" w:lineRule="exact"/>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highlight w:val="none"/>
                <w:lang w:eastAsia="zh-CN"/>
              </w:rPr>
              <w:t>详见征集文件第三部分和第六部分要求。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14</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lang w:eastAsia="zh-CN"/>
              </w:rPr>
              <w:t>响应无效情形</w:t>
            </w:r>
          </w:p>
        </w:tc>
        <w:tc>
          <w:tcPr>
            <w:tcW w:w="6401" w:type="dxa"/>
            <w:tcBorders>
              <w:tl2br w:val="nil"/>
              <w:tr2bl w:val="nil"/>
            </w:tcBorders>
            <w:vAlign w:val="center"/>
          </w:tcPr>
          <w:p>
            <w:pPr>
              <w:kinsoku/>
              <w:wordWrap/>
              <w:overflowPunct/>
              <w:topLinePunct w:val="0"/>
              <w:bidi w:val="0"/>
              <w:snapToGrid w:val="0"/>
              <w:spacing w:beforeAutospacing="0" w:line="440" w:lineRule="exact"/>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highlight w:val="none"/>
                <w:lang w:eastAsia="zh-CN"/>
              </w:rPr>
              <w:t>详见征集文件第四部分和其他部分特别指出之处。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15</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确定第二阶段成交供应商的方式</w:t>
            </w:r>
          </w:p>
        </w:tc>
        <w:tc>
          <w:tcPr>
            <w:tcW w:w="6401" w:type="dxa"/>
            <w:tcBorders>
              <w:tl2br w:val="nil"/>
              <w:tr2bl w:val="nil"/>
            </w:tcBorders>
            <w:vAlign w:val="center"/>
          </w:tcPr>
          <w:p>
            <w:pPr>
              <w:pStyle w:val="2"/>
              <w:kinsoku/>
              <w:wordWrap/>
              <w:overflowPunct/>
              <w:topLinePunct w:val="0"/>
              <w:bidi w:val="0"/>
              <w:spacing w:beforeAutospacing="0" w:line="440" w:lineRule="exact"/>
              <w:ind w:left="0" w:leftChars="0" w:firstLine="0" w:firstLineChars="0"/>
              <w:jc w:val="both"/>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由采购人从第一阶段入围供应商中直接选定，详见征集文件第三部分。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67" w:hRule="atLeast"/>
          <w:tblHeader/>
          <w:jc w:val="center"/>
        </w:trPr>
        <w:tc>
          <w:tcPr>
            <w:tcW w:w="629"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w:t>
            </w:r>
          </w:p>
        </w:tc>
        <w:tc>
          <w:tcPr>
            <w:tcW w:w="2778" w:type="dxa"/>
            <w:tcBorders>
              <w:tl2br w:val="nil"/>
              <w:tr2bl w:val="nil"/>
            </w:tcBorders>
            <w:vAlign w:val="center"/>
          </w:tcPr>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6401" w:type="dxa"/>
            <w:tcBorders>
              <w:tl2br w:val="nil"/>
              <w:tr2bl w:val="nil"/>
            </w:tcBorders>
            <w:vAlign w:val="center"/>
          </w:tcPr>
          <w:p>
            <w:pPr>
              <w:kinsoku/>
              <w:wordWrap/>
              <w:overflowPunct/>
              <w:topLinePunct w:val="0"/>
              <w:bidi w:val="0"/>
              <w:spacing w:beforeAutospacing="0" w:line="440" w:lineRule="exact"/>
              <w:ind w:firstLine="480" w:firstLineChars="20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供应商中标</w:t>
            </w:r>
            <w:r>
              <w:rPr>
                <w:rFonts w:hint="eastAsia" w:ascii="仿宋_GB2312" w:hAnsi="仿宋_GB2312" w:eastAsia="仿宋_GB2312" w:cs="仿宋_GB2312"/>
                <w:snapToGrid w:val="0"/>
                <w:color w:val="auto"/>
                <w:kern w:val="28"/>
                <w:sz w:val="24"/>
                <w:highlight w:val="none"/>
                <w:lang w:eastAsia="zh-CN"/>
              </w:rPr>
              <w:t>（成交）</w:t>
            </w:r>
            <w:r>
              <w:rPr>
                <w:rFonts w:hint="eastAsia" w:ascii="仿宋_GB2312" w:hAnsi="仿宋_GB2312" w:eastAsia="仿宋_GB2312" w:cs="仿宋_GB2312"/>
                <w:snapToGrid w:val="0"/>
                <w:color w:val="auto"/>
                <w:kern w:val="28"/>
                <w:sz w:val="24"/>
                <w:highlight w:val="none"/>
              </w:rPr>
              <w:t>后可在“政采云”平台申请政采贷：操作路径：登录政采云平台 - 金融服务中心 -【融资服务】，可在热门申请中选择产品直接申请，也可点击云智贷匹配适合产品进行申请，或者在可申请项目中根据该项目进行申请。</w:t>
            </w:r>
          </w:p>
        </w:tc>
      </w:tr>
    </w:tbl>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32"/>
          <w:szCs w:val="20"/>
          <w:highlight w:val="none"/>
        </w:rPr>
      </w:pPr>
    </w:p>
    <w:bookmarkEnd w:id="11"/>
    <w:p>
      <w:pPr>
        <w:keepNext w:val="0"/>
        <w:keepLines w:val="0"/>
        <w:pageBreakBefore/>
        <w:widowControl w:val="0"/>
        <w:kinsoku/>
        <w:wordWrap/>
        <w:overflowPunct/>
        <w:topLinePunct w:val="0"/>
        <w:autoSpaceDE/>
        <w:autoSpaceDN/>
        <w:bidi w:val="0"/>
        <w:adjustRightInd/>
        <w:snapToGrid/>
        <w:spacing w:beforeAutospacing="0" w:line="440" w:lineRule="exact"/>
        <w:ind w:firstLine="0" w:firstLineChars="0"/>
        <w:jc w:val="center"/>
        <w:textAlignment w:val="auto"/>
        <w:outlineLvl w:val="0"/>
        <w:rPr>
          <w:rFonts w:hint="eastAsia" w:ascii="仿宋_GB2312" w:hAnsi="仿宋_GB2312" w:eastAsia="仿宋_GB2312" w:cs="仿宋_GB2312"/>
          <w:b/>
          <w:color w:val="auto"/>
          <w:sz w:val="32"/>
          <w:szCs w:val="32"/>
          <w:highlight w:val="none"/>
        </w:rPr>
      </w:pPr>
      <w:bookmarkStart w:id="13" w:name="_Toc164416483"/>
      <w:r>
        <w:rPr>
          <w:rFonts w:hint="eastAsia" w:ascii="仿宋_GB2312" w:hAnsi="仿宋_GB2312" w:eastAsia="仿宋_GB2312" w:cs="仿宋_GB2312"/>
          <w:b/>
          <w:color w:val="auto"/>
          <w:sz w:val="32"/>
          <w:szCs w:val="32"/>
          <w:highlight w:val="none"/>
        </w:rPr>
        <w:t>一、总则</w:t>
      </w:r>
    </w:p>
    <w:p>
      <w:pPr>
        <w:kinsoku/>
        <w:wordWrap/>
        <w:overflowPunct/>
        <w:topLinePunct w:val="0"/>
        <w:bidi w:val="0"/>
        <w:snapToGrid w:val="0"/>
        <w:spacing w:beforeAutospacing="0" w:line="440" w:lineRule="exact"/>
        <w:ind w:firstLine="442" w:firstLineChars="200"/>
        <w:jc w:val="left"/>
        <w:outlineLvl w:val="1"/>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1. 适用范围</w:t>
      </w:r>
    </w:p>
    <w:p>
      <w:pPr>
        <w:kinsoku/>
        <w:wordWrap/>
        <w:overflowPunct/>
        <w:topLinePunct w:val="0"/>
        <w:bidi w:val="0"/>
        <w:snapToGrid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本征集文件适用于该项目的征集、响应、开标（开启</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）、资格审查及信用信息查询、评审、定标（确定入围）、协议签订、合同签订、验收、履约、支付、协议期内管理、清退、补充等行为（法律、法规另有规定的，从其规定）。</w:t>
      </w:r>
    </w:p>
    <w:p>
      <w:pPr>
        <w:kinsoku/>
        <w:wordWrap/>
        <w:overflowPunct/>
        <w:topLinePunct w:val="0"/>
        <w:bidi w:val="0"/>
        <w:adjustRightInd/>
        <w:spacing w:beforeAutospacing="0" w:line="440" w:lineRule="exact"/>
        <w:ind w:firstLine="442" w:firstLineChars="200"/>
        <w:jc w:val="left"/>
        <w:outlineLvl w:val="0"/>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2.定义</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2.1 “采购人”系指</w:t>
      </w:r>
      <w:r>
        <w:rPr>
          <w:rFonts w:hint="eastAsia" w:ascii="仿宋_GB2312" w:hAnsi="仿宋_GB2312" w:eastAsia="仿宋_GB2312" w:cs="仿宋_GB2312"/>
          <w:color w:val="auto"/>
          <w:sz w:val="22"/>
          <w:szCs w:val="22"/>
          <w:highlight w:val="none"/>
          <w:lang w:eastAsia="zh-CN"/>
        </w:rPr>
        <w:t>征集</w:t>
      </w:r>
      <w:r>
        <w:rPr>
          <w:rFonts w:hint="eastAsia" w:ascii="仿宋_GB2312" w:hAnsi="仿宋_GB2312" w:eastAsia="仿宋_GB2312" w:cs="仿宋_GB2312"/>
          <w:color w:val="auto"/>
          <w:sz w:val="22"/>
          <w:szCs w:val="22"/>
          <w:highlight w:val="none"/>
        </w:rPr>
        <w:t>公告中载明的本项目采购人</w:t>
      </w:r>
      <w:r>
        <w:rPr>
          <w:rFonts w:hint="eastAsia" w:ascii="仿宋_GB2312" w:hAnsi="仿宋_GB2312" w:eastAsia="仿宋_GB2312" w:cs="仿宋_GB2312"/>
          <w:color w:val="auto"/>
          <w:sz w:val="22"/>
          <w:szCs w:val="22"/>
          <w:highlight w:val="none"/>
          <w:lang w:eastAsia="zh-CN"/>
        </w:rPr>
        <w:t>范围中的采购单位</w:t>
      </w:r>
      <w:r>
        <w:rPr>
          <w:rFonts w:hint="eastAsia" w:ascii="仿宋_GB2312" w:hAnsi="仿宋_GB2312" w:eastAsia="仿宋_GB2312" w:cs="仿宋_GB2312"/>
          <w:color w:val="auto"/>
          <w:sz w:val="22"/>
          <w:szCs w:val="22"/>
          <w:highlight w:val="none"/>
        </w:rPr>
        <w:t>。</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2.2 “</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”系指</w:t>
      </w:r>
      <w:r>
        <w:rPr>
          <w:rFonts w:hint="eastAsia" w:ascii="仿宋_GB2312" w:hAnsi="仿宋_GB2312" w:eastAsia="仿宋_GB2312" w:cs="仿宋_GB2312"/>
          <w:color w:val="auto"/>
          <w:sz w:val="22"/>
          <w:szCs w:val="22"/>
          <w:highlight w:val="none"/>
          <w:lang w:eastAsia="zh-CN"/>
        </w:rPr>
        <w:t>征集</w:t>
      </w:r>
      <w:r>
        <w:rPr>
          <w:rFonts w:hint="eastAsia" w:ascii="仿宋_GB2312" w:hAnsi="仿宋_GB2312" w:eastAsia="仿宋_GB2312" w:cs="仿宋_GB2312"/>
          <w:color w:val="auto"/>
          <w:sz w:val="22"/>
          <w:szCs w:val="22"/>
          <w:highlight w:val="none"/>
        </w:rPr>
        <w:t>公告中载明的</w:t>
      </w:r>
      <w:r>
        <w:rPr>
          <w:rFonts w:hint="eastAsia" w:ascii="仿宋_GB2312" w:hAnsi="仿宋_GB2312" w:eastAsia="仿宋_GB2312" w:cs="仿宋_GB2312"/>
          <w:color w:val="auto"/>
          <w:sz w:val="22"/>
          <w:szCs w:val="22"/>
          <w:highlight w:val="none"/>
          <w:lang w:val="en-US" w:eastAsia="zh-CN"/>
        </w:rPr>
        <w:t>绍兴</w:t>
      </w:r>
      <w:r>
        <w:rPr>
          <w:rFonts w:hint="eastAsia" w:ascii="仿宋_GB2312" w:hAnsi="仿宋_GB2312" w:eastAsia="仿宋_GB2312" w:cs="仿宋_GB2312"/>
          <w:color w:val="auto"/>
          <w:sz w:val="22"/>
          <w:szCs w:val="22"/>
          <w:highlight w:val="none"/>
        </w:rPr>
        <w:t>市公共资源交易中心。</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2.3 “</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sz w:val="22"/>
          <w:szCs w:val="22"/>
          <w:highlight w:val="none"/>
        </w:rPr>
        <w:t>”系指</w:t>
      </w:r>
      <w:r>
        <w:rPr>
          <w:rFonts w:hint="eastAsia" w:ascii="仿宋_GB2312" w:hAnsi="仿宋_GB2312" w:eastAsia="仿宋_GB2312" w:cs="仿宋_GB2312"/>
          <w:color w:val="auto"/>
          <w:sz w:val="22"/>
          <w:szCs w:val="22"/>
          <w:highlight w:val="none"/>
          <w:lang w:eastAsia="zh-CN"/>
        </w:rPr>
        <w:t>参与</w:t>
      </w:r>
      <w:r>
        <w:rPr>
          <w:rFonts w:hint="eastAsia" w:ascii="仿宋_GB2312" w:hAnsi="仿宋_GB2312" w:eastAsia="仿宋_GB2312" w:cs="仿宋_GB2312"/>
          <w:color w:val="auto"/>
          <w:sz w:val="22"/>
          <w:szCs w:val="22"/>
          <w:highlight w:val="none"/>
        </w:rPr>
        <w:t>响应</w:t>
      </w:r>
      <w:r>
        <w:rPr>
          <w:rFonts w:hint="eastAsia" w:ascii="仿宋_GB2312" w:hAnsi="仿宋_GB2312" w:eastAsia="仿宋_GB2312" w:cs="仿宋_GB2312"/>
          <w:color w:val="auto"/>
          <w:sz w:val="22"/>
          <w:szCs w:val="22"/>
          <w:highlight w:val="none"/>
          <w:lang w:eastAsia="zh-CN"/>
        </w:rPr>
        <w:t>本次征集</w:t>
      </w:r>
      <w:r>
        <w:rPr>
          <w:rFonts w:hint="eastAsia" w:ascii="仿宋_GB2312" w:hAnsi="仿宋_GB2312" w:eastAsia="仿宋_GB2312" w:cs="仿宋_GB2312"/>
          <w:color w:val="auto"/>
          <w:sz w:val="22"/>
          <w:szCs w:val="22"/>
          <w:highlight w:val="none"/>
        </w:rPr>
        <w:t>、参加</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竞争的法人、其他组织或者自然人。</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2.4 “负责人”系指法人企业的法定负责人，或其他组织为法律、行政法规规定代表单位行使职权的主要负责人，或自然人本人。</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2.5“电子签名”系指数据电文中以电子形式所含、所附用于识别签名人身份并表明签名人认可其中内容的数据；“公章”系指单位法定名称章。</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2.6“电子交易平台”是指本项目政府采购活动所依托的政府采购云平台（https://www.zcygov.cn/）。</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2.7 “★” 系指实质性要求条款。</w:t>
      </w:r>
    </w:p>
    <w:p>
      <w:pPr>
        <w:kinsoku/>
        <w:wordWrap/>
        <w:overflowPunct/>
        <w:topLinePunct w:val="0"/>
        <w:bidi w:val="0"/>
        <w:spacing w:beforeAutospacing="0" w:line="440" w:lineRule="exact"/>
        <w:ind w:firstLine="442" w:firstLineChars="20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3.</w:t>
      </w:r>
      <w:r>
        <w:rPr>
          <w:rFonts w:hint="eastAsia" w:ascii="仿宋_GB2312" w:hAnsi="仿宋_GB2312" w:eastAsia="仿宋_GB2312" w:cs="仿宋_GB2312"/>
          <w:color w:val="auto"/>
          <w:sz w:val="22"/>
          <w:szCs w:val="22"/>
          <w:highlight w:val="none"/>
        </w:rPr>
        <w:t xml:space="preserve"> </w:t>
      </w:r>
      <w:r>
        <w:rPr>
          <w:rFonts w:hint="eastAsia" w:ascii="仿宋_GB2312" w:hAnsi="仿宋_GB2312" w:eastAsia="仿宋_GB2312" w:cs="仿宋_GB2312"/>
          <w:b/>
          <w:color w:val="auto"/>
          <w:sz w:val="22"/>
          <w:szCs w:val="22"/>
          <w:highlight w:val="none"/>
        </w:rPr>
        <w:t>采购项目需要落实的政府采购政策</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3.1 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不会对其加以限制，仍将按照公平竞争原则实施采购）；</w:t>
      </w:r>
      <w:r>
        <w:rPr>
          <w:rFonts w:hint="eastAsia" w:ascii="仿宋_GB2312" w:hAnsi="仿宋_GB2312" w:eastAsia="仿宋_GB2312" w:cs="仿宋_GB2312"/>
          <w:color w:val="auto"/>
          <w:kern w:val="0"/>
          <w:sz w:val="22"/>
          <w:szCs w:val="22"/>
          <w:highlight w:val="none"/>
        </w:rPr>
        <w:t>优先采购向我国企业转让技术、与我国企业签订消化吸收再创新方案的供应商的进口产品</w:t>
      </w:r>
      <w:r>
        <w:rPr>
          <w:rFonts w:hint="eastAsia" w:ascii="仿宋_GB2312" w:hAnsi="仿宋_GB2312" w:eastAsia="仿宋_GB2312" w:cs="仿宋_GB2312"/>
          <w:color w:val="auto"/>
          <w:sz w:val="22"/>
          <w:szCs w:val="22"/>
          <w:highlight w:val="none"/>
        </w:rPr>
        <w:t>。</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3.2 支持绿色发展</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rPr>
        <w:t>支持中小企业发展</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符合中小企业划分标准的个体工商户，在政府采购活动中视同中小企业。</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3.3.2</w:t>
      </w:r>
      <w:r>
        <w:rPr>
          <w:rFonts w:hint="eastAsia" w:ascii="仿宋_GB2312" w:hAnsi="仿宋_GB2312" w:eastAsia="仿宋_GB2312" w:cs="仿宋_GB2312"/>
          <w:color w:val="auto"/>
          <w:sz w:val="22"/>
          <w:szCs w:val="22"/>
          <w:highlight w:val="none"/>
          <w:lang w:eastAsia="zh-CN"/>
        </w:rPr>
        <w:t>本项目为非</w:t>
      </w:r>
      <w:r>
        <w:rPr>
          <w:rFonts w:hint="eastAsia" w:ascii="仿宋_GB2312" w:hAnsi="仿宋_GB2312" w:eastAsia="仿宋_GB2312" w:cs="仿宋_GB2312"/>
          <w:color w:val="auto"/>
          <w:sz w:val="22"/>
          <w:szCs w:val="22"/>
          <w:highlight w:val="none"/>
        </w:rPr>
        <w:t>专门面向中小企业的政府采购服务项目，对小型和微型企业的</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报价给予10%的扣除，用扣除后的价格参与评审</w:t>
      </w:r>
      <w:r>
        <w:rPr>
          <w:rFonts w:hint="eastAsia" w:ascii="仿宋_GB2312" w:hAnsi="仿宋_GB2312" w:eastAsia="仿宋_GB2312" w:cs="仿宋_GB2312"/>
          <w:color w:val="auto"/>
          <w:sz w:val="22"/>
          <w:szCs w:val="22"/>
          <w:highlight w:val="none"/>
          <w:lang w:eastAsia="zh-CN"/>
        </w:rPr>
        <w:t>和排序</w:t>
      </w:r>
      <w:r>
        <w:rPr>
          <w:rFonts w:hint="eastAsia" w:ascii="仿宋_GB2312" w:hAnsi="仿宋_GB2312" w:eastAsia="仿宋_GB2312" w:cs="仿宋_GB2312"/>
          <w:color w:val="auto"/>
          <w:sz w:val="22"/>
          <w:szCs w:val="22"/>
          <w:highlight w:val="none"/>
        </w:rPr>
        <w:t>。</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3.3.3符合《关于促进残疾人就业政府采购政策的通知》（财库〔2017〕141号）规定的条件并提供《残疾人福利性单位声明函》的残疾人福利性单位视同小型、微型企业；</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3.3.5可享受中小企业扶持政策的投标人</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应按照</w:t>
      </w:r>
      <w:r>
        <w:rPr>
          <w:rFonts w:hint="eastAsia" w:ascii="仿宋_GB2312" w:hAnsi="仿宋_GB2312" w:eastAsia="仿宋_GB2312" w:cs="仿宋_GB2312"/>
          <w:color w:val="auto"/>
          <w:sz w:val="22"/>
          <w:szCs w:val="22"/>
          <w:highlight w:val="none"/>
          <w:lang w:eastAsia="zh-CN"/>
        </w:rPr>
        <w:t>征集</w:t>
      </w:r>
      <w:r>
        <w:rPr>
          <w:rFonts w:hint="eastAsia" w:ascii="仿宋_GB2312" w:hAnsi="仿宋_GB2312" w:eastAsia="仿宋_GB2312" w:cs="仿宋_GB2312"/>
          <w:color w:val="auto"/>
          <w:sz w:val="22"/>
          <w:szCs w:val="22"/>
          <w:highlight w:val="none"/>
        </w:rPr>
        <w:t>文件</w:t>
      </w:r>
      <w:r>
        <w:rPr>
          <w:rFonts w:hint="eastAsia" w:ascii="仿宋_GB2312" w:hAnsi="仿宋_GB2312" w:eastAsia="仿宋_GB2312" w:cs="仿宋_GB2312"/>
          <w:color w:val="auto"/>
          <w:sz w:val="22"/>
          <w:szCs w:val="22"/>
          <w:highlight w:val="none"/>
          <w:lang w:eastAsia="zh-CN"/>
        </w:rPr>
        <w:t>规定的</w:t>
      </w:r>
      <w:r>
        <w:rPr>
          <w:rFonts w:hint="eastAsia" w:ascii="仿宋_GB2312" w:hAnsi="仿宋_GB2312" w:eastAsia="仿宋_GB2312" w:cs="仿宋_GB2312"/>
          <w:color w:val="auto"/>
          <w:sz w:val="22"/>
          <w:szCs w:val="22"/>
          <w:highlight w:val="none"/>
        </w:rPr>
        <w:t>格式</w:t>
      </w:r>
      <w:r>
        <w:rPr>
          <w:rFonts w:hint="eastAsia" w:ascii="仿宋_GB2312" w:hAnsi="仿宋_GB2312" w:eastAsia="仿宋_GB2312" w:cs="仿宋_GB2312"/>
          <w:color w:val="auto"/>
          <w:sz w:val="22"/>
          <w:szCs w:val="22"/>
          <w:highlight w:val="none"/>
          <w:lang w:eastAsia="zh-CN"/>
        </w:rPr>
        <w:t>和</w:t>
      </w:r>
      <w:r>
        <w:rPr>
          <w:rFonts w:hint="eastAsia" w:ascii="仿宋_GB2312" w:hAnsi="仿宋_GB2312" w:eastAsia="仿宋_GB2312" w:cs="仿宋_GB2312"/>
          <w:color w:val="auto"/>
          <w:sz w:val="22"/>
          <w:szCs w:val="22"/>
          <w:highlight w:val="none"/>
        </w:rPr>
        <w:t>要求提供《中小企业声明函》，投标人</w:t>
      </w:r>
      <w:r>
        <w:rPr>
          <w:rFonts w:hint="eastAsia" w:ascii="仿宋_GB2312" w:hAnsi="仿宋_GB2312" w:eastAsia="仿宋_GB2312" w:cs="仿宋_GB2312"/>
          <w:color w:val="auto"/>
          <w:sz w:val="22"/>
          <w:szCs w:val="22"/>
          <w:highlight w:val="none"/>
          <w:lang w:eastAsia="zh-CN"/>
        </w:rPr>
        <w:t>（响应供应商）未提供符合征集文件要求的</w:t>
      </w:r>
      <w:r>
        <w:rPr>
          <w:rFonts w:hint="eastAsia" w:ascii="仿宋_GB2312" w:hAnsi="仿宋_GB2312" w:eastAsia="仿宋_GB2312" w:cs="仿宋_GB2312"/>
          <w:color w:val="auto"/>
          <w:sz w:val="22"/>
          <w:szCs w:val="22"/>
          <w:highlight w:val="none"/>
        </w:rPr>
        <w:t>《中小企业声明函》的，不享受中小企业扶持政策。声明内容不实的，属于提供虚假材料谋取中标、成交的，依法承担法律责任。</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3.3.6中小企业享受扶持政策获得政府采购合同的，小微企业不得将合同分包给大中型企业，中型企业不得将合同分包给大型企业。</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rPr>
        <w:t>平等对待内外资企业和符合条件的破产重整企业</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color w:val="auto"/>
          <w:sz w:val="22"/>
          <w:szCs w:val="22"/>
          <w:highlight w:val="none"/>
        </w:rPr>
        <w:t>平等对待内外资企业和符合条件的破产重整企业，切实保障企业公平竞争，平等维护企业的合法利益。</w:t>
      </w:r>
      <w:r>
        <w:rPr>
          <w:rFonts w:hint="eastAsia" w:ascii="仿宋_GB2312" w:hAnsi="仿宋_GB2312" w:eastAsia="仿宋_GB2312" w:cs="仿宋_GB2312"/>
          <w:color w:val="auto"/>
          <w:sz w:val="22"/>
          <w:szCs w:val="22"/>
          <w:highlight w:val="none"/>
        </w:rPr>
        <w:cr/>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b/>
          <w:color w:val="auto"/>
          <w:sz w:val="22"/>
          <w:szCs w:val="22"/>
          <w:highlight w:val="none"/>
        </w:rPr>
        <w:t>4. 询问、质疑、投诉</w:t>
      </w:r>
    </w:p>
    <w:p>
      <w:pPr>
        <w:kinsoku/>
        <w:wordWrap/>
        <w:overflowPunct/>
        <w:topLinePunct w:val="0"/>
        <w:autoSpaceDE w:val="0"/>
        <w:autoSpaceDN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kinsoku/>
        <w:wordWrap/>
        <w:overflowPunct/>
        <w:topLinePunct w:val="0"/>
        <w:autoSpaceDE w:val="0"/>
        <w:autoSpaceDN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en-US" w:eastAsia="zh-CN"/>
        </w:rPr>
        <w:t>4.2</w:t>
      </w:r>
      <w:r>
        <w:rPr>
          <w:rFonts w:hint="eastAsia" w:ascii="仿宋_GB2312" w:hAnsi="仿宋_GB2312" w:eastAsia="仿宋_GB2312" w:cs="仿宋_GB2312"/>
          <w:color w:val="auto"/>
          <w:kern w:val="0"/>
          <w:sz w:val="22"/>
          <w:szCs w:val="22"/>
          <w:highlight w:val="none"/>
          <w:lang w:val="zh-CN"/>
        </w:rPr>
        <w:t>供应商询问</w:t>
      </w:r>
    </w:p>
    <w:p>
      <w:pPr>
        <w:kinsoku/>
        <w:wordWrap/>
        <w:overflowPunct/>
        <w:topLinePunct w:val="0"/>
        <w:autoSpaceDE w:val="0"/>
        <w:autoSpaceDN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供应商对政府采购活动事项有疑问的，可以提出询问，征集人应当在3个工作日内对供应商依法提出的询问作出答复，但答复的内容不得涉及商业秘密。</w:t>
      </w:r>
    </w:p>
    <w:p>
      <w:pPr>
        <w:kinsoku/>
        <w:wordWrap/>
        <w:overflowPunct/>
        <w:topLinePunct w:val="0"/>
        <w:autoSpaceDE w:val="0"/>
        <w:autoSpaceDN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供应商质疑</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lang w:val="zh-CN"/>
        </w:rPr>
        <w:t>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sz w:val="22"/>
          <w:szCs w:val="22"/>
          <w:highlight w:val="none"/>
        </w:rPr>
        <w:t>.1提出质疑的供应商应当是参与所质疑项目采购活动的供应商。潜在供应商已依法获取其可质疑的</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的，可以对该文件提出质疑。</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lang w:val="zh-CN"/>
        </w:rPr>
        <w:t>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sz w:val="22"/>
          <w:szCs w:val="22"/>
          <w:highlight w:val="none"/>
        </w:rPr>
        <w:t>.2供应商认为</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、采购过程和</w:t>
      </w:r>
      <w:r>
        <w:rPr>
          <w:rFonts w:hint="eastAsia" w:ascii="仿宋_GB2312" w:hAnsi="仿宋_GB2312" w:eastAsia="仿宋_GB2312" w:cs="仿宋_GB2312"/>
          <w:color w:val="auto"/>
          <w:sz w:val="22"/>
          <w:szCs w:val="22"/>
          <w:highlight w:val="none"/>
          <w:lang w:eastAsia="zh-CN"/>
        </w:rPr>
        <w:t>成交（入围）</w:t>
      </w:r>
      <w:r>
        <w:rPr>
          <w:rFonts w:hint="eastAsia" w:ascii="仿宋_GB2312" w:hAnsi="仿宋_GB2312" w:eastAsia="仿宋_GB2312" w:cs="仿宋_GB2312"/>
          <w:color w:val="auto"/>
          <w:sz w:val="22"/>
          <w:szCs w:val="22"/>
          <w:highlight w:val="none"/>
        </w:rPr>
        <w:t>结果使自己的权益受到损害的，可以在知道或者应知其权益受到损害之日起七个工作日内，以书面形式向</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提出质疑，否则，</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不予受理：</w:t>
      </w:r>
    </w:p>
    <w:p>
      <w:pPr>
        <w:pStyle w:val="5"/>
        <w:kinsoku/>
        <w:wordWrap/>
        <w:overflowPunct/>
        <w:topLinePunct w:val="0"/>
        <w:bidi w:val="0"/>
        <w:spacing w:beforeAutospacing="0" w:line="440" w:lineRule="exact"/>
        <w:ind w:left="0" w:leftChars="0" w:firstLine="440" w:firstLineChars="200"/>
        <w:jc w:val="left"/>
        <w:rPr>
          <w:rFonts w:hint="eastAsia" w:ascii="仿宋_GB2312" w:hAnsi="仿宋_GB2312" w:eastAsia="仿宋_GB2312" w:cs="仿宋_GB2312"/>
          <w:snapToGrid/>
          <w:color w:val="auto"/>
          <w:kern w:val="2"/>
          <w:sz w:val="22"/>
          <w:szCs w:val="22"/>
          <w:highlight w:val="none"/>
        </w:rPr>
      </w:pPr>
      <w:r>
        <w:rPr>
          <w:rFonts w:hint="eastAsia" w:ascii="仿宋_GB2312" w:hAnsi="仿宋_GB2312" w:eastAsia="仿宋_GB2312" w:cs="仿宋_GB2312"/>
          <w:snapToGrid/>
          <w:color w:val="auto"/>
          <w:kern w:val="2"/>
          <w:sz w:val="22"/>
          <w:szCs w:val="22"/>
          <w:highlight w:val="none"/>
        </w:rPr>
        <w:t>4.</w:t>
      </w:r>
      <w:r>
        <w:rPr>
          <w:rFonts w:hint="eastAsia" w:ascii="仿宋_GB2312" w:hAnsi="仿宋_GB2312" w:eastAsia="仿宋_GB2312" w:cs="仿宋_GB2312"/>
          <w:snapToGrid/>
          <w:color w:val="auto"/>
          <w:kern w:val="2"/>
          <w:sz w:val="22"/>
          <w:szCs w:val="22"/>
          <w:highlight w:val="none"/>
          <w:lang w:val="en-US" w:eastAsia="zh-CN"/>
        </w:rPr>
        <w:t>3</w:t>
      </w:r>
      <w:r>
        <w:rPr>
          <w:rFonts w:hint="eastAsia" w:ascii="仿宋_GB2312" w:hAnsi="仿宋_GB2312" w:eastAsia="仿宋_GB2312" w:cs="仿宋_GB2312"/>
          <w:snapToGrid/>
          <w:color w:val="auto"/>
          <w:kern w:val="2"/>
          <w:sz w:val="22"/>
          <w:szCs w:val="22"/>
          <w:highlight w:val="none"/>
        </w:rPr>
        <w:t>.2.1对</w:t>
      </w:r>
      <w:r>
        <w:rPr>
          <w:rFonts w:hint="eastAsia" w:ascii="仿宋_GB2312" w:hAnsi="仿宋_GB2312" w:eastAsia="仿宋_GB2312" w:cs="仿宋_GB2312"/>
          <w:snapToGrid/>
          <w:color w:val="auto"/>
          <w:kern w:val="2"/>
          <w:sz w:val="22"/>
          <w:szCs w:val="22"/>
          <w:highlight w:val="none"/>
          <w:lang w:eastAsia="zh-CN"/>
        </w:rPr>
        <w:t>征集文件</w:t>
      </w:r>
      <w:r>
        <w:rPr>
          <w:rFonts w:hint="eastAsia" w:ascii="仿宋_GB2312" w:hAnsi="仿宋_GB2312" w:eastAsia="仿宋_GB2312" w:cs="仿宋_GB2312"/>
          <w:snapToGrid/>
          <w:color w:val="auto"/>
          <w:kern w:val="2"/>
          <w:sz w:val="22"/>
          <w:szCs w:val="22"/>
          <w:highlight w:val="none"/>
        </w:rPr>
        <w:t>提出质疑的，质疑期限为供应商获得</w:t>
      </w:r>
      <w:r>
        <w:rPr>
          <w:rFonts w:hint="eastAsia" w:ascii="仿宋_GB2312" w:hAnsi="仿宋_GB2312" w:eastAsia="仿宋_GB2312" w:cs="仿宋_GB2312"/>
          <w:snapToGrid/>
          <w:color w:val="auto"/>
          <w:kern w:val="2"/>
          <w:sz w:val="22"/>
          <w:szCs w:val="22"/>
          <w:highlight w:val="none"/>
          <w:lang w:eastAsia="zh-CN"/>
        </w:rPr>
        <w:t>征集文件</w:t>
      </w:r>
      <w:r>
        <w:rPr>
          <w:rFonts w:hint="eastAsia" w:ascii="仿宋_GB2312" w:hAnsi="仿宋_GB2312" w:eastAsia="仿宋_GB2312" w:cs="仿宋_GB2312"/>
          <w:snapToGrid/>
          <w:color w:val="auto"/>
          <w:kern w:val="2"/>
          <w:sz w:val="22"/>
          <w:szCs w:val="22"/>
          <w:highlight w:val="none"/>
        </w:rPr>
        <w:t>之日或者</w:t>
      </w:r>
      <w:r>
        <w:rPr>
          <w:rFonts w:hint="eastAsia" w:ascii="仿宋_GB2312" w:hAnsi="仿宋_GB2312" w:eastAsia="仿宋_GB2312" w:cs="仿宋_GB2312"/>
          <w:snapToGrid/>
          <w:color w:val="auto"/>
          <w:kern w:val="2"/>
          <w:sz w:val="22"/>
          <w:szCs w:val="22"/>
          <w:highlight w:val="none"/>
          <w:lang w:eastAsia="zh-CN"/>
        </w:rPr>
        <w:t>征集文件</w:t>
      </w:r>
      <w:r>
        <w:rPr>
          <w:rFonts w:hint="eastAsia" w:ascii="仿宋_GB2312" w:hAnsi="仿宋_GB2312" w:eastAsia="仿宋_GB2312" w:cs="仿宋_GB2312"/>
          <w:snapToGrid/>
          <w:color w:val="auto"/>
          <w:kern w:val="2"/>
          <w:sz w:val="22"/>
          <w:szCs w:val="22"/>
          <w:highlight w:val="none"/>
        </w:rPr>
        <w:t>公告期限届满之日起计算。</w:t>
      </w:r>
    </w:p>
    <w:p>
      <w:pPr>
        <w:pStyle w:val="34"/>
        <w:kinsoku/>
        <w:wordWrap/>
        <w:overflowPunct/>
        <w:topLinePunct w:val="0"/>
        <w:bidi w:val="0"/>
        <w:spacing w:beforeAutospacing="0" w:line="440" w:lineRule="exact"/>
        <w:ind w:left="479" w:leftChars="228" w:firstLine="0" w:firstLineChars="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.2.2对采购过程提出质疑的，质疑期限为各采购程序环节结束之日起计算。</w:t>
      </w:r>
    </w:p>
    <w:p>
      <w:pPr>
        <w:pStyle w:val="34"/>
        <w:kinsoku/>
        <w:wordWrap/>
        <w:overflowPunct/>
        <w:topLinePunct w:val="0"/>
        <w:bidi w:val="0"/>
        <w:spacing w:beforeAutospacing="0" w:line="440" w:lineRule="exact"/>
        <w:ind w:left="479" w:leftChars="228" w:firstLine="0" w:firstLineChars="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.2.3对采购结果提出质疑的，质疑期限自采购结果公告期限届满之日起计算。</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.3</w:t>
      </w:r>
      <w:r>
        <w:rPr>
          <w:rFonts w:hint="eastAsia" w:ascii="仿宋_GB2312" w:hAnsi="仿宋_GB2312" w:eastAsia="仿宋_GB2312" w:cs="仿宋_GB2312"/>
          <w:color w:val="auto"/>
          <w:sz w:val="22"/>
          <w:szCs w:val="22"/>
          <w:highlight w:val="none"/>
        </w:rPr>
        <w:t>供应商提出质疑应当提交质疑函和必要的证明材料。质疑函应当包括下列内容：</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　　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.3.1供应商的姓名或者名称、地址、邮编、联系人及联系电话；</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　　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.3.2质疑项目的名称、编号；</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　　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.3.3具体、明确的质疑事项和与质疑事项相关的请求；</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　　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.3.4事实依据；</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　　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.3.5必要的法律依据；</w:t>
      </w:r>
    </w:p>
    <w:p>
      <w:pPr>
        <w:pStyle w:val="34"/>
        <w:kinsoku/>
        <w:wordWrap/>
        <w:overflowPunct/>
        <w:topLinePunct w:val="0"/>
        <w:bidi w:val="0"/>
        <w:spacing w:beforeAutospacing="0" w:line="440" w:lineRule="exact"/>
        <w:ind w:firstLine="880" w:firstLineChars="4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4.</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kern w:val="0"/>
          <w:sz w:val="22"/>
          <w:szCs w:val="22"/>
          <w:highlight w:val="none"/>
          <w:lang w:val="zh-CN"/>
        </w:rPr>
        <w:t>.3.6提出质疑的日期。</w:t>
      </w:r>
    </w:p>
    <w:p>
      <w:pPr>
        <w:pStyle w:val="886"/>
        <w:shd w:val="clear" w:color="auto" w:fill="FFFFFF"/>
        <w:kinsoku/>
        <w:wordWrap/>
        <w:overflowPunct/>
        <w:topLinePunct w:val="0"/>
        <w:bidi w:val="0"/>
        <w:snapToGrid w:val="0"/>
        <w:spacing w:before="0" w:beforeAutospacing="0" w:after="0" w:afterAutospacing="0" w:line="440" w:lineRule="exact"/>
        <w:ind w:firstLine="40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质疑函范本请到浙江政府采购网下载专区下载。</w:t>
      </w:r>
    </w:p>
    <w:p>
      <w:pPr>
        <w:pStyle w:val="886"/>
        <w:shd w:val="clear" w:color="auto" w:fill="FFFFFF"/>
        <w:kinsoku/>
        <w:wordWrap/>
        <w:overflowPunct/>
        <w:topLinePunct w:val="0"/>
        <w:bidi w:val="0"/>
        <w:snapToGrid w:val="0"/>
        <w:spacing w:before="0" w:beforeAutospacing="0" w:after="0" w:afterAutospacing="0" w:line="440" w:lineRule="exact"/>
        <w:ind w:firstLine="40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rPr>
        <w:t>.4对同一采购程序环节的质疑，供应商须在法定质疑期内一次性提出。</w:t>
      </w:r>
    </w:p>
    <w:p>
      <w:pPr>
        <w:pStyle w:val="886"/>
        <w:shd w:val="clear" w:color="auto" w:fill="FFFFFF"/>
        <w:kinsoku/>
        <w:wordWrap/>
        <w:overflowPunct/>
        <w:topLinePunct w:val="0"/>
        <w:bidi w:val="0"/>
        <w:snapToGrid w:val="0"/>
        <w:spacing w:before="0" w:beforeAutospacing="0" w:after="0" w:afterAutospacing="0" w:line="440" w:lineRule="exact"/>
        <w:ind w:firstLine="400" w:firstLineChars="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zh-CN"/>
        </w:rPr>
        <w:t>4.</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rPr>
        <w:t>.5</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应当在收到供应商的书面质疑后七个工作日内作出答复，并以书面形式通知质疑供应商和其他与质疑处理结果有利害关系的政府采购当事人，但答复的内容不得涉及商业秘密。</w:t>
      </w:r>
    </w:p>
    <w:p>
      <w:pPr>
        <w:pStyle w:val="886"/>
        <w:shd w:val="clear" w:color="auto" w:fill="FFFFFF"/>
        <w:kinsoku/>
        <w:wordWrap/>
        <w:overflowPunct/>
        <w:topLinePunct w:val="0"/>
        <w:bidi w:val="0"/>
        <w:snapToGrid w:val="0"/>
        <w:spacing w:before="0" w:beforeAutospacing="0" w:after="0" w:afterAutospacing="0" w:line="440" w:lineRule="exact"/>
        <w:ind w:firstLine="400" w:firstLineChars="0"/>
        <w:contextualSpacing/>
        <w:jc w:val="left"/>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4.</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lang w:val="zh-CN"/>
        </w:rPr>
        <w:t>供应商投诉</w:t>
      </w:r>
    </w:p>
    <w:p>
      <w:pPr>
        <w:pStyle w:val="886"/>
        <w:shd w:val="clear" w:color="auto" w:fill="FFFFFF"/>
        <w:kinsoku/>
        <w:wordWrap/>
        <w:overflowPunct/>
        <w:topLinePunct w:val="0"/>
        <w:bidi w:val="0"/>
        <w:snapToGrid w:val="0"/>
        <w:spacing w:before="0" w:beforeAutospacing="0" w:after="0" w:afterAutospacing="0" w:line="440" w:lineRule="exact"/>
        <w:ind w:firstLine="40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rPr>
        <w:t>.1质疑供应商对</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的答复不满意或者</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未在规定的时间内作出答复的，可以在答复期满后十五个工作日内向预算级次最高的政府采购监督管理部门投诉。投诉书范本请到浙江政府采购网下载专区下载。</w:t>
      </w:r>
    </w:p>
    <w:p>
      <w:pPr>
        <w:pStyle w:val="886"/>
        <w:shd w:val="clear" w:color="auto" w:fill="FFFFFF"/>
        <w:kinsoku/>
        <w:wordWrap/>
        <w:overflowPunct/>
        <w:topLinePunct w:val="0"/>
        <w:bidi w:val="0"/>
        <w:snapToGrid w:val="0"/>
        <w:spacing w:before="0" w:beforeAutospacing="0" w:after="0" w:afterAutospacing="0" w:line="440" w:lineRule="exact"/>
        <w:ind w:firstLine="40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rPr>
        <w:t>.</w:t>
      </w:r>
      <w:r>
        <w:rPr>
          <w:rFonts w:hint="eastAsia" w:ascii="仿宋_GB2312" w:hAnsi="仿宋_GB2312" w:eastAsia="仿宋_GB2312" w:cs="仿宋_GB2312"/>
          <w:color w:val="auto"/>
          <w:sz w:val="22"/>
          <w:szCs w:val="22"/>
          <w:highlight w:val="none"/>
          <w:lang w:val="zh-CN"/>
        </w:rPr>
        <w:t>2</w:t>
      </w:r>
      <w:r>
        <w:rPr>
          <w:rFonts w:hint="eastAsia" w:ascii="仿宋_GB2312" w:hAnsi="仿宋_GB2312" w:eastAsia="仿宋_GB2312" w:cs="仿宋_GB2312"/>
          <w:color w:val="auto"/>
          <w:sz w:val="22"/>
          <w:szCs w:val="22"/>
          <w:highlight w:val="none"/>
        </w:rPr>
        <w:t>供应商投诉的事项不得超出已质疑事项的范围，基于质疑答复内容提出的投诉事项除外。</w:t>
      </w:r>
    </w:p>
    <w:p>
      <w:pPr>
        <w:pStyle w:val="886"/>
        <w:shd w:val="clear" w:color="auto" w:fill="FFFFFF"/>
        <w:kinsoku/>
        <w:wordWrap/>
        <w:overflowPunct/>
        <w:topLinePunct w:val="0"/>
        <w:bidi w:val="0"/>
        <w:snapToGrid w:val="0"/>
        <w:spacing w:before="0" w:beforeAutospacing="0" w:after="0" w:afterAutospacing="0" w:line="440" w:lineRule="exact"/>
        <w:ind w:firstLine="40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rPr>
        <w:t>.3供应商投诉应当有明确的请求和必要的证明材料。</w:t>
      </w:r>
    </w:p>
    <w:p>
      <w:pPr>
        <w:pStyle w:val="886"/>
        <w:shd w:val="clear" w:color="auto" w:fill="FFFFFF"/>
        <w:kinsoku/>
        <w:wordWrap/>
        <w:overflowPunct/>
        <w:topLinePunct w:val="0"/>
        <w:bidi w:val="0"/>
        <w:snapToGrid w:val="0"/>
        <w:spacing w:before="0" w:beforeAutospacing="0" w:after="0" w:afterAutospacing="0" w:line="440" w:lineRule="exact"/>
        <w:ind w:firstLine="40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rPr>
        <w:t>.</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rPr>
        <w:t xml:space="preserve"> 以联合体形式参加政府采购活动的，其投诉应当由组成联合体的所有供应商共同提出。</w:t>
      </w:r>
    </w:p>
    <w:p>
      <w:pPr>
        <w:kinsoku/>
        <w:wordWrap/>
        <w:overflowPunct/>
        <w:topLinePunct w:val="0"/>
        <w:bidi w:val="0"/>
        <w:adjustRightInd/>
        <w:spacing w:beforeAutospacing="0" w:line="440" w:lineRule="exact"/>
        <w:jc w:val="center"/>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      二、</w:t>
      </w:r>
      <w:r>
        <w:rPr>
          <w:rFonts w:hint="eastAsia" w:ascii="仿宋_GB2312" w:hAnsi="仿宋_GB2312" w:eastAsia="仿宋_GB2312" w:cs="仿宋_GB2312"/>
          <w:b/>
          <w:color w:val="auto"/>
          <w:sz w:val="28"/>
          <w:szCs w:val="28"/>
          <w:highlight w:val="none"/>
          <w:lang w:eastAsia="zh-CN"/>
        </w:rPr>
        <w:t>征集文件</w:t>
      </w:r>
      <w:r>
        <w:rPr>
          <w:rFonts w:hint="eastAsia" w:ascii="仿宋_GB2312" w:hAnsi="仿宋_GB2312" w:eastAsia="仿宋_GB2312" w:cs="仿宋_GB2312"/>
          <w:b/>
          <w:color w:val="auto"/>
          <w:sz w:val="28"/>
          <w:szCs w:val="28"/>
          <w:highlight w:val="none"/>
        </w:rPr>
        <w:t>的构成、澄清、修改</w:t>
      </w:r>
    </w:p>
    <w:p>
      <w:pPr>
        <w:pStyle w:val="34"/>
        <w:kinsoku/>
        <w:wordWrap/>
        <w:overflowPunct/>
        <w:topLinePunct w:val="0"/>
        <w:bidi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5．</w:t>
      </w:r>
      <w:r>
        <w:rPr>
          <w:rFonts w:hint="eastAsia" w:ascii="仿宋_GB2312" w:hAnsi="仿宋_GB2312" w:eastAsia="仿宋_GB2312" w:cs="仿宋_GB2312"/>
          <w:b/>
          <w:color w:val="auto"/>
          <w:sz w:val="22"/>
          <w:szCs w:val="22"/>
          <w:highlight w:val="none"/>
          <w:lang w:eastAsia="zh-CN"/>
        </w:rPr>
        <w:t>征集文件</w:t>
      </w:r>
      <w:r>
        <w:rPr>
          <w:rFonts w:hint="eastAsia" w:ascii="仿宋_GB2312" w:hAnsi="仿宋_GB2312" w:eastAsia="仿宋_GB2312" w:cs="仿宋_GB2312"/>
          <w:b/>
          <w:color w:val="auto"/>
          <w:sz w:val="22"/>
          <w:szCs w:val="22"/>
          <w:highlight w:val="none"/>
        </w:rPr>
        <w:t>的构成</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5.1 </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包括下列文件：</w:t>
      </w:r>
    </w:p>
    <w:p>
      <w:pPr>
        <w:pStyle w:val="34"/>
        <w:tabs>
          <w:tab w:val="left" w:pos="840"/>
        </w:tabs>
        <w:kinsoku/>
        <w:wordWrap/>
        <w:overflowPunct/>
        <w:topLinePunct w:val="0"/>
        <w:bidi w:val="0"/>
        <w:spacing w:beforeAutospacing="0" w:line="440" w:lineRule="exact"/>
        <w:ind w:firstLine="880" w:firstLineChars="4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5.1.1</w:t>
      </w:r>
      <w:r>
        <w:rPr>
          <w:rFonts w:hint="eastAsia" w:ascii="仿宋_GB2312" w:hAnsi="仿宋_GB2312" w:eastAsia="仿宋_GB2312" w:cs="仿宋_GB2312"/>
          <w:color w:val="auto"/>
          <w:sz w:val="22"/>
          <w:szCs w:val="22"/>
          <w:highlight w:val="none"/>
          <w:lang w:eastAsia="zh-CN"/>
        </w:rPr>
        <w:t>征集</w:t>
      </w:r>
      <w:r>
        <w:rPr>
          <w:rFonts w:hint="eastAsia" w:ascii="仿宋_GB2312" w:hAnsi="仿宋_GB2312" w:eastAsia="仿宋_GB2312" w:cs="仿宋_GB2312"/>
          <w:color w:val="auto"/>
          <w:sz w:val="22"/>
          <w:szCs w:val="22"/>
          <w:highlight w:val="none"/>
        </w:rPr>
        <w:t>公告；</w:t>
      </w:r>
    </w:p>
    <w:p>
      <w:pPr>
        <w:pStyle w:val="34"/>
        <w:tabs>
          <w:tab w:val="left" w:pos="840"/>
        </w:tabs>
        <w:kinsoku/>
        <w:wordWrap/>
        <w:overflowPunct/>
        <w:topLinePunct w:val="0"/>
        <w:bidi w:val="0"/>
        <w:spacing w:beforeAutospacing="0" w:line="440" w:lineRule="exact"/>
        <w:ind w:firstLine="880" w:firstLineChars="4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5.1.2</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须知；</w:t>
      </w:r>
    </w:p>
    <w:p>
      <w:pPr>
        <w:pStyle w:val="34"/>
        <w:tabs>
          <w:tab w:val="left" w:pos="840"/>
        </w:tabs>
        <w:kinsoku/>
        <w:wordWrap/>
        <w:overflowPunct/>
        <w:topLinePunct w:val="0"/>
        <w:bidi w:val="0"/>
        <w:spacing w:beforeAutospacing="0" w:line="440" w:lineRule="exact"/>
        <w:ind w:firstLine="880" w:firstLineChars="4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5.1.3采购需求；</w:t>
      </w:r>
    </w:p>
    <w:p>
      <w:pPr>
        <w:pStyle w:val="34"/>
        <w:tabs>
          <w:tab w:val="left" w:pos="840"/>
        </w:tabs>
        <w:kinsoku/>
        <w:wordWrap/>
        <w:overflowPunct/>
        <w:topLinePunct w:val="0"/>
        <w:bidi w:val="0"/>
        <w:spacing w:beforeAutospacing="0" w:line="440" w:lineRule="exact"/>
        <w:ind w:firstLine="880" w:firstLineChars="4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5.1.4</w:t>
      </w:r>
      <w:r>
        <w:rPr>
          <w:rFonts w:hint="eastAsia" w:ascii="仿宋_GB2312" w:hAnsi="仿宋_GB2312" w:eastAsia="仿宋_GB2312" w:cs="仿宋_GB2312"/>
          <w:color w:val="auto"/>
          <w:sz w:val="22"/>
          <w:szCs w:val="22"/>
          <w:highlight w:val="none"/>
          <w:lang w:eastAsia="zh-CN"/>
        </w:rPr>
        <w:t>确定第一阶段入围供应商的评审方法</w:t>
      </w:r>
      <w:r>
        <w:rPr>
          <w:rFonts w:hint="eastAsia" w:ascii="仿宋_GB2312" w:hAnsi="仿宋_GB2312" w:eastAsia="仿宋_GB2312" w:cs="仿宋_GB2312"/>
          <w:color w:val="auto"/>
          <w:sz w:val="22"/>
          <w:szCs w:val="22"/>
          <w:highlight w:val="none"/>
        </w:rPr>
        <w:t>；</w:t>
      </w:r>
    </w:p>
    <w:p>
      <w:pPr>
        <w:pStyle w:val="34"/>
        <w:tabs>
          <w:tab w:val="left" w:pos="840"/>
        </w:tabs>
        <w:kinsoku/>
        <w:wordWrap/>
        <w:overflowPunct/>
        <w:topLinePunct w:val="0"/>
        <w:bidi w:val="0"/>
        <w:spacing w:beforeAutospacing="0" w:line="440" w:lineRule="exact"/>
        <w:ind w:firstLine="880" w:firstLineChars="4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5.1.5拟签订的框架协议文本和采购合同文本；</w:t>
      </w:r>
    </w:p>
    <w:p>
      <w:pPr>
        <w:pStyle w:val="34"/>
        <w:tabs>
          <w:tab w:val="left" w:pos="840"/>
        </w:tabs>
        <w:kinsoku/>
        <w:wordWrap/>
        <w:overflowPunct/>
        <w:topLinePunct w:val="0"/>
        <w:bidi w:val="0"/>
        <w:spacing w:beforeAutospacing="0" w:line="440" w:lineRule="exact"/>
        <w:ind w:firstLine="880" w:firstLineChars="4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5.1.6响应文件编制格式及规范要求。</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5.2与本项目有关的</w:t>
      </w:r>
      <w:r>
        <w:rPr>
          <w:rFonts w:hint="eastAsia" w:ascii="仿宋_GB2312" w:hAnsi="仿宋_GB2312" w:eastAsia="仿宋_GB2312" w:cs="仿宋_GB2312"/>
          <w:bCs/>
          <w:color w:val="auto"/>
          <w:sz w:val="22"/>
          <w:szCs w:val="22"/>
          <w:highlight w:val="none"/>
        </w:rPr>
        <w:t>澄清或者修改的内容为</w:t>
      </w:r>
      <w:r>
        <w:rPr>
          <w:rFonts w:hint="eastAsia" w:ascii="仿宋_GB2312" w:hAnsi="仿宋_GB2312" w:eastAsia="仿宋_GB2312" w:cs="仿宋_GB2312"/>
          <w:bCs/>
          <w:color w:val="auto"/>
          <w:sz w:val="22"/>
          <w:szCs w:val="22"/>
          <w:highlight w:val="none"/>
          <w:lang w:eastAsia="zh-CN"/>
        </w:rPr>
        <w:t>征集文件</w:t>
      </w:r>
      <w:r>
        <w:rPr>
          <w:rFonts w:hint="eastAsia" w:ascii="仿宋_GB2312" w:hAnsi="仿宋_GB2312" w:eastAsia="仿宋_GB2312" w:cs="仿宋_GB2312"/>
          <w:bCs/>
          <w:color w:val="auto"/>
          <w:sz w:val="22"/>
          <w:szCs w:val="22"/>
          <w:highlight w:val="none"/>
        </w:rPr>
        <w:t>的组成部分</w:t>
      </w:r>
      <w:r>
        <w:rPr>
          <w:rFonts w:hint="eastAsia" w:ascii="仿宋_GB2312" w:hAnsi="仿宋_GB2312" w:eastAsia="仿宋_GB2312" w:cs="仿宋_GB2312"/>
          <w:color w:val="auto"/>
          <w:sz w:val="22"/>
          <w:szCs w:val="22"/>
          <w:highlight w:val="none"/>
        </w:rPr>
        <w:t>。</w:t>
      </w:r>
    </w:p>
    <w:p>
      <w:pPr>
        <w:pStyle w:val="34"/>
        <w:kinsoku/>
        <w:wordWrap/>
        <w:overflowPunct/>
        <w:topLinePunct w:val="0"/>
        <w:bidi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 xml:space="preserve">6. </w:t>
      </w:r>
      <w:r>
        <w:rPr>
          <w:rFonts w:hint="eastAsia" w:ascii="仿宋_GB2312" w:hAnsi="仿宋_GB2312" w:eastAsia="仿宋_GB2312" w:cs="仿宋_GB2312"/>
          <w:b/>
          <w:color w:val="auto"/>
          <w:sz w:val="22"/>
          <w:szCs w:val="22"/>
          <w:highlight w:val="none"/>
          <w:lang w:eastAsia="zh-CN"/>
        </w:rPr>
        <w:t>征集文件</w:t>
      </w:r>
      <w:r>
        <w:rPr>
          <w:rFonts w:hint="eastAsia" w:ascii="仿宋_GB2312" w:hAnsi="仿宋_GB2312" w:eastAsia="仿宋_GB2312" w:cs="仿宋_GB2312"/>
          <w:b/>
          <w:color w:val="auto"/>
          <w:sz w:val="22"/>
          <w:szCs w:val="22"/>
          <w:highlight w:val="none"/>
        </w:rPr>
        <w:t>的澄清、修改</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6.1已获取</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的潜在</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sz w:val="22"/>
          <w:szCs w:val="22"/>
          <w:highlight w:val="none"/>
        </w:rPr>
        <w:t>，若有问题需要澄清，应于</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截止时间前，以书面形式向采购机构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提出。</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6.2 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对</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进行澄清或修改的，将同时通过电子交易平台通知已获取</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的潜在</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sz w:val="22"/>
          <w:szCs w:val="22"/>
          <w:highlight w:val="none"/>
        </w:rPr>
        <w:t>。依法应当公告的，将按规定公告，同时视情况延长</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截止时间和</w:t>
      </w:r>
      <w:r>
        <w:rPr>
          <w:rFonts w:hint="eastAsia" w:ascii="仿宋_GB2312" w:hAnsi="仿宋_GB2312" w:eastAsia="仿宋_GB2312" w:cs="仿宋_GB2312"/>
          <w:color w:val="auto"/>
          <w:sz w:val="22"/>
          <w:szCs w:val="22"/>
          <w:highlight w:val="none"/>
          <w:lang w:eastAsia="zh-CN"/>
        </w:rPr>
        <w:t>开启响应文件</w:t>
      </w:r>
      <w:r>
        <w:rPr>
          <w:rFonts w:hint="eastAsia" w:ascii="仿宋_GB2312" w:hAnsi="仿宋_GB2312" w:eastAsia="仿宋_GB2312" w:cs="仿宋_GB2312"/>
          <w:color w:val="auto"/>
          <w:sz w:val="22"/>
          <w:szCs w:val="22"/>
          <w:highlight w:val="none"/>
        </w:rPr>
        <w:t>时间。该澄清或者修改的内容为</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的组成部分。</w:t>
      </w:r>
    </w:p>
    <w:p>
      <w:pPr>
        <w:pStyle w:val="23"/>
        <w:kinsoku/>
        <w:wordWrap/>
        <w:overflowPunct/>
        <w:topLinePunct w:val="0"/>
        <w:bidi w:val="0"/>
        <w:spacing w:beforeAutospacing="0" w:line="440" w:lineRule="exact"/>
        <w:jc w:val="center"/>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三、</w:t>
      </w:r>
      <w:r>
        <w:rPr>
          <w:rFonts w:hint="eastAsia" w:ascii="仿宋_GB2312" w:hAnsi="仿宋_GB2312" w:eastAsia="仿宋_GB2312" w:cs="仿宋_GB2312"/>
          <w:b/>
          <w:color w:val="auto"/>
          <w:sz w:val="28"/>
          <w:szCs w:val="28"/>
          <w:highlight w:val="none"/>
          <w:lang w:eastAsia="zh-CN"/>
        </w:rPr>
        <w:t>响应</w:t>
      </w:r>
    </w:p>
    <w:p>
      <w:pPr>
        <w:pStyle w:val="34"/>
        <w:kinsoku/>
        <w:wordWrap/>
        <w:overflowPunct/>
        <w:topLinePunct w:val="0"/>
        <w:bidi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 xml:space="preserve">7. </w:t>
      </w:r>
      <w:r>
        <w:rPr>
          <w:rFonts w:hint="eastAsia" w:ascii="仿宋_GB2312" w:hAnsi="仿宋_GB2312" w:eastAsia="仿宋_GB2312" w:cs="仿宋_GB2312"/>
          <w:b/>
          <w:color w:val="auto"/>
          <w:sz w:val="22"/>
          <w:szCs w:val="22"/>
          <w:highlight w:val="none"/>
          <w:lang w:eastAsia="zh-CN"/>
        </w:rPr>
        <w:t>征集文件</w:t>
      </w:r>
      <w:r>
        <w:rPr>
          <w:rFonts w:hint="eastAsia" w:ascii="仿宋_GB2312" w:hAnsi="仿宋_GB2312" w:eastAsia="仿宋_GB2312" w:cs="仿宋_GB2312"/>
          <w:b/>
          <w:color w:val="auto"/>
          <w:sz w:val="22"/>
          <w:szCs w:val="22"/>
          <w:highlight w:val="none"/>
        </w:rPr>
        <w:t>的获取</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snapToGrid w:val="0"/>
          <w:color w:val="auto"/>
          <w:kern w:val="28"/>
          <w:sz w:val="22"/>
          <w:szCs w:val="22"/>
          <w:highlight w:val="none"/>
        </w:rPr>
      </w:pPr>
      <w:r>
        <w:rPr>
          <w:rFonts w:hint="eastAsia" w:ascii="仿宋_GB2312" w:hAnsi="仿宋_GB2312" w:eastAsia="仿宋_GB2312" w:cs="仿宋_GB2312"/>
          <w:snapToGrid w:val="0"/>
          <w:color w:val="auto"/>
          <w:kern w:val="28"/>
          <w:sz w:val="22"/>
          <w:szCs w:val="22"/>
          <w:highlight w:val="none"/>
        </w:rPr>
        <w:t>详见</w:t>
      </w:r>
      <w:r>
        <w:rPr>
          <w:rFonts w:hint="eastAsia" w:ascii="仿宋_GB2312" w:hAnsi="仿宋_GB2312" w:eastAsia="仿宋_GB2312" w:cs="仿宋_GB2312"/>
          <w:snapToGrid w:val="0"/>
          <w:color w:val="auto"/>
          <w:kern w:val="28"/>
          <w:sz w:val="22"/>
          <w:szCs w:val="22"/>
          <w:highlight w:val="none"/>
          <w:lang w:eastAsia="zh-CN"/>
        </w:rPr>
        <w:t>征集</w:t>
      </w:r>
      <w:r>
        <w:rPr>
          <w:rFonts w:hint="eastAsia" w:ascii="仿宋_GB2312" w:hAnsi="仿宋_GB2312" w:eastAsia="仿宋_GB2312" w:cs="仿宋_GB2312"/>
          <w:snapToGrid w:val="0"/>
          <w:color w:val="auto"/>
          <w:kern w:val="28"/>
          <w:sz w:val="22"/>
          <w:szCs w:val="22"/>
          <w:highlight w:val="none"/>
        </w:rPr>
        <w:t>公告中获取</w:t>
      </w:r>
      <w:r>
        <w:rPr>
          <w:rFonts w:hint="eastAsia" w:ascii="仿宋_GB2312" w:hAnsi="仿宋_GB2312" w:eastAsia="仿宋_GB2312" w:cs="仿宋_GB2312"/>
          <w:snapToGrid w:val="0"/>
          <w:color w:val="auto"/>
          <w:kern w:val="28"/>
          <w:sz w:val="22"/>
          <w:szCs w:val="22"/>
          <w:highlight w:val="none"/>
          <w:lang w:eastAsia="zh-CN"/>
        </w:rPr>
        <w:t>征集文件</w:t>
      </w:r>
      <w:r>
        <w:rPr>
          <w:rFonts w:hint="eastAsia" w:ascii="仿宋_GB2312" w:hAnsi="仿宋_GB2312" w:eastAsia="仿宋_GB2312" w:cs="仿宋_GB2312"/>
          <w:snapToGrid w:val="0"/>
          <w:color w:val="auto"/>
          <w:kern w:val="28"/>
          <w:sz w:val="22"/>
          <w:szCs w:val="22"/>
          <w:highlight w:val="none"/>
        </w:rPr>
        <w:t>的时间期限、地点、方式。</w:t>
      </w:r>
    </w:p>
    <w:p>
      <w:pPr>
        <w:pStyle w:val="34"/>
        <w:kinsoku/>
        <w:wordWrap/>
        <w:overflowPunct/>
        <w:topLinePunct w:val="0"/>
        <w:bidi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8.</w:t>
      </w:r>
      <w:r>
        <w:rPr>
          <w:rFonts w:hint="eastAsia" w:ascii="仿宋_GB2312" w:hAnsi="仿宋_GB2312" w:eastAsia="仿宋_GB2312" w:cs="仿宋_GB2312"/>
          <w:b/>
          <w:color w:val="auto"/>
          <w:sz w:val="22"/>
          <w:szCs w:val="22"/>
          <w:highlight w:val="none"/>
          <w:lang w:eastAsia="zh-CN"/>
        </w:rPr>
        <w:t>开标（开启响应文件）</w:t>
      </w:r>
      <w:r>
        <w:rPr>
          <w:rFonts w:hint="eastAsia" w:ascii="仿宋_GB2312" w:hAnsi="仿宋_GB2312" w:eastAsia="仿宋_GB2312" w:cs="仿宋_GB2312"/>
          <w:b/>
          <w:color w:val="auto"/>
          <w:sz w:val="22"/>
          <w:szCs w:val="22"/>
          <w:highlight w:val="none"/>
        </w:rPr>
        <w:t>前答疑会或现场考察</w:t>
      </w:r>
    </w:p>
    <w:p>
      <w:pPr>
        <w:pStyle w:val="34"/>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本项目不组织</w:t>
      </w:r>
      <w:r>
        <w:rPr>
          <w:rFonts w:hint="eastAsia" w:ascii="仿宋_GB2312" w:hAnsi="仿宋_GB2312" w:eastAsia="仿宋_GB2312" w:cs="仿宋_GB2312"/>
          <w:color w:val="auto"/>
          <w:sz w:val="22"/>
          <w:szCs w:val="22"/>
          <w:highlight w:val="none"/>
        </w:rPr>
        <w:t>潜在</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sz w:val="22"/>
          <w:szCs w:val="22"/>
          <w:highlight w:val="none"/>
        </w:rPr>
        <w:t>现场考察或者召开</w:t>
      </w:r>
      <w:r>
        <w:rPr>
          <w:rFonts w:hint="eastAsia" w:ascii="仿宋_GB2312" w:hAnsi="仿宋_GB2312" w:eastAsia="仿宋_GB2312" w:cs="仿宋_GB2312"/>
          <w:color w:val="auto"/>
          <w:sz w:val="22"/>
          <w:szCs w:val="22"/>
          <w:highlight w:val="none"/>
          <w:lang w:eastAsia="zh-CN"/>
        </w:rPr>
        <w:t>开标（开启响应文件）</w:t>
      </w:r>
      <w:r>
        <w:rPr>
          <w:rFonts w:hint="eastAsia" w:ascii="仿宋_GB2312" w:hAnsi="仿宋_GB2312" w:eastAsia="仿宋_GB2312" w:cs="仿宋_GB2312"/>
          <w:color w:val="auto"/>
          <w:sz w:val="22"/>
          <w:szCs w:val="22"/>
          <w:highlight w:val="none"/>
        </w:rPr>
        <w:t>前答疑会。</w:t>
      </w:r>
    </w:p>
    <w:p>
      <w:pPr>
        <w:pStyle w:val="34"/>
        <w:kinsoku/>
        <w:wordWrap/>
        <w:overflowPunct/>
        <w:topLinePunct w:val="0"/>
        <w:bidi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kern w:val="28"/>
          <w:sz w:val="22"/>
          <w:szCs w:val="22"/>
          <w:highlight w:val="none"/>
        </w:rPr>
        <w:t>9.</w:t>
      </w:r>
      <w:r>
        <w:rPr>
          <w:rFonts w:hint="eastAsia" w:ascii="仿宋_GB2312" w:hAnsi="仿宋_GB2312" w:eastAsia="仿宋_GB2312" w:cs="仿宋_GB2312"/>
          <w:b/>
          <w:color w:val="auto"/>
          <w:kern w:val="28"/>
          <w:sz w:val="22"/>
          <w:szCs w:val="22"/>
          <w:highlight w:val="none"/>
          <w:lang w:eastAsia="zh-CN"/>
        </w:rPr>
        <w:t>响应</w:t>
      </w:r>
      <w:r>
        <w:rPr>
          <w:rFonts w:hint="eastAsia" w:ascii="仿宋_GB2312" w:hAnsi="仿宋_GB2312" w:eastAsia="仿宋_GB2312" w:cs="仿宋_GB2312"/>
          <w:b/>
          <w:color w:val="auto"/>
          <w:kern w:val="28"/>
          <w:sz w:val="22"/>
          <w:szCs w:val="22"/>
          <w:highlight w:val="none"/>
        </w:rPr>
        <w:t>保证金</w:t>
      </w:r>
    </w:p>
    <w:p>
      <w:pPr>
        <w:pStyle w:val="5"/>
        <w:kinsoku/>
        <w:wordWrap/>
        <w:overflowPunct/>
        <w:topLinePunct w:val="0"/>
        <w:bidi w:val="0"/>
        <w:spacing w:beforeAutospacing="0" w:line="440" w:lineRule="exact"/>
        <w:ind w:firstLine="431" w:firstLineChars="196"/>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本项目不需缴纳</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保证金。</w:t>
      </w:r>
    </w:p>
    <w:p>
      <w:pPr>
        <w:pStyle w:val="34"/>
        <w:kinsoku/>
        <w:wordWrap/>
        <w:overflowPunct/>
        <w:topLinePunct w:val="0"/>
        <w:bidi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 xml:space="preserve">10. </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的语言</w:t>
      </w:r>
    </w:p>
    <w:p>
      <w:pPr>
        <w:kinsoku/>
        <w:wordWrap/>
        <w:overflowPunct/>
        <w:topLinePunct w:val="0"/>
        <w:autoSpaceDE w:val="0"/>
        <w:autoSpaceDN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及</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与采购有关的来往通知、函件和文件均应使用中文。</w:t>
      </w:r>
    </w:p>
    <w:p>
      <w:pPr>
        <w:pStyle w:val="34"/>
        <w:kinsoku/>
        <w:wordWrap/>
        <w:overflowPunct/>
        <w:topLinePunct w:val="0"/>
        <w:bidi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 xml:space="preserve">11. </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的组成</w:t>
      </w:r>
    </w:p>
    <w:p>
      <w:pPr>
        <w:pStyle w:val="34"/>
        <w:kinsoku/>
        <w:wordWrap/>
        <w:overflowPunct/>
        <w:topLinePunct w:val="0"/>
        <w:bidi w:val="0"/>
        <w:spacing w:beforeAutospacing="0" w:line="440" w:lineRule="exact"/>
        <w:ind w:firstLine="440" w:firstLineChars="200"/>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color w:val="auto"/>
          <w:sz w:val="22"/>
          <w:szCs w:val="22"/>
          <w:highlight w:val="none"/>
          <w:lang w:eastAsia="zh-CN"/>
        </w:rPr>
        <w:t>供应商按要求提供以下响应文件：</w:t>
      </w:r>
    </w:p>
    <w:p>
      <w:pPr>
        <w:kinsoku/>
        <w:wordWrap/>
        <w:overflowPunct/>
        <w:topLinePunct w:val="0"/>
        <w:bidi w:val="0"/>
        <w:snapToGrid w:val="0"/>
        <w:spacing w:beforeAutospacing="0" w:line="44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11.1</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b/>
          <w:bCs w:val="0"/>
          <w:color w:val="auto"/>
          <w:sz w:val="22"/>
          <w:szCs w:val="22"/>
          <w:highlight w:val="none"/>
        </w:rPr>
        <w:t>资格响应文件：</w:t>
      </w:r>
    </w:p>
    <w:p>
      <w:pPr>
        <w:kinsoku/>
        <w:wordWrap/>
        <w:overflowPunct/>
        <w:topLinePunct w:val="0"/>
        <w:bidi w:val="0"/>
        <w:snapToGrid w:val="0"/>
        <w:spacing w:beforeAutospacing="0" w:line="440" w:lineRule="exact"/>
        <w:ind w:firstLine="880" w:firstLineChars="4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11.1.1</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符合参加政府采购活动应当具备的一般条件的承诺函</w:t>
      </w:r>
    </w:p>
    <w:p>
      <w:pPr>
        <w:kinsoku/>
        <w:wordWrap/>
        <w:overflowPunct/>
        <w:topLinePunct w:val="0"/>
        <w:bidi w:val="0"/>
        <w:snapToGrid w:val="0"/>
        <w:spacing w:beforeAutospacing="0" w:line="440" w:lineRule="exact"/>
        <w:ind w:firstLine="880" w:firstLineChars="4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11.1.</w:t>
      </w:r>
      <w:r>
        <w:rPr>
          <w:rFonts w:hint="eastAsia" w:ascii="仿宋_GB2312" w:hAnsi="仿宋_GB2312" w:eastAsia="仿宋_GB2312" w:cs="仿宋_GB2312"/>
          <w:color w:val="auto"/>
          <w:sz w:val="22"/>
          <w:szCs w:val="22"/>
          <w:highlight w:val="none"/>
          <w:lang w:val="en-US" w:eastAsia="zh-CN"/>
        </w:rPr>
        <w:t>2 资格要求相关证书</w:t>
      </w:r>
    </w:p>
    <w:p>
      <w:pPr>
        <w:kinsoku/>
        <w:wordWrap/>
        <w:overflowPunct/>
        <w:topLinePunct w:val="0"/>
        <w:bidi w:val="0"/>
        <w:snapToGrid w:val="0"/>
        <w:spacing w:beforeAutospacing="0" w:line="440" w:lineRule="exact"/>
        <w:ind w:firstLine="880" w:firstLineChars="4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11.2.3 信用查询记录</w:t>
      </w:r>
    </w:p>
    <w:p>
      <w:pPr>
        <w:kinsoku/>
        <w:wordWrap/>
        <w:overflowPunct/>
        <w:topLinePunct w:val="0"/>
        <w:bidi w:val="0"/>
        <w:snapToGrid w:val="0"/>
        <w:spacing w:beforeAutospacing="0" w:line="440" w:lineRule="exact"/>
        <w:ind w:firstLine="440" w:firstLineChars="200"/>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11.</w:t>
      </w: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zh-CN"/>
        </w:rPr>
        <w:t xml:space="preserve"> </w:t>
      </w:r>
      <w:r>
        <w:rPr>
          <w:rFonts w:hint="eastAsia" w:ascii="仿宋_GB2312" w:hAnsi="仿宋_GB2312" w:eastAsia="仿宋_GB2312" w:cs="仿宋_GB2312"/>
          <w:b/>
          <w:bCs/>
          <w:color w:val="auto"/>
          <w:sz w:val="22"/>
          <w:szCs w:val="22"/>
          <w:highlight w:val="none"/>
        </w:rPr>
        <w:t>商务技术响应文件</w:t>
      </w:r>
      <w:r>
        <w:rPr>
          <w:rFonts w:hint="eastAsia" w:ascii="仿宋_GB2312" w:hAnsi="仿宋_GB2312" w:eastAsia="仿宋_GB2312" w:cs="仿宋_GB2312"/>
          <w:b/>
          <w:bCs/>
          <w:color w:val="auto"/>
          <w:sz w:val="22"/>
          <w:szCs w:val="22"/>
          <w:highlight w:val="none"/>
          <w:lang w:val="zh-CN"/>
        </w:rPr>
        <w:t>：</w:t>
      </w:r>
    </w:p>
    <w:p>
      <w:pPr>
        <w:kinsoku/>
        <w:wordWrap/>
        <w:overflowPunct/>
        <w:topLinePunct w:val="0"/>
        <w:bidi w:val="0"/>
        <w:snapToGrid w:val="0"/>
        <w:spacing w:beforeAutospacing="0" w:line="440" w:lineRule="exact"/>
        <w:ind w:firstLine="880" w:firstLineChars="4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11.2.1</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b w:val="0"/>
          <w:bCs w:val="0"/>
          <w:color w:val="auto"/>
          <w:spacing w:val="-28"/>
          <w:sz w:val="22"/>
          <w:szCs w:val="22"/>
          <w:highlight w:val="none"/>
        </w:rPr>
        <w:t>授权委托书</w:t>
      </w:r>
      <w:r>
        <w:rPr>
          <w:rFonts w:hint="eastAsia" w:ascii="仿宋_GB2312" w:hAnsi="仿宋_GB2312" w:eastAsia="仿宋_GB2312" w:cs="仿宋_GB2312"/>
          <w:b w:val="0"/>
          <w:bCs w:val="0"/>
          <w:color w:val="auto"/>
          <w:spacing w:val="-28"/>
          <w:sz w:val="22"/>
          <w:szCs w:val="22"/>
          <w:highlight w:val="none"/>
          <w:lang w:eastAsia="zh-CN"/>
        </w:rPr>
        <w:t>、</w:t>
      </w:r>
      <w:r>
        <w:rPr>
          <w:rFonts w:hint="eastAsia" w:ascii="仿宋_GB2312" w:hAnsi="仿宋_GB2312" w:eastAsia="仿宋_GB2312" w:cs="仿宋_GB2312"/>
          <w:b w:val="0"/>
          <w:bCs w:val="0"/>
          <w:color w:val="auto"/>
          <w:spacing w:val="-28"/>
          <w:sz w:val="22"/>
          <w:szCs w:val="22"/>
          <w:highlight w:val="none"/>
        </w:rPr>
        <w:t>法定代表人（单位负责人、自然人本人）身份证明</w:t>
      </w:r>
      <w:r>
        <w:rPr>
          <w:rFonts w:hint="eastAsia" w:ascii="仿宋_GB2312" w:hAnsi="仿宋_GB2312" w:eastAsia="仿宋_GB2312" w:cs="仿宋_GB2312"/>
          <w:b w:val="0"/>
          <w:bCs w:val="0"/>
          <w:color w:val="auto"/>
          <w:spacing w:val="-28"/>
          <w:sz w:val="22"/>
          <w:szCs w:val="22"/>
          <w:highlight w:val="none"/>
          <w:lang w:eastAsia="zh-CN"/>
        </w:rPr>
        <w:t>、授权代表社保证明</w:t>
      </w:r>
    </w:p>
    <w:p>
      <w:pPr>
        <w:pStyle w:val="26"/>
        <w:kinsoku/>
        <w:wordWrap/>
        <w:overflowPunct/>
        <w:topLinePunct w:val="0"/>
        <w:bidi w:val="0"/>
        <w:spacing w:beforeAutospacing="0" w:after="0" w:line="440" w:lineRule="exact"/>
        <w:ind w:left="0" w:leftChars="0" w:firstLine="880" w:firstLineChars="4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11.2.2 </w:t>
      </w:r>
      <w:r>
        <w:rPr>
          <w:rFonts w:hint="eastAsia" w:ascii="仿宋_GB2312" w:hAnsi="仿宋_GB2312" w:eastAsia="仿宋_GB2312" w:cs="仿宋_GB2312"/>
          <w:color w:val="auto"/>
          <w:sz w:val="22"/>
          <w:szCs w:val="22"/>
          <w:highlight w:val="none"/>
          <w:lang w:eastAsia="zh-CN"/>
        </w:rPr>
        <w:t>与采购需求及评审相应的商务技术资料</w:t>
      </w:r>
    </w:p>
    <w:p>
      <w:pPr>
        <w:pStyle w:val="26"/>
        <w:kinsoku/>
        <w:wordWrap/>
        <w:overflowPunct/>
        <w:topLinePunct w:val="0"/>
        <w:bidi w:val="0"/>
        <w:spacing w:beforeAutospacing="0" w:after="0" w:line="440" w:lineRule="exact"/>
        <w:ind w:left="0" w:leftChars="0" w:firstLine="1100" w:firstLineChars="5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11.2.2.1 采购需求承诺函</w:t>
      </w:r>
    </w:p>
    <w:p>
      <w:pPr>
        <w:pStyle w:val="26"/>
        <w:kinsoku/>
        <w:wordWrap/>
        <w:overflowPunct/>
        <w:topLinePunct w:val="0"/>
        <w:bidi w:val="0"/>
        <w:spacing w:beforeAutospacing="0" w:after="0" w:line="440" w:lineRule="exact"/>
        <w:ind w:left="0" w:leftChars="0" w:firstLine="1100" w:firstLineChars="5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11.2.2.2 管理制度</w:t>
      </w:r>
    </w:p>
    <w:p>
      <w:pPr>
        <w:pStyle w:val="26"/>
        <w:kinsoku/>
        <w:wordWrap/>
        <w:overflowPunct/>
        <w:topLinePunct w:val="0"/>
        <w:bidi w:val="0"/>
        <w:spacing w:beforeAutospacing="0" w:after="0" w:line="440" w:lineRule="exact"/>
        <w:ind w:left="0" w:leftChars="0" w:firstLine="1100" w:firstLineChars="5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11.2.2.3 服务方案</w:t>
      </w:r>
    </w:p>
    <w:p>
      <w:pPr>
        <w:pStyle w:val="26"/>
        <w:kinsoku/>
        <w:wordWrap/>
        <w:overflowPunct/>
        <w:topLinePunct w:val="0"/>
        <w:bidi w:val="0"/>
        <w:spacing w:beforeAutospacing="0" w:after="0" w:line="440" w:lineRule="exact"/>
        <w:ind w:left="0" w:leftChars="0" w:firstLine="1100" w:firstLineChars="5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11.2.2.4 服务团队配备人员情况表</w:t>
      </w:r>
    </w:p>
    <w:p>
      <w:pPr>
        <w:pStyle w:val="26"/>
        <w:kinsoku/>
        <w:wordWrap/>
        <w:overflowPunct/>
        <w:topLinePunct w:val="0"/>
        <w:bidi w:val="0"/>
        <w:spacing w:beforeAutospacing="0" w:after="0" w:line="440" w:lineRule="exact"/>
        <w:ind w:left="0" w:leftChars="0" w:firstLine="1100" w:firstLineChars="5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11.2.2.5 注册会计师执业证书或高级职称证书</w:t>
      </w:r>
    </w:p>
    <w:p>
      <w:pPr>
        <w:pStyle w:val="26"/>
        <w:kinsoku/>
        <w:wordWrap/>
        <w:overflowPunct/>
        <w:topLinePunct w:val="0"/>
        <w:bidi w:val="0"/>
        <w:spacing w:beforeAutospacing="0" w:after="0" w:line="440" w:lineRule="exact"/>
        <w:ind w:left="0" w:leftChars="0" w:firstLine="1100" w:firstLineChars="5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11.2.2.6 承担类似业绩情况（如果有）</w:t>
      </w:r>
    </w:p>
    <w:p>
      <w:pPr>
        <w:kinsoku/>
        <w:wordWrap/>
        <w:overflowPunct/>
        <w:topLinePunct w:val="0"/>
        <w:bidi w:val="0"/>
        <w:snapToGrid w:val="0"/>
        <w:spacing w:beforeAutospacing="0" w:line="44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lang w:val="zh-CN"/>
        </w:rPr>
        <w:t>11.</w:t>
      </w:r>
      <w:r>
        <w:rPr>
          <w:rFonts w:hint="eastAsia" w:ascii="仿宋_GB2312" w:hAnsi="仿宋_GB2312" w:eastAsia="仿宋_GB2312" w:cs="仿宋_GB2312"/>
          <w:color w:val="auto"/>
          <w:kern w:val="0"/>
          <w:sz w:val="22"/>
          <w:szCs w:val="22"/>
          <w:highlight w:val="none"/>
        </w:rPr>
        <w:t>3</w:t>
      </w:r>
      <w:r>
        <w:rPr>
          <w:rFonts w:hint="eastAsia" w:ascii="仿宋_GB2312" w:hAnsi="仿宋_GB2312" w:eastAsia="仿宋_GB2312" w:cs="仿宋_GB2312"/>
          <w:color w:val="auto"/>
          <w:kern w:val="0"/>
          <w:sz w:val="22"/>
          <w:szCs w:val="22"/>
          <w:highlight w:val="none"/>
          <w:lang w:val="en-US" w:eastAsia="zh-CN"/>
        </w:rPr>
        <w:t xml:space="preserve"> </w:t>
      </w:r>
      <w:r>
        <w:rPr>
          <w:rFonts w:hint="eastAsia" w:ascii="仿宋_GB2312" w:hAnsi="仿宋_GB2312" w:eastAsia="仿宋_GB2312" w:cs="仿宋_GB2312"/>
          <w:b/>
          <w:color w:val="auto"/>
          <w:sz w:val="22"/>
          <w:szCs w:val="22"/>
          <w:highlight w:val="none"/>
        </w:rPr>
        <w:t>参数响应文件</w:t>
      </w:r>
      <w:r>
        <w:rPr>
          <w:rFonts w:hint="eastAsia" w:ascii="仿宋_GB2312" w:hAnsi="仿宋_GB2312" w:eastAsia="仿宋_GB2312" w:cs="仿宋_GB2312"/>
          <w:b w:val="0"/>
          <w:bCs/>
          <w:color w:val="auto"/>
          <w:sz w:val="22"/>
          <w:szCs w:val="22"/>
          <w:highlight w:val="none"/>
          <w:lang w:eastAsia="zh-CN"/>
        </w:rPr>
        <w:t>（</w:t>
      </w:r>
      <w:r>
        <w:rPr>
          <w:rFonts w:hint="eastAsia" w:ascii="仿宋_GB2312" w:hAnsi="仿宋_GB2312" w:eastAsia="仿宋_GB2312" w:cs="仿宋_GB2312"/>
          <w:bCs/>
          <w:color w:val="auto"/>
          <w:sz w:val="22"/>
          <w:szCs w:val="22"/>
          <w:highlight w:val="none"/>
        </w:rPr>
        <w:t>由供应商在政采云投标系统中按要求填报</w:t>
      </w:r>
      <w:r>
        <w:rPr>
          <w:rFonts w:hint="eastAsia" w:ascii="仿宋_GB2312" w:hAnsi="仿宋_GB2312" w:eastAsia="仿宋_GB2312" w:cs="仿宋_GB2312"/>
          <w:b w:val="0"/>
          <w:bCs/>
          <w:color w:val="auto"/>
          <w:sz w:val="22"/>
          <w:szCs w:val="22"/>
          <w:highlight w:val="none"/>
          <w:lang w:eastAsia="zh-CN"/>
        </w:rPr>
        <w:t>）</w:t>
      </w:r>
    </w:p>
    <w:p>
      <w:pPr>
        <w:pStyle w:val="26"/>
        <w:kinsoku/>
        <w:wordWrap/>
        <w:overflowPunct/>
        <w:topLinePunct w:val="0"/>
        <w:bidi w:val="0"/>
        <w:spacing w:beforeAutospacing="0" w:after="0" w:line="440" w:lineRule="exact"/>
        <w:ind w:left="0" w:leftChars="0" w:firstLine="440" w:firstLineChars="2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11.4 </w:t>
      </w:r>
      <w:r>
        <w:rPr>
          <w:rFonts w:hint="eastAsia" w:ascii="仿宋_GB2312" w:hAnsi="仿宋_GB2312" w:eastAsia="仿宋_GB2312" w:cs="仿宋_GB2312"/>
          <w:b/>
          <w:bCs/>
          <w:color w:val="auto"/>
          <w:sz w:val="22"/>
          <w:szCs w:val="22"/>
          <w:highlight w:val="none"/>
          <w:lang w:val="en-US" w:eastAsia="zh-CN"/>
        </w:rPr>
        <w:t>报价要求响应文件</w:t>
      </w:r>
    </w:p>
    <w:p>
      <w:pPr>
        <w:pStyle w:val="23"/>
        <w:kinsoku/>
        <w:wordWrap/>
        <w:overflowPunct/>
        <w:topLinePunct w:val="0"/>
        <w:bidi w:val="0"/>
        <w:spacing w:beforeAutospacing="0" w:line="440" w:lineRule="exact"/>
        <w:ind w:firstLine="880" w:firstLineChars="4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11.4.1 第一阶段响应报价表</w:t>
      </w:r>
    </w:p>
    <w:p>
      <w:pPr>
        <w:pStyle w:val="24"/>
        <w:kinsoku/>
        <w:wordWrap/>
        <w:overflowPunct/>
        <w:topLinePunct w:val="0"/>
        <w:bidi w:val="0"/>
        <w:spacing w:beforeAutospacing="0" w:line="440" w:lineRule="exact"/>
        <w:ind w:firstLine="880" w:firstLineChars="4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11.4.2 中小企业声明函（如果有）</w:t>
      </w:r>
    </w:p>
    <w:p>
      <w:pPr>
        <w:pStyle w:val="24"/>
        <w:kinsoku/>
        <w:wordWrap/>
        <w:overflowPunct/>
        <w:topLinePunct w:val="0"/>
        <w:bidi w:val="0"/>
        <w:spacing w:beforeAutospacing="0" w:line="440" w:lineRule="exact"/>
        <w:ind w:firstLine="880" w:firstLineChars="4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11.4.3 残疾人福利性单位声明函（如果有）</w:t>
      </w:r>
    </w:p>
    <w:bookmarkEnd w:id="13"/>
    <w:p>
      <w:pPr>
        <w:kinsoku/>
        <w:wordWrap/>
        <w:overflowPunct/>
        <w:topLinePunct w:val="0"/>
        <w:bidi w:val="0"/>
        <w:spacing w:beforeAutospacing="0" w:line="440" w:lineRule="exact"/>
        <w:ind w:firstLine="663" w:firstLineChars="300"/>
        <w:jc w:val="left"/>
        <w:rPr>
          <w:rFonts w:hint="eastAsia" w:ascii="仿宋_GB2312" w:hAnsi="仿宋_GB2312" w:eastAsia="仿宋_GB2312" w:cs="仿宋_GB2312"/>
          <w:b/>
          <w:color w:val="auto"/>
          <w:sz w:val="22"/>
          <w:szCs w:val="22"/>
          <w:highlight w:val="none"/>
        </w:rPr>
      </w:pPr>
      <w:bookmarkStart w:id="14" w:name="第三部分"/>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含有</w:t>
      </w:r>
      <w:r>
        <w:rPr>
          <w:rFonts w:hint="eastAsia" w:ascii="仿宋_GB2312" w:hAnsi="仿宋_GB2312" w:eastAsia="仿宋_GB2312" w:cs="仿宋_GB2312"/>
          <w:b/>
          <w:color w:val="auto"/>
          <w:sz w:val="22"/>
          <w:szCs w:val="22"/>
          <w:highlight w:val="none"/>
          <w:lang w:eastAsia="zh-CN"/>
        </w:rPr>
        <w:t>征集</w:t>
      </w:r>
      <w:r>
        <w:rPr>
          <w:rFonts w:hint="eastAsia" w:ascii="仿宋_GB2312" w:hAnsi="仿宋_GB2312" w:eastAsia="仿宋_GB2312" w:cs="仿宋_GB2312"/>
          <w:b/>
          <w:color w:val="auto"/>
          <w:sz w:val="22"/>
          <w:szCs w:val="22"/>
          <w:highlight w:val="none"/>
        </w:rPr>
        <w:t>人不能接受的附加条件的，</w:t>
      </w:r>
      <w:r>
        <w:rPr>
          <w:rFonts w:hint="eastAsia" w:ascii="仿宋_GB2312" w:hAnsi="仿宋_GB2312" w:eastAsia="仿宋_GB2312" w:cs="仿宋_GB2312"/>
          <w:b/>
          <w:color w:val="auto"/>
          <w:sz w:val="22"/>
          <w:szCs w:val="22"/>
          <w:highlight w:val="none"/>
          <w:lang w:eastAsia="zh-CN"/>
        </w:rPr>
        <w:t>响应</w:t>
      </w:r>
      <w:r>
        <w:rPr>
          <w:rFonts w:hint="eastAsia" w:ascii="仿宋_GB2312" w:hAnsi="仿宋_GB2312" w:eastAsia="仿宋_GB2312" w:cs="仿宋_GB2312"/>
          <w:b/>
          <w:color w:val="auto"/>
          <w:sz w:val="22"/>
          <w:szCs w:val="22"/>
          <w:highlight w:val="none"/>
        </w:rPr>
        <w:t>无效；</w:t>
      </w:r>
    </w:p>
    <w:p>
      <w:pPr>
        <w:kinsoku/>
        <w:wordWrap/>
        <w:overflowPunct/>
        <w:topLinePunct w:val="0"/>
        <w:bidi w:val="0"/>
        <w:spacing w:beforeAutospacing="0" w:line="440" w:lineRule="exact"/>
        <w:ind w:firstLine="663" w:firstLineChars="30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lang w:eastAsia="zh-CN"/>
        </w:rPr>
        <w:t>响应供应商</w:t>
      </w:r>
      <w:r>
        <w:rPr>
          <w:rFonts w:hint="eastAsia" w:ascii="仿宋_GB2312" w:hAnsi="仿宋_GB2312" w:eastAsia="仿宋_GB2312" w:cs="仿宋_GB2312"/>
          <w:b/>
          <w:color w:val="auto"/>
          <w:sz w:val="22"/>
          <w:szCs w:val="22"/>
          <w:highlight w:val="none"/>
        </w:rPr>
        <w:t>提供虚假材料</w:t>
      </w:r>
      <w:r>
        <w:rPr>
          <w:rFonts w:hint="eastAsia" w:ascii="仿宋_GB2312" w:hAnsi="仿宋_GB2312" w:eastAsia="仿宋_GB2312" w:cs="仿宋_GB2312"/>
          <w:b/>
          <w:color w:val="auto"/>
          <w:sz w:val="22"/>
          <w:szCs w:val="22"/>
          <w:highlight w:val="none"/>
          <w:lang w:eastAsia="zh-CN"/>
        </w:rPr>
        <w:t>响应</w:t>
      </w:r>
      <w:r>
        <w:rPr>
          <w:rFonts w:hint="eastAsia" w:ascii="仿宋_GB2312" w:hAnsi="仿宋_GB2312" w:eastAsia="仿宋_GB2312" w:cs="仿宋_GB2312"/>
          <w:b/>
          <w:color w:val="auto"/>
          <w:sz w:val="22"/>
          <w:szCs w:val="22"/>
          <w:highlight w:val="none"/>
        </w:rPr>
        <w:t>的，</w:t>
      </w:r>
      <w:r>
        <w:rPr>
          <w:rFonts w:hint="eastAsia" w:ascii="仿宋_GB2312" w:hAnsi="仿宋_GB2312" w:eastAsia="仿宋_GB2312" w:cs="仿宋_GB2312"/>
          <w:b/>
          <w:color w:val="auto"/>
          <w:sz w:val="22"/>
          <w:szCs w:val="22"/>
          <w:highlight w:val="none"/>
          <w:lang w:eastAsia="zh-CN"/>
        </w:rPr>
        <w:t>响应</w:t>
      </w:r>
      <w:r>
        <w:rPr>
          <w:rFonts w:hint="eastAsia" w:ascii="仿宋_GB2312" w:hAnsi="仿宋_GB2312" w:eastAsia="仿宋_GB2312" w:cs="仿宋_GB2312"/>
          <w:b/>
          <w:color w:val="auto"/>
          <w:sz w:val="22"/>
          <w:szCs w:val="22"/>
          <w:highlight w:val="none"/>
        </w:rPr>
        <w:t>无效。</w:t>
      </w:r>
    </w:p>
    <w:p>
      <w:pPr>
        <w:pStyle w:val="128"/>
        <w:kinsoku/>
        <w:wordWrap/>
        <w:overflowPunct/>
        <w:topLinePunct w:val="0"/>
        <w:bidi w:val="0"/>
        <w:snapToGrid w:val="0"/>
        <w:spacing w:before="0" w:beforeAutospacing="0" w:line="440" w:lineRule="exact"/>
        <w:ind w:firstLine="0" w:firstLineChars="0"/>
        <w:jc w:val="left"/>
        <w:outlineLvl w:val="0"/>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12</w:t>
      </w:r>
      <w:r>
        <w:rPr>
          <w:rFonts w:hint="eastAsia" w:ascii="仿宋_GB2312" w:hAnsi="仿宋_GB2312" w:eastAsia="仿宋_GB2312" w:cs="仿宋_GB2312"/>
          <w:b/>
          <w:color w:val="auto"/>
          <w:kern w:val="0"/>
          <w:sz w:val="22"/>
          <w:szCs w:val="22"/>
          <w:highlight w:val="none"/>
          <w:lang w:val="zh-CN"/>
        </w:rPr>
        <w:t xml:space="preserve">. </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的编制</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12.1响应文件分为资格响应文件、商务技术响应文件、参数响应文件、报价要求响应文件四部分。各</w:t>
      </w:r>
      <w:r>
        <w:rPr>
          <w:rFonts w:hint="eastAsia" w:ascii="仿宋_GB2312" w:hAnsi="仿宋_GB2312" w:eastAsia="仿宋_GB2312" w:cs="仿宋_GB2312"/>
          <w:color w:val="auto"/>
          <w:kern w:val="0"/>
          <w:sz w:val="22"/>
          <w:szCs w:val="22"/>
          <w:highlight w:val="none"/>
          <w:lang w:val="zh-CN" w:eastAsia="zh-CN"/>
        </w:rPr>
        <w:t>供应商</w:t>
      </w:r>
      <w:r>
        <w:rPr>
          <w:rFonts w:hint="eastAsia" w:ascii="仿宋_GB2312" w:hAnsi="仿宋_GB2312" w:eastAsia="仿宋_GB2312" w:cs="仿宋_GB2312"/>
          <w:color w:val="auto"/>
          <w:kern w:val="0"/>
          <w:sz w:val="22"/>
          <w:szCs w:val="22"/>
          <w:highlight w:val="none"/>
          <w:lang w:val="zh-CN"/>
        </w:rPr>
        <w:t>在编制响应文件时请按照征集文件第六部分规定的格式和要求进行，混乱的编排导致响应文件被误读或评审小组查找不到有效文件是响应供应商的风险。供应商应按所响应的采购包（标项）分别提交相应的响应文件。</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12.2供应商进行电子响应应安装客户端软件—“政采云电子交易客户端”，并按照征集文件和电子交易平台的要求编制并加密响应文件。响应供应商未按规定加密的响应文件，电子交易平台将拒收并提示。</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kern w:val="0"/>
          <w:sz w:val="22"/>
          <w:szCs w:val="22"/>
          <w:highlight w:val="none"/>
          <w:lang w:val="zh-CN"/>
        </w:rPr>
      </w:pPr>
      <w:r>
        <w:rPr>
          <w:rFonts w:hint="eastAsia" w:ascii="仿宋_GB2312" w:hAnsi="仿宋_GB2312" w:eastAsia="仿宋_GB2312" w:cs="仿宋_GB2312"/>
          <w:color w:val="auto"/>
          <w:kern w:val="0"/>
          <w:sz w:val="22"/>
          <w:szCs w:val="22"/>
          <w:highlight w:val="none"/>
          <w:lang w:val="zh-CN"/>
        </w:rPr>
        <w:t>12.3使用“政采云电子交易客户端”需要提前申领CA数字证书，申领流程请自行前往“浙江政府采购网-下载专区-电子交易客户端-CA驱动和申领流程”进行查阅。</w:t>
      </w:r>
    </w:p>
    <w:p>
      <w:pPr>
        <w:kinsoku/>
        <w:wordWrap/>
        <w:overflowPunct/>
        <w:topLinePunct w:val="0"/>
        <w:bidi w:val="0"/>
        <w:snapToGrid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13.</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的签署、盖章</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color w:val="auto"/>
          <w:sz w:val="22"/>
          <w:szCs w:val="22"/>
          <w:highlight w:val="none"/>
        </w:rPr>
        <w:t>13.1</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按照</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第六部分</w:t>
      </w:r>
      <w:r>
        <w:rPr>
          <w:rFonts w:hint="eastAsia" w:ascii="仿宋_GB2312" w:hAnsi="仿宋_GB2312" w:eastAsia="仿宋_GB2312" w:cs="仿宋_GB2312"/>
          <w:color w:val="auto"/>
          <w:sz w:val="22"/>
          <w:szCs w:val="22"/>
          <w:highlight w:val="none"/>
          <w:lang w:eastAsia="zh-CN"/>
        </w:rPr>
        <w:t>的</w:t>
      </w:r>
      <w:r>
        <w:rPr>
          <w:rFonts w:hint="eastAsia" w:ascii="仿宋_GB2312" w:hAnsi="仿宋_GB2312" w:eastAsia="仿宋_GB2312" w:cs="仿宋_GB2312"/>
          <w:color w:val="auto"/>
          <w:sz w:val="22"/>
          <w:szCs w:val="22"/>
          <w:highlight w:val="none"/>
        </w:rPr>
        <w:t>格式要求进行签署、盖章。</w:t>
      </w:r>
      <w:r>
        <w:rPr>
          <w:rFonts w:hint="eastAsia" w:ascii="仿宋_GB2312" w:hAnsi="仿宋_GB2312" w:eastAsia="仿宋_GB2312" w:cs="仿宋_GB2312"/>
          <w:b/>
          <w:color w:val="auto"/>
          <w:sz w:val="22"/>
          <w:szCs w:val="22"/>
          <w:highlight w:val="none"/>
        </w:rPr>
        <w:t>供应商的</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未按照</w:t>
      </w:r>
      <w:r>
        <w:rPr>
          <w:rFonts w:hint="eastAsia" w:ascii="仿宋_GB2312" w:hAnsi="仿宋_GB2312" w:eastAsia="仿宋_GB2312" w:cs="仿宋_GB2312"/>
          <w:b/>
          <w:color w:val="auto"/>
          <w:sz w:val="22"/>
          <w:szCs w:val="22"/>
          <w:highlight w:val="none"/>
          <w:lang w:eastAsia="zh-CN"/>
        </w:rPr>
        <w:t>征集文件</w:t>
      </w:r>
      <w:r>
        <w:rPr>
          <w:rFonts w:hint="eastAsia" w:ascii="仿宋_GB2312" w:hAnsi="仿宋_GB2312" w:eastAsia="仿宋_GB2312" w:cs="仿宋_GB2312"/>
          <w:b/>
          <w:color w:val="auto"/>
          <w:sz w:val="22"/>
          <w:szCs w:val="22"/>
          <w:highlight w:val="none"/>
        </w:rPr>
        <w:t>要求签署、盖章的，</w:t>
      </w:r>
      <w:r>
        <w:rPr>
          <w:rFonts w:hint="eastAsia" w:ascii="仿宋_GB2312" w:hAnsi="仿宋_GB2312" w:eastAsia="仿宋_GB2312" w:cs="仿宋_GB2312"/>
          <w:b/>
          <w:color w:val="auto"/>
          <w:sz w:val="22"/>
          <w:szCs w:val="22"/>
          <w:highlight w:val="none"/>
          <w:lang w:eastAsia="zh-CN"/>
        </w:rPr>
        <w:t>响应</w:t>
      </w:r>
      <w:r>
        <w:rPr>
          <w:rFonts w:hint="eastAsia" w:ascii="仿宋_GB2312" w:hAnsi="仿宋_GB2312" w:eastAsia="仿宋_GB2312" w:cs="仿宋_GB2312"/>
          <w:b/>
          <w:color w:val="auto"/>
          <w:sz w:val="22"/>
          <w:szCs w:val="22"/>
          <w:highlight w:val="none"/>
        </w:rPr>
        <w:t>无效</w:t>
      </w:r>
      <w:r>
        <w:rPr>
          <w:rFonts w:hint="eastAsia" w:ascii="仿宋_GB2312" w:hAnsi="仿宋_GB2312" w:eastAsia="仿宋_GB2312" w:cs="仿宋_GB2312"/>
          <w:color w:val="auto"/>
          <w:sz w:val="22"/>
          <w:szCs w:val="22"/>
          <w:highlight w:val="none"/>
        </w:rPr>
        <w:t>。</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13.2为确保网上操作合法、有效和安全，</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应当在</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截止时间前完成在“政府采购云平台”的身份认证，确保在电子</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过程中能够对相关数据电文进行加密和使用电子签名。</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13.3</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对</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签署、盖章的要求适用于电子签名。</w:t>
      </w:r>
    </w:p>
    <w:p>
      <w:pPr>
        <w:pStyle w:val="128"/>
        <w:kinsoku/>
        <w:wordWrap/>
        <w:overflowPunct/>
        <w:topLinePunct w:val="0"/>
        <w:bidi w:val="0"/>
        <w:spacing w:before="0" w:beforeAutospacing="0" w:line="440" w:lineRule="exact"/>
        <w:ind w:firstLine="0" w:firstLineChars="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 xml:space="preserve">14. </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的提交、补充、修改、撤回</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14.1 供应商应当在</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截止时间前完成</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的传输递交，并可以补充、修改或者撤回</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。补充或者修改</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的，应当先行撤回原文件，补充、修改后重新传输递交。</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截止时间前未完成传输的，视为撤回</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截止时间后递交的</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，电子交易平台将拒收。</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14.2电子交易平台收到</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，将妥善保存并即时向供应商发出确认回执通知。在</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截止时间前，除供应商补充、修改或者撤回</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外，任何单位和个人不得解密或提取</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14.3采购机构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可以视情况延长</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提交的截止时间。在上述情况下，采购机构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与</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以前在</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截止期方面的全部权利、责任和义务，将适用于延长至新的</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截止期。</w:t>
      </w:r>
    </w:p>
    <w:p>
      <w:pPr>
        <w:pStyle w:val="128"/>
        <w:kinsoku/>
        <w:wordWrap/>
        <w:overflowPunct/>
        <w:topLinePunct w:val="0"/>
        <w:bidi w:val="0"/>
        <w:spacing w:before="0" w:beforeAutospacing="0" w:line="440" w:lineRule="exact"/>
        <w:ind w:firstLine="0" w:firstLineChars="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lang w:val="en-US" w:eastAsia="zh-CN"/>
        </w:rPr>
        <w:t>15</w:t>
      </w:r>
      <w:r>
        <w:rPr>
          <w:rFonts w:hint="eastAsia" w:ascii="仿宋_GB2312" w:hAnsi="仿宋_GB2312" w:eastAsia="仿宋_GB2312" w:cs="仿宋_GB2312"/>
          <w:b/>
          <w:color w:val="auto"/>
          <w:sz w:val="22"/>
          <w:szCs w:val="22"/>
          <w:highlight w:val="none"/>
        </w:rPr>
        <w:t>.</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的无效处理</w:t>
      </w:r>
    </w:p>
    <w:p>
      <w:pPr>
        <w:pStyle w:val="25"/>
        <w:kinsoku/>
        <w:wordWrap/>
        <w:overflowPunct/>
        <w:topLinePunct w:val="0"/>
        <w:bidi w:val="0"/>
        <w:spacing w:beforeAutospacing="0" w:line="440" w:lineRule="exact"/>
        <w:ind w:firstLine="330" w:firstLineChars="15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有</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第四部分4.2规定的情形之一的，</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无效</w:t>
      </w:r>
      <w:r>
        <w:rPr>
          <w:rFonts w:hint="eastAsia" w:ascii="仿宋_GB2312" w:hAnsi="仿宋_GB2312" w:eastAsia="仿宋_GB2312" w:cs="仿宋_GB2312"/>
          <w:color w:val="auto"/>
          <w:sz w:val="22"/>
          <w:szCs w:val="22"/>
          <w:highlight w:val="none"/>
          <w:lang w:eastAsia="zh-CN"/>
        </w:rPr>
        <w:t>。</w:t>
      </w:r>
    </w:p>
    <w:p>
      <w:pPr>
        <w:pStyle w:val="128"/>
        <w:kinsoku/>
        <w:wordWrap/>
        <w:overflowPunct/>
        <w:topLinePunct w:val="0"/>
        <w:bidi w:val="0"/>
        <w:spacing w:before="0" w:beforeAutospacing="0" w:line="440" w:lineRule="exact"/>
        <w:ind w:firstLine="0" w:firstLineChars="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1</w:t>
      </w:r>
      <w:r>
        <w:rPr>
          <w:rFonts w:hint="eastAsia" w:ascii="仿宋_GB2312" w:hAnsi="仿宋_GB2312" w:eastAsia="仿宋_GB2312" w:cs="仿宋_GB2312"/>
          <w:b/>
          <w:color w:val="auto"/>
          <w:sz w:val="22"/>
          <w:szCs w:val="22"/>
          <w:highlight w:val="none"/>
          <w:lang w:val="en-US" w:eastAsia="zh-CN"/>
        </w:rPr>
        <w:t>6</w:t>
      </w:r>
      <w:r>
        <w:rPr>
          <w:rFonts w:hint="eastAsia" w:ascii="仿宋_GB2312" w:hAnsi="仿宋_GB2312" w:eastAsia="仿宋_GB2312" w:cs="仿宋_GB2312"/>
          <w:b/>
          <w:color w:val="auto"/>
          <w:sz w:val="22"/>
          <w:szCs w:val="22"/>
          <w:highlight w:val="none"/>
        </w:rPr>
        <w:t>.</w:t>
      </w:r>
      <w:r>
        <w:rPr>
          <w:rFonts w:hint="eastAsia" w:ascii="仿宋_GB2312" w:hAnsi="仿宋_GB2312" w:eastAsia="仿宋_GB2312" w:cs="仿宋_GB2312"/>
          <w:b/>
          <w:color w:val="auto"/>
          <w:sz w:val="22"/>
          <w:szCs w:val="22"/>
          <w:highlight w:val="none"/>
          <w:lang w:eastAsia="zh-CN"/>
        </w:rPr>
        <w:t>响应</w:t>
      </w:r>
      <w:r>
        <w:rPr>
          <w:rFonts w:hint="eastAsia" w:ascii="仿宋_GB2312" w:hAnsi="仿宋_GB2312" w:eastAsia="仿宋_GB2312" w:cs="仿宋_GB2312"/>
          <w:b/>
          <w:color w:val="auto"/>
          <w:sz w:val="22"/>
          <w:szCs w:val="22"/>
          <w:highlight w:val="none"/>
        </w:rPr>
        <w:t>有效期</w:t>
      </w:r>
    </w:p>
    <w:p>
      <w:pPr>
        <w:kinsoku/>
        <w:wordWrap/>
        <w:overflowPunct/>
        <w:topLinePunct w:val="0"/>
        <w:bidi w:val="0"/>
        <w:spacing w:beforeAutospacing="0" w:line="440" w:lineRule="exact"/>
        <w:ind w:firstLine="440" w:firstLineChars="20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val="en-US" w:eastAsia="zh-CN"/>
        </w:rPr>
        <w:t>6</w:t>
      </w: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有效期为从提交响应文件的截止之日起，不少于本项目协议采购有效期，在协议期满之前均具有约束力。</w:t>
      </w:r>
      <w:r>
        <w:rPr>
          <w:rFonts w:hint="eastAsia" w:ascii="仿宋_GB2312" w:hAnsi="仿宋_GB2312" w:eastAsia="仿宋_GB2312" w:cs="仿宋_GB2312"/>
          <w:b/>
          <w:color w:val="auto"/>
          <w:sz w:val="22"/>
          <w:szCs w:val="22"/>
          <w:highlight w:val="none"/>
          <w:lang w:eastAsia="zh-CN"/>
        </w:rPr>
        <w:t>供应商</w:t>
      </w:r>
      <w:r>
        <w:rPr>
          <w:rFonts w:hint="eastAsia" w:ascii="仿宋_GB2312" w:hAnsi="仿宋_GB2312" w:eastAsia="仿宋_GB2312" w:cs="仿宋_GB2312"/>
          <w:b/>
          <w:color w:val="auto"/>
          <w:sz w:val="22"/>
          <w:szCs w:val="22"/>
          <w:highlight w:val="none"/>
        </w:rPr>
        <w:t>的</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中承诺的</w:t>
      </w:r>
      <w:r>
        <w:rPr>
          <w:rFonts w:hint="eastAsia" w:ascii="仿宋_GB2312" w:hAnsi="仿宋_GB2312" w:eastAsia="仿宋_GB2312" w:cs="仿宋_GB2312"/>
          <w:b/>
          <w:color w:val="auto"/>
          <w:sz w:val="22"/>
          <w:szCs w:val="22"/>
          <w:highlight w:val="none"/>
          <w:lang w:eastAsia="zh-CN"/>
        </w:rPr>
        <w:t>响应</w:t>
      </w:r>
      <w:r>
        <w:rPr>
          <w:rFonts w:hint="eastAsia" w:ascii="仿宋_GB2312" w:hAnsi="仿宋_GB2312" w:eastAsia="仿宋_GB2312" w:cs="仿宋_GB2312"/>
          <w:b/>
          <w:color w:val="auto"/>
          <w:sz w:val="22"/>
          <w:szCs w:val="22"/>
          <w:highlight w:val="none"/>
        </w:rPr>
        <w:t>有效期少于</w:t>
      </w:r>
      <w:r>
        <w:rPr>
          <w:rFonts w:hint="eastAsia" w:ascii="仿宋_GB2312" w:hAnsi="仿宋_GB2312" w:eastAsia="仿宋_GB2312" w:cs="仿宋_GB2312"/>
          <w:b/>
          <w:color w:val="auto"/>
          <w:sz w:val="22"/>
          <w:szCs w:val="22"/>
          <w:highlight w:val="none"/>
          <w:lang w:eastAsia="zh-CN"/>
        </w:rPr>
        <w:t>征集文件</w:t>
      </w:r>
      <w:r>
        <w:rPr>
          <w:rFonts w:hint="eastAsia" w:ascii="仿宋_GB2312" w:hAnsi="仿宋_GB2312" w:eastAsia="仿宋_GB2312" w:cs="仿宋_GB2312"/>
          <w:b/>
          <w:color w:val="auto"/>
          <w:sz w:val="22"/>
          <w:szCs w:val="22"/>
          <w:highlight w:val="none"/>
        </w:rPr>
        <w:t>中载明的</w:t>
      </w:r>
      <w:r>
        <w:rPr>
          <w:rFonts w:hint="eastAsia" w:ascii="仿宋_GB2312" w:hAnsi="仿宋_GB2312" w:eastAsia="仿宋_GB2312" w:cs="仿宋_GB2312"/>
          <w:b/>
          <w:color w:val="auto"/>
          <w:sz w:val="22"/>
          <w:szCs w:val="22"/>
          <w:highlight w:val="none"/>
          <w:lang w:eastAsia="zh-CN"/>
        </w:rPr>
        <w:t>响应</w:t>
      </w:r>
      <w:r>
        <w:rPr>
          <w:rFonts w:hint="eastAsia" w:ascii="仿宋_GB2312" w:hAnsi="仿宋_GB2312" w:eastAsia="仿宋_GB2312" w:cs="仿宋_GB2312"/>
          <w:b/>
          <w:color w:val="auto"/>
          <w:sz w:val="22"/>
          <w:szCs w:val="22"/>
          <w:highlight w:val="none"/>
        </w:rPr>
        <w:t>有效期的，</w:t>
      </w:r>
      <w:r>
        <w:rPr>
          <w:rFonts w:hint="eastAsia" w:ascii="仿宋_GB2312" w:hAnsi="仿宋_GB2312" w:eastAsia="仿宋_GB2312" w:cs="仿宋_GB2312"/>
          <w:b/>
          <w:color w:val="auto"/>
          <w:sz w:val="22"/>
          <w:szCs w:val="22"/>
          <w:highlight w:val="none"/>
          <w:lang w:eastAsia="zh-CN"/>
        </w:rPr>
        <w:t>响应</w:t>
      </w:r>
      <w:r>
        <w:rPr>
          <w:rFonts w:hint="eastAsia" w:ascii="仿宋_GB2312" w:hAnsi="仿宋_GB2312" w:eastAsia="仿宋_GB2312" w:cs="仿宋_GB2312"/>
          <w:b/>
          <w:color w:val="auto"/>
          <w:sz w:val="22"/>
          <w:szCs w:val="22"/>
          <w:highlight w:val="none"/>
        </w:rPr>
        <w:t>无效。</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val="en-US" w:eastAsia="zh-CN"/>
        </w:rPr>
        <w:t>6</w:t>
      </w: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合格投递后，自</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截止日期起，在</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有效期内有效。</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val="en-US" w:eastAsia="zh-CN"/>
        </w:rPr>
        <w:t>6</w:t>
      </w:r>
      <w:r>
        <w:rPr>
          <w:rFonts w:hint="eastAsia" w:ascii="仿宋_GB2312" w:hAnsi="仿宋_GB2312" w:eastAsia="仿宋_GB2312" w:cs="仿宋_GB2312"/>
          <w:color w:val="auto"/>
          <w:sz w:val="22"/>
          <w:szCs w:val="22"/>
          <w:highlight w:val="none"/>
        </w:rPr>
        <w:t>.3在原定</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有效期满之前，如果出现特殊情况，采购机构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可以以书面形式通知</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延长</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有效期。</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同意延长的，不得要求或被允许修改其</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拒绝延长的，其</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无效。</w:t>
      </w:r>
    </w:p>
    <w:p>
      <w:pPr>
        <w:kinsoku/>
        <w:wordWrap/>
        <w:overflowPunct/>
        <w:topLinePunct w:val="0"/>
        <w:bidi w:val="0"/>
        <w:adjustRightInd/>
        <w:spacing w:beforeAutospacing="0" w:line="440" w:lineRule="exact"/>
        <w:jc w:val="center"/>
        <w:outlineLvl w:val="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2"/>
          <w:sz w:val="24"/>
          <w:szCs w:val="24"/>
          <w:highlight w:val="none"/>
          <w:lang w:val="en-US" w:eastAsia="zh-CN" w:bidi="ar-SA"/>
        </w:rPr>
        <w:t>四、开启响应文件、资格审查与信用信息查询</w:t>
      </w:r>
    </w:p>
    <w:p>
      <w:pPr>
        <w:pStyle w:val="554"/>
        <w:kinsoku/>
        <w:wordWrap/>
        <w:overflowPunct/>
        <w:topLinePunct w:val="0"/>
        <w:bidi w:val="0"/>
        <w:spacing w:before="0" w:beforeAutospacing="0" w:line="440" w:lineRule="exact"/>
        <w:ind w:left="0" w:leftChars="0" w:firstLine="0" w:firstLineChars="0"/>
        <w:contextualSpacing/>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lang w:val="en-US" w:eastAsia="zh-CN"/>
        </w:rPr>
        <w:t>17</w:t>
      </w:r>
      <w:r>
        <w:rPr>
          <w:rFonts w:hint="eastAsia" w:ascii="仿宋_GB2312" w:hAnsi="仿宋_GB2312" w:eastAsia="仿宋_GB2312" w:cs="仿宋_GB2312"/>
          <w:b/>
          <w:color w:val="auto"/>
          <w:sz w:val="22"/>
          <w:szCs w:val="22"/>
          <w:highlight w:val="none"/>
        </w:rPr>
        <w:t xml:space="preserve">.开启响应文件 </w:t>
      </w:r>
    </w:p>
    <w:p>
      <w:pPr>
        <w:pStyle w:val="554"/>
        <w:kinsoku/>
        <w:wordWrap/>
        <w:overflowPunct/>
        <w:topLinePunct w:val="0"/>
        <w:bidi w:val="0"/>
        <w:spacing w:before="0" w:beforeAutospacing="0" w:line="440" w:lineRule="exact"/>
        <w:ind w:left="0" w:firstLine="440" w:firstLineChars="20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17</w:t>
      </w:r>
      <w:r>
        <w:rPr>
          <w:rFonts w:hint="eastAsia" w:ascii="仿宋_GB2312" w:hAnsi="仿宋_GB2312" w:eastAsia="仿宋_GB2312" w:cs="仿宋_GB2312"/>
          <w:color w:val="auto"/>
          <w:sz w:val="22"/>
          <w:szCs w:val="22"/>
          <w:highlight w:val="none"/>
        </w:rPr>
        <w:t>.1采购机构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按照</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规定的时间通过电子交易平台组织</w:t>
      </w:r>
      <w:r>
        <w:rPr>
          <w:rFonts w:hint="eastAsia" w:ascii="仿宋_GB2312" w:hAnsi="仿宋_GB2312" w:eastAsia="仿宋_GB2312" w:cs="仿宋_GB2312"/>
          <w:color w:val="auto"/>
          <w:sz w:val="22"/>
          <w:szCs w:val="22"/>
          <w:highlight w:val="none"/>
          <w:lang w:eastAsia="zh-CN"/>
        </w:rPr>
        <w:t>响应文件开启</w:t>
      </w:r>
      <w:r>
        <w:rPr>
          <w:rFonts w:hint="eastAsia" w:ascii="仿宋_GB2312" w:hAnsi="仿宋_GB2312" w:eastAsia="仿宋_GB2312" w:cs="仿宋_GB2312"/>
          <w:color w:val="auto"/>
          <w:sz w:val="22"/>
          <w:szCs w:val="22"/>
          <w:highlight w:val="none"/>
        </w:rPr>
        <w:t>，所有</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均应当准时在线参加。</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不足</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rPr>
        <w:t>家的，不得</w:t>
      </w:r>
      <w:r>
        <w:rPr>
          <w:rFonts w:hint="eastAsia" w:ascii="仿宋_GB2312" w:hAnsi="仿宋_GB2312" w:eastAsia="仿宋_GB2312" w:cs="仿宋_GB2312"/>
          <w:color w:val="auto"/>
          <w:sz w:val="22"/>
          <w:szCs w:val="22"/>
          <w:highlight w:val="none"/>
          <w:lang w:eastAsia="zh-CN"/>
        </w:rPr>
        <w:t>开启响应文件</w:t>
      </w:r>
      <w:r>
        <w:rPr>
          <w:rFonts w:hint="eastAsia" w:ascii="仿宋_GB2312" w:hAnsi="仿宋_GB2312" w:eastAsia="仿宋_GB2312" w:cs="仿宋_GB2312"/>
          <w:color w:val="auto"/>
          <w:sz w:val="22"/>
          <w:szCs w:val="22"/>
          <w:highlight w:val="none"/>
        </w:rPr>
        <w:t>。</w:t>
      </w:r>
    </w:p>
    <w:p>
      <w:pPr>
        <w:pStyle w:val="554"/>
        <w:kinsoku/>
        <w:wordWrap/>
        <w:overflowPunct/>
        <w:topLinePunct w:val="0"/>
        <w:bidi w:val="0"/>
        <w:spacing w:before="0" w:beforeAutospacing="0" w:line="440" w:lineRule="exact"/>
        <w:ind w:left="0" w:firstLine="220" w:firstLineChars="100"/>
        <w:contextualSpacing/>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w:t>
      </w:r>
      <w:r>
        <w:rPr>
          <w:rFonts w:hint="eastAsia" w:ascii="仿宋_GB2312" w:hAnsi="仿宋_GB2312" w:eastAsia="仿宋_GB2312" w:cs="仿宋_GB2312"/>
          <w:color w:val="auto"/>
          <w:sz w:val="22"/>
          <w:szCs w:val="22"/>
          <w:highlight w:val="none"/>
          <w:lang w:val="en-US" w:eastAsia="zh-CN"/>
        </w:rPr>
        <w:t>17</w:t>
      </w: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eastAsia="zh-CN"/>
        </w:rPr>
        <w:t>响应文件开启</w:t>
      </w:r>
      <w:r>
        <w:rPr>
          <w:rFonts w:hint="eastAsia" w:ascii="仿宋_GB2312" w:hAnsi="仿宋_GB2312" w:eastAsia="仿宋_GB2312" w:cs="仿宋_GB2312"/>
          <w:color w:val="auto"/>
          <w:sz w:val="22"/>
          <w:szCs w:val="22"/>
          <w:highlight w:val="none"/>
        </w:rPr>
        <w:t>时，电子交易平台按开</w:t>
      </w:r>
      <w:r>
        <w:rPr>
          <w:rFonts w:hint="eastAsia" w:ascii="仿宋_GB2312" w:hAnsi="仿宋_GB2312" w:eastAsia="仿宋_GB2312" w:cs="仿宋_GB2312"/>
          <w:color w:val="auto"/>
          <w:sz w:val="22"/>
          <w:szCs w:val="22"/>
          <w:highlight w:val="none"/>
          <w:lang w:eastAsia="zh-CN"/>
        </w:rPr>
        <w:t>启</w:t>
      </w:r>
      <w:r>
        <w:rPr>
          <w:rFonts w:hint="eastAsia" w:ascii="仿宋_GB2312" w:hAnsi="仿宋_GB2312" w:eastAsia="仿宋_GB2312" w:cs="仿宋_GB2312"/>
          <w:color w:val="auto"/>
          <w:sz w:val="22"/>
          <w:szCs w:val="22"/>
          <w:highlight w:val="none"/>
        </w:rPr>
        <w:t>时间自动提取所有</w:t>
      </w:r>
      <w:r>
        <w:rPr>
          <w:rFonts w:hint="eastAsia" w:ascii="仿宋_GB2312" w:hAnsi="仿宋_GB2312" w:eastAsia="仿宋_GB2312" w:cs="仿宋_GB2312"/>
          <w:color w:val="auto"/>
          <w:sz w:val="22"/>
          <w:szCs w:val="22"/>
          <w:highlight w:val="none"/>
          <w:lang w:eastAsia="zh-CN"/>
        </w:rPr>
        <w:t>响应文件</w:t>
      </w:r>
      <w:r>
        <w:rPr>
          <w:rFonts w:hint="eastAsia" w:ascii="仿宋_GB2312" w:hAnsi="仿宋_GB2312" w:eastAsia="仿宋_GB2312" w:cs="仿宋_GB2312"/>
          <w:color w:val="auto"/>
          <w:sz w:val="22"/>
          <w:szCs w:val="22"/>
          <w:highlight w:val="none"/>
        </w:rPr>
        <w:t>。采购机构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依托电子交易平台发起开始解密指令，</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按照平台提示和</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的规定在半小时内完成在线解密。</w:t>
      </w:r>
    </w:p>
    <w:p>
      <w:pPr>
        <w:pStyle w:val="554"/>
        <w:kinsoku/>
        <w:wordWrap/>
        <w:overflowPunct/>
        <w:topLinePunct w:val="0"/>
        <w:bidi w:val="0"/>
        <w:spacing w:before="0" w:beforeAutospacing="0" w:line="440" w:lineRule="exact"/>
        <w:ind w:left="0" w:firstLine="220" w:firstLineChars="100"/>
        <w:contextualSpacing/>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color w:val="auto"/>
          <w:sz w:val="22"/>
          <w:szCs w:val="22"/>
          <w:highlight w:val="none"/>
        </w:rPr>
        <w:t>　</w:t>
      </w:r>
      <w:r>
        <w:rPr>
          <w:rFonts w:hint="eastAsia" w:ascii="仿宋_GB2312" w:hAnsi="仿宋_GB2312" w:eastAsia="仿宋_GB2312" w:cs="仿宋_GB2312"/>
          <w:color w:val="auto"/>
          <w:sz w:val="22"/>
          <w:szCs w:val="22"/>
          <w:highlight w:val="none"/>
          <w:lang w:val="en-US" w:eastAsia="zh-CN"/>
        </w:rPr>
        <w:t>17</w:t>
      </w:r>
      <w:r>
        <w:rPr>
          <w:rFonts w:hint="eastAsia" w:ascii="仿宋_GB2312" w:hAnsi="仿宋_GB2312" w:eastAsia="仿宋_GB2312" w:cs="仿宋_GB2312"/>
          <w:color w:val="auto"/>
          <w:sz w:val="22"/>
          <w:szCs w:val="22"/>
          <w:highlight w:val="none"/>
        </w:rPr>
        <w:t>.3</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未按时解密，视为</w:t>
      </w:r>
      <w:r>
        <w:rPr>
          <w:rFonts w:hint="eastAsia" w:ascii="仿宋_GB2312" w:hAnsi="仿宋_GB2312" w:eastAsia="仿宋_GB2312" w:cs="仿宋_GB2312"/>
          <w:b/>
          <w:color w:val="auto"/>
          <w:sz w:val="22"/>
          <w:szCs w:val="22"/>
          <w:highlight w:val="none"/>
          <w:lang w:eastAsia="zh-CN"/>
        </w:rPr>
        <w:t>响应文件</w:t>
      </w:r>
      <w:r>
        <w:rPr>
          <w:rFonts w:hint="eastAsia" w:ascii="仿宋_GB2312" w:hAnsi="仿宋_GB2312" w:eastAsia="仿宋_GB2312" w:cs="仿宋_GB2312"/>
          <w:b/>
          <w:color w:val="auto"/>
          <w:sz w:val="22"/>
          <w:szCs w:val="22"/>
          <w:highlight w:val="none"/>
        </w:rPr>
        <w:t>撤回。</w:t>
      </w:r>
    </w:p>
    <w:p>
      <w:pPr>
        <w:pStyle w:val="554"/>
        <w:kinsoku/>
        <w:wordWrap/>
        <w:overflowPunct/>
        <w:topLinePunct w:val="0"/>
        <w:bidi w:val="0"/>
        <w:spacing w:before="0" w:beforeAutospacing="0" w:line="440" w:lineRule="exact"/>
        <w:ind w:left="0" w:leftChars="0" w:firstLine="0" w:firstLineChars="0"/>
        <w:contextualSpacing/>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1</w:t>
      </w:r>
      <w:r>
        <w:rPr>
          <w:rFonts w:hint="eastAsia" w:ascii="仿宋_GB2312" w:hAnsi="仿宋_GB2312" w:eastAsia="仿宋_GB2312" w:cs="仿宋_GB2312"/>
          <w:b/>
          <w:color w:val="auto"/>
          <w:sz w:val="22"/>
          <w:szCs w:val="22"/>
          <w:highlight w:val="none"/>
          <w:lang w:val="en-US" w:eastAsia="zh-CN"/>
        </w:rPr>
        <w:t>8.</w:t>
      </w:r>
      <w:r>
        <w:rPr>
          <w:rFonts w:hint="eastAsia" w:ascii="仿宋_GB2312" w:hAnsi="仿宋_GB2312" w:eastAsia="仿宋_GB2312" w:cs="仿宋_GB2312"/>
          <w:b/>
          <w:color w:val="auto"/>
          <w:sz w:val="22"/>
          <w:szCs w:val="22"/>
          <w:highlight w:val="none"/>
        </w:rPr>
        <w:t>资格审查</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1</w:t>
      </w:r>
      <w:r>
        <w:rPr>
          <w:rFonts w:hint="eastAsia" w:ascii="仿宋_GB2312" w:hAnsi="仿宋_GB2312" w:eastAsia="仿宋_GB2312" w:cs="仿宋_GB2312"/>
          <w:color w:val="auto"/>
          <w:kern w:val="0"/>
          <w:sz w:val="22"/>
          <w:szCs w:val="22"/>
          <w:highlight w:val="none"/>
          <w:lang w:val="en-US" w:eastAsia="zh-CN"/>
        </w:rPr>
        <w:t>8</w:t>
      </w:r>
      <w:r>
        <w:rPr>
          <w:rFonts w:hint="eastAsia" w:ascii="仿宋_GB2312" w:hAnsi="仿宋_GB2312" w:eastAsia="仿宋_GB2312" w:cs="仿宋_GB2312"/>
          <w:color w:val="auto"/>
          <w:kern w:val="0"/>
          <w:sz w:val="22"/>
          <w:szCs w:val="22"/>
          <w:highlight w:val="none"/>
        </w:rPr>
        <w:t>.1开标</w:t>
      </w:r>
      <w:r>
        <w:rPr>
          <w:rFonts w:hint="eastAsia" w:ascii="仿宋_GB2312" w:hAnsi="仿宋_GB2312" w:eastAsia="仿宋_GB2312" w:cs="仿宋_GB2312"/>
          <w:color w:val="auto"/>
          <w:kern w:val="0"/>
          <w:sz w:val="22"/>
          <w:szCs w:val="22"/>
          <w:highlight w:val="none"/>
          <w:lang w:eastAsia="zh-CN"/>
        </w:rPr>
        <w:t>（开启响应文件）</w:t>
      </w:r>
      <w:r>
        <w:rPr>
          <w:rFonts w:hint="eastAsia" w:ascii="仿宋_GB2312" w:hAnsi="仿宋_GB2312" w:eastAsia="仿宋_GB2312" w:cs="仿宋_GB2312"/>
          <w:color w:val="auto"/>
          <w:kern w:val="0"/>
          <w:sz w:val="22"/>
          <w:szCs w:val="22"/>
          <w:highlight w:val="none"/>
        </w:rPr>
        <w:t>后，采购机构</w:t>
      </w:r>
      <w:r>
        <w:rPr>
          <w:rFonts w:hint="eastAsia" w:ascii="仿宋_GB2312" w:hAnsi="仿宋_GB2312" w:eastAsia="仿宋_GB2312" w:cs="仿宋_GB2312"/>
          <w:color w:val="auto"/>
          <w:kern w:val="0"/>
          <w:sz w:val="22"/>
          <w:szCs w:val="22"/>
          <w:highlight w:val="none"/>
          <w:lang w:eastAsia="zh-CN"/>
        </w:rPr>
        <w:t>（征集人）</w:t>
      </w:r>
      <w:r>
        <w:rPr>
          <w:rFonts w:hint="eastAsia" w:ascii="仿宋_GB2312" w:hAnsi="仿宋_GB2312" w:eastAsia="仿宋_GB2312" w:cs="仿宋_GB2312"/>
          <w:color w:val="auto"/>
          <w:kern w:val="0"/>
          <w:sz w:val="22"/>
          <w:szCs w:val="22"/>
          <w:highlight w:val="none"/>
        </w:rPr>
        <w:t>将</w:t>
      </w:r>
      <w:r>
        <w:rPr>
          <w:rFonts w:hint="eastAsia" w:ascii="仿宋_GB2312" w:hAnsi="仿宋_GB2312" w:eastAsia="仿宋_GB2312" w:cs="仿宋_GB2312"/>
          <w:color w:val="auto"/>
          <w:sz w:val="22"/>
          <w:szCs w:val="22"/>
          <w:highlight w:val="none"/>
        </w:rPr>
        <w:t>依据法律法规和</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的规定</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kern w:val="0"/>
          <w:sz w:val="22"/>
          <w:szCs w:val="22"/>
          <w:highlight w:val="none"/>
        </w:rPr>
        <w:t>对</w:t>
      </w:r>
      <w:r>
        <w:rPr>
          <w:rFonts w:hint="eastAsia" w:ascii="仿宋_GB2312" w:hAnsi="仿宋_GB2312" w:eastAsia="仿宋_GB2312" w:cs="仿宋_GB2312"/>
          <w:color w:val="auto"/>
          <w:kern w:val="0"/>
          <w:sz w:val="22"/>
          <w:szCs w:val="22"/>
          <w:highlight w:val="none"/>
          <w:lang w:eastAsia="zh-CN"/>
        </w:rPr>
        <w:t>响应供应商</w:t>
      </w:r>
      <w:r>
        <w:rPr>
          <w:rFonts w:hint="eastAsia" w:ascii="仿宋_GB2312" w:hAnsi="仿宋_GB2312" w:eastAsia="仿宋_GB2312" w:cs="仿宋_GB2312"/>
          <w:color w:val="auto"/>
          <w:kern w:val="0"/>
          <w:sz w:val="22"/>
          <w:szCs w:val="22"/>
          <w:highlight w:val="none"/>
        </w:rPr>
        <w:t>的资格进行审查。</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rPr>
        <w:t>1</w:t>
      </w:r>
      <w:r>
        <w:rPr>
          <w:rFonts w:hint="eastAsia" w:ascii="仿宋_GB2312" w:hAnsi="仿宋_GB2312" w:eastAsia="仿宋_GB2312" w:cs="仿宋_GB2312"/>
          <w:color w:val="auto"/>
          <w:kern w:val="0"/>
          <w:sz w:val="22"/>
          <w:szCs w:val="22"/>
          <w:highlight w:val="none"/>
          <w:lang w:val="en-US" w:eastAsia="zh-CN"/>
        </w:rPr>
        <w:t>8</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2</w:t>
      </w:r>
      <w:r>
        <w:rPr>
          <w:rFonts w:hint="eastAsia" w:ascii="仿宋_GB2312" w:hAnsi="仿宋_GB2312" w:eastAsia="仿宋_GB2312" w:cs="仿宋_GB2312"/>
          <w:color w:val="auto"/>
          <w:kern w:val="0"/>
          <w:sz w:val="22"/>
          <w:szCs w:val="22"/>
          <w:highlight w:val="none"/>
          <w:lang w:eastAsia="zh-CN"/>
        </w:rPr>
        <w:t>响应</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kern w:val="0"/>
          <w:sz w:val="22"/>
          <w:szCs w:val="22"/>
          <w:highlight w:val="none"/>
        </w:rPr>
        <w:t>未按照</w:t>
      </w:r>
      <w:r>
        <w:rPr>
          <w:rFonts w:hint="eastAsia" w:ascii="仿宋_GB2312" w:hAnsi="仿宋_GB2312" w:eastAsia="仿宋_GB2312" w:cs="仿宋_GB2312"/>
          <w:color w:val="auto"/>
          <w:kern w:val="0"/>
          <w:sz w:val="22"/>
          <w:szCs w:val="22"/>
          <w:highlight w:val="none"/>
          <w:lang w:eastAsia="zh-CN"/>
        </w:rPr>
        <w:t>征集文件</w:t>
      </w:r>
      <w:r>
        <w:rPr>
          <w:rFonts w:hint="eastAsia" w:ascii="仿宋_GB2312" w:hAnsi="仿宋_GB2312" w:eastAsia="仿宋_GB2312" w:cs="仿宋_GB2312"/>
          <w:color w:val="auto"/>
          <w:kern w:val="0"/>
          <w:sz w:val="22"/>
          <w:szCs w:val="22"/>
          <w:highlight w:val="none"/>
        </w:rPr>
        <w:t>要求提供与</w:t>
      </w:r>
      <w:r>
        <w:rPr>
          <w:rFonts w:hint="eastAsia" w:ascii="仿宋_GB2312" w:hAnsi="仿宋_GB2312" w:eastAsia="仿宋_GB2312" w:cs="仿宋_GB2312"/>
          <w:color w:val="auto"/>
          <w:sz w:val="22"/>
          <w:szCs w:val="22"/>
          <w:highlight w:val="none"/>
        </w:rPr>
        <w:t>资格条件相应的</w:t>
      </w:r>
      <w:r>
        <w:rPr>
          <w:rFonts w:hint="eastAsia" w:ascii="仿宋_GB2312" w:hAnsi="仿宋_GB2312" w:eastAsia="仿宋_GB2312" w:cs="仿宋_GB2312"/>
          <w:color w:val="auto"/>
          <w:kern w:val="0"/>
          <w:sz w:val="22"/>
          <w:szCs w:val="22"/>
          <w:highlight w:val="none"/>
        </w:rPr>
        <w:t>有效资格证明材料的，视为</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不具备</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中规定的资格要求，其</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无效。</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rPr>
        <w:t>1</w:t>
      </w:r>
      <w:r>
        <w:rPr>
          <w:rFonts w:hint="eastAsia" w:ascii="仿宋_GB2312" w:hAnsi="仿宋_GB2312" w:eastAsia="仿宋_GB2312" w:cs="仿宋_GB2312"/>
          <w:color w:val="auto"/>
          <w:kern w:val="0"/>
          <w:sz w:val="22"/>
          <w:szCs w:val="22"/>
          <w:highlight w:val="none"/>
          <w:lang w:val="en-US" w:eastAsia="zh-CN"/>
        </w:rPr>
        <w:t>8</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3</w:t>
      </w:r>
      <w:r>
        <w:rPr>
          <w:rFonts w:hint="eastAsia" w:ascii="仿宋_GB2312" w:hAnsi="仿宋_GB2312" w:eastAsia="仿宋_GB2312" w:cs="仿宋_GB2312"/>
          <w:color w:val="auto"/>
          <w:sz w:val="22"/>
          <w:szCs w:val="22"/>
          <w:highlight w:val="none"/>
        </w:rPr>
        <w:t>对未通过资格审查的</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告知其未通过的原因。</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kern w:val="0"/>
          <w:sz w:val="22"/>
          <w:szCs w:val="22"/>
          <w:highlight w:val="none"/>
          <w:lang w:val="en-US" w:eastAsia="zh-CN"/>
        </w:rPr>
        <w:t>18</w:t>
      </w:r>
      <w:r>
        <w:rPr>
          <w:rFonts w:hint="eastAsia" w:ascii="仿宋_GB2312" w:hAnsi="仿宋_GB2312" w:eastAsia="仿宋_GB2312" w:cs="仿宋_GB2312"/>
          <w:color w:val="auto"/>
          <w:kern w:val="0"/>
          <w:sz w:val="22"/>
          <w:szCs w:val="22"/>
          <w:highlight w:val="none"/>
        </w:rPr>
        <w:t>.</w:t>
      </w:r>
      <w:r>
        <w:rPr>
          <w:rFonts w:hint="eastAsia" w:ascii="仿宋_GB2312" w:hAnsi="仿宋_GB2312" w:eastAsia="仿宋_GB2312" w:cs="仿宋_GB2312"/>
          <w:color w:val="auto"/>
          <w:kern w:val="0"/>
          <w:sz w:val="22"/>
          <w:szCs w:val="22"/>
          <w:highlight w:val="none"/>
          <w:lang w:val="en-US" w:eastAsia="zh-CN"/>
        </w:rPr>
        <w:t>4</w:t>
      </w:r>
      <w:r>
        <w:rPr>
          <w:rFonts w:hint="eastAsia" w:ascii="仿宋_GB2312" w:hAnsi="仿宋_GB2312" w:eastAsia="仿宋_GB2312" w:cs="仿宋_GB2312"/>
          <w:color w:val="auto"/>
          <w:sz w:val="22"/>
          <w:szCs w:val="22"/>
          <w:highlight w:val="none"/>
        </w:rPr>
        <w:t>合格</w:t>
      </w:r>
      <w:r>
        <w:rPr>
          <w:rFonts w:hint="eastAsia" w:ascii="仿宋_GB2312" w:hAnsi="仿宋_GB2312" w:eastAsia="仿宋_GB2312" w:cs="仿宋_GB2312"/>
          <w:color w:val="auto"/>
          <w:sz w:val="22"/>
          <w:szCs w:val="22"/>
          <w:highlight w:val="none"/>
          <w:lang w:eastAsia="zh-CN"/>
        </w:rPr>
        <w:t>响应供应商</w:t>
      </w:r>
      <w:r>
        <w:rPr>
          <w:rFonts w:hint="eastAsia" w:ascii="仿宋_GB2312" w:hAnsi="仿宋_GB2312" w:eastAsia="仿宋_GB2312" w:cs="仿宋_GB2312"/>
          <w:color w:val="auto"/>
          <w:sz w:val="22"/>
          <w:szCs w:val="22"/>
          <w:highlight w:val="none"/>
        </w:rPr>
        <w:t>不足</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rPr>
        <w:t>家的，不再</w:t>
      </w:r>
      <w:r>
        <w:rPr>
          <w:rFonts w:hint="eastAsia" w:ascii="仿宋_GB2312" w:hAnsi="仿宋_GB2312" w:eastAsia="仿宋_GB2312" w:cs="仿宋_GB2312"/>
          <w:color w:val="auto"/>
          <w:sz w:val="22"/>
          <w:szCs w:val="22"/>
          <w:highlight w:val="none"/>
          <w:lang w:eastAsia="zh-CN"/>
        </w:rPr>
        <w:t>评审</w:t>
      </w:r>
      <w:r>
        <w:rPr>
          <w:rFonts w:hint="eastAsia" w:ascii="仿宋_GB2312" w:hAnsi="仿宋_GB2312" w:eastAsia="仿宋_GB2312" w:cs="仿宋_GB2312"/>
          <w:color w:val="auto"/>
          <w:sz w:val="22"/>
          <w:szCs w:val="22"/>
          <w:highlight w:val="none"/>
        </w:rPr>
        <w:t>。</w:t>
      </w:r>
    </w:p>
    <w:p>
      <w:pPr>
        <w:pStyle w:val="128"/>
        <w:kinsoku/>
        <w:wordWrap/>
        <w:overflowPunct/>
        <w:topLinePunct w:val="0"/>
        <w:bidi w:val="0"/>
        <w:spacing w:before="0" w:beforeAutospacing="0" w:line="440" w:lineRule="exact"/>
        <w:ind w:firstLine="0" w:firstLineChars="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lang w:val="en-US" w:eastAsia="zh-CN"/>
        </w:rPr>
        <w:t>19.</w:t>
      </w:r>
      <w:r>
        <w:rPr>
          <w:rFonts w:hint="eastAsia" w:ascii="仿宋_GB2312" w:hAnsi="仿宋_GB2312" w:eastAsia="仿宋_GB2312" w:cs="仿宋_GB2312"/>
          <w:b/>
          <w:color w:val="auto"/>
          <w:sz w:val="22"/>
          <w:szCs w:val="22"/>
          <w:highlight w:val="none"/>
        </w:rPr>
        <w:t>信用信息查询</w:t>
      </w:r>
    </w:p>
    <w:p>
      <w:pPr>
        <w:pStyle w:val="128"/>
        <w:kinsoku/>
        <w:wordWrap/>
        <w:overflowPunct/>
        <w:topLinePunct w:val="0"/>
        <w:bidi w:val="0"/>
        <w:spacing w:before="0" w:beforeAutospacing="0" w:line="440" w:lineRule="exact"/>
        <w:ind w:firstLine="495" w:firstLineChars="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19</w:t>
      </w:r>
      <w:r>
        <w:rPr>
          <w:rFonts w:hint="eastAsia" w:ascii="仿宋_GB2312" w:hAnsi="仿宋_GB2312" w:eastAsia="仿宋_GB2312" w:cs="仿宋_GB2312"/>
          <w:color w:val="auto"/>
          <w:kern w:val="0"/>
          <w:sz w:val="22"/>
          <w:szCs w:val="22"/>
          <w:highlight w:val="none"/>
        </w:rPr>
        <w:t>.1信用信息查询渠道及截止时间：采购机构</w:t>
      </w:r>
      <w:r>
        <w:rPr>
          <w:rFonts w:hint="eastAsia" w:ascii="仿宋_GB2312" w:hAnsi="仿宋_GB2312" w:eastAsia="仿宋_GB2312" w:cs="仿宋_GB2312"/>
          <w:color w:val="auto"/>
          <w:kern w:val="0"/>
          <w:sz w:val="22"/>
          <w:szCs w:val="22"/>
          <w:highlight w:val="none"/>
          <w:lang w:eastAsia="zh-CN"/>
        </w:rPr>
        <w:t>（征集人）</w:t>
      </w:r>
      <w:r>
        <w:rPr>
          <w:rFonts w:hint="eastAsia" w:ascii="仿宋_GB2312" w:hAnsi="仿宋_GB2312" w:eastAsia="仿宋_GB2312" w:cs="仿宋_GB2312"/>
          <w:color w:val="auto"/>
          <w:kern w:val="0"/>
          <w:sz w:val="22"/>
          <w:szCs w:val="22"/>
          <w:highlight w:val="none"/>
        </w:rPr>
        <w:t>将在资格审查时通过“信用中国”网站(www.creditchina.gov.cn)、中国政府采购网(www.ccgp.gov.cn)渠道查询</w:t>
      </w:r>
      <w:r>
        <w:rPr>
          <w:rFonts w:hint="eastAsia" w:ascii="仿宋_GB2312" w:hAnsi="仿宋_GB2312" w:eastAsia="仿宋_GB2312" w:cs="仿宋_GB2312"/>
          <w:color w:val="auto"/>
          <w:kern w:val="0"/>
          <w:sz w:val="22"/>
          <w:szCs w:val="22"/>
          <w:highlight w:val="none"/>
          <w:lang w:eastAsia="zh-CN"/>
        </w:rPr>
        <w:t>响应</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kern w:val="0"/>
          <w:sz w:val="22"/>
          <w:szCs w:val="22"/>
          <w:highlight w:val="none"/>
        </w:rPr>
        <w:t>接受资格</w:t>
      </w:r>
      <w:r>
        <w:rPr>
          <w:rFonts w:hint="eastAsia" w:ascii="仿宋_GB2312" w:hAnsi="仿宋_GB2312" w:eastAsia="仿宋_GB2312" w:cs="仿宋_GB2312"/>
          <w:color w:val="auto"/>
          <w:kern w:val="0"/>
          <w:sz w:val="22"/>
          <w:szCs w:val="22"/>
          <w:highlight w:val="none"/>
          <w:lang w:eastAsia="zh-CN"/>
        </w:rPr>
        <w:t>审查</w:t>
      </w:r>
      <w:r>
        <w:rPr>
          <w:rFonts w:hint="eastAsia" w:ascii="仿宋_GB2312" w:hAnsi="仿宋_GB2312" w:eastAsia="仿宋_GB2312" w:cs="仿宋_GB2312"/>
          <w:color w:val="auto"/>
          <w:kern w:val="0"/>
          <w:sz w:val="22"/>
          <w:szCs w:val="22"/>
          <w:highlight w:val="none"/>
        </w:rPr>
        <w:t>时的信用记录。</w:t>
      </w:r>
    </w:p>
    <w:p>
      <w:pPr>
        <w:pStyle w:val="128"/>
        <w:kinsoku/>
        <w:wordWrap/>
        <w:overflowPunct/>
        <w:topLinePunct w:val="0"/>
        <w:bidi w:val="0"/>
        <w:spacing w:before="0" w:beforeAutospacing="0" w:line="440" w:lineRule="exact"/>
        <w:ind w:firstLine="495" w:firstLineChars="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19</w:t>
      </w:r>
      <w:r>
        <w:rPr>
          <w:rFonts w:hint="eastAsia" w:ascii="仿宋_GB2312" w:hAnsi="仿宋_GB2312" w:eastAsia="仿宋_GB2312" w:cs="仿宋_GB2312"/>
          <w:color w:val="auto"/>
          <w:kern w:val="0"/>
          <w:sz w:val="22"/>
          <w:szCs w:val="22"/>
          <w:highlight w:val="none"/>
        </w:rPr>
        <w:t>.2信用信息查询记录和证据留存的具体方式：现场查询的</w:t>
      </w:r>
      <w:r>
        <w:rPr>
          <w:rFonts w:hint="eastAsia" w:ascii="仿宋_GB2312" w:hAnsi="仿宋_GB2312" w:eastAsia="仿宋_GB2312" w:cs="仿宋_GB2312"/>
          <w:color w:val="auto"/>
          <w:kern w:val="0"/>
          <w:sz w:val="22"/>
          <w:szCs w:val="22"/>
          <w:highlight w:val="none"/>
          <w:lang w:eastAsia="zh-CN"/>
        </w:rPr>
        <w:t>响应供应商</w:t>
      </w:r>
      <w:r>
        <w:rPr>
          <w:rFonts w:hint="eastAsia" w:ascii="仿宋_GB2312" w:hAnsi="仿宋_GB2312" w:eastAsia="仿宋_GB2312" w:cs="仿宋_GB2312"/>
          <w:color w:val="auto"/>
          <w:kern w:val="0"/>
          <w:sz w:val="22"/>
          <w:szCs w:val="22"/>
          <w:highlight w:val="none"/>
        </w:rPr>
        <w:t>的信用记录、查询结果经确认后将与采购文件一起存档。</w:t>
      </w:r>
    </w:p>
    <w:p>
      <w:pPr>
        <w:pStyle w:val="128"/>
        <w:kinsoku/>
        <w:wordWrap/>
        <w:overflowPunct/>
        <w:topLinePunct w:val="0"/>
        <w:bidi w:val="0"/>
        <w:spacing w:before="0" w:beforeAutospacing="0" w:line="440" w:lineRule="exact"/>
        <w:ind w:firstLine="495" w:firstLineChars="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19</w:t>
      </w:r>
      <w:r>
        <w:rPr>
          <w:rFonts w:hint="eastAsia" w:ascii="仿宋_GB2312" w:hAnsi="仿宋_GB2312" w:eastAsia="仿宋_GB2312" w:cs="仿宋_GB2312"/>
          <w:color w:val="auto"/>
          <w:kern w:val="0"/>
          <w:sz w:val="22"/>
          <w:szCs w:val="22"/>
          <w:highlight w:val="none"/>
        </w:rPr>
        <w:t>.3信用信息的使用规则：经查询列入失信被执行人名单、重大税收违法案件当事人名单、政府采购严重违法失信行为记录名单的</w:t>
      </w:r>
      <w:r>
        <w:rPr>
          <w:rFonts w:hint="eastAsia" w:ascii="仿宋_GB2312" w:hAnsi="仿宋_GB2312" w:eastAsia="仿宋_GB2312" w:cs="仿宋_GB2312"/>
          <w:color w:val="auto"/>
          <w:kern w:val="0"/>
          <w:sz w:val="22"/>
          <w:szCs w:val="22"/>
          <w:highlight w:val="none"/>
          <w:lang w:eastAsia="zh-CN"/>
        </w:rPr>
        <w:t>响应供应商</w:t>
      </w:r>
      <w:r>
        <w:rPr>
          <w:rFonts w:hint="eastAsia" w:ascii="仿宋_GB2312" w:hAnsi="仿宋_GB2312" w:eastAsia="仿宋_GB2312" w:cs="仿宋_GB2312"/>
          <w:color w:val="auto"/>
          <w:kern w:val="0"/>
          <w:sz w:val="22"/>
          <w:szCs w:val="22"/>
          <w:highlight w:val="none"/>
        </w:rPr>
        <w:t>将被拒绝参与政府采购活动。</w:t>
      </w:r>
    </w:p>
    <w:p>
      <w:pPr>
        <w:pStyle w:val="128"/>
        <w:kinsoku/>
        <w:wordWrap/>
        <w:overflowPunct/>
        <w:topLinePunct w:val="0"/>
        <w:bidi w:val="0"/>
        <w:spacing w:before="0" w:beforeAutospacing="0" w:line="440" w:lineRule="exact"/>
        <w:ind w:firstLine="48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lang w:val="en-US" w:eastAsia="zh-CN"/>
        </w:rPr>
        <w:t>19</w:t>
      </w:r>
      <w:r>
        <w:rPr>
          <w:rFonts w:hint="eastAsia" w:ascii="仿宋_GB2312" w:hAnsi="仿宋_GB2312" w:eastAsia="仿宋_GB2312" w:cs="仿宋_GB2312"/>
          <w:color w:val="auto"/>
          <w:kern w:val="0"/>
          <w:sz w:val="22"/>
          <w:szCs w:val="22"/>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sz w:val="22"/>
          <w:szCs w:val="22"/>
          <w:highlight w:val="none"/>
        </w:rPr>
        <w:t>。</w:t>
      </w:r>
    </w:p>
    <w:p>
      <w:pPr>
        <w:kinsoku/>
        <w:wordWrap/>
        <w:overflowPunct/>
        <w:topLinePunct w:val="0"/>
        <w:bidi w:val="0"/>
        <w:snapToGrid w:val="0"/>
        <w:spacing w:beforeAutospacing="0" w:line="440" w:lineRule="exact"/>
        <w:jc w:val="center"/>
        <w:outlineLvl w:val="0"/>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五、评</w:t>
      </w:r>
      <w:r>
        <w:rPr>
          <w:rFonts w:hint="eastAsia" w:ascii="仿宋_GB2312" w:hAnsi="仿宋_GB2312" w:eastAsia="仿宋_GB2312" w:cs="仿宋_GB2312"/>
          <w:b/>
          <w:color w:val="auto"/>
          <w:sz w:val="28"/>
          <w:szCs w:val="28"/>
          <w:highlight w:val="none"/>
          <w:lang w:eastAsia="zh-CN"/>
        </w:rPr>
        <w:t>审</w:t>
      </w:r>
    </w:p>
    <w:p>
      <w:pPr>
        <w:kinsoku/>
        <w:wordWrap/>
        <w:overflowPunct/>
        <w:topLinePunct w:val="0"/>
        <w:bidi w:val="0"/>
        <w:spacing w:beforeAutospacing="0" w:line="440" w:lineRule="exact"/>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lang w:val="en-US" w:eastAsia="zh-CN"/>
        </w:rPr>
        <w:t>20</w:t>
      </w:r>
      <w:r>
        <w:rPr>
          <w:rFonts w:hint="eastAsia" w:ascii="仿宋_GB2312" w:hAnsi="仿宋_GB2312" w:eastAsia="仿宋_GB2312" w:cs="仿宋_GB2312"/>
          <w:b/>
          <w:color w:val="auto"/>
          <w:sz w:val="22"/>
          <w:szCs w:val="22"/>
          <w:highlight w:val="none"/>
        </w:rPr>
        <w:t>.</w:t>
      </w:r>
      <w:r>
        <w:rPr>
          <w:rFonts w:hint="eastAsia" w:ascii="仿宋_GB2312" w:hAnsi="仿宋_GB2312" w:eastAsia="仿宋_GB2312" w:cs="仿宋_GB2312"/>
          <w:color w:val="auto"/>
          <w:sz w:val="22"/>
          <w:szCs w:val="22"/>
          <w:highlight w:val="none"/>
        </w:rPr>
        <w:t xml:space="preserve"> </w:t>
      </w:r>
      <w:r>
        <w:rPr>
          <w:rFonts w:hint="eastAsia" w:ascii="仿宋_GB2312" w:hAnsi="仿宋_GB2312" w:eastAsia="仿宋_GB2312" w:cs="仿宋_GB2312"/>
          <w:color w:val="auto"/>
          <w:sz w:val="22"/>
          <w:szCs w:val="22"/>
          <w:highlight w:val="none"/>
          <w:lang w:eastAsia="zh-CN"/>
        </w:rPr>
        <w:t>评审小组</w:t>
      </w:r>
      <w:r>
        <w:rPr>
          <w:rFonts w:hint="eastAsia" w:ascii="仿宋_GB2312" w:hAnsi="仿宋_GB2312" w:eastAsia="仿宋_GB2312" w:cs="仿宋_GB2312"/>
          <w:color w:val="auto"/>
          <w:sz w:val="22"/>
          <w:szCs w:val="22"/>
          <w:highlight w:val="none"/>
        </w:rPr>
        <w:t>将根据</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和有关规定，履行</w:t>
      </w:r>
      <w:r>
        <w:rPr>
          <w:rFonts w:hint="eastAsia" w:ascii="仿宋_GB2312" w:hAnsi="仿宋_GB2312" w:eastAsia="仿宋_GB2312" w:cs="仿宋_GB2312"/>
          <w:color w:val="auto"/>
          <w:sz w:val="22"/>
          <w:szCs w:val="22"/>
          <w:highlight w:val="none"/>
          <w:lang w:eastAsia="zh-CN"/>
        </w:rPr>
        <w:t>评审</w:t>
      </w:r>
      <w:r>
        <w:rPr>
          <w:rFonts w:hint="eastAsia" w:ascii="仿宋_GB2312" w:hAnsi="仿宋_GB2312" w:eastAsia="仿宋_GB2312" w:cs="仿宋_GB2312"/>
          <w:color w:val="auto"/>
          <w:sz w:val="22"/>
          <w:szCs w:val="22"/>
          <w:highlight w:val="none"/>
        </w:rPr>
        <w:t>工作职责，并按照</w:t>
      </w:r>
      <w:r>
        <w:rPr>
          <w:rFonts w:hint="eastAsia" w:ascii="仿宋_GB2312" w:hAnsi="仿宋_GB2312" w:eastAsia="仿宋_GB2312" w:cs="仿宋_GB2312"/>
          <w:color w:val="auto"/>
          <w:sz w:val="22"/>
          <w:szCs w:val="22"/>
          <w:highlight w:val="none"/>
          <w:lang w:eastAsia="zh-CN"/>
        </w:rPr>
        <w:t>评审</w:t>
      </w:r>
      <w:r>
        <w:rPr>
          <w:rFonts w:hint="eastAsia" w:ascii="仿宋_GB2312" w:hAnsi="仿宋_GB2312" w:eastAsia="仿宋_GB2312" w:cs="仿宋_GB2312"/>
          <w:color w:val="auto"/>
          <w:sz w:val="22"/>
          <w:szCs w:val="22"/>
          <w:highlight w:val="none"/>
        </w:rPr>
        <w:t>方法及</w:t>
      </w:r>
      <w:r>
        <w:rPr>
          <w:rFonts w:hint="eastAsia" w:ascii="仿宋_GB2312" w:hAnsi="仿宋_GB2312" w:eastAsia="仿宋_GB2312" w:cs="仿宋_GB2312"/>
          <w:color w:val="auto"/>
          <w:sz w:val="22"/>
          <w:szCs w:val="22"/>
          <w:highlight w:val="none"/>
          <w:lang w:eastAsia="zh-CN"/>
        </w:rPr>
        <w:t>要求</w:t>
      </w:r>
      <w:r>
        <w:rPr>
          <w:rFonts w:hint="eastAsia" w:ascii="仿宋_GB2312" w:hAnsi="仿宋_GB2312" w:eastAsia="仿宋_GB2312" w:cs="仿宋_GB2312"/>
          <w:color w:val="auto"/>
          <w:sz w:val="22"/>
          <w:szCs w:val="22"/>
          <w:highlight w:val="none"/>
        </w:rPr>
        <w:t>，全面衡量各</w:t>
      </w:r>
      <w:r>
        <w:rPr>
          <w:rFonts w:hint="eastAsia" w:ascii="仿宋_GB2312" w:hAnsi="仿宋_GB2312" w:eastAsia="仿宋_GB2312" w:cs="仿宋_GB2312"/>
          <w:color w:val="auto"/>
          <w:sz w:val="22"/>
          <w:szCs w:val="22"/>
          <w:highlight w:val="none"/>
          <w:lang w:eastAsia="zh-CN"/>
        </w:rPr>
        <w:t>响应</w:t>
      </w:r>
      <w:r>
        <w:rPr>
          <w:rFonts w:hint="eastAsia" w:ascii="仿宋_GB2312" w:hAnsi="仿宋_GB2312" w:eastAsia="仿宋_GB2312" w:cs="仿宋_GB2312"/>
          <w:color w:val="auto"/>
          <w:sz w:val="22"/>
          <w:szCs w:val="22"/>
          <w:highlight w:val="none"/>
        </w:rPr>
        <w:t>供应商对</w:t>
      </w:r>
      <w:r>
        <w:rPr>
          <w:rFonts w:hint="eastAsia" w:ascii="仿宋_GB2312" w:hAnsi="仿宋_GB2312" w:eastAsia="仿宋_GB2312" w:cs="仿宋_GB2312"/>
          <w:color w:val="auto"/>
          <w:sz w:val="22"/>
          <w:szCs w:val="22"/>
          <w:highlight w:val="none"/>
          <w:lang w:eastAsia="zh-CN"/>
        </w:rPr>
        <w:t>征集文件</w:t>
      </w:r>
      <w:r>
        <w:rPr>
          <w:rFonts w:hint="eastAsia" w:ascii="仿宋_GB2312" w:hAnsi="仿宋_GB2312" w:eastAsia="仿宋_GB2312" w:cs="仿宋_GB2312"/>
          <w:color w:val="auto"/>
          <w:sz w:val="22"/>
          <w:szCs w:val="22"/>
          <w:highlight w:val="none"/>
        </w:rPr>
        <w:t>的响应情况。</w:t>
      </w:r>
      <w:r>
        <w:rPr>
          <w:rFonts w:hint="eastAsia" w:ascii="仿宋_GB2312" w:hAnsi="仿宋_GB2312" w:eastAsia="仿宋_GB2312" w:cs="仿宋_GB2312"/>
          <w:b/>
          <w:color w:val="auto"/>
          <w:sz w:val="22"/>
          <w:szCs w:val="22"/>
          <w:highlight w:val="none"/>
        </w:rPr>
        <w:t>详见</w:t>
      </w:r>
      <w:r>
        <w:rPr>
          <w:rFonts w:hint="eastAsia" w:ascii="仿宋_GB2312" w:hAnsi="仿宋_GB2312" w:eastAsia="仿宋_GB2312" w:cs="仿宋_GB2312"/>
          <w:b/>
          <w:color w:val="auto"/>
          <w:sz w:val="22"/>
          <w:szCs w:val="22"/>
          <w:highlight w:val="none"/>
          <w:lang w:eastAsia="zh-CN"/>
        </w:rPr>
        <w:t>征集文件</w:t>
      </w:r>
      <w:r>
        <w:rPr>
          <w:rFonts w:hint="eastAsia" w:ascii="仿宋_GB2312" w:hAnsi="仿宋_GB2312" w:eastAsia="仿宋_GB2312" w:cs="仿宋_GB2312"/>
          <w:b/>
          <w:color w:val="auto"/>
          <w:sz w:val="22"/>
          <w:szCs w:val="22"/>
          <w:highlight w:val="none"/>
        </w:rPr>
        <w:t>第四部分</w:t>
      </w:r>
      <w:r>
        <w:rPr>
          <w:rFonts w:hint="eastAsia" w:ascii="仿宋_GB2312" w:hAnsi="仿宋_GB2312" w:eastAsia="仿宋_GB2312" w:cs="仿宋_GB2312"/>
          <w:b/>
          <w:color w:val="auto"/>
          <w:sz w:val="22"/>
          <w:szCs w:val="22"/>
          <w:highlight w:val="none"/>
          <w:lang w:eastAsia="zh-CN"/>
        </w:rPr>
        <w:t>确定第一阶段入围供应商的评审方法</w:t>
      </w:r>
      <w:r>
        <w:rPr>
          <w:rFonts w:hint="eastAsia" w:ascii="仿宋_GB2312" w:hAnsi="仿宋_GB2312" w:eastAsia="仿宋_GB2312" w:cs="仿宋_GB2312"/>
          <w:b/>
          <w:color w:val="auto"/>
          <w:sz w:val="22"/>
          <w:szCs w:val="22"/>
          <w:highlight w:val="none"/>
        </w:rPr>
        <w:t>。</w:t>
      </w:r>
    </w:p>
    <w:p>
      <w:pPr>
        <w:kinsoku/>
        <w:wordWrap/>
        <w:overflowPunct/>
        <w:topLinePunct w:val="0"/>
        <w:bidi w:val="0"/>
        <w:snapToGrid w:val="0"/>
        <w:spacing w:beforeAutospacing="0" w:line="440" w:lineRule="exact"/>
        <w:jc w:val="center"/>
        <w:outlineLvl w:val="0"/>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六、</w:t>
      </w:r>
      <w:r>
        <w:rPr>
          <w:rFonts w:hint="eastAsia" w:ascii="仿宋_GB2312" w:hAnsi="仿宋_GB2312" w:eastAsia="仿宋_GB2312" w:cs="仿宋_GB2312"/>
          <w:b/>
          <w:color w:val="auto"/>
          <w:sz w:val="28"/>
          <w:szCs w:val="28"/>
          <w:highlight w:val="none"/>
          <w:lang w:eastAsia="zh-CN"/>
        </w:rPr>
        <w:t>确定评审结果</w:t>
      </w:r>
    </w:p>
    <w:p>
      <w:pPr>
        <w:pStyle w:val="25"/>
        <w:kinsoku/>
        <w:wordWrap/>
        <w:overflowPunct/>
        <w:topLinePunct w:val="0"/>
        <w:bidi w:val="0"/>
        <w:spacing w:beforeAutospacing="0" w:line="440" w:lineRule="exact"/>
        <w:ind w:left="479" w:hanging="440" w:hangingChars="199"/>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lang w:val="en-US" w:eastAsia="zh-CN"/>
        </w:rPr>
        <w:t>21</w:t>
      </w:r>
      <w:r>
        <w:rPr>
          <w:rFonts w:hint="eastAsia" w:ascii="仿宋_GB2312" w:hAnsi="仿宋_GB2312" w:eastAsia="仿宋_GB2312" w:cs="仿宋_GB2312"/>
          <w:b/>
          <w:color w:val="auto"/>
          <w:sz w:val="22"/>
          <w:szCs w:val="22"/>
          <w:highlight w:val="none"/>
        </w:rPr>
        <w:t>. 确定</w:t>
      </w:r>
      <w:r>
        <w:rPr>
          <w:rFonts w:hint="eastAsia" w:ascii="仿宋_GB2312" w:hAnsi="仿宋_GB2312" w:eastAsia="仿宋_GB2312" w:cs="仿宋_GB2312"/>
          <w:b/>
          <w:color w:val="auto"/>
          <w:sz w:val="22"/>
          <w:szCs w:val="22"/>
          <w:highlight w:val="none"/>
          <w:lang w:eastAsia="zh-CN"/>
        </w:rPr>
        <w:t>入围</w:t>
      </w:r>
      <w:r>
        <w:rPr>
          <w:rFonts w:hint="eastAsia" w:ascii="仿宋_GB2312" w:hAnsi="仿宋_GB2312" w:eastAsia="仿宋_GB2312" w:cs="仿宋_GB2312"/>
          <w:b/>
          <w:color w:val="auto"/>
          <w:sz w:val="22"/>
          <w:szCs w:val="22"/>
          <w:highlight w:val="none"/>
        </w:rPr>
        <w:t>供应商</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21.1</w:t>
      </w:r>
      <w:r>
        <w:rPr>
          <w:rFonts w:hint="eastAsia" w:ascii="仿宋_GB2312" w:hAnsi="仿宋_GB2312" w:eastAsia="仿宋_GB2312" w:cs="仿宋_GB2312"/>
          <w:color w:val="auto"/>
          <w:sz w:val="22"/>
          <w:szCs w:val="22"/>
          <w:highlight w:val="none"/>
          <w:lang w:eastAsia="zh-CN"/>
        </w:rPr>
        <w:t>评审小组</w:t>
      </w:r>
      <w:r>
        <w:rPr>
          <w:rFonts w:hint="eastAsia" w:ascii="仿宋_GB2312" w:hAnsi="仿宋_GB2312" w:eastAsia="仿宋_GB2312" w:cs="仿宋_GB2312"/>
          <w:color w:val="auto"/>
          <w:sz w:val="22"/>
          <w:szCs w:val="22"/>
          <w:highlight w:val="none"/>
        </w:rPr>
        <w:t>对满足采购需求且响应报价不超过最高限价的</w:t>
      </w:r>
      <w:r>
        <w:rPr>
          <w:rFonts w:hint="eastAsia" w:ascii="仿宋_GB2312" w:hAnsi="仿宋_GB2312" w:eastAsia="仿宋_GB2312" w:cs="仿宋_GB2312"/>
          <w:color w:val="auto"/>
          <w:sz w:val="22"/>
          <w:szCs w:val="22"/>
          <w:highlight w:val="none"/>
          <w:lang w:eastAsia="zh-CN"/>
        </w:rPr>
        <w:t>服务</w:t>
      </w:r>
      <w:r>
        <w:rPr>
          <w:rFonts w:hint="eastAsia" w:ascii="仿宋_GB2312" w:hAnsi="仿宋_GB2312" w:eastAsia="仿宋_GB2312" w:cs="仿宋_GB2312"/>
          <w:color w:val="auto"/>
          <w:sz w:val="22"/>
          <w:szCs w:val="22"/>
          <w:highlight w:val="none"/>
        </w:rPr>
        <w:t>，按照响应报价对应的</w:t>
      </w:r>
      <w:r>
        <w:rPr>
          <w:rFonts w:hint="eastAsia" w:ascii="仿宋_GB2312" w:hAnsi="仿宋_GB2312" w:eastAsia="仿宋_GB2312" w:cs="仿宋_GB2312"/>
          <w:color w:val="auto"/>
          <w:sz w:val="22"/>
          <w:szCs w:val="22"/>
          <w:highlight w:val="none"/>
          <w:lang w:eastAsia="zh-CN"/>
        </w:rPr>
        <w:t>统一优惠率</w:t>
      </w:r>
      <w:r>
        <w:rPr>
          <w:rFonts w:hint="eastAsia" w:ascii="仿宋_GB2312" w:hAnsi="仿宋_GB2312" w:eastAsia="仿宋_GB2312" w:cs="仿宋_GB2312"/>
          <w:color w:val="auto"/>
          <w:sz w:val="22"/>
          <w:szCs w:val="22"/>
          <w:highlight w:val="none"/>
        </w:rPr>
        <w:t>从</w:t>
      </w:r>
      <w:r>
        <w:rPr>
          <w:rFonts w:hint="eastAsia" w:ascii="仿宋_GB2312" w:hAnsi="仿宋_GB2312" w:eastAsia="仿宋_GB2312" w:cs="仿宋_GB2312"/>
          <w:color w:val="auto"/>
          <w:sz w:val="22"/>
          <w:szCs w:val="22"/>
          <w:highlight w:val="none"/>
          <w:lang w:val="en-US" w:eastAsia="zh-CN"/>
        </w:rPr>
        <w:t>高</w:t>
      </w:r>
      <w:r>
        <w:rPr>
          <w:rFonts w:hint="eastAsia" w:ascii="仿宋_GB2312" w:hAnsi="仿宋_GB2312" w:eastAsia="仿宋_GB2312" w:cs="仿宋_GB2312"/>
          <w:color w:val="auto"/>
          <w:sz w:val="22"/>
          <w:szCs w:val="22"/>
          <w:highlight w:val="none"/>
        </w:rPr>
        <w:t>到</w:t>
      </w:r>
      <w:r>
        <w:rPr>
          <w:rFonts w:hint="eastAsia" w:ascii="仿宋_GB2312" w:hAnsi="仿宋_GB2312" w:eastAsia="仿宋_GB2312" w:cs="仿宋_GB2312"/>
          <w:color w:val="auto"/>
          <w:sz w:val="22"/>
          <w:szCs w:val="22"/>
          <w:highlight w:val="none"/>
          <w:lang w:val="en-US" w:eastAsia="zh-CN"/>
        </w:rPr>
        <w:t>低</w:t>
      </w:r>
      <w:r>
        <w:rPr>
          <w:rFonts w:hint="eastAsia" w:ascii="仿宋_GB2312" w:hAnsi="仿宋_GB2312" w:eastAsia="仿宋_GB2312" w:cs="仿宋_GB2312"/>
          <w:color w:val="auto"/>
          <w:sz w:val="22"/>
          <w:szCs w:val="22"/>
          <w:highlight w:val="none"/>
        </w:rPr>
        <w:t>排序，根据征集文件规定的入围要求确定入围供应商。</w:t>
      </w:r>
      <w:r>
        <w:rPr>
          <w:rFonts w:hint="eastAsia" w:ascii="仿宋_GB2312" w:hAnsi="仿宋_GB2312" w:eastAsia="仿宋_GB2312" w:cs="仿宋_GB2312"/>
          <w:b/>
          <w:color w:val="auto"/>
          <w:sz w:val="22"/>
          <w:szCs w:val="22"/>
          <w:highlight w:val="none"/>
        </w:rPr>
        <w:t>详见</w:t>
      </w:r>
      <w:r>
        <w:rPr>
          <w:rFonts w:hint="eastAsia" w:ascii="仿宋_GB2312" w:hAnsi="仿宋_GB2312" w:eastAsia="仿宋_GB2312" w:cs="仿宋_GB2312"/>
          <w:b/>
          <w:color w:val="auto"/>
          <w:sz w:val="22"/>
          <w:szCs w:val="22"/>
          <w:highlight w:val="none"/>
          <w:lang w:eastAsia="zh-CN"/>
        </w:rPr>
        <w:t>征集文件</w:t>
      </w:r>
      <w:r>
        <w:rPr>
          <w:rFonts w:hint="eastAsia" w:ascii="仿宋_GB2312" w:hAnsi="仿宋_GB2312" w:eastAsia="仿宋_GB2312" w:cs="仿宋_GB2312"/>
          <w:b/>
          <w:color w:val="auto"/>
          <w:sz w:val="22"/>
          <w:szCs w:val="22"/>
          <w:highlight w:val="none"/>
        </w:rPr>
        <w:t>第四部分</w:t>
      </w:r>
      <w:r>
        <w:rPr>
          <w:rFonts w:hint="eastAsia" w:ascii="仿宋_GB2312" w:hAnsi="仿宋_GB2312" w:eastAsia="仿宋_GB2312" w:cs="仿宋_GB2312"/>
          <w:b/>
          <w:color w:val="auto"/>
          <w:sz w:val="22"/>
          <w:szCs w:val="22"/>
          <w:highlight w:val="none"/>
          <w:lang w:eastAsia="zh-CN"/>
        </w:rPr>
        <w:t>确定第一阶段入围供应商的评审方法</w:t>
      </w:r>
      <w:r>
        <w:rPr>
          <w:rFonts w:hint="eastAsia" w:ascii="仿宋_GB2312" w:hAnsi="仿宋_GB2312" w:eastAsia="仿宋_GB2312" w:cs="仿宋_GB2312"/>
          <w:b/>
          <w:color w:val="auto"/>
          <w:sz w:val="22"/>
          <w:szCs w:val="22"/>
          <w:highlight w:val="none"/>
        </w:rPr>
        <w:t>。</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color w:val="auto"/>
          <w:sz w:val="22"/>
          <w:szCs w:val="22"/>
          <w:highlight w:val="none"/>
          <w:lang w:val="en-US" w:eastAsia="zh-CN"/>
        </w:rPr>
        <w:t>21.2</w:t>
      </w:r>
      <w:r>
        <w:rPr>
          <w:rFonts w:hint="eastAsia" w:ascii="仿宋_GB2312" w:hAnsi="仿宋_GB2312" w:eastAsia="仿宋_GB2312" w:cs="仿宋_GB2312"/>
          <w:color w:val="auto"/>
          <w:sz w:val="22"/>
          <w:szCs w:val="22"/>
          <w:highlight w:val="none"/>
        </w:rPr>
        <w:t>政府采购项目实行全流程电子化，评审报告送交、采购结果确定和</w:t>
      </w:r>
      <w:r>
        <w:rPr>
          <w:rFonts w:hint="eastAsia" w:ascii="仿宋_GB2312" w:hAnsi="仿宋_GB2312" w:eastAsia="仿宋_GB2312" w:cs="仿宋_GB2312"/>
          <w:color w:val="auto"/>
          <w:sz w:val="22"/>
          <w:szCs w:val="22"/>
          <w:highlight w:val="none"/>
          <w:lang w:eastAsia="zh-CN"/>
        </w:rPr>
        <w:t>入围</w:t>
      </w:r>
      <w:r>
        <w:rPr>
          <w:rFonts w:hint="eastAsia" w:ascii="仿宋_GB2312" w:hAnsi="仿宋_GB2312" w:eastAsia="仿宋_GB2312" w:cs="仿宋_GB2312"/>
          <w:color w:val="auto"/>
          <w:sz w:val="22"/>
          <w:szCs w:val="22"/>
          <w:highlight w:val="none"/>
        </w:rPr>
        <w:t>结果公告均在线完成。</w:t>
      </w:r>
    </w:p>
    <w:p>
      <w:pPr>
        <w:pStyle w:val="128"/>
        <w:kinsoku/>
        <w:wordWrap/>
        <w:overflowPunct/>
        <w:topLinePunct w:val="0"/>
        <w:bidi w:val="0"/>
        <w:snapToGrid w:val="0"/>
        <w:spacing w:before="0" w:beforeAutospacing="0" w:line="440" w:lineRule="exact"/>
        <w:ind w:firstLine="0" w:firstLineChars="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2</w:t>
      </w:r>
      <w:r>
        <w:rPr>
          <w:rFonts w:hint="eastAsia" w:ascii="仿宋_GB2312" w:hAnsi="仿宋_GB2312" w:eastAsia="仿宋_GB2312" w:cs="仿宋_GB2312"/>
          <w:b/>
          <w:color w:val="auto"/>
          <w:sz w:val="22"/>
          <w:szCs w:val="22"/>
          <w:highlight w:val="none"/>
          <w:lang w:val="en-US" w:eastAsia="zh-CN"/>
        </w:rPr>
        <w:t>2</w:t>
      </w:r>
      <w:r>
        <w:rPr>
          <w:rFonts w:hint="eastAsia" w:ascii="仿宋_GB2312" w:hAnsi="仿宋_GB2312" w:eastAsia="仿宋_GB2312" w:cs="仿宋_GB2312"/>
          <w:b/>
          <w:color w:val="auto"/>
          <w:sz w:val="22"/>
          <w:szCs w:val="22"/>
          <w:highlight w:val="none"/>
        </w:rPr>
        <w:t xml:space="preserve">. </w:t>
      </w:r>
      <w:r>
        <w:rPr>
          <w:rFonts w:hint="eastAsia" w:ascii="仿宋_GB2312" w:hAnsi="仿宋_GB2312" w:eastAsia="仿宋_GB2312" w:cs="仿宋_GB2312"/>
          <w:b/>
          <w:color w:val="auto"/>
          <w:sz w:val="22"/>
          <w:szCs w:val="22"/>
          <w:highlight w:val="none"/>
          <w:lang w:eastAsia="zh-CN"/>
        </w:rPr>
        <w:t>入围</w:t>
      </w:r>
      <w:r>
        <w:rPr>
          <w:rFonts w:hint="eastAsia" w:ascii="仿宋_GB2312" w:hAnsi="仿宋_GB2312" w:eastAsia="仿宋_GB2312" w:cs="仿宋_GB2312"/>
          <w:b/>
          <w:color w:val="auto"/>
          <w:sz w:val="22"/>
          <w:szCs w:val="22"/>
          <w:highlight w:val="none"/>
        </w:rPr>
        <w:t>通知与</w:t>
      </w:r>
      <w:r>
        <w:rPr>
          <w:rFonts w:hint="eastAsia" w:ascii="仿宋_GB2312" w:hAnsi="仿宋_GB2312" w:eastAsia="仿宋_GB2312" w:cs="仿宋_GB2312"/>
          <w:b/>
          <w:color w:val="auto"/>
          <w:sz w:val="22"/>
          <w:szCs w:val="22"/>
          <w:highlight w:val="none"/>
          <w:lang w:eastAsia="zh-CN"/>
        </w:rPr>
        <w:t>入围</w:t>
      </w:r>
      <w:r>
        <w:rPr>
          <w:rFonts w:hint="eastAsia" w:ascii="仿宋_GB2312" w:hAnsi="仿宋_GB2312" w:eastAsia="仿宋_GB2312" w:cs="仿宋_GB2312"/>
          <w:b/>
          <w:color w:val="auto"/>
          <w:sz w:val="22"/>
          <w:szCs w:val="22"/>
          <w:highlight w:val="none"/>
        </w:rPr>
        <w:t>结果公告</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rPr>
        <w:t>.1自</w:t>
      </w:r>
      <w:r>
        <w:rPr>
          <w:rFonts w:hint="eastAsia" w:ascii="仿宋_GB2312" w:hAnsi="仿宋_GB2312" w:eastAsia="仿宋_GB2312" w:cs="仿宋_GB2312"/>
          <w:color w:val="auto"/>
          <w:sz w:val="22"/>
          <w:szCs w:val="22"/>
          <w:highlight w:val="none"/>
          <w:lang w:eastAsia="zh-CN"/>
        </w:rPr>
        <w:t>入围供应商</w:t>
      </w:r>
      <w:r>
        <w:rPr>
          <w:rFonts w:hint="eastAsia" w:ascii="仿宋_GB2312" w:hAnsi="仿宋_GB2312" w:eastAsia="仿宋_GB2312" w:cs="仿宋_GB2312"/>
          <w:color w:val="auto"/>
          <w:sz w:val="22"/>
          <w:szCs w:val="22"/>
          <w:highlight w:val="none"/>
        </w:rPr>
        <w:t>确定之日起2个工作日内，采购机构</w:t>
      </w:r>
      <w:r>
        <w:rPr>
          <w:rFonts w:hint="eastAsia" w:ascii="仿宋_GB2312" w:hAnsi="仿宋_GB2312" w:eastAsia="仿宋_GB2312" w:cs="仿宋_GB2312"/>
          <w:color w:val="auto"/>
          <w:sz w:val="22"/>
          <w:szCs w:val="22"/>
          <w:highlight w:val="none"/>
          <w:lang w:eastAsia="zh-CN"/>
        </w:rPr>
        <w:t>（征集人）</w:t>
      </w:r>
      <w:r>
        <w:rPr>
          <w:rFonts w:hint="eastAsia" w:ascii="仿宋_GB2312" w:hAnsi="仿宋_GB2312" w:eastAsia="仿宋_GB2312" w:cs="仿宋_GB2312"/>
          <w:color w:val="auto"/>
          <w:sz w:val="22"/>
          <w:szCs w:val="22"/>
          <w:highlight w:val="none"/>
        </w:rPr>
        <w:t>通过电子交易平台向</w:t>
      </w:r>
      <w:r>
        <w:rPr>
          <w:rFonts w:hint="eastAsia" w:ascii="仿宋_GB2312" w:hAnsi="仿宋_GB2312" w:eastAsia="仿宋_GB2312" w:cs="仿宋_GB2312"/>
          <w:color w:val="auto"/>
          <w:sz w:val="22"/>
          <w:szCs w:val="22"/>
          <w:highlight w:val="none"/>
          <w:lang w:eastAsia="zh-CN"/>
        </w:rPr>
        <w:t>入围供应商</w:t>
      </w:r>
      <w:r>
        <w:rPr>
          <w:rFonts w:hint="eastAsia" w:ascii="仿宋_GB2312" w:hAnsi="仿宋_GB2312" w:eastAsia="仿宋_GB2312" w:cs="仿宋_GB2312"/>
          <w:color w:val="auto"/>
          <w:sz w:val="22"/>
          <w:szCs w:val="22"/>
          <w:highlight w:val="none"/>
        </w:rPr>
        <w:t>发出</w:t>
      </w:r>
      <w:r>
        <w:rPr>
          <w:rFonts w:hint="eastAsia" w:ascii="仿宋_GB2312" w:hAnsi="仿宋_GB2312" w:eastAsia="仿宋_GB2312" w:cs="仿宋_GB2312"/>
          <w:color w:val="auto"/>
          <w:sz w:val="22"/>
          <w:szCs w:val="22"/>
          <w:highlight w:val="none"/>
          <w:lang w:eastAsia="zh-CN"/>
        </w:rPr>
        <w:t>入围</w:t>
      </w:r>
      <w:r>
        <w:rPr>
          <w:rFonts w:hint="eastAsia" w:ascii="仿宋_GB2312" w:hAnsi="仿宋_GB2312" w:eastAsia="仿宋_GB2312" w:cs="仿宋_GB2312"/>
          <w:color w:val="auto"/>
          <w:sz w:val="22"/>
          <w:szCs w:val="22"/>
          <w:highlight w:val="none"/>
        </w:rPr>
        <w:t>通知书，同时编制发布</w:t>
      </w:r>
      <w:r>
        <w:rPr>
          <w:rFonts w:hint="eastAsia" w:ascii="仿宋_GB2312" w:hAnsi="仿宋_GB2312" w:eastAsia="仿宋_GB2312" w:cs="仿宋_GB2312"/>
          <w:color w:val="auto"/>
          <w:sz w:val="22"/>
          <w:szCs w:val="22"/>
          <w:highlight w:val="none"/>
          <w:lang w:eastAsia="zh-CN"/>
        </w:rPr>
        <w:t>入围</w:t>
      </w:r>
      <w:r>
        <w:rPr>
          <w:rFonts w:hint="eastAsia" w:ascii="仿宋_GB2312" w:hAnsi="仿宋_GB2312" w:eastAsia="仿宋_GB2312" w:cs="仿宋_GB2312"/>
          <w:color w:val="auto"/>
          <w:sz w:val="22"/>
          <w:szCs w:val="22"/>
          <w:highlight w:val="none"/>
        </w:rPr>
        <w:t>结果公告。</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eastAsia="zh-CN"/>
        </w:rPr>
        <w:t>入围</w:t>
      </w:r>
      <w:r>
        <w:rPr>
          <w:rFonts w:hint="eastAsia" w:ascii="仿宋_GB2312" w:hAnsi="仿宋_GB2312" w:eastAsia="仿宋_GB2312" w:cs="仿宋_GB2312"/>
          <w:color w:val="auto"/>
          <w:sz w:val="22"/>
          <w:szCs w:val="22"/>
          <w:highlight w:val="none"/>
        </w:rPr>
        <w:t>结果公告内容包括采购项目名称、编号</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征集人的名称、地址、联系人和联系方式</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入围供应商名称、地址及排序</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最高入围价格或者最低入围分值</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入围产品名称、规格型号或者主要服务内容及服务标准，入围单价</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评审小组成员名单</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采购代理服务收费标准及金额</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公告期限</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省级以上财政部门规定的其他事项。</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rPr>
        <w:t>.3公告期限为1个工作日。</w:t>
      </w:r>
    </w:p>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8"/>
          <w:szCs w:val="28"/>
          <w:highlight w:val="none"/>
        </w:rPr>
      </w:pPr>
      <w:bookmarkStart w:id="15" w:name="_Hlt74729768"/>
      <w:bookmarkEnd w:id="15"/>
      <w:bookmarkStart w:id="16" w:name="_Hlt75236101"/>
      <w:bookmarkEnd w:id="16"/>
      <w:bookmarkStart w:id="17" w:name="_Hlt68073093"/>
      <w:bookmarkEnd w:id="17"/>
      <w:bookmarkStart w:id="18" w:name="_Hlt75236011"/>
      <w:bookmarkEnd w:id="18"/>
      <w:bookmarkStart w:id="19" w:name="_Hlt68072998"/>
      <w:bookmarkEnd w:id="19"/>
      <w:bookmarkStart w:id="20" w:name="_Hlt68057669"/>
      <w:bookmarkEnd w:id="20"/>
      <w:bookmarkStart w:id="21" w:name="_Hlt75236290"/>
      <w:bookmarkEnd w:id="21"/>
      <w:bookmarkStart w:id="22" w:name="_Hlt68403820"/>
      <w:bookmarkEnd w:id="22"/>
      <w:bookmarkStart w:id="23" w:name="_Hlt74730295"/>
      <w:bookmarkEnd w:id="23"/>
      <w:bookmarkStart w:id="24" w:name="_Hlt74707468"/>
      <w:bookmarkEnd w:id="24"/>
      <w:bookmarkStart w:id="25" w:name="_Hlt68072990"/>
      <w:bookmarkEnd w:id="25"/>
      <w:bookmarkStart w:id="26" w:name="_Hlt74714665"/>
      <w:bookmarkEnd w:id="26"/>
      <w:r>
        <w:rPr>
          <w:rFonts w:hint="eastAsia" w:ascii="仿宋_GB2312" w:hAnsi="仿宋_GB2312" w:eastAsia="仿宋_GB2312" w:cs="仿宋_GB2312"/>
          <w:b/>
          <w:color w:val="auto"/>
          <w:sz w:val="28"/>
          <w:szCs w:val="28"/>
          <w:highlight w:val="none"/>
        </w:rPr>
        <w:t>七、</w:t>
      </w:r>
      <w:r>
        <w:rPr>
          <w:rFonts w:hint="eastAsia" w:ascii="仿宋_GB2312" w:hAnsi="仿宋_GB2312" w:eastAsia="仿宋_GB2312" w:cs="仿宋_GB2312"/>
          <w:b/>
          <w:color w:val="auto"/>
          <w:sz w:val="28"/>
          <w:szCs w:val="28"/>
          <w:highlight w:val="none"/>
          <w:lang w:eastAsia="zh-CN"/>
        </w:rPr>
        <w:t>框架协议、采购合同签订</w:t>
      </w:r>
    </w:p>
    <w:p>
      <w:pPr>
        <w:pStyle w:val="25"/>
        <w:kinsoku/>
        <w:wordWrap/>
        <w:overflowPunct/>
        <w:topLinePunct w:val="0"/>
        <w:bidi w:val="0"/>
        <w:spacing w:beforeAutospacing="0" w:line="440" w:lineRule="exact"/>
        <w:ind w:left="479" w:hanging="440" w:hangingChars="199"/>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2</w:t>
      </w:r>
      <w:r>
        <w:rPr>
          <w:rFonts w:hint="eastAsia" w:ascii="仿宋_GB2312" w:hAnsi="仿宋_GB2312" w:eastAsia="仿宋_GB2312" w:cs="仿宋_GB2312"/>
          <w:b/>
          <w:color w:val="auto"/>
          <w:sz w:val="22"/>
          <w:szCs w:val="22"/>
          <w:highlight w:val="none"/>
          <w:lang w:val="en-US" w:eastAsia="zh-CN"/>
        </w:rPr>
        <w:t>3</w:t>
      </w:r>
      <w:r>
        <w:rPr>
          <w:rFonts w:hint="eastAsia" w:ascii="仿宋_GB2312" w:hAnsi="仿宋_GB2312" w:eastAsia="仿宋_GB2312" w:cs="仿宋_GB2312"/>
          <w:b/>
          <w:color w:val="auto"/>
          <w:sz w:val="22"/>
          <w:szCs w:val="22"/>
          <w:highlight w:val="none"/>
        </w:rPr>
        <w:t xml:space="preserve">. </w:t>
      </w:r>
      <w:r>
        <w:rPr>
          <w:rFonts w:hint="eastAsia" w:ascii="仿宋_GB2312" w:hAnsi="仿宋_GB2312" w:eastAsia="仿宋_GB2312" w:cs="仿宋_GB2312"/>
          <w:b/>
          <w:color w:val="auto"/>
          <w:sz w:val="22"/>
          <w:szCs w:val="22"/>
          <w:highlight w:val="none"/>
          <w:lang w:eastAsia="zh-CN"/>
        </w:rPr>
        <w:t>框架协议</w:t>
      </w:r>
      <w:r>
        <w:rPr>
          <w:rFonts w:hint="eastAsia" w:ascii="仿宋_GB2312" w:hAnsi="仿宋_GB2312" w:eastAsia="仿宋_GB2312" w:cs="仿宋_GB2312"/>
          <w:b/>
          <w:color w:val="auto"/>
          <w:sz w:val="22"/>
          <w:szCs w:val="22"/>
          <w:highlight w:val="none"/>
        </w:rPr>
        <w:t>的签订</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color w:val="auto"/>
          <w:sz w:val="22"/>
          <w:szCs w:val="22"/>
          <w:highlight w:val="none"/>
          <w:lang w:val="en-US" w:eastAsia="zh-CN"/>
        </w:rPr>
        <w:t>23.1框架协议主要条款详见第五部分拟签订的框架协议文本。</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23.2</w:t>
      </w:r>
      <w:r>
        <w:rPr>
          <w:rFonts w:hint="eastAsia" w:ascii="仿宋_GB2312" w:hAnsi="仿宋_GB2312" w:eastAsia="仿宋_GB2312" w:cs="仿宋_GB2312"/>
          <w:color w:val="auto"/>
          <w:kern w:val="0"/>
          <w:sz w:val="22"/>
          <w:szCs w:val="22"/>
          <w:highlight w:val="none"/>
          <w:lang w:eastAsia="zh-CN"/>
        </w:rPr>
        <w:t>征集人</w:t>
      </w:r>
      <w:r>
        <w:rPr>
          <w:rFonts w:hint="eastAsia" w:ascii="仿宋_GB2312" w:hAnsi="仿宋_GB2312" w:eastAsia="仿宋_GB2312" w:cs="仿宋_GB2312"/>
          <w:color w:val="auto"/>
          <w:kern w:val="0"/>
          <w:sz w:val="22"/>
          <w:szCs w:val="22"/>
          <w:highlight w:val="none"/>
        </w:rPr>
        <w:t>应当在入围通知书发出之日起30日内和入围供应商签订框架协议，并在框架协议签订后7个工作日内，将框架协议副本报本级财政部门备案。</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23.3</w:t>
      </w:r>
      <w:r>
        <w:rPr>
          <w:rFonts w:hint="eastAsia" w:ascii="仿宋_GB2312" w:hAnsi="仿宋_GB2312" w:eastAsia="仿宋_GB2312" w:cs="仿宋_GB2312"/>
          <w:color w:val="auto"/>
          <w:sz w:val="22"/>
          <w:szCs w:val="22"/>
          <w:highlight w:val="none"/>
        </w:rPr>
        <w:t xml:space="preserve"> 封闭式框架协议入围供应商无正当理由，不得主动放弃入围资格或者退出框架协议。</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rPr>
        <w:t>.</w:t>
      </w:r>
      <w:r>
        <w:rPr>
          <w:rFonts w:hint="eastAsia" w:ascii="仿宋_GB2312" w:hAnsi="仿宋_GB2312" w:eastAsia="仿宋_GB2312" w:cs="仿宋_GB2312"/>
          <w:color w:val="auto"/>
          <w:sz w:val="22"/>
          <w:szCs w:val="22"/>
          <w:highlight w:val="none"/>
          <w:lang w:val="en-US" w:eastAsia="zh-CN"/>
        </w:rPr>
        <w:t>4 征集人应当在框架协议签订后3个工作日内通过电子化采购系统将入围信息告知适用框架协议的所有采购人或者服务对象。入围信息应当包括所有入围供应商的名称、地址、联系方式、入围产品信息和协议价格等内容。入围产品信息应当详细列明技术规格或者服务内容、服务标准等能反映产品质量特点的内容。征集人应当确保征集文件和入围信息在整个框架协议有效期内随时可供公众查阅。</w:t>
      </w:r>
    </w:p>
    <w:p>
      <w:pPr>
        <w:widowControl/>
        <w:shd w:val="clear" w:color="auto" w:fill="FFFFFF"/>
        <w:kinsoku/>
        <w:wordWrap/>
        <w:overflowPunct/>
        <w:topLinePunct w:val="0"/>
        <w:bidi w:val="0"/>
        <w:spacing w:beforeAutospacing="0" w:line="440" w:lineRule="exact"/>
        <w:jc w:val="left"/>
        <w:rPr>
          <w:rFonts w:hint="eastAsia" w:ascii="仿宋_GB2312" w:hAnsi="仿宋_GB2312" w:eastAsia="仿宋_GB2312" w:cs="仿宋_GB2312"/>
          <w:b/>
          <w:color w:val="auto"/>
          <w:kern w:val="2"/>
          <w:sz w:val="22"/>
          <w:szCs w:val="22"/>
          <w:highlight w:val="none"/>
          <w:lang w:val="en-US" w:eastAsia="zh-CN" w:bidi="ar-SA"/>
        </w:rPr>
      </w:pPr>
      <w:r>
        <w:rPr>
          <w:rFonts w:hint="eastAsia" w:ascii="仿宋_GB2312" w:hAnsi="仿宋_GB2312" w:eastAsia="仿宋_GB2312" w:cs="仿宋_GB2312"/>
          <w:b/>
          <w:color w:val="auto"/>
          <w:kern w:val="2"/>
          <w:sz w:val="22"/>
          <w:szCs w:val="22"/>
          <w:highlight w:val="none"/>
          <w:lang w:val="en-US" w:eastAsia="zh-CN" w:bidi="ar-SA"/>
        </w:rPr>
        <w:t>24. 采购合同的签订</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24.1确定第二阶段成交供应商的方式：由采购人依据入围产品价格、质量以及服务便利性、用户评价等因素，从第一阶段入围供应商中直接选定。</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24.2</w:t>
      </w:r>
      <w:r>
        <w:rPr>
          <w:rFonts w:hint="eastAsia" w:ascii="仿宋_GB2312" w:hAnsi="仿宋_GB2312" w:eastAsia="仿宋_GB2312" w:cs="仿宋_GB2312"/>
          <w:color w:val="auto"/>
          <w:sz w:val="22"/>
          <w:szCs w:val="22"/>
          <w:highlight w:val="none"/>
          <w:lang w:val="en-US" w:eastAsia="zh-CN"/>
        </w:rPr>
        <w:t>采购合同主要条款详见第五部分拟签订的采购合同文本，</w:t>
      </w:r>
      <w:r>
        <w:rPr>
          <w:rFonts w:hint="eastAsia" w:ascii="仿宋_GB2312" w:hAnsi="仿宋_GB2312" w:eastAsia="仿宋_GB2312" w:cs="仿宋_GB2312"/>
          <w:color w:val="auto"/>
          <w:kern w:val="0"/>
          <w:sz w:val="22"/>
          <w:szCs w:val="22"/>
          <w:highlight w:val="none"/>
        </w:rPr>
        <w:t>采购人和供应商不得擅自改变框架协议约定的合同实质性条款。</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24.3 框架协议采购应当订立固定价格合同。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widowControl/>
        <w:shd w:val="clear" w:color="auto" w:fill="FFFFFF"/>
        <w:kinsoku/>
        <w:wordWrap/>
        <w:overflowPunct/>
        <w:topLinePunct w:val="0"/>
        <w:bidi w:val="0"/>
        <w:spacing w:beforeAutospacing="0" w:line="440" w:lineRule="exact"/>
        <w:ind w:firstLine="48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 xml:space="preserve"> </w:t>
      </w:r>
      <w:r>
        <w:rPr>
          <w:rFonts w:hint="eastAsia" w:ascii="仿宋_GB2312" w:hAnsi="仿宋_GB2312" w:eastAsia="仿宋_GB2312" w:cs="仿宋_GB2312"/>
          <w:color w:val="auto"/>
          <w:kern w:val="0"/>
          <w:sz w:val="22"/>
          <w:szCs w:val="22"/>
          <w:highlight w:val="none"/>
          <w:lang w:val="en-US" w:eastAsia="zh-CN"/>
        </w:rPr>
        <w:t>24.4采购人应当在政府采购合同中约定预付款，</w:t>
      </w:r>
      <w:r>
        <w:rPr>
          <w:rFonts w:hint="eastAsia" w:ascii="仿宋_GB2312" w:hAnsi="仿宋_GB2312" w:eastAsia="仿宋_GB2312" w:cs="仿宋_GB2312"/>
          <w:color w:val="auto"/>
          <w:kern w:val="0"/>
          <w:sz w:val="22"/>
          <w:szCs w:val="22"/>
          <w:highlight w:val="none"/>
        </w:rPr>
        <w:t>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仿宋_GB2312" w:hAnsi="仿宋_GB2312" w:eastAsia="仿宋_GB2312" w:cs="仿宋_GB2312"/>
          <w:color w:val="auto"/>
          <w:kern w:val="0"/>
          <w:sz w:val="22"/>
          <w:szCs w:val="22"/>
          <w:highlight w:val="none"/>
          <w:lang w:eastAsia="zh-CN"/>
        </w:rPr>
        <w:t>采购人</w:t>
      </w:r>
      <w:r>
        <w:rPr>
          <w:rFonts w:hint="eastAsia" w:ascii="仿宋_GB2312" w:hAnsi="仿宋_GB2312" w:eastAsia="仿宋_GB2312" w:cs="仿宋_GB2312"/>
          <w:color w:val="auto"/>
          <w:kern w:val="0"/>
          <w:sz w:val="22"/>
          <w:szCs w:val="22"/>
          <w:highlight w:val="none"/>
        </w:rPr>
        <w:t>可不适用前述规定。</w:t>
      </w:r>
      <w:r>
        <w:rPr>
          <w:rFonts w:hint="eastAsia" w:ascii="仿宋_GB2312" w:hAnsi="仿宋_GB2312" w:eastAsia="仿宋_GB2312" w:cs="仿宋_GB2312"/>
          <w:color w:val="auto"/>
          <w:kern w:val="0"/>
          <w:sz w:val="22"/>
          <w:szCs w:val="22"/>
          <w:highlight w:val="none"/>
          <w:lang w:eastAsia="zh-CN"/>
        </w:rPr>
        <w:t>采购人</w:t>
      </w:r>
      <w:r>
        <w:rPr>
          <w:rFonts w:hint="eastAsia" w:ascii="仿宋_GB2312" w:hAnsi="仿宋_GB2312" w:eastAsia="仿宋_GB2312" w:cs="仿宋_GB2312"/>
          <w:color w:val="auto"/>
          <w:kern w:val="0"/>
          <w:sz w:val="22"/>
          <w:szCs w:val="22"/>
          <w:highlight w:val="none"/>
        </w:rPr>
        <w:t>根据项目特点、供应商诚信等因素，可以要求供应商提交银行、保险公司等金融机构出具的预付款保函或其他担保措施。政府采购预付款应在合同生效以及具备实施条件后7个工作日内支付。</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24.5采购人和供应商应当约定资金支付的方式、时间和条件，明确逾期支付资金的违约责任。</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 xml:space="preserve">24.6 </w:t>
      </w:r>
      <w:r>
        <w:rPr>
          <w:rFonts w:hint="eastAsia" w:ascii="仿宋_GB2312" w:hAnsi="仿宋_GB2312" w:eastAsia="仿宋_GB2312" w:cs="仿宋_GB2312"/>
          <w:color w:val="auto"/>
          <w:sz w:val="22"/>
          <w:szCs w:val="22"/>
          <w:highlight w:val="none"/>
        </w:rPr>
        <w:t>采购合同由采购人与</w:t>
      </w:r>
      <w:r>
        <w:rPr>
          <w:rFonts w:hint="eastAsia" w:ascii="仿宋_GB2312" w:hAnsi="仿宋_GB2312" w:eastAsia="仿宋_GB2312" w:cs="仿宋_GB2312"/>
          <w:color w:val="auto"/>
          <w:sz w:val="22"/>
          <w:szCs w:val="22"/>
          <w:highlight w:val="none"/>
          <w:lang w:eastAsia="zh-CN"/>
        </w:rPr>
        <w:t>成交</w:t>
      </w:r>
      <w:r>
        <w:rPr>
          <w:rFonts w:hint="eastAsia" w:ascii="仿宋_GB2312" w:hAnsi="仿宋_GB2312" w:eastAsia="仿宋_GB2312" w:cs="仿宋_GB2312"/>
          <w:color w:val="auto"/>
          <w:sz w:val="22"/>
          <w:szCs w:val="22"/>
          <w:highlight w:val="none"/>
        </w:rPr>
        <w:t>供应商通过政府采购电子交易平台在线签订，自动备案。</w:t>
      </w:r>
    </w:p>
    <w:p>
      <w:pPr>
        <w:pStyle w:val="25"/>
        <w:kinsoku/>
        <w:wordWrap/>
        <w:overflowPunct/>
        <w:topLinePunct w:val="0"/>
        <w:bidi w:val="0"/>
        <w:spacing w:beforeAutospacing="0" w:line="440" w:lineRule="exact"/>
        <w:ind w:left="479" w:hanging="440" w:hangingChars="199"/>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2</w:t>
      </w:r>
      <w:r>
        <w:rPr>
          <w:rFonts w:hint="eastAsia" w:ascii="仿宋_GB2312" w:hAnsi="仿宋_GB2312" w:eastAsia="仿宋_GB2312" w:cs="仿宋_GB2312"/>
          <w:b/>
          <w:color w:val="auto"/>
          <w:sz w:val="22"/>
          <w:szCs w:val="22"/>
          <w:highlight w:val="none"/>
          <w:lang w:val="en-US" w:eastAsia="zh-CN"/>
        </w:rPr>
        <w:t>5</w:t>
      </w:r>
      <w:r>
        <w:rPr>
          <w:rFonts w:hint="eastAsia" w:ascii="仿宋_GB2312" w:hAnsi="仿宋_GB2312" w:eastAsia="仿宋_GB2312" w:cs="仿宋_GB2312"/>
          <w:b/>
          <w:color w:val="auto"/>
          <w:sz w:val="22"/>
          <w:szCs w:val="22"/>
          <w:highlight w:val="none"/>
        </w:rPr>
        <w:t>. 履约保证金</w:t>
      </w:r>
    </w:p>
    <w:p>
      <w:pPr>
        <w:tabs>
          <w:tab w:val="left" w:pos="0"/>
        </w:tabs>
        <w:kinsoku/>
        <w:wordWrap/>
        <w:overflowPunct/>
        <w:topLinePunct w:val="0"/>
        <w:bidi w:val="0"/>
        <w:spacing w:beforeAutospacing="0" w:line="440" w:lineRule="exact"/>
        <w:ind w:firstLine="482"/>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鼓励采购人免收履约保证金，政府采购货物和服务项目确需收取履约保证金的，最高比例不超过合同金额的1%</w:t>
      </w:r>
      <w:r>
        <w:rPr>
          <w:rFonts w:hint="eastAsia" w:ascii="仿宋_GB2312" w:hAnsi="仿宋_GB2312" w:eastAsia="仿宋_GB2312" w:cs="仿宋_GB2312"/>
          <w:color w:val="auto"/>
          <w:kern w:val="0"/>
          <w:sz w:val="22"/>
          <w:szCs w:val="22"/>
          <w:highlight w:val="none"/>
          <w:lang w:eastAsia="zh-CN"/>
        </w:rPr>
        <w:t>，</w:t>
      </w:r>
      <w:r>
        <w:rPr>
          <w:rFonts w:hint="eastAsia" w:ascii="仿宋_GB2312" w:hAnsi="仿宋_GB2312" w:eastAsia="仿宋_GB2312" w:cs="仿宋_GB2312"/>
          <w:color w:val="auto"/>
          <w:kern w:val="0"/>
          <w:sz w:val="22"/>
          <w:szCs w:val="22"/>
          <w:highlight w:val="none"/>
        </w:rPr>
        <w:t>项目验收结束后应及时退还。供应商以银行、保险公司出具保函形式提交履约保证金的，采购人不得拒收。采购人不得收取质量保证金。</w:t>
      </w:r>
    </w:p>
    <w:p>
      <w:pPr>
        <w:tabs>
          <w:tab w:val="left" w:pos="0"/>
        </w:tabs>
        <w:kinsoku/>
        <w:wordWrap/>
        <w:overflowPunct/>
        <w:topLinePunct w:val="0"/>
        <w:bidi w:val="0"/>
        <w:spacing w:beforeAutospacing="0" w:line="440" w:lineRule="exact"/>
        <w:ind w:firstLine="482"/>
        <w:jc w:val="left"/>
        <w:rPr>
          <w:rFonts w:hint="eastAsia" w:ascii="仿宋_GB2312" w:hAnsi="仿宋_GB2312" w:eastAsia="仿宋_GB2312" w:cs="仿宋_GB2312"/>
          <w:color w:val="auto"/>
          <w:sz w:val="22"/>
          <w:szCs w:val="22"/>
          <w:highlight w:val="none"/>
          <w:lang w:val="en-US"/>
        </w:rPr>
      </w:pPr>
      <w:r>
        <w:rPr>
          <w:rFonts w:hint="eastAsia" w:ascii="仿宋_GB2312" w:hAnsi="仿宋_GB2312" w:eastAsia="仿宋_GB2312" w:cs="仿宋_GB2312"/>
          <w:b w:val="0"/>
          <w:bCs w:val="0"/>
          <w:snapToGrid w:val="0"/>
          <w:color w:val="auto"/>
          <w:kern w:val="28"/>
          <w:sz w:val="22"/>
          <w:szCs w:val="22"/>
          <w:highlight w:val="none"/>
        </w:rPr>
        <w:t>供应商</w:t>
      </w:r>
      <w:r>
        <w:rPr>
          <w:rFonts w:hint="eastAsia" w:ascii="仿宋_GB2312" w:hAnsi="仿宋_GB2312" w:eastAsia="仿宋_GB2312" w:cs="仿宋_GB2312"/>
          <w:b w:val="0"/>
          <w:bCs w:val="0"/>
          <w:snapToGrid w:val="0"/>
          <w:color w:val="auto"/>
          <w:kern w:val="28"/>
          <w:sz w:val="22"/>
          <w:szCs w:val="22"/>
          <w:highlight w:val="none"/>
          <w:lang w:val="en-US"/>
        </w:rPr>
        <w:t>可</w:t>
      </w:r>
      <w:r>
        <w:rPr>
          <w:rFonts w:hint="eastAsia" w:ascii="仿宋_GB2312" w:hAnsi="仿宋_GB2312" w:eastAsia="仿宋_GB2312" w:cs="仿宋_GB2312"/>
          <w:b w:val="0"/>
          <w:bCs w:val="0"/>
          <w:snapToGrid w:val="0"/>
          <w:color w:val="auto"/>
          <w:kern w:val="28"/>
          <w:sz w:val="22"/>
          <w:szCs w:val="22"/>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w:t>
      </w:r>
      <w:r>
        <w:rPr>
          <w:rFonts w:hint="eastAsia" w:ascii="仿宋_GB2312" w:hAnsi="仿宋_GB2312" w:eastAsia="仿宋_GB2312" w:cs="仿宋_GB2312"/>
          <w:b w:val="0"/>
          <w:bCs w:val="0"/>
          <w:snapToGrid w:val="0"/>
          <w:color w:val="auto"/>
          <w:kern w:val="28"/>
          <w:sz w:val="22"/>
          <w:szCs w:val="22"/>
          <w:highlight w:val="none"/>
          <w:lang w:eastAsia="zh-CN"/>
        </w:rPr>
        <w:t>（成交）</w:t>
      </w:r>
      <w:r>
        <w:rPr>
          <w:rFonts w:hint="eastAsia" w:ascii="仿宋_GB2312" w:hAnsi="仿宋_GB2312" w:eastAsia="仿宋_GB2312" w:cs="仿宋_GB2312"/>
          <w:b w:val="0"/>
          <w:bCs w:val="0"/>
          <w:snapToGrid w:val="0"/>
          <w:color w:val="auto"/>
          <w:kern w:val="28"/>
          <w:sz w:val="22"/>
          <w:szCs w:val="22"/>
          <w:highlight w:val="none"/>
        </w:rPr>
        <w:t>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0" w:firstLine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八、电子交易活动的中止</w:t>
      </w:r>
    </w:p>
    <w:p>
      <w:pPr>
        <w:pStyle w:val="128"/>
        <w:kinsoku/>
        <w:wordWrap/>
        <w:overflowPunct/>
        <w:topLinePunct w:val="0"/>
        <w:bidi w:val="0"/>
        <w:snapToGrid w:val="0"/>
        <w:spacing w:before="0" w:beforeAutospacing="0" w:line="440" w:lineRule="exact"/>
        <w:ind w:firstLine="0" w:firstLineChars="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b/>
          <w:bCs/>
          <w:color w:val="auto"/>
          <w:sz w:val="22"/>
          <w:szCs w:val="22"/>
          <w:highlight w:val="none"/>
        </w:rPr>
        <w:t>2</w:t>
      </w:r>
      <w:r>
        <w:rPr>
          <w:rFonts w:hint="eastAsia" w:ascii="仿宋_GB2312" w:hAnsi="仿宋_GB2312" w:eastAsia="仿宋_GB2312" w:cs="仿宋_GB2312"/>
          <w:b/>
          <w:bCs/>
          <w:color w:val="auto"/>
          <w:sz w:val="22"/>
          <w:szCs w:val="22"/>
          <w:highlight w:val="none"/>
          <w:lang w:val="en-US" w:eastAsia="zh-CN"/>
        </w:rPr>
        <w:t>6</w:t>
      </w:r>
      <w:r>
        <w:rPr>
          <w:rFonts w:hint="eastAsia" w:ascii="仿宋_GB2312" w:hAnsi="仿宋_GB2312" w:eastAsia="仿宋_GB2312" w:cs="仿宋_GB2312"/>
          <w:b/>
          <w:bCs/>
          <w:color w:val="auto"/>
          <w:sz w:val="22"/>
          <w:szCs w:val="22"/>
          <w:highlight w:val="none"/>
        </w:rPr>
        <w:t>.</w:t>
      </w:r>
      <w:r>
        <w:rPr>
          <w:rFonts w:hint="eastAsia" w:ascii="仿宋_GB2312" w:hAnsi="仿宋_GB2312" w:eastAsia="仿宋_GB2312" w:cs="仿宋_GB2312"/>
          <w:b/>
          <w:color w:val="auto"/>
          <w:sz w:val="22"/>
          <w:szCs w:val="22"/>
          <w:highlight w:val="none"/>
        </w:rPr>
        <w:t xml:space="preserve"> 电子交易活动的中止。</w:t>
      </w:r>
      <w:r>
        <w:rPr>
          <w:rFonts w:hint="eastAsia" w:ascii="仿宋_GB2312" w:hAnsi="仿宋_GB2312" w:eastAsia="仿宋_GB2312" w:cs="仿宋_GB2312"/>
          <w:color w:val="auto"/>
          <w:sz w:val="22"/>
          <w:szCs w:val="22"/>
          <w:highlight w:val="none"/>
        </w:rPr>
        <w:t>采购过程中出现以下情形，导致电子交易平台无法正常运行，或者无法保证电子交易的公平、公正和安全时，采购机构</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征集人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可中止电子交易活动：</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en-US" w:eastAsia="zh-CN"/>
        </w:rPr>
        <w:t>6</w:t>
      </w:r>
      <w:r>
        <w:rPr>
          <w:rFonts w:hint="eastAsia" w:ascii="仿宋_GB2312" w:hAnsi="仿宋_GB2312" w:eastAsia="仿宋_GB2312" w:cs="仿宋_GB2312"/>
          <w:color w:val="auto"/>
          <w:sz w:val="22"/>
          <w:szCs w:val="22"/>
          <w:highlight w:val="none"/>
        </w:rPr>
        <w:t xml:space="preserve">.1电子交易平台发生故障而无法登录访问的； </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en-US" w:eastAsia="zh-CN"/>
        </w:rPr>
        <w:t>6</w:t>
      </w:r>
      <w:r>
        <w:rPr>
          <w:rFonts w:hint="eastAsia" w:ascii="仿宋_GB2312" w:hAnsi="仿宋_GB2312" w:eastAsia="仿宋_GB2312" w:cs="仿宋_GB2312"/>
          <w:color w:val="auto"/>
          <w:sz w:val="22"/>
          <w:szCs w:val="22"/>
          <w:highlight w:val="none"/>
        </w:rPr>
        <w:t>.2电子交易平台应用或数据库出现错误，不能进行正常操作的；</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26</w:t>
      </w:r>
      <w:r>
        <w:rPr>
          <w:rFonts w:hint="eastAsia" w:ascii="仿宋_GB2312" w:hAnsi="仿宋_GB2312" w:eastAsia="仿宋_GB2312" w:cs="仿宋_GB2312"/>
          <w:color w:val="auto"/>
          <w:sz w:val="22"/>
          <w:szCs w:val="22"/>
          <w:highlight w:val="none"/>
        </w:rPr>
        <w:t>.3电子交易平台发现严重安全漏洞，有潜在泄密危险的；</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en-US" w:eastAsia="zh-CN"/>
        </w:rPr>
        <w:t>6</w:t>
      </w:r>
      <w:r>
        <w:rPr>
          <w:rFonts w:hint="eastAsia" w:ascii="仿宋_GB2312" w:hAnsi="仿宋_GB2312" w:eastAsia="仿宋_GB2312" w:cs="仿宋_GB2312"/>
          <w:color w:val="auto"/>
          <w:sz w:val="22"/>
          <w:szCs w:val="22"/>
          <w:highlight w:val="none"/>
        </w:rPr>
        <w:t xml:space="preserve">.4病毒发作导致不能进行正常操作的； </w:t>
      </w:r>
    </w:p>
    <w:p>
      <w:pPr>
        <w:pStyle w:val="128"/>
        <w:kinsoku/>
        <w:wordWrap/>
        <w:overflowPunct/>
        <w:topLinePunct w:val="0"/>
        <w:bidi w:val="0"/>
        <w:snapToGrid w:val="0"/>
        <w:spacing w:before="0" w:beforeAutospacing="0" w:line="440" w:lineRule="exact"/>
        <w:ind w:firstLine="48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r>
        <w:rPr>
          <w:rFonts w:hint="eastAsia" w:ascii="仿宋_GB2312" w:hAnsi="仿宋_GB2312" w:eastAsia="仿宋_GB2312" w:cs="仿宋_GB2312"/>
          <w:color w:val="auto"/>
          <w:sz w:val="22"/>
          <w:szCs w:val="22"/>
          <w:highlight w:val="none"/>
          <w:lang w:val="en-US" w:eastAsia="zh-CN"/>
        </w:rPr>
        <w:t>6</w:t>
      </w:r>
      <w:r>
        <w:rPr>
          <w:rFonts w:hint="eastAsia" w:ascii="仿宋_GB2312" w:hAnsi="仿宋_GB2312" w:eastAsia="仿宋_GB2312" w:cs="仿宋_GB2312"/>
          <w:color w:val="auto"/>
          <w:sz w:val="22"/>
          <w:szCs w:val="22"/>
          <w:highlight w:val="none"/>
        </w:rPr>
        <w:t>.5其他无法保证电子交易的公平、公正和安全的情况。</w:t>
      </w:r>
    </w:p>
    <w:p>
      <w:pPr>
        <w:pStyle w:val="128"/>
        <w:kinsoku/>
        <w:wordWrap/>
        <w:overflowPunct/>
        <w:topLinePunct w:val="0"/>
        <w:bidi w:val="0"/>
        <w:snapToGrid w:val="0"/>
        <w:spacing w:before="0" w:beforeAutospacing="0" w:line="440" w:lineRule="exact"/>
        <w:ind w:firstLine="0" w:firstLineChars="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 </w:t>
      </w:r>
      <w:r>
        <w:rPr>
          <w:rFonts w:hint="eastAsia" w:ascii="仿宋_GB2312" w:hAnsi="仿宋_GB2312" w:eastAsia="仿宋_GB2312" w:cs="仿宋_GB2312"/>
          <w:b/>
          <w:bCs/>
          <w:color w:val="auto"/>
          <w:sz w:val="22"/>
          <w:szCs w:val="22"/>
          <w:highlight w:val="none"/>
        </w:rPr>
        <w:t>2</w:t>
      </w:r>
      <w:r>
        <w:rPr>
          <w:rFonts w:hint="eastAsia" w:ascii="仿宋_GB2312" w:hAnsi="仿宋_GB2312" w:eastAsia="仿宋_GB2312" w:cs="仿宋_GB2312"/>
          <w:b/>
          <w:bCs/>
          <w:color w:val="auto"/>
          <w:sz w:val="22"/>
          <w:szCs w:val="22"/>
          <w:highlight w:val="none"/>
          <w:lang w:val="en-US" w:eastAsia="zh-CN"/>
        </w:rPr>
        <w:t>7</w:t>
      </w:r>
      <w:r>
        <w:rPr>
          <w:rFonts w:hint="eastAsia" w:ascii="仿宋_GB2312" w:hAnsi="仿宋_GB2312" w:eastAsia="仿宋_GB2312" w:cs="仿宋_GB2312"/>
          <w:b/>
          <w:bCs/>
          <w:color w:val="auto"/>
          <w:sz w:val="22"/>
          <w:szCs w:val="22"/>
          <w:highlight w:val="none"/>
        </w:rPr>
        <w:t>.</w:t>
      </w:r>
      <w:r>
        <w:rPr>
          <w:rFonts w:hint="eastAsia" w:ascii="仿宋_GB2312" w:hAnsi="仿宋_GB2312" w:eastAsia="仿宋_GB2312" w:cs="仿宋_GB2312"/>
          <w:color w:val="auto"/>
          <w:sz w:val="22"/>
          <w:szCs w:val="22"/>
          <w:highlight w:val="none"/>
        </w:rPr>
        <w:t>出现以上情形，不影响采购公平、公正性的，采购组织机构</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征集人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可以待上述情形消除后继续组织电子交易活动，也可以决定某些环节以纸质形式进行；影响或可能影响采购公平、公正性的，应当重新采购。</w:t>
      </w:r>
    </w:p>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九、验收</w:t>
      </w:r>
      <w:r>
        <w:rPr>
          <w:rFonts w:hint="eastAsia" w:ascii="仿宋_GB2312" w:hAnsi="仿宋_GB2312" w:eastAsia="仿宋_GB2312" w:cs="仿宋_GB2312"/>
          <w:b/>
          <w:color w:val="auto"/>
          <w:sz w:val="28"/>
          <w:szCs w:val="28"/>
          <w:highlight w:val="none"/>
          <w:lang w:eastAsia="zh-CN"/>
        </w:rPr>
        <w:t>和支付</w:t>
      </w:r>
    </w:p>
    <w:p>
      <w:pPr>
        <w:pStyle w:val="25"/>
        <w:kinsoku/>
        <w:wordWrap/>
        <w:overflowPunct/>
        <w:topLinePunct w:val="0"/>
        <w:bidi w:val="0"/>
        <w:spacing w:beforeAutospacing="0" w:line="440" w:lineRule="exact"/>
        <w:ind w:firstLine="0" w:firstLineChars="0"/>
        <w:jc w:val="lef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2</w:t>
      </w:r>
      <w:r>
        <w:rPr>
          <w:rFonts w:hint="eastAsia" w:ascii="仿宋_GB2312" w:hAnsi="仿宋_GB2312" w:eastAsia="仿宋_GB2312" w:cs="仿宋_GB2312"/>
          <w:b/>
          <w:color w:val="auto"/>
          <w:sz w:val="22"/>
          <w:szCs w:val="22"/>
          <w:highlight w:val="none"/>
          <w:lang w:val="en-US" w:eastAsia="zh-CN"/>
        </w:rPr>
        <w:t>8</w:t>
      </w:r>
      <w:r>
        <w:rPr>
          <w:rFonts w:hint="eastAsia" w:ascii="仿宋_GB2312" w:hAnsi="仿宋_GB2312" w:eastAsia="仿宋_GB2312" w:cs="仿宋_GB2312"/>
          <w:b/>
          <w:color w:val="auto"/>
          <w:sz w:val="22"/>
          <w:szCs w:val="22"/>
          <w:highlight w:val="none"/>
        </w:rPr>
        <w:t>.验收</w:t>
      </w:r>
    </w:p>
    <w:p>
      <w:pPr>
        <w:tabs>
          <w:tab w:val="left" w:pos="0"/>
        </w:tabs>
        <w:kinsoku/>
        <w:wordWrap/>
        <w:overflowPunct/>
        <w:topLinePunct w:val="0"/>
        <w:bidi w:val="0"/>
        <w:spacing w:beforeAutospacing="0" w:line="440" w:lineRule="exact"/>
        <w:ind w:firstLine="48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r>
        <w:rPr>
          <w:rFonts w:hint="eastAsia" w:ascii="仿宋_GB2312" w:hAnsi="仿宋_GB2312" w:eastAsia="仿宋_GB2312" w:cs="仿宋_GB2312"/>
          <w:color w:val="auto"/>
          <w:kern w:val="0"/>
          <w:sz w:val="22"/>
          <w:szCs w:val="22"/>
          <w:highlight w:val="none"/>
          <w:lang w:val="en-US" w:eastAsia="zh-CN"/>
        </w:rPr>
        <w:t>8</w:t>
      </w:r>
      <w:r>
        <w:rPr>
          <w:rFonts w:hint="eastAsia" w:ascii="仿宋_GB2312" w:hAnsi="仿宋_GB2312" w:eastAsia="仿宋_GB2312" w:cs="仿宋_GB2312"/>
          <w:color w:val="auto"/>
          <w:kern w:val="0"/>
          <w:sz w:val="22"/>
          <w:szCs w:val="22"/>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wordWrap/>
        <w:overflowPunct/>
        <w:topLinePunct w:val="0"/>
        <w:bidi w:val="0"/>
        <w:spacing w:beforeAutospacing="0" w:line="440" w:lineRule="exact"/>
        <w:ind w:firstLine="48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r>
        <w:rPr>
          <w:rFonts w:hint="eastAsia" w:ascii="仿宋_GB2312" w:hAnsi="仿宋_GB2312" w:eastAsia="仿宋_GB2312" w:cs="仿宋_GB2312"/>
          <w:color w:val="auto"/>
          <w:kern w:val="0"/>
          <w:sz w:val="22"/>
          <w:szCs w:val="22"/>
          <w:highlight w:val="none"/>
          <w:lang w:val="en-US" w:eastAsia="zh-CN"/>
        </w:rPr>
        <w:t>8</w:t>
      </w:r>
      <w:r>
        <w:rPr>
          <w:rFonts w:hint="eastAsia" w:ascii="仿宋_GB2312" w:hAnsi="仿宋_GB2312" w:eastAsia="仿宋_GB2312" w:cs="仿宋_GB2312"/>
          <w:color w:val="auto"/>
          <w:kern w:val="0"/>
          <w:sz w:val="22"/>
          <w:szCs w:val="22"/>
          <w:highlight w:val="none"/>
        </w:rPr>
        <w:t>.2采购人可以邀请第三方机构参与验收。参与验收的第三方机构的意见作为验收书的参考资料一并存档。</w:t>
      </w:r>
    </w:p>
    <w:p>
      <w:pPr>
        <w:tabs>
          <w:tab w:val="left" w:pos="0"/>
        </w:tabs>
        <w:kinsoku/>
        <w:wordWrap/>
        <w:overflowPunct/>
        <w:topLinePunct w:val="0"/>
        <w:bidi w:val="0"/>
        <w:spacing w:beforeAutospacing="0" w:line="440" w:lineRule="exact"/>
        <w:ind w:firstLine="480"/>
        <w:jc w:val="left"/>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2</w:t>
      </w:r>
      <w:r>
        <w:rPr>
          <w:rFonts w:hint="eastAsia" w:ascii="仿宋_GB2312" w:hAnsi="仿宋_GB2312" w:eastAsia="仿宋_GB2312" w:cs="仿宋_GB2312"/>
          <w:color w:val="auto"/>
          <w:kern w:val="0"/>
          <w:sz w:val="22"/>
          <w:szCs w:val="22"/>
          <w:highlight w:val="none"/>
          <w:lang w:val="en-US" w:eastAsia="zh-CN"/>
        </w:rPr>
        <w:t>8</w:t>
      </w:r>
      <w:r>
        <w:rPr>
          <w:rFonts w:hint="eastAsia" w:ascii="仿宋_GB2312" w:hAnsi="仿宋_GB2312" w:eastAsia="仿宋_GB2312" w:cs="仿宋_GB2312"/>
          <w:color w:val="auto"/>
          <w:kern w:val="0"/>
          <w:sz w:val="22"/>
          <w:szCs w:val="22"/>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wordWrap/>
        <w:overflowPunct/>
        <w:topLinePunct w:val="0"/>
        <w:bidi w:val="0"/>
        <w:spacing w:beforeAutospacing="0" w:line="440" w:lineRule="exact"/>
        <w:ind w:firstLine="480"/>
        <w:jc w:val="left"/>
        <w:rPr>
          <w:rFonts w:hint="eastAsia" w:ascii="仿宋_GB2312" w:hAnsi="仿宋_GB2312" w:eastAsia="仿宋_GB2312" w:cs="仿宋_GB2312"/>
          <w:b/>
          <w:bCs/>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2</w:t>
      </w:r>
      <w:r>
        <w:rPr>
          <w:rFonts w:hint="eastAsia" w:ascii="仿宋_GB2312" w:hAnsi="仿宋_GB2312" w:eastAsia="仿宋_GB2312" w:cs="仿宋_GB2312"/>
          <w:color w:val="auto"/>
          <w:kern w:val="0"/>
          <w:sz w:val="22"/>
          <w:szCs w:val="22"/>
          <w:highlight w:val="none"/>
          <w:lang w:val="en-US" w:eastAsia="zh-CN"/>
        </w:rPr>
        <w:t>8</w:t>
      </w:r>
      <w:r>
        <w:rPr>
          <w:rFonts w:hint="eastAsia" w:ascii="仿宋_GB2312" w:hAnsi="仿宋_GB2312" w:eastAsia="仿宋_GB2312" w:cs="仿宋_GB2312"/>
          <w:color w:val="auto"/>
          <w:kern w:val="0"/>
          <w:sz w:val="22"/>
          <w:szCs w:val="22"/>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3"/>
        <w:kinsoku/>
        <w:wordWrap/>
        <w:overflowPunct/>
        <w:topLinePunct w:val="0"/>
        <w:bidi w:val="0"/>
        <w:spacing w:beforeAutospacing="0" w:line="440" w:lineRule="exact"/>
        <w:jc w:val="left"/>
        <w:rPr>
          <w:rFonts w:hint="eastAsia"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29.支付</w:t>
      </w:r>
    </w:p>
    <w:p>
      <w:pPr>
        <w:pStyle w:val="23"/>
        <w:kinsoku/>
        <w:wordWrap/>
        <w:overflowPunct/>
        <w:topLinePunct w:val="0"/>
        <w:bidi w:val="0"/>
        <w:spacing w:beforeAutospacing="0" w:line="440" w:lineRule="exact"/>
        <w:ind w:firstLine="440" w:firstLineChars="200"/>
        <w:jc w:val="left"/>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采购人应当及时组织项目验收，不得以政府部门审计作为支付供应商款项的条件。采购人对于满足合同约定支付条件的，自收到发票后7个工作日内将资金支付到合同约定的供应商账户。采购人不得以机构变动、人员更替、政策调整、单位放假、履行内部付款流程，或者在合同未作约定的情况下以等待竣工验收批复、决算审计等为由迟延付款。迟延支付中小企业款项的，供应商可要求采购人支付逾期利息。</w:t>
      </w:r>
    </w:p>
    <w:p>
      <w:pPr>
        <w:pStyle w:val="26"/>
        <w:kinsoku/>
        <w:wordWrap/>
        <w:overflowPunct/>
        <w:topLinePunct w:val="0"/>
        <w:bidi w:val="0"/>
        <w:spacing w:beforeAutospacing="0" w:after="0" w:line="440" w:lineRule="exact"/>
        <w:ind w:left="0" w:leftChars="0" w:firstLine="0" w:firstLineChars="0"/>
        <w:jc w:val="center"/>
        <w:rPr>
          <w:rFonts w:hint="eastAsia" w:ascii="仿宋_GB2312" w:hAnsi="仿宋_GB2312" w:eastAsia="仿宋_GB2312" w:cs="仿宋_GB2312"/>
          <w:b/>
          <w:color w:val="auto"/>
          <w:kern w:val="2"/>
          <w:sz w:val="28"/>
          <w:szCs w:val="28"/>
          <w:highlight w:val="none"/>
          <w:lang w:val="en-US" w:eastAsia="zh-CN" w:bidi="ar-SA"/>
        </w:rPr>
      </w:pPr>
      <w:r>
        <w:rPr>
          <w:rFonts w:hint="eastAsia" w:ascii="仿宋_GB2312" w:hAnsi="仿宋_GB2312" w:eastAsia="仿宋_GB2312" w:cs="仿宋_GB2312"/>
          <w:b/>
          <w:color w:val="auto"/>
          <w:kern w:val="2"/>
          <w:sz w:val="28"/>
          <w:szCs w:val="28"/>
          <w:highlight w:val="none"/>
          <w:lang w:val="en-US" w:eastAsia="zh-CN" w:bidi="ar-SA"/>
        </w:rPr>
        <w:t>十、协议期内的监督与管理</w:t>
      </w:r>
    </w:p>
    <w:p>
      <w:pPr>
        <w:pStyle w:val="23"/>
        <w:kinsoku/>
        <w:wordWrap/>
        <w:overflowPunct/>
        <w:topLinePunct w:val="0"/>
        <w:bidi w:val="0"/>
        <w:spacing w:beforeAutospacing="0" w:line="440" w:lineRule="exact"/>
        <w:jc w:val="left"/>
        <w:rPr>
          <w:rFonts w:hint="eastAsia"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30. 征集人协议期内职责</w:t>
      </w:r>
    </w:p>
    <w:p>
      <w:pPr>
        <w:pStyle w:val="23"/>
        <w:kinsoku/>
        <w:wordWrap/>
        <w:overflowPunct/>
        <w:topLinePunct w:val="0"/>
        <w:bidi w:val="0"/>
        <w:spacing w:beforeAutospacing="0" w:line="440" w:lineRule="exact"/>
        <w:ind w:firstLine="440" w:firstLineChars="200"/>
        <w:jc w:val="left"/>
        <w:rPr>
          <w:rFonts w:hint="eastAsia" w:ascii="仿宋_GB2312" w:hAnsi="仿宋_GB2312" w:eastAsia="仿宋_GB2312" w:cs="仿宋_GB2312"/>
          <w:b w:val="0"/>
          <w:bCs w:val="0"/>
          <w:color w:val="auto"/>
          <w:sz w:val="22"/>
          <w:szCs w:val="22"/>
          <w:highlight w:val="none"/>
          <w:lang w:val="en-US" w:eastAsia="zh-CN"/>
        </w:rPr>
      </w:pPr>
      <w:r>
        <w:rPr>
          <w:rFonts w:hint="eastAsia" w:ascii="仿宋_GB2312" w:hAnsi="仿宋_GB2312" w:eastAsia="仿宋_GB2312" w:cs="仿宋_GB2312"/>
          <w:b w:val="0"/>
          <w:bCs w:val="0"/>
          <w:color w:val="auto"/>
          <w:sz w:val="22"/>
          <w:szCs w:val="22"/>
          <w:highlight w:val="none"/>
          <w:lang w:val="en-US" w:eastAsia="zh-CN"/>
        </w:rPr>
        <w:t xml:space="preserve">征集人应当根据框架协议约定，组织落实框架协议的履行，并履行下列职责： </w:t>
      </w:r>
    </w:p>
    <w:p>
      <w:pPr>
        <w:pStyle w:val="23"/>
        <w:kinsoku/>
        <w:wordWrap/>
        <w:overflowPunct/>
        <w:topLinePunct w:val="0"/>
        <w:bidi w:val="0"/>
        <w:spacing w:beforeAutospacing="0" w:line="440" w:lineRule="exact"/>
        <w:jc w:val="left"/>
        <w:rPr>
          <w:rFonts w:hint="eastAsia" w:ascii="仿宋_GB2312" w:hAnsi="仿宋_GB2312" w:eastAsia="仿宋_GB2312" w:cs="仿宋_GB2312"/>
          <w:b w:val="0"/>
          <w:bCs w:val="0"/>
          <w:color w:val="auto"/>
          <w:sz w:val="22"/>
          <w:szCs w:val="22"/>
          <w:highlight w:val="none"/>
          <w:lang w:val="en-US" w:eastAsia="zh-CN"/>
        </w:rPr>
      </w:pPr>
      <w:r>
        <w:rPr>
          <w:rFonts w:hint="eastAsia" w:ascii="仿宋_GB2312" w:hAnsi="仿宋_GB2312" w:eastAsia="仿宋_GB2312" w:cs="仿宋_GB2312"/>
          <w:b w:val="0"/>
          <w:bCs w:val="0"/>
          <w:color w:val="auto"/>
          <w:sz w:val="22"/>
          <w:szCs w:val="22"/>
          <w:highlight w:val="none"/>
          <w:lang w:val="en-US" w:eastAsia="zh-CN"/>
        </w:rPr>
        <w:t xml:space="preserve">　　30.1为第二阶段合同授予提供工作便利； </w:t>
      </w:r>
    </w:p>
    <w:p>
      <w:pPr>
        <w:pStyle w:val="23"/>
        <w:kinsoku/>
        <w:wordWrap/>
        <w:overflowPunct/>
        <w:topLinePunct w:val="0"/>
        <w:bidi w:val="0"/>
        <w:spacing w:beforeAutospacing="0" w:line="440" w:lineRule="exact"/>
        <w:jc w:val="left"/>
        <w:rPr>
          <w:rFonts w:hint="eastAsia" w:ascii="仿宋_GB2312" w:hAnsi="仿宋_GB2312" w:eastAsia="仿宋_GB2312" w:cs="仿宋_GB2312"/>
          <w:b w:val="0"/>
          <w:bCs w:val="0"/>
          <w:color w:val="auto"/>
          <w:sz w:val="22"/>
          <w:szCs w:val="22"/>
          <w:highlight w:val="none"/>
          <w:lang w:val="en-US" w:eastAsia="zh-CN"/>
        </w:rPr>
      </w:pPr>
      <w:r>
        <w:rPr>
          <w:rFonts w:hint="eastAsia" w:ascii="仿宋_GB2312" w:hAnsi="仿宋_GB2312" w:eastAsia="仿宋_GB2312" w:cs="仿宋_GB2312"/>
          <w:b w:val="0"/>
          <w:bCs w:val="0"/>
          <w:color w:val="auto"/>
          <w:sz w:val="22"/>
          <w:szCs w:val="22"/>
          <w:highlight w:val="none"/>
          <w:lang w:val="en-US" w:eastAsia="zh-CN"/>
        </w:rPr>
        <w:t xml:space="preserve">　　30.2对第二阶段最高限价和需求标准执行情况进行管理； </w:t>
      </w:r>
    </w:p>
    <w:p>
      <w:pPr>
        <w:pStyle w:val="23"/>
        <w:kinsoku/>
        <w:wordWrap/>
        <w:overflowPunct/>
        <w:topLinePunct w:val="0"/>
        <w:bidi w:val="0"/>
        <w:spacing w:beforeAutospacing="0" w:line="440" w:lineRule="exact"/>
        <w:jc w:val="left"/>
        <w:rPr>
          <w:rFonts w:hint="eastAsia" w:ascii="仿宋_GB2312" w:hAnsi="仿宋_GB2312" w:eastAsia="仿宋_GB2312" w:cs="仿宋_GB2312"/>
          <w:b w:val="0"/>
          <w:bCs w:val="0"/>
          <w:color w:val="auto"/>
          <w:sz w:val="22"/>
          <w:szCs w:val="22"/>
          <w:highlight w:val="none"/>
          <w:lang w:val="en-US" w:eastAsia="zh-CN"/>
        </w:rPr>
      </w:pPr>
      <w:r>
        <w:rPr>
          <w:rFonts w:hint="eastAsia" w:ascii="仿宋_GB2312" w:hAnsi="仿宋_GB2312" w:eastAsia="仿宋_GB2312" w:cs="仿宋_GB2312"/>
          <w:b w:val="0"/>
          <w:bCs w:val="0"/>
          <w:color w:val="auto"/>
          <w:sz w:val="22"/>
          <w:szCs w:val="22"/>
          <w:highlight w:val="none"/>
          <w:lang w:val="en-US" w:eastAsia="zh-CN"/>
        </w:rPr>
        <w:t xml:space="preserve">　　30.3对第二阶段确定成交供应商情况进行管理； </w:t>
      </w:r>
    </w:p>
    <w:p>
      <w:pPr>
        <w:pStyle w:val="23"/>
        <w:kinsoku/>
        <w:wordWrap/>
        <w:overflowPunct/>
        <w:topLinePunct w:val="0"/>
        <w:bidi w:val="0"/>
        <w:spacing w:beforeAutospacing="0" w:line="440" w:lineRule="exact"/>
        <w:jc w:val="left"/>
        <w:rPr>
          <w:rFonts w:hint="eastAsia" w:ascii="仿宋_GB2312" w:hAnsi="仿宋_GB2312" w:eastAsia="仿宋_GB2312" w:cs="仿宋_GB2312"/>
          <w:b w:val="0"/>
          <w:bCs w:val="0"/>
          <w:color w:val="auto"/>
          <w:sz w:val="22"/>
          <w:szCs w:val="22"/>
          <w:highlight w:val="none"/>
          <w:lang w:val="en-US" w:eastAsia="zh-CN"/>
        </w:rPr>
      </w:pPr>
      <w:r>
        <w:rPr>
          <w:rFonts w:hint="eastAsia" w:ascii="仿宋_GB2312" w:hAnsi="仿宋_GB2312" w:eastAsia="仿宋_GB2312" w:cs="仿宋_GB2312"/>
          <w:b w:val="0"/>
          <w:bCs w:val="0"/>
          <w:color w:val="auto"/>
          <w:sz w:val="22"/>
          <w:szCs w:val="22"/>
          <w:highlight w:val="none"/>
          <w:lang w:val="en-US" w:eastAsia="zh-CN"/>
        </w:rPr>
        <w:t xml:space="preserve">　　30.4建立用户反馈和评价机制，接受采购人和服务对象对入围供应商履行框架协议和采购合同情况的反馈与评价，并将用户反馈和评价情况向采购人和服务对象公开，作为第二阶段直接选定成交供应商的参考；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23"/>
        <w:kinsoku/>
        <w:wordWrap/>
        <w:overflowPunct/>
        <w:topLinePunct w:val="0"/>
        <w:bidi w:val="0"/>
        <w:spacing w:beforeAutospacing="0" w:line="440" w:lineRule="exact"/>
        <w:jc w:val="left"/>
        <w:rPr>
          <w:rFonts w:hint="eastAsia" w:ascii="仿宋_GB2312" w:hAnsi="仿宋_GB2312" w:eastAsia="仿宋_GB2312" w:cs="仿宋_GB2312"/>
          <w:b w:val="0"/>
          <w:bCs w:val="0"/>
          <w:color w:val="auto"/>
          <w:sz w:val="22"/>
          <w:szCs w:val="22"/>
          <w:highlight w:val="none"/>
          <w:lang w:val="en-US" w:eastAsia="zh-CN"/>
        </w:rPr>
      </w:pPr>
      <w:r>
        <w:rPr>
          <w:rFonts w:hint="eastAsia" w:ascii="仿宋_GB2312" w:hAnsi="仿宋_GB2312" w:eastAsia="仿宋_GB2312" w:cs="仿宋_GB2312"/>
          <w:b w:val="0"/>
          <w:bCs w:val="0"/>
          <w:color w:val="auto"/>
          <w:sz w:val="22"/>
          <w:szCs w:val="22"/>
          <w:highlight w:val="none"/>
          <w:lang w:val="en-US" w:eastAsia="zh-CN"/>
        </w:rPr>
        <w:t xml:space="preserve">　　30.5公开封闭式框架协议的第二阶段成交结果； </w:t>
      </w:r>
    </w:p>
    <w:p>
      <w:pPr>
        <w:pStyle w:val="23"/>
        <w:kinsoku/>
        <w:wordWrap/>
        <w:overflowPunct/>
        <w:topLinePunct w:val="0"/>
        <w:bidi w:val="0"/>
        <w:spacing w:beforeAutospacing="0" w:line="440" w:lineRule="exact"/>
        <w:jc w:val="left"/>
        <w:rPr>
          <w:rFonts w:hint="eastAsia" w:ascii="仿宋_GB2312" w:hAnsi="仿宋_GB2312" w:eastAsia="仿宋_GB2312" w:cs="仿宋_GB2312"/>
          <w:b w:val="0"/>
          <w:bCs w:val="0"/>
          <w:color w:val="auto"/>
          <w:sz w:val="22"/>
          <w:szCs w:val="22"/>
          <w:highlight w:val="none"/>
          <w:lang w:val="en-US" w:eastAsia="zh-CN"/>
        </w:rPr>
      </w:pPr>
      <w:r>
        <w:rPr>
          <w:rFonts w:hint="eastAsia" w:ascii="仿宋_GB2312" w:hAnsi="仿宋_GB2312" w:eastAsia="仿宋_GB2312" w:cs="仿宋_GB2312"/>
          <w:b w:val="0"/>
          <w:bCs w:val="0"/>
          <w:color w:val="auto"/>
          <w:sz w:val="22"/>
          <w:szCs w:val="22"/>
          <w:highlight w:val="none"/>
          <w:lang w:val="en-US" w:eastAsia="zh-CN"/>
        </w:rPr>
        <w:t xml:space="preserve">　　30.6办理入围供应商清退和补充相关事宜。 </w:t>
      </w:r>
    </w:p>
    <w:p>
      <w:pPr>
        <w:pStyle w:val="23"/>
        <w:kinsoku/>
        <w:wordWrap/>
        <w:overflowPunct/>
        <w:topLinePunct w:val="0"/>
        <w:bidi w:val="0"/>
        <w:spacing w:beforeAutospacing="0" w:line="440" w:lineRule="exact"/>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31.入围供应商信息变更</w:t>
      </w:r>
    </w:p>
    <w:p>
      <w:pPr>
        <w:pStyle w:val="24"/>
        <w:kinsoku/>
        <w:wordWrap/>
        <w:overflowPunct/>
        <w:topLinePunct w:val="0"/>
        <w:bidi w:val="0"/>
        <w:spacing w:beforeAutospacing="0" w:line="440" w:lineRule="exac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31.1 在协议期内，入围供应商如有信息变更（如变更法定代表人、主要负责人、联系人、联系电话、地址等），应及时在政采云系统中更新相关信息并通知征集人，按征集人要求提供相关资料备案。</w:t>
      </w:r>
    </w:p>
    <w:p>
      <w:pPr>
        <w:pStyle w:val="24"/>
        <w:kinsoku/>
        <w:wordWrap/>
        <w:overflowPunct/>
        <w:topLinePunct w:val="0"/>
        <w:bidi w:val="0"/>
        <w:spacing w:beforeAutospacing="0" w:line="440" w:lineRule="exac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31.2 在协议期内，入围供应商应遵守和履行本项目征集文件、框架协议的各项规定，遵守电子系统的操作规定和交易规则，积极配合征集人和采购监管部门的工作。</w:t>
      </w:r>
    </w:p>
    <w:p>
      <w:pPr>
        <w:pStyle w:val="24"/>
        <w:kinsoku/>
        <w:wordWrap/>
        <w:overflowPunct/>
        <w:topLinePunct w:val="0"/>
        <w:bidi w:val="0"/>
        <w:spacing w:beforeAutospacing="0" w:line="440" w:lineRule="exac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31.3 在协议期内，入围供应商如提供的服务全部由绍兴所在地分公司（分支机构）承担，希望以该分公司（分支机构）名义承接业务、开具发票的，可通过政采云系统向征集人提出分公司（分支机构）开启申请，并向征集人提供①总公司（总机构）对绍兴所在地分公司（分支机构）出具的针对本协议项目的唯一授权书，总公司（总机构）须承诺对绍兴所在地分公司（分支机构）在协议期内的服务行为予以认可，且对分公司（分支机构）的民事行为承担责任；②绍兴所在地分公司（分支机构）的会计师事务所执业证书（扫描件加盖公章）。未按要求提供材料的，申请不予接受和通过。</w:t>
      </w:r>
    </w:p>
    <w:p>
      <w:pPr>
        <w:pStyle w:val="24"/>
        <w:kinsoku/>
        <w:wordWrap/>
        <w:overflowPunct/>
        <w:topLinePunct w:val="0"/>
        <w:bidi w:val="0"/>
        <w:spacing w:beforeAutospacing="0" w:line="440" w:lineRule="exact"/>
        <w:ind w:left="0" w:leftChars="0" w:firstLine="0" w:firstLineChars="0"/>
        <w:jc w:val="left"/>
        <w:rPr>
          <w:rFonts w:hint="eastAsia"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32.入围供应商清退规则</w:t>
      </w:r>
    </w:p>
    <w:p>
      <w:pPr>
        <w:pStyle w:val="24"/>
        <w:kinsoku/>
        <w:wordWrap/>
        <w:overflowPunct/>
        <w:topLinePunct w:val="0"/>
        <w:bidi w:val="0"/>
        <w:spacing w:beforeAutospacing="0" w:line="440" w:lineRule="exact"/>
        <w:ind w:left="0" w:leftChars="0" w:firstLine="440" w:firstLineChars="2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32.1 入围供应商有下列情形之一，尚未签订框架协议的，取消其入围资格；已经签订框架协议的，解除与其签订的框架协议： </w:t>
      </w:r>
    </w:p>
    <w:p>
      <w:pPr>
        <w:pStyle w:val="24"/>
        <w:kinsoku/>
        <w:wordWrap/>
        <w:overflowPunct/>
        <w:topLinePunct w:val="0"/>
        <w:bidi w:val="0"/>
        <w:spacing w:beforeAutospacing="0" w:line="440" w:lineRule="exact"/>
        <w:ind w:left="0" w:leftChars="0" w:firstLine="880" w:firstLineChars="4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32.1.1恶意串通谋取入围或者合同成交的； </w:t>
      </w:r>
    </w:p>
    <w:p>
      <w:pPr>
        <w:pStyle w:val="24"/>
        <w:kinsoku/>
        <w:wordWrap/>
        <w:overflowPunct/>
        <w:topLinePunct w:val="0"/>
        <w:bidi w:val="0"/>
        <w:spacing w:beforeAutospacing="0" w:line="440" w:lineRule="exact"/>
        <w:ind w:left="0" w:leftChars="0" w:firstLine="880" w:firstLineChars="4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32.1.2提供虚假材料谋取入围或者合同成交的； </w:t>
      </w:r>
    </w:p>
    <w:p>
      <w:pPr>
        <w:pStyle w:val="24"/>
        <w:kinsoku/>
        <w:wordWrap/>
        <w:overflowPunct/>
        <w:topLinePunct w:val="0"/>
        <w:bidi w:val="0"/>
        <w:spacing w:beforeAutospacing="0" w:line="440" w:lineRule="exact"/>
        <w:ind w:left="0" w:leftChars="0" w:firstLine="880" w:firstLineChars="4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32.1.3无正当理由拒不接受合同授予的； </w:t>
      </w:r>
    </w:p>
    <w:p>
      <w:pPr>
        <w:pStyle w:val="24"/>
        <w:kinsoku/>
        <w:wordWrap/>
        <w:overflowPunct/>
        <w:topLinePunct w:val="0"/>
        <w:bidi w:val="0"/>
        <w:spacing w:beforeAutospacing="0" w:line="440" w:lineRule="exact"/>
        <w:ind w:left="0" w:leftChars="0" w:firstLine="880" w:firstLineChars="4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32.1.4不履行合同义务或者履行合同义务不符合约定，经采购人请求履行后仍不履行或者仍未按约定履行的； </w:t>
      </w:r>
    </w:p>
    <w:p>
      <w:pPr>
        <w:pStyle w:val="24"/>
        <w:kinsoku/>
        <w:wordWrap/>
        <w:overflowPunct/>
        <w:topLinePunct w:val="0"/>
        <w:bidi w:val="0"/>
        <w:spacing w:beforeAutospacing="0" w:line="440" w:lineRule="exact"/>
        <w:ind w:left="0" w:leftChars="0" w:firstLine="880" w:firstLineChars="4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32.1.5框架协议有效期内，因违法行为被禁止或限制参加政府采购活动的；</w:t>
      </w:r>
    </w:p>
    <w:p>
      <w:pPr>
        <w:pStyle w:val="24"/>
        <w:kinsoku/>
        <w:wordWrap/>
        <w:overflowPunct/>
        <w:topLinePunct w:val="0"/>
        <w:bidi w:val="0"/>
        <w:spacing w:beforeAutospacing="0" w:line="440" w:lineRule="exact"/>
        <w:ind w:left="0" w:leftChars="0" w:firstLine="880" w:firstLineChars="4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32.1.6框架协议约定的其他情形。 </w:t>
      </w:r>
    </w:p>
    <w:p>
      <w:pPr>
        <w:pStyle w:val="24"/>
        <w:kinsoku/>
        <w:wordWrap/>
        <w:overflowPunct/>
        <w:topLinePunct w:val="0"/>
        <w:bidi w:val="0"/>
        <w:spacing w:beforeAutospacing="0" w:line="440" w:lineRule="exact"/>
        <w:ind w:left="0" w:leftChars="0" w:firstLine="440" w:firstLineChars="2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32.2入围供应商无正当理由拒不与征集人签订框架协议的，取消其入围资格。</w:t>
      </w:r>
    </w:p>
    <w:p>
      <w:pPr>
        <w:pStyle w:val="24"/>
        <w:kinsoku/>
        <w:wordWrap/>
        <w:overflowPunct/>
        <w:topLinePunct w:val="0"/>
        <w:bidi w:val="0"/>
        <w:spacing w:beforeAutospacing="0" w:line="440" w:lineRule="exact"/>
        <w:ind w:left="0" w:leftChars="0" w:firstLine="440" w:firstLineChars="2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32.3 入围供应商如发生实质性变动（营业执照注销、不再符合本项目资格条件等）的，尚未签订框架协议的，取消其入围资格；已经签订框架协议的，解除与其签订的框架协议。</w:t>
      </w:r>
    </w:p>
    <w:p>
      <w:pPr>
        <w:pStyle w:val="24"/>
        <w:kinsoku/>
        <w:wordWrap/>
        <w:overflowPunct/>
        <w:topLinePunct w:val="0"/>
        <w:bidi w:val="0"/>
        <w:spacing w:beforeAutospacing="0" w:line="440" w:lineRule="exact"/>
        <w:ind w:left="0" w:leftChars="0" w:firstLine="440" w:firstLineChars="2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 xml:space="preserve">32.4被取消入围资格或者被解除框架协议的供应商不得参加本封闭式框架协议补充征集。  </w:t>
      </w:r>
    </w:p>
    <w:p>
      <w:pPr>
        <w:pStyle w:val="24"/>
        <w:kinsoku/>
        <w:wordWrap/>
        <w:overflowPunct/>
        <w:topLinePunct w:val="0"/>
        <w:bidi w:val="0"/>
        <w:spacing w:beforeAutospacing="0" w:line="440" w:lineRule="exact"/>
        <w:ind w:left="0" w:leftChars="0" w:firstLine="0" w:firstLineChars="0"/>
        <w:jc w:val="left"/>
        <w:rPr>
          <w:rFonts w:hint="eastAsia" w:ascii="仿宋_GB2312" w:hAnsi="仿宋_GB2312" w:eastAsia="仿宋_GB2312" w:cs="仿宋_GB2312"/>
          <w:b/>
          <w:bCs/>
          <w:color w:val="auto"/>
          <w:sz w:val="22"/>
          <w:szCs w:val="22"/>
          <w:highlight w:val="none"/>
          <w:lang w:val="en-US" w:eastAsia="zh-CN"/>
        </w:rPr>
      </w:pPr>
      <w:r>
        <w:rPr>
          <w:rFonts w:hint="eastAsia" w:ascii="仿宋_GB2312" w:hAnsi="仿宋_GB2312" w:eastAsia="仿宋_GB2312" w:cs="仿宋_GB2312"/>
          <w:b/>
          <w:bCs/>
          <w:color w:val="auto"/>
          <w:sz w:val="22"/>
          <w:szCs w:val="22"/>
          <w:highlight w:val="none"/>
          <w:lang w:val="en-US" w:eastAsia="zh-CN"/>
        </w:rPr>
        <w:t>33.入围供应商补充规则</w:t>
      </w:r>
    </w:p>
    <w:p>
      <w:pPr>
        <w:pStyle w:val="24"/>
        <w:kinsoku/>
        <w:wordWrap/>
        <w:overflowPunct/>
        <w:topLinePunct w:val="0"/>
        <w:bidi w:val="0"/>
        <w:spacing w:beforeAutospacing="0" w:line="440" w:lineRule="exact"/>
        <w:ind w:left="0" w:leftChars="0" w:firstLine="440" w:firstLineChars="20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pStyle w:val="23"/>
        <w:kinsoku/>
        <w:wordWrap/>
        <w:overflowPunct/>
        <w:topLinePunct w:val="0"/>
        <w:bidi w:val="0"/>
        <w:spacing w:beforeAutospacing="0" w:line="440" w:lineRule="exact"/>
        <w:rPr>
          <w:rFonts w:hint="eastAsia" w:ascii="仿宋_GB2312" w:hAnsi="仿宋_GB2312" w:eastAsia="仿宋_GB2312" w:cs="仿宋_GB2312"/>
          <w:color w:val="auto"/>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en-US" w:eastAsia="zh-CN"/>
        </w:rPr>
      </w:pPr>
    </w:p>
    <w:p>
      <w:pPr>
        <w:keepNext w:val="0"/>
        <w:keepLines w:val="0"/>
        <w:pageBreakBefore/>
        <w:widowControl w:val="0"/>
        <w:kinsoku/>
        <w:wordWrap/>
        <w:overflowPunct/>
        <w:topLinePunct w:val="0"/>
        <w:autoSpaceDE/>
        <w:autoSpaceDN/>
        <w:bidi w:val="0"/>
        <w:adjustRightInd w:val="0"/>
        <w:snapToGrid/>
        <w:spacing w:beforeAutospacing="0" w:line="440" w:lineRule="exact"/>
        <w:jc w:val="center"/>
        <w:textAlignment w:val="auto"/>
        <w:outlineLvl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36"/>
          <w:szCs w:val="36"/>
          <w:highlight w:val="none"/>
        </w:rPr>
        <w:t>第三部分   采购需求</w:t>
      </w:r>
      <w:bookmarkEnd w:id="14"/>
    </w:p>
    <w:p>
      <w:pPr>
        <w:pStyle w:val="26"/>
        <w:kinsoku/>
        <w:wordWrap/>
        <w:overflowPunct/>
        <w:topLinePunct w:val="0"/>
        <w:bidi w:val="0"/>
        <w:spacing w:beforeAutospacing="0" w:after="0" w:line="440" w:lineRule="exact"/>
        <w:ind w:left="0" w:leftChars="0" w:firstLine="480" w:firstLineChars="200"/>
        <w:rPr>
          <w:rFonts w:hint="eastAsia" w:ascii="仿宋_GB2312" w:hAnsi="仿宋_GB2312" w:eastAsia="仿宋_GB2312" w:cs="仿宋_GB2312"/>
          <w:color w:val="auto"/>
          <w:sz w:val="24"/>
          <w:szCs w:val="24"/>
          <w:highlight w:val="none"/>
          <w:lang w:eastAsia="zh-CN"/>
        </w:rPr>
      </w:pPr>
    </w:p>
    <w:p>
      <w:pPr>
        <w:pStyle w:val="5"/>
        <w:keepNext w:val="0"/>
        <w:keepLines w:val="0"/>
        <w:pageBreakBefore w:val="0"/>
        <w:kinsoku/>
        <w:wordWrap/>
        <w:overflowPunct/>
        <w:topLinePunct w:val="0"/>
        <w:bidi w:val="0"/>
        <w:spacing w:beforeAutospacing="0" w:line="400" w:lineRule="exact"/>
        <w:ind w:firstLine="480"/>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color w:val="auto"/>
          <w:sz w:val="24"/>
          <w:szCs w:val="24"/>
          <w:highlight w:val="none"/>
          <w:lang w:eastAsia="zh-CN"/>
        </w:rPr>
        <w:t>2024-2025年度绍兴市预算绩效管理服务封闭式框架协议采购项目，</w:t>
      </w:r>
      <w:r>
        <w:rPr>
          <w:rFonts w:hint="eastAsia" w:ascii="仿宋_GB2312" w:hAnsi="仿宋_GB2312" w:eastAsia="仿宋_GB2312" w:cs="仿宋_GB2312"/>
          <w:b w:val="0"/>
          <w:bCs/>
          <w:color w:val="auto"/>
          <w:sz w:val="24"/>
          <w:highlight w:val="none"/>
          <w:lang w:val="en-US" w:eastAsia="zh-CN"/>
        </w:rPr>
        <w:t>是指</w:t>
      </w:r>
      <w:r>
        <w:rPr>
          <w:rFonts w:hint="eastAsia" w:ascii="仿宋_GB2312" w:hAnsi="仿宋_GB2312" w:eastAsia="仿宋_GB2312" w:cs="仿宋_GB2312"/>
          <w:b w:val="0"/>
          <w:bCs/>
          <w:color w:val="auto"/>
          <w:sz w:val="24"/>
          <w:highlight w:val="none"/>
        </w:rPr>
        <w:t>根据集中采购目录要求，在协议定点有效期内使用财政性资金的政府购买绩效评价服务的采购项目，主要包括：重大政策和项目事前绩效评估、监控和评价，绩效目标审核，部门整体绩效评价，下级政府财政综合运行评价及其他预算绩效管理服务事项。含政策实施绩效评价、资金使用绩效评价、政府行政效能绩效评价、政府委托的政策实施及资金使用绩效评价工作、公益服务绩效评价以及其他政府绩效评价服务等内容</w:t>
      </w:r>
      <w:r>
        <w:rPr>
          <w:rFonts w:hint="eastAsia" w:ascii="仿宋_GB2312" w:hAnsi="仿宋_GB2312" w:eastAsia="仿宋_GB2312" w:cs="仿宋_GB2312"/>
          <w:b w:val="0"/>
          <w:bCs/>
          <w:color w:val="auto"/>
          <w:sz w:val="24"/>
          <w:highlight w:val="none"/>
          <w:lang w:eastAsia="zh-CN"/>
        </w:rPr>
        <w:t>。</w:t>
      </w:r>
    </w:p>
    <w:p>
      <w:pPr>
        <w:pStyle w:val="23"/>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eastAsia="zh-CN"/>
        </w:rPr>
        <w:t>本项目下设置</w:t>
      </w:r>
      <w:r>
        <w:rPr>
          <w:rFonts w:hint="eastAsia" w:ascii="仿宋_GB2312" w:hAnsi="仿宋_GB2312" w:eastAsia="仿宋_GB2312" w:cs="仿宋_GB2312"/>
          <w:b/>
          <w:bCs/>
          <w:color w:val="auto"/>
          <w:highlight w:val="none"/>
          <w:lang w:val="en-US" w:eastAsia="zh-CN"/>
        </w:rPr>
        <w:t>以下</w:t>
      </w:r>
      <w:r>
        <w:rPr>
          <w:rFonts w:hint="eastAsia" w:ascii="仿宋_GB2312" w:hAnsi="仿宋_GB2312" w:eastAsia="仿宋_GB2312" w:cs="仿宋_GB2312"/>
          <w:b/>
          <w:bCs/>
          <w:color w:val="auto"/>
          <w:highlight w:val="none"/>
          <w:lang w:eastAsia="zh-CN"/>
        </w:rPr>
        <w:t>采购包（标项）：</w:t>
      </w:r>
    </w:p>
    <w:p>
      <w:pPr>
        <w:pStyle w:val="23"/>
        <w:keepNext w:val="0"/>
        <w:keepLines w:val="0"/>
        <w:pageBreakBefore w:val="0"/>
        <w:kinsoku/>
        <w:wordWrap/>
        <w:overflowPunct/>
        <w:topLinePunct w:val="0"/>
        <w:bidi w:val="0"/>
        <w:spacing w:beforeAutospacing="0" w:line="400" w:lineRule="exact"/>
        <w:ind w:firstLine="480" w:firstLineChars="200"/>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采购包（标项）一：预算绩效管理服务</w:t>
      </w:r>
      <w:r>
        <w:rPr>
          <w:rFonts w:hint="eastAsia" w:ascii="仿宋_GB2312" w:hAnsi="仿宋_GB2312" w:eastAsia="仿宋_GB2312" w:cs="仿宋_GB2312"/>
          <w:b w:val="0"/>
          <w:bCs w:val="0"/>
          <w:color w:val="auto"/>
          <w:highlight w:val="none"/>
          <w:lang w:val="en-US" w:eastAsia="zh-CN"/>
        </w:rPr>
        <w:t>一</w:t>
      </w:r>
      <w:r>
        <w:rPr>
          <w:rFonts w:hint="eastAsia" w:ascii="仿宋_GB2312" w:hAnsi="仿宋_GB2312" w:eastAsia="仿宋_GB2312" w:cs="仿宋_GB2312"/>
          <w:b w:val="0"/>
          <w:bCs w:val="0"/>
          <w:color w:val="auto"/>
          <w:highlight w:val="none"/>
          <w:lang w:eastAsia="zh-CN"/>
        </w:rPr>
        <w:t>（限于会计师事务所，根据采购人预算绩效管理服务项目数量、规模，供应商服务团队应配备不少于2名本单位的执业注册会计师）</w:t>
      </w:r>
    </w:p>
    <w:p>
      <w:pPr>
        <w:pStyle w:val="23"/>
        <w:keepNext w:val="0"/>
        <w:keepLines w:val="0"/>
        <w:pageBreakBefore w:val="0"/>
        <w:kinsoku/>
        <w:wordWrap/>
        <w:overflowPunct/>
        <w:topLinePunct w:val="0"/>
        <w:bidi w:val="0"/>
        <w:spacing w:beforeAutospacing="0" w:line="400" w:lineRule="exact"/>
        <w:ind w:firstLine="480" w:firstLineChars="200"/>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采购包（标项）</w:t>
      </w:r>
      <w:r>
        <w:rPr>
          <w:rFonts w:hint="eastAsia" w:ascii="仿宋_GB2312" w:hAnsi="仿宋_GB2312" w:eastAsia="仿宋_GB2312" w:cs="仿宋_GB2312"/>
          <w:b w:val="0"/>
          <w:bCs w:val="0"/>
          <w:color w:val="auto"/>
          <w:highlight w:val="none"/>
          <w:lang w:val="en-US" w:eastAsia="zh-CN"/>
        </w:rPr>
        <w:t>二</w:t>
      </w:r>
      <w:r>
        <w:rPr>
          <w:rFonts w:hint="eastAsia" w:ascii="仿宋_GB2312" w:hAnsi="仿宋_GB2312" w:eastAsia="仿宋_GB2312" w:cs="仿宋_GB2312"/>
          <w:b w:val="0"/>
          <w:bCs w:val="0"/>
          <w:color w:val="auto"/>
          <w:highlight w:val="none"/>
          <w:lang w:eastAsia="zh-CN"/>
        </w:rPr>
        <w:t>：预算绩效管理服务</w:t>
      </w:r>
      <w:r>
        <w:rPr>
          <w:rFonts w:hint="eastAsia" w:ascii="仿宋_GB2312" w:hAnsi="仿宋_GB2312" w:eastAsia="仿宋_GB2312" w:cs="仿宋_GB2312"/>
          <w:b w:val="0"/>
          <w:bCs w:val="0"/>
          <w:color w:val="auto"/>
          <w:highlight w:val="none"/>
          <w:lang w:val="en-US" w:eastAsia="zh-CN"/>
        </w:rPr>
        <w:t>二</w:t>
      </w:r>
      <w:r>
        <w:rPr>
          <w:rFonts w:hint="eastAsia" w:ascii="仿宋_GB2312" w:hAnsi="仿宋_GB2312" w:eastAsia="仿宋_GB2312" w:cs="仿宋_GB2312"/>
          <w:b w:val="0"/>
          <w:bCs w:val="0"/>
          <w:color w:val="auto"/>
          <w:highlight w:val="none"/>
          <w:lang w:eastAsia="zh-CN"/>
        </w:rPr>
        <w:t>（限于除会计师事务所以外其他</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lang w:eastAsia="zh-CN"/>
        </w:rPr>
        <w:t>，根据采购人预算绩效管理服务项目数量、规模，供应商服务团队应配备不少于1名本单位的高级职称人员）</w:t>
      </w:r>
    </w:p>
    <w:p>
      <w:pPr>
        <w:pStyle w:val="23"/>
        <w:keepNext w:val="0"/>
        <w:keepLines w:val="0"/>
        <w:pageBreakBefore w:val="0"/>
        <w:kinsoku/>
        <w:wordWrap/>
        <w:overflowPunct/>
        <w:topLinePunct w:val="0"/>
        <w:bidi w:val="0"/>
        <w:spacing w:beforeAutospacing="0" w:line="400" w:lineRule="exact"/>
        <w:ind w:firstLine="480" w:firstLineChars="200"/>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供应商根据要求可以就</w:t>
      </w:r>
      <w:r>
        <w:rPr>
          <w:rFonts w:hint="eastAsia" w:ascii="仿宋_GB2312" w:hAnsi="仿宋_GB2312" w:eastAsia="仿宋_GB2312" w:cs="仿宋_GB2312"/>
          <w:b w:val="0"/>
          <w:bCs w:val="0"/>
          <w:color w:val="auto"/>
          <w:highlight w:val="none"/>
          <w:lang w:val="en-US" w:eastAsia="zh-CN"/>
        </w:rPr>
        <w:t>对应</w:t>
      </w:r>
      <w:r>
        <w:rPr>
          <w:rFonts w:hint="eastAsia" w:ascii="仿宋_GB2312" w:hAnsi="仿宋_GB2312" w:eastAsia="仿宋_GB2312" w:cs="仿宋_GB2312"/>
          <w:b w:val="0"/>
          <w:bCs w:val="0"/>
          <w:color w:val="auto"/>
          <w:highlight w:val="none"/>
          <w:lang w:eastAsia="zh-CN"/>
        </w:rPr>
        <w:t>采购包（标项）进行响应，并按所响应的采购包（标项）提交相应的响应文件。</w:t>
      </w:r>
    </w:p>
    <w:p>
      <w:pPr>
        <w:pStyle w:val="23"/>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eastAsia="zh-CN"/>
        </w:rPr>
        <w:t>采购方式：</w:t>
      </w:r>
      <w:r>
        <w:rPr>
          <w:rFonts w:hint="eastAsia" w:ascii="仿宋_GB2312" w:hAnsi="仿宋_GB2312" w:eastAsia="仿宋_GB2312" w:cs="仿宋_GB2312"/>
          <w:color w:val="auto"/>
          <w:highlight w:val="none"/>
          <w:lang w:eastAsia="zh-CN"/>
        </w:rPr>
        <w:t>封闭式框架协议采购</w:t>
      </w:r>
    </w:p>
    <w:p>
      <w:pPr>
        <w:pStyle w:val="23"/>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eastAsia="zh-CN"/>
        </w:rPr>
        <w:t>采购人范围：</w:t>
      </w:r>
      <w:r>
        <w:rPr>
          <w:rFonts w:hint="eastAsia" w:ascii="仿宋_GB2312" w:hAnsi="仿宋_GB2312" w:eastAsia="仿宋_GB2312" w:cs="仿宋_GB2312"/>
          <w:color w:val="auto"/>
          <w:highlight w:val="none"/>
          <w:lang w:eastAsia="zh-CN"/>
        </w:rPr>
        <w:t>绍兴市本级、越城区、柯桥区、上虞区、诸暨市、嵊州市、新昌县国家机关、事业单位和团体组织。</w:t>
      </w:r>
    </w:p>
    <w:p>
      <w:pPr>
        <w:pStyle w:val="23"/>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highlight w:val="none"/>
          <w:lang w:eastAsia="zh-CN"/>
        </w:rPr>
        <w:t>框架协议期限：</w:t>
      </w:r>
      <w:r>
        <w:rPr>
          <w:rFonts w:hint="eastAsia" w:ascii="仿宋_GB2312" w:hAnsi="仿宋_GB2312" w:eastAsia="仿宋_GB2312" w:cs="仿宋_GB2312"/>
          <w:color w:val="auto"/>
          <w:highlight w:val="none"/>
          <w:lang w:eastAsia="zh-CN"/>
        </w:rPr>
        <w:t>自框架协议生效之日起至202</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lang w:eastAsia="zh-CN"/>
        </w:rPr>
        <w:t>年12月31日止。</w:t>
      </w:r>
    </w:p>
    <w:p>
      <w:pPr>
        <w:pStyle w:val="26"/>
        <w:keepNext w:val="0"/>
        <w:keepLines w:val="0"/>
        <w:pageBreakBefore w:val="0"/>
        <w:kinsoku/>
        <w:wordWrap/>
        <w:overflowPunct/>
        <w:topLinePunct w:val="0"/>
        <w:bidi w:val="0"/>
        <w:spacing w:beforeAutospacing="0" w:after="0" w:line="400" w:lineRule="exact"/>
        <w:ind w:left="0" w:leftChars="0"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供应商响应有效期从提交响应文件的截止之日起，不少于本项目协议采购有效期，在协议期满之前均具有约束力。（</w:t>
      </w:r>
      <w:r>
        <w:rPr>
          <w:rFonts w:hint="eastAsia" w:ascii="仿宋_GB2312" w:hAnsi="仿宋_GB2312" w:eastAsia="仿宋_GB2312" w:cs="仿宋_GB2312"/>
          <w:b/>
          <w:bCs/>
          <w:color w:val="auto"/>
          <w:sz w:val="24"/>
          <w:szCs w:val="24"/>
          <w:highlight w:val="none"/>
          <w:lang w:val="en-US" w:eastAsia="zh-CN"/>
        </w:rPr>
        <w:t>★供应商</w:t>
      </w:r>
      <w:r>
        <w:rPr>
          <w:rFonts w:hint="eastAsia" w:ascii="仿宋_GB2312" w:hAnsi="仿宋_GB2312" w:eastAsia="仿宋_GB2312" w:cs="仿宋_GB2312"/>
          <w:b/>
          <w:bCs/>
          <w:color w:val="auto"/>
          <w:sz w:val="24"/>
          <w:szCs w:val="24"/>
          <w:highlight w:val="none"/>
          <w:lang w:eastAsia="zh-CN"/>
        </w:rPr>
        <w:t>需在响应文件中承诺）</w:t>
      </w:r>
    </w:p>
    <w:p>
      <w:pPr>
        <w:pStyle w:val="26"/>
        <w:keepNext w:val="0"/>
        <w:keepLines w:val="0"/>
        <w:pageBreakBefore w:val="0"/>
        <w:kinsoku/>
        <w:wordWrap/>
        <w:overflowPunct/>
        <w:topLinePunct w:val="0"/>
        <w:bidi w:val="0"/>
        <w:spacing w:beforeAutospacing="0" w:after="0" w:line="400" w:lineRule="exact"/>
        <w:ind w:left="0" w:leftChars="0"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一、资格要求：</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（一）具备《中华人民共和国政府采购法》第二十二条第一款规定的条件：</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1、具有独立承担民事责任的能力；</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 xml:space="preserve">2、具有良好的商业信誉和健全的财务会计制度； </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3、具有履行合同所必需的设备和专业技术能力；</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4、有依法缴纳税收和社会保障资金的良好记录；</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5、参加政府采购活动前三年内，在经营活动中没有重大违法记录；</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6、具有法律、行政法规规定的其他条件。</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（二）未被“信用中国”（www.creditchina.gov.cn）、“中国政府采购网”（www.ccgp.gov.cn）列入失信被执行人、重大税收违法案件当事人名单、政府采购严重违法失信行为记录名单。</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（三）不存在以下情况：</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单位负责人为同一人或者存在直接控股、管理关系的不同供应商同时参加同一采购包（标项）。</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pacing w:val="-11"/>
          <w:sz w:val="24"/>
          <w:szCs w:val="24"/>
          <w:highlight w:val="none"/>
          <w:lang w:eastAsia="zh-CN"/>
        </w:rPr>
      </w:pPr>
      <w:r>
        <w:rPr>
          <w:rFonts w:hint="eastAsia" w:ascii="仿宋_GB2312" w:hAnsi="仿宋_GB2312" w:eastAsia="仿宋_GB2312" w:cs="仿宋_GB2312"/>
          <w:color w:val="auto"/>
          <w:sz w:val="24"/>
          <w:szCs w:val="24"/>
          <w:highlight w:val="none"/>
          <w:lang w:eastAsia="zh-CN"/>
        </w:rPr>
        <w:t>（四）标项一</w:t>
      </w:r>
      <w:r>
        <w:rPr>
          <w:rFonts w:hint="eastAsia" w:ascii="仿宋_GB2312" w:hAnsi="仿宋_GB2312" w:eastAsia="仿宋_GB2312" w:cs="仿宋_GB2312"/>
          <w:color w:val="auto"/>
          <w:spacing w:val="-6"/>
          <w:sz w:val="24"/>
          <w:szCs w:val="24"/>
          <w:highlight w:val="none"/>
          <w:lang w:eastAsia="zh-CN"/>
        </w:rPr>
        <w:t>限于会计师事务所响应，具有财政部门颁发的会计师事务所执业证书；</w:t>
      </w:r>
    </w:p>
    <w:p>
      <w:pPr>
        <w:pStyle w:val="26"/>
        <w:keepNext w:val="0"/>
        <w:keepLines w:val="0"/>
        <w:pageBreakBefore w:val="0"/>
        <w:kinsoku/>
        <w:wordWrap/>
        <w:overflowPunct/>
        <w:topLinePunct w:val="0"/>
        <w:bidi w:val="0"/>
        <w:spacing w:beforeAutospacing="0" w:after="0" w:line="400" w:lineRule="exact"/>
        <w:ind w:firstLine="720" w:firstLineChars="3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标项</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lang w:eastAsia="zh-CN"/>
        </w:rPr>
        <w:t>限于除会计师事务所以外其他</w:t>
      </w:r>
      <w:r>
        <w:rPr>
          <w:rFonts w:hint="eastAsia" w:ascii="仿宋_GB2312" w:hAnsi="仿宋_GB2312" w:eastAsia="仿宋_GB2312" w:cs="仿宋_GB2312"/>
          <w:color w:val="auto"/>
          <w:sz w:val="24"/>
          <w:szCs w:val="24"/>
          <w:highlight w:val="none"/>
          <w:lang w:val="en-US" w:eastAsia="zh-CN"/>
        </w:rPr>
        <w:t>供应商响应</w:t>
      </w:r>
      <w:r>
        <w:rPr>
          <w:rFonts w:hint="eastAsia" w:ascii="仿宋_GB2312" w:hAnsi="仿宋_GB2312" w:eastAsia="仿宋_GB2312" w:cs="仿宋_GB2312"/>
          <w:color w:val="auto"/>
          <w:sz w:val="24"/>
          <w:szCs w:val="24"/>
          <w:highlight w:val="none"/>
          <w:lang w:eastAsia="zh-CN"/>
        </w:rPr>
        <w:t>。</w:t>
      </w:r>
    </w:p>
    <w:p>
      <w:pPr>
        <w:pStyle w:val="26"/>
        <w:keepNext w:val="0"/>
        <w:keepLines w:val="0"/>
        <w:pageBreakBefore w:val="0"/>
        <w:kinsoku/>
        <w:wordWrap/>
        <w:overflowPunct/>
        <w:topLinePunct w:val="0"/>
        <w:bidi w:val="0"/>
        <w:spacing w:beforeAutospacing="0" w:after="0" w:line="400" w:lineRule="exact"/>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（五）本项目不接受联合体参与响应；不接受分公司（分支机构）直接参与响应。</w:t>
      </w:r>
    </w:p>
    <w:p>
      <w:pPr>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二、</w:t>
      </w:r>
      <w:r>
        <w:rPr>
          <w:rFonts w:hint="eastAsia" w:ascii="仿宋_GB2312" w:hAnsi="仿宋_GB2312" w:eastAsia="仿宋_GB2312" w:cs="仿宋_GB2312"/>
          <w:b/>
          <w:color w:val="auto"/>
          <w:sz w:val="24"/>
          <w:szCs w:val="24"/>
          <w:highlight w:val="none"/>
        </w:rPr>
        <w:t>服务内容及服务要求：</w:t>
      </w:r>
    </w:p>
    <w:p>
      <w:pPr>
        <w:keepNext w:val="0"/>
        <w:keepLines w:val="0"/>
        <w:pageBreakBefore w:val="0"/>
        <w:tabs>
          <w:tab w:val="left" w:pos="5387"/>
        </w:tabs>
        <w:kinsoku/>
        <w:wordWrap/>
        <w:overflowPunct/>
        <w:topLinePunct w:val="0"/>
        <w:bidi w:val="0"/>
        <w:spacing w:beforeAutospacing="0" w:line="400" w:lineRule="exact"/>
        <w:ind w:firstLine="482" w:firstLineChars="200"/>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（一）服务内容</w:t>
      </w:r>
    </w:p>
    <w:p>
      <w:pPr>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1.预算绩效管理服务：</w:t>
      </w:r>
      <w:r>
        <w:rPr>
          <w:rFonts w:hint="eastAsia" w:ascii="仿宋_GB2312" w:hAnsi="仿宋_GB2312" w:eastAsia="仿宋_GB2312" w:cs="仿宋_GB2312"/>
          <w:color w:val="auto"/>
          <w:sz w:val="24"/>
          <w:szCs w:val="24"/>
          <w:highlight w:val="none"/>
        </w:rPr>
        <w:t>根据集中采购目录要求，在协议定点有效期内使用财政性资金的政府购买绩效评价服务的采购项目，主要包括：重大政策和项目事前绩效评估、监控和评价，绩效目标审核，部门整体绩效评价，下级政府财政综合运行评价及其他预算绩效管理服务事项。含政策实施绩效评价、资金使用绩效评价、政府行政效能绩效评价、政府委托的政策实施及资金使用绩效评价工作、公益服务绩效评价以及其他政府绩效评价服务等内容。</w:t>
      </w:r>
      <w:r>
        <w:rPr>
          <w:rFonts w:hint="eastAsia" w:ascii="仿宋_GB2312" w:hAnsi="仿宋_GB2312" w:eastAsia="仿宋_GB2312" w:cs="仿宋_GB2312"/>
          <w:b/>
          <w:color w:val="auto"/>
          <w:sz w:val="24"/>
          <w:szCs w:val="24"/>
          <w:highlight w:val="none"/>
        </w:rPr>
        <w:t xml:space="preserve"> </w:t>
      </w:r>
    </w:p>
    <w:p>
      <w:pPr>
        <w:keepNext w:val="0"/>
        <w:keepLines w:val="0"/>
        <w:pageBreakBefore w:val="0"/>
        <w:tabs>
          <w:tab w:val="left" w:pos="5387"/>
        </w:tabs>
        <w:kinsoku/>
        <w:wordWrap/>
        <w:overflowPunct/>
        <w:topLinePunct w:val="0"/>
        <w:bidi w:val="0"/>
        <w:spacing w:beforeAutospacing="0" w:line="40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color w:val="auto"/>
          <w:sz w:val="24"/>
          <w:szCs w:val="24"/>
          <w:highlight w:val="none"/>
        </w:rPr>
        <w:t>（二）</w:t>
      </w:r>
      <w:r>
        <w:rPr>
          <w:rFonts w:hint="eastAsia" w:ascii="仿宋_GB2312" w:hAnsi="仿宋_GB2312" w:eastAsia="仿宋_GB2312" w:cs="仿宋_GB2312"/>
          <w:b/>
          <w:bCs/>
          <w:color w:val="auto"/>
          <w:sz w:val="24"/>
          <w:szCs w:val="24"/>
          <w:highlight w:val="none"/>
        </w:rPr>
        <w:t>服务要求</w:t>
      </w:r>
    </w:p>
    <w:p>
      <w:pPr>
        <w:keepNext w:val="0"/>
        <w:keepLines w:val="0"/>
        <w:pageBreakBefore w:val="0"/>
        <w:tabs>
          <w:tab w:val="left" w:pos="5387"/>
        </w:tabs>
        <w:kinsoku/>
        <w:wordWrap/>
        <w:overflowPunct/>
        <w:topLinePunct w:val="0"/>
        <w:bidi w:val="0"/>
        <w:spacing w:beforeAutospacing="0" w:line="400" w:lineRule="exact"/>
        <w:ind w:left="57" w:right="57"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1、供应商应根据项目的具体情况，向采购人提交工作方案，经采购人审核同意后实施。</w:t>
      </w:r>
    </w:p>
    <w:p>
      <w:pPr>
        <w:keepNext w:val="0"/>
        <w:keepLines w:val="0"/>
        <w:pageBreakBefore w:val="0"/>
        <w:tabs>
          <w:tab w:val="left" w:pos="5387"/>
        </w:tabs>
        <w:kinsoku/>
        <w:wordWrap/>
        <w:overflowPunct/>
        <w:topLinePunct w:val="0"/>
        <w:bidi w:val="0"/>
        <w:spacing w:beforeAutospacing="0" w:line="400" w:lineRule="exact"/>
        <w:ind w:left="57" w:right="57"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2、开展过程中，应依照规定组织开展工作：</w:t>
      </w:r>
    </w:p>
    <w:p>
      <w:pPr>
        <w:keepNext w:val="0"/>
        <w:keepLines w:val="0"/>
        <w:pageBreakBefore w:val="0"/>
        <w:tabs>
          <w:tab w:val="left" w:pos="1140"/>
          <w:tab w:val="left" w:pos="5387"/>
        </w:tabs>
        <w:kinsoku/>
        <w:wordWrap/>
        <w:overflowPunct/>
        <w:topLinePunct w:val="0"/>
        <w:bidi w:val="0"/>
        <w:spacing w:beforeAutospacing="0" w:line="400" w:lineRule="exact"/>
        <w:ind w:right="6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（1）供应商应定期向采购人汇报工作进度及阶段性汇总情况，遇到重大问题应及时向采购人报告。</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实施过程中，供应商应按采购人要求与项目建设单位做好资料的交接和签收工作，对于送审资料必须当天一次性要求补充完整，不能多次要求补充资料，不能以送审资料不完整为由耽误工作时间、影响项目工作进度。</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实施过程中，供应商应建立台账，对项目的工作过程进行完整记录，并将结果、问题、证据、依据等内容完整录入工作底稿。严格执行工作底稿复核制度，对项目工作底稿进行复核确认，方可拟制工作报告。工作报告必须加盖供应商公章、相关技术负责人的执业专用章等；工作报告中附件应该为相关资料原件或经供应商核对与原件一致的复印件，关键附件应全部使用纸质原件或复印件，不得使用电子文档。</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（4）成果文件提交时间：成果文件提交时间应按照采购人要求执行。</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（5）供应商在服务全部结束后，应提交成果文件纸质及相应电子文档，具体数量要求应按照采购人要求执行。同时将工作底稿等全部工作记录和文件资料，交采购人存档。</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3、过程及成果文件质量应符合以下要求：</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（1）供应商必须按时独立完成委托任务。</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（2）供应商应向采购人提供专业、合法、高效的服务，并对结果承担法律责任。供应商提交的成果形式上应符合相关法律法规和会计准则的规定，结果应当真实、完整、准确、合法。</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对于供应商提交的工作成果，采购人通常进行形式方面的审查，采购人根据工作流程可以为供应商出具合格意见，但采购人出具的该意见并不代表绩效评价成果的实质内容符合合同要求，有下列情形的采购人有权另行委托其他机构重新绩效评价。如最终结果显示供应商的绩效评价成果质量不符合合同约定的，仍视为供应商绩效评价成果不合规： </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①采购人认为绩效评价过程及绩效评价结果存在瑕疵的。</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②建设单位、项目实施单位对绩效评价结果提出异议，采购人认为有必要进行重新绩效评价的。</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③政府采购监督机构或财政、审计机关抽查认为需要重新绩效评价的。</w:t>
      </w:r>
    </w:p>
    <w:p>
      <w:pPr>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（三）售后服务要求</w:t>
      </w:r>
    </w:p>
    <w:p>
      <w:pPr>
        <w:keepNext w:val="0"/>
        <w:keepLines w:val="0"/>
        <w:pageBreakBefore w:val="0"/>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投标人的售后服务方案要包括服务响应时间、培训方案等，响应服务时间应满足采购人实际要求，培训方案合理，服务和培训方案及承诺加盖投标人公章。</w:t>
      </w:r>
    </w:p>
    <w:p>
      <w:pPr>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（四）服务标准</w:t>
      </w:r>
    </w:p>
    <w:p>
      <w:pPr>
        <w:keepNext w:val="0"/>
        <w:keepLines w:val="0"/>
        <w:pageBreakBefore w:val="0"/>
        <w:tabs>
          <w:tab w:val="left" w:pos="5387"/>
          <w:tab w:val="left" w:pos="5625"/>
        </w:tabs>
        <w:kinsoku/>
        <w:wordWrap/>
        <w:overflowPunct/>
        <w:topLinePunct w:val="0"/>
        <w:bidi w:val="0"/>
        <w:spacing w:beforeAutospacing="0" w:line="4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1.符合《绍兴市第三方机构参与预算绩效管理办法》和《第三方机构预算绩效评价业务监督管理暂行办法》</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2.按照要求完成</w:t>
      </w:r>
      <w:r>
        <w:rPr>
          <w:rFonts w:hint="eastAsia" w:ascii="仿宋_GB2312" w:hAnsi="仿宋_GB2312" w:eastAsia="仿宋_GB2312" w:cs="仿宋_GB2312"/>
          <w:color w:val="auto"/>
          <w:sz w:val="24"/>
          <w:szCs w:val="24"/>
          <w:highlight w:val="none"/>
        </w:rPr>
        <w:t>绩效评价</w:t>
      </w:r>
      <w:r>
        <w:rPr>
          <w:rFonts w:hint="eastAsia" w:ascii="仿宋_GB2312" w:hAnsi="仿宋_GB2312" w:eastAsia="仿宋_GB2312" w:cs="仿宋_GB2312"/>
          <w:color w:val="auto"/>
          <w:sz w:val="24"/>
          <w:highlight w:val="none"/>
        </w:rPr>
        <w:t>业务并出具意见，保证意见的真实性、合法性、有效性，造成采购人损失的，将追究相应责任。</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3.保证送审资料的安全完整，保证领用数和归还数一致。</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4.客观公正依法</w:t>
      </w:r>
      <w:r>
        <w:rPr>
          <w:rFonts w:hint="eastAsia" w:ascii="仿宋_GB2312" w:hAnsi="仿宋_GB2312" w:eastAsia="仿宋_GB2312" w:cs="仿宋_GB2312"/>
          <w:color w:val="auto"/>
          <w:sz w:val="24"/>
          <w:szCs w:val="24"/>
          <w:highlight w:val="none"/>
        </w:rPr>
        <w:t>绩效评价</w:t>
      </w:r>
      <w:r>
        <w:rPr>
          <w:rFonts w:hint="eastAsia" w:ascii="仿宋_GB2312" w:hAnsi="仿宋_GB2312" w:eastAsia="仿宋_GB2312" w:cs="仿宋_GB2312"/>
          <w:color w:val="auto"/>
          <w:sz w:val="24"/>
          <w:highlight w:val="none"/>
        </w:rPr>
        <w:t>，遵守相关纪律和职业道德。</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5.项目档案应全部交还采购人，供应商不得留存。</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6.供应商在执行</w:t>
      </w:r>
      <w:r>
        <w:rPr>
          <w:rFonts w:hint="eastAsia" w:ascii="仿宋_GB2312" w:hAnsi="仿宋_GB2312" w:eastAsia="仿宋_GB2312" w:cs="仿宋_GB2312"/>
          <w:color w:val="auto"/>
          <w:sz w:val="24"/>
          <w:szCs w:val="24"/>
          <w:highlight w:val="none"/>
        </w:rPr>
        <w:t>绩效评价</w:t>
      </w:r>
      <w:r>
        <w:rPr>
          <w:rFonts w:hint="eastAsia" w:ascii="仿宋_GB2312" w:hAnsi="仿宋_GB2312" w:eastAsia="仿宋_GB2312" w:cs="仿宋_GB2312"/>
          <w:color w:val="auto"/>
          <w:sz w:val="24"/>
          <w:highlight w:val="none"/>
        </w:rPr>
        <w:t>业务时，不得有下列行为：</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（1）索取、收受委托合同约定以外的酬金或者其他财物，或者利用执行业务之便，谋取其他不正当的利益；</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（2）允许他人以入围服务商名义执行业务； </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（3）对其能力进行广告宣传以招揽业务；</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（4）违反法律、行政法规的其他行为。</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7.供应商应当具备与其从事的</w:t>
      </w:r>
      <w:r>
        <w:rPr>
          <w:rFonts w:hint="eastAsia" w:ascii="仿宋_GB2312" w:hAnsi="仿宋_GB2312" w:eastAsia="仿宋_GB2312" w:cs="仿宋_GB2312"/>
          <w:color w:val="auto"/>
          <w:sz w:val="24"/>
          <w:szCs w:val="24"/>
          <w:highlight w:val="none"/>
        </w:rPr>
        <w:t>绩效评价</w:t>
      </w:r>
      <w:r>
        <w:rPr>
          <w:rFonts w:hint="eastAsia" w:ascii="仿宋_GB2312" w:hAnsi="仿宋_GB2312" w:eastAsia="仿宋_GB2312" w:cs="仿宋_GB2312"/>
          <w:color w:val="auto"/>
          <w:sz w:val="24"/>
          <w:highlight w:val="none"/>
        </w:rPr>
        <w:t>工作相适应的专业知识和业务能力。</w:t>
      </w:r>
    </w:p>
    <w:p>
      <w:pPr>
        <w:keepNext w:val="0"/>
        <w:keepLines w:val="0"/>
        <w:pageBreakBefore w:val="0"/>
        <w:tabs>
          <w:tab w:val="left" w:pos="5387"/>
        </w:tabs>
        <w:kinsoku/>
        <w:wordWrap/>
        <w:overflowPunct/>
        <w:topLinePunct w:val="0"/>
        <w:bidi w:val="0"/>
        <w:spacing w:beforeAutospacing="0" w:line="40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8.供应商办理</w:t>
      </w:r>
      <w:r>
        <w:rPr>
          <w:rFonts w:hint="eastAsia" w:ascii="仿宋_GB2312" w:hAnsi="仿宋_GB2312" w:eastAsia="仿宋_GB2312" w:cs="仿宋_GB2312"/>
          <w:color w:val="auto"/>
          <w:sz w:val="24"/>
          <w:szCs w:val="24"/>
          <w:highlight w:val="none"/>
        </w:rPr>
        <w:t>绩效评价</w:t>
      </w:r>
      <w:r>
        <w:rPr>
          <w:rFonts w:hint="eastAsia" w:ascii="仿宋_GB2312" w:hAnsi="仿宋_GB2312" w:eastAsia="仿宋_GB2312" w:cs="仿宋_GB2312"/>
          <w:color w:val="auto"/>
          <w:sz w:val="24"/>
          <w:highlight w:val="none"/>
        </w:rPr>
        <w:t>事项，与被</w:t>
      </w:r>
      <w:r>
        <w:rPr>
          <w:rFonts w:hint="eastAsia" w:ascii="仿宋_GB2312" w:hAnsi="仿宋_GB2312" w:eastAsia="仿宋_GB2312" w:cs="仿宋_GB2312"/>
          <w:color w:val="auto"/>
          <w:sz w:val="24"/>
          <w:szCs w:val="24"/>
          <w:highlight w:val="none"/>
        </w:rPr>
        <w:t>绩效评价</w:t>
      </w:r>
      <w:r>
        <w:rPr>
          <w:rFonts w:hint="eastAsia" w:ascii="仿宋_GB2312" w:hAnsi="仿宋_GB2312" w:eastAsia="仿宋_GB2312" w:cs="仿宋_GB2312"/>
          <w:color w:val="auto"/>
          <w:sz w:val="24"/>
          <w:highlight w:val="none"/>
        </w:rPr>
        <w:t>单位或者</w:t>
      </w:r>
      <w:r>
        <w:rPr>
          <w:rFonts w:hint="eastAsia" w:ascii="仿宋_GB2312" w:hAnsi="仿宋_GB2312" w:eastAsia="仿宋_GB2312" w:cs="仿宋_GB2312"/>
          <w:color w:val="auto"/>
          <w:sz w:val="24"/>
          <w:szCs w:val="24"/>
          <w:highlight w:val="none"/>
        </w:rPr>
        <w:t>绩效评价</w:t>
      </w:r>
      <w:r>
        <w:rPr>
          <w:rFonts w:hint="eastAsia" w:ascii="仿宋_GB2312" w:hAnsi="仿宋_GB2312" w:eastAsia="仿宋_GB2312" w:cs="仿宋_GB2312"/>
          <w:color w:val="auto"/>
          <w:sz w:val="24"/>
          <w:highlight w:val="none"/>
        </w:rPr>
        <w:t>事项有利害关系的，应当回避。</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9.</w:t>
      </w:r>
      <w:r>
        <w:rPr>
          <w:rFonts w:hint="eastAsia" w:ascii="仿宋_GB2312" w:hAnsi="仿宋_GB2312" w:eastAsia="仿宋_GB2312" w:cs="仿宋_GB2312"/>
          <w:color w:val="auto"/>
          <w:sz w:val="24"/>
          <w:highlight w:val="none"/>
        </w:rPr>
        <w:t>供应商</w:t>
      </w:r>
      <w:r>
        <w:rPr>
          <w:rFonts w:hint="eastAsia" w:ascii="仿宋_GB2312" w:hAnsi="仿宋_GB2312" w:eastAsia="仿宋_GB2312" w:cs="仿宋_GB2312"/>
          <w:color w:val="auto"/>
          <w:sz w:val="24"/>
          <w:szCs w:val="20"/>
          <w:highlight w:val="none"/>
        </w:rPr>
        <w:t>必须与采购人签订保密协议，并在实际服务过程中，对采购人、</w:t>
      </w:r>
      <w:r>
        <w:rPr>
          <w:rFonts w:hint="eastAsia" w:ascii="仿宋_GB2312" w:hAnsi="仿宋_GB2312" w:eastAsia="仿宋_GB2312" w:cs="仿宋_GB2312"/>
          <w:color w:val="auto"/>
          <w:sz w:val="24"/>
          <w:szCs w:val="24"/>
          <w:highlight w:val="none"/>
        </w:rPr>
        <w:t>绩效评价评估对象</w:t>
      </w:r>
      <w:r>
        <w:rPr>
          <w:rFonts w:hint="eastAsia" w:ascii="仿宋_GB2312" w:hAnsi="仿宋_GB2312" w:eastAsia="仿宋_GB2312" w:cs="仿宋_GB2312"/>
          <w:color w:val="auto"/>
          <w:sz w:val="24"/>
          <w:szCs w:val="20"/>
          <w:highlight w:val="none"/>
        </w:rPr>
        <w:t>提供的所有信息承担保密责任，供应商对其拟派本项目</w:t>
      </w:r>
      <w:r>
        <w:rPr>
          <w:rFonts w:hint="eastAsia" w:ascii="仿宋_GB2312" w:hAnsi="仿宋_GB2312" w:eastAsia="仿宋_GB2312" w:cs="仿宋_GB2312"/>
          <w:color w:val="auto"/>
          <w:sz w:val="24"/>
          <w:szCs w:val="24"/>
          <w:highlight w:val="none"/>
        </w:rPr>
        <w:t>绩效评价</w:t>
      </w:r>
      <w:r>
        <w:rPr>
          <w:rFonts w:hint="eastAsia" w:ascii="仿宋_GB2312" w:hAnsi="仿宋_GB2312" w:eastAsia="仿宋_GB2312" w:cs="仿宋_GB2312"/>
          <w:color w:val="auto"/>
          <w:sz w:val="24"/>
          <w:szCs w:val="20"/>
          <w:highlight w:val="none"/>
        </w:rPr>
        <w:t>人员的泄密行为承担连带法律责任。</w:t>
      </w:r>
    </w:p>
    <w:p>
      <w:pPr>
        <w:keepNext w:val="0"/>
        <w:keepLines w:val="0"/>
        <w:pageBreakBefore w:val="0"/>
        <w:tabs>
          <w:tab w:val="left" w:pos="5387"/>
          <w:tab w:val="left" w:pos="5625"/>
        </w:tabs>
        <w:kinsoku/>
        <w:wordWrap/>
        <w:overflowPunct/>
        <w:topLinePunct w:val="0"/>
        <w:bidi w:val="0"/>
        <w:spacing w:beforeAutospacing="0" w:line="400" w:lineRule="exact"/>
        <w:ind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0"/>
          <w:highlight w:val="none"/>
        </w:rPr>
        <w:t>10、</w:t>
      </w:r>
      <w:r>
        <w:rPr>
          <w:rFonts w:hint="eastAsia" w:ascii="仿宋_GB2312" w:hAnsi="仿宋_GB2312" w:eastAsia="仿宋_GB2312" w:cs="仿宋_GB2312"/>
          <w:color w:val="auto"/>
          <w:sz w:val="24"/>
          <w:szCs w:val="24"/>
          <w:highlight w:val="none"/>
        </w:rPr>
        <w:t>投标人派驻工作人员发生的相关劳务纠纷、人身意外和病残等与采购人无关，全部由供应商负责自行解决、自行承担。</w:t>
      </w:r>
    </w:p>
    <w:p>
      <w:pPr>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（四）配置的人员情况：</w:t>
      </w:r>
    </w:p>
    <w:p>
      <w:pPr>
        <w:keepNext w:val="0"/>
        <w:keepLines w:val="0"/>
        <w:pageBreakBefore w:val="0"/>
        <w:tabs>
          <w:tab w:val="left" w:pos="5387"/>
          <w:tab w:val="left" w:pos="5625"/>
        </w:tabs>
        <w:kinsoku/>
        <w:wordWrap/>
        <w:overflowPunct/>
        <w:topLinePunct w:val="0"/>
        <w:bidi w:val="0"/>
        <w:spacing w:beforeAutospacing="0" w:line="400" w:lineRule="exact"/>
        <w:ind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根据实际服务要求配置相关工作人员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其中：</w:t>
      </w:r>
    </w:p>
    <w:p>
      <w:pPr>
        <w:keepNext w:val="0"/>
        <w:keepLines w:val="0"/>
        <w:pageBreakBefore w:val="0"/>
        <w:tabs>
          <w:tab w:val="left" w:pos="5387"/>
          <w:tab w:val="left" w:pos="5625"/>
        </w:tabs>
        <w:kinsoku/>
        <w:wordWrap/>
        <w:overflowPunct/>
        <w:topLinePunct w:val="0"/>
        <w:bidi w:val="0"/>
        <w:spacing w:beforeAutospacing="0" w:line="400" w:lineRule="exact"/>
        <w:ind w:firstLine="480" w:firstLineChars="200"/>
        <w:textAlignment w:val="baseline"/>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★供应商按所响应的标项的要求提供相应数量的本单位执业注册会计师或高级职称人员，须提供项目组人员清单。标项</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：提供不少于2名本单位的执业注册会计师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须提供注册会计师的执业证书扫描件，证书页须体现注册会计师执业所在单位与供应商一致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标项</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须提供高级职称证书和劳动合同</w:t>
      </w:r>
      <w:r>
        <w:rPr>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bidi w:val="0"/>
        <w:spacing w:beforeAutospacing="0" w:line="400" w:lineRule="exact"/>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lang w:val="en-US" w:eastAsia="zh-CN"/>
        </w:rPr>
        <w:t>五</w:t>
      </w: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服务收费标准及优惠：</w:t>
      </w:r>
    </w:p>
    <w:p>
      <w:pPr>
        <w:keepNext w:val="0"/>
        <w:keepLines w:val="0"/>
        <w:pageBreakBefore w:val="0"/>
        <w:kinsoku/>
        <w:wordWrap/>
        <w:overflowPunct/>
        <w:topLinePunct w:val="0"/>
        <w:bidi w:val="0"/>
        <w:spacing w:beforeAutospacing="0" w:line="400" w:lineRule="exact"/>
        <w:ind w:firstLine="480" w:firstLineChars="200"/>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★供应商应在</w:t>
      </w:r>
      <w:r>
        <w:rPr>
          <w:rFonts w:hint="eastAsia" w:ascii="仿宋_GB2312" w:hAnsi="仿宋_GB2312" w:eastAsia="仿宋_GB2312" w:cs="仿宋_GB2312"/>
          <w:b w:val="0"/>
          <w:bCs/>
          <w:color w:val="auto"/>
          <w:sz w:val="24"/>
          <w:szCs w:val="24"/>
          <w:highlight w:val="none"/>
          <w:lang w:eastAsia="zh-CN"/>
        </w:rPr>
        <w:t>预算绩效管理服务</w:t>
      </w:r>
      <w:r>
        <w:rPr>
          <w:rFonts w:hint="eastAsia" w:ascii="仿宋_GB2312" w:hAnsi="仿宋_GB2312" w:eastAsia="仿宋_GB2312" w:cs="仿宋_GB2312"/>
          <w:b w:val="0"/>
          <w:bCs/>
          <w:color w:val="auto"/>
          <w:sz w:val="24"/>
          <w:szCs w:val="24"/>
          <w:highlight w:val="none"/>
        </w:rPr>
        <w:t>费标准最高限价的基础上作出第一阶段响应报价，给予</w:t>
      </w:r>
      <w:r>
        <w:rPr>
          <w:rFonts w:hint="eastAsia" w:ascii="仿宋_GB2312" w:hAnsi="仿宋_GB2312" w:eastAsia="仿宋_GB2312" w:cs="仿宋_GB2312"/>
          <w:b w:val="0"/>
          <w:bCs/>
          <w:color w:val="auto"/>
          <w:sz w:val="24"/>
          <w:szCs w:val="24"/>
          <w:highlight w:val="none"/>
          <w:lang w:eastAsia="zh-CN"/>
        </w:rPr>
        <w:t>统一优惠率</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统一优惠率不得低于30%</w:t>
      </w:r>
      <w:r>
        <w:rPr>
          <w:rFonts w:hint="eastAsia" w:ascii="仿宋_GB2312" w:hAnsi="仿宋_GB2312" w:eastAsia="仿宋_GB2312" w:cs="仿宋_GB2312"/>
          <w:b w:val="0"/>
          <w:bCs/>
          <w:color w:val="auto"/>
          <w:sz w:val="24"/>
          <w:szCs w:val="24"/>
          <w:highlight w:val="none"/>
        </w:rPr>
        <w:t>。</w:t>
      </w:r>
    </w:p>
    <w:p>
      <w:pPr>
        <w:keepNext w:val="0"/>
        <w:keepLines w:val="0"/>
        <w:pageBreakBefore w:val="0"/>
        <w:kinsoku/>
        <w:wordWrap/>
        <w:overflowPunct/>
        <w:topLinePunct w:val="0"/>
        <w:bidi w:val="0"/>
        <w:spacing w:beforeAutospacing="0" w:line="400" w:lineRule="exact"/>
        <w:ind w:firstLine="480" w:firstLineChars="200"/>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统一优惠率</w:t>
      </w:r>
      <w:r>
        <w:rPr>
          <w:rFonts w:hint="eastAsia" w:ascii="仿宋_GB2312" w:hAnsi="仿宋_GB2312" w:eastAsia="仿宋_GB2312" w:cs="仿宋_GB2312"/>
          <w:b w:val="0"/>
          <w:bCs/>
          <w:color w:val="auto"/>
          <w:sz w:val="24"/>
          <w:szCs w:val="24"/>
          <w:highlight w:val="none"/>
        </w:rPr>
        <w:t>是唯一的，以百分数表示，所填数值（百分符号前面的数）</w:t>
      </w:r>
      <w:r>
        <w:rPr>
          <w:rFonts w:hint="eastAsia" w:ascii="仿宋_GB2312" w:hAnsi="仿宋_GB2312" w:eastAsia="仿宋_GB2312" w:cs="仿宋_GB2312"/>
          <w:color w:val="auto"/>
          <w:sz w:val="24"/>
          <w:szCs w:val="24"/>
          <w:highlight w:val="none"/>
          <w:lang w:eastAsia="zh-CN"/>
        </w:rPr>
        <w:t>须为大于</w:t>
      </w:r>
      <w:r>
        <w:rPr>
          <w:rFonts w:hint="eastAsia" w:ascii="仿宋_GB2312" w:hAnsi="仿宋_GB2312" w:eastAsia="仿宋_GB2312" w:cs="仿宋_GB2312"/>
          <w:color w:val="auto"/>
          <w:sz w:val="24"/>
          <w:szCs w:val="24"/>
          <w:highlight w:val="none"/>
          <w:lang w:val="en-US" w:eastAsia="zh-CN"/>
        </w:rPr>
        <w:t>等于30</w:t>
      </w:r>
      <w:r>
        <w:rPr>
          <w:rFonts w:hint="eastAsia" w:ascii="仿宋_GB2312" w:hAnsi="仿宋_GB2312" w:eastAsia="仿宋_GB2312" w:cs="仿宋_GB2312"/>
          <w:color w:val="auto"/>
          <w:sz w:val="24"/>
          <w:szCs w:val="24"/>
          <w:highlight w:val="none"/>
          <w:lang w:eastAsia="zh-CN"/>
        </w:rPr>
        <w:t>小于</w:t>
      </w:r>
      <w:r>
        <w:rPr>
          <w:rFonts w:hint="eastAsia" w:ascii="仿宋_GB2312" w:hAnsi="仿宋_GB2312" w:eastAsia="仿宋_GB2312" w:cs="仿宋_GB2312"/>
          <w:color w:val="auto"/>
          <w:sz w:val="24"/>
          <w:szCs w:val="24"/>
          <w:highlight w:val="none"/>
          <w:lang w:val="en-US" w:eastAsia="zh-CN"/>
        </w:rPr>
        <w:t>等于99</w:t>
      </w:r>
      <w:r>
        <w:rPr>
          <w:rFonts w:hint="eastAsia" w:ascii="仿宋_GB2312" w:hAnsi="仿宋_GB2312" w:eastAsia="仿宋_GB2312" w:cs="仿宋_GB2312"/>
          <w:color w:val="auto"/>
          <w:sz w:val="24"/>
          <w:szCs w:val="24"/>
          <w:highlight w:val="none"/>
          <w:lang w:eastAsia="zh-CN"/>
        </w:rPr>
        <w:t>的整数。</w:t>
      </w:r>
      <w:r>
        <w:rPr>
          <w:rFonts w:hint="eastAsia" w:ascii="仿宋_GB2312" w:hAnsi="仿宋_GB2312" w:eastAsia="仿宋_GB2312" w:cs="仿宋_GB2312"/>
          <w:b w:val="0"/>
          <w:bCs/>
          <w:color w:val="auto"/>
          <w:sz w:val="24"/>
          <w:szCs w:val="24"/>
          <w:highlight w:val="none"/>
          <w:lang w:eastAsia="zh-CN"/>
        </w:rPr>
        <w:t>统一优惠率</w:t>
      </w:r>
      <w:r>
        <w:rPr>
          <w:rFonts w:hint="eastAsia" w:ascii="仿宋_GB2312" w:hAnsi="仿宋_GB2312" w:eastAsia="仿宋_GB2312" w:cs="仿宋_GB2312"/>
          <w:b w:val="0"/>
          <w:bCs/>
          <w:color w:val="auto"/>
          <w:sz w:val="24"/>
          <w:szCs w:val="24"/>
          <w:highlight w:val="none"/>
        </w:rPr>
        <w:t>的数值越</w:t>
      </w:r>
      <w:r>
        <w:rPr>
          <w:rFonts w:hint="eastAsia" w:ascii="仿宋_GB2312" w:hAnsi="仿宋_GB2312" w:eastAsia="仿宋_GB2312" w:cs="仿宋_GB2312"/>
          <w:b w:val="0"/>
          <w:bCs/>
          <w:color w:val="auto"/>
          <w:sz w:val="24"/>
          <w:szCs w:val="24"/>
          <w:highlight w:val="none"/>
          <w:lang w:val="en-US" w:eastAsia="zh-CN"/>
        </w:rPr>
        <w:t>大</w:t>
      </w:r>
      <w:r>
        <w:rPr>
          <w:rFonts w:hint="eastAsia" w:ascii="仿宋_GB2312" w:hAnsi="仿宋_GB2312" w:eastAsia="仿宋_GB2312" w:cs="仿宋_GB2312"/>
          <w:b w:val="0"/>
          <w:bCs/>
          <w:color w:val="auto"/>
          <w:sz w:val="24"/>
          <w:szCs w:val="24"/>
          <w:highlight w:val="none"/>
        </w:rPr>
        <w:t>，优惠力度越大。除根据采购人要求需赴常驻地以外，城市间交通费、食宿费可另行按政府部门有关规定结算报销，其他所有费用（含税费）均计入报价。采购人有奖惩制度的，双方另行协商。</w:t>
      </w:r>
    </w:p>
    <w:p>
      <w:pPr>
        <w:keepNext w:val="0"/>
        <w:keepLines w:val="0"/>
        <w:pageBreakBefore w:val="0"/>
        <w:kinsoku/>
        <w:wordWrap/>
        <w:overflowPunct/>
        <w:topLinePunct w:val="0"/>
        <w:bidi w:val="0"/>
        <w:spacing w:beforeAutospacing="0" w:line="400" w:lineRule="exact"/>
        <w:ind w:firstLine="482" w:firstLineChars="200"/>
        <w:jc w:val="left"/>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供应商统一优惠率</w:t>
      </w:r>
      <w:r>
        <w:rPr>
          <w:rFonts w:hint="eastAsia" w:ascii="仿宋_GB2312" w:hAnsi="仿宋_GB2312" w:eastAsia="仿宋_GB2312" w:cs="仿宋_GB2312"/>
          <w:b/>
          <w:bCs/>
          <w:color w:val="auto"/>
          <w:sz w:val="24"/>
          <w:szCs w:val="24"/>
          <w:highlight w:val="none"/>
          <w:lang w:val="en-US" w:eastAsia="zh-CN"/>
        </w:rPr>
        <w:t>高于</w:t>
      </w:r>
      <w:r>
        <w:rPr>
          <w:rFonts w:hint="eastAsia" w:ascii="仿宋_GB2312" w:hAnsi="仿宋_GB2312" w:eastAsia="仿宋_GB2312" w:cs="仿宋_GB2312"/>
          <w:b/>
          <w:bCs/>
          <w:color w:val="auto"/>
          <w:sz w:val="24"/>
          <w:szCs w:val="24"/>
          <w:highlight w:val="none"/>
          <w:lang w:eastAsia="zh-CN"/>
        </w:rPr>
        <w:t>50%的，应当在报价要求响应文件中详细阐述不影响诚信履约的具体原因。</w:t>
      </w:r>
    </w:p>
    <w:p>
      <w:pPr>
        <w:keepNext w:val="0"/>
        <w:keepLines w:val="0"/>
        <w:pageBreakBefore w:val="0"/>
        <w:kinsoku/>
        <w:wordWrap/>
        <w:overflowPunct/>
        <w:topLinePunct w:val="0"/>
        <w:bidi w:val="0"/>
        <w:spacing w:beforeAutospacing="0" w:line="400" w:lineRule="exact"/>
        <w:ind w:firstLine="480"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 xml:space="preserve">供应商入围后，第一阶段响应报价（即协议价格）是采购人确定第二阶段成交供应商的最高限价，如采购人在采购服务时还需供应商提供其他服务人员的，服务费也不得超过该最高限价。采购人还可在该最高限价的基础上与供应商进一步议价，以获得更优惠的价格。 </w:t>
      </w:r>
    </w:p>
    <w:tbl>
      <w:tblPr>
        <w:tblStyle w:val="63"/>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8"/>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3" w:type="dxa"/>
            <w:gridSpan w:val="2"/>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color w:val="auto"/>
                <w:kern w:val="0"/>
                <w:sz w:val="32"/>
                <w:szCs w:val="32"/>
                <w:highlight w:val="none"/>
                <w:lang w:eastAsia="zh-CN"/>
              </w:rPr>
              <w:t>预算绩效管理服务费</w:t>
            </w:r>
            <w:r>
              <w:rPr>
                <w:rFonts w:hint="eastAsia" w:ascii="仿宋_GB2312" w:hAnsi="仿宋_GB2312" w:eastAsia="仿宋_GB2312" w:cs="仿宋_GB2312"/>
                <w:b/>
                <w:color w:val="auto"/>
                <w:kern w:val="0"/>
                <w:sz w:val="32"/>
                <w:szCs w:val="32"/>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3" w:type="dxa"/>
            <w:gridSpan w:val="2"/>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按工作量计时收费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58" w:type="dxa"/>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注册会计师或高级</w:t>
            </w:r>
            <w:r>
              <w:rPr>
                <w:rFonts w:hint="eastAsia" w:ascii="仿宋_GB2312" w:hAnsi="仿宋_GB2312" w:eastAsia="仿宋_GB2312" w:cs="仿宋_GB2312"/>
                <w:b w:val="0"/>
                <w:bCs/>
                <w:color w:val="auto"/>
                <w:kern w:val="0"/>
                <w:sz w:val="24"/>
                <w:szCs w:val="24"/>
                <w:highlight w:val="none"/>
                <w:lang w:eastAsia="zh-CN"/>
              </w:rPr>
              <w:t>专业技术职称人员</w:t>
            </w:r>
          </w:p>
        </w:tc>
        <w:tc>
          <w:tcPr>
            <w:tcW w:w="3565" w:type="dxa"/>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rPr>
              <w:t>800</w:t>
            </w:r>
            <w:r>
              <w:rPr>
                <w:rFonts w:hint="eastAsia" w:ascii="仿宋_GB2312" w:hAnsi="仿宋_GB2312" w:eastAsia="仿宋_GB2312" w:cs="仿宋_GB2312"/>
                <w:b w:val="0"/>
                <w:bCs/>
                <w:color w:val="auto"/>
                <w:kern w:val="0"/>
                <w:sz w:val="24"/>
                <w:szCs w:val="24"/>
                <w:highlight w:val="none"/>
              </w:rPr>
              <w:t>元/</w:t>
            </w:r>
            <w:r>
              <w:rPr>
                <w:rFonts w:hint="eastAsia" w:ascii="仿宋_GB2312" w:hAnsi="仿宋_GB2312" w:eastAsia="仿宋_GB2312" w:cs="仿宋_GB2312"/>
                <w:b w:val="0"/>
                <w:bCs/>
                <w:color w:val="auto"/>
                <w:kern w:val="0"/>
                <w:sz w:val="24"/>
                <w:szCs w:val="24"/>
                <w:highlight w:val="none"/>
                <w:lang w:eastAsia="zh-CN"/>
              </w:rPr>
              <w:t>半</w:t>
            </w:r>
            <w:r>
              <w:rPr>
                <w:rFonts w:hint="eastAsia" w:ascii="仿宋_GB2312" w:hAnsi="仿宋_GB2312" w:eastAsia="仿宋_GB2312" w:cs="仿宋_GB2312"/>
                <w:b w:val="0"/>
                <w:bCs/>
                <w:color w:val="auto"/>
                <w:kern w:val="0"/>
                <w:sz w:val="24"/>
                <w:szCs w:val="24"/>
                <w:highlight w:val="none"/>
              </w:rPr>
              <w:t>天•人</w:t>
            </w:r>
            <w:r>
              <w:rPr>
                <w:rFonts w:hint="eastAsia" w:ascii="仿宋_GB2312" w:hAnsi="仿宋_GB2312" w:eastAsia="仿宋_GB2312" w:cs="仿宋_GB2312"/>
                <w:b/>
                <w:bCs w:val="0"/>
                <w:color w:val="auto"/>
                <w:kern w:val="0"/>
                <w:sz w:val="24"/>
                <w:szCs w:val="24"/>
                <w:highlight w:val="none"/>
                <w:lang w:eastAsia="zh-CN"/>
              </w:rPr>
              <w:t>（</w:t>
            </w:r>
            <w:r>
              <w:rPr>
                <w:rFonts w:hint="eastAsia" w:ascii="仿宋_GB2312" w:hAnsi="仿宋_GB2312" w:eastAsia="仿宋_GB2312" w:cs="仿宋_GB2312"/>
                <w:b/>
                <w:bCs w:val="0"/>
                <w:color w:val="auto"/>
                <w:kern w:val="0"/>
                <w:sz w:val="24"/>
                <w:szCs w:val="24"/>
                <w:highlight w:val="none"/>
              </w:rPr>
              <w:t>最高限价</w:t>
            </w:r>
            <w:r>
              <w:rPr>
                <w:rFonts w:hint="eastAsia" w:ascii="仿宋_GB2312" w:hAnsi="仿宋_GB2312" w:eastAsia="仿宋_GB2312" w:cs="仿宋_GB2312"/>
                <w:b/>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58" w:type="dxa"/>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助理人员</w:t>
            </w:r>
          </w:p>
        </w:tc>
        <w:tc>
          <w:tcPr>
            <w:tcW w:w="3565" w:type="dxa"/>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500</w:t>
            </w:r>
            <w:r>
              <w:rPr>
                <w:rFonts w:hint="eastAsia" w:ascii="仿宋_GB2312" w:hAnsi="仿宋_GB2312" w:eastAsia="仿宋_GB2312" w:cs="仿宋_GB2312"/>
                <w:b w:val="0"/>
                <w:bCs/>
                <w:color w:val="auto"/>
                <w:kern w:val="0"/>
                <w:sz w:val="24"/>
                <w:szCs w:val="24"/>
                <w:highlight w:val="none"/>
              </w:rPr>
              <w:t>元/</w:t>
            </w:r>
            <w:r>
              <w:rPr>
                <w:rFonts w:hint="eastAsia" w:ascii="仿宋_GB2312" w:hAnsi="仿宋_GB2312" w:eastAsia="仿宋_GB2312" w:cs="仿宋_GB2312"/>
                <w:b w:val="0"/>
                <w:bCs/>
                <w:color w:val="auto"/>
                <w:kern w:val="0"/>
                <w:sz w:val="24"/>
                <w:szCs w:val="24"/>
                <w:highlight w:val="none"/>
                <w:lang w:eastAsia="zh-CN"/>
              </w:rPr>
              <w:t>半</w:t>
            </w:r>
            <w:r>
              <w:rPr>
                <w:rFonts w:hint="eastAsia" w:ascii="仿宋_GB2312" w:hAnsi="仿宋_GB2312" w:eastAsia="仿宋_GB2312" w:cs="仿宋_GB2312"/>
                <w:b w:val="0"/>
                <w:bCs/>
                <w:color w:val="auto"/>
                <w:kern w:val="0"/>
                <w:sz w:val="24"/>
                <w:szCs w:val="24"/>
                <w:highlight w:val="none"/>
              </w:rPr>
              <w:t>天•人</w:t>
            </w:r>
            <w:r>
              <w:rPr>
                <w:rFonts w:hint="eastAsia" w:ascii="仿宋_GB2312" w:hAnsi="仿宋_GB2312" w:eastAsia="仿宋_GB2312" w:cs="仿宋_GB2312"/>
                <w:b/>
                <w:bCs w:val="0"/>
                <w:color w:val="auto"/>
                <w:kern w:val="0"/>
                <w:sz w:val="24"/>
                <w:szCs w:val="24"/>
                <w:highlight w:val="none"/>
                <w:lang w:eastAsia="zh-CN"/>
              </w:rPr>
              <w:t>（</w:t>
            </w:r>
            <w:r>
              <w:rPr>
                <w:rFonts w:hint="eastAsia" w:ascii="仿宋_GB2312" w:hAnsi="仿宋_GB2312" w:eastAsia="仿宋_GB2312" w:cs="仿宋_GB2312"/>
                <w:b/>
                <w:bCs w:val="0"/>
                <w:color w:val="auto"/>
                <w:kern w:val="0"/>
                <w:sz w:val="24"/>
                <w:szCs w:val="24"/>
                <w:highlight w:val="none"/>
              </w:rPr>
              <w:t>最高限价</w:t>
            </w:r>
            <w:r>
              <w:rPr>
                <w:rFonts w:hint="eastAsia" w:ascii="仿宋_GB2312" w:hAnsi="仿宋_GB2312" w:eastAsia="仿宋_GB2312" w:cs="仿宋_GB2312"/>
                <w:b/>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3" w:type="dxa"/>
            <w:gridSpan w:val="2"/>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ind w:firstLine="0"/>
              <w:jc w:val="left"/>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其他服务人员每人收费要求（最高限价）：</w:t>
            </w:r>
            <w:r>
              <w:rPr>
                <w:rFonts w:hint="eastAsia" w:ascii="仿宋_GB2312" w:hAnsi="仿宋_GB2312" w:eastAsia="仿宋_GB2312" w:cs="仿宋_GB2312"/>
                <w:color w:val="auto"/>
                <w:highlight w:val="none"/>
                <w:lang w:val="en-US"/>
              </w:rPr>
              <w:t>院士、全国知名专家</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rPr>
              <w:t>不超过2400元/半天</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rPr>
              <w:t>正高级专业技术职称人员</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rPr>
              <w:t>不超过1600元/半天</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rPr>
              <w:t>中级及以下专业技术职称人员</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rPr>
              <w:t>不超过500元/半天</w:t>
            </w:r>
            <w:r>
              <w:rPr>
                <w:rFonts w:hint="eastAsia" w:ascii="仿宋_GB2312" w:hAnsi="仿宋_GB2312" w:eastAsia="仿宋_GB2312" w:cs="仿宋_GB2312"/>
                <w:color w:val="auto"/>
                <w:highlight w:val="none"/>
                <w:lang w:val="en-US" w:eastAsia="zh-CN"/>
              </w:rPr>
              <w:t>。</w:t>
            </w:r>
          </w:p>
          <w:p>
            <w:pPr>
              <w:kinsoku/>
              <w:wordWrap/>
              <w:overflowPunct/>
              <w:topLinePunct w:val="0"/>
              <w:bidi w:val="0"/>
              <w:spacing w:beforeAutospacing="0" w:line="440" w:lineRule="exact"/>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eastAsia="zh-CN"/>
              </w:rPr>
              <w:t>注：</w:t>
            </w:r>
            <w:r>
              <w:rPr>
                <w:rFonts w:hint="eastAsia" w:ascii="仿宋_GB2312" w:hAnsi="仿宋_GB2312" w:eastAsia="仿宋_GB2312" w:cs="仿宋_GB2312"/>
                <w:color w:val="auto"/>
                <w:highlight w:val="none"/>
              </w:rPr>
              <w:t>一天工作时间按8小时计算</w:t>
            </w:r>
            <w:r>
              <w:rPr>
                <w:rFonts w:hint="eastAsia" w:ascii="仿宋_GB2312" w:hAnsi="仿宋_GB2312" w:eastAsia="仿宋_GB2312" w:cs="仿宋_GB2312"/>
                <w:color w:val="auto"/>
                <w:highlight w:val="none"/>
                <w:lang w:eastAsia="zh-CN"/>
              </w:rPr>
              <w:t>。</w:t>
            </w:r>
          </w:p>
        </w:tc>
      </w:tr>
    </w:tbl>
    <w:p>
      <w:pPr>
        <w:kinsoku/>
        <w:wordWrap/>
        <w:overflowPunct/>
        <w:topLinePunct w:val="0"/>
        <w:bidi w:val="0"/>
        <w:spacing w:beforeAutospacing="0" w:line="440" w:lineRule="exact"/>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三</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highlight w:val="none"/>
          <w:lang w:val="en-US" w:eastAsia="zh-CN"/>
        </w:rPr>
        <w:t>入围规则：</w:t>
      </w:r>
      <w:r>
        <w:rPr>
          <w:rFonts w:hint="eastAsia" w:ascii="仿宋_GB2312" w:hAnsi="仿宋_GB2312" w:eastAsia="仿宋_GB2312" w:cs="仿宋_GB2312"/>
          <w:b w:val="0"/>
          <w:bCs w:val="0"/>
          <w:color w:val="auto"/>
          <w:sz w:val="24"/>
          <w:highlight w:val="none"/>
          <w:lang w:val="en-US" w:eastAsia="zh-CN"/>
        </w:rPr>
        <w:t>见第四部分“确定第一阶段入围供应商的评审方法”。</w:t>
      </w:r>
    </w:p>
    <w:p>
      <w:pPr>
        <w:pStyle w:val="26"/>
        <w:kinsoku/>
        <w:wordWrap/>
        <w:overflowPunct/>
        <w:topLinePunct w:val="0"/>
        <w:bidi w:val="0"/>
        <w:spacing w:beforeAutospacing="0" w:after="0" w:line="440" w:lineRule="exact"/>
        <w:ind w:left="0" w:leftChars="0" w:firstLine="482" w:firstLineChars="200"/>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四、框架协议、采购合同签订要求</w:t>
      </w:r>
      <w:r>
        <w:rPr>
          <w:rFonts w:hint="eastAsia" w:ascii="仿宋_GB2312" w:hAnsi="仿宋_GB2312" w:eastAsia="仿宋_GB2312" w:cs="仿宋_GB2312"/>
          <w:b w:val="0"/>
          <w:bCs w:val="0"/>
          <w:color w:val="auto"/>
          <w:sz w:val="24"/>
          <w:highlight w:val="none"/>
          <w:lang w:val="en-US" w:eastAsia="zh-CN"/>
        </w:rPr>
        <w:t>：</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val="0"/>
          <w:bCs w:val="0"/>
          <w:color w:val="auto"/>
          <w:sz w:val="24"/>
          <w:highlight w:val="none"/>
          <w:lang w:val="en-US" w:eastAsia="zh-CN"/>
        </w:rPr>
        <w:t>（一）</w:t>
      </w:r>
      <w:r>
        <w:rPr>
          <w:rFonts w:hint="eastAsia" w:ascii="仿宋_GB2312" w:hAnsi="仿宋_GB2312" w:eastAsia="仿宋_GB2312" w:cs="仿宋_GB2312"/>
          <w:color w:val="auto"/>
          <w:sz w:val="24"/>
          <w:szCs w:val="24"/>
          <w:highlight w:val="none"/>
        </w:rPr>
        <w:t>供应商入围后按本项目征集文件</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规定</w:t>
      </w:r>
      <w:r>
        <w:rPr>
          <w:rFonts w:hint="eastAsia" w:ascii="仿宋_GB2312" w:hAnsi="仿宋_GB2312" w:eastAsia="仿宋_GB2312" w:cs="仿宋_GB2312"/>
          <w:color w:val="auto"/>
          <w:sz w:val="24"/>
          <w:szCs w:val="24"/>
          <w:highlight w:val="none"/>
          <w:lang w:eastAsia="zh-CN"/>
        </w:rPr>
        <w:t>和入围通知书的要求</w:t>
      </w:r>
      <w:r>
        <w:rPr>
          <w:rFonts w:hint="eastAsia" w:ascii="仿宋_GB2312" w:hAnsi="仿宋_GB2312" w:eastAsia="仿宋_GB2312" w:cs="仿宋_GB2312"/>
          <w:color w:val="auto"/>
          <w:sz w:val="24"/>
          <w:szCs w:val="24"/>
          <w:highlight w:val="none"/>
        </w:rPr>
        <w:t>及时与征集人签订框架协议，无正当理由不得主动放弃入围资格或者退出框架协议。</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lang w:eastAsia="zh-CN"/>
        </w:rPr>
        <w:t>需在响应文件中承诺）</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（二）</w:t>
      </w:r>
      <w:r>
        <w:rPr>
          <w:rFonts w:hint="eastAsia" w:ascii="仿宋_GB2312" w:hAnsi="仿宋_GB2312" w:eastAsia="仿宋_GB2312" w:cs="仿宋_GB2312"/>
          <w:color w:val="auto"/>
          <w:sz w:val="24"/>
          <w:szCs w:val="24"/>
          <w:highlight w:val="none"/>
        </w:rPr>
        <w:t>入围供应商第一阶段的响应报价（协议价格）是采购人确定第二阶段成交供应商的最高限价。供应商在政采云系统中接到采购人订单（采购人合同授予）后，无正当理由不得拖延、拒绝、取消订单，应按本项目征集文件、框架协议规定及时与采购人签订合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lang w:eastAsia="zh-CN"/>
        </w:rPr>
        <w:t>需在响应文件中承诺）</w:t>
      </w:r>
    </w:p>
    <w:p>
      <w:pPr>
        <w:pStyle w:val="23"/>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（三）按征集文件规定的要求和合同文本格式编制合同。（★</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lang w:eastAsia="zh-CN"/>
        </w:rPr>
        <w:t>需在响应文件中承诺）</w:t>
      </w:r>
    </w:p>
    <w:p>
      <w:pPr>
        <w:pStyle w:val="23"/>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（四）</w:t>
      </w:r>
      <w:r>
        <w:rPr>
          <w:rFonts w:hint="eastAsia" w:ascii="仿宋_GB2312" w:hAnsi="仿宋_GB2312" w:eastAsia="仿宋_GB2312" w:cs="仿宋_GB2312"/>
          <w:color w:val="auto"/>
          <w:sz w:val="24"/>
          <w:szCs w:val="24"/>
          <w:highlight w:val="none"/>
        </w:rPr>
        <w:t>供应商与采购人签订合同后应积极履行合同义务，按约定的时间和要求完成</w:t>
      </w:r>
      <w:r>
        <w:rPr>
          <w:rFonts w:hint="eastAsia" w:ascii="仿宋_GB2312" w:hAnsi="仿宋_GB2312" w:eastAsia="仿宋_GB2312" w:cs="仿宋_GB2312"/>
          <w:color w:val="auto"/>
          <w:sz w:val="24"/>
          <w:szCs w:val="24"/>
          <w:highlight w:val="none"/>
          <w:lang w:eastAsia="zh-CN"/>
        </w:rPr>
        <w:t>预算绩效管理服务</w:t>
      </w:r>
      <w:r>
        <w:rPr>
          <w:rFonts w:hint="eastAsia" w:ascii="仿宋_GB2312" w:hAnsi="仿宋_GB2312" w:eastAsia="仿宋_GB2312" w:cs="仿宋_GB2312"/>
          <w:color w:val="auto"/>
          <w:sz w:val="24"/>
          <w:szCs w:val="24"/>
          <w:highlight w:val="none"/>
        </w:rPr>
        <w:t>、出具报告，并通过采购人验收。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lang w:eastAsia="zh-CN"/>
        </w:rPr>
        <w:t>需在响应文件中承诺）</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（五）其他要求见第二部分“七、框架协议、采购合同签订”和第五部分“拟签订的框架协议文本和采购合同文本”。</w:t>
      </w:r>
    </w:p>
    <w:p>
      <w:pPr>
        <w:pStyle w:val="24"/>
        <w:kinsoku/>
        <w:wordWrap/>
        <w:overflowPunct/>
        <w:topLinePunct w:val="0"/>
        <w:bidi w:val="0"/>
        <w:spacing w:beforeAutospacing="0" w:line="440" w:lineRule="exact"/>
        <w:ind w:left="0" w:leftChars="0" w:firstLine="482"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sz w:val="24"/>
          <w:szCs w:val="24"/>
          <w:highlight w:val="none"/>
          <w:lang w:val="en-US" w:eastAsia="zh-CN"/>
        </w:rPr>
        <w:t>五</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highlight w:val="none"/>
          <w:lang w:val="en-US" w:eastAsia="zh-CN"/>
        </w:rPr>
        <w:t>用户反馈和评价机制：</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val="0"/>
          <w:bCs w:val="0"/>
          <w:color w:val="auto"/>
          <w:sz w:val="24"/>
          <w:highlight w:val="none"/>
          <w:lang w:val="en-US" w:eastAsia="zh-CN"/>
        </w:rPr>
        <w:t>征集人将依托政采云平台建立用户反馈和评价机制，接受采购人对入围供应商履行框架协议和采购合同情况的反馈与评价，作为采购人第二阶段直接选定成交供应商的参考。</w:t>
      </w:r>
    </w:p>
    <w:p>
      <w:pPr>
        <w:pStyle w:val="23"/>
        <w:kinsoku/>
        <w:wordWrap/>
        <w:overflowPunct/>
        <w:topLinePunct w:val="0"/>
        <w:bidi w:val="0"/>
        <w:spacing w:beforeAutospacing="0" w:line="440" w:lineRule="exact"/>
        <w:ind w:firstLine="482"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sz w:val="24"/>
          <w:szCs w:val="24"/>
          <w:highlight w:val="none"/>
          <w:lang w:val="en-US" w:eastAsia="zh-CN"/>
        </w:rPr>
        <w:t>六</w:t>
      </w:r>
      <w:r>
        <w:rPr>
          <w:rFonts w:hint="eastAsia" w:ascii="仿宋_GB2312" w:hAnsi="仿宋_GB2312" w:eastAsia="仿宋_GB2312" w:cs="仿宋_GB2312"/>
          <w:b/>
          <w:bCs/>
          <w:color w:val="auto"/>
          <w:sz w:val="24"/>
          <w:szCs w:val="24"/>
          <w:highlight w:val="none"/>
          <w:lang w:eastAsia="zh-CN"/>
        </w:rPr>
        <w:t>、确定第二阶段成交供应商的方式：</w:t>
      </w:r>
      <w:r>
        <w:rPr>
          <w:rFonts w:hint="eastAsia" w:ascii="仿宋_GB2312" w:hAnsi="仿宋_GB2312" w:eastAsia="仿宋_GB2312" w:cs="仿宋_GB2312"/>
          <w:color w:val="auto"/>
          <w:sz w:val="24"/>
          <w:szCs w:val="24"/>
          <w:highlight w:val="none"/>
          <w:lang w:eastAsia="zh-CN"/>
        </w:rPr>
        <w:t>由采购人依据入围产品价格、质量以及服务便利性、用户评价等因素，从第一阶段入围供应商中直接选定。</w:t>
      </w:r>
    </w:p>
    <w:p>
      <w:pPr>
        <w:pStyle w:val="26"/>
        <w:kinsoku/>
        <w:wordWrap/>
        <w:overflowPunct/>
        <w:topLinePunct w:val="0"/>
        <w:bidi w:val="0"/>
        <w:spacing w:beforeAutospacing="0" w:after="0" w:line="440" w:lineRule="exact"/>
        <w:ind w:left="0" w:leftChars="0" w:firstLine="482" w:firstLineChars="20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七</w:t>
      </w:r>
      <w:r>
        <w:rPr>
          <w:rFonts w:hint="eastAsia" w:ascii="仿宋_GB2312" w:hAnsi="仿宋_GB2312" w:eastAsia="仿宋_GB2312" w:cs="仿宋_GB2312"/>
          <w:b/>
          <w:bCs/>
          <w:color w:val="auto"/>
          <w:sz w:val="24"/>
          <w:szCs w:val="24"/>
          <w:highlight w:val="none"/>
          <w:lang w:eastAsia="zh-CN"/>
        </w:rPr>
        <w:t>、协议期内日常管理要求：</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（一）</w:t>
      </w:r>
      <w:r>
        <w:rPr>
          <w:rFonts w:hint="eastAsia" w:ascii="仿宋_GB2312" w:hAnsi="仿宋_GB2312" w:eastAsia="仿宋_GB2312" w:cs="仿宋_GB2312"/>
          <w:color w:val="auto"/>
          <w:sz w:val="24"/>
          <w:szCs w:val="24"/>
          <w:highlight w:val="none"/>
        </w:rPr>
        <w:t>在协议期内，入围供应商如有信息变更（如变更法定代表人、主要负责人、联系人、联系电话、地址等），应及时在政采云系统中更新相关信息并通知征集人，按征集人要求提供相关资料备案。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lang w:eastAsia="zh-CN"/>
        </w:rPr>
        <w:t>需在响应文件中承诺）</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color w:val="auto"/>
          <w:sz w:val="24"/>
          <w:szCs w:val="24"/>
          <w:highlight w:val="none"/>
          <w:lang w:eastAsia="zh-CN"/>
        </w:rPr>
        <w:t>（二）</w:t>
      </w:r>
      <w:r>
        <w:rPr>
          <w:rFonts w:hint="eastAsia" w:ascii="仿宋_GB2312" w:hAnsi="仿宋_GB2312" w:eastAsia="仿宋_GB2312" w:cs="仿宋_GB2312"/>
          <w:color w:val="auto"/>
          <w:sz w:val="24"/>
          <w:szCs w:val="24"/>
          <w:highlight w:val="none"/>
        </w:rPr>
        <w:t>在协议期内，供应商应遵守和履行本项目征集文件、框架协议的各项规定，遵守电子系统的操作规定和交易规则，积极配合征集人和采购监管部门的工作。</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供应商</w:t>
      </w:r>
      <w:r>
        <w:rPr>
          <w:rFonts w:hint="eastAsia" w:ascii="仿宋_GB2312" w:hAnsi="仿宋_GB2312" w:eastAsia="仿宋_GB2312" w:cs="仿宋_GB2312"/>
          <w:color w:val="auto"/>
          <w:sz w:val="24"/>
          <w:szCs w:val="24"/>
          <w:highlight w:val="none"/>
          <w:lang w:eastAsia="zh-CN"/>
        </w:rPr>
        <w:t>需在响应文件中承诺）</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color w:val="auto"/>
          <w:sz w:val="24"/>
          <w:szCs w:val="24"/>
          <w:highlight w:val="none"/>
          <w:lang w:eastAsia="zh-CN"/>
        </w:rPr>
        <w:t>（三）在协议期内，入围供应商如提供的服务全部由</w:t>
      </w:r>
      <w:r>
        <w:rPr>
          <w:rFonts w:hint="eastAsia" w:ascii="仿宋_GB2312" w:hAnsi="仿宋_GB2312" w:eastAsia="仿宋_GB2312" w:cs="仿宋_GB2312"/>
          <w:color w:val="auto"/>
          <w:sz w:val="24"/>
          <w:szCs w:val="24"/>
          <w:highlight w:val="none"/>
          <w:lang w:val="en-US" w:eastAsia="zh-CN"/>
        </w:rPr>
        <w:t>绍兴</w:t>
      </w:r>
      <w:r>
        <w:rPr>
          <w:rFonts w:hint="eastAsia" w:ascii="仿宋_GB2312" w:hAnsi="仿宋_GB2312" w:eastAsia="仿宋_GB2312" w:cs="仿宋_GB2312"/>
          <w:color w:val="auto"/>
          <w:sz w:val="24"/>
          <w:szCs w:val="24"/>
          <w:highlight w:val="none"/>
          <w:lang w:eastAsia="zh-CN"/>
        </w:rPr>
        <w:t>所在地分公司（分支机构）承担，希望以该分公司（分支机构）名义承接业务、开具发票的，可通过政采云系统向征集人提出分公司（分支机构）开启申请，并向征集人提供①总公司（总机构）对</w:t>
      </w:r>
      <w:r>
        <w:rPr>
          <w:rFonts w:hint="eastAsia" w:ascii="仿宋_GB2312" w:hAnsi="仿宋_GB2312" w:eastAsia="仿宋_GB2312" w:cs="仿宋_GB2312"/>
          <w:color w:val="auto"/>
          <w:sz w:val="24"/>
          <w:szCs w:val="24"/>
          <w:highlight w:val="none"/>
          <w:lang w:val="en-US" w:eastAsia="zh-CN"/>
        </w:rPr>
        <w:t>绍兴</w:t>
      </w:r>
      <w:r>
        <w:rPr>
          <w:rFonts w:hint="eastAsia" w:ascii="仿宋_GB2312" w:hAnsi="仿宋_GB2312" w:eastAsia="仿宋_GB2312" w:cs="仿宋_GB2312"/>
          <w:color w:val="auto"/>
          <w:sz w:val="24"/>
          <w:szCs w:val="24"/>
          <w:highlight w:val="none"/>
          <w:lang w:eastAsia="zh-CN"/>
        </w:rPr>
        <w:t>所在地分公司（分支机构）出具的针对本协议项目的唯一授权书，总公司（总机构）须承诺对</w:t>
      </w:r>
      <w:r>
        <w:rPr>
          <w:rFonts w:hint="eastAsia" w:ascii="仿宋_GB2312" w:hAnsi="仿宋_GB2312" w:eastAsia="仿宋_GB2312" w:cs="仿宋_GB2312"/>
          <w:color w:val="auto"/>
          <w:sz w:val="24"/>
          <w:szCs w:val="24"/>
          <w:highlight w:val="none"/>
          <w:lang w:val="en-US" w:eastAsia="zh-CN"/>
        </w:rPr>
        <w:t>绍兴</w:t>
      </w:r>
      <w:r>
        <w:rPr>
          <w:rFonts w:hint="eastAsia" w:ascii="仿宋_GB2312" w:hAnsi="仿宋_GB2312" w:eastAsia="仿宋_GB2312" w:cs="仿宋_GB2312"/>
          <w:color w:val="auto"/>
          <w:sz w:val="24"/>
          <w:szCs w:val="24"/>
          <w:highlight w:val="none"/>
          <w:lang w:eastAsia="zh-CN"/>
        </w:rPr>
        <w:t>所在地分公司（分支机构）在协议期内的服务行为予以认可，且对分公司（分支机构）的民事行为承担责任；②</w:t>
      </w:r>
      <w:r>
        <w:rPr>
          <w:rFonts w:hint="eastAsia" w:ascii="仿宋_GB2312" w:hAnsi="仿宋_GB2312" w:eastAsia="仿宋_GB2312" w:cs="仿宋_GB2312"/>
          <w:color w:val="auto"/>
          <w:sz w:val="24"/>
          <w:szCs w:val="24"/>
          <w:highlight w:val="none"/>
          <w:lang w:val="en-US" w:eastAsia="zh-CN"/>
        </w:rPr>
        <w:t>绍兴</w:t>
      </w:r>
      <w:r>
        <w:rPr>
          <w:rFonts w:hint="eastAsia" w:ascii="仿宋_GB2312" w:hAnsi="仿宋_GB2312" w:eastAsia="仿宋_GB2312" w:cs="仿宋_GB2312"/>
          <w:color w:val="auto"/>
          <w:sz w:val="24"/>
          <w:szCs w:val="24"/>
          <w:highlight w:val="none"/>
          <w:lang w:eastAsia="zh-CN"/>
        </w:rPr>
        <w:t>所在地分公司（分支机构）的会计师事务所执业证书（扫描件加盖公章）。未按要求提供材料的，申请不予接受和通过。</w:t>
      </w:r>
    </w:p>
    <w:p>
      <w:pPr>
        <w:pStyle w:val="26"/>
        <w:kinsoku/>
        <w:wordWrap/>
        <w:overflowPunct/>
        <w:topLinePunct w:val="0"/>
        <w:bidi w:val="0"/>
        <w:spacing w:beforeAutospacing="0" w:after="0" w:line="440" w:lineRule="exact"/>
        <w:ind w:left="0" w:leftChars="0" w:firstLine="482" w:firstLineChars="200"/>
        <w:jc w:val="left"/>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sz w:val="24"/>
          <w:highlight w:val="none"/>
          <w:lang w:val="en-US" w:eastAsia="zh-CN"/>
        </w:rPr>
        <w:t>八、入围供应商清退规则：</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（一）入围供应商有下列情形之一，尚未签订框架协议的，取消其入围资格；已经签订框架协议的，解除与其签订的框架协议： </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1、恶意串通谋取入围或者合同成交的； </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2、提供虚假材料谋取入围或者合同成交的； </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3、无正当理由拒不接受合同授予的； </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4、不履行合同义务或者履行合同义务不符合约定，经采购人请求履行后仍不履行或者仍未按约定履行的； </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5、框架协议有效期内，因违法行为被禁止或限制参加政府采购活动的；</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 xml:space="preserve">6、框架协议约定的其他情形。 </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rPr>
        <w:t>（二）入围供应商</w:t>
      </w:r>
      <w:r>
        <w:rPr>
          <w:rFonts w:hint="eastAsia" w:ascii="仿宋_GB2312" w:hAnsi="仿宋_GB2312" w:eastAsia="仿宋_GB2312" w:cs="仿宋_GB2312"/>
          <w:b w:val="0"/>
          <w:bCs w:val="0"/>
          <w:color w:val="auto"/>
          <w:sz w:val="24"/>
          <w:highlight w:val="none"/>
          <w:lang w:eastAsia="zh-CN"/>
        </w:rPr>
        <w:t>无正当理由拒不与征集人签订框架协议的，</w:t>
      </w:r>
      <w:r>
        <w:rPr>
          <w:rFonts w:hint="eastAsia" w:ascii="仿宋_GB2312" w:hAnsi="仿宋_GB2312" w:eastAsia="仿宋_GB2312" w:cs="仿宋_GB2312"/>
          <w:b w:val="0"/>
          <w:bCs w:val="0"/>
          <w:color w:val="auto"/>
          <w:sz w:val="24"/>
          <w:highlight w:val="none"/>
        </w:rPr>
        <w:t>取消其入围资格</w:t>
      </w:r>
      <w:r>
        <w:rPr>
          <w:rFonts w:hint="eastAsia" w:ascii="仿宋_GB2312" w:hAnsi="仿宋_GB2312" w:eastAsia="仿宋_GB2312" w:cs="仿宋_GB2312"/>
          <w:b w:val="0"/>
          <w:bCs w:val="0"/>
          <w:color w:val="auto"/>
          <w:sz w:val="24"/>
          <w:highlight w:val="none"/>
          <w:lang w:eastAsia="zh-CN"/>
        </w:rPr>
        <w:t>。</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eastAsia="zh-CN"/>
        </w:rPr>
        <w:t>（三）</w:t>
      </w:r>
      <w:r>
        <w:rPr>
          <w:rFonts w:hint="eastAsia" w:ascii="仿宋_GB2312" w:hAnsi="仿宋_GB2312" w:eastAsia="仿宋_GB2312" w:cs="仿宋_GB2312"/>
          <w:b w:val="0"/>
          <w:bCs w:val="0"/>
          <w:color w:val="auto"/>
          <w:sz w:val="24"/>
          <w:highlight w:val="none"/>
        </w:rPr>
        <w:t>入围供应商如发生实质性变动（营业执照注销、不再符合本项目资格条件等）的，尚未签订框架协议的，取消其入围资格；已经签订框架协议的，解除与其签订的框架协议。</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四</w:t>
      </w:r>
      <w:r>
        <w:rPr>
          <w:rFonts w:hint="eastAsia" w:ascii="仿宋_GB2312" w:hAnsi="仿宋_GB2312" w:eastAsia="仿宋_GB2312" w:cs="仿宋_GB2312"/>
          <w:b w:val="0"/>
          <w:bCs w:val="0"/>
          <w:color w:val="auto"/>
          <w:sz w:val="24"/>
          <w:highlight w:val="none"/>
        </w:rPr>
        <w:t xml:space="preserve">）被取消入围资格或者被解除框架协议的供应商不得参加本封闭式框架协议补充征集。 </w:t>
      </w:r>
    </w:p>
    <w:p>
      <w:pPr>
        <w:pStyle w:val="26"/>
        <w:kinsoku/>
        <w:wordWrap/>
        <w:overflowPunct/>
        <w:topLinePunct w:val="0"/>
        <w:bidi w:val="0"/>
        <w:spacing w:beforeAutospacing="0" w:after="0" w:line="440" w:lineRule="exact"/>
        <w:ind w:left="0" w:leftChars="0" w:firstLine="482" w:firstLineChars="200"/>
        <w:jc w:val="left"/>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sz w:val="24"/>
          <w:highlight w:val="none"/>
        </w:rPr>
        <w:t xml:space="preserve"> </w:t>
      </w:r>
      <w:r>
        <w:rPr>
          <w:rFonts w:hint="eastAsia" w:ascii="仿宋_GB2312" w:hAnsi="仿宋_GB2312" w:eastAsia="仿宋_GB2312" w:cs="仿宋_GB2312"/>
          <w:b/>
          <w:bCs/>
          <w:color w:val="auto"/>
          <w:sz w:val="24"/>
          <w:highlight w:val="none"/>
          <w:lang w:val="en-US" w:eastAsia="zh-CN"/>
        </w:rPr>
        <w:t>九、入围供应商补充规则：</w:t>
      </w:r>
    </w:p>
    <w:p>
      <w:pPr>
        <w:pStyle w:val="26"/>
        <w:kinsoku/>
        <w:wordWrap/>
        <w:overflowPunct/>
        <w:topLinePunct w:val="0"/>
        <w:bidi w:val="0"/>
        <w:spacing w:beforeAutospacing="0" w:after="0" w:line="440" w:lineRule="exact"/>
        <w:ind w:left="0" w:leftChars="0" w:firstLine="480" w:firstLineChars="200"/>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pStyle w:val="26"/>
        <w:kinsoku/>
        <w:wordWrap/>
        <w:overflowPunct/>
        <w:topLinePunct w:val="0"/>
        <w:bidi w:val="0"/>
        <w:spacing w:beforeAutospacing="0" w:after="0" w:line="440" w:lineRule="exact"/>
        <w:ind w:left="0" w:leftChars="0" w:firstLine="480"/>
        <w:jc w:val="left"/>
        <w:rPr>
          <w:rFonts w:hint="eastAsia" w:ascii="仿宋_GB2312" w:hAnsi="仿宋_GB2312" w:eastAsia="仿宋_GB2312" w:cs="仿宋_GB2312"/>
          <w:color w:val="auto"/>
          <w:sz w:val="24"/>
          <w:highlight w:val="none"/>
        </w:rPr>
      </w:pPr>
    </w:p>
    <w:p>
      <w:pPr>
        <w:kinsoku/>
        <w:wordWrap/>
        <w:overflowPunct/>
        <w:topLinePunct w:val="0"/>
        <w:bidi w:val="0"/>
        <w:spacing w:beforeAutospacing="0" w:line="440" w:lineRule="exact"/>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 xml:space="preserve">  </w:t>
      </w:r>
    </w:p>
    <w:p>
      <w:pPr>
        <w:kinsoku/>
        <w:wordWrap/>
        <w:overflowPunct/>
        <w:topLinePunct w:val="0"/>
        <w:bidi w:val="0"/>
        <w:spacing w:beforeAutospacing="0" w:line="44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24"/>
          <w:highlight w:val="none"/>
        </w:rPr>
        <w:br w:type="page"/>
      </w:r>
      <w:bookmarkStart w:id="27" w:name="第四部分"/>
      <w:r>
        <w:rPr>
          <w:rFonts w:hint="eastAsia" w:ascii="仿宋_GB2312" w:hAnsi="仿宋_GB2312" w:eastAsia="仿宋_GB2312" w:cs="仿宋_GB2312"/>
          <w:b/>
          <w:color w:val="auto"/>
          <w:sz w:val="36"/>
          <w:szCs w:val="36"/>
          <w:highlight w:val="none"/>
        </w:rPr>
        <w:t xml:space="preserve">第四部分   </w:t>
      </w:r>
      <w:bookmarkEnd w:id="27"/>
      <w:bookmarkStart w:id="28" w:name="_Toc184313246"/>
      <w:bookmarkEnd w:id="28"/>
      <w:bookmarkStart w:id="29" w:name="_Toc184314467"/>
      <w:bookmarkEnd w:id="29"/>
      <w:bookmarkStart w:id="30" w:name="_Toc184314410"/>
      <w:bookmarkEnd w:id="30"/>
      <w:bookmarkStart w:id="31" w:name="_Toc184312137"/>
      <w:bookmarkEnd w:id="31"/>
      <w:bookmarkStart w:id="32" w:name="_Toc184313282"/>
      <w:bookmarkEnd w:id="32"/>
      <w:bookmarkStart w:id="33" w:name="_Toc184308069"/>
      <w:bookmarkEnd w:id="33"/>
      <w:bookmarkStart w:id="34" w:name="_Toc184308064"/>
      <w:bookmarkEnd w:id="34"/>
      <w:bookmarkStart w:id="35" w:name="_Toc184313266"/>
      <w:bookmarkEnd w:id="35"/>
      <w:bookmarkStart w:id="36" w:name="_Toc184310305"/>
      <w:bookmarkEnd w:id="36"/>
      <w:bookmarkStart w:id="37" w:name="_Toc184310289"/>
      <w:bookmarkEnd w:id="37"/>
      <w:bookmarkStart w:id="38" w:name="_Toc184313263"/>
      <w:bookmarkEnd w:id="38"/>
      <w:bookmarkStart w:id="39" w:name="_Toc184308036"/>
      <w:bookmarkEnd w:id="39"/>
      <w:bookmarkStart w:id="40" w:name="_Toc184314443"/>
      <w:bookmarkEnd w:id="40"/>
      <w:bookmarkStart w:id="41" w:name="_Toc184310314"/>
      <w:bookmarkEnd w:id="41"/>
      <w:bookmarkStart w:id="42" w:name="_Toc184313298"/>
      <w:bookmarkEnd w:id="42"/>
      <w:bookmarkStart w:id="43" w:name="_Toc184308092"/>
      <w:bookmarkEnd w:id="43"/>
      <w:bookmarkStart w:id="44" w:name="_Toc184313296"/>
      <w:bookmarkEnd w:id="44"/>
      <w:bookmarkStart w:id="45" w:name="_Toc184314414"/>
      <w:bookmarkEnd w:id="45"/>
      <w:bookmarkStart w:id="46" w:name="_Toc184310340"/>
      <w:bookmarkEnd w:id="46"/>
      <w:bookmarkStart w:id="47" w:name="_Toc184312078"/>
      <w:bookmarkEnd w:id="47"/>
      <w:bookmarkStart w:id="48" w:name="_Toc184313290"/>
      <w:bookmarkEnd w:id="48"/>
      <w:bookmarkStart w:id="49" w:name="_Toc184308085"/>
      <w:bookmarkEnd w:id="49"/>
      <w:bookmarkStart w:id="50" w:name="_Toc184308048"/>
      <w:bookmarkEnd w:id="50"/>
      <w:bookmarkStart w:id="51" w:name="_Toc184314442"/>
      <w:bookmarkEnd w:id="51"/>
      <w:bookmarkStart w:id="52" w:name="_Toc184313244"/>
      <w:bookmarkEnd w:id="52"/>
      <w:bookmarkStart w:id="53" w:name="_Toc184312070"/>
      <w:bookmarkEnd w:id="53"/>
      <w:bookmarkStart w:id="54" w:name="_Toc184313305"/>
      <w:bookmarkEnd w:id="54"/>
      <w:bookmarkStart w:id="55" w:name="_Toc184312095"/>
      <w:bookmarkEnd w:id="55"/>
      <w:bookmarkStart w:id="56" w:name="_Toc184314455"/>
      <w:bookmarkEnd w:id="56"/>
      <w:bookmarkStart w:id="57" w:name="_Toc184308043"/>
      <w:bookmarkEnd w:id="57"/>
      <w:bookmarkStart w:id="58" w:name="_Toc184312083"/>
      <w:bookmarkEnd w:id="58"/>
      <w:bookmarkStart w:id="59" w:name="_Toc184308082"/>
      <w:bookmarkEnd w:id="59"/>
      <w:bookmarkStart w:id="60" w:name="_Toc184310290"/>
      <w:bookmarkEnd w:id="60"/>
      <w:bookmarkStart w:id="61" w:name="_Toc184310278"/>
      <w:bookmarkEnd w:id="61"/>
      <w:bookmarkStart w:id="62" w:name="_Toc184314427"/>
      <w:bookmarkEnd w:id="62"/>
      <w:bookmarkStart w:id="63" w:name="_Toc184312090"/>
      <w:bookmarkEnd w:id="63"/>
      <w:bookmarkStart w:id="64" w:name="_Toc184310327"/>
      <w:bookmarkEnd w:id="64"/>
      <w:bookmarkStart w:id="65" w:name="_Toc184312115"/>
      <w:bookmarkEnd w:id="65"/>
      <w:bookmarkStart w:id="66" w:name="_Toc184308088"/>
      <w:bookmarkEnd w:id="66"/>
      <w:bookmarkStart w:id="67" w:name="_Toc184313307"/>
      <w:bookmarkEnd w:id="67"/>
      <w:bookmarkStart w:id="68" w:name="_Toc184314436"/>
      <w:bookmarkEnd w:id="68"/>
      <w:bookmarkStart w:id="69" w:name="_Toc184308083"/>
      <w:bookmarkEnd w:id="69"/>
      <w:bookmarkStart w:id="70" w:name="_Toc184312112"/>
      <w:bookmarkEnd w:id="70"/>
      <w:bookmarkStart w:id="71" w:name="_Toc184312123"/>
      <w:bookmarkEnd w:id="71"/>
      <w:bookmarkStart w:id="72" w:name="_Toc184308070"/>
      <w:bookmarkEnd w:id="72"/>
      <w:bookmarkStart w:id="73" w:name="_Toc184308058"/>
      <w:bookmarkEnd w:id="73"/>
      <w:bookmarkStart w:id="74" w:name="_Toc184314477"/>
      <w:bookmarkEnd w:id="74"/>
      <w:bookmarkStart w:id="75" w:name="_Toc184312068"/>
      <w:bookmarkEnd w:id="75"/>
      <w:bookmarkStart w:id="76" w:name="_Toc184314468"/>
      <w:bookmarkEnd w:id="76"/>
      <w:bookmarkStart w:id="77" w:name="_Toc184314470"/>
      <w:bookmarkEnd w:id="77"/>
      <w:bookmarkStart w:id="78" w:name="_Toc184308099"/>
      <w:bookmarkEnd w:id="78"/>
      <w:bookmarkStart w:id="79" w:name="_Toc184314462"/>
      <w:bookmarkEnd w:id="79"/>
      <w:bookmarkStart w:id="80" w:name="_Toc184308050"/>
      <w:bookmarkEnd w:id="80"/>
      <w:bookmarkStart w:id="81" w:name="_Toc184314476"/>
      <w:bookmarkEnd w:id="81"/>
      <w:bookmarkStart w:id="82" w:name="_Toc184314424"/>
      <w:bookmarkEnd w:id="82"/>
      <w:bookmarkStart w:id="83" w:name="_Toc184308071"/>
      <w:bookmarkEnd w:id="83"/>
      <w:bookmarkStart w:id="84" w:name="_Toc184312094"/>
      <w:bookmarkEnd w:id="84"/>
      <w:bookmarkStart w:id="85" w:name="_Toc184310282"/>
      <w:bookmarkEnd w:id="85"/>
      <w:bookmarkStart w:id="86" w:name="_Toc184314451"/>
      <w:bookmarkEnd w:id="86"/>
      <w:bookmarkStart w:id="87" w:name="_Toc184310341"/>
      <w:bookmarkEnd w:id="87"/>
      <w:bookmarkStart w:id="88" w:name="_Toc184312120"/>
      <w:bookmarkEnd w:id="88"/>
      <w:bookmarkStart w:id="89" w:name="_Toc184312117"/>
      <w:bookmarkEnd w:id="89"/>
      <w:bookmarkStart w:id="90" w:name="_Toc184312077"/>
      <w:bookmarkEnd w:id="90"/>
      <w:bookmarkStart w:id="91" w:name="_Toc184312114"/>
      <w:bookmarkEnd w:id="91"/>
      <w:bookmarkStart w:id="92" w:name="_Toc184312135"/>
      <w:bookmarkEnd w:id="92"/>
      <w:bookmarkStart w:id="93" w:name="_Toc184310312"/>
      <w:bookmarkEnd w:id="93"/>
      <w:bookmarkStart w:id="94" w:name="_Toc184310281"/>
      <w:bookmarkEnd w:id="94"/>
      <w:bookmarkStart w:id="95" w:name="_Toc184312113"/>
      <w:bookmarkEnd w:id="95"/>
      <w:bookmarkStart w:id="96" w:name="_Toc184308103"/>
      <w:bookmarkEnd w:id="96"/>
      <w:bookmarkStart w:id="97" w:name="_Toc184314412"/>
      <w:bookmarkEnd w:id="97"/>
      <w:bookmarkStart w:id="98" w:name="_Toc184314449"/>
      <w:bookmarkEnd w:id="98"/>
      <w:bookmarkStart w:id="99" w:name="_Toc184310273"/>
      <w:bookmarkEnd w:id="99"/>
      <w:bookmarkStart w:id="100" w:name="_Toc184308081"/>
      <w:bookmarkEnd w:id="100"/>
      <w:bookmarkStart w:id="101" w:name="_Toc184313259"/>
      <w:bookmarkEnd w:id="101"/>
      <w:bookmarkStart w:id="102" w:name="_Toc184313239"/>
      <w:bookmarkEnd w:id="102"/>
      <w:bookmarkStart w:id="103" w:name="_Toc184310274"/>
      <w:bookmarkEnd w:id="103"/>
      <w:bookmarkStart w:id="104" w:name="_Toc184314472"/>
      <w:bookmarkEnd w:id="104"/>
      <w:bookmarkStart w:id="105" w:name="_Toc184310276"/>
      <w:bookmarkEnd w:id="105"/>
      <w:bookmarkStart w:id="106" w:name="_Toc184313258"/>
      <w:bookmarkEnd w:id="106"/>
      <w:bookmarkStart w:id="107" w:name="_Toc184314471"/>
      <w:bookmarkEnd w:id="107"/>
      <w:bookmarkStart w:id="108" w:name="_Toc184312136"/>
      <w:bookmarkEnd w:id="108"/>
      <w:bookmarkStart w:id="109" w:name="_Toc184314417"/>
      <w:bookmarkEnd w:id="109"/>
      <w:bookmarkStart w:id="110" w:name="_Toc184313241"/>
      <w:bookmarkEnd w:id="110"/>
      <w:bookmarkStart w:id="111" w:name="_Toc184308067"/>
      <w:bookmarkEnd w:id="111"/>
      <w:bookmarkStart w:id="112" w:name="_Toc184310342"/>
      <w:bookmarkEnd w:id="112"/>
      <w:bookmarkStart w:id="113" w:name="_Toc184308042"/>
      <w:bookmarkEnd w:id="113"/>
      <w:bookmarkStart w:id="114" w:name="_Toc184312082"/>
      <w:bookmarkEnd w:id="114"/>
      <w:bookmarkStart w:id="115" w:name="_Toc184310325"/>
      <w:bookmarkEnd w:id="115"/>
      <w:bookmarkStart w:id="116" w:name="_Toc184310291"/>
      <w:bookmarkEnd w:id="116"/>
      <w:bookmarkStart w:id="117" w:name="_Toc184312128"/>
      <w:bookmarkEnd w:id="117"/>
      <w:bookmarkStart w:id="118" w:name="_Toc184308072"/>
      <w:bookmarkEnd w:id="118"/>
      <w:bookmarkStart w:id="119" w:name="_Toc184314469"/>
      <w:bookmarkEnd w:id="119"/>
      <w:bookmarkStart w:id="120" w:name="_Toc184313270"/>
      <w:bookmarkEnd w:id="120"/>
      <w:bookmarkStart w:id="121" w:name="_Toc184314435"/>
      <w:bookmarkEnd w:id="121"/>
      <w:bookmarkStart w:id="122" w:name="_Toc184312079"/>
      <w:bookmarkEnd w:id="122"/>
      <w:bookmarkStart w:id="123" w:name="_Toc184312107"/>
      <w:bookmarkEnd w:id="123"/>
      <w:bookmarkStart w:id="124" w:name="_Toc184308073"/>
      <w:bookmarkEnd w:id="124"/>
      <w:bookmarkStart w:id="125" w:name="_Toc184314445"/>
      <w:bookmarkEnd w:id="125"/>
      <w:bookmarkStart w:id="126" w:name="_Toc184313262"/>
      <w:bookmarkEnd w:id="126"/>
      <w:bookmarkStart w:id="127" w:name="_Toc184308107"/>
      <w:bookmarkEnd w:id="127"/>
      <w:bookmarkStart w:id="128" w:name="_Toc184312125"/>
      <w:bookmarkEnd w:id="128"/>
      <w:bookmarkStart w:id="129" w:name="_Toc184310301"/>
      <w:bookmarkEnd w:id="129"/>
      <w:bookmarkStart w:id="130" w:name="_Toc184314448"/>
      <w:bookmarkEnd w:id="130"/>
      <w:bookmarkStart w:id="131" w:name="_Toc184313288"/>
      <w:bookmarkEnd w:id="131"/>
      <w:bookmarkStart w:id="132" w:name="_Toc184310310"/>
      <w:bookmarkEnd w:id="132"/>
      <w:bookmarkStart w:id="133" w:name="_Toc184314456"/>
      <w:bookmarkEnd w:id="133"/>
      <w:bookmarkStart w:id="134" w:name="_Toc184308091"/>
      <w:bookmarkEnd w:id="134"/>
      <w:bookmarkStart w:id="135" w:name="_Toc184308102"/>
      <w:bookmarkEnd w:id="135"/>
      <w:bookmarkStart w:id="136" w:name="_Toc184314446"/>
      <w:bookmarkEnd w:id="136"/>
      <w:bookmarkStart w:id="137" w:name="_Toc184313294"/>
      <w:bookmarkEnd w:id="137"/>
      <w:bookmarkStart w:id="138" w:name="_Toc184310304"/>
      <w:bookmarkEnd w:id="138"/>
      <w:bookmarkStart w:id="139" w:name="_Toc184308051"/>
      <w:bookmarkEnd w:id="139"/>
      <w:bookmarkStart w:id="140" w:name="_Toc184308061"/>
      <w:bookmarkEnd w:id="140"/>
      <w:bookmarkStart w:id="141" w:name="_Toc184312088"/>
      <w:bookmarkEnd w:id="141"/>
      <w:bookmarkStart w:id="142" w:name="_Toc184314422"/>
      <w:bookmarkEnd w:id="142"/>
      <w:bookmarkStart w:id="143" w:name="_Toc184312100"/>
      <w:bookmarkEnd w:id="143"/>
      <w:bookmarkStart w:id="144" w:name="_Toc184313278"/>
      <w:bookmarkEnd w:id="144"/>
      <w:bookmarkStart w:id="145" w:name="_Toc184312085"/>
      <w:bookmarkEnd w:id="145"/>
      <w:bookmarkStart w:id="146" w:name="_Toc184310297"/>
      <w:bookmarkEnd w:id="146"/>
      <w:bookmarkStart w:id="147" w:name="_Toc184308094"/>
      <w:bookmarkEnd w:id="147"/>
      <w:bookmarkStart w:id="148" w:name="_Toc184312084"/>
      <w:bookmarkEnd w:id="148"/>
      <w:bookmarkStart w:id="149" w:name="_Toc184308089"/>
      <w:bookmarkEnd w:id="149"/>
      <w:bookmarkStart w:id="150" w:name="_Toc184308040"/>
      <w:bookmarkEnd w:id="150"/>
      <w:bookmarkStart w:id="151" w:name="_Toc184308054"/>
      <w:bookmarkEnd w:id="151"/>
      <w:bookmarkStart w:id="152" w:name="_Toc184314438"/>
      <w:bookmarkEnd w:id="152"/>
      <w:bookmarkStart w:id="153" w:name="_Toc184310303"/>
      <w:bookmarkEnd w:id="153"/>
      <w:bookmarkStart w:id="154" w:name="_Toc184310285"/>
      <w:bookmarkEnd w:id="154"/>
      <w:bookmarkStart w:id="155" w:name="_Toc184313253"/>
      <w:bookmarkEnd w:id="155"/>
      <w:bookmarkStart w:id="156" w:name="_Toc184312130"/>
      <w:bookmarkEnd w:id="156"/>
      <w:bookmarkStart w:id="157" w:name="_Toc184310322"/>
      <w:bookmarkEnd w:id="157"/>
      <w:bookmarkStart w:id="158" w:name="_Toc184310329"/>
      <w:bookmarkEnd w:id="158"/>
      <w:bookmarkStart w:id="159" w:name="_Toc184314433"/>
      <w:bookmarkEnd w:id="159"/>
      <w:bookmarkStart w:id="160" w:name="_Toc184314416"/>
      <w:bookmarkEnd w:id="160"/>
      <w:bookmarkStart w:id="161" w:name="_Toc184308039"/>
      <w:bookmarkEnd w:id="161"/>
      <w:bookmarkStart w:id="162" w:name="_Toc184308096"/>
      <w:bookmarkEnd w:id="162"/>
      <w:bookmarkStart w:id="163" w:name="_Toc184312101"/>
      <w:bookmarkEnd w:id="163"/>
      <w:bookmarkStart w:id="164" w:name="_Toc184308066"/>
      <w:bookmarkEnd w:id="164"/>
      <w:bookmarkStart w:id="165" w:name="_Toc184314413"/>
      <w:bookmarkEnd w:id="165"/>
      <w:bookmarkStart w:id="166" w:name="_Toc184313310"/>
      <w:bookmarkEnd w:id="166"/>
      <w:bookmarkStart w:id="167" w:name="_Toc184312138"/>
      <w:bookmarkEnd w:id="167"/>
      <w:bookmarkStart w:id="168" w:name="_Toc184312076"/>
      <w:bookmarkEnd w:id="168"/>
      <w:bookmarkStart w:id="169" w:name="_Toc184313256"/>
      <w:bookmarkEnd w:id="169"/>
      <w:bookmarkStart w:id="170" w:name="_Toc184313247"/>
      <w:bookmarkEnd w:id="170"/>
      <w:bookmarkStart w:id="171" w:name="_Toc184308084"/>
      <w:bookmarkEnd w:id="171"/>
      <w:bookmarkStart w:id="172" w:name="_Toc184310298"/>
      <w:bookmarkEnd w:id="172"/>
      <w:bookmarkStart w:id="173" w:name="_Toc184313272"/>
      <w:bookmarkEnd w:id="173"/>
      <w:bookmarkStart w:id="174" w:name="_Toc184308049"/>
      <w:bookmarkEnd w:id="174"/>
      <w:bookmarkStart w:id="175" w:name="_Toc184308038"/>
      <w:bookmarkEnd w:id="175"/>
      <w:bookmarkStart w:id="176" w:name="_Toc184310333"/>
      <w:bookmarkEnd w:id="176"/>
      <w:bookmarkStart w:id="177" w:name="_Toc184312087"/>
      <w:bookmarkEnd w:id="177"/>
      <w:bookmarkStart w:id="178" w:name="_Toc184313309"/>
      <w:bookmarkEnd w:id="178"/>
      <w:bookmarkStart w:id="179" w:name="_Toc184312116"/>
      <w:bookmarkEnd w:id="179"/>
      <w:bookmarkStart w:id="180" w:name="_Toc184310317"/>
      <w:bookmarkEnd w:id="180"/>
      <w:bookmarkStart w:id="181" w:name="_Toc184310306"/>
      <w:bookmarkEnd w:id="181"/>
      <w:bookmarkStart w:id="182" w:name="_Toc184312097"/>
      <w:bookmarkEnd w:id="182"/>
      <w:bookmarkStart w:id="183" w:name="_Toc184310275"/>
      <w:bookmarkEnd w:id="183"/>
      <w:bookmarkStart w:id="184" w:name="_Toc184310318"/>
      <w:bookmarkEnd w:id="184"/>
      <w:bookmarkStart w:id="185" w:name="_Toc184310316"/>
      <w:bookmarkEnd w:id="185"/>
      <w:bookmarkStart w:id="186" w:name="_Toc184313245"/>
      <w:bookmarkEnd w:id="186"/>
      <w:bookmarkStart w:id="187" w:name="_Toc184310294"/>
      <w:bookmarkEnd w:id="187"/>
      <w:bookmarkStart w:id="188" w:name="_Toc184314434"/>
      <w:bookmarkEnd w:id="188"/>
      <w:bookmarkStart w:id="189" w:name="_Toc184313277"/>
      <w:bookmarkEnd w:id="189"/>
      <w:bookmarkStart w:id="190" w:name="_Toc184314440"/>
      <w:bookmarkEnd w:id="190"/>
      <w:bookmarkStart w:id="191" w:name="_Toc184312111"/>
      <w:bookmarkEnd w:id="191"/>
      <w:bookmarkStart w:id="192" w:name="_Toc184313304"/>
      <w:bookmarkEnd w:id="192"/>
      <w:bookmarkStart w:id="193" w:name="_Toc184308059"/>
      <w:bookmarkEnd w:id="193"/>
      <w:bookmarkStart w:id="194" w:name="_Toc184308095"/>
      <w:bookmarkEnd w:id="194"/>
      <w:bookmarkStart w:id="195" w:name="_Toc184310288"/>
      <w:bookmarkEnd w:id="195"/>
      <w:bookmarkStart w:id="196" w:name="_Toc184308077"/>
      <w:bookmarkEnd w:id="196"/>
      <w:bookmarkStart w:id="197" w:name="_Toc184312071"/>
      <w:bookmarkEnd w:id="197"/>
      <w:bookmarkStart w:id="198" w:name="_Toc184310328"/>
      <w:bookmarkEnd w:id="198"/>
      <w:bookmarkStart w:id="199" w:name="_Toc184310286"/>
      <w:bookmarkEnd w:id="199"/>
      <w:bookmarkStart w:id="200" w:name="_Toc184312132"/>
      <w:bookmarkEnd w:id="200"/>
      <w:bookmarkStart w:id="201" w:name="_Toc184314453"/>
      <w:bookmarkEnd w:id="201"/>
      <w:bookmarkStart w:id="202" w:name="_Toc184312119"/>
      <w:bookmarkEnd w:id="202"/>
      <w:bookmarkStart w:id="203" w:name="_Toc184314419"/>
      <w:bookmarkEnd w:id="203"/>
      <w:bookmarkStart w:id="204" w:name="_Toc184310339"/>
      <w:bookmarkEnd w:id="204"/>
      <w:bookmarkStart w:id="205" w:name="_Toc184314460"/>
      <w:bookmarkEnd w:id="205"/>
      <w:bookmarkStart w:id="206" w:name="_Toc184310292"/>
      <w:bookmarkEnd w:id="206"/>
      <w:bookmarkStart w:id="207" w:name="_Toc184314431"/>
      <w:bookmarkEnd w:id="207"/>
      <w:bookmarkStart w:id="208" w:name="_Toc184314425"/>
      <w:bookmarkEnd w:id="208"/>
      <w:bookmarkStart w:id="209" w:name="_Toc184308080"/>
      <w:bookmarkEnd w:id="209"/>
      <w:bookmarkStart w:id="210" w:name="_Toc184313273"/>
      <w:bookmarkEnd w:id="210"/>
      <w:bookmarkStart w:id="211" w:name="_Toc184310284"/>
      <w:bookmarkEnd w:id="211"/>
      <w:bookmarkStart w:id="212" w:name="_Toc184310337"/>
      <w:bookmarkEnd w:id="212"/>
      <w:bookmarkStart w:id="213" w:name="_Toc184312109"/>
      <w:bookmarkEnd w:id="213"/>
      <w:bookmarkStart w:id="214" w:name="_Toc184314479"/>
      <w:bookmarkEnd w:id="214"/>
      <w:bookmarkStart w:id="215" w:name="_Toc184312133"/>
      <w:bookmarkEnd w:id="215"/>
      <w:bookmarkStart w:id="216" w:name="_Toc184314420"/>
      <w:bookmarkEnd w:id="216"/>
      <w:bookmarkStart w:id="217" w:name="_Toc184310293"/>
      <w:bookmarkEnd w:id="217"/>
      <w:bookmarkStart w:id="218" w:name="_Toc184308062"/>
      <w:bookmarkEnd w:id="218"/>
      <w:bookmarkStart w:id="219" w:name="_Toc184312074"/>
      <w:bookmarkEnd w:id="219"/>
      <w:bookmarkStart w:id="220" w:name="_Toc184313268"/>
      <w:bookmarkEnd w:id="220"/>
      <w:bookmarkStart w:id="221" w:name="_Toc184310315"/>
      <w:bookmarkEnd w:id="221"/>
      <w:bookmarkStart w:id="222" w:name="_Toc184314450"/>
      <w:bookmarkEnd w:id="222"/>
      <w:bookmarkStart w:id="223" w:name="_Toc184313300"/>
      <w:bookmarkEnd w:id="223"/>
      <w:bookmarkStart w:id="224" w:name="_Toc184308044"/>
      <w:bookmarkEnd w:id="224"/>
      <w:bookmarkStart w:id="225" w:name="_Toc184310343"/>
      <w:bookmarkEnd w:id="225"/>
      <w:bookmarkStart w:id="226" w:name="_Toc184308063"/>
      <w:bookmarkEnd w:id="226"/>
      <w:bookmarkStart w:id="227" w:name="_Toc184308104"/>
      <w:bookmarkEnd w:id="227"/>
      <w:bookmarkStart w:id="228" w:name="_Toc184314465"/>
      <w:bookmarkEnd w:id="228"/>
      <w:bookmarkStart w:id="229" w:name="_Toc184312098"/>
      <w:bookmarkEnd w:id="229"/>
      <w:bookmarkStart w:id="230" w:name="_Toc184312124"/>
      <w:bookmarkEnd w:id="230"/>
      <w:bookmarkStart w:id="231" w:name="_Toc184313302"/>
      <w:bookmarkEnd w:id="231"/>
      <w:bookmarkStart w:id="232" w:name="_Toc184313297"/>
      <w:bookmarkEnd w:id="232"/>
      <w:bookmarkStart w:id="233" w:name="_Toc184310336"/>
      <w:bookmarkEnd w:id="233"/>
      <w:bookmarkStart w:id="234" w:name="_Toc184314454"/>
      <w:bookmarkEnd w:id="234"/>
      <w:bookmarkStart w:id="235" w:name="_Toc184310296"/>
      <w:bookmarkEnd w:id="235"/>
      <w:bookmarkStart w:id="236" w:name="_Toc184310311"/>
      <w:bookmarkEnd w:id="236"/>
      <w:bookmarkStart w:id="237" w:name="_Toc184310321"/>
      <w:bookmarkEnd w:id="237"/>
      <w:bookmarkStart w:id="238" w:name="_Toc184313279"/>
      <w:bookmarkEnd w:id="238"/>
      <w:bookmarkStart w:id="239" w:name="_Toc184314480"/>
      <w:bookmarkEnd w:id="239"/>
      <w:bookmarkStart w:id="240" w:name="_Toc184308090"/>
      <w:bookmarkEnd w:id="240"/>
      <w:bookmarkStart w:id="241" w:name="_Toc184313252"/>
      <w:bookmarkEnd w:id="241"/>
      <w:bookmarkStart w:id="242" w:name="_Toc184308060"/>
      <w:bookmarkEnd w:id="242"/>
      <w:bookmarkStart w:id="243" w:name="_Toc184308075"/>
      <w:bookmarkEnd w:id="243"/>
      <w:bookmarkStart w:id="244" w:name="_Toc184313257"/>
      <w:bookmarkEnd w:id="244"/>
      <w:bookmarkStart w:id="245" w:name="_Toc184314463"/>
      <w:bookmarkEnd w:id="245"/>
      <w:bookmarkStart w:id="246" w:name="_Toc184312099"/>
      <w:bookmarkEnd w:id="246"/>
      <w:bookmarkStart w:id="247" w:name="_Toc184314464"/>
      <w:bookmarkEnd w:id="247"/>
      <w:bookmarkStart w:id="248" w:name="_Toc184310279"/>
      <w:bookmarkEnd w:id="248"/>
      <w:bookmarkStart w:id="249" w:name="_Toc184310334"/>
      <w:bookmarkEnd w:id="249"/>
      <w:bookmarkStart w:id="250" w:name="_Toc184313251"/>
      <w:bookmarkEnd w:id="250"/>
      <w:bookmarkStart w:id="251" w:name="_Toc184313243"/>
      <w:bookmarkEnd w:id="251"/>
      <w:bookmarkStart w:id="252" w:name="_Toc184308086"/>
      <w:bookmarkEnd w:id="252"/>
      <w:bookmarkStart w:id="253" w:name="_Toc184313238"/>
      <w:bookmarkEnd w:id="253"/>
      <w:bookmarkStart w:id="254" w:name="_Toc184314474"/>
      <w:bookmarkEnd w:id="254"/>
      <w:bookmarkStart w:id="255" w:name="_Toc184313261"/>
      <w:bookmarkEnd w:id="255"/>
      <w:bookmarkStart w:id="256" w:name="_Toc184308108"/>
      <w:bookmarkEnd w:id="256"/>
      <w:bookmarkStart w:id="257" w:name="_Toc184308076"/>
      <w:bookmarkEnd w:id="257"/>
      <w:bookmarkStart w:id="258" w:name="_Toc184310326"/>
      <w:bookmarkEnd w:id="258"/>
      <w:bookmarkStart w:id="259" w:name="_Toc184314447"/>
      <w:bookmarkEnd w:id="259"/>
      <w:bookmarkStart w:id="260" w:name="_Toc184314430"/>
      <w:bookmarkEnd w:id="260"/>
      <w:bookmarkStart w:id="261" w:name="_Toc184310319"/>
      <w:bookmarkEnd w:id="261"/>
      <w:bookmarkStart w:id="262" w:name="_Toc184312073"/>
      <w:bookmarkEnd w:id="262"/>
      <w:bookmarkStart w:id="263" w:name="_Toc184313249"/>
      <w:bookmarkEnd w:id="263"/>
      <w:bookmarkStart w:id="264" w:name="_Toc184313293"/>
      <w:bookmarkEnd w:id="264"/>
      <w:bookmarkStart w:id="265" w:name="_Toc184314461"/>
      <w:bookmarkEnd w:id="265"/>
      <w:bookmarkStart w:id="266" w:name="_Toc184314457"/>
      <w:bookmarkEnd w:id="266"/>
      <w:bookmarkStart w:id="267" w:name="_Toc184314418"/>
      <w:bookmarkEnd w:id="267"/>
      <w:bookmarkStart w:id="268" w:name="_Toc184310344"/>
      <w:bookmarkEnd w:id="268"/>
      <w:bookmarkStart w:id="269" w:name="_Toc184314475"/>
      <w:bookmarkEnd w:id="269"/>
      <w:bookmarkStart w:id="270" w:name="_Toc184312104"/>
      <w:bookmarkEnd w:id="270"/>
      <w:bookmarkStart w:id="271" w:name="_Toc184313306"/>
      <w:bookmarkEnd w:id="271"/>
      <w:bookmarkStart w:id="272" w:name="_Toc184310308"/>
      <w:bookmarkEnd w:id="272"/>
      <w:bookmarkStart w:id="273" w:name="_Toc184313255"/>
      <w:bookmarkEnd w:id="273"/>
      <w:bookmarkStart w:id="274" w:name="_Toc184310324"/>
      <w:bookmarkEnd w:id="274"/>
      <w:bookmarkStart w:id="275" w:name="_Toc184308052"/>
      <w:bookmarkEnd w:id="275"/>
      <w:bookmarkStart w:id="276" w:name="_Toc184312139"/>
      <w:bookmarkEnd w:id="276"/>
      <w:bookmarkStart w:id="277" w:name="_Toc184310277"/>
      <w:bookmarkEnd w:id="277"/>
      <w:bookmarkStart w:id="278" w:name="_Toc184312129"/>
      <w:bookmarkEnd w:id="278"/>
      <w:bookmarkStart w:id="279" w:name="_Toc184312086"/>
      <w:bookmarkEnd w:id="279"/>
      <w:bookmarkStart w:id="280" w:name="_Toc184308079"/>
      <w:bookmarkEnd w:id="280"/>
      <w:bookmarkStart w:id="281" w:name="_Toc184313287"/>
      <w:bookmarkEnd w:id="281"/>
      <w:bookmarkStart w:id="282" w:name="_Toc184314481"/>
      <w:bookmarkEnd w:id="282"/>
      <w:bookmarkStart w:id="283" w:name="_Toc184314466"/>
      <w:bookmarkEnd w:id="283"/>
      <w:bookmarkStart w:id="284" w:name="_Toc184310272"/>
      <w:bookmarkEnd w:id="284"/>
      <w:bookmarkStart w:id="285" w:name="_Toc184313284"/>
      <w:bookmarkEnd w:id="285"/>
      <w:bookmarkStart w:id="286" w:name="_Toc184314478"/>
      <w:bookmarkEnd w:id="286"/>
      <w:bookmarkStart w:id="287" w:name="_Toc184314428"/>
      <w:bookmarkEnd w:id="287"/>
      <w:bookmarkStart w:id="288" w:name="_Toc184313276"/>
      <w:bookmarkEnd w:id="288"/>
      <w:bookmarkStart w:id="289" w:name="_Toc184314473"/>
      <w:bookmarkEnd w:id="289"/>
      <w:bookmarkStart w:id="290" w:name="_Toc184314444"/>
      <w:bookmarkEnd w:id="290"/>
      <w:bookmarkStart w:id="291" w:name="_Toc184310323"/>
      <w:bookmarkEnd w:id="291"/>
      <w:bookmarkStart w:id="292" w:name="_Toc184310309"/>
      <w:bookmarkEnd w:id="292"/>
      <w:bookmarkStart w:id="293" w:name="_Toc184312121"/>
      <w:bookmarkEnd w:id="293"/>
      <w:bookmarkStart w:id="294" w:name="_Toc184314459"/>
      <w:bookmarkEnd w:id="294"/>
      <w:bookmarkStart w:id="295" w:name="_Toc184310332"/>
      <w:bookmarkEnd w:id="295"/>
      <w:bookmarkStart w:id="296" w:name="_Toc184312106"/>
      <w:bookmarkEnd w:id="296"/>
      <w:bookmarkStart w:id="297" w:name="_Toc184310302"/>
      <w:bookmarkEnd w:id="297"/>
      <w:bookmarkStart w:id="298" w:name="_Toc184312103"/>
      <w:bookmarkEnd w:id="298"/>
      <w:bookmarkStart w:id="299" w:name="_Toc184308055"/>
      <w:bookmarkEnd w:id="299"/>
      <w:bookmarkStart w:id="300" w:name="_Toc184314437"/>
      <w:bookmarkEnd w:id="300"/>
      <w:bookmarkStart w:id="301" w:name="_Toc184308045"/>
      <w:bookmarkEnd w:id="301"/>
      <w:bookmarkStart w:id="302" w:name="_Toc184312092"/>
      <w:bookmarkEnd w:id="302"/>
      <w:bookmarkStart w:id="303" w:name="_Toc184314429"/>
      <w:bookmarkEnd w:id="303"/>
      <w:bookmarkStart w:id="304" w:name="_Toc184312080"/>
      <w:bookmarkEnd w:id="304"/>
      <w:bookmarkStart w:id="305" w:name="_Toc184313301"/>
      <w:bookmarkEnd w:id="305"/>
      <w:bookmarkStart w:id="306" w:name="_Toc184308053"/>
      <w:bookmarkEnd w:id="306"/>
      <w:bookmarkStart w:id="307" w:name="_Toc184310307"/>
      <w:bookmarkEnd w:id="307"/>
      <w:bookmarkStart w:id="308" w:name="_Toc184312110"/>
      <w:bookmarkEnd w:id="308"/>
      <w:bookmarkStart w:id="309" w:name="_Toc184313295"/>
      <w:bookmarkEnd w:id="309"/>
      <w:bookmarkStart w:id="310" w:name="_Toc184313299"/>
      <w:bookmarkEnd w:id="310"/>
      <w:bookmarkStart w:id="311" w:name="_Toc184312096"/>
      <w:bookmarkEnd w:id="311"/>
      <w:bookmarkStart w:id="312" w:name="_Toc184314423"/>
      <w:bookmarkEnd w:id="312"/>
      <w:bookmarkStart w:id="313" w:name="_Toc184308093"/>
      <w:bookmarkEnd w:id="313"/>
      <w:bookmarkStart w:id="314" w:name="_Toc184313240"/>
      <w:bookmarkEnd w:id="314"/>
      <w:bookmarkStart w:id="315" w:name="_Toc184312067"/>
      <w:bookmarkEnd w:id="315"/>
      <w:bookmarkStart w:id="316" w:name="_Toc184310295"/>
      <w:bookmarkEnd w:id="316"/>
      <w:bookmarkStart w:id="317" w:name="_Toc184312091"/>
      <w:bookmarkEnd w:id="317"/>
      <w:bookmarkStart w:id="318" w:name="_Toc184314439"/>
      <w:bookmarkEnd w:id="318"/>
      <w:bookmarkStart w:id="319" w:name="_Toc184313269"/>
      <w:bookmarkEnd w:id="319"/>
      <w:bookmarkStart w:id="320" w:name="_Toc184313289"/>
      <w:bookmarkEnd w:id="320"/>
      <w:bookmarkStart w:id="321" w:name="_Toc184312118"/>
      <w:bookmarkEnd w:id="321"/>
      <w:bookmarkStart w:id="322" w:name="_Toc184310299"/>
      <w:bookmarkEnd w:id="322"/>
      <w:bookmarkStart w:id="323" w:name="_Toc184310313"/>
      <w:bookmarkEnd w:id="323"/>
      <w:bookmarkStart w:id="324" w:name="_Toc184308100"/>
      <w:bookmarkEnd w:id="324"/>
      <w:bookmarkStart w:id="325" w:name="_Toc184313281"/>
      <w:bookmarkEnd w:id="325"/>
      <w:bookmarkStart w:id="326" w:name="_Toc184314421"/>
      <w:bookmarkEnd w:id="326"/>
      <w:bookmarkStart w:id="327" w:name="_Toc184308098"/>
      <w:bookmarkEnd w:id="327"/>
      <w:bookmarkStart w:id="328" w:name="_Toc184312126"/>
      <w:bookmarkEnd w:id="328"/>
      <w:bookmarkStart w:id="329" w:name="_Toc184313248"/>
      <w:bookmarkEnd w:id="329"/>
      <w:bookmarkStart w:id="330" w:name="_Toc184308101"/>
      <w:bookmarkEnd w:id="330"/>
      <w:bookmarkStart w:id="331" w:name="_Toc184313265"/>
      <w:bookmarkEnd w:id="331"/>
      <w:bookmarkStart w:id="332" w:name="_Toc184313267"/>
      <w:bookmarkEnd w:id="332"/>
      <w:bookmarkStart w:id="333" w:name="_Toc184313280"/>
      <w:bookmarkEnd w:id="333"/>
      <w:bookmarkStart w:id="334" w:name="_Toc184313286"/>
      <w:bookmarkEnd w:id="334"/>
      <w:bookmarkStart w:id="335" w:name="_Toc184314482"/>
      <w:bookmarkEnd w:id="335"/>
      <w:bookmarkStart w:id="336" w:name="_Toc184312127"/>
      <w:bookmarkEnd w:id="336"/>
      <w:bookmarkStart w:id="337" w:name="_Toc184314411"/>
      <w:bookmarkEnd w:id="337"/>
      <w:bookmarkStart w:id="338" w:name="_Toc184308041"/>
      <w:bookmarkEnd w:id="338"/>
      <w:bookmarkStart w:id="339" w:name="_Toc184310287"/>
      <w:bookmarkEnd w:id="339"/>
      <w:bookmarkStart w:id="340" w:name="_Toc184312102"/>
      <w:bookmarkEnd w:id="340"/>
      <w:bookmarkStart w:id="341" w:name="_Toc184313308"/>
      <w:bookmarkEnd w:id="341"/>
      <w:bookmarkStart w:id="342" w:name="_Toc184313254"/>
      <w:bookmarkEnd w:id="342"/>
      <w:bookmarkStart w:id="343" w:name="_Toc184312089"/>
      <w:bookmarkEnd w:id="343"/>
      <w:bookmarkStart w:id="344" w:name="_Toc184310335"/>
      <w:bookmarkEnd w:id="344"/>
      <w:bookmarkStart w:id="345" w:name="_Toc184314452"/>
      <w:bookmarkEnd w:id="345"/>
      <w:bookmarkStart w:id="346" w:name="_Toc184313260"/>
      <w:bookmarkEnd w:id="346"/>
      <w:bookmarkStart w:id="347" w:name="_Toc184312081"/>
      <w:bookmarkEnd w:id="347"/>
      <w:bookmarkStart w:id="348" w:name="_Toc184312075"/>
      <w:bookmarkEnd w:id="348"/>
      <w:bookmarkStart w:id="349" w:name="_Toc184312131"/>
      <w:bookmarkEnd w:id="349"/>
      <w:bookmarkStart w:id="350" w:name="_Toc184308087"/>
      <w:bookmarkEnd w:id="350"/>
      <w:bookmarkStart w:id="351" w:name="_Toc184308078"/>
      <w:bookmarkEnd w:id="351"/>
      <w:bookmarkStart w:id="352" w:name="_Toc184308106"/>
      <w:bookmarkEnd w:id="352"/>
      <w:bookmarkStart w:id="353" w:name="_Toc184312108"/>
      <w:bookmarkEnd w:id="353"/>
      <w:bookmarkStart w:id="354" w:name="_Toc184313275"/>
      <w:bookmarkEnd w:id="354"/>
      <w:bookmarkStart w:id="355" w:name="_Toc184312105"/>
      <w:bookmarkEnd w:id="355"/>
      <w:bookmarkStart w:id="356" w:name="_Toc184314458"/>
      <w:bookmarkEnd w:id="356"/>
      <w:bookmarkStart w:id="357" w:name="_Toc184310283"/>
      <w:bookmarkEnd w:id="357"/>
      <w:bookmarkStart w:id="358" w:name="_Toc184312093"/>
      <w:bookmarkEnd w:id="358"/>
      <w:bookmarkStart w:id="359" w:name="_Toc184314415"/>
      <w:bookmarkEnd w:id="359"/>
      <w:bookmarkStart w:id="360" w:name="_Toc184310280"/>
      <w:bookmarkEnd w:id="360"/>
      <w:bookmarkStart w:id="361" w:name="_Toc184312134"/>
      <w:bookmarkEnd w:id="361"/>
      <w:bookmarkStart w:id="362" w:name="_Toc184314432"/>
      <w:bookmarkEnd w:id="362"/>
      <w:bookmarkStart w:id="363" w:name="_Toc184313264"/>
      <w:bookmarkEnd w:id="363"/>
      <w:bookmarkStart w:id="364" w:name="_Toc184313291"/>
      <w:bookmarkEnd w:id="364"/>
      <w:bookmarkStart w:id="365" w:name="_Toc184308065"/>
      <w:bookmarkEnd w:id="365"/>
      <w:bookmarkStart w:id="366" w:name="_Toc184310330"/>
      <w:bookmarkEnd w:id="366"/>
      <w:bookmarkStart w:id="367" w:name="_Toc184314426"/>
      <w:bookmarkEnd w:id="367"/>
      <w:bookmarkStart w:id="368" w:name="_Toc184313303"/>
      <w:bookmarkEnd w:id="368"/>
      <w:bookmarkStart w:id="369" w:name="_Toc184310338"/>
      <w:bookmarkEnd w:id="369"/>
      <w:bookmarkStart w:id="370" w:name="_Toc184308056"/>
      <w:bookmarkEnd w:id="370"/>
      <w:bookmarkStart w:id="371" w:name="_Toc184310320"/>
      <w:bookmarkEnd w:id="371"/>
      <w:bookmarkStart w:id="372" w:name="_Toc184308047"/>
      <w:bookmarkEnd w:id="372"/>
      <w:bookmarkStart w:id="373" w:name="_Toc184312072"/>
      <w:bookmarkEnd w:id="373"/>
      <w:bookmarkStart w:id="374" w:name="_Toc184314441"/>
      <w:bookmarkEnd w:id="374"/>
      <w:bookmarkStart w:id="375" w:name="_Toc184313271"/>
      <w:bookmarkEnd w:id="375"/>
      <w:bookmarkStart w:id="376" w:name="_Toc184313250"/>
      <w:bookmarkEnd w:id="376"/>
      <w:bookmarkStart w:id="377" w:name="_Toc184313274"/>
      <w:bookmarkEnd w:id="377"/>
      <w:bookmarkStart w:id="378" w:name="_Toc184313292"/>
      <w:bookmarkEnd w:id="378"/>
      <w:bookmarkStart w:id="379" w:name="_Toc184313283"/>
      <w:bookmarkEnd w:id="379"/>
      <w:bookmarkStart w:id="380" w:name="_Toc184312122"/>
      <w:bookmarkEnd w:id="380"/>
      <w:bookmarkStart w:id="381" w:name="_Toc184313285"/>
      <w:bookmarkEnd w:id="381"/>
      <w:bookmarkStart w:id="382" w:name="_Toc184313242"/>
      <w:bookmarkEnd w:id="382"/>
      <w:bookmarkStart w:id="383" w:name="_Toc184310331"/>
      <w:bookmarkEnd w:id="383"/>
      <w:bookmarkStart w:id="384" w:name="_Toc184310300"/>
      <w:bookmarkEnd w:id="384"/>
      <w:bookmarkStart w:id="385" w:name="_Toc184308057"/>
      <w:bookmarkEnd w:id="385"/>
      <w:bookmarkStart w:id="386" w:name="_Toc184308105"/>
      <w:bookmarkEnd w:id="386"/>
      <w:bookmarkStart w:id="387" w:name="_Toc184308068"/>
      <w:bookmarkEnd w:id="387"/>
      <w:bookmarkStart w:id="388" w:name="_Toc184312069"/>
      <w:bookmarkEnd w:id="388"/>
      <w:bookmarkStart w:id="389" w:name="_Toc184308097"/>
      <w:bookmarkEnd w:id="389"/>
      <w:bookmarkStart w:id="390" w:name="_Toc184308037"/>
      <w:bookmarkEnd w:id="390"/>
      <w:bookmarkStart w:id="391" w:name="_Toc184308046"/>
      <w:bookmarkEnd w:id="391"/>
      <w:bookmarkStart w:id="392" w:name="_Toc184308074"/>
      <w:bookmarkEnd w:id="392"/>
      <w:r>
        <w:rPr>
          <w:rFonts w:hint="eastAsia" w:ascii="仿宋_GB2312" w:hAnsi="仿宋_GB2312" w:eastAsia="仿宋_GB2312" w:cs="仿宋_GB2312"/>
          <w:b/>
          <w:color w:val="auto"/>
          <w:sz w:val="36"/>
          <w:szCs w:val="36"/>
          <w:highlight w:val="none"/>
        </w:rPr>
        <w:t>确定第一阶段入围供应商的评审方法</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一、本项目采用价格优先法。</w:t>
      </w:r>
      <w:r>
        <w:rPr>
          <w:rFonts w:hint="eastAsia" w:ascii="仿宋_GB2312" w:hAnsi="仿宋_GB2312" w:eastAsia="仿宋_GB2312" w:cs="仿宋_GB2312"/>
          <w:b w:val="0"/>
          <w:bCs w:val="0"/>
          <w:color w:val="auto"/>
          <w:sz w:val="24"/>
          <w:szCs w:val="24"/>
          <w:highlight w:val="none"/>
          <w:lang w:eastAsia="zh-CN"/>
        </w:rPr>
        <w:t>本项目各采购包（标项）提交响应文件和符合资格条件、实质性要求的供应商应当均不少于2家。对满足采购需求且响应报价不超过最高限价的服务，按照响应报价对应的统一优惠率从高到低排序，根据征集文件规定的入围要求确定入围供应商。</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二、入围要求</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2.1排序</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本项目</w:t>
      </w:r>
      <w:r>
        <w:rPr>
          <w:rFonts w:hint="eastAsia" w:ascii="仿宋_GB2312" w:hAnsi="仿宋_GB2312" w:eastAsia="仿宋_GB2312" w:cs="仿宋_GB2312"/>
          <w:b w:val="0"/>
          <w:bCs w:val="0"/>
          <w:color w:val="auto"/>
          <w:sz w:val="24"/>
          <w:szCs w:val="24"/>
          <w:highlight w:val="none"/>
          <w:lang w:val="en-US" w:eastAsia="zh-CN"/>
        </w:rPr>
        <w:t>各采购包（标项）</w:t>
      </w:r>
      <w:r>
        <w:rPr>
          <w:rFonts w:hint="eastAsia" w:ascii="仿宋_GB2312" w:hAnsi="仿宋_GB2312" w:eastAsia="仿宋_GB2312" w:cs="仿宋_GB2312"/>
          <w:b w:val="0"/>
          <w:bCs w:val="0"/>
          <w:color w:val="auto"/>
          <w:sz w:val="24"/>
          <w:szCs w:val="24"/>
          <w:highlight w:val="none"/>
          <w:lang w:eastAsia="zh-CN"/>
        </w:rPr>
        <w:t>有效</w:t>
      </w:r>
      <w:r>
        <w:rPr>
          <w:rFonts w:hint="eastAsia" w:ascii="仿宋_GB2312" w:hAnsi="仿宋_GB2312" w:eastAsia="仿宋_GB2312" w:cs="仿宋_GB2312"/>
          <w:b w:val="0"/>
          <w:bCs w:val="0"/>
          <w:color w:val="auto"/>
          <w:sz w:val="24"/>
          <w:szCs w:val="24"/>
          <w:highlight w:val="none"/>
          <w:lang w:val="en-US" w:eastAsia="zh-CN"/>
        </w:rPr>
        <w:t>响应供应商按以下顺序排序：</w:t>
      </w:r>
    </w:p>
    <w:p>
      <w:pPr>
        <w:pStyle w:val="26"/>
        <w:keepNext w:val="0"/>
        <w:keepLines w:val="0"/>
        <w:pageBreakBefore w:val="0"/>
        <w:kinsoku/>
        <w:wordWrap/>
        <w:overflowPunct/>
        <w:topLinePunct w:val="0"/>
        <w:bidi w:val="0"/>
        <w:spacing w:beforeAutospacing="0" w:after="0" w:line="440" w:lineRule="exact"/>
        <w:ind w:left="0" w:leftChars="0" w:firstLine="720" w:firstLineChars="300"/>
        <w:jc w:val="lef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2.1.1</w:t>
      </w:r>
      <w:r>
        <w:rPr>
          <w:rFonts w:hint="eastAsia" w:ascii="仿宋_GB2312" w:hAnsi="仿宋_GB2312" w:eastAsia="仿宋_GB2312" w:cs="仿宋_GB2312"/>
          <w:b w:val="0"/>
          <w:bCs w:val="0"/>
          <w:color w:val="auto"/>
          <w:sz w:val="24"/>
          <w:szCs w:val="24"/>
          <w:highlight w:val="none"/>
          <w:lang w:eastAsia="zh-CN"/>
        </w:rPr>
        <w:t>按各采购包（标项）有效响应供应商的统一优惠率从高到低排序；</w:t>
      </w:r>
    </w:p>
    <w:p>
      <w:pPr>
        <w:pStyle w:val="26"/>
        <w:keepNext w:val="0"/>
        <w:keepLines w:val="0"/>
        <w:pageBreakBefore w:val="0"/>
        <w:kinsoku/>
        <w:wordWrap/>
        <w:overflowPunct/>
        <w:topLinePunct w:val="0"/>
        <w:bidi w:val="0"/>
        <w:spacing w:beforeAutospacing="0" w:after="0" w:line="440" w:lineRule="exact"/>
        <w:ind w:left="0" w:leftChars="0" w:firstLine="720" w:firstLineChars="300"/>
        <w:jc w:val="lef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2.1.2</w:t>
      </w:r>
      <w:r>
        <w:rPr>
          <w:rFonts w:hint="eastAsia" w:ascii="仿宋_GB2312" w:hAnsi="仿宋_GB2312" w:eastAsia="仿宋_GB2312" w:cs="仿宋_GB2312"/>
          <w:b w:val="0"/>
          <w:bCs w:val="0"/>
          <w:color w:val="auto"/>
          <w:sz w:val="24"/>
          <w:szCs w:val="24"/>
          <w:highlight w:val="none"/>
          <w:lang w:eastAsia="zh-CN"/>
        </w:rPr>
        <w:t>若统一优惠率相同的，则根据供应商提供的类似业绩数量（以供应商在响应文件中提供的符合征集文件要求的合同计数）从大到小排序。</w:t>
      </w:r>
    </w:p>
    <w:p>
      <w:pPr>
        <w:pStyle w:val="24"/>
        <w:keepNext w:val="0"/>
        <w:keepLines w:val="0"/>
        <w:pageBreakBefore w:val="0"/>
        <w:kinsoku/>
        <w:wordWrap/>
        <w:overflowPunct/>
        <w:topLinePunct w:val="0"/>
        <w:bidi w:val="0"/>
        <w:spacing w:beforeAutospacing="0" w:line="440" w:lineRule="exact"/>
        <w:ind w:left="0" w:leftChars="0" w:firstLine="640"/>
        <w:jc w:val="left"/>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2.2</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bCs/>
          <w:color w:val="auto"/>
          <w:highlight w:val="none"/>
          <w:lang w:val="en-US" w:eastAsia="zh-CN"/>
        </w:rPr>
        <w:t>类似业绩计数要求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85"/>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9"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1185"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评审细项</w:t>
            </w:r>
          </w:p>
        </w:tc>
        <w:tc>
          <w:tcPr>
            <w:tcW w:w="6435"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计数要求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9"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185"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业绩</w:t>
            </w:r>
            <w:r>
              <w:rPr>
                <w:rFonts w:hint="eastAsia" w:ascii="仿宋_GB2312" w:hAnsi="仿宋_GB2312" w:eastAsia="仿宋_GB2312" w:cs="仿宋_GB2312"/>
                <w:color w:val="auto"/>
                <w:sz w:val="24"/>
                <w:szCs w:val="24"/>
                <w:highlight w:val="none"/>
                <w:lang w:eastAsia="zh-CN"/>
              </w:rPr>
              <w:t>情况</w:t>
            </w:r>
          </w:p>
        </w:tc>
        <w:tc>
          <w:tcPr>
            <w:tcW w:w="6435" w:type="dxa"/>
            <w:vAlign w:val="center"/>
          </w:tcPr>
          <w:p>
            <w:pPr>
              <w:kinsoku/>
              <w:wordWrap/>
              <w:overflowPunct/>
              <w:topLinePunct w:val="0"/>
              <w:bidi w:val="0"/>
              <w:spacing w:beforeAutospacing="0" w:line="440" w:lineRule="exact"/>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供应商自2021年1月1日以来（以合同签订日期为准，无签订时间的不予认可）完成过的行政机关、事业单位、团体组织的绩效管理相关项目（如事前绩效评估、绩效目标审核、绩效评价等）的业绩情况，提供有效的合同扫描件，每提供一个符合要求的合同，计1次数。</w:t>
            </w:r>
          </w:p>
        </w:tc>
      </w:tr>
    </w:tbl>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2.3价格扣除</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highlight w:val="none"/>
          <w:lang w:eastAsia="zh-CN"/>
        </w:rPr>
        <w:t>对符合享受政府采购支持政策（提供符合征集文件相应要求的文件）的小型和微型企业、残疾人福利性单位、监狱企业的响应报价（统一优惠率）给予10%的扣除，用扣除后的价格参与排序。</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公式为：参与价格排序的报价优惠率=供应商的响应报价（统一优惠率）*90%+10%</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highlight w:val="none"/>
          <w:lang w:val="en-US" w:eastAsia="zh-CN"/>
        </w:rPr>
        <w:t>举例：供应商的响应报价（统一优惠率）为30%，则参与价格排序的报价优惠率为0.9*30%+10%=37%。</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2.4淘汰率</w:t>
      </w:r>
    </w:p>
    <w:p>
      <w:pPr>
        <w:pStyle w:val="26"/>
        <w:keepNext w:val="0"/>
        <w:keepLines w:val="0"/>
        <w:pageBreakBefore w:val="0"/>
        <w:kinsoku/>
        <w:wordWrap/>
        <w:overflowPunct/>
        <w:topLinePunct w:val="0"/>
        <w:bidi w:val="0"/>
        <w:spacing w:beforeAutospacing="0" w:after="0" w:line="440" w:lineRule="exact"/>
        <w:ind w:left="0" w:leftChars="0" w:firstLine="640"/>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本项目各采购包（标项）淘汰率</w:t>
      </w:r>
      <w:r>
        <w:rPr>
          <w:rFonts w:hint="eastAsia" w:ascii="仿宋_GB2312" w:hAnsi="仿宋_GB2312" w:eastAsia="仿宋_GB2312" w:cs="仿宋_GB2312"/>
          <w:b w:val="0"/>
          <w:bCs w:val="0"/>
          <w:color w:val="auto"/>
          <w:sz w:val="24"/>
          <w:szCs w:val="24"/>
          <w:highlight w:val="none"/>
          <w:lang w:val="en-US" w:eastAsia="zh-CN"/>
        </w:rPr>
        <w:t>均</w:t>
      </w:r>
      <w:r>
        <w:rPr>
          <w:rFonts w:hint="eastAsia" w:ascii="仿宋_GB2312" w:hAnsi="仿宋_GB2312" w:eastAsia="仿宋_GB2312" w:cs="仿宋_GB2312"/>
          <w:b w:val="0"/>
          <w:bCs w:val="0"/>
          <w:color w:val="auto"/>
          <w:sz w:val="24"/>
          <w:szCs w:val="24"/>
          <w:highlight w:val="none"/>
          <w:lang w:eastAsia="zh-CN"/>
        </w:rPr>
        <w:t>不低于20%，且至少淘汰一家供应商；排序前80%的有效响应供应商确定为入围供应商（有效供应商数量的80%为非整数时，采用去尾法取整数），若排序前80%的末位供应商并列，但同时入围将导致淘汰率不足20%的，则该并列供应商均淘汰。</w:t>
      </w:r>
      <w:r>
        <w:rPr>
          <w:rFonts w:hint="eastAsia" w:ascii="仿宋_GB2312" w:hAnsi="仿宋_GB2312" w:eastAsia="仿宋_GB2312" w:cs="仿宋_GB2312"/>
          <w:b/>
          <w:bCs/>
          <w:color w:val="auto"/>
          <w:sz w:val="24"/>
          <w:szCs w:val="24"/>
          <w:highlight w:val="none"/>
          <w:lang w:val="en-US" w:eastAsia="zh-CN"/>
        </w:rPr>
        <w:t>入围公示期间，入围供应商被取消入围资格的，入围名额不再进行递补。</w:t>
      </w:r>
    </w:p>
    <w:p>
      <w:pPr>
        <w:keepNext w:val="0"/>
        <w:keepLines w:val="0"/>
        <w:pageBreakBefore w:val="0"/>
        <w:kinsoku/>
        <w:wordWrap/>
        <w:overflowPunct/>
        <w:topLinePunct w:val="0"/>
        <w:autoSpaceDE/>
        <w:autoSpaceDN/>
        <w:bidi w:val="0"/>
        <w:spacing w:beforeAutospacing="0" w:line="420" w:lineRule="exact"/>
        <w:ind w:firstLine="482" w:firstLineChars="200"/>
        <w:textAlignment w:val="auto"/>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24"/>
          <w:szCs w:val="24"/>
          <w:highlight w:val="none"/>
        </w:rPr>
        <w:t>三、</w:t>
      </w:r>
      <w:r>
        <w:rPr>
          <w:rFonts w:hint="eastAsia" w:ascii="仿宋_GB2312" w:hAnsi="仿宋_GB2312" w:eastAsia="仿宋_GB2312" w:cs="仿宋_GB2312"/>
          <w:b/>
          <w:color w:val="auto"/>
          <w:sz w:val="24"/>
          <w:szCs w:val="24"/>
          <w:highlight w:val="none"/>
          <w:lang w:eastAsia="zh-CN"/>
        </w:rPr>
        <w:t>评审</w:t>
      </w:r>
      <w:r>
        <w:rPr>
          <w:rFonts w:hint="eastAsia" w:ascii="仿宋_GB2312" w:hAnsi="仿宋_GB2312" w:eastAsia="仿宋_GB2312" w:cs="仿宋_GB2312"/>
          <w:b/>
          <w:color w:val="auto"/>
          <w:sz w:val="24"/>
          <w:szCs w:val="24"/>
          <w:highlight w:val="none"/>
        </w:rPr>
        <w:t>程序</w:t>
      </w:r>
    </w:p>
    <w:p>
      <w:pPr>
        <w:keepNext w:val="0"/>
        <w:keepLines w:val="0"/>
        <w:pageBreakBefore w:val="0"/>
        <w:kinsoku/>
        <w:wordWrap/>
        <w:overflowPunct/>
        <w:topLinePunct w:val="0"/>
        <w:autoSpaceDE/>
        <w:autoSpaceDN/>
        <w:bidi w:val="0"/>
        <w:spacing w:beforeAutospacing="0" w:line="420" w:lineRule="exact"/>
        <w:ind w:firstLine="472" w:firstLineChars="19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3.1符合性审查。</w:t>
      </w:r>
      <w:r>
        <w:rPr>
          <w:rFonts w:hint="eastAsia" w:ascii="仿宋_GB2312" w:hAnsi="仿宋_GB2312" w:eastAsia="仿宋_GB2312" w:cs="仿宋_GB2312"/>
          <w:color w:val="auto"/>
          <w:kern w:val="0"/>
          <w:sz w:val="24"/>
          <w:highlight w:val="none"/>
          <w:lang w:eastAsia="zh-CN"/>
        </w:rPr>
        <w:t>评审小组</w:t>
      </w:r>
      <w:r>
        <w:rPr>
          <w:rFonts w:hint="eastAsia" w:ascii="仿宋_GB2312" w:hAnsi="仿宋_GB2312" w:eastAsia="仿宋_GB2312" w:cs="仿宋_GB2312"/>
          <w:color w:val="auto"/>
          <w:kern w:val="0"/>
          <w:sz w:val="24"/>
          <w:highlight w:val="none"/>
        </w:rPr>
        <w:t>应当对</w:t>
      </w:r>
      <w:r>
        <w:rPr>
          <w:rFonts w:hint="eastAsia" w:ascii="仿宋_GB2312" w:hAnsi="仿宋_GB2312" w:eastAsia="仿宋_GB2312" w:cs="仿宋_GB2312"/>
          <w:color w:val="auto"/>
          <w:kern w:val="0"/>
          <w:sz w:val="24"/>
          <w:highlight w:val="none"/>
          <w:lang w:eastAsia="zh-CN"/>
        </w:rPr>
        <w:t>通过</w:t>
      </w:r>
      <w:r>
        <w:rPr>
          <w:rFonts w:hint="eastAsia" w:ascii="仿宋_GB2312" w:hAnsi="仿宋_GB2312" w:eastAsia="仿宋_GB2312" w:cs="仿宋_GB2312"/>
          <w:color w:val="auto"/>
          <w:kern w:val="0"/>
          <w:sz w:val="24"/>
          <w:highlight w:val="none"/>
        </w:rPr>
        <w:t>资格</w:t>
      </w:r>
      <w:r>
        <w:rPr>
          <w:rFonts w:hint="eastAsia" w:ascii="仿宋_GB2312" w:hAnsi="仿宋_GB2312" w:eastAsia="仿宋_GB2312" w:cs="仿宋_GB2312"/>
          <w:color w:val="auto"/>
          <w:kern w:val="0"/>
          <w:sz w:val="24"/>
          <w:highlight w:val="none"/>
          <w:lang w:eastAsia="zh-CN"/>
        </w:rPr>
        <w:t>审查</w:t>
      </w:r>
      <w:r>
        <w:rPr>
          <w:rFonts w:hint="eastAsia" w:ascii="仿宋_GB2312" w:hAnsi="仿宋_GB2312" w:eastAsia="仿宋_GB2312" w:cs="仿宋_GB2312"/>
          <w:color w:val="auto"/>
          <w:kern w:val="0"/>
          <w:sz w:val="24"/>
          <w:highlight w:val="none"/>
        </w:rPr>
        <w:t>的</w:t>
      </w:r>
      <w:r>
        <w:rPr>
          <w:rFonts w:hint="eastAsia" w:ascii="仿宋_GB2312" w:hAnsi="仿宋_GB2312" w:eastAsia="仿宋_GB2312" w:cs="仿宋_GB2312"/>
          <w:color w:val="auto"/>
          <w:kern w:val="0"/>
          <w:sz w:val="24"/>
          <w:highlight w:val="none"/>
          <w:lang w:eastAsia="zh-CN"/>
        </w:rPr>
        <w:t>供应商</w:t>
      </w:r>
      <w:r>
        <w:rPr>
          <w:rFonts w:hint="eastAsia" w:ascii="仿宋_GB2312" w:hAnsi="仿宋_GB2312" w:eastAsia="仿宋_GB2312" w:cs="仿宋_GB2312"/>
          <w:color w:val="auto"/>
          <w:kern w:val="0"/>
          <w:sz w:val="24"/>
          <w:highlight w:val="none"/>
        </w:rPr>
        <w:t>的</w:t>
      </w:r>
      <w:r>
        <w:rPr>
          <w:rFonts w:hint="eastAsia" w:ascii="仿宋_GB2312" w:hAnsi="仿宋_GB2312" w:eastAsia="仿宋_GB2312" w:cs="仿宋_GB2312"/>
          <w:color w:val="auto"/>
          <w:kern w:val="0"/>
          <w:sz w:val="24"/>
          <w:highlight w:val="none"/>
          <w:lang w:eastAsia="zh-CN"/>
        </w:rPr>
        <w:t>响应文件</w:t>
      </w:r>
      <w:r>
        <w:rPr>
          <w:rFonts w:hint="eastAsia" w:ascii="仿宋_GB2312" w:hAnsi="仿宋_GB2312" w:eastAsia="仿宋_GB2312" w:cs="仿宋_GB2312"/>
          <w:color w:val="auto"/>
          <w:kern w:val="0"/>
          <w:sz w:val="24"/>
          <w:highlight w:val="none"/>
        </w:rPr>
        <w:t>进行符合性审查，以确定其是否满足</w:t>
      </w:r>
      <w:r>
        <w:rPr>
          <w:rFonts w:hint="eastAsia" w:ascii="仿宋_GB2312" w:hAnsi="仿宋_GB2312" w:eastAsia="仿宋_GB2312" w:cs="仿宋_GB2312"/>
          <w:color w:val="auto"/>
          <w:kern w:val="0"/>
          <w:sz w:val="24"/>
          <w:highlight w:val="none"/>
          <w:lang w:eastAsia="zh-CN"/>
        </w:rPr>
        <w:t>征集文件</w:t>
      </w:r>
      <w:r>
        <w:rPr>
          <w:rFonts w:hint="eastAsia" w:ascii="仿宋_GB2312" w:hAnsi="仿宋_GB2312" w:eastAsia="仿宋_GB2312" w:cs="仿宋_GB2312"/>
          <w:color w:val="auto"/>
          <w:kern w:val="0"/>
          <w:sz w:val="24"/>
          <w:highlight w:val="none"/>
        </w:rPr>
        <w:t>的实质性要求。不满足</w:t>
      </w:r>
      <w:r>
        <w:rPr>
          <w:rFonts w:hint="eastAsia" w:ascii="仿宋_GB2312" w:hAnsi="仿宋_GB2312" w:eastAsia="仿宋_GB2312" w:cs="仿宋_GB2312"/>
          <w:color w:val="auto"/>
          <w:kern w:val="0"/>
          <w:sz w:val="24"/>
          <w:highlight w:val="none"/>
          <w:lang w:eastAsia="zh-CN"/>
        </w:rPr>
        <w:t>征集文件</w:t>
      </w:r>
      <w:r>
        <w:rPr>
          <w:rFonts w:hint="eastAsia" w:ascii="仿宋_GB2312" w:hAnsi="仿宋_GB2312" w:eastAsia="仿宋_GB2312" w:cs="仿宋_GB2312"/>
          <w:color w:val="auto"/>
          <w:kern w:val="0"/>
          <w:sz w:val="24"/>
          <w:highlight w:val="none"/>
        </w:rPr>
        <w:t>的实质性要求的，</w:t>
      </w:r>
      <w:r>
        <w:rPr>
          <w:rFonts w:hint="eastAsia" w:ascii="仿宋_GB2312" w:hAnsi="仿宋_GB2312" w:eastAsia="仿宋_GB2312" w:cs="仿宋_GB2312"/>
          <w:color w:val="auto"/>
          <w:kern w:val="0"/>
          <w:sz w:val="24"/>
          <w:highlight w:val="none"/>
          <w:lang w:eastAsia="zh-CN"/>
        </w:rPr>
        <w:t>响应</w:t>
      </w:r>
      <w:r>
        <w:rPr>
          <w:rFonts w:hint="eastAsia" w:ascii="仿宋_GB2312" w:hAnsi="仿宋_GB2312" w:eastAsia="仿宋_GB2312" w:cs="仿宋_GB2312"/>
          <w:color w:val="auto"/>
          <w:kern w:val="0"/>
          <w:sz w:val="24"/>
          <w:highlight w:val="none"/>
        </w:rPr>
        <w:t>无效。</w:t>
      </w:r>
    </w:p>
    <w:p>
      <w:pPr>
        <w:keepNext w:val="0"/>
        <w:keepLines w:val="0"/>
        <w:pageBreakBefore w:val="0"/>
        <w:kinsoku/>
        <w:wordWrap/>
        <w:overflowPunct/>
        <w:topLinePunct w:val="0"/>
        <w:autoSpaceDE/>
        <w:autoSpaceDN/>
        <w:bidi w:val="0"/>
        <w:spacing w:beforeAutospacing="0" w:line="420" w:lineRule="exact"/>
        <w:ind w:firstLine="482" w:firstLineChars="200"/>
        <w:textAlignment w:val="auto"/>
        <w:rPr>
          <w:rFonts w:hint="eastAsia" w:ascii="仿宋_GB2312" w:hAnsi="仿宋_GB2312" w:eastAsia="仿宋_GB2312" w:cs="仿宋_GB2312"/>
          <w:b/>
          <w:color w:val="auto"/>
          <w:kern w:val="0"/>
          <w:sz w:val="24"/>
          <w:highlight w:val="none"/>
          <w:lang w:eastAsia="zh-CN"/>
        </w:rPr>
      </w:pPr>
      <w:r>
        <w:rPr>
          <w:rFonts w:hint="eastAsia" w:ascii="仿宋_GB2312" w:hAnsi="仿宋_GB2312" w:eastAsia="仿宋_GB2312" w:cs="仿宋_GB2312"/>
          <w:b/>
          <w:color w:val="auto"/>
          <w:kern w:val="0"/>
          <w:sz w:val="24"/>
          <w:highlight w:val="none"/>
          <w:lang w:val="en-US" w:eastAsia="zh-CN"/>
        </w:rPr>
        <w:t>3.2</w:t>
      </w:r>
      <w:r>
        <w:rPr>
          <w:rFonts w:hint="eastAsia" w:ascii="仿宋_GB2312" w:hAnsi="仿宋_GB2312" w:eastAsia="仿宋_GB2312" w:cs="仿宋_GB2312"/>
          <w:b/>
          <w:color w:val="auto"/>
          <w:kern w:val="0"/>
          <w:sz w:val="24"/>
          <w:highlight w:val="none"/>
          <w:lang w:eastAsia="zh-CN"/>
        </w:rPr>
        <w:t>响应报价评审。</w:t>
      </w:r>
    </w:p>
    <w:p>
      <w:pPr>
        <w:keepNext w:val="0"/>
        <w:keepLines w:val="0"/>
        <w:pageBreakBefore w:val="0"/>
        <w:kinsoku/>
        <w:wordWrap/>
        <w:overflowPunct/>
        <w:topLinePunct w:val="0"/>
        <w:autoSpaceDE/>
        <w:autoSpaceDN/>
        <w:bidi w:val="0"/>
        <w:spacing w:beforeAutospacing="0" w:line="420" w:lineRule="exact"/>
        <w:ind w:firstLine="480" w:firstLineChars="200"/>
        <w:textAlignment w:val="auto"/>
        <w:rPr>
          <w:rFonts w:hint="eastAsia" w:ascii="仿宋_GB2312" w:hAnsi="仿宋_GB2312" w:eastAsia="仿宋_GB2312" w:cs="仿宋_GB2312"/>
          <w:b w:val="0"/>
          <w:bCs/>
          <w:color w:val="auto"/>
          <w:kern w:val="0"/>
          <w:sz w:val="24"/>
          <w:highlight w:val="none"/>
        </w:rPr>
      </w:pPr>
      <w:r>
        <w:rPr>
          <w:rFonts w:hint="eastAsia" w:ascii="仿宋_GB2312" w:hAnsi="仿宋_GB2312" w:eastAsia="仿宋_GB2312" w:cs="仿宋_GB2312"/>
          <w:b w:val="0"/>
          <w:bCs/>
          <w:color w:val="auto"/>
          <w:kern w:val="0"/>
          <w:sz w:val="24"/>
          <w:highlight w:val="none"/>
        </w:rPr>
        <w:t>3.</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rPr>
        <w:t>.1</w:t>
      </w:r>
      <w:r>
        <w:rPr>
          <w:rFonts w:hint="eastAsia" w:ascii="仿宋_GB2312" w:hAnsi="仿宋_GB2312" w:eastAsia="仿宋_GB2312" w:cs="仿宋_GB2312"/>
          <w:b w:val="0"/>
          <w:bCs/>
          <w:color w:val="auto"/>
          <w:kern w:val="0"/>
          <w:sz w:val="24"/>
          <w:highlight w:val="none"/>
          <w:lang w:eastAsia="zh-CN"/>
        </w:rPr>
        <w:t>响应</w:t>
      </w:r>
      <w:r>
        <w:rPr>
          <w:rFonts w:hint="eastAsia" w:ascii="仿宋_GB2312" w:hAnsi="仿宋_GB2312" w:eastAsia="仿宋_GB2312" w:cs="仿宋_GB2312"/>
          <w:b w:val="0"/>
          <w:bCs/>
          <w:color w:val="auto"/>
          <w:kern w:val="0"/>
          <w:sz w:val="24"/>
          <w:highlight w:val="none"/>
        </w:rPr>
        <w:t>文件报价出现前后不一致的，按照下列规定修正：</w:t>
      </w:r>
    </w:p>
    <w:p>
      <w:pPr>
        <w:keepNext w:val="0"/>
        <w:keepLines w:val="0"/>
        <w:pageBreakBefore w:val="0"/>
        <w:kinsoku/>
        <w:wordWrap/>
        <w:overflowPunct/>
        <w:topLinePunct w:val="0"/>
        <w:autoSpaceDE/>
        <w:autoSpaceDN/>
        <w:bidi w:val="0"/>
        <w:spacing w:beforeAutospacing="0" w:line="420" w:lineRule="exact"/>
        <w:ind w:firstLine="960" w:firstLineChars="400"/>
        <w:textAlignment w:val="auto"/>
        <w:rPr>
          <w:rFonts w:hint="eastAsia" w:ascii="仿宋_GB2312" w:hAnsi="仿宋_GB2312" w:eastAsia="仿宋_GB2312" w:cs="仿宋_GB2312"/>
          <w:b w:val="0"/>
          <w:bCs/>
          <w:color w:val="auto"/>
          <w:kern w:val="0"/>
          <w:sz w:val="24"/>
          <w:highlight w:val="none"/>
        </w:rPr>
      </w:pPr>
      <w:r>
        <w:rPr>
          <w:rFonts w:hint="eastAsia" w:ascii="仿宋_GB2312" w:hAnsi="仿宋_GB2312" w:eastAsia="仿宋_GB2312" w:cs="仿宋_GB2312"/>
          <w:b w:val="0"/>
          <w:bCs/>
          <w:color w:val="auto"/>
          <w:kern w:val="0"/>
          <w:sz w:val="24"/>
          <w:highlight w:val="none"/>
        </w:rPr>
        <w:t>3.</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rPr>
        <w:t>.1.1</w:t>
      </w:r>
      <w:r>
        <w:rPr>
          <w:rFonts w:hint="eastAsia" w:ascii="仿宋_GB2312" w:hAnsi="仿宋_GB2312" w:eastAsia="仿宋_GB2312" w:cs="仿宋_GB2312"/>
          <w:b w:val="0"/>
          <w:bCs/>
          <w:color w:val="auto"/>
          <w:kern w:val="0"/>
          <w:sz w:val="24"/>
          <w:highlight w:val="none"/>
          <w:lang w:eastAsia="zh-CN"/>
        </w:rPr>
        <w:t>响应</w:t>
      </w:r>
      <w:r>
        <w:rPr>
          <w:rFonts w:hint="eastAsia" w:ascii="仿宋_GB2312" w:hAnsi="仿宋_GB2312" w:eastAsia="仿宋_GB2312" w:cs="仿宋_GB2312"/>
          <w:b w:val="0"/>
          <w:bCs/>
          <w:color w:val="auto"/>
          <w:kern w:val="0"/>
          <w:sz w:val="24"/>
          <w:highlight w:val="none"/>
        </w:rPr>
        <w:t>文件中第一阶段响应报价表内容与</w:t>
      </w:r>
      <w:r>
        <w:rPr>
          <w:rFonts w:hint="eastAsia" w:ascii="仿宋_GB2312" w:hAnsi="仿宋_GB2312" w:eastAsia="仿宋_GB2312" w:cs="仿宋_GB2312"/>
          <w:b w:val="0"/>
          <w:bCs/>
          <w:color w:val="auto"/>
          <w:kern w:val="0"/>
          <w:sz w:val="24"/>
          <w:highlight w:val="none"/>
          <w:lang w:eastAsia="zh-CN"/>
        </w:rPr>
        <w:t>响应</w:t>
      </w:r>
      <w:r>
        <w:rPr>
          <w:rFonts w:hint="eastAsia" w:ascii="仿宋_GB2312" w:hAnsi="仿宋_GB2312" w:eastAsia="仿宋_GB2312" w:cs="仿宋_GB2312"/>
          <w:b w:val="0"/>
          <w:bCs/>
          <w:color w:val="auto"/>
          <w:kern w:val="0"/>
          <w:sz w:val="24"/>
          <w:highlight w:val="none"/>
        </w:rPr>
        <w:t>文件中相应内容不一致的，以第一阶段响应报价表为准</w:t>
      </w:r>
      <w:r>
        <w:rPr>
          <w:rFonts w:hint="eastAsia" w:ascii="仿宋_GB2312" w:hAnsi="仿宋_GB2312" w:eastAsia="仿宋_GB2312" w:cs="仿宋_GB2312"/>
          <w:b w:val="0"/>
          <w:bCs/>
          <w:color w:val="auto"/>
          <w:kern w:val="0"/>
          <w:sz w:val="24"/>
          <w:highlight w:val="none"/>
          <w:lang w:eastAsia="zh-CN"/>
        </w:rPr>
        <w:t>；</w:t>
      </w:r>
    </w:p>
    <w:p>
      <w:pPr>
        <w:keepNext w:val="0"/>
        <w:keepLines w:val="0"/>
        <w:pageBreakBefore w:val="0"/>
        <w:kinsoku/>
        <w:wordWrap/>
        <w:overflowPunct/>
        <w:topLinePunct w:val="0"/>
        <w:autoSpaceDE/>
        <w:autoSpaceDN/>
        <w:bidi w:val="0"/>
        <w:spacing w:beforeAutospacing="0" w:line="420" w:lineRule="exact"/>
        <w:ind w:firstLine="960" w:firstLineChars="400"/>
        <w:textAlignment w:val="auto"/>
        <w:rPr>
          <w:rFonts w:hint="eastAsia" w:ascii="仿宋_GB2312" w:hAnsi="仿宋_GB2312" w:eastAsia="仿宋_GB2312" w:cs="仿宋_GB2312"/>
          <w:b w:val="0"/>
          <w:bCs/>
          <w:color w:val="auto"/>
          <w:kern w:val="0"/>
          <w:sz w:val="24"/>
          <w:highlight w:val="none"/>
        </w:rPr>
      </w:pPr>
      <w:r>
        <w:rPr>
          <w:rFonts w:hint="eastAsia" w:ascii="仿宋_GB2312" w:hAnsi="仿宋_GB2312" w:eastAsia="仿宋_GB2312" w:cs="仿宋_GB2312"/>
          <w:b w:val="0"/>
          <w:bCs/>
          <w:color w:val="auto"/>
          <w:kern w:val="0"/>
          <w:sz w:val="24"/>
          <w:highlight w:val="none"/>
        </w:rPr>
        <w:t>3.</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rPr>
        <w:t>.1.2大写金额和小写金额不一致的，以大写金额为准</w:t>
      </w:r>
      <w:r>
        <w:rPr>
          <w:rFonts w:hint="eastAsia" w:ascii="仿宋_GB2312" w:hAnsi="仿宋_GB2312" w:eastAsia="仿宋_GB2312" w:cs="仿宋_GB2312"/>
          <w:b w:val="0"/>
          <w:bCs/>
          <w:color w:val="auto"/>
          <w:kern w:val="0"/>
          <w:sz w:val="24"/>
          <w:highlight w:val="none"/>
          <w:lang w:eastAsia="zh-CN"/>
        </w:rPr>
        <w:t>；</w:t>
      </w:r>
    </w:p>
    <w:p>
      <w:pPr>
        <w:keepNext w:val="0"/>
        <w:keepLines w:val="0"/>
        <w:pageBreakBefore w:val="0"/>
        <w:kinsoku/>
        <w:wordWrap/>
        <w:overflowPunct/>
        <w:topLinePunct w:val="0"/>
        <w:autoSpaceDE/>
        <w:autoSpaceDN/>
        <w:bidi w:val="0"/>
        <w:spacing w:beforeAutospacing="0" w:line="420" w:lineRule="exact"/>
        <w:ind w:firstLine="960" w:firstLineChars="400"/>
        <w:textAlignment w:val="auto"/>
        <w:rPr>
          <w:rFonts w:hint="eastAsia" w:ascii="仿宋_GB2312" w:hAnsi="仿宋_GB2312" w:eastAsia="仿宋_GB2312" w:cs="仿宋_GB2312"/>
          <w:b w:val="0"/>
          <w:bCs/>
          <w:color w:val="auto"/>
          <w:kern w:val="0"/>
          <w:sz w:val="24"/>
          <w:highlight w:val="none"/>
        </w:rPr>
      </w:pPr>
      <w:r>
        <w:rPr>
          <w:rFonts w:hint="eastAsia" w:ascii="仿宋_GB2312" w:hAnsi="仿宋_GB2312" w:eastAsia="仿宋_GB2312" w:cs="仿宋_GB2312"/>
          <w:b w:val="0"/>
          <w:bCs/>
          <w:color w:val="auto"/>
          <w:kern w:val="0"/>
          <w:sz w:val="24"/>
          <w:highlight w:val="none"/>
        </w:rPr>
        <w:t>3.</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rPr>
        <w:t>.1.3单价金额小数点或者百分比有明显错位的，以第一阶段响应报价表的总价为准，并修改单价</w:t>
      </w:r>
      <w:r>
        <w:rPr>
          <w:rFonts w:hint="eastAsia" w:ascii="仿宋_GB2312" w:hAnsi="仿宋_GB2312" w:eastAsia="仿宋_GB2312" w:cs="仿宋_GB2312"/>
          <w:b w:val="0"/>
          <w:bCs/>
          <w:color w:val="auto"/>
          <w:kern w:val="0"/>
          <w:sz w:val="24"/>
          <w:highlight w:val="none"/>
          <w:lang w:eastAsia="zh-CN"/>
        </w:rPr>
        <w:t>；</w:t>
      </w:r>
    </w:p>
    <w:p>
      <w:pPr>
        <w:keepNext w:val="0"/>
        <w:keepLines w:val="0"/>
        <w:pageBreakBefore w:val="0"/>
        <w:kinsoku/>
        <w:wordWrap/>
        <w:overflowPunct/>
        <w:topLinePunct w:val="0"/>
        <w:autoSpaceDE/>
        <w:autoSpaceDN/>
        <w:bidi w:val="0"/>
        <w:spacing w:beforeAutospacing="0" w:line="420" w:lineRule="exact"/>
        <w:ind w:firstLine="960" w:firstLineChars="400"/>
        <w:textAlignment w:val="auto"/>
        <w:rPr>
          <w:rFonts w:hint="eastAsia" w:ascii="仿宋_GB2312" w:hAnsi="仿宋_GB2312" w:eastAsia="仿宋_GB2312" w:cs="仿宋_GB2312"/>
          <w:b w:val="0"/>
          <w:bCs/>
          <w:color w:val="auto"/>
          <w:kern w:val="0"/>
          <w:sz w:val="24"/>
          <w:highlight w:val="none"/>
        </w:rPr>
      </w:pPr>
      <w:r>
        <w:rPr>
          <w:rFonts w:hint="eastAsia" w:ascii="仿宋_GB2312" w:hAnsi="仿宋_GB2312" w:eastAsia="仿宋_GB2312" w:cs="仿宋_GB2312"/>
          <w:b w:val="0"/>
          <w:bCs/>
          <w:color w:val="auto"/>
          <w:kern w:val="0"/>
          <w:sz w:val="24"/>
          <w:highlight w:val="none"/>
        </w:rPr>
        <w:t>3.</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rPr>
        <w:t>.1.4总价金额与按单价汇总金额不一致的，以单价金额计算结果为准。</w:t>
      </w:r>
    </w:p>
    <w:p>
      <w:pPr>
        <w:keepNext w:val="0"/>
        <w:keepLines w:val="0"/>
        <w:pageBreakBefore w:val="0"/>
        <w:kinsoku/>
        <w:wordWrap/>
        <w:overflowPunct/>
        <w:topLinePunct w:val="0"/>
        <w:autoSpaceDE/>
        <w:autoSpaceDN/>
        <w:bidi w:val="0"/>
        <w:spacing w:beforeAutospacing="0" w:line="420" w:lineRule="exact"/>
        <w:ind w:firstLine="960" w:firstLineChars="400"/>
        <w:textAlignment w:val="auto"/>
        <w:rPr>
          <w:rFonts w:hint="eastAsia" w:ascii="仿宋_GB2312" w:hAnsi="仿宋_GB2312" w:eastAsia="仿宋_GB2312" w:cs="仿宋_GB2312"/>
          <w:b w:val="0"/>
          <w:bCs/>
          <w:color w:val="auto"/>
          <w:kern w:val="0"/>
          <w:sz w:val="24"/>
          <w:highlight w:val="none"/>
        </w:rPr>
      </w:pPr>
      <w:r>
        <w:rPr>
          <w:rFonts w:hint="eastAsia" w:ascii="仿宋_GB2312" w:hAnsi="仿宋_GB2312" w:eastAsia="仿宋_GB2312" w:cs="仿宋_GB2312"/>
          <w:b w:val="0"/>
          <w:bCs/>
          <w:color w:val="auto"/>
          <w:kern w:val="0"/>
          <w:sz w:val="24"/>
          <w:highlight w:val="none"/>
        </w:rPr>
        <w:t>3.</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rPr>
        <w:t>.1.5同时出现两种以上不一致的，按照3.</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rPr>
        <w:t>.1规定的顺序修正。修正后的报价</w:t>
      </w:r>
      <w:r>
        <w:rPr>
          <w:rFonts w:hint="eastAsia" w:ascii="仿宋_GB2312" w:hAnsi="仿宋_GB2312" w:eastAsia="仿宋_GB2312" w:cs="仿宋_GB2312"/>
          <w:b w:val="0"/>
          <w:bCs/>
          <w:color w:val="auto"/>
          <w:kern w:val="0"/>
          <w:sz w:val="24"/>
          <w:highlight w:val="none"/>
          <w:lang w:eastAsia="zh-CN"/>
        </w:rPr>
        <w:t>按“供应商澄清、说明或者补正”</w:t>
      </w:r>
      <w:r>
        <w:rPr>
          <w:rFonts w:hint="eastAsia" w:ascii="仿宋_GB2312" w:hAnsi="仿宋_GB2312" w:eastAsia="仿宋_GB2312" w:cs="仿宋_GB2312"/>
          <w:b w:val="0"/>
          <w:bCs/>
          <w:color w:val="auto"/>
          <w:kern w:val="0"/>
          <w:sz w:val="24"/>
          <w:highlight w:val="none"/>
          <w:lang w:val="en-US" w:eastAsia="zh-CN"/>
        </w:rPr>
        <w:t>4.1.1的规定</w:t>
      </w:r>
      <w:r>
        <w:rPr>
          <w:rFonts w:hint="eastAsia" w:ascii="仿宋_GB2312" w:hAnsi="仿宋_GB2312" w:eastAsia="仿宋_GB2312" w:cs="仿宋_GB2312"/>
          <w:b w:val="0"/>
          <w:bCs/>
          <w:color w:val="auto"/>
          <w:kern w:val="0"/>
          <w:sz w:val="24"/>
          <w:highlight w:val="none"/>
        </w:rPr>
        <w:t>经</w:t>
      </w:r>
      <w:r>
        <w:rPr>
          <w:rFonts w:hint="eastAsia" w:ascii="仿宋_GB2312" w:hAnsi="仿宋_GB2312" w:eastAsia="仿宋_GB2312" w:cs="仿宋_GB2312"/>
          <w:b w:val="0"/>
          <w:bCs/>
          <w:color w:val="auto"/>
          <w:kern w:val="0"/>
          <w:sz w:val="24"/>
          <w:highlight w:val="none"/>
          <w:lang w:eastAsia="zh-CN"/>
        </w:rPr>
        <w:t>响应供应商</w:t>
      </w:r>
      <w:r>
        <w:rPr>
          <w:rFonts w:hint="eastAsia" w:ascii="仿宋_GB2312" w:hAnsi="仿宋_GB2312" w:eastAsia="仿宋_GB2312" w:cs="仿宋_GB2312"/>
          <w:b w:val="0"/>
          <w:bCs/>
          <w:color w:val="auto"/>
          <w:kern w:val="0"/>
          <w:sz w:val="24"/>
          <w:highlight w:val="none"/>
        </w:rPr>
        <w:t>确认后产生约束力。</w:t>
      </w:r>
    </w:p>
    <w:p>
      <w:pPr>
        <w:keepNext w:val="0"/>
        <w:keepLines w:val="0"/>
        <w:pageBreakBefore w:val="0"/>
        <w:kinsoku/>
        <w:wordWrap/>
        <w:overflowPunct/>
        <w:topLinePunct w:val="0"/>
        <w:autoSpaceDE/>
        <w:autoSpaceDN/>
        <w:bidi w:val="0"/>
        <w:spacing w:beforeAutospacing="0" w:line="420" w:lineRule="exact"/>
        <w:ind w:firstLine="480" w:firstLineChars="200"/>
        <w:textAlignment w:val="auto"/>
        <w:rPr>
          <w:rFonts w:hint="eastAsia" w:ascii="仿宋_GB2312" w:hAnsi="仿宋_GB2312" w:eastAsia="仿宋_GB2312" w:cs="仿宋_GB2312"/>
          <w:b w:val="0"/>
          <w:bCs/>
          <w:color w:val="auto"/>
          <w:kern w:val="0"/>
          <w:sz w:val="24"/>
          <w:highlight w:val="none"/>
        </w:rPr>
      </w:pPr>
      <w:r>
        <w:rPr>
          <w:rFonts w:hint="eastAsia" w:ascii="仿宋_GB2312" w:hAnsi="仿宋_GB2312" w:eastAsia="仿宋_GB2312" w:cs="仿宋_GB2312"/>
          <w:b w:val="0"/>
          <w:bCs/>
          <w:color w:val="auto"/>
          <w:kern w:val="0"/>
          <w:sz w:val="24"/>
          <w:highlight w:val="none"/>
        </w:rPr>
        <w:t>3.</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rPr>
        <w:t>.</w:t>
      </w:r>
      <w:r>
        <w:rPr>
          <w:rFonts w:hint="eastAsia" w:ascii="仿宋_GB2312" w:hAnsi="仿宋_GB2312" w:eastAsia="仿宋_GB2312" w:cs="仿宋_GB2312"/>
          <w:b w:val="0"/>
          <w:bCs/>
          <w:color w:val="auto"/>
          <w:kern w:val="0"/>
          <w:sz w:val="24"/>
          <w:highlight w:val="none"/>
          <w:lang w:val="en-US" w:eastAsia="zh-CN"/>
        </w:rPr>
        <w:t>2</w:t>
      </w:r>
      <w:r>
        <w:rPr>
          <w:rFonts w:hint="eastAsia" w:ascii="仿宋_GB2312" w:hAnsi="仿宋_GB2312" w:eastAsia="仿宋_GB2312" w:cs="仿宋_GB2312"/>
          <w:b w:val="0"/>
          <w:bCs/>
          <w:color w:val="auto"/>
          <w:kern w:val="0"/>
          <w:sz w:val="24"/>
          <w:highlight w:val="none"/>
          <w:lang w:eastAsia="zh-CN"/>
        </w:rPr>
        <w:t>评审小组</w:t>
      </w:r>
      <w:r>
        <w:rPr>
          <w:rFonts w:hint="eastAsia" w:ascii="仿宋_GB2312" w:hAnsi="仿宋_GB2312" w:eastAsia="仿宋_GB2312" w:cs="仿宋_GB2312"/>
          <w:b w:val="0"/>
          <w:bCs/>
          <w:color w:val="auto"/>
          <w:kern w:val="0"/>
          <w:sz w:val="24"/>
          <w:highlight w:val="none"/>
        </w:rPr>
        <w:t>认为</w:t>
      </w:r>
      <w:r>
        <w:rPr>
          <w:rFonts w:hint="eastAsia" w:ascii="仿宋_GB2312" w:hAnsi="仿宋_GB2312" w:eastAsia="仿宋_GB2312" w:cs="仿宋_GB2312"/>
          <w:b w:val="0"/>
          <w:bCs/>
          <w:color w:val="auto"/>
          <w:kern w:val="0"/>
          <w:sz w:val="24"/>
          <w:highlight w:val="none"/>
          <w:lang w:eastAsia="zh-CN"/>
        </w:rPr>
        <w:t>响应供应商</w:t>
      </w:r>
      <w:r>
        <w:rPr>
          <w:rFonts w:hint="eastAsia" w:ascii="仿宋_GB2312" w:hAnsi="仿宋_GB2312" w:eastAsia="仿宋_GB2312" w:cs="仿宋_GB2312"/>
          <w:b w:val="0"/>
          <w:bCs/>
          <w:color w:val="auto"/>
          <w:kern w:val="0"/>
          <w:sz w:val="24"/>
          <w:highlight w:val="none"/>
        </w:rPr>
        <w:t>的报价（1-优惠率%）明显低于其他通过符合性审查</w:t>
      </w:r>
      <w:r>
        <w:rPr>
          <w:rFonts w:hint="eastAsia" w:ascii="仿宋_GB2312" w:hAnsi="仿宋_GB2312" w:eastAsia="仿宋_GB2312" w:cs="仿宋_GB2312"/>
          <w:b w:val="0"/>
          <w:bCs/>
          <w:color w:val="auto"/>
          <w:kern w:val="0"/>
          <w:sz w:val="24"/>
          <w:highlight w:val="none"/>
          <w:lang w:eastAsia="zh-CN"/>
        </w:rPr>
        <w:t>响应供应商</w:t>
      </w:r>
      <w:r>
        <w:rPr>
          <w:rFonts w:hint="eastAsia" w:ascii="仿宋_GB2312" w:hAnsi="仿宋_GB2312" w:eastAsia="仿宋_GB2312" w:cs="仿宋_GB2312"/>
          <w:b w:val="0"/>
          <w:bCs/>
          <w:color w:val="auto"/>
          <w:kern w:val="0"/>
          <w:sz w:val="24"/>
          <w:highlight w:val="none"/>
        </w:rPr>
        <w:t>的报价（1-优惠率%），有可能不能诚信履约的，应当要求其在合理的时间内提供书面说明，必要时提交相关证明材料</w:t>
      </w:r>
      <w:r>
        <w:rPr>
          <w:rFonts w:hint="eastAsia" w:ascii="仿宋_GB2312" w:hAnsi="仿宋_GB2312" w:eastAsia="仿宋_GB2312" w:cs="仿宋_GB2312"/>
          <w:b w:val="0"/>
          <w:bCs/>
          <w:color w:val="auto"/>
          <w:kern w:val="0"/>
          <w:sz w:val="24"/>
          <w:highlight w:val="none"/>
          <w:lang w:eastAsia="zh-CN"/>
        </w:rPr>
        <w:t>；响应供应商</w:t>
      </w:r>
      <w:r>
        <w:rPr>
          <w:rFonts w:hint="eastAsia" w:ascii="仿宋_GB2312" w:hAnsi="仿宋_GB2312" w:eastAsia="仿宋_GB2312" w:cs="仿宋_GB2312"/>
          <w:b w:val="0"/>
          <w:bCs/>
          <w:color w:val="auto"/>
          <w:kern w:val="0"/>
          <w:sz w:val="24"/>
          <w:highlight w:val="none"/>
        </w:rPr>
        <w:t>不能证明其报价合理性的，</w:t>
      </w:r>
      <w:r>
        <w:rPr>
          <w:rFonts w:hint="eastAsia" w:ascii="仿宋_GB2312" w:hAnsi="仿宋_GB2312" w:eastAsia="仿宋_GB2312" w:cs="仿宋_GB2312"/>
          <w:b w:val="0"/>
          <w:bCs/>
          <w:color w:val="auto"/>
          <w:kern w:val="0"/>
          <w:sz w:val="24"/>
          <w:highlight w:val="none"/>
          <w:lang w:eastAsia="zh-CN"/>
        </w:rPr>
        <w:t>评审小组</w:t>
      </w:r>
      <w:r>
        <w:rPr>
          <w:rFonts w:hint="eastAsia" w:ascii="仿宋_GB2312" w:hAnsi="仿宋_GB2312" w:eastAsia="仿宋_GB2312" w:cs="仿宋_GB2312"/>
          <w:b w:val="0"/>
          <w:bCs/>
          <w:color w:val="auto"/>
          <w:kern w:val="0"/>
          <w:sz w:val="24"/>
          <w:highlight w:val="none"/>
        </w:rPr>
        <w:t>应当将其作为无效</w:t>
      </w:r>
      <w:r>
        <w:rPr>
          <w:rFonts w:hint="eastAsia" w:ascii="仿宋_GB2312" w:hAnsi="仿宋_GB2312" w:eastAsia="仿宋_GB2312" w:cs="仿宋_GB2312"/>
          <w:b w:val="0"/>
          <w:bCs/>
          <w:color w:val="auto"/>
          <w:kern w:val="0"/>
          <w:sz w:val="24"/>
          <w:highlight w:val="none"/>
          <w:lang w:eastAsia="zh-CN"/>
        </w:rPr>
        <w:t>响应</w:t>
      </w:r>
      <w:r>
        <w:rPr>
          <w:rFonts w:hint="eastAsia" w:ascii="仿宋_GB2312" w:hAnsi="仿宋_GB2312" w:eastAsia="仿宋_GB2312" w:cs="仿宋_GB2312"/>
          <w:b w:val="0"/>
          <w:bCs/>
          <w:color w:val="auto"/>
          <w:kern w:val="0"/>
          <w:sz w:val="24"/>
          <w:highlight w:val="none"/>
        </w:rPr>
        <w:t>处理。</w:t>
      </w:r>
    </w:p>
    <w:p>
      <w:pPr>
        <w:keepNext w:val="0"/>
        <w:keepLines w:val="0"/>
        <w:pageBreakBefore w:val="0"/>
        <w:kinsoku/>
        <w:wordWrap/>
        <w:overflowPunct/>
        <w:topLinePunct w:val="0"/>
        <w:autoSpaceDE/>
        <w:autoSpaceDN/>
        <w:bidi w:val="0"/>
        <w:spacing w:beforeAutospacing="0" w:line="420" w:lineRule="exact"/>
        <w:ind w:firstLine="482"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3.3排序</w:t>
      </w:r>
      <w:r>
        <w:rPr>
          <w:rFonts w:hint="eastAsia" w:ascii="仿宋_GB2312" w:hAnsi="仿宋_GB2312" w:eastAsia="仿宋_GB2312" w:cs="仿宋_GB2312"/>
          <w:b/>
          <w:color w:val="auto"/>
          <w:kern w:val="0"/>
          <w:sz w:val="24"/>
          <w:highlight w:val="none"/>
          <w:lang w:eastAsia="zh-CN"/>
        </w:rPr>
        <w:t>和</w:t>
      </w:r>
      <w:r>
        <w:rPr>
          <w:rFonts w:hint="eastAsia" w:ascii="仿宋_GB2312" w:hAnsi="仿宋_GB2312" w:eastAsia="仿宋_GB2312" w:cs="仿宋_GB2312"/>
          <w:b/>
          <w:color w:val="auto"/>
          <w:kern w:val="0"/>
          <w:sz w:val="24"/>
          <w:highlight w:val="none"/>
        </w:rPr>
        <w:t>确定入围供应商。</w:t>
      </w:r>
      <w:r>
        <w:rPr>
          <w:rFonts w:hint="eastAsia" w:ascii="仿宋_GB2312" w:hAnsi="仿宋_GB2312" w:eastAsia="仿宋_GB2312" w:cs="仿宋_GB2312"/>
          <w:b w:val="0"/>
          <w:bCs/>
          <w:color w:val="auto"/>
          <w:kern w:val="0"/>
          <w:sz w:val="24"/>
          <w:highlight w:val="none"/>
          <w:lang w:eastAsia="zh-CN"/>
        </w:rPr>
        <w:t>评审小组按照入围要求对有效响应供应商进行排序并确定入围供应商。</w:t>
      </w:r>
    </w:p>
    <w:p>
      <w:pPr>
        <w:keepNext w:val="0"/>
        <w:keepLines w:val="0"/>
        <w:pageBreakBefore w:val="0"/>
        <w:kinsoku/>
        <w:wordWrap/>
        <w:overflowPunct/>
        <w:topLinePunct w:val="0"/>
        <w:autoSpaceDE/>
        <w:autoSpaceDN/>
        <w:bidi w:val="0"/>
        <w:spacing w:beforeAutospacing="0" w:line="420" w:lineRule="exact"/>
        <w:ind w:firstLine="472" w:firstLineChars="196"/>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w:t>
      </w:r>
      <w:r>
        <w:rPr>
          <w:rFonts w:hint="eastAsia" w:ascii="仿宋_GB2312" w:hAnsi="仿宋_GB2312" w:eastAsia="仿宋_GB2312" w:cs="仿宋_GB2312"/>
          <w:b/>
          <w:color w:val="auto"/>
          <w:kern w:val="0"/>
          <w:sz w:val="24"/>
          <w:highlight w:val="none"/>
          <w:lang w:val="en-US" w:eastAsia="zh-CN"/>
        </w:rPr>
        <w:t>4</w:t>
      </w:r>
      <w:r>
        <w:rPr>
          <w:rFonts w:hint="eastAsia" w:ascii="仿宋_GB2312" w:hAnsi="仿宋_GB2312" w:eastAsia="仿宋_GB2312" w:cs="仿宋_GB2312"/>
          <w:b/>
          <w:color w:val="auto"/>
          <w:kern w:val="0"/>
          <w:sz w:val="24"/>
          <w:highlight w:val="none"/>
        </w:rPr>
        <w:t>编写</w:t>
      </w:r>
      <w:r>
        <w:rPr>
          <w:rFonts w:hint="eastAsia" w:ascii="仿宋_GB2312" w:hAnsi="仿宋_GB2312" w:eastAsia="仿宋_GB2312" w:cs="仿宋_GB2312"/>
          <w:b/>
          <w:color w:val="auto"/>
          <w:kern w:val="0"/>
          <w:sz w:val="24"/>
          <w:highlight w:val="none"/>
          <w:lang w:eastAsia="zh-CN"/>
        </w:rPr>
        <w:t>评审</w:t>
      </w:r>
      <w:r>
        <w:rPr>
          <w:rFonts w:hint="eastAsia" w:ascii="仿宋_GB2312" w:hAnsi="仿宋_GB2312" w:eastAsia="仿宋_GB2312" w:cs="仿宋_GB2312"/>
          <w:b/>
          <w:color w:val="auto"/>
          <w:kern w:val="0"/>
          <w:sz w:val="24"/>
          <w:highlight w:val="none"/>
        </w:rPr>
        <w:t>报告。</w:t>
      </w:r>
      <w:r>
        <w:rPr>
          <w:rFonts w:hint="eastAsia" w:ascii="仿宋_GB2312" w:hAnsi="仿宋_GB2312" w:eastAsia="仿宋_GB2312" w:cs="仿宋_GB2312"/>
          <w:color w:val="auto"/>
          <w:kern w:val="0"/>
          <w:sz w:val="24"/>
          <w:highlight w:val="none"/>
          <w:lang w:eastAsia="zh-CN"/>
        </w:rPr>
        <w:t>评审小组</w:t>
      </w:r>
      <w:r>
        <w:rPr>
          <w:rFonts w:hint="eastAsia" w:ascii="仿宋_GB2312" w:hAnsi="仿宋_GB2312" w:eastAsia="仿宋_GB2312" w:cs="仿宋_GB2312"/>
          <w:color w:val="auto"/>
          <w:kern w:val="0"/>
          <w:sz w:val="24"/>
          <w:highlight w:val="none"/>
        </w:rPr>
        <w:t>根据全体</w:t>
      </w:r>
      <w:r>
        <w:rPr>
          <w:rFonts w:hint="eastAsia" w:ascii="仿宋_GB2312" w:hAnsi="仿宋_GB2312" w:eastAsia="仿宋_GB2312" w:cs="仿宋_GB2312"/>
          <w:color w:val="auto"/>
          <w:kern w:val="0"/>
          <w:sz w:val="24"/>
          <w:highlight w:val="none"/>
          <w:lang w:eastAsia="zh-CN"/>
        </w:rPr>
        <w:t>评审</w:t>
      </w:r>
      <w:r>
        <w:rPr>
          <w:rFonts w:hint="eastAsia" w:ascii="仿宋_GB2312" w:hAnsi="仿宋_GB2312" w:eastAsia="仿宋_GB2312" w:cs="仿宋_GB2312"/>
          <w:color w:val="auto"/>
          <w:kern w:val="0"/>
          <w:sz w:val="24"/>
          <w:highlight w:val="none"/>
        </w:rPr>
        <w:t>成员签字的</w:t>
      </w:r>
      <w:r>
        <w:rPr>
          <w:rFonts w:hint="eastAsia" w:ascii="仿宋_GB2312" w:hAnsi="仿宋_GB2312" w:eastAsia="仿宋_GB2312" w:cs="仿宋_GB2312"/>
          <w:color w:val="auto"/>
          <w:kern w:val="0"/>
          <w:sz w:val="24"/>
          <w:highlight w:val="none"/>
          <w:lang w:eastAsia="zh-CN"/>
        </w:rPr>
        <w:t>评审</w:t>
      </w:r>
      <w:r>
        <w:rPr>
          <w:rFonts w:hint="eastAsia" w:ascii="仿宋_GB2312" w:hAnsi="仿宋_GB2312" w:eastAsia="仿宋_GB2312" w:cs="仿宋_GB2312"/>
          <w:color w:val="auto"/>
          <w:kern w:val="0"/>
          <w:sz w:val="24"/>
          <w:highlight w:val="none"/>
        </w:rPr>
        <w:t>记录和</w:t>
      </w:r>
      <w:r>
        <w:rPr>
          <w:rFonts w:hint="eastAsia" w:ascii="仿宋_GB2312" w:hAnsi="仿宋_GB2312" w:eastAsia="仿宋_GB2312" w:cs="仿宋_GB2312"/>
          <w:color w:val="auto"/>
          <w:kern w:val="0"/>
          <w:sz w:val="24"/>
          <w:highlight w:val="none"/>
          <w:lang w:eastAsia="zh-CN"/>
        </w:rPr>
        <w:t>评审</w:t>
      </w:r>
      <w:r>
        <w:rPr>
          <w:rFonts w:hint="eastAsia" w:ascii="仿宋_GB2312" w:hAnsi="仿宋_GB2312" w:eastAsia="仿宋_GB2312" w:cs="仿宋_GB2312"/>
          <w:color w:val="auto"/>
          <w:kern w:val="0"/>
          <w:sz w:val="24"/>
          <w:highlight w:val="none"/>
        </w:rPr>
        <w:t>结果编写</w:t>
      </w:r>
      <w:r>
        <w:rPr>
          <w:rFonts w:hint="eastAsia" w:ascii="仿宋_GB2312" w:hAnsi="仿宋_GB2312" w:eastAsia="仿宋_GB2312" w:cs="仿宋_GB2312"/>
          <w:color w:val="auto"/>
          <w:kern w:val="0"/>
          <w:sz w:val="24"/>
          <w:highlight w:val="none"/>
          <w:lang w:eastAsia="zh-CN"/>
        </w:rPr>
        <w:t>评审</w:t>
      </w:r>
      <w:r>
        <w:rPr>
          <w:rFonts w:hint="eastAsia" w:ascii="仿宋_GB2312" w:hAnsi="仿宋_GB2312" w:eastAsia="仿宋_GB2312" w:cs="仿宋_GB2312"/>
          <w:color w:val="auto"/>
          <w:kern w:val="0"/>
          <w:sz w:val="24"/>
          <w:highlight w:val="none"/>
        </w:rPr>
        <w:t>报告。</w:t>
      </w:r>
      <w:r>
        <w:rPr>
          <w:rFonts w:hint="eastAsia" w:ascii="仿宋_GB2312" w:hAnsi="仿宋_GB2312" w:eastAsia="仿宋_GB2312" w:cs="仿宋_GB2312"/>
          <w:color w:val="auto"/>
          <w:kern w:val="0"/>
          <w:sz w:val="24"/>
          <w:highlight w:val="none"/>
          <w:lang w:eastAsia="zh-CN"/>
        </w:rPr>
        <w:t>评审小组</w:t>
      </w:r>
      <w:r>
        <w:rPr>
          <w:rFonts w:hint="eastAsia" w:ascii="仿宋_GB2312" w:hAnsi="仿宋_GB2312" w:eastAsia="仿宋_GB2312" w:cs="仿宋_GB2312"/>
          <w:color w:val="auto"/>
          <w:kern w:val="0"/>
          <w:sz w:val="24"/>
          <w:highlight w:val="none"/>
        </w:rPr>
        <w:t>成员对需要共同认定的事项存在争议的，应当按照少数服从多数的原则作出结论。持不同意见的</w:t>
      </w:r>
      <w:r>
        <w:rPr>
          <w:rFonts w:hint="eastAsia" w:ascii="仿宋_GB2312" w:hAnsi="仿宋_GB2312" w:eastAsia="仿宋_GB2312" w:cs="仿宋_GB2312"/>
          <w:color w:val="auto"/>
          <w:kern w:val="0"/>
          <w:sz w:val="24"/>
          <w:highlight w:val="none"/>
          <w:lang w:eastAsia="zh-CN"/>
        </w:rPr>
        <w:t>评审小组</w:t>
      </w:r>
      <w:r>
        <w:rPr>
          <w:rFonts w:hint="eastAsia" w:ascii="仿宋_GB2312" w:hAnsi="仿宋_GB2312" w:eastAsia="仿宋_GB2312" w:cs="仿宋_GB2312"/>
          <w:color w:val="auto"/>
          <w:kern w:val="0"/>
          <w:sz w:val="24"/>
          <w:highlight w:val="none"/>
        </w:rPr>
        <w:t>成员应当在</w:t>
      </w:r>
      <w:r>
        <w:rPr>
          <w:rFonts w:hint="eastAsia" w:ascii="仿宋_GB2312" w:hAnsi="仿宋_GB2312" w:eastAsia="仿宋_GB2312" w:cs="仿宋_GB2312"/>
          <w:color w:val="auto"/>
          <w:kern w:val="0"/>
          <w:sz w:val="24"/>
          <w:highlight w:val="none"/>
          <w:lang w:eastAsia="zh-CN"/>
        </w:rPr>
        <w:t>评审</w:t>
      </w:r>
      <w:r>
        <w:rPr>
          <w:rFonts w:hint="eastAsia" w:ascii="仿宋_GB2312" w:hAnsi="仿宋_GB2312" w:eastAsia="仿宋_GB2312" w:cs="仿宋_GB2312"/>
          <w:color w:val="auto"/>
          <w:kern w:val="0"/>
          <w:sz w:val="24"/>
          <w:highlight w:val="none"/>
        </w:rPr>
        <w:t>报告上签署不同意见及理由，否则视为同意</w:t>
      </w:r>
      <w:r>
        <w:rPr>
          <w:rFonts w:hint="eastAsia" w:ascii="仿宋_GB2312" w:hAnsi="仿宋_GB2312" w:eastAsia="仿宋_GB2312" w:cs="仿宋_GB2312"/>
          <w:color w:val="auto"/>
          <w:kern w:val="0"/>
          <w:sz w:val="24"/>
          <w:highlight w:val="none"/>
          <w:lang w:eastAsia="zh-CN"/>
        </w:rPr>
        <w:t>评审</w:t>
      </w:r>
      <w:r>
        <w:rPr>
          <w:rFonts w:hint="eastAsia" w:ascii="仿宋_GB2312" w:hAnsi="仿宋_GB2312" w:eastAsia="仿宋_GB2312" w:cs="仿宋_GB2312"/>
          <w:color w:val="auto"/>
          <w:kern w:val="0"/>
          <w:sz w:val="24"/>
          <w:highlight w:val="none"/>
        </w:rPr>
        <w:t>报告。</w:t>
      </w:r>
    </w:p>
    <w:p>
      <w:pPr>
        <w:keepNext w:val="0"/>
        <w:keepLines w:val="0"/>
        <w:pageBreakBefore w:val="0"/>
        <w:widowControl/>
        <w:shd w:val="clear" w:color="auto" w:fill="FFFFFF"/>
        <w:kinsoku/>
        <w:wordWrap/>
        <w:overflowPunct/>
        <w:topLinePunct w:val="0"/>
        <w:autoSpaceDE/>
        <w:autoSpaceDN/>
        <w:bidi w:val="0"/>
        <w:adjustRightInd/>
        <w:spacing w:beforeAutospacing="0" w:line="420" w:lineRule="exact"/>
        <w:ind w:firstLine="482" w:firstLineChars="200"/>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w:t>
      </w:r>
      <w:r>
        <w:rPr>
          <w:rFonts w:hint="eastAsia" w:ascii="仿宋_GB2312" w:hAnsi="仿宋_GB2312" w:eastAsia="仿宋_GB2312" w:cs="仿宋_GB2312"/>
          <w:b/>
          <w:color w:val="auto"/>
          <w:sz w:val="24"/>
          <w:szCs w:val="24"/>
          <w:highlight w:val="none"/>
          <w:lang w:eastAsia="zh-CN"/>
        </w:rPr>
        <w:t>评审</w:t>
      </w:r>
      <w:r>
        <w:rPr>
          <w:rFonts w:hint="eastAsia" w:ascii="仿宋_GB2312" w:hAnsi="仿宋_GB2312" w:eastAsia="仿宋_GB2312" w:cs="仿宋_GB2312"/>
          <w:b/>
          <w:color w:val="auto"/>
          <w:sz w:val="24"/>
          <w:szCs w:val="24"/>
          <w:highlight w:val="none"/>
        </w:rPr>
        <w:t>中的其他事项</w:t>
      </w:r>
    </w:p>
    <w:p>
      <w:pPr>
        <w:pStyle w:val="128"/>
        <w:keepNext w:val="0"/>
        <w:keepLines w:val="0"/>
        <w:pageBreakBefore w:val="0"/>
        <w:kinsoku/>
        <w:wordWrap/>
        <w:overflowPunct/>
        <w:topLinePunct w:val="0"/>
        <w:autoSpaceDE/>
        <w:autoSpaceDN/>
        <w:bidi w:val="0"/>
        <w:spacing w:before="0" w:beforeAutospacing="0" w:line="420" w:lineRule="exact"/>
        <w:ind w:firstLine="472" w:firstLineChars="196"/>
        <w:textAlignment w:val="auto"/>
        <w:rPr>
          <w:rFonts w:hint="eastAsia" w:ascii="仿宋_GB2312" w:hAnsi="仿宋_GB2312" w:eastAsia="仿宋_GB2312" w:cs="仿宋_GB2312"/>
          <w:b/>
          <w:color w:val="auto"/>
          <w:kern w:val="0"/>
          <w:szCs w:val="24"/>
          <w:highlight w:val="none"/>
        </w:rPr>
      </w:pPr>
      <w:r>
        <w:rPr>
          <w:rFonts w:hint="eastAsia" w:ascii="仿宋_GB2312" w:hAnsi="仿宋_GB2312" w:eastAsia="仿宋_GB2312" w:cs="仿宋_GB2312"/>
          <w:b/>
          <w:color w:val="auto"/>
          <w:kern w:val="0"/>
          <w:szCs w:val="24"/>
          <w:highlight w:val="none"/>
        </w:rPr>
        <w:t>4.1</w:t>
      </w:r>
      <w:r>
        <w:rPr>
          <w:rFonts w:hint="eastAsia" w:ascii="仿宋_GB2312" w:hAnsi="仿宋_GB2312" w:eastAsia="仿宋_GB2312" w:cs="仿宋_GB2312"/>
          <w:b/>
          <w:color w:val="auto"/>
          <w:kern w:val="0"/>
          <w:szCs w:val="24"/>
          <w:highlight w:val="none"/>
          <w:lang w:eastAsia="zh-CN"/>
        </w:rPr>
        <w:t>供应商</w:t>
      </w:r>
      <w:r>
        <w:rPr>
          <w:rFonts w:hint="eastAsia" w:ascii="仿宋_GB2312" w:hAnsi="仿宋_GB2312" w:eastAsia="仿宋_GB2312" w:cs="仿宋_GB2312"/>
          <w:b/>
          <w:color w:val="auto"/>
          <w:kern w:val="0"/>
          <w:szCs w:val="24"/>
          <w:highlight w:val="none"/>
        </w:rPr>
        <w:t>澄清、说明或者补正。</w:t>
      </w:r>
    </w:p>
    <w:p>
      <w:pPr>
        <w:pStyle w:val="128"/>
        <w:keepNext w:val="0"/>
        <w:keepLines w:val="0"/>
        <w:pageBreakBefore w:val="0"/>
        <w:kinsoku/>
        <w:wordWrap/>
        <w:overflowPunct/>
        <w:topLinePunct w:val="0"/>
        <w:autoSpaceDE/>
        <w:autoSpaceDN/>
        <w:bidi w:val="0"/>
        <w:spacing w:before="0" w:beforeAutospacing="0" w:line="420" w:lineRule="exact"/>
        <w:ind w:firstLine="710" w:firstLineChars="296"/>
        <w:textAlignment w:val="auto"/>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b w:val="0"/>
          <w:bCs/>
          <w:color w:val="auto"/>
          <w:kern w:val="0"/>
          <w:szCs w:val="24"/>
          <w:highlight w:val="none"/>
          <w:lang w:val="en-US" w:eastAsia="zh-CN"/>
        </w:rPr>
        <w:t>4.1.1</w:t>
      </w:r>
      <w:r>
        <w:rPr>
          <w:rFonts w:hint="eastAsia" w:ascii="仿宋_GB2312" w:hAnsi="仿宋_GB2312" w:eastAsia="仿宋_GB2312" w:cs="仿宋_GB2312"/>
          <w:color w:val="auto"/>
          <w:kern w:val="0"/>
          <w:szCs w:val="24"/>
          <w:highlight w:val="none"/>
        </w:rPr>
        <w:t>对于</w:t>
      </w:r>
      <w:r>
        <w:rPr>
          <w:rFonts w:hint="eastAsia" w:ascii="仿宋_GB2312" w:hAnsi="仿宋_GB2312" w:eastAsia="仿宋_GB2312" w:cs="仿宋_GB2312"/>
          <w:color w:val="auto"/>
          <w:kern w:val="0"/>
          <w:szCs w:val="24"/>
          <w:highlight w:val="none"/>
          <w:lang w:eastAsia="zh-CN"/>
        </w:rPr>
        <w:t>响应文件</w:t>
      </w:r>
      <w:r>
        <w:rPr>
          <w:rFonts w:hint="eastAsia" w:ascii="仿宋_GB2312" w:hAnsi="仿宋_GB2312" w:eastAsia="仿宋_GB2312" w:cs="仿宋_GB2312"/>
          <w:color w:val="auto"/>
          <w:kern w:val="0"/>
          <w:szCs w:val="24"/>
          <w:highlight w:val="none"/>
        </w:rPr>
        <w:t>中含义不明确、同类问题表述不一致或者有明显文字和计算错误的内容</w:t>
      </w:r>
      <w:r>
        <w:rPr>
          <w:rFonts w:hint="eastAsia" w:ascii="仿宋_GB2312" w:hAnsi="仿宋_GB2312" w:eastAsia="仿宋_GB2312" w:cs="仿宋_GB2312"/>
          <w:color w:val="auto"/>
          <w:kern w:val="0"/>
          <w:szCs w:val="24"/>
          <w:highlight w:val="none"/>
          <w:lang w:eastAsia="zh-CN"/>
        </w:rPr>
        <w:t>，评审小组应当要求响应供应商作出必要的澄清、说明或者补正。评审小组</w:t>
      </w:r>
      <w:r>
        <w:rPr>
          <w:rFonts w:hint="eastAsia" w:ascii="仿宋_GB2312" w:hAnsi="仿宋_GB2312" w:eastAsia="仿宋_GB2312" w:cs="仿宋_GB2312"/>
          <w:color w:val="auto"/>
          <w:kern w:val="0"/>
          <w:szCs w:val="24"/>
          <w:highlight w:val="none"/>
        </w:rPr>
        <w:t>和</w:t>
      </w:r>
      <w:r>
        <w:rPr>
          <w:rFonts w:hint="eastAsia" w:ascii="仿宋_GB2312" w:hAnsi="仿宋_GB2312" w:eastAsia="仿宋_GB2312" w:cs="仿宋_GB2312"/>
          <w:color w:val="auto"/>
          <w:kern w:val="0"/>
          <w:szCs w:val="24"/>
          <w:highlight w:val="none"/>
          <w:lang w:eastAsia="zh-CN"/>
        </w:rPr>
        <w:t>响应供应商</w:t>
      </w:r>
      <w:r>
        <w:rPr>
          <w:rFonts w:hint="eastAsia" w:ascii="仿宋_GB2312" w:hAnsi="仿宋_GB2312" w:eastAsia="仿宋_GB2312" w:cs="仿宋_GB2312"/>
          <w:color w:val="auto"/>
          <w:kern w:val="0"/>
          <w:szCs w:val="24"/>
          <w:highlight w:val="none"/>
        </w:rPr>
        <w:t>通过电子交易平台交换数据电文，</w:t>
      </w:r>
      <w:r>
        <w:rPr>
          <w:rFonts w:hint="eastAsia" w:ascii="仿宋_GB2312" w:hAnsi="仿宋_GB2312" w:eastAsia="仿宋_GB2312" w:cs="仿宋_GB2312"/>
          <w:color w:val="auto"/>
          <w:kern w:val="0"/>
          <w:szCs w:val="24"/>
          <w:highlight w:val="none"/>
          <w:lang w:eastAsia="zh-CN"/>
        </w:rPr>
        <w:t>供应商</w:t>
      </w:r>
      <w:r>
        <w:rPr>
          <w:rFonts w:hint="eastAsia" w:ascii="仿宋_GB2312" w:hAnsi="仿宋_GB2312" w:eastAsia="仿宋_GB2312" w:cs="仿宋_GB2312"/>
          <w:color w:val="auto"/>
          <w:kern w:val="0"/>
          <w:szCs w:val="24"/>
          <w:highlight w:val="none"/>
        </w:rPr>
        <w:t>提交</w:t>
      </w:r>
      <w:r>
        <w:rPr>
          <w:rFonts w:hint="eastAsia" w:ascii="仿宋_GB2312" w:hAnsi="仿宋_GB2312" w:eastAsia="仿宋_GB2312" w:cs="仿宋_GB2312"/>
          <w:color w:val="auto"/>
          <w:kern w:val="0"/>
          <w:szCs w:val="24"/>
          <w:highlight w:val="none"/>
          <w:lang w:eastAsia="zh-CN"/>
        </w:rPr>
        <w:t>的</w:t>
      </w:r>
      <w:r>
        <w:rPr>
          <w:rFonts w:hint="eastAsia" w:ascii="仿宋_GB2312" w:hAnsi="仿宋_GB2312" w:eastAsia="仿宋_GB2312" w:cs="仿宋_GB2312"/>
          <w:color w:val="auto"/>
          <w:kern w:val="0"/>
          <w:szCs w:val="24"/>
          <w:highlight w:val="none"/>
        </w:rPr>
        <w:t>澄清、说明或补正</w:t>
      </w:r>
      <w:r>
        <w:rPr>
          <w:rFonts w:hint="eastAsia" w:ascii="仿宋_GB2312" w:hAnsi="仿宋_GB2312" w:eastAsia="仿宋_GB2312" w:cs="仿宋_GB2312"/>
          <w:color w:val="auto"/>
          <w:kern w:val="0"/>
          <w:szCs w:val="24"/>
          <w:highlight w:val="none"/>
          <w:lang w:eastAsia="zh-CN"/>
        </w:rPr>
        <w:t>以</w:t>
      </w:r>
      <w:r>
        <w:rPr>
          <w:rFonts w:hint="eastAsia" w:ascii="仿宋_GB2312" w:hAnsi="仿宋_GB2312" w:eastAsia="仿宋_GB2312" w:cs="仿宋_GB2312"/>
          <w:color w:val="auto"/>
          <w:kern w:val="0"/>
          <w:szCs w:val="24"/>
          <w:highlight w:val="none"/>
        </w:rPr>
        <w:t>使用电子签名的相关数据电文或通过平台上传加盖公章的扫描件</w:t>
      </w:r>
      <w:r>
        <w:rPr>
          <w:rFonts w:hint="eastAsia" w:ascii="仿宋_GB2312" w:hAnsi="仿宋_GB2312" w:eastAsia="仿宋_GB2312" w:cs="仿宋_GB2312"/>
          <w:color w:val="auto"/>
          <w:kern w:val="0"/>
          <w:szCs w:val="24"/>
          <w:highlight w:val="none"/>
          <w:lang w:eastAsia="zh-CN"/>
        </w:rPr>
        <w:t>为准</w:t>
      </w:r>
      <w:r>
        <w:rPr>
          <w:rFonts w:hint="eastAsia" w:ascii="仿宋_GB2312" w:hAnsi="仿宋_GB2312" w:eastAsia="仿宋_GB2312" w:cs="仿宋_GB2312"/>
          <w:color w:val="auto"/>
          <w:kern w:val="0"/>
          <w:szCs w:val="24"/>
          <w:highlight w:val="none"/>
        </w:rPr>
        <w:t>。给予</w:t>
      </w:r>
      <w:r>
        <w:rPr>
          <w:rFonts w:hint="eastAsia" w:ascii="仿宋_GB2312" w:hAnsi="仿宋_GB2312" w:eastAsia="仿宋_GB2312" w:cs="仿宋_GB2312"/>
          <w:color w:val="auto"/>
          <w:kern w:val="0"/>
          <w:szCs w:val="24"/>
          <w:highlight w:val="none"/>
          <w:lang w:eastAsia="zh-CN"/>
        </w:rPr>
        <w:t>供应商</w:t>
      </w:r>
      <w:r>
        <w:rPr>
          <w:rFonts w:hint="eastAsia" w:ascii="仿宋_GB2312" w:hAnsi="仿宋_GB2312" w:eastAsia="仿宋_GB2312" w:cs="仿宋_GB2312"/>
          <w:color w:val="auto"/>
          <w:kern w:val="0"/>
          <w:szCs w:val="24"/>
          <w:highlight w:val="none"/>
        </w:rPr>
        <w:t>提交澄清、说明或补正的时间不得少于半小时，</w:t>
      </w:r>
      <w:r>
        <w:rPr>
          <w:rFonts w:hint="eastAsia" w:ascii="仿宋_GB2312" w:hAnsi="仿宋_GB2312" w:eastAsia="仿宋_GB2312" w:cs="仿宋_GB2312"/>
          <w:color w:val="auto"/>
          <w:kern w:val="0"/>
          <w:szCs w:val="24"/>
          <w:highlight w:val="none"/>
          <w:lang w:eastAsia="zh-CN"/>
        </w:rPr>
        <w:t>供应商</w:t>
      </w:r>
      <w:r>
        <w:rPr>
          <w:rFonts w:hint="eastAsia" w:ascii="仿宋_GB2312" w:hAnsi="仿宋_GB2312" w:eastAsia="仿宋_GB2312" w:cs="仿宋_GB2312"/>
          <w:color w:val="auto"/>
          <w:kern w:val="0"/>
          <w:szCs w:val="24"/>
          <w:highlight w:val="none"/>
        </w:rPr>
        <w:t>已经明确表示澄清</w:t>
      </w:r>
      <w:r>
        <w:rPr>
          <w:rFonts w:hint="eastAsia" w:ascii="仿宋_GB2312" w:hAnsi="仿宋_GB2312" w:eastAsia="仿宋_GB2312" w:cs="仿宋_GB2312"/>
          <w:color w:val="auto"/>
          <w:kern w:val="0"/>
          <w:szCs w:val="24"/>
          <w:highlight w:val="none"/>
          <w:lang w:eastAsia="zh-CN"/>
        </w:rPr>
        <w:t>、</w:t>
      </w:r>
      <w:r>
        <w:rPr>
          <w:rFonts w:hint="eastAsia" w:ascii="仿宋_GB2312" w:hAnsi="仿宋_GB2312" w:eastAsia="仿宋_GB2312" w:cs="仿宋_GB2312"/>
          <w:color w:val="auto"/>
          <w:kern w:val="0"/>
          <w:szCs w:val="24"/>
          <w:highlight w:val="none"/>
        </w:rPr>
        <w:t>说明或补正完毕的除外。</w:t>
      </w:r>
      <w:r>
        <w:rPr>
          <w:rFonts w:hint="eastAsia" w:ascii="仿宋_GB2312" w:hAnsi="仿宋_GB2312" w:eastAsia="仿宋_GB2312" w:cs="仿宋_GB2312"/>
          <w:color w:val="auto"/>
          <w:kern w:val="0"/>
          <w:szCs w:val="24"/>
          <w:highlight w:val="none"/>
          <w:lang w:eastAsia="zh-CN"/>
        </w:rPr>
        <w:t>供应商</w:t>
      </w:r>
      <w:r>
        <w:rPr>
          <w:rFonts w:hint="eastAsia" w:ascii="仿宋_GB2312" w:hAnsi="仿宋_GB2312" w:eastAsia="仿宋_GB2312" w:cs="仿宋_GB2312"/>
          <w:color w:val="auto"/>
          <w:kern w:val="0"/>
          <w:szCs w:val="24"/>
          <w:highlight w:val="none"/>
        </w:rPr>
        <w:t>的澄清、说明或者补正不得超出</w:t>
      </w:r>
      <w:r>
        <w:rPr>
          <w:rFonts w:hint="eastAsia" w:ascii="仿宋_GB2312" w:hAnsi="仿宋_GB2312" w:eastAsia="仿宋_GB2312" w:cs="仿宋_GB2312"/>
          <w:color w:val="auto"/>
          <w:kern w:val="0"/>
          <w:szCs w:val="24"/>
          <w:highlight w:val="none"/>
          <w:lang w:eastAsia="zh-CN"/>
        </w:rPr>
        <w:t>响应文件</w:t>
      </w:r>
      <w:r>
        <w:rPr>
          <w:rFonts w:hint="eastAsia" w:ascii="仿宋_GB2312" w:hAnsi="仿宋_GB2312" w:eastAsia="仿宋_GB2312" w:cs="仿宋_GB2312"/>
          <w:color w:val="auto"/>
          <w:kern w:val="0"/>
          <w:szCs w:val="24"/>
          <w:highlight w:val="none"/>
        </w:rPr>
        <w:t>的范围或者改变</w:t>
      </w:r>
      <w:r>
        <w:rPr>
          <w:rFonts w:hint="eastAsia" w:ascii="仿宋_GB2312" w:hAnsi="仿宋_GB2312" w:eastAsia="仿宋_GB2312" w:cs="仿宋_GB2312"/>
          <w:color w:val="auto"/>
          <w:kern w:val="0"/>
          <w:szCs w:val="24"/>
          <w:highlight w:val="none"/>
          <w:lang w:eastAsia="zh-CN"/>
        </w:rPr>
        <w:t>响应文件</w:t>
      </w:r>
      <w:r>
        <w:rPr>
          <w:rFonts w:hint="eastAsia" w:ascii="仿宋_GB2312" w:hAnsi="仿宋_GB2312" w:eastAsia="仿宋_GB2312" w:cs="仿宋_GB2312"/>
          <w:color w:val="auto"/>
          <w:kern w:val="0"/>
          <w:szCs w:val="24"/>
          <w:highlight w:val="none"/>
        </w:rPr>
        <w:t>的实质性内容。</w:t>
      </w:r>
    </w:p>
    <w:p>
      <w:pPr>
        <w:pStyle w:val="128"/>
        <w:keepNext w:val="0"/>
        <w:keepLines w:val="0"/>
        <w:pageBreakBefore w:val="0"/>
        <w:kinsoku/>
        <w:wordWrap/>
        <w:overflowPunct/>
        <w:topLinePunct w:val="0"/>
        <w:autoSpaceDE/>
        <w:autoSpaceDN/>
        <w:bidi w:val="0"/>
        <w:spacing w:before="0" w:beforeAutospacing="0" w:line="420" w:lineRule="exact"/>
        <w:ind w:left="0" w:leftChars="0" w:firstLine="720" w:firstLineChars="300"/>
        <w:jc w:val="left"/>
        <w:textAlignment w:val="auto"/>
        <w:rPr>
          <w:rFonts w:hint="eastAsia" w:ascii="仿宋_GB2312" w:hAnsi="仿宋_GB2312" w:eastAsia="仿宋_GB2312" w:cs="仿宋_GB2312"/>
          <w:b/>
          <w:bCs/>
          <w:color w:val="auto"/>
          <w:kern w:val="0"/>
          <w:szCs w:val="24"/>
          <w:highlight w:val="none"/>
        </w:rPr>
      </w:pPr>
      <w:r>
        <w:rPr>
          <w:rFonts w:hint="eastAsia" w:ascii="仿宋_GB2312" w:hAnsi="仿宋_GB2312" w:eastAsia="仿宋_GB2312" w:cs="仿宋_GB2312"/>
          <w:b w:val="0"/>
          <w:bCs w:val="0"/>
          <w:color w:val="auto"/>
          <w:kern w:val="0"/>
          <w:szCs w:val="24"/>
          <w:highlight w:val="none"/>
          <w:lang w:val="en-US" w:eastAsia="zh-CN"/>
        </w:rPr>
        <w:t>4.1.2 供应商在政采云系统中填报的响应内容与上传的加盖电子签名的响应文件内容有不一致或者矛盾的，以加盖电子签名的响应文件内容为准，并对政采云系统填报的响应内容进行修正。</w:t>
      </w:r>
    </w:p>
    <w:p>
      <w:pPr>
        <w:pStyle w:val="25"/>
        <w:keepNext w:val="0"/>
        <w:keepLines w:val="0"/>
        <w:pageBreakBefore w:val="0"/>
        <w:kinsoku/>
        <w:wordWrap/>
        <w:overflowPunct/>
        <w:topLinePunct w:val="0"/>
        <w:autoSpaceDE/>
        <w:autoSpaceDN/>
        <w:bidi w:val="0"/>
        <w:spacing w:beforeAutospacing="0" w:line="420" w:lineRule="exact"/>
        <w:ind w:left="954" w:leftChars="226" w:hanging="479" w:firstLineChars="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highlight w:val="none"/>
        </w:rPr>
        <w:t>4.2</w:t>
      </w:r>
      <w:r>
        <w:rPr>
          <w:rFonts w:hint="eastAsia" w:ascii="仿宋_GB2312" w:hAnsi="仿宋_GB2312" w:eastAsia="仿宋_GB2312" w:cs="仿宋_GB2312"/>
          <w:b/>
          <w:color w:val="auto"/>
          <w:kern w:val="0"/>
          <w:highlight w:val="none"/>
          <w:lang w:eastAsia="zh-CN"/>
        </w:rPr>
        <w:t>响应</w:t>
      </w:r>
      <w:r>
        <w:rPr>
          <w:rFonts w:hint="eastAsia" w:ascii="仿宋_GB2312" w:hAnsi="仿宋_GB2312" w:eastAsia="仿宋_GB2312" w:cs="仿宋_GB2312"/>
          <w:b/>
          <w:color w:val="auto"/>
          <w:kern w:val="0"/>
          <w:highlight w:val="none"/>
        </w:rPr>
        <w:t>无效。</w:t>
      </w:r>
      <w:r>
        <w:rPr>
          <w:rFonts w:hint="eastAsia" w:ascii="仿宋_GB2312" w:hAnsi="仿宋_GB2312" w:eastAsia="仿宋_GB2312" w:cs="仿宋_GB2312"/>
          <w:color w:val="auto"/>
          <w:szCs w:val="21"/>
          <w:highlight w:val="none"/>
        </w:rPr>
        <w:t>有下列情形之一的，</w:t>
      </w:r>
      <w:r>
        <w:rPr>
          <w:rFonts w:hint="eastAsia" w:ascii="仿宋_GB2312" w:hAnsi="仿宋_GB2312" w:eastAsia="仿宋_GB2312" w:cs="仿宋_GB2312"/>
          <w:color w:val="auto"/>
          <w:szCs w:val="21"/>
          <w:highlight w:val="none"/>
          <w:lang w:eastAsia="zh-CN"/>
        </w:rPr>
        <w:t>响应</w:t>
      </w:r>
      <w:r>
        <w:rPr>
          <w:rFonts w:hint="eastAsia" w:ascii="仿宋_GB2312" w:hAnsi="仿宋_GB2312" w:eastAsia="仿宋_GB2312" w:cs="仿宋_GB2312"/>
          <w:color w:val="auto"/>
          <w:szCs w:val="21"/>
          <w:highlight w:val="none"/>
        </w:rPr>
        <w:t>无效：</w:t>
      </w:r>
    </w:p>
    <w:p>
      <w:pPr>
        <w:keepNext w:val="0"/>
        <w:keepLines w:val="0"/>
        <w:pageBreakBefore w:val="0"/>
        <w:kinsoku/>
        <w:wordWrap/>
        <w:overflowPunct/>
        <w:topLinePunct w:val="0"/>
        <w:autoSpaceDE/>
        <w:autoSpaceDN/>
        <w:bidi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w:t>
      </w:r>
      <w:r>
        <w:rPr>
          <w:rFonts w:hint="eastAsia" w:ascii="仿宋_GB2312" w:hAnsi="仿宋_GB2312" w:eastAsia="仿宋_GB2312" w:cs="仿宋_GB2312"/>
          <w:color w:val="auto"/>
          <w:kern w:val="0"/>
          <w:sz w:val="24"/>
          <w:highlight w:val="none"/>
          <w:lang w:eastAsia="zh-CN"/>
        </w:rPr>
        <w:t>供应商</w:t>
      </w:r>
      <w:r>
        <w:rPr>
          <w:rFonts w:hint="eastAsia" w:ascii="仿宋_GB2312" w:hAnsi="仿宋_GB2312" w:eastAsia="仿宋_GB2312" w:cs="仿宋_GB2312"/>
          <w:color w:val="auto"/>
          <w:kern w:val="0"/>
          <w:sz w:val="24"/>
          <w:highlight w:val="none"/>
        </w:rPr>
        <w:t>不具备</w:t>
      </w:r>
      <w:r>
        <w:rPr>
          <w:rFonts w:hint="eastAsia" w:ascii="仿宋_GB2312" w:hAnsi="仿宋_GB2312" w:eastAsia="仿宋_GB2312" w:cs="仿宋_GB2312"/>
          <w:color w:val="auto"/>
          <w:kern w:val="0"/>
          <w:sz w:val="24"/>
          <w:highlight w:val="none"/>
          <w:lang w:eastAsia="zh-CN"/>
        </w:rPr>
        <w:t>征集文件</w:t>
      </w:r>
      <w:r>
        <w:rPr>
          <w:rFonts w:hint="eastAsia" w:ascii="仿宋_GB2312" w:hAnsi="仿宋_GB2312" w:eastAsia="仿宋_GB2312" w:cs="仿宋_GB2312"/>
          <w:color w:val="auto"/>
          <w:kern w:val="0"/>
          <w:sz w:val="24"/>
          <w:highlight w:val="none"/>
        </w:rPr>
        <w:t>中规定的资格要求的（</w:t>
      </w:r>
      <w:r>
        <w:rPr>
          <w:rFonts w:hint="eastAsia" w:ascii="仿宋_GB2312" w:hAnsi="仿宋_GB2312" w:eastAsia="仿宋_GB2312" w:cs="仿宋_GB2312"/>
          <w:color w:val="auto"/>
          <w:kern w:val="0"/>
          <w:sz w:val="24"/>
          <w:highlight w:val="none"/>
          <w:lang w:eastAsia="zh-CN"/>
        </w:rPr>
        <w:t>供应商</w:t>
      </w:r>
      <w:r>
        <w:rPr>
          <w:rFonts w:hint="eastAsia" w:ascii="仿宋_GB2312" w:hAnsi="仿宋_GB2312" w:eastAsia="仿宋_GB2312" w:cs="仿宋_GB2312"/>
          <w:color w:val="auto"/>
          <w:kern w:val="0"/>
          <w:sz w:val="24"/>
          <w:highlight w:val="none"/>
        </w:rPr>
        <w:t>未提供有效的资格</w:t>
      </w:r>
      <w:r>
        <w:rPr>
          <w:rFonts w:hint="eastAsia" w:ascii="仿宋_GB2312" w:hAnsi="仿宋_GB2312" w:eastAsia="仿宋_GB2312" w:cs="仿宋_GB2312"/>
          <w:color w:val="auto"/>
          <w:kern w:val="0"/>
          <w:sz w:val="24"/>
          <w:highlight w:val="none"/>
          <w:lang w:eastAsia="zh-CN"/>
        </w:rPr>
        <w:t>响应</w:t>
      </w:r>
      <w:r>
        <w:rPr>
          <w:rFonts w:hint="eastAsia" w:ascii="仿宋_GB2312" w:hAnsi="仿宋_GB2312" w:eastAsia="仿宋_GB2312" w:cs="仿宋_GB2312"/>
          <w:color w:val="auto"/>
          <w:kern w:val="0"/>
          <w:sz w:val="24"/>
          <w:highlight w:val="none"/>
        </w:rPr>
        <w:t>文件的，视为</w:t>
      </w:r>
      <w:r>
        <w:rPr>
          <w:rFonts w:hint="eastAsia" w:ascii="仿宋_GB2312" w:hAnsi="仿宋_GB2312" w:eastAsia="仿宋_GB2312" w:cs="仿宋_GB2312"/>
          <w:color w:val="auto"/>
          <w:kern w:val="0"/>
          <w:sz w:val="24"/>
          <w:highlight w:val="none"/>
          <w:lang w:eastAsia="zh-CN"/>
        </w:rPr>
        <w:t>供应商</w:t>
      </w:r>
      <w:r>
        <w:rPr>
          <w:rFonts w:hint="eastAsia" w:ascii="仿宋_GB2312" w:hAnsi="仿宋_GB2312" w:eastAsia="仿宋_GB2312" w:cs="仿宋_GB2312"/>
          <w:color w:val="auto"/>
          <w:kern w:val="0"/>
          <w:sz w:val="24"/>
          <w:highlight w:val="none"/>
        </w:rPr>
        <w:t>不具备</w:t>
      </w:r>
      <w:r>
        <w:rPr>
          <w:rFonts w:hint="eastAsia" w:ascii="仿宋_GB2312" w:hAnsi="仿宋_GB2312" w:eastAsia="仿宋_GB2312" w:cs="仿宋_GB2312"/>
          <w:color w:val="auto"/>
          <w:kern w:val="0"/>
          <w:sz w:val="24"/>
          <w:highlight w:val="none"/>
          <w:lang w:eastAsia="zh-CN"/>
        </w:rPr>
        <w:t>征集文件</w:t>
      </w:r>
      <w:r>
        <w:rPr>
          <w:rFonts w:hint="eastAsia" w:ascii="仿宋_GB2312" w:hAnsi="仿宋_GB2312" w:eastAsia="仿宋_GB2312" w:cs="仿宋_GB2312"/>
          <w:color w:val="auto"/>
          <w:kern w:val="0"/>
          <w:sz w:val="24"/>
          <w:highlight w:val="none"/>
        </w:rPr>
        <w:t>中规定的资格要求）；</w:t>
      </w:r>
    </w:p>
    <w:p>
      <w:pPr>
        <w:keepNext w:val="0"/>
        <w:keepLines w:val="0"/>
        <w:pageBreakBefore w:val="0"/>
        <w:kinsoku/>
        <w:wordWrap/>
        <w:overflowPunct/>
        <w:topLinePunct w:val="0"/>
        <w:autoSpaceDE/>
        <w:autoSpaceDN/>
        <w:bidi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4.2.2</w:t>
      </w:r>
      <w:r>
        <w:rPr>
          <w:rFonts w:hint="eastAsia" w:ascii="仿宋_GB2312" w:hAnsi="仿宋_GB2312" w:eastAsia="仿宋_GB2312" w:cs="仿宋_GB2312"/>
          <w:color w:val="auto"/>
          <w:kern w:val="0"/>
          <w:sz w:val="24"/>
          <w:highlight w:val="none"/>
          <w:lang w:eastAsia="zh-CN"/>
        </w:rPr>
        <w:t>响应文件</w:t>
      </w:r>
      <w:r>
        <w:rPr>
          <w:rFonts w:hint="eastAsia" w:ascii="仿宋_GB2312" w:hAnsi="仿宋_GB2312" w:eastAsia="仿宋_GB2312" w:cs="仿宋_GB2312"/>
          <w:color w:val="auto"/>
          <w:kern w:val="0"/>
          <w:sz w:val="24"/>
          <w:highlight w:val="none"/>
        </w:rPr>
        <w:t>未按照</w:t>
      </w:r>
      <w:r>
        <w:rPr>
          <w:rFonts w:hint="eastAsia" w:ascii="仿宋_GB2312" w:hAnsi="仿宋_GB2312" w:eastAsia="仿宋_GB2312" w:cs="仿宋_GB2312"/>
          <w:color w:val="auto"/>
          <w:kern w:val="0"/>
          <w:sz w:val="24"/>
          <w:highlight w:val="none"/>
          <w:lang w:eastAsia="zh-CN"/>
        </w:rPr>
        <w:t>征集文件</w:t>
      </w:r>
      <w:r>
        <w:rPr>
          <w:rFonts w:hint="eastAsia" w:ascii="仿宋_GB2312" w:hAnsi="仿宋_GB2312" w:eastAsia="仿宋_GB2312" w:cs="仿宋_GB2312"/>
          <w:color w:val="auto"/>
          <w:kern w:val="0"/>
          <w:sz w:val="24"/>
          <w:highlight w:val="none"/>
        </w:rPr>
        <w:t>要求签署、盖章的；</w:t>
      </w:r>
    </w:p>
    <w:p>
      <w:pPr>
        <w:keepNext w:val="0"/>
        <w:keepLines w:val="0"/>
        <w:pageBreakBefore w:val="0"/>
        <w:kinsoku/>
        <w:wordWrap/>
        <w:overflowPunct/>
        <w:topLinePunct w:val="0"/>
        <w:autoSpaceDE/>
        <w:autoSpaceDN/>
        <w:bidi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lang w:eastAsia="zh-CN"/>
        </w:rPr>
        <w:t>响应文件</w:t>
      </w:r>
      <w:r>
        <w:rPr>
          <w:rFonts w:hint="eastAsia" w:ascii="仿宋_GB2312" w:hAnsi="仿宋_GB2312" w:eastAsia="仿宋_GB2312" w:cs="仿宋_GB2312"/>
          <w:color w:val="auto"/>
          <w:kern w:val="0"/>
          <w:sz w:val="24"/>
          <w:highlight w:val="none"/>
        </w:rPr>
        <w:t>含有</w:t>
      </w:r>
      <w:r>
        <w:rPr>
          <w:rFonts w:hint="eastAsia" w:ascii="仿宋_GB2312" w:hAnsi="仿宋_GB2312" w:eastAsia="仿宋_GB2312" w:cs="仿宋_GB2312"/>
          <w:color w:val="auto"/>
          <w:kern w:val="0"/>
          <w:sz w:val="24"/>
          <w:highlight w:val="none"/>
          <w:lang w:eastAsia="zh-CN"/>
        </w:rPr>
        <w:t>征集人</w:t>
      </w:r>
      <w:r>
        <w:rPr>
          <w:rFonts w:hint="eastAsia" w:ascii="仿宋_GB2312" w:hAnsi="仿宋_GB2312" w:eastAsia="仿宋_GB2312" w:cs="仿宋_GB2312"/>
          <w:color w:val="auto"/>
          <w:kern w:val="0"/>
          <w:sz w:val="24"/>
          <w:highlight w:val="none"/>
        </w:rPr>
        <w:t>不能接受的附加条件的；</w:t>
      </w:r>
    </w:p>
    <w:p>
      <w:pPr>
        <w:keepNext w:val="0"/>
        <w:keepLines w:val="0"/>
        <w:pageBreakBefore w:val="0"/>
        <w:kinsoku/>
        <w:wordWrap/>
        <w:overflowPunct/>
        <w:topLinePunct w:val="0"/>
        <w:autoSpaceDE/>
        <w:autoSpaceDN/>
        <w:bidi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w:t>
      </w: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lang w:eastAsia="zh-CN"/>
        </w:rPr>
        <w:t>响应文件</w:t>
      </w:r>
      <w:r>
        <w:rPr>
          <w:rFonts w:hint="eastAsia" w:ascii="仿宋_GB2312" w:hAnsi="仿宋_GB2312" w:eastAsia="仿宋_GB2312" w:cs="仿宋_GB2312"/>
          <w:color w:val="auto"/>
          <w:kern w:val="0"/>
          <w:sz w:val="24"/>
          <w:highlight w:val="none"/>
        </w:rPr>
        <w:t>中承诺的</w:t>
      </w:r>
      <w:r>
        <w:rPr>
          <w:rFonts w:hint="eastAsia" w:ascii="仿宋_GB2312" w:hAnsi="仿宋_GB2312" w:eastAsia="仿宋_GB2312" w:cs="仿宋_GB2312"/>
          <w:color w:val="auto"/>
          <w:kern w:val="0"/>
          <w:sz w:val="24"/>
          <w:highlight w:val="none"/>
          <w:lang w:eastAsia="zh-CN"/>
        </w:rPr>
        <w:t>响应</w:t>
      </w:r>
      <w:r>
        <w:rPr>
          <w:rFonts w:hint="eastAsia" w:ascii="仿宋_GB2312" w:hAnsi="仿宋_GB2312" w:eastAsia="仿宋_GB2312" w:cs="仿宋_GB2312"/>
          <w:color w:val="auto"/>
          <w:kern w:val="0"/>
          <w:sz w:val="24"/>
          <w:highlight w:val="none"/>
        </w:rPr>
        <w:t>有效期少于</w:t>
      </w:r>
      <w:r>
        <w:rPr>
          <w:rFonts w:hint="eastAsia" w:ascii="仿宋_GB2312" w:hAnsi="仿宋_GB2312" w:eastAsia="仿宋_GB2312" w:cs="仿宋_GB2312"/>
          <w:color w:val="auto"/>
          <w:kern w:val="0"/>
          <w:sz w:val="24"/>
          <w:highlight w:val="none"/>
          <w:lang w:eastAsia="zh-CN"/>
        </w:rPr>
        <w:t>征集文件</w:t>
      </w:r>
      <w:r>
        <w:rPr>
          <w:rFonts w:hint="eastAsia" w:ascii="仿宋_GB2312" w:hAnsi="仿宋_GB2312" w:eastAsia="仿宋_GB2312" w:cs="仿宋_GB2312"/>
          <w:color w:val="auto"/>
          <w:kern w:val="0"/>
          <w:sz w:val="24"/>
          <w:highlight w:val="none"/>
        </w:rPr>
        <w:t>中载明的</w:t>
      </w:r>
      <w:r>
        <w:rPr>
          <w:rFonts w:hint="eastAsia" w:ascii="仿宋_GB2312" w:hAnsi="仿宋_GB2312" w:eastAsia="仿宋_GB2312" w:cs="仿宋_GB2312"/>
          <w:color w:val="auto"/>
          <w:kern w:val="0"/>
          <w:sz w:val="24"/>
          <w:highlight w:val="none"/>
          <w:lang w:eastAsia="zh-CN"/>
        </w:rPr>
        <w:t>响应</w:t>
      </w:r>
      <w:r>
        <w:rPr>
          <w:rFonts w:hint="eastAsia" w:ascii="仿宋_GB2312" w:hAnsi="仿宋_GB2312" w:eastAsia="仿宋_GB2312" w:cs="仿宋_GB2312"/>
          <w:color w:val="auto"/>
          <w:kern w:val="0"/>
          <w:sz w:val="24"/>
          <w:highlight w:val="none"/>
        </w:rPr>
        <w:t>有效期的；</w:t>
      </w:r>
    </w:p>
    <w:p>
      <w:pPr>
        <w:keepNext w:val="0"/>
        <w:keepLines w:val="0"/>
        <w:pageBreakBefore w:val="0"/>
        <w:kinsoku/>
        <w:wordWrap/>
        <w:overflowPunct/>
        <w:topLinePunct w:val="0"/>
        <w:autoSpaceDE/>
        <w:autoSpaceDN/>
        <w:bidi w:val="0"/>
        <w:snapToGrid w:val="0"/>
        <w:spacing w:beforeAutospacing="0" w:line="420" w:lineRule="exact"/>
        <w:ind w:firstLine="120" w:firstLineChars="50"/>
        <w:jc w:val="left"/>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en-US" w:eastAsia="zh-CN"/>
        </w:rPr>
        <w:t xml:space="preserve">  4.2.5</w:t>
      </w:r>
      <w:r>
        <w:rPr>
          <w:rFonts w:hint="eastAsia" w:ascii="仿宋_GB2312" w:hAnsi="仿宋_GB2312" w:eastAsia="仿宋_GB2312" w:cs="仿宋_GB2312"/>
          <w:color w:val="auto"/>
          <w:kern w:val="0"/>
          <w:sz w:val="24"/>
          <w:highlight w:val="none"/>
          <w:lang w:eastAsia="zh-CN"/>
        </w:rPr>
        <w:t>响应</w:t>
      </w:r>
      <w:r>
        <w:rPr>
          <w:rFonts w:hint="eastAsia" w:ascii="仿宋_GB2312" w:hAnsi="仿宋_GB2312" w:eastAsia="仿宋_GB2312" w:cs="仿宋_GB2312"/>
          <w:color w:val="auto"/>
          <w:kern w:val="0"/>
          <w:sz w:val="24"/>
          <w:highlight w:val="none"/>
        </w:rPr>
        <w:t>文件出现不是唯一的、有选择性</w:t>
      </w:r>
      <w:r>
        <w:rPr>
          <w:rFonts w:hint="eastAsia" w:ascii="仿宋_GB2312" w:hAnsi="仿宋_GB2312" w:eastAsia="仿宋_GB2312" w:cs="仿宋_GB2312"/>
          <w:color w:val="auto"/>
          <w:kern w:val="0"/>
          <w:sz w:val="24"/>
          <w:highlight w:val="none"/>
          <w:lang w:eastAsia="zh-CN"/>
        </w:rPr>
        <w:t>响应</w:t>
      </w:r>
      <w:r>
        <w:rPr>
          <w:rFonts w:hint="eastAsia" w:ascii="仿宋_GB2312" w:hAnsi="仿宋_GB2312" w:eastAsia="仿宋_GB2312" w:cs="仿宋_GB2312"/>
          <w:color w:val="auto"/>
          <w:kern w:val="0"/>
          <w:sz w:val="24"/>
          <w:highlight w:val="none"/>
        </w:rPr>
        <w:t>报价的</w:t>
      </w:r>
      <w:r>
        <w:rPr>
          <w:rFonts w:hint="eastAsia" w:ascii="仿宋_GB2312" w:hAnsi="仿宋_GB2312" w:eastAsia="仿宋_GB2312" w:cs="仿宋_GB2312"/>
          <w:color w:val="auto"/>
          <w:kern w:val="0"/>
          <w:sz w:val="24"/>
          <w:highlight w:val="none"/>
          <w:lang w:eastAsia="zh-CN"/>
        </w:rPr>
        <w:t>；</w:t>
      </w:r>
    </w:p>
    <w:p>
      <w:pPr>
        <w:keepNext w:val="0"/>
        <w:keepLines w:val="0"/>
        <w:pageBreakBefore w:val="0"/>
        <w:kinsoku/>
        <w:wordWrap/>
        <w:overflowPunct/>
        <w:topLinePunct w:val="0"/>
        <w:autoSpaceDE/>
        <w:autoSpaceDN/>
        <w:bidi w:val="0"/>
        <w:snapToGrid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4.2.6</w:t>
      </w:r>
      <w:r>
        <w:rPr>
          <w:rFonts w:hint="eastAsia" w:ascii="仿宋_GB2312" w:hAnsi="仿宋_GB2312" w:eastAsia="仿宋_GB2312" w:cs="仿宋_GB2312"/>
          <w:color w:val="auto"/>
          <w:kern w:val="0"/>
          <w:sz w:val="24"/>
          <w:highlight w:val="none"/>
          <w:lang w:eastAsia="zh-CN"/>
        </w:rPr>
        <w:t>响应</w:t>
      </w:r>
      <w:r>
        <w:rPr>
          <w:rFonts w:hint="eastAsia" w:ascii="仿宋_GB2312" w:hAnsi="仿宋_GB2312" w:eastAsia="仿宋_GB2312" w:cs="仿宋_GB2312"/>
          <w:color w:val="auto"/>
          <w:kern w:val="0"/>
          <w:sz w:val="24"/>
          <w:highlight w:val="none"/>
        </w:rPr>
        <w:t>报价超过</w:t>
      </w:r>
      <w:r>
        <w:rPr>
          <w:rFonts w:hint="eastAsia" w:ascii="仿宋_GB2312" w:hAnsi="仿宋_GB2312" w:eastAsia="仿宋_GB2312" w:cs="仿宋_GB2312"/>
          <w:color w:val="auto"/>
          <w:kern w:val="0"/>
          <w:sz w:val="24"/>
          <w:highlight w:val="none"/>
          <w:lang w:eastAsia="zh-CN"/>
        </w:rPr>
        <w:t>征集</w:t>
      </w:r>
      <w:r>
        <w:rPr>
          <w:rFonts w:hint="eastAsia" w:ascii="仿宋_GB2312" w:hAnsi="仿宋_GB2312" w:eastAsia="仿宋_GB2312" w:cs="仿宋_GB2312"/>
          <w:color w:val="auto"/>
          <w:kern w:val="0"/>
          <w:sz w:val="24"/>
          <w:highlight w:val="none"/>
        </w:rPr>
        <w:t>文件中规定的最高限价的</w:t>
      </w:r>
      <w:r>
        <w:rPr>
          <w:rFonts w:hint="eastAsia" w:ascii="仿宋_GB2312" w:hAnsi="仿宋_GB2312" w:eastAsia="仿宋_GB2312" w:cs="仿宋_GB2312"/>
          <w:color w:val="auto"/>
          <w:kern w:val="0"/>
          <w:sz w:val="24"/>
          <w:highlight w:val="none"/>
          <w:lang w:eastAsia="zh-CN"/>
        </w:rPr>
        <w:t>；</w:t>
      </w:r>
    </w:p>
    <w:p>
      <w:pPr>
        <w:keepNext w:val="0"/>
        <w:keepLines w:val="0"/>
        <w:pageBreakBefore w:val="0"/>
        <w:kinsoku/>
        <w:wordWrap/>
        <w:overflowPunct/>
        <w:topLinePunct w:val="0"/>
        <w:autoSpaceDE/>
        <w:autoSpaceDN/>
        <w:bidi w:val="0"/>
        <w:snapToGrid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4.2.7评审小组认为供应商的报价（1-优惠率%）明显低于其他通过符合性审查响应方的报价（1-优惠率%），有可能影响产品质量或者不能诚信履约，且不能证明其报价合理性的；</w:t>
      </w:r>
    </w:p>
    <w:p>
      <w:pPr>
        <w:keepNext w:val="0"/>
        <w:keepLines w:val="0"/>
        <w:pageBreakBefore w:val="0"/>
        <w:kinsoku/>
        <w:wordWrap/>
        <w:overflowPunct/>
        <w:topLinePunct w:val="0"/>
        <w:autoSpaceDE/>
        <w:autoSpaceDN/>
        <w:bidi w:val="0"/>
        <w:snapToGrid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lang w:eastAsia="zh-CN"/>
        </w:rPr>
        <w:t>供应商</w:t>
      </w:r>
      <w:r>
        <w:rPr>
          <w:rFonts w:hint="eastAsia" w:ascii="仿宋_GB2312" w:hAnsi="仿宋_GB2312" w:eastAsia="仿宋_GB2312" w:cs="仿宋_GB2312"/>
          <w:color w:val="auto"/>
          <w:kern w:val="0"/>
          <w:sz w:val="24"/>
          <w:highlight w:val="none"/>
        </w:rPr>
        <w:t>提供虚假材料</w:t>
      </w:r>
      <w:r>
        <w:rPr>
          <w:rFonts w:hint="eastAsia" w:ascii="仿宋_GB2312" w:hAnsi="仿宋_GB2312" w:eastAsia="仿宋_GB2312" w:cs="仿宋_GB2312"/>
          <w:color w:val="auto"/>
          <w:kern w:val="0"/>
          <w:sz w:val="24"/>
          <w:highlight w:val="none"/>
          <w:lang w:eastAsia="zh-CN"/>
        </w:rPr>
        <w:t>响应</w:t>
      </w:r>
      <w:r>
        <w:rPr>
          <w:rFonts w:hint="eastAsia" w:ascii="仿宋_GB2312" w:hAnsi="仿宋_GB2312" w:eastAsia="仿宋_GB2312" w:cs="仿宋_GB2312"/>
          <w:color w:val="auto"/>
          <w:kern w:val="0"/>
          <w:sz w:val="24"/>
          <w:highlight w:val="none"/>
        </w:rPr>
        <w:t>的；</w:t>
      </w:r>
    </w:p>
    <w:p>
      <w:pPr>
        <w:keepNext w:val="0"/>
        <w:keepLines w:val="0"/>
        <w:pageBreakBefore w:val="0"/>
        <w:kinsoku/>
        <w:wordWrap/>
        <w:overflowPunct/>
        <w:topLinePunct w:val="0"/>
        <w:autoSpaceDE/>
        <w:autoSpaceDN/>
        <w:bidi w:val="0"/>
        <w:snapToGrid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lang w:eastAsia="zh-CN"/>
        </w:rPr>
        <w:t>供应商</w:t>
      </w:r>
      <w:r>
        <w:rPr>
          <w:rFonts w:hint="eastAsia" w:ascii="仿宋_GB2312" w:hAnsi="仿宋_GB2312" w:eastAsia="仿宋_GB2312" w:cs="仿宋_GB2312"/>
          <w:color w:val="auto"/>
          <w:kern w:val="0"/>
          <w:sz w:val="24"/>
          <w:highlight w:val="none"/>
        </w:rPr>
        <w:t>有恶意串通、妨碍其他</w:t>
      </w:r>
      <w:r>
        <w:rPr>
          <w:rFonts w:hint="eastAsia" w:ascii="仿宋_GB2312" w:hAnsi="仿宋_GB2312" w:eastAsia="仿宋_GB2312" w:cs="仿宋_GB2312"/>
          <w:color w:val="auto"/>
          <w:kern w:val="0"/>
          <w:sz w:val="24"/>
          <w:highlight w:val="none"/>
          <w:lang w:eastAsia="zh-CN"/>
        </w:rPr>
        <w:t>供应商</w:t>
      </w:r>
      <w:r>
        <w:rPr>
          <w:rFonts w:hint="eastAsia" w:ascii="仿宋_GB2312" w:hAnsi="仿宋_GB2312" w:eastAsia="仿宋_GB2312" w:cs="仿宋_GB2312"/>
          <w:color w:val="auto"/>
          <w:kern w:val="0"/>
          <w:sz w:val="24"/>
          <w:highlight w:val="none"/>
        </w:rPr>
        <w:t>的竞争行为</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损害</w:t>
      </w:r>
      <w:r>
        <w:rPr>
          <w:rFonts w:hint="eastAsia" w:ascii="仿宋_GB2312" w:hAnsi="仿宋_GB2312" w:eastAsia="仿宋_GB2312" w:cs="仿宋_GB2312"/>
          <w:color w:val="auto"/>
          <w:kern w:val="0"/>
          <w:sz w:val="24"/>
          <w:highlight w:val="none"/>
          <w:lang w:eastAsia="zh-CN"/>
        </w:rPr>
        <w:t>征集人、采购人</w:t>
      </w:r>
      <w:r>
        <w:rPr>
          <w:rFonts w:hint="eastAsia" w:ascii="仿宋_GB2312" w:hAnsi="仿宋_GB2312" w:eastAsia="仿宋_GB2312" w:cs="仿宋_GB2312"/>
          <w:color w:val="auto"/>
          <w:kern w:val="0"/>
          <w:sz w:val="24"/>
          <w:highlight w:val="none"/>
        </w:rPr>
        <w:t>或者其他</w:t>
      </w:r>
      <w:r>
        <w:rPr>
          <w:rFonts w:hint="eastAsia" w:ascii="仿宋_GB2312" w:hAnsi="仿宋_GB2312" w:eastAsia="仿宋_GB2312" w:cs="仿宋_GB2312"/>
          <w:color w:val="auto"/>
          <w:kern w:val="0"/>
          <w:sz w:val="24"/>
          <w:highlight w:val="none"/>
          <w:lang w:eastAsia="zh-CN"/>
        </w:rPr>
        <w:t>供应商</w:t>
      </w:r>
      <w:r>
        <w:rPr>
          <w:rFonts w:hint="eastAsia" w:ascii="仿宋_GB2312" w:hAnsi="仿宋_GB2312" w:eastAsia="仿宋_GB2312" w:cs="仿宋_GB2312"/>
          <w:color w:val="auto"/>
          <w:kern w:val="0"/>
          <w:sz w:val="24"/>
          <w:highlight w:val="none"/>
        </w:rPr>
        <w:t>的合法权益情形的；</w:t>
      </w:r>
    </w:p>
    <w:p>
      <w:pPr>
        <w:keepNext w:val="0"/>
        <w:keepLines w:val="0"/>
        <w:pageBreakBefore w:val="0"/>
        <w:kinsoku/>
        <w:wordWrap/>
        <w:overflowPunct/>
        <w:topLinePunct w:val="0"/>
        <w:autoSpaceDE/>
        <w:autoSpaceDN/>
        <w:bidi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highlight w:val="none"/>
        </w:rPr>
        <w:t>4.2.</w:t>
      </w:r>
      <w:r>
        <w:rPr>
          <w:rFonts w:hint="eastAsia" w:ascii="仿宋_GB2312" w:hAnsi="仿宋_GB2312" w:eastAsia="仿宋_GB2312" w:cs="仿宋_GB2312"/>
          <w:color w:val="auto"/>
          <w:kern w:val="0"/>
          <w:sz w:val="24"/>
          <w:highlight w:val="none"/>
          <w:lang w:val="en-US" w:eastAsia="zh-CN"/>
        </w:rPr>
        <w:t>10响应文件</w:t>
      </w:r>
      <w:r>
        <w:rPr>
          <w:rFonts w:hint="eastAsia" w:ascii="仿宋_GB2312" w:hAnsi="仿宋_GB2312" w:eastAsia="仿宋_GB2312" w:cs="仿宋_GB2312"/>
          <w:color w:val="auto"/>
          <w:kern w:val="0"/>
          <w:sz w:val="24"/>
          <w:highlight w:val="none"/>
          <w:lang w:val="en-US"/>
        </w:rPr>
        <w:t>不满足</w:t>
      </w:r>
      <w:r>
        <w:rPr>
          <w:rFonts w:hint="eastAsia" w:ascii="仿宋_GB2312" w:hAnsi="仿宋_GB2312" w:eastAsia="仿宋_GB2312" w:cs="仿宋_GB2312"/>
          <w:color w:val="auto"/>
          <w:kern w:val="0"/>
          <w:sz w:val="24"/>
          <w:highlight w:val="none"/>
          <w:lang w:val="en-US" w:eastAsia="zh-CN"/>
        </w:rPr>
        <w:t>征集文件</w:t>
      </w:r>
      <w:r>
        <w:rPr>
          <w:rFonts w:hint="eastAsia" w:ascii="仿宋_GB2312" w:hAnsi="仿宋_GB2312" w:eastAsia="仿宋_GB2312" w:cs="仿宋_GB2312"/>
          <w:color w:val="auto"/>
          <w:kern w:val="0"/>
          <w:sz w:val="24"/>
          <w:highlight w:val="none"/>
          <w:lang w:val="en-US"/>
        </w:rPr>
        <w:t>的实质性要求的；</w:t>
      </w:r>
    </w:p>
    <w:p>
      <w:pPr>
        <w:keepNext w:val="0"/>
        <w:keepLines w:val="0"/>
        <w:pageBreakBefore w:val="0"/>
        <w:kinsoku/>
        <w:wordWrap/>
        <w:overflowPunct/>
        <w:topLinePunct w:val="0"/>
        <w:autoSpaceDE/>
        <w:autoSpaceDN/>
        <w:bidi w:val="0"/>
        <w:spacing w:beforeAutospacing="0" w:line="420" w:lineRule="exact"/>
        <w:ind w:firstLine="720" w:firstLineChars="300"/>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w:t>
      </w:r>
      <w:r>
        <w:rPr>
          <w:rFonts w:hint="eastAsia" w:ascii="仿宋_GB2312" w:hAnsi="仿宋_GB2312" w:eastAsia="仿宋_GB2312" w:cs="仿宋_GB2312"/>
          <w:color w:val="auto"/>
          <w:kern w:val="0"/>
          <w:sz w:val="24"/>
          <w:highlight w:val="none"/>
          <w:lang w:val="en-US" w:eastAsia="zh-CN"/>
        </w:rPr>
        <w:t>11</w:t>
      </w:r>
      <w:r>
        <w:rPr>
          <w:rFonts w:hint="eastAsia" w:ascii="仿宋_GB2312" w:hAnsi="仿宋_GB2312" w:eastAsia="仿宋_GB2312" w:cs="仿宋_GB2312"/>
          <w:color w:val="auto"/>
          <w:kern w:val="0"/>
          <w:sz w:val="24"/>
          <w:highlight w:val="none"/>
        </w:rPr>
        <w:t>法律、法规、规章及省级以上规范性文件（适用本市</w:t>
      </w:r>
      <w:r>
        <w:rPr>
          <w:rFonts w:hint="eastAsia" w:ascii="仿宋_GB2312" w:hAnsi="仿宋_GB2312" w:eastAsia="仿宋_GB2312" w:cs="仿宋_GB2312"/>
          <w:color w:val="auto"/>
          <w:kern w:val="0"/>
          <w:sz w:val="24"/>
          <w:highlight w:val="none"/>
          <w:lang w:eastAsia="zh-CN"/>
        </w:rPr>
        <w:t>的</w:t>
      </w:r>
      <w:r>
        <w:rPr>
          <w:rFonts w:hint="eastAsia" w:ascii="仿宋_GB2312" w:hAnsi="仿宋_GB2312" w:eastAsia="仿宋_GB2312" w:cs="仿宋_GB2312"/>
          <w:color w:val="auto"/>
          <w:kern w:val="0"/>
          <w:sz w:val="24"/>
          <w:highlight w:val="none"/>
        </w:rPr>
        <w:t>）规定的其他无效情形。</w:t>
      </w:r>
    </w:p>
    <w:p>
      <w:pPr>
        <w:pStyle w:val="25"/>
        <w:keepNext w:val="0"/>
        <w:keepLines w:val="0"/>
        <w:pageBreakBefore w:val="0"/>
        <w:kinsoku/>
        <w:wordWrap/>
        <w:overflowPunct/>
        <w:topLinePunct w:val="0"/>
        <w:autoSpaceDE/>
        <w:autoSpaceDN/>
        <w:bidi w:val="0"/>
        <w:snapToGrid w:val="0"/>
        <w:spacing w:beforeAutospacing="0" w:line="420" w:lineRule="exact"/>
        <w:ind w:firstLine="472" w:firstLineChars="196"/>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lang w:val="en-US" w:eastAsia="zh-CN"/>
        </w:rPr>
        <w:t>4.3</w:t>
      </w:r>
      <w:r>
        <w:rPr>
          <w:rFonts w:hint="eastAsia" w:ascii="仿宋_GB2312" w:hAnsi="仿宋_GB2312" w:eastAsia="仿宋_GB2312" w:cs="仿宋_GB2312"/>
          <w:b/>
          <w:color w:val="auto"/>
          <w:highlight w:val="none"/>
          <w:lang w:eastAsia="zh-CN"/>
        </w:rPr>
        <w:t>征集失败</w:t>
      </w:r>
      <w:r>
        <w:rPr>
          <w:rFonts w:hint="eastAsia" w:ascii="仿宋_GB2312" w:hAnsi="仿宋_GB2312" w:eastAsia="仿宋_GB2312" w:cs="仿宋_GB2312"/>
          <w:b/>
          <w:color w:val="auto"/>
          <w:highlight w:val="none"/>
        </w:rPr>
        <w:t>。</w:t>
      </w:r>
      <w:r>
        <w:rPr>
          <w:rFonts w:hint="eastAsia" w:ascii="仿宋_GB2312" w:hAnsi="仿宋_GB2312" w:eastAsia="仿宋_GB2312" w:cs="仿宋_GB2312"/>
          <w:color w:val="auto"/>
          <w:highlight w:val="none"/>
        </w:rPr>
        <w:t>出现下列情形之一的，</w:t>
      </w:r>
      <w:r>
        <w:rPr>
          <w:rFonts w:hint="eastAsia" w:ascii="仿宋_GB2312" w:hAnsi="仿宋_GB2312" w:eastAsia="仿宋_GB2312" w:cs="仿宋_GB2312"/>
          <w:color w:val="auto"/>
          <w:highlight w:val="none"/>
          <w:lang w:eastAsia="zh-CN"/>
        </w:rPr>
        <w:t>征集失败</w:t>
      </w:r>
      <w:r>
        <w:rPr>
          <w:rFonts w:hint="eastAsia" w:ascii="仿宋_GB2312" w:hAnsi="仿宋_GB2312" w:eastAsia="仿宋_GB2312" w:cs="仿宋_GB2312"/>
          <w:color w:val="auto"/>
          <w:highlight w:val="none"/>
        </w:rPr>
        <w:t>：</w:t>
      </w:r>
    </w:p>
    <w:p>
      <w:pPr>
        <w:pStyle w:val="25"/>
        <w:keepNext w:val="0"/>
        <w:keepLines w:val="0"/>
        <w:pageBreakBefore w:val="0"/>
        <w:kinsoku/>
        <w:wordWrap/>
        <w:overflowPunct/>
        <w:topLinePunct w:val="0"/>
        <w:autoSpaceDE/>
        <w:autoSpaceDN/>
        <w:bidi w:val="0"/>
        <w:snapToGrid w:val="0"/>
        <w:spacing w:beforeAutospacing="0" w:line="420" w:lineRule="exact"/>
        <w:ind w:firstLine="720"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bCs/>
          <w:color w:val="auto"/>
          <w:highlight w:val="none"/>
          <w:lang w:val="en-US" w:eastAsia="zh-CN"/>
        </w:rPr>
        <w:t>4.3</w:t>
      </w:r>
      <w:r>
        <w:rPr>
          <w:rFonts w:hint="eastAsia" w:ascii="仿宋_GB2312" w:hAnsi="仿宋_GB2312" w:eastAsia="仿宋_GB2312" w:cs="仿宋_GB2312"/>
          <w:b w:val="0"/>
          <w:bCs/>
          <w:color w:val="auto"/>
          <w:highlight w:val="none"/>
        </w:rPr>
        <w:t>.</w:t>
      </w:r>
      <w:r>
        <w:rPr>
          <w:rFonts w:hint="eastAsia" w:ascii="仿宋_GB2312" w:hAnsi="仿宋_GB2312" w:eastAsia="仿宋_GB2312" w:cs="仿宋_GB2312"/>
          <w:color w:val="auto"/>
          <w:highlight w:val="none"/>
        </w:rPr>
        <w:t>1提交响应文件</w:t>
      </w:r>
      <w:r>
        <w:rPr>
          <w:rFonts w:hint="eastAsia" w:ascii="仿宋_GB2312" w:hAnsi="仿宋_GB2312" w:eastAsia="仿宋_GB2312" w:cs="仿宋_GB2312"/>
          <w:color w:val="auto"/>
          <w:highlight w:val="none"/>
          <w:lang w:eastAsia="zh-CN"/>
        </w:rPr>
        <w:t>或</w:t>
      </w:r>
      <w:r>
        <w:rPr>
          <w:rFonts w:hint="eastAsia" w:ascii="仿宋_GB2312" w:hAnsi="仿宋_GB2312" w:eastAsia="仿宋_GB2312" w:cs="仿宋_GB2312"/>
          <w:color w:val="auto"/>
          <w:highlight w:val="none"/>
        </w:rPr>
        <w:t>符合资格条件、实质性要求的供应商</w:t>
      </w:r>
      <w:r>
        <w:rPr>
          <w:rFonts w:hint="eastAsia" w:ascii="仿宋_GB2312" w:hAnsi="仿宋_GB2312" w:eastAsia="仿宋_GB2312" w:cs="仿宋_GB2312"/>
          <w:color w:val="auto"/>
          <w:highlight w:val="none"/>
          <w:lang w:eastAsia="zh-CN"/>
        </w:rPr>
        <w:t>不足</w:t>
      </w:r>
      <w:r>
        <w:rPr>
          <w:rFonts w:hint="eastAsia" w:ascii="仿宋_GB2312" w:hAnsi="仿宋_GB2312" w:eastAsia="仿宋_GB2312" w:cs="仿宋_GB2312"/>
          <w:color w:val="auto"/>
          <w:highlight w:val="none"/>
        </w:rPr>
        <w:t>2家</w:t>
      </w:r>
      <w:r>
        <w:rPr>
          <w:rFonts w:hint="eastAsia" w:ascii="仿宋_GB2312" w:hAnsi="仿宋_GB2312" w:eastAsia="仿宋_GB2312" w:cs="仿宋_GB2312"/>
          <w:color w:val="auto"/>
          <w:highlight w:val="none"/>
          <w:lang w:eastAsia="zh-CN"/>
        </w:rPr>
        <w:t>的</w:t>
      </w:r>
      <w:r>
        <w:rPr>
          <w:rFonts w:hint="eastAsia" w:ascii="仿宋_GB2312" w:hAnsi="仿宋_GB2312" w:eastAsia="仿宋_GB2312" w:cs="仿宋_GB2312"/>
          <w:color w:val="auto"/>
          <w:highlight w:val="none"/>
        </w:rPr>
        <w:t>；</w:t>
      </w:r>
    </w:p>
    <w:p>
      <w:pPr>
        <w:pStyle w:val="25"/>
        <w:keepNext w:val="0"/>
        <w:keepLines w:val="0"/>
        <w:pageBreakBefore w:val="0"/>
        <w:kinsoku/>
        <w:wordWrap/>
        <w:overflowPunct/>
        <w:topLinePunct w:val="0"/>
        <w:autoSpaceDE/>
        <w:autoSpaceDN/>
        <w:bidi w:val="0"/>
        <w:snapToGrid w:val="0"/>
        <w:spacing w:beforeAutospacing="0" w:line="420" w:lineRule="exact"/>
        <w:ind w:firstLine="720" w:firstLineChars="3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bCs/>
          <w:color w:val="auto"/>
          <w:highlight w:val="none"/>
          <w:lang w:val="en-US" w:eastAsia="zh-CN"/>
        </w:rPr>
        <w:t>4.3</w:t>
      </w:r>
      <w:r>
        <w:rPr>
          <w:rFonts w:hint="eastAsia" w:ascii="仿宋_GB2312" w:hAnsi="仿宋_GB2312" w:eastAsia="仿宋_GB2312" w:cs="仿宋_GB2312"/>
          <w:color w:val="auto"/>
          <w:highlight w:val="none"/>
        </w:rPr>
        <w:t>.2出现影响采购公正的违法、违规行为的；</w:t>
      </w:r>
    </w:p>
    <w:p>
      <w:pPr>
        <w:pStyle w:val="25"/>
        <w:keepNext w:val="0"/>
        <w:keepLines w:val="0"/>
        <w:pageBreakBefore w:val="0"/>
        <w:kinsoku/>
        <w:wordWrap/>
        <w:overflowPunct/>
        <w:topLinePunct w:val="0"/>
        <w:autoSpaceDE/>
        <w:autoSpaceDN/>
        <w:bidi w:val="0"/>
        <w:snapToGrid w:val="0"/>
        <w:spacing w:beforeAutospacing="0" w:line="420" w:lineRule="exact"/>
        <w:ind w:firstLine="720" w:firstLineChars="3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color w:val="auto"/>
          <w:highlight w:val="none"/>
          <w:lang w:val="en-US" w:eastAsia="zh-CN"/>
        </w:rPr>
        <w:t>4.3</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因重大变故，采购任务取消的</w:t>
      </w:r>
      <w:r>
        <w:rPr>
          <w:rFonts w:hint="eastAsia" w:ascii="仿宋_GB2312" w:hAnsi="仿宋_GB2312" w:eastAsia="仿宋_GB2312" w:cs="仿宋_GB2312"/>
          <w:color w:val="auto"/>
          <w:highlight w:val="none"/>
          <w:lang w:eastAsia="zh-CN"/>
        </w:rPr>
        <w:t>；</w:t>
      </w:r>
    </w:p>
    <w:p>
      <w:pPr>
        <w:pStyle w:val="25"/>
        <w:keepNext w:val="0"/>
        <w:keepLines w:val="0"/>
        <w:pageBreakBefore w:val="0"/>
        <w:kinsoku/>
        <w:wordWrap/>
        <w:overflowPunct/>
        <w:topLinePunct w:val="0"/>
        <w:autoSpaceDE/>
        <w:autoSpaceDN/>
        <w:bidi w:val="0"/>
        <w:snapToGrid w:val="0"/>
        <w:spacing w:beforeAutospacing="0" w:line="420" w:lineRule="exact"/>
        <w:ind w:firstLine="720" w:firstLineChars="3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color w:val="auto"/>
          <w:highlight w:val="none"/>
          <w:lang w:val="en-US" w:eastAsia="zh-CN"/>
        </w:rPr>
        <w:t>4.3</w:t>
      </w:r>
      <w:r>
        <w:rPr>
          <w:rFonts w:hint="eastAsia" w:ascii="仿宋_GB2312" w:hAnsi="仿宋_GB2312" w:eastAsia="仿宋_GB2312" w:cs="仿宋_GB2312"/>
          <w:color w:val="auto"/>
          <w:highlight w:val="none"/>
          <w:lang w:val="en-US" w:eastAsia="zh-CN"/>
        </w:rPr>
        <w:t>.4法律、法规、规章及省级以上规范性文件（适用本市的）规定的其他</w:t>
      </w:r>
      <w:r>
        <w:rPr>
          <w:rFonts w:hint="eastAsia" w:ascii="仿宋_GB2312" w:hAnsi="仿宋_GB2312" w:eastAsia="仿宋_GB2312" w:cs="仿宋_GB2312"/>
          <w:color w:val="auto"/>
          <w:highlight w:val="none"/>
        </w:rPr>
        <w:t>情形</w:t>
      </w:r>
      <w:r>
        <w:rPr>
          <w:rFonts w:hint="eastAsia" w:ascii="仿宋_GB2312" w:hAnsi="仿宋_GB2312" w:eastAsia="仿宋_GB2312" w:cs="仿宋_GB2312"/>
          <w:color w:val="auto"/>
          <w:highlight w:val="none"/>
          <w:lang w:val="en-US" w:eastAsia="zh-CN"/>
        </w:rPr>
        <w:t>。</w:t>
      </w:r>
    </w:p>
    <w:p>
      <w:pPr>
        <w:pStyle w:val="25"/>
        <w:keepNext w:val="0"/>
        <w:keepLines w:val="0"/>
        <w:pageBreakBefore w:val="0"/>
        <w:kinsoku/>
        <w:wordWrap/>
        <w:overflowPunct/>
        <w:topLinePunct w:val="0"/>
        <w:autoSpaceDE/>
        <w:autoSpaceDN/>
        <w:bidi w:val="0"/>
        <w:snapToGrid w:val="0"/>
        <w:spacing w:beforeAutospacing="0" w:line="420"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征集失败</w:t>
      </w:r>
      <w:r>
        <w:rPr>
          <w:rFonts w:hint="eastAsia" w:ascii="仿宋_GB2312" w:hAnsi="仿宋_GB2312" w:eastAsia="仿宋_GB2312" w:cs="仿宋_GB2312"/>
          <w:color w:val="auto"/>
          <w:highlight w:val="none"/>
        </w:rPr>
        <w:t>后，</w:t>
      </w:r>
      <w:r>
        <w:rPr>
          <w:rFonts w:hint="eastAsia" w:ascii="仿宋_GB2312" w:hAnsi="仿宋_GB2312" w:eastAsia="仿宋_GB2312" w:cs="仿宋_GB2312"/>
          <w:color w:val="auto"/>
          <w:highlight w:val="none"/>
          <w:lang w:eastAsia="zh-CN"/>
        </w:rPr>
        <w:t>征集人</w:t>
      </w:r>
      <w:r>
        <w:rPr>
          <w:rFonts w:hint="eastAsia" w:ascii="仿宋_GB2312" w:hAnsi="仿宋_GB2312" w:eastAsia="仿宋_GB2312" w:cs="仿宋_GB2312"/>
          <w:color w:val="auto"/>
          <w:highlight w:val="none"/>
        </w:rPr>
        <w:t>应当将</w:t>
      </w:r>
      <w:r>
        <w:rPr>
          <w:rFonts w:hint="eastAsia" w:ascii="仿宋_GB2312" w:hAnsi="仿宋_GB2312" w:eastAsia="仿宋_GB2312" w:cs="仿宋_GB2312"/>
          <w:color w:val="auto"/>
          <w:highlight w:val="none"/>
          <w:lang w:eastAsia="zh-CN"/>
        </w:rPr>
        <w:t>失败</w:t>
      </w:r>
      <w:r>
        <w:rPr>
          <w:rFonts w:hint="eastAsia" w:ascii="仿宋_GB2312" w:hAnsi="仿宋_GB2312" w:eastAsia="仿宋_GB2312" w:cs="仿宋_GB2312"/>
          <w:color w:val="auto"/>
          <w:highlight w:val="none"/>
        </w:rPr>
        <w:t>理由通知所有</w:t>
      </w:r>
      <w:r>
        <w:rPr>
          <w:rFonts w:hint="eastAsia" w:ascii="仿宋_GB2312" w:hAnsi="仿宋_GB2312" w:eastAsia="仿宋_GB2312" w:cs="仿宋_GB2312"/>
          <w:color w:val="auto"/>
          <w:highlight w:val="none"/>
          <w:lang w:eastAsia="zh-CN"/>
        </w:rPr>
        <w:t>响应供应商</w:t>
      </w:r>
      <w:r>
        <w:rPr>
          <w:rFonts w:hint="eastAsia" w:ascii="仿宋_GB2312" w:hAnsi="仿宋_GB2312" w:eastAsia="仿宋_GB2312" w:cs="仿宋_GB2312"/>
          <w:color w:val="auto"/>
          <w:highlight w:val="none"/>
        </w:rPr>
        <w:t>。</w:t>
      </w:r>
    </w:p>
    <w:p>
      <w:pPr>
        <w:pStyle w:val="25"/>
        <w:keepNext w:val="0"/>
        <w:keepLines w:val="0"/>
        <w:pageBreakBefore w:val="0"/>
        <w:kinsoku/>
        <w:wordWrap/>
        <w:overflowPunct/>
        <w:topLinePunct w:val="0"/>
        <w:autoSpaceDE/>
        <w:autoSpaceDN/>
        <w:bidi w:val="0"/>
        <w:snapToGrid w:val="0"/>
        <w:spacing w:beforeAutospacing="0" w:line="420" w:lineRule="exact"/>
        <w:ind w:firstLine="590" w:firstLineChars="245"/>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lang w:val="en-US" w:eastAsia="zh-CN"/>
        </w:rPr>
        <w:t>4.4</w:t>
      </w:r>
      <w:r>
        <w:rPr>
          <w:rFonts w:hint="eastAsia" w:ascii="仿宋_GB2312" w:hAnsi="仿宋_GB2312" w:eastAsia="仿宋_GB2312" w:cs="仿宋_GB2312"/>
          <w:b/>
          <w:color w:val="auto"/>
          <w:highlight w:val="none"/>
        </w:rPr>
        <w:t>重新组织采购活动。</w:t>
      </w:r>
      <w:r>
        <w:rPr>
          <w:rFonts w:hint="eastAsia" w:ascii="仿宋_GB2312" w:hAnsi="仿宋_GB2312" w:eastAsia="仿宋_GB2312" w:cs="仿宋_GB2312"/>
          <w:color w:val="auto"/>
          <w:highlight w:val="none"/>
          <w:lang w:eastAsia="zh-CN"/>
        </w:rPr>
        <w:t>评审小组</w:t>
      </w:r>
      <w:r>
        <w:rPr>
          <w:rFonts w:hint="eastAsia" w:ascii="仿宋_GB2312" w:hAnsi="仿宋_GB2312" w:eastAsia="仿宋_GB2312" w:cs="仿宋_GB2312"/>
          <w:color w:val="auto"/>
          <w:highlight w:val="none"/>
        </w:rPr>
        <w:t>发现</w:t>
      </w:r>
      <w:r>
        <w:rPr>
          <w:rFonts w:hint="eastAsia" w:ascii="仿宋_GB2312" w:hAnsi="仿宋_GB2312" w:eastAsia="仿宋_GB2312" w:cs="仿宋_GB2312"/>
          <w:color w:val="auto"/>
          <w:highlight w:val="none"/>
          <w:lang w:eastAsia="zh-CN"/>
        </w:rPr>
        <w:t>征集文件</w:t>
      </w:r>
      <w:r>
        <w:rPr>
          <w:rFonts w:hint="eastAsia" w:ascii="仿宋_GB2312" w:hAnsi="仿宋_GB2312" w:eastAsia="仿宋_GB2312" w:cs="仿宋_GB2312"/>
          <w:color w:val="auto"/>
          <w:highlight w:val="none"/>
        </w:rPr>
        <w:t>存在歧义、重大缺陷导致</w:t>
      </w:r>
      <w:r>
        <w:rPr>
          <w:rFonts w:hint="eastAsia" w:ascii="仿宋_GB2312" w:hAnsi="仿宋_GB2312" w:eastAsia="仿宋_GB2312" w:cs="仿宋_GB2312"/>
          <w:color w:val="auto"/>
          <w:highlight w:val="none"/>
          <w:lang w:eastAsia="zh-CN"/>
        </w:rPr>
        <w:t>评审</w:t>
      </w:r>
      <w:r>
        <w:rPr>
          <w:rFonts w:hint="eastAsia" w:ascii="仿宋_GB2312" w:hAnsi="仿宋_GB2312" w:eastAsia="仿宋_GB2312" w:cs="仿宋_GB2312"/>
          <w:color w:val="auto"/>
          <w:highlight w:val="none"/>
        </w:rPr>
        <w:t>工作无法进行，或者</w:t>
      </w:r>
      <w:r>
        <w:rPr>
          <w:rFonts w:hint="eastAsia" w:ascii="仿宋_GB2312" w:hAnsi="仿宋_GB2312" w:eastAsia="仿宋_GB2312" w:cs="仿宋_GB2312"/>
          <w:color w:val="auto"/>
          <w:highlight w:val="none"/>
          <w:lang w:eastAsia="zh-CN"/>
        </w:rPr>
        <w:t>征集文件</w:t>
      </w:r>
      <w:r>
        <w:rPr>
          <w:rFonts w:hint="eastAsia" w:ascii="仿宋_GB2312" w:hAnsi="仿宋_GB2312" w:eastAsia="仿宋_GB2312" w:cs="仿宋_GB2312"/>
          <w:color w:val="auto"/>
          <w:highlight w:val="none"/>
        </w:rPr>
        <w:t>内容违反国家有关强制性规定的，将停止</w:t>
      </w:r>
      <w:r>
        <w:rPr>
          <w:rFonts w:hint="eastAsia" w:ascii="仿宋_GB2312" w:hAnsi="仿宋_GB2312" w:eastAsia="仿宋_GB2312" w:cs="仿宋_GB2312"/>
          <w:color w:val="auto"/>
          <w:highlight w:val="none"/>
          <w:lang w:eastAsia="zh-CN"/>
        </w:rPr>
        <w:t>评审</w:t>
      </w:r>
      <w:r>
        <w:rPr>
          <w:rFonts w:hint="eastAsia" w:ascii="仿宋_GB2312" w:hAnsi="仿宋_GB2312" w:eastAsia="仿宋_GB2312" w:cs="仿宋_GB2312"/>
          <w:color w:val="auto"/>
          <w:highlight w:val="none"/>
        </w:rPr>
        <w:t>工作，与采购机构</w:t>
      </w:r>
      <w:r>
        <w:rPr>
          <w:rFonts w:hint="eastAsia" w:ascii="仿宋_GB2312" w:hAnsi="仿宋_GB2312" w:eastAsia="仿宋_GB2312" w:cs="仿宋_GB2312"/>
          <w:color w:val="auto"/>
          <w:highlight w:val="none"/>
          <w:lang w:eastAsia="zh-CN"/>
        </w:rPr>
        <w:t>（征集人）</w:t>
      </w:r>
      <w:r>
        <w:rPr>
          <w:rFonts w:hint="eastAsia" w:ascii="仿宋_GB2312" w:hAnsi="仿宋_GB2312" w:eastAsia="仿宋_GB2312" w:cs="仿宋_GB2312"/>
          <w:color w:val="auto"/>
          <w:highlight w:val="none"/>
        </w:rPr>
        <w:t>沟通并作书面记录。采购机构</w:t>
      </w:r>
      <w:r>
        <w:rPr>
          <w:rFonts w:hint="eastAsia" w:ascii="仿宋_GB2312" w:hAnsi="仿宋_GB2312" w:eastAsia="仿宋_GB2312" w:cs="仿宋_GB2312"/>
          <w:color w:val="auto"/>
          <w:highlight w:val="none"/>
          <w:lang w:eastAsia="zh-CN"/>
        </w:rPr>
        <w:t>（征集人）</w:t>
      </w:r>
      <w:r>
        <w:rPr>
          <w:rFonts w:hint="eastAsia" w:ascii="仿宋_GB2312" w:hAnsi="仿宋_GB2312" w:eastAsia="仿宋_GB2312" w:cs="仿宋_GB2312"/>
          <w:color w:val="auto"/>
          <w:highlight w:val="none"/>
        </w:rPr>
        <w:t>确认后，将修改</w:t>
      </w:r>
      <w:r>
        <w:rPr>
          <w:rFonts w:hint="eastAsia" w:ascii="仿宋_GB2312" w:hAnsi="仿宋_GB2312" w:eastAsia="仿宋_GB2312" w:cs="仿宋_GB2312"/>
          <w:color w:val="auto"/>
          <w:highlight w:val="none"/>
          <w:lang w:eastAsia="zh-CN"/>
        </w:rPr>
        <w:t>征集文件</w:t>
      </w:r>
      <w:r>
        <w:rPr>
          <w:rFonts w:hint="eastAsia" w:ascii="仿宋_GB2312" w:hAnsi="仿宋_GB2312" w:eastAsia="仿宋_GB2312" w:cs="仿宋_GB2312"/>
          <w:color w:val="auto"/>
          <w:highlight w:val="none"/>
        </w:rPr>
        <w:t>，重新组织采购活动。</w:t>
      </w:r>
    </w:p>
    <w:p>
      <w:pPr>
        <w:keepNext w:val="0"/>
        <w:keepLines w:val="0"/>
        <w:pageBreakBefore/>
        <w:widowControl w:val="0"/>
        <w:kinsoku/>
        <w:wordWrap/>
        <w:overflowPunct/>
        <w:topLinePunct w:val="0"/>
        <w:autoSpaceDE/>
        <w:autoSpaceDN/>
        <w:bidi w:val="0"/>
        <w:adjustRightInd w:val="0"/>
        <w:snapToGrid/>
        <w:spacing w:beforeAutospacing="0" w:line="440" w:lineRule="exact"/>
        <w:jc w:val="center"/>
        <w:textAlignment w:val="auto"/>
        <w:outlineLvl w:val="0"/>
        <w:rPr>
          <w:rFonts w:hint="eastAsia" w:ascii="仿宋_GB2312" w:hAnsi="仿宋_GB2312" w:eastAsia="仿宋_GB2312" w:cs="仿宋_GB2312"/>
          <w:b/>
          <w:color w:val="auto"/>
          <w:sz w:val="36"/>
          <w:szCs w:val="36"/>
          <w:highlight w:val="none"/>
        </w:rPr>
      </w:pPr>
      <w:bookmarkStart w:id="393" w:name="第五部分"/>
      <w:bookmarkStart w:id="394" w:name="_Toc86217003"/>
      <w:r>
        <w:rPr>
          <w:rFonts w:hint="eastAsia" w:ascii="仿宋_GB2312" w:hAnsi="仿宋_GB2312" w:eastAsia="仿宋_GB2312" w:cs="仿宋_GB2312"/>
          <w:b/>
          <w:color w:val="auto"/>
          <w:sz w:val="36"/>
          <w:szCs w:val="36"/>
          <w:highlight w:val="none"/>
        </w:rPr>
        <w:t xml:space="preserve">第五部分 </w:t>
      </w:r>
      <w:bookmarkEnd w:id="393"/>
      <w:r>
        <w:rPr>
          <w:rFonts w:hint="eastAsia" w:ascii="仿宋_GB2312" w:hAnsi="仿宋_GB2312" w:eastAsia="仿宋_GB2312" w:cs="仿宋_GB2312"/>
          <w:b/>
          <w:color w:val="auto"/>
          <w:sz w:val="36"/>
          <w:szCs w:val="36"/>
          <w:highlight w:val="none"/>
        </w:rPr>
        <w:t>拟签订的框架协议文本和采购合同文本</w:t>
      </w:r>
    </w:p>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32"/>
          <w:szCs w:val="32"/>
          <w:highlight w:val="none"/>
          <w:lang w:eastAsia="zh-CN"/>
        </w:rPr>
        <w:t>2023-2024年度</w:t>
      </w:r>
      <w:r>
        <w:rPr>
          <w:rFonts w:hint="eastAsia" w:ascii="仿宋_GB2312" w:hAnsi="仿宋_GB2312" w:eastAsia="仿宋_GB2312" w:cs="仿宋_GB2312"/>
          <w:b/>
          <w:color w:val="auto"/>
          <w:sz w:val="32"/>
          <w:szCs w:val="32"/>
          <w:highlight w:val="none"/>
          <w:lang w:val="en-US" w:eastAsia="zh-CN"/>
        </w:rPr>
        <w:t>绍兴市预算绩效管理服务</w:t>
      </w:r>
      <w:r>
        <w:rPr>
          <w:rFonts w:hint="eastAsia" w:ascii="仿宋_GB2312" w:hAnsi="仿宋_GB2312" w:eastAsia="仿宋_GB2312" w:cs="仿宋_GB2312"/>
          <w:b/>
          <w:color w:val="auto"/>
          <w:sz w:val="32"/>
          <w:szCs w:val="32"/>
          <w:highlight w:val="none"/>
          <w:lang w:eastAsia="zh-CN"/>
        </w:rPr>
        <w:t>封闭式框架协议</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lang w:eastAsia="zh-CN"/>
        </w:rPr>
        <w:t>征集人</w:t>
      </w:r>
      <w:r>
        <w:rPr>
          <w:rFonts w:hint="eastAsia" w:ascii="仿宋_GB2312" w:hAnsi="仿宋_GB2312" w:eastAsia="仿宋_GB2312" w:cs="仿宋_GB2312"/>
          <w:b/>
          <w:bCs/>
          <w:color w:val="auto"/>
          <w:sz w:val="24"/>
          <w:highlight w:val="none"/>
        </w:rPr>
        <w:t>（甲方）：</w:t>
      </w:r>
      <w:r>
        <w:rPr>
          <w:rFonts w:hint="eastAsia" w:ascii="仿宋_GB2312" w:hAnsi="仿宋_GB2312" w:eastAsia="仿宋_GB2312" w:cs="仿宋_GB2312"/>
          <w:color w:val="auto"/>
          <w:sz w:val="24"/>
          <w:highlight w:val="none"/>
          <w:lang w:val="en-US" w:eastAsia="zh-CN"/>
        </w:rPr>
        <w:t>绍兴</w:t>
      </w:r>
      <w:r>
        <w:rPr>
          <w:rFonts w:hint="eastAsia" w:ascii="仿宋_GB2312" w:hAnsi="仿宋_GB2312" w:eastAsia="仿宋_GB2312" w:cs="仿宋_GB2312"/>
          <w:color w:val="auto"/>
          <w:sz w:val="24"/>
          <w:highlight w:val="none"/>
        </w:rPr>
        <w:t>市公共资源交易中心</w:t>
      </w:r>
    </w:p>
    <w:p>
      <w:pPr>
        <w:kinsoku/>
        <w:wordWrap/>
        <w:overflowPunct/>
        <w:topLinePunct w:val="0"/>
        <w:bidi w:val="0"/>
        <w:spacing w:beforeAutospacing="0" w:line="440" w:lineRule="exact"/>
        <w:rPr>
          <w:rFonts w:hint="eastAsia"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lang w:eastAsia="zh-CN"/>
        </w:rPr>
        <w:t>入围</w:t>
      </w:r>
      <w:r>
        <w:rPr>
          <w:rFonts w:hint="eastAsia" w:ascii="仿宋_GB2312" w:hAnsi="仿宋_GB2312" w:eastAsia="仿宋_GB2312" w:cs="仿宋_GB2312"/>
          <w:b/>
          <w:bCs/>
          <w:color w:val="auto"/>
          <w:sz w:val="24"/>
          <w:highlight w:val="none"/>
        </w:rPr>
        <w:t>供应商（乙方）：</w:t>
      </w:r>
      <w:r>
        <w:rPr>
          <w:rFonts w:hint="eastAsia" w:ascii="仿宋_GB2312" w:hAnsi="仿宋_GB2312" w:eastAsia="仿宋_GB2312" w:cs="仿宋_GB2312"/>
          <w:b/>
          <w:bCs/>
          <w:color w:val="auto"/>
          <w:sz w:val="24"/>
          <w:highlight w:val="none"/>
          <w:u w:val="single"/>
          <w:lang w:val="en-US" w:eastAsia="zh-CN"/>
        </w:rPr>
        <w:t xml:space="preserve">                                             </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根据</w:t>
      </w:r>
      <w:r>
        <w:rPr>
          <w:rFonts w:hint="eastAsia" w:ascii="仿宋_GB2312" w:hAnsi="仿宋_GB2312" w:eastAsia="仿宋_GB2312" w:cs="仿宋_GB2312"/>
          <w:color w:val="auto"/>
          <w:sz w:val="24"/>
          <w:highlight w:val="none"/>
          <w:lang w:eastAsia="zh-CN"/>
        </w:rPr>
        <w:t>2024-2025年度绍兴市预算绩效管理服务封闭式框架协议采购项目</w:t>
      </w: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eastAsia="zh-CN"/>
        </w:rPr>
        <w:t>2023-12-0005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公开征集文件</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入围</w:t>
      </w:r>
      <w:r>
        <w:rPr>
          <w:rFonts w:hint="eastAsia" w:ascii="仿宋_GB2312" w:hAnsi="仿宋_GB2312" w:eastAsia="仿宋_GB2312" w:cs="仿宋_GB2312"/>
          <w:color w:val="auto"/>
          <w:sz w:val="24"/>
          <w:highlight w:val="none"/>
        </w:rPr>
        <w:t>结果和《中华人民共和国政府采购法》</w:t>
      </w:r>
      <w:r>
        <w:rPr>
          <w:rFonts w:hint="eastAsia" w:ascii="仿宋_GB2312" w:hAnsi="仿宋_GB2312" w:eastAsia="仿宋_GB2312" w:cs="仿宋_GB2312"/>
          <w:color w:val="auto"/>
          <w:sz w:val="24"/>
          <w:highlight w:val="none"/>
          <w:lang w:eastAsia="zh-CN"/>
        </w:rPr>
        <w:t>、《中华人民共和国政府采购法实施条例》、《政府采购框架协议采购方式管理暂行办法》</w:t>
      </w:r>
      <w:r>
        <w:rPr>
          <w:rFonts w:hint="eastAsia" w:ascii="仿宋_GB2312" w:hAnsi="仿宋_GB2312" w:eastAsia="仿宋_GB2312" w:cs="仿宋_GB2312"/>
          <w:color w:val="auto"/>
          <w:sz w:val="24"/>
          <w:highlight w:val="none"/>
        </w:rPr>
        <w:t>等相关法律</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法规</w:t>
      </w:r>
      <w:r>
        <w:rPr>
          <w:rFonts w:hint="eastAsia" w:ascii="仿宋_GB2312" w:hAnsi="仿宋_GB2312" w:eastAsia="仿宋_GB2312" w:cs="仿宋_GB2312"/>
          <w:color w:val="auto"/>
          <w:sz w:val="24"/>
          <w:highlight w:val="none"/>
          <w:lang w:eastAsia="zh-CN"/>
        </w:rPr>
        <w:t>、规章</w:t>
      </w:r>
      <w:r>
        <w:rPr>
          <w:rFonts w:hint="eastAsia" w:ascii="仿宋_GB2312" w:hAnsi="仿宋_GB2312" w:eastAsia="仿宋_GB2312" w:cs="仿宋_GB2312"/>
          <w:color w:val="auto"/>
          <w:sz w:val="24"/>
          <w:highlight w:val="none"/>
        </w:rPr>
        <w:t xml:space="preserve">要求，双方经协商，达成以下条款： </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bCs/>
          <w:color w:val="auto"/>
          <w:sz w:val="24"/>
          <w:highlight w:val="none"/>
        </w:rPr>
        <w:t>第一条</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协议</w:t>
      </w:r>
      <w:r>
        <w:rPr>
          <w:rFonts w:hint="eastAsia" w:ascii="仿宋_GB2312" w:hAnsi="仿宋_GB2312" w:eastAsia="仿宋_GB2312" w:cs="仿宋_GB2312"/>
          <w:color w:val="auto"/>
          <w:sz w:val="24"/>
          <w:highlight w:val="none"/>
        </w:rPr>
        <w:t>有效期为自框架协议生效之日起至202</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年12月31日止。</w:t>
      </w:r>
      <w:r>
        <w:rPr>
          <w:rFonts w:hint="eastAsia" w:ascii="仿宋_GB2312" w:hAnsi="仿宋_GB2312" w:eastAsia="仿宋_GB2312" w:cs="仿宋_GB2312"/>
          <w:color w:val="auto"/>
          <w:sz w:val="24"/>
          <w:highlight w:val="none"/>
          <w:lang w:eastAsia="zh-CN"/>
        </w:rPr>
        <w:t>协议期内，</w:t>
      </w:r>
      <w:r>
        <w:rPr>
          <w:rFonts w:hint="eastAsia" w:ascii="仿宋_GB2312" w:hAnsi="仿宋_GB2312" w:eastAsia="仿宋_GB2312" w:cs="仿宋_GB2312"/>
          <w:color w:val="auto"/>
          <w:sz w:val="24"/>
          <w:highlight w:val="none"/>
        </w:rPr>
        <w:t>乙方应</w:t>
      </w:r>
      <w:r>
        <w:rPr>
          <w:rFonts w:hint="eastAsia" w:ascii="仿宋_GB2312" w:hAnsi="仿宋_GB2312" w:eastAsia="仿宋_GB2312" w:cs="仿宋_GB2312"/>
          <w:color w:val="auto"/>
          <w:sz w:val="24"/>
          <w:highlight w:val="none"/>
          <w:lang w:eastAsia="zh-CN"/>
        </w:rPr>
        <w:t>遵守本项目征集文件</w:t>
      </w:r>
      <w:r>
        <w:rPr>
          <w:rFonts w:hint="eastAsia" w:ascii="仿宋_GB2312" w:hAnsi="仿宋_GB2312" w:eastAsia="仿宋_GB2312" w:cs="仿宋_GB2312"/>
          <w:color w:val="auto"/>
          <w:sz w:val="24"/>
          <w:highlight w:val="none"/>
        </w:rPr>
        <w:t>的要求</w:t>
      </w:r>
      <w:r>
        <w:rPr>
          <w:rFonts w:hint="eastAsia" w:ascii="仿宋_GB2312" w:hAnsi="仿宋_GB2312" w:eastAsia="仿宋_GB2312" w:cs="仿宋_GB2312"/>
          <w:color w:val="auto"/>
          <w:sz w:val="24"/>
          <w:highlight w:val="none"/>
          <w:lang w:eastAsia="zh-CN"/>
        </w:rPr>
        <w:t>，履行响应文件</w:t>
      </w:r>
      <w:r>
        <w:rPr>
          <w:rFonts w:hint="eastAsia" w:ascii="仿宋_GB2312" w:hAnsi="仿宋_GB2312" w:eastAsia="仿宋_GB2312" w:cs="仿宋_GB2312"/>
          <w:color w:val="auto"/>
          <w:sz w:val="24"/>
          <w:highlight w:val="none"/>
        </w:rPr>
        <w:t>的承诺，及时向采购人提供</w:t>
      </w:r>
      <w:r>
        <w:rPr>
          <w:rFonts w:hint="eastAsia" w:ascii="仿宋_GB2312" w:hAnsi="仿宋_GB2312" w:eastAsia="仿宋_GB2312" w:cs="仿宋_GB2312"/>
          <w:color w:val="auto"/>
          <w:sz w:val="24"/>
          <w:highlight w:val="none"/>
          <w:lang w:eastAsia="zh-CN"/>
        </w:rPr>
        <w:t>优质</w:t>
      </w:r>
      <w:r>
        <w:rPr>
          <w:rFonts w:hint="eastAsia" w:ascii="仿宋_GB2312" w:hAnsi="仿宋_GB2312" w:eastAsia="仿宋_GB2312" w:cs="仿宋_GB2312"/>
          <w:color w:val="auto"/>
          <w:sz w:val="24"/>
          <w:highlight w:val="none"/>
        </w:rPr>
        <w:t xml:space="preserve">服务，不得提出本协议书内容之外的任何不利于采购人的附加条件。 </w:t>
      </w:r>
    </w:p>
    <w:p>
      <w:pPr>
        <w:kinsoku/>
        <w:wordWrap/>
        <w:overflowPunct/>
        <w:topLinePunct w:val="0"/>
        <w:autoSpaceDE/>
        <w:autoSpaceDN/>
        <w:bidi w:val="0"/>
        <w:adjustRightInd/>
        <w:spacing w:beforeAutospacing="0" w:line="440" w:lineRule="exact"/>
        <w:ind w:firstLine="472" w:firstLineChars="196"/>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bCs/>
          <w:color w:val="auto"/>
          <w:sz w:val="24"/>
          <w:highlight w:val="none"/>
          <w:lang w:eastAsia="zh-CN"/>
        </w:rPr>
        <w:t>第二条</w:t>
      </w:r>
      <w:r>
        <w:rPr>
          <w:rFonts w:hint="eastAsia" w:ascii="仿宋_GB2312" w:hAnsi="仿宋_GB2312" w:eastAsia="仿宋_GB2312" w:cs="仿宋_GB2312"/>
          <w:b w:val="0"/>
          <w:bCs w:val="0"/>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lang w:eastAsia="zh-CN"/>
        </w:rPr>
        <w:t>采购人范围：</w:t>
      </w:r>
      <w:r>
        <w:rPr>
          <w:rFonts w:hint="eastAsia" w:ascii="仿宋_GB2312" w:hAnsi="仿宋_GB2312" w:eastAsia="仿宋_GB2312" w:cs="仿宋_GB2312"/>
          <w:color w:val="auto"/>
          <w:sz w:val="24"/>
          <w:szCs w:val="24"/>
          <w:highlight w:val="none"/>
          <w:lang w:eastAsia="zh-CN"/>
        </w:rPr>
        <w:t>绍兴市本级、越城区、柯桥区、上虞区、诸暨市、嵊州市、新昌县</w:t>
      </w:r>
      <w:r>
        <w:rPr>
          <w:rFonts w:hint="eastAsia" w:ascii="仿宋_GB2312" w:hAnsi="仿宋_GB2312" w:eastAsia="仿宋_GB2312" w:cs="仿宋_GB2312"/>
          <w:color w:val="auto"/>
          <w:sz w:val="24"/>
          <w:szCs w:val="24"/>
          <w:highlight w:val="none"/>
        </w:rPr>
        <w:t>国家机关、事业单位和团体组织</w:t>
      </w:r>
      <w:r>
        <w:rPr>
          <w:rFonts w:hint="eastAsia" w:ascii="仿宋_GB2312" w:hAnsi="仿宋_GB2312" w:eastAsia="仿宋_GB2312" w:cs="仿宋_GB2312"/>
          <w:b w:val="0"/>
          <w:bCs w:val="0"/>
          <w:color w:val="auto"/>
          <w:sz w:val="24"/>
          <w:highlight w:val="none"/>
          <w:lang w:eastAsia="zh-CN"/>
        </w:rPr>
        <w:t>。</w:t>
      </w:r>
    </w:p>
    <w:p>
      <w:pPr>
        <w:kinsoku/>
        <w:wordWrap/>
        <w:overflowPunct/>
        <w:topLinePunct w:val="0"/>
        <w:bidi w:val="0"/>
        <w:spacing w:beforeAutospacing="0" w:line="440" w:lineRule="exact"/>
        <w:ind w:firstLine="472" w:firstLineChars="196"/>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eastAsia="zh-CN"/>
        </w:rPr>
        <w:t>第三条</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lang w:val="en-US" w:eastAsia="zh-CN"/>
        </w:rPr>
        <w:t>确定第二阶段成交供应商的方式：由采购人依据入围产品价格、质量以及服务便利性、用户评价等因素，从第一阶段入围供应商中直接选定。</w:t>
      </w:r>
    </w:p>
    <w:p>
      <w:pPr>
        <w:kinsoku/>
        <w:wordWrap/>
        <w:overflowPunct/>
        <w:topLinePunct w:val="0"/>
        <w:bidi w:val="0"/>
        <w:spacing w:beforeAutospacing="0" w:line="440" w:lineRule="exact"/>
        <w:ind w:firstLine="472" w:firstLineChars="196"/>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val="en-US" w:eastAsia="zh-CN"/>
        </w:rPr>
        <w:t>第四条</w:t>
      </w:r>
      <w:r>
        <w:rPr>
          <w:rFonts w:hint="eastAsia" w:ascii="仿宋_GB2312" w:hAnsi="仿宋_GB2312" w:eastAsia="仿宋_GB2312" w:cs="仿宋_GB2312"/>
          <w:b w:val="0"/>
          <w:bCs w:val="0"/>
          <w:color w:val="auto"/>
          <w:sz w:val="24"/>
          <w:highlight w:val="none"/>
          <w:lang w:val="en-US" w:eastAsia="zh-CN"/>
        </w:rPr>
        <w:t xml:space="preserve"> 服务内容：本项目主要包括重大政策和项目事前绩效评估、监控和评价，绩效目标审核，部门整体绩效评价，下级政府财政综合运行评价及其他预算绩效评价咨询服务事项。含政策实施绩效评价、资金使用绩效评价、政府行政效能绩效评价、政府委托的政策实施及资金使用绩效评价工作、公益服务绩效评价以及其他政府绩效评价服务等内容。</w:t>
      </w:r>
    </w:p>
    <w:p>
      <w:pPr>
        <w:kinsoku/>
        <w:wordWrap/>
        <w:overflowPunct/>
        <w:topLinePunct w:val="0"/>
        <w:bidi w:val="0"/>
        <w:spacing w:beforeAutospacing="0" w:line="440" w:lineRule="exact"/>
        <w:ind w:firstLine="472" w:firstLineChars="196"/>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lang w:eastAsia="zh-CN"/>
        </w:rPr>
        <w:t>第五条</w:t>
      </w:r>
      <w:r>
        <w:rPr>
          <w:rFonts w:hint="eastAsia" w:ascii="仿宋_GB2312" w:hAnsi="仿宋_GB2312" w:eastAsia="仿宋_GB2312" w:cs="仿宋_GB2312"/>
          <w:color w:val="auto"/>
          <w:sz w:val="24"/>
          <w:highlight w:val="none"/>
          <w:lang w:val="en-US" w:eastAsia="zh-CN"/>
        </w:rPr>
        <w:t xml:space="preserve"> 服务依据：</w:t>
      </w:r>
    </w:p>
    <w:p>
      <w:pPr>
        <w:kinsoku/>
        <w:wordWrap/>
        <w:overflowPunct/>
        <w:topLinePunct w:val="0"/>
        <w:autoSpaceDE/>
        <w:autoSpaceDN/>
        <w:bidi w:val="0"/>
        <w:adjustRightInd/>
        <w:spacing w:beforeAutospacing="0" w:line="440" w:lineRule="exact"/>
        <w:ind w:firstLine="470" w:firstLineChars="196"/>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1、《绍兴市第三方机构参与预算绩效管理办法》和《第三方机构预算绩效评价业务监督管理暂行办法》，及其他相关法律、法规、规范性文件；</w:t>
      </w:r>
    </w:p>
    <w:p>
      <w:pPr>
        <w:kinsoku/>
        <w:wordWrap/>
        <w:overflowPunct/>
        <w:topLinePunct w:val="0"/>
        <w:autoSpaceDE/>
        <w:autoSpaceDN/>
        <w:bidi w:val="0"/>
        <w:adjustRightInd/>
        <w:spacing w:beforeAutospacing="0" w:line="440" w:lineRule="exact"/>
        <w:ind w:firstLine="470" w:firstLineChars="196"/>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2、本项目征集文件各项要求和规定；</w:t>
      </w:r>
    </w:p>
    <w:p>
      <w:pPr>
        <w:kinsoku/>
        <w:wordWrap/>
        <w:overflowPunct/>
        <w:topLinePunct w:val="0"/>
        <w:autoSpaceDE/>
        <w:autoSpaceDN/>
        <w:bidi w:val="0"/>
        <w:adjustRightInd/>
        <w:spacing w:beforeAutospacing="0" w:line="440" w:lineRule="exact"/>
        <w:ind w:firstLine="470" w:firstLineChars="196"/>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color w:val="auto"/>
          <w:sz w:val="24"/>
          <w:highlight w:val="none"/>
          <w:lang w:val="en-US" w:eastAsia="zh-CN"/>
        </w:rPr>
        <w:t>3、采购人相关委托要求。</w:t>
      </w:r>
    </w:p>
    <w:p>
      <w:pPr>
        <w:kinsoku/>
        <w:wordWrap/>
        <w:overflowPunct/>
        <w:topLinePunct w:val="0"/>
        <w:autoSpaceDE w:val="0"/>
        <w:autoSpaceDN w:val="0"/>
        <w:bidi w:val="0"/>
        <w:adjustRightInd w:val="0"/>
        <w:spacing w:beforeAutospacing="0" w:line="440" w:lineRule="exact"/>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第</w:t>
      </w:r>
      <w:r>
        <w:rPr>
          <w:rFonts w:hint="eastAsia" w:ascii="仿宋_GB2312" w:hAnsi="仿宋_GB2312" w:eastAsia="仿宋_GB2312" w:cs="仿宋_GB2312"/>
          <w:b/>
          <w:bCs/>
          <w:color w:val="auto"/>
          <w:sz w:val="24"/>
          <w:highlight w:val="none"/>
          <w:lang w:eastAsia="zh-CN"/>
        </w:rPr>
        <w:t>六</w:t>
      </w:r>
      <w:r>
        <w:rPr>
          <w:rFonts w:hint="eastAsia" w:ascii="仿宋_GB2312" w:hAnsi="仿宋_GB2312" w:eastAsia="仿宋_GB2312" w:cs="仿宋_GB2312"/>
          <w:b/>
          <w:bCs/>
          <w:color w:val="auto"/>
          <w:sz w:val="24"/>
          <w:highlight w:val="none"/>
        </w:rPr>
        <w:t>条</w:t>
      </w:r>
      <w:r>
        <w:rPr>
          <w:rFonts w:hint="eastAsia" w:ascii="仿宋_GB2312" w:hAnsi="仿宋_GB2312" w:eastAsia="仿宋_GB2312" w:cs="仿宋_GB2312"/>
          <w:color w:val="auto"/>
          <w:sz w:val="24"/>
          <w:highlight w:val="none"/>
        </w:rPr>
        <w:t xml:space="preserve"> 乙方应遵守以下服务标准：</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1、自觉遵守相关法律、法规及有关规定，严格执行绩效评价相关准则，遵守廉政纪律和职业道德，保守资料数据的秘密；</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2、严格按照采购人的有关规定和要求实施</w:t>
      </w:r>
      <w:r>
        <w:rPr>
          <w:rFonts w:hint="eastAsia" w:ascii="仿宋_GB2312" w:hAnsi="仿宋_GB2312" w:eastAsia="仿宋_GB2312" w:cs="仿宋_GB2312"/>
          <w:color w:val="auto"/>
          <w:sz w:val="24"/>
          <w:highlight w:val="none"/>
          <w:lang w:eastAsia="zh-CN"/>
        </w:rPr>
        <w:t>预算绩效管理服务</w:t>
      </w:r>
      <w:r>
        <w:rPr>
          <w:rFonts w:hint="eastAsia" w:ascii="仿宋_GB2312" w:hAnsi="仿宋_GB2312" w:eastAsia="仿宋_GB2312" w:cs="仿宋_GB2312"/>
          <w:color w:val="auto"/>
          <w:sz w:val="24"/>
          <w:highlight w:val="none"/>
        </w:rPr>
        <w:t>，按采购人的质量和进度要求及时提供结果、报告以及与服务事项相关的资料，按规定的格式、要求起草有关文书和相关材料；</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3、不得将承接的业务对外转包，不得以任何借口违反绩效评价</w:t>
      </w:r>
      <w:r>
        <w:rPr>
          <w:rFonts w:hint="eastAsia" w:ascii="仿宋_GB2312" w:hAnsi="仿宋_GB2312" w:eastAsia="仿宋_GB2312" w:cs="仿宋_GB2312"/>
          <w:color w:val="auto"/>
          <w:sz w:val="24"/>
          <w:highlight w:val="none"/>
          <w:lang w:val="en-US" w:eastAsia="zh-CN"/>
        </w:rPr>
        <w:t>相关</w:t>
      </w:r>
      <w:r>
        <w:rPr>
          <w:rFonts w:hint="eastAsia" w:ascii="仿宋_GB2312" w:hAnsi="仿宋_GB2312" w:eastAsia="仿宋_GB2312" w:cs="仿宋_GB2312"/>
          <w:color w:val="auto"/>
          <w:sz w:val="24"/>
          <w:highlight w:val="none"/>
        </w:rPr>
        <w:t>准则和质量控制准则，降低执业（工作）质量；</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4、愿意接受相关部门对项目质量的审查考核。</w:t>
      </w:r>
    </w:p>
    <w:p>
      <w:pPr>
        <w:kinsoku/>
        <w:wordWrap/>
        <w:overflowPunct/>
        <w:topLinePunct w:val="0"/>
        <w:bidi w:val="0"/>
        <w:spacing w:beforeAutospacing="0" w:line="440" w:lineRule="exact"/>
        <w:ind w:firstLine="472" w:firstLineChars="196"/>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第</w:t>
      </w:r>
      <w:r>
        <w:rPr>
          <w:rFonts w:hint="eastAsia" w:ascii="仿宋_GB2312" w:hAnsi="仿宋_GB2312" w:eastAsia="仿宋_GB2312" w:cs="仿宋_GB2312"/>
          <w:b/>
          <w:bCs/>
          <w:color w:val="auto"/>
          <w:sz w:val="24"/>
          <w:highlight w:val="none"/>
          <w:lang w:eastAsia="zh-CN"/>
        </w:rPr>
        <w:t>七</w:t>
      </w:r>
      <w:r>
        <w:rPr>
          <w:rFonts w:hint="eastAsia" w:ascii="仿宋_GB2312" w:hAnsi="仿宋_GB2312" w:eastAsia="仿宋_GB2312" w:cs="仿宋_GB2312"/>
          <w:b/>
          <w:bCs/>
          <w:color w:val="auto"/>
          <w:sz w:val="24"/>
          <w:highlight w:val="none"/>
        </w:rPr>
        <w:t>条</w:t>
      </w:r>
      <w:r>
        <w:rPr>
          <w:rFonts w:hint="eastAsia" w:ascii="仿宋_GB2312" w:hAnsi="仿宋_GB2312" w:eastAsia="仿宋_GB2312" w:cs="仿宋_GB2312"/>
          <w:b w:val="0"/>
          <w:bCs w:val="0"/>
          <w:color w:val="auto"/>
          <w:sz w:val="24"/>
          <w:highlight w:val="none"/>
        </w:rPr>
        <w:t xml:space="preserve"> 最高限价及</w:t>
      </w:r>
      <w:r>
        <w:rPr>
          <w:rFonts w:hint="eastAsia" w:ascii="仿宋_GB2312" w:hAnsi="仿宋_GB2312" w:eastAsia="仿宋_GB2312" w:cs="仿宋_GB2312"/>
          <w:b w:val="0"/>
          <w:bCs w:val="0"/>
          <w:color w:val="auto"/>
          <w:sz w:val="24"/>
          <w:highlight w:val="none"/>
          <w:lang w:eastAsia="zh-CN"/>
        </w:rPr>
        <w:t>预算绩效管理服务</w:t>
      </w:r>
      <w:r>
        <w:rPr>
          <w:rFonts w:hint="eastAsia" w:ascii="仿宋_GB2312" w:hAnsi="仿宋_GB2312" w:eastAsia="仿宋_GB2312" w:cs="仿宋_GB2312"/>
          <w:b w:val="0"/>
          <w:bCs w:val="0"/>
          <w:color w:val="auto"/>
          <w:sz w:val="24"/>
          <w:highlight w:val="none"/>
        </w:rPr>
        <w:t>费计费要求</w:t>
      </w:r>
      <w:r>
        <w:rPr>
          <w:rFonts w:hint="eastAsia" w:ascii="仿宋_GB2312" w:hAnsi="仿宋_GB2312" w:eastAsia="仿宋_GB2312" w:cs="仿宋_GB2312"/>
          <w:b w:val="0"/>
          <w:bCs w:val="0"/>
          <w:color w:val="auto"/>
          <w:sz w:val="24"/>
          <w:highlight w:val="none"/>
          <w:lang w:eastAsia="zh-CN"/>
        </w:rPr>
        <w:t>：</w:t>
      </w:r>
    </w:p>
    <w:p>
      <w:pPr>
        <w:kinsoku/>
        <w:wordWrap/>
        <w:overflowPunct/>
        <w:topLinePunct w:val="0"/>
        <w:bidi w:val="0"/>
        <w:spacing w:beforeAutospacing="0" w:line="440" w:lineRule="exact"/>
        <w:ind w:firstLine="470" w:firstLineChars="196"/>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预算绩效管理服务费计费方式：按工作量计时收费方式。</w:t>
      </w:r>
    </w:p>
    <w:p>
      <w:pPr>
        <w:kinsoku/>
        <w:wordWrap/>
        <w:overflowPunct/>
        <w:topLinePunct w:val="0"/>
        <w:bidi w:val="0"/>
        <w:spacing w:beforeAutospacing="0" w:line="440" w:lineRule="exact"/>
        <w:ind w:firstLine="470" w:firstLineChars="196"/>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入围供应商第一阶段响应报价（即协议价格）是采购人确定第二阶段成交供应商的最高限价，除根据采购人要求需赴常驻地以外，城市间交通费、食宿费可另行按政府部门有关规定结算报销，其他所有费用（含税费）均计入预算绩效管理服务费。如采购人在采购服务时还需供应商提供其他服务人员的，服务费也不得超过该最高限价。采购人还可在该最高限价的基础上与供应商进一步议价，以获得更优惠的价格。</w:t>
      </w:r>
    </w:p>
    <w:tbl>
      <w:tblPr>
        <w:tblStyle w:val="63"/>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7"/>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2" w:type="dxa"/>
            <w:gridSpan w:val="2"/>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color w:val="auto"/>
                <w:kern w:val="0"/>
                <w:sz w:val="24"/>
                <w:szCs w:val="24"/>
                <w:highlight w:val="none"/>
                <w:lang w:eastAsia="zh-CN"/>
              </w:rPr>
              <w:t>一、预算绩效管理服务费</w:t>
            </w:r>
            <w:r>
              <w:rPr>
                <w:rFonts w:hint="eastAsia" w:ascii="仿宋_GB2312" w:hAnsi="仿宋_GB2312" w:eastAsia="仿宋_GB2312" w:cs="仿宋_GB2312"/>
                <w:b/>
                <w:color w:val="auto"/>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2" w:type="dxa"/>
            <w:gridSpan w:val="2"/>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bCs w:val="0"/>
                <w:color w:val="auto"/>
                <w:kern w:val="0"/>
                <w:sz w:val="24"/>
                <w:szCs w:val="24"/>
                <w:highlight w:val="none"/>
              </w:rPr>
              <w:t>按工作量计时收费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37" w:type="dxa"/>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ind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rPr>
              <w:t>注册会计师或高级</w:t>
            </w:r>
            <w:r>
              <w:rPr>
                <w:rFonts w:hint="eastAsia" w:ascii="仿宋_GB2312" w:hAnsi="仿宋_GB2312" w:eastAsia="仿宋_GB2312" w:cs="仿宋_GB2312"/>
                <w:b w:val="0"/>
                <w:bCs/>
                <w:color w:val="auto"/>
                <w:kern w:val="0"/>
                <w:sz w:val="24"/>
                <w:szCs w:val="24"/>
                <w:highlight w:val="none"/>
                <w:lang w:eastAsia="zh-CN"/>
              </w:rPr>
              <w:t>专业技术职称人员</w:t>
            </w:r>
          </w:p>
        </w:tc>
        <w:tc>
          <w:tcPr>
            <w:tcW w:w="3585" w:type="dxa"/>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ind w:firstLine="420" w:firstLineChars="0"/>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rPr>
              <w:t>800</w:t>
            </w:r>
            <w:r>
              <w:rPr>
                <w:rFonts w:hint="eastAsia" w:ascii="仿宋_GB2312" w:hAnsi="仿宋_GB2312" w:eastAsia="仿宋_GB2312" w:cs="仿宋_GB2312"/>
                <w:b w:val="0"/>
                <w:bCs/>
                <w:color w:val="auto"/>
                <w:kern w:val="0"/>
                <w:sz w:val="24"/>
                <w:szCs w:val="24"/>
                <w:highlight w:val="none"/>
              </w:rPr>
              <w:t>元/</w:t>
            </w:r>
            <w:r>
              <w:rPr>
                <w:rFonts w:hint="eastAsia" w:ascii="仿宋_GB2312" w:hAnsi="仿宋_GB2312" w:eastAsia="仿宋_GB2312" w:cs="仿宋_GB2312"/>
                <w:b w:val="0"/>
                <w:bCs/>
                <w:color w:val="auto"/>
                <w:kern w:val="0"/>
                <w:sz w:val="24"/>
                <w:szCs w:val="24"/>
                <w:highlight w:val="none"/>
                <w:lang w:eastAsia="zh-CN"/>
              </w:rPr>
              <w:t>半</w:t>
            </w:r>
            <w:r>
              <w:rPr>
                <w:rFonts w:hint="eastAsia" w:ascii="仿宋_GB2312" w:hAnsi="仿宋_GB2312" w:eastAsia="仿宋_GB2312" w:cs="仿宋_GB2312"/>
                <w:b w:val="0"/>
                <w:bCs/>
                <w:color w:val="auto"/>
                <w:kern w:val="0"/>
                <w:sz w:val="24"/>
                <w:szCs w:val="24"/>
                <w:highlight w:val="none"/>
              </w:rPr>
              <w:t>天•人</w:t>
            </w:r>
            <w:r>
              <w:rPr>
                <w:rFonts w:hint="eastAsia" w:ascii="仿宋_GB2312" w:hAnsi="仿宋_GB2312" w:eastAsia="仿宋_GB2312" w:cs="仿宋_GB2312"/>
                <w:b/>
                <w:bCs w:val="0"/>
                <w:color w:val="auto"/>
                <w:kern w:val="0"/>
                <w:sz w:val="24"/>
                <w:szCs w:val="24"/>
                <w:highlight w:val="none"/>
                <w:lang w:eastAsia="zh-CN"/>
              </w:rPr>
              <w:t>（</w:t>
            </w:r>
            <w:r>
              <w:rPr>
                <w:rFonts w:hint="eastAsia" w:ascii="仿宋_GB2312" w:hAnsi="仿宋_GB2312" w:eastAsia="仿宋_GB2312" w:cs="仿宋_GB2312"/>
                <w:b/>
                <w:bCs w:val="0"/>
                <w:color w:val="auto"/>
                <w:kern w:val="0"/>
                <w:sz w:val="24"/>
                <w:szCs w:val="24"/>
                <w:highlight w:val="none"/>
              </w:rPr>
              <w:t>最高限价</w:t>
            </w:r>
            <w:r>
              <w:rPr>
                <w:rFonts w:hint="eastAsia" w:ascii="仿宋_GB2312" w:hAnsi="仿宋_GB2312" w:eastAsia="仿宋_GB2312" w:cs="仿宋_GB2312"/>
                <w:b/>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37" w:type="dxa"/>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ind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eastAsia="zh-CN"/>
              </w:rPr>
              <w:t>助理人员</w:t>
            </w:r>
          </w:p>
        </w:tc>
        <w:tc>
          <w:tcPr>
            <w:tcW w:w="3585" w:type="dxa"/>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ind w:firstLine="42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500</w:t>
            </w:r>
            <w:r>
              <w:rPr>
                <w:rFonts w:hint="eastAsia" w:ascii="仿宋_GB2312" w:hAnsi="仿宋_GB2312" w:eastAsia="仿宋_GB2312" w:cs="仿宋_GB2312"/>
                <w:b w:val="0"/>
                <w:bCs/>
                <w:color w:val="auto"/>
                <w:kern w:val="0"/>
                <w:sz w:val="24"/>
                <w:szCs w:val="24"/>
                <w:highlight w:val="none"/>
              </w:rPr>
              <w:t>元/</w:t>
            </w:r>
            <w:r>
              <w:rPr>
                <w:rFonts w:hint="eastAsia" w:ascii="仿宋_GB2312" w:hAnsi="仿宋_GB2312" w:eastAsia="仿宋_GB2312" w:cs="仿宋_GB2312"/>
                <w:b w:val="0"/>
                <w:bCs/>
                <w:color w:val="auto"/>
                <w:kern w:val="0"/>
                <w:sz w:val="24"/>
                <w:szCs w:val="24"/>
                <w:highlight w:val="none"/>
                <w:lang w:eastAsia="zh-CN"/>
              </w:rPr>
              <w:t>半</w:t>
            </w:r>
            <w:r>
              <w:rPr>
                <w:rFonts w:hint="eastAsia" w:ascii="仿宋_GB2312" w:hAnsi="仿宋_GB2312" w:eastAsia="仿宋_GB2312" w:cs="仿宋_GB2312"/>
                <w:b w:val="0"/>
                <w:bCs/>
                <w:color w:val="auto"/>
                <w:kern w:val="0"/>
                <w:sz w:val="24"/>
                <w:szCs w:val="24"/>
                <w:highlight w:val="none"/>
              </w:rPr>
              <w:t>天•人</w:t>
            </w:r>
            <w:r>
              <w:rPr>
                <w:rFonts w:hint="eastAsia" w:ascii="仿宋_GB2312" w:hAnsi="仿宋_GB2312" w:eastAsia="仿宋_GB2312" w:cs="仿宋_GB2312"/>
                <w:b/>
                <w:bCs w:val="0"/>
                <w:color w:val="auto"/>
                <w:kern w:val="0"/>
                <w:sz w:val="24"/>
                <w:szCs w:val="24"/>
                <w:highlight w:val="none"/>
                <w:lang w:eastAsia="zh-CN"/>
              </w:rPr>
              <w:t>（</w:t>
            </w:r>
            <w:r>
              <w:rPr>
                <w:rFonts w:hint="eastAsia" w:ascii="仿宋_GB2312" w:hAnsi="仿宋_GB2312" w:eastAsia="仿宋_GB2312" w:cs="仿宋_GB2312"/>
                <w:b/>
                <w:bCs w:val="0"/>
                <w:color w:val="auto"/>
                <w:kern w:val="0"/>
                <w:sz w:val="24"/>
                <w:szCs w:val="24"/>
                <w:highlight w:val="none"/>
              </w:rPr>
              <w:t>最高限价</w:t>
            </w:r>
            <w:r>
              <w:rPr>
                <w:rFonts w:hint="eastAsia" w:ascii="仿宋_GB2312" w:hAnsi="仿宋_GB2312" w:eastAsia="仿宋_GB2312" w:cs="仿宋_GB2312"/>
                <w:b/>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2" w:type="dxa"/>
            <w:gridSpan w:val="2"/>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ind w:firstLine="0" w:firstLineChars="0"/>
              <w:jc w:val="left"/>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rPr>
              <w:t>其他服务人员每人收费要求（最高限价）：院士、全国知名专家，不超过2400元/半天；正高级专业技术职称人员，不超过1600元/半天；中级及以下专业技术职称人员，不超过500元/半天。</w:t>
            </w:r>
          </w:p>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注：</w:t>
            </w:r>
            <w:r>
              <w:rPr>
                <w:rFonts w:hint="eastAsia" w:ascii="仿宋_GB2312" w:hAnsi="仿宋_GB2312" w:eastAsia="仿宋_GB2312" w:cs="仿宋_GB2312"/>
                <w:color w:val="auto"/>
                <w:sz w:val="24"/>
                <w:szCs w:val="24"/>
                <w:highlight w:val="none"/>
              </w:rPr>
              <w:t>一天工作时间按8小时计算</w:t>
            </w: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2" w:type="dxa"/>
            <w:gridSpan w:val="2"/>
            <w:shd w:val="clear" w:color="auto" w:fill="F1F1F1" w:themeFill="background1" w:themeFillShade="F2"/>
            <w:vAlign w:val="center"/>
          </w:tcPr>
          <w:p>
            <w:pPr>
              <w:pStyle w:val="24"/>
              <w:keepNext w:val="0"/>
              <w:keepLines w:val="0"/>
              <w:pageBreakBefore w:val="0"/>
              <w:kinsoku/>
              <w:wordWrap/>
              <w:overflowPunct/>
              <w:topLinePunct w:val="0"/>
              <w:bidi w:val="0"/>
              <w:spacing w:beforeAutospacing="0" w:line="440" w:lineRule="exact"/>
              <w:ind w:firstLine="42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bCs w:val="0"/>
                <w:color w:val="auto"/>
                <w:kern w:val="0"/>
                <w:sz w:val="24"/>
                <w:szCs w:val="24"/>
                <w:highlight w:val="none"/>
                <w:lang w:val="zh-CN"/>
              </w:rPr>
              <w:t>二、乙方</w:t>
            </w:r>
            <w:r>
              <w:rPr>
                <w:rFonts w:hint="eastAsia" w:ascii="仿宋_GB2312" w:hAnsi="仿宋_GB2312" w:eastAsia="仿宋_GB2312" w:cs="仿宋_GB2312"/>
                <w:b/>
                <w:color w:val="auto"/>
                <w:kern w:val="0"/>
                <w:sz w:val="24"/>
                <w:szCs w:val="24"/>
                <w:highlight w:val="none"/>
                <w:lang w:val="zh-CN"/>
              </w:rPr>
              <w:t>第一阶段响应报价（</w:t>
            </w:r>
            <w:r>
              <w:rPr>
                <w:rFonts w:hint="eastAsia" w:ascii="仿宋_GB2312" w:hAnsi="仿宋_GB2312" w:eastAsia="仿宋_GB2312" w:cs="仿宋_GB2312"/>
                <w:b/>
                <w:color w:val="auto"/>
                <w:kern w:val="0"/>
                <w:sz w:val="24"/>
                <w:szCs w:val="24"/>
                <w:highlight w:val="none"/>
              </w:rPr>
              <w:t>即</w:t>
            </w:r>
            <w:r>
              <w:rPr>
                <w:rFonts w:hint="eastAsia" w:ascii="仿宋_GB2312" w:hAnsi="仿宋_GB2312" w:eastAsia="仿宋_GB2312" w:cs="仿宋_GB2312"/>
                <w:b/>
                <w:color w:val="auto"/>
                <w:kern w:val="0"/>
                <w:sz w:val="24"/>
                <w:szCs w:val="24"/>
                <w:highlight w:val="none"/>
                <w:lang w:val="zh-CN"/>
              </w:rPr>
              <w:t>协议价格）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37" w:type="dxa"/>
            <w:shd w:val="clear" w:color="auto" w:fill="F1F1F1" w:themeFill="background1" w:themeFillShade="F2"/>
            <w:vAlign w:val="center"/>
          </w:tcPr>
          <w:p>
            <w:pPr>
              <w:keepNext w:val="0"/>
              <w:keepLines w:val="0"/>
              <w:pageBreakBefore w:val="0"/>
              <w:widowControl/>
              <w:kinsoku/>
              <w:wordWrap/>
              <w:overflowPunct/>
              <w:topLinePunct w:val="0"/>
              <w:bidi w:val="0"/>
              <w:spacing w:beforeAutospacing="0" w:line="440" w:lineRule="exact"/>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val="0"/>
                <w:color w:val="auto"/>
                <w:kern w:val="0"/>
                <w:sz w:val="24"/>
                <w:szCs w:val="24"/>
                <w:highlight w:val="none"/>
                <w:lang w:val="zh-CN"/>
              </w:rPr>
              <w:t>★统一优惠率（</w:t>
            </w:r>
            <w:r>
              <w:rPr>
                <w:rFonts w:hint="eastAsia" w:ascii="仿宋_GB2312" w:hAnsi="仿宋_GB2312" w:eastAsia="仿宋_GB2312" w:cs="仿宋_GB2312"/>
                <w:b/>
                <w:bCs w:val="0"/>
                <w:color w:val="auto"/>
                <w:kern w:val="0"/>
                <w:sz w:val="24"/>
                <w:szCs w:val="24"/>
                <w:highlight w:val="none"/>
                <w:lang w:val="en-US" w:eastAsia="zh-CN"/>
              </w:rPr>
              <w:t>不低于30%</w:t>
            </w:r>
            <w:r>
              <w:rPr>
                <w:rFonts w:hint="eastAsia" w:ascii="仿宋_GB2312" w:hAnsi="仿宋_GB2312" w:eastAsia="仿宋_GB2312" w:cs="仿宋_GB2312"/>
                <w:b/>
                <w:bCs w:val="0"/>
                <w:color w:val="auto"/>
                <w:kern w:val="0"/>
                <w:sz w:val="24"/>
                <w:szCs w:val="24"/>
                <w:highlight w:val="none"/>
                <w:lang w:val="zh-CN"/>
              </w:rPr>
              <w:t>）</w:t>
            </w:r>
          </w:p>
        </w:tc>
        <w:tc>
          <w:tcPr>
            <w:tcW w:w="3585" w:type="dxa"/>
            <w:shd w:val="clear" w:color="auto" w:fill="auto"/>
            <w:vAlign w:val="center"/>
          </w:tcPr>
          <w:p>
            <w:pPr>
              <w:keepNext w:val="0"/>
              <w:keepLines w:val="0"/>
              <w:pageBreakBefore w:val="0"/>
              <w:widowControl/>
              <w:kinsoku/>
              <w:wordWrap/>
              <w:overflowPunct/>
              <w:topLinePunct w:val="0"/>
              <w:bidi w:val="0"/>
              <w:spacing w:beforeAutospacing="0" w:line="440" w:lineRule="exact"/>
              <w:ind w:firstLine="0" w:firstLineChars="0"/>
              <w:jc w:val="center"/>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u w:val="single"/>
              </w:rPr>
              <w:t xml:space="preserve">       </w:t>
            </w:r>
            <w:r>
              <w:rPr>
                <w:rFonts w:hint="eastAsia" w:ascii="仿宋_GB2312" w:hAnsi="仿宋_GB2312" w:eastAsia="仿宋_GB2312" w:cs="仿宋_GB2312"/>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22" w:type="dxa"/>
            <w:gridSpan w:val="2"/>
            <w:shd w:val="clear" w:color="auto" w:fill="F1F1F1" w:themeFill="background1" w:themeFillShade="F2"/>
            <w:vAlign w:val="center"/>
          </w:tcPr>
          <w:p>
            <w:pPr>
              <w:pStyle w:val="23"/>
              <w:kinsoku/>
              <w:wordWrap/>
              <w:overflowPunct/>
              <w:topLinePunct w:val="0"/>
              <w:bidi w:val="0"/>
              <w:spacing w:beforeAutospacing="0" w:line="440" w:lineRule="exact"/>
              <w:ind w:left="0" w:leftChars="0" w:firstLine="0" w:firstLineChars="0"/>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注：</w:t>
            </w:r>
          </w:p>
          <w:p>
            <w:pPr>
              <w:kinsoku/>
              <w:wordWrap/>
              <w:overflowPunct/>
              <w:topLinePunct w:val="0"/>
              <w:bidi w:val="0"/>
              <w:spacing w:beforeAutospacing="0" w:line="440" w:lineRule="exact"/>
              <w:rPr>
                <w:rFonts w:hint="eastAsia" w:ascii="仿宋_GB2312" w:hAnsi="仿宋_GB2312" w:eastAsia="仿宋_GB2312" w:cs="仿宋_GB2312"/>
                <w:snapToGrid/>
                <w:color w:val="auto"/>
                <w:kern w:val="0"/>
                <w:sz w:val="24"/>
                <w:szCs w:val="24"/>
                <w:highlight w:val="none"/>
                <w:lang w:eastAsia="zh-CN"/>
              </w:rPr>
            </w:pPr>
            <w:r>
              <w:rPr>
                <w:rFonts w:hint="eastAsia" w:ascii="仿宋_GB2312" w:hAnsi="仿宋_GB2312" w:eastAsia="仿宋_GB2312" w:cs="仿宋_GB2312"/>
                <w:snapToGrid/>
                <w:color w:val="auto"/>
                <w:kern w:val="0"/>
                <w:sz w:val="24"/>
                <w:szCs w:val="24"/>
                <w:highlight w:val="none"/>
              </w:rPr>
              <w:t>计费</w:t>
            </w:r>
            <w:r>
              <w:rPr>
                <w:rFonts w:hint="eastAsia" w:ascii="仿宋_GB2312" w:hAnsi="仿宋_GB2312" w:eastAsia="仿宋_GB2312" w:cs="仿宋_GB2312"/>
                <w:snapToGrid/>
                <w:color w:val="auto"/>
                <w:kern w:val="0"/>
                <w:sz w:val="24"/>
                <w:szCs w:val="24"/>
                <w:highlight w:val="none"/>
                <w:lang w:eastAsia="zh-CN"/>
              </w:rPr>
              <w:t>举例</w:t>
            </w:r>
            <w:r>
              <w:rPr>
                <w:rFonts w:hint="eastAsia" w:ascii="仿宋_GB2312" w:hAnsi="仿宋_GB2312" w:eastAsia="仿宋_GB2312" w:cs="仿宋_GB2312"/>
                <w:snapToGrid/>
                <w:color w:val="auto"/>
                <w:kern w:val="0"/>
                <w:sz w:val="24"/>
                <w:szCs w:val="24"/>
                <w:highlight w:val="none"/>
              </w:rPr>
              <w:t>：如</w:t>
            </w:r>
            <w:r>
              <w:rPr>
                <w:rFonts w:hint="eastAsia" w:ascii="仿宋_GB2312" w:hAnsi="仿宋_GB2312" w:eastAsia="仿宋_GB2312" w:cs="仿宋_GB2312"/>
                <w:snapToGrid/>
                <w:color w:val="auto"/>
                <w:kern w:val="0"/>
                <w:sz w:val="24"/>
                <w:szCs w:val="24"/>
                <w:highlight w:val="none"/>
                <w:lang w:eastAsia="zh-CN"/>
              </w:rPr>
              <w:t>某供应商第一阶段响应报价给予的统一优惠率为</w:t>
            </w:r>
            <w:r>
              <w:rPr>
                <w:rFonts w:hint="eastAsia" w:ascii="仿宋_GB2312" w:hAnsi="仿宋_GB2312" w:eastAsia="仿宋_GB2312" w:cs="仿宋_GB2312"/>
                <w:snapToGrid/>
                <w:color w:val="auto"/>
                <w:kern w:val="0"/>
                <w:sz w:val="24"/>
                <w:szCs w:val="24"/>
                <w:highlight w:val="none"/>
                <w:lang w:val="en-US" w:eastAsia="zh-CN"/>
              </w:rPr>
              <w:t>30</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eastAsia="zh-CN"/>
              </w:rPr>
              <w:t>：</w:t>
            </w:r>
          </w:p>
          <w:p>
            <w:pPr>
              <w:kinsoku/>
              <w:wordWrap/>
              <w:overflowPunct/>
              <w:topLinePunct w:val="0"/>
              <w:bidi w:val="0"/>
              <w:spacing w:beforeAutospacing="0" w:line="440" w:lineRule="exact"/>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rPr>
              <w:t>按工作量计时收费，则</w:t>
            </w:r>
            <w:r>
              <w:rPr>
                <w:rFonts w:hint="eastAsia" w:ascii="仿宋_GB2312" w:hAnsi="仿宋_GB2312" w:eastAsia="仿宋_GB2312" w:cs="仿宋_GB2312"/>
                <w:snapToGrid/>
                <w:color w:val="auto"/>
                <w:kern w:val="0"/>
                <w:sz w:val="24"/>
                <w:szCs w:val="24"/>
                <w:highlight w:val="none"/>
              </w:rPr>
              <w:t>注册会计师或高级专业技术职称人员</w:t>
            </w:r>
            <w:r>
              <w:rPr>
                <w:rFonts w:hint="eastAsia" w:ascii="仿宋_GB2312" w:hAnsi="仿宋_GB2312" w:eastAsia="仿宋_GB2312" w:cs="仿宋_GB2312"/>
                <w:snapToGrid/>
                <w:color w:val="auto"/>
                <w:kern w:val="0"/>
                <w:sz w:val="24"/>
                <w:szCs w:val="24"/>
                <w:highlight w:val="none"/>
                <w:lang w:eastAsia="zh-CN"/>
              </w:rPr>
              <w:t>的第一阶段响应报价为</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val="en-US" w:eastAsia="zh-CN"/>
              </w:rPr>
              <w:t>800</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val="en-US" w:eastAsia="zh-CN"/>
              </w:rPr>
              <w:t>（1-30%）</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val="en-US" w:eastAsia="zh-CN"/>
              </w:rPr>
              <w:t>560</w:t>
            </w:r>
            <w:r>
              <w:rPr>
                <w:rFonts w:hint="eastAsia" w:ascii="仿宋_GB2312" w:hAnsi="仿宋_GB2312" w:eastAsia="仿宋_GB2312" w:cs="仿宋_GB2312"/>
                <w:snapToGrid/>
                <w:color w:val="auto"/>
                <w:kern w:val="0"/>
                <w:sz w:val="24"/>
                <w:szCs w:val="24"/>
                <w:highlight w:val="none"/>
              </w:rPr>
              <w:t>元/</w:t>
            </w:r>
            <w:r>
              <w:rPr>
                <w:rFonts w:hint="eastAsia" w:ascii="仿宋_GB2312" w:hAnsi="仿宋_GB2312" w:eastAsia="仿宋_GB2312" w:cs="仿宋_GB2312"/>
                <w:snapToGrid/>
                <w:color w:val="auto"/>
                <w:kern w:val="0"/>
                <w:sz w:val="24"/>
                <w:szCs w:val="24"/>
                <w:highlight w:val="none"/>
                <w:lang w:eastAsia="zh-CN"/>
              </w:rPr>
              <w:t>半</w:t>
            </w:r>
            <w:r>
              <w:rPr>
                <w:rFonts w:hint="eastAsia" w:ascii="仿宋_GB2312" w:hAnsi="仿宋_GB2312" w:eastAsia="仿宋_GB2312" w:cs="仿宋_GB2312"/>
                <w:snapToGrid/>
                <w:color w:val="auto"/>
                <w:kern w:val="0"/>
                <w:sz w:val="24"/>
                <w:szCs w:val="24"/>
                <w:highlight w:val="none"/>
              </w:rPr>
              <w:t>天•人，助理人员的第一阶段响应报价为：</w:t>
            </w:r>
            <w:r>
              <w:rPr>
                <w:rFonts w:hint="eastAsia" w:ascii="仿宋_GB2312" w:hAnsi="仿宋_GB2312" w:eastAsia="仿宋_GB2312" w:cs="仿宋_GB2312"/>
                <w:snapToGrid/>
                <w:color w:val="auto"/>
                <w:kern w:val="0"/>
                <w:sz w:val="24"/>
                <w:szCs w:val="24"/>
                <w:highlight w:val="none"/>
                <w:lang w:val="en-US" w:eastAsia="zh-CN"/>
              </w:rPr>
              <w:t>500</w:t>
            </w:r>
            <w:r>
              <w:rPr>
                <w:rFonts w:hint="eastAsia" w:ascii="仿宋_GB2312" w:hAnsi="仿宋_GB2312" w:eastAsia="仿宋_GB2312" w:cs="仿宋_GB2312"/>
                <w:snapToGrid/>
                <w:color w:val="auto"/>
                <w:kern w:val="0"/>
                <w:sz w:val="24"/>
                <w:szCs w:val="24"/>
                <w:highlight w:val="none"/>
              </w:rPr>
              <w:t>*（1-30%）=</w:t>
            </w:r>
            <w:r>
              <w:rPr>
                <w:rFonts w:hint="eastAsia" w:ascii="仿宋_GB2312" w:hAnsi="仿宋_GB2312" w:eastAsia="仿宋_GB2312" w:cs="仿宋_GB2312"/>
                <w:snapToGrid/>
                <w:color w:val="auto"/>
                <w:kern w:val="0"/>
                <w:sz w:val="24"/>
                <w:szCs w:val="24"/>
                <w:highlight w:val="none"/>
                <w:lang w:val="en-US" w:eastAsia="zh-CN"/>
              </w:rPr>
              <w:t>350</w:t>
            </w:r>
            <w:r>
              <w:rPr>
                <w:rFonts w:hint="eastAsia" w:ascii="仿宋_GB2312" w:hAnsi="仿宋_GB2312" w:eastAsia="仿宋_GB2312" w:cs="仿宋_GB2312"/>
                <w:snapToGrid/>
                <w:color w:val="auto"/>
                <w:kern w:val="0"/>
                <w:sz w:val="24"/>
                <w:szCs w:val="24"/>
                <w:highlight w:val="none"/>
              </w:rPr>
              <w:t>元/</w:t>
            </w:r>
            <w:r>
              <w:rPr>
                <w:rFonts w:hint="eastAsia" w:ascii="仿宋_GB2312" w:hAnsi="仿宋_GB2312" w:eastAsia="仿宋_GB2312" w:cs="仿宋_GB2312"/>
                <w:snapToGrid/>
                <w:color w:val="auto"/>
                <w:kern w:val="0"/>
                <w:sz w:val="24"/>
                <w:szCs w:val="24"/>
                <w:highlight w:val="none"/>
                <w:lang w:eastAsia="zh-CN"/>
              </w:rPr>
              <w:t>半</w:t>
            </w:r>
            <w:r>
              <w:rPr>
                <w:rFonts w:hint="eastAsia" w:ascii="仿宋_GB2312" w:hAnsi="仿宋_GB2312" w:eastAsia="仿宋_GB2312" w:cs="仿宋_GB2312"/>
                <w:snapToGrid/>
                <w:color w:val="auto"/>
                <w:kern w:val="0"/>
                <w:sz w:val="24"/>
                <w:szCs w:val="24"/>
                <w:highlight w:val="none"/>
              </w:rPr>
              <w:t>天•人。</w:t>
            </w:r>
            <w:r>
              <w:rPr>
                <w:rFonts w:hint="eastAsia" w:ascii="仿宋_GB2312" w:hAnsi="仿宋_GB2312" w:eastAsia="仿宋_GB2312" w:cs="仿宋_GB2312"/>
                <w:snapToGrid/>
                <w:color w:val="auto"/>
                <w:kern w:val="0"/>
                <w:sz w:val="24"/>
                <w:szCs w:val="24"/>
                <w:highlight w:val="none"/>
                <w:lang w:eastAsia="zh-CN"/>
              </w:rPr>
              <w:t>该供应商入围后，则在第二阶段的最高限价即为</w:t>
            </w:r>
            <w:r>
              <w:rPr>
                <w:rFonts w:hint="eastAsia" w:ascii="仿宋_GB2312" w:hAnsi="仿宋_GB2312" w:eastAsia="仿宋_GB2312" w:cs="仿宋_GB2312"/>
                <w:snapToGrid/>
                <w:color w:val="auto"/>
                <w:kern w:val="0"/>
                <w:sz w:val="24"/>
                <w:szCs w:val="24"/>
                <w:highlight w:val="none"/>
              </w:rPr>
              <w:t>注册会计师或高级专业技术职称人员</w:t>
            </w:r>
            <w:r>
              <w:rPr>
                <w:rFonts w:hint="eastAsia" w:ascii="仿宋_GB2312" w:hAnsi="仿宋_GB2312" w:eastAsia="仿宋_GB2312" w:cs="仿宋_GB2312"/>
                <w:snapToGrid/>
                <w:color w:val="auto"/>
                <w:kern w:val="0"/>
                <w:sz w:val="24"/>
                <w:szCs w:val="24"/>
                <w:highlight w:val="none"/>
                <w:lang w:eastAsia="zh-CN"/>
              </w:rPr>
              <w:t>不超过</w:t>
            </w:r>
            <w:r>
              <w:rPr>
                <w:rFonts w:hint="eastAsia" w:ascii="仿宋_GB2312" w:hAnsi="仿宋_GB2312" w:eastAsia="仿宋_GB2312" w:cs="仿宋_GB2312"/>
                <w:snapToGrid/>
                <w:color w:val="auto"/>
                <w:kern w:val="0"/>
                <w:sz w:val="24"/>
                <w:szCs w:val="24"/>
                <w:highlight w:val="none"/>
                <w:lang w:val="en-US" w:eastAsia="zh-CN"/>
              </w:rPr>
              <w:t>560</w:t>
            </w:r>
            <w:r>
              <w:rPr>
                <w:rFonts w:hint="eastAsia" w:ascii="仿宋_GB2312" w:hAnsi="仿宋_GB2312" w:eastAsia="仿宋_GB2312" w:cs="仿宋_GB2312"/>
                <w:snapToGrid/>
                <w:color w:val="auto"/>
                <w:kern w:val="0"/>
                <w:sz w:val="24"/>
                <w:szCs w:val="24"/>
                <w:highlight w:val="none"/>
              </w:rPr>
              <w:t>元/</w:t>
            </w:r>
            <w:r>
              <w:rPr>
                <w:rFonts w:hint="eastAsia" w:ascii="仿宋_GB2312" w:hAnsi="仿宋_GB2312" w:eastAsia="仿宋_GB2312" w:cs="仿宋_GB2312"/>
                <w:snapToGrid/>
                <w:color w:val="auto"/>
                <w:kern w:val="0"/>
                <w:sz w:val="24"/>
                <w:szCs w:val="24"/>
                <w:highlight w:val="none"/>
                <w:lang w:eastAsia="zh-CN"/>
              </w:rPr>
              <w:t>半</w:t>
            </w:r>
            <w:r>
              <w:rPr>
                <w:rFonts w:hint="eastAsia" w:ascii="仿宋_GB2312" w:hAnsi="仿宋_GB2312" w:eastAsia="仿宋_GB2312" w:cs="仿宋_GB2312"/>
                <w:snapToGrid/>
                <w:color w:val="auto"/>
                <w:kern w:val="0"/>
                <w:sz w:val="24"/>
                <w:szCs w:val="24"/>
                <w:highlight w:val="none"/>
              </w:rPr>
              <w:t>天•人</w:t>
            </w:r>
            <w:r>
              <w:rPr>
                <w:rFonts w:hint="eastAsia" w:ascii="仿宋_GB2312" w:hAnsi="仿宋_GB2312" w:eastAsia="仿宋_GB2312" w:cs="仿宋_GB2312"/>
                <w:snapToGrid/>
                <w:color w:val="auto"/>
                <w:kern w:val="0"/>
                <w:sz w:val="24"/>
                <w:szCs w:val="24"/>
                <w:highlight w:val="none"/>
                <w:lang w:eastAsia="zh-CN"/>
              </w:rPr>
              <w:t>，</w:t>
            </w:r>
            <w:r>
              <w:rPr>
                <w:rFonts w:hint="eastAsia" w:ascii="仿宋_GB2312" w:hAnsi="仿宋_GB2312" w:eastAsia="仿宋_GB2312" w:cs="仿宋_GB2312"/>
                <w:snapToGrid/>
                <w:color w:val="auto"/>
                <w:kern w:val="0"/>
                <w:sz w:val="24"/>
                <w:szCs w:val="24"/>
                <w:highlight w:val="none"/>
              </w:rPr>
              <w:t>助理人员</w:t>
            </w:r>
            <w:r>
              <w:rPr>
                <w:rFonts w:hint="eastAsia" w:ascii="仿宋_GB2312" w:hAnsi="仿宋_GB2312" w:eastAsia="仿宋_GB2312" w:cs="仿宋_GB2312"/>
                <w:snapToGrid/>
                <w:color w:val="auto"/>
                <w:kern w:val="0"/>
                <w:sz w:val="24"/>
                <w:szCs w:val="24"/>
                <w:highlight w:val="none"/>
                <w:lang w:eastAsia="zh-CN"/>
              </w:rPr>
              <w:t>不超过</w:t>
            </w:r>
            <w:r>
              <w:rPr>
                <w:rFonts w:hint="eastAsia" w:ascii="仿宋_GB2312" w:hAnsi="仿宋_GB2312" w:eastAsia="仿宋_GB2312" w:cs="仿宋_GB2312"/>
                <w:snapToGrid/>
                <w:color w:val="auto"/>
                <w:kern w:val="0"/>
                <w:sz w:val="24"/>
                <w:szCs w:val="24"/>
                <w:highlight w:val="none"/>
                <w:lang w:val="en-US" w:eastAsia="zh-CN"/>
              </w:rPr>
              <w:t>350</w:t>
            </w:r>
            <w:r>
              <w:rPr>
                <w:rFonts w:hint="eastAsia" w:ascii="仿宋_GB2312" w:hAnsi="仿宋_GB2312" w:eastAsia="仿宋_GB2312" w:cs="仿宋_GB2312"/>
                <w:snapToGrid/>
                <w:color w:val="auto"/>
                <w:kern w:val="0"/>
                <w:sz w:val="24"/>
                <w:szCs w:val="24"/>
                <w:highlight w:val="none"/>
              </w:rPr>
              <w:t>元/</w:t>
            </w:r>
            <w:r>
              <w:rPr>
                <w:rFonts w:hint="eastAsia" w:ascii="仿宋_GB2312" w:hAnsi="仿宋_GB2312" w:eastAsia="仿宋_GB2312" w:cs="仿宋_GB2312"/>
                <w:snapToGrid/>
                <w:color w:val="auto"/>
                <w:kern w:val="0"/>
                <w:sz w:val="24"/>
                <w:szCs w:val="24"/>
                <w:highlight w:val="none"/>
                <w:lang w:eastAsia="zh-CN"/>
              </w:rPr>
              <w:t>半</w:t>
            </w:r>
            <w:r>
              <w:rPr>
                <w:rFonts w:hint="eastAsia" w:ascii="仿宋_GB2312" w:hAnsi="仿宋_GB2312" w:eastAsia="仿宋_GB2312" w:cs="仿宋_GB2312"/>
                <w:snapToGrid/>
                <w:color w:val="auto"/>
                <w:kern w:val="0"/>
                <w:sz w:val="24"/>
                <w:szCs w:val="24"/>
                <w:highlight w:val="none"/>
              </w:rPr>
              <w:t>天•人</w:t>
            </w:r>
            <w:r>
              <w:rPr>
                <w:rFonts w:hint="eastAsia" w:ascii="仿宋_GB2312" w:hAnsi="仿宋_GB2312" w:eastAsia="仿宋_GB2312" w:cs="仿宋_GB2312"/>
                <w:snapToGrid/>
                <w:color w:val="auto"/>
                <w:kern w:val="0"/>
                <w:sz w:val="24"/>
                <w:szCs w:val="24"/>
                <w:highlight w:val="none"/>
                <w:lang w:eastAsia="zh-CN"/>
              </w:rPr>
              <w:t>。</w:t>
            </w:r>
          </w:p>
        </w:tc>
      </w:tr>
    </w:tbl>
    <w:p>
      <w:pPr>
        <w:numPr>
          <w:ilvl w:val="0"/>
          <w:numId w:val="0"/>
        </w:numPr>
        <w:kinsoku/>
        <w:wordWrap/>
        <w:overflowPunct/>
        <w:topLinePunct w:val="0"/>
        <w:bidi w:val="0"/>
        <w:spacing w:beforeAutospacing="0" w:line="440" w:lineRule="exact"/>
        <w:ind w:firstLine="482" w:firstLineChars="200"/>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 xml:space="preserve">第八条 </w:t>
      </w:r>
      <w:r>
        <w:rPr>
          <w:rFonts w:hint="eastAsia" w:ascii="仿宋_GB2312" w:hAnsi="仿宋_GB2312" w:eastAsia="仿宋_GB2312" w:cs="仿宋_GB2312"/>
          <w:b w:val="0"/>
          <w:bCs w:val="0"/>
          <w:color w:val="auto"/>
          <w:sz w:val="24"/>
          <w:highlight w:val="none"/>
          <w:lang w:val="en-US" w:eastAsia="zh-CN"/>
        </w:rPr>
        <w:t>合同签订及服务费支付要求：</w:t>
      </w: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1、乙方在政采云系统中接到采购人订单（采购人合同授予）后，无正当理由不得拖延、拒绝、取消订单，应按本项目征集文件、框架协议规定及时与采购人签订合同；</w:t>
      </w: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w:t>
      </w:r>
      <w:r>
        <w:rPr>
          <w:rFonts w:hint="eastAsia" w:ascii="仿宋_GB2312" w:hAnsi="仿宋_GB2312" w:eastAsia="仿宋_GB2312" w:cs="仿宋_GB2312"/>
          <w:b w:val="0"/>
          <w:bCs w:val="0"/>
          <w:color w:val="auto"/>
          <w:sz w:val="24"/>
          <w:highlight w:val="none"/>
          <w:lang w:eastAsia="zh-CN"/>
        </w:rPr>
        <w:t>乙方与采购人</w:t>
      </w:r>
      <w:r>
        <w:rPr>
          <w:rFonts w:hint="eastAsia" w:ascii="仿宋_GB2312" w:hAnsi="仿宋_GB2312" w:eastAsia="仿宋_GB2312" w:cs="仿宋_GB2312"/>
          <w:color w:val="auto"/>
          <w:sz w:val="24"/>
          <w:highlight w:val="none"/>
        </w:rPr>
        <w:t>按征集文件规定的要求和合同文本格式编制合同</w:t>
      </w:r>
      <w:r>
        <w:rPr>
          <w:rFonts w:hint="eastAsia" w:ascii="仿宋_GB2312" w:hAnsi="仿宋_GB2312" w:eastAsia="仿宋_GB2312" w:cs="仿宋_GB2312"/>
          <w:color w:val="auto"/>
          <w:sz w:val="24"/>
          <w:highlight w:val="none"/>
          <w:lang w:val="en-US" w:eastAsia="zh-CN"/>
        </w:rPr>
        <w:t>，不得擅自改变框架协议约定的合同实质性条款；</w:t>
      </w: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b w:val="0"/>
          <w:bCs w:val="0"/>
          <w:color w:val="auto"/>
          <w:sz w:val="24"/>
          <w:highlight w:val="none"/>
          <w:lang w:eastAsia="zh-CN"/>
        </w:rPr>
        <w:t>乙方与采购人</w:t>
      </w:r>
      <w:r>
        <w:rPr>
          <w:rFonts w:hint="eastAsia" w:ascii="仿宋_GB2312" w:hAnsi="仿宋_GB2312" w:eastAsia="仿宋_GB2312" w:cs="仿宋_GB2312"/>
          <w:color w:val="auto"/>
          <w:sz w:val="24"/>
          <w:highlight w:val="none"/>
          <w:lang w:val="en-US" w:eastAsia="zh-CN"/>
        </w:rPr>
        <w:t>应当订立固定价格合同。根据实际采购数量和协议价格确定合同总价的，合同中应当列明实际采购数量或者计量方式，包括服务项目用于计算合同价的工日数、服务工作量等详细工作量清单。乙方应当提供能证明其按照合同约定数量或者工作量清单履约的相关记录或者凭证，作为验收资料一并存档；</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乙方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5、乙方和采购人应当在合同中约定资金支付的方式、时间和条件，明确逾期支付资金的违约责任；</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6、</w:t>
      </w:r>
      <w:r>
        <w:rPr>
          <w:rFonts w:hint="eastAsia" w:ascii="仿宋_GB2312" w:hAnsi="仿宋_GB2312" w:eastAsia="仿宋_GB2312" w:cs="仿宋_GB2312"/>
          <w:color w:val="auto"/>
          <w:sz w:val="24"/>
          <w:highlight w:val="none"/>
          <w:lang w:val="en-US" w:eastAsia="zh-CN"/>
        </w:rPr>
        <w:t>乙方与采购人签订合同后应积极履行合同义务，按约定的时间和要求完成预算绩效管理服务、出具报告，并通过采购人验收。</w:t>
      </w:r>
    </w:p>
    <w:p>
      <w:pPr>
        <w:numPr>
          <w:ilvl w:val="0"/>
          <w:numId w:val="0"/>
        </w:numPr>
        <w:kinsoku/>
        <w:wordWrap/>
        <w:overflowPunct/>
        <w:topLinePunct w:val="0"/>
        <w:bidi w:val="0"/>
        <w:spacing w:beforeAutospacing="0" w:line="440" w:lineRule="exact"/>
        <w:ind w:firstLine="482" w:firstLineChars="200"/>
        <w:jc w:val="left"/>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lang w:eastAsia="zh-CN"/>
        </w:rPr>
        <w:t>第九条</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lang w:eastAsia="zh-CN"/>
        </w:rPr>
        <w:t>协议期内日常管理要求：</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val="en-US" w:eastAsia="zh-CN"/>
        </w:rPr>
        <w:t>1、</w:t>
      </w:r>
      <w:r>
        <w:rPr>
          <w:rFonts w:hint="eastAsia" w:ascii="仿宋_GB2312" w:hAnsi="仿宋_GB2312" w:eastAsia="仿宋_GB2312" w:cs="仿宋_GB2312"/>
          <w:b w:val="0"/>
          <w:bCs w:val="0"/>
          <w:color w:val="auto"/>
          <w:sz w:val="24"/>
          <w:highlight w:val="none"/>
          <w:lang w:eastAsia="zh-CN"/>
        </w:rPr>
        <w:t>在协议期内，乙方如有信息变更（如变更法定代表人、主要负责人、联系人、联系电话、地址等），应及时在政采云系统中更新相关信息并通知甲方，按甲方要求提供相关资料备案。</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w:t>
      </w:r>
      <w:r>
        <w:rPr>
          <w:rFonts w:hint="eastAsia" w:ascii="仿宋_GB2312" w:hAnsi="仿宋_GB2312" w:eastAsia="仿宋_GB2312" w:cs="仿宋_GB2312"/>
          <w:b w:val="0"/>
          <w:bCs w:val="0"/>
          <w:color w:val="auto"/>
          <w:sz w:val="24"/>
          <w:highlight w:val="none"/>
          <w:lang w:eastAsia="zh-CN"/>
        </w:rPr>
        <w:t>在协议期内，乙方应遵守和履行本项目征集文件、框架协议的各项规定，遵守电子系统的操作规定和交易规则，积极配合甲方和采购监管部门的工作。</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val="en-US" w:eastAsia="zh-CN"/>
        </w:rPr>
        <w:t>3、在协议期内，乙方如提供的服务全部由绍兴所在地分公司（分支机构）承担，希望以该分公司（分支机构）名义承接业务、开具发票的，可通过政采云系统向甲方提出分公司（分支机构）开启申请，并向甲方提供①总公司（总机构）对绍兴所在地分公司（分支机构）出具的针对本协议项目的唯一授权书，总公司（总机构）须承诺对绍兴所在地分公司（分支机构）在协议期内的服务行为予以认可，且对分公司（分支机构）的民事行为承担责任；②绍兴所在地分公司（分支机构）的会计师事务所执业证书（扫描件加盖公章）。未按要求提供材料的，申请不予接受和通过。</w:t>
      </w:r>
    </w:p>
    <w:p>
      <w:pPr>
        <w:numPr>
          <w:ilvl w:val="0"/>
          <w:numId w:val="0"/>
        </w:numPr>
        <w:kinsoku/>
        <w:wordWrap/>
        <w:overflowPunct/>
        <w:topLinePunct w:val="0"/>
        <w:bidi w:val="0"/>
        <w:spacing w:beforeAutospacing="0" w:line="440" w:lineRule="exact"/>
        <w:ind w:firstLine="482"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lang w:eastAsia="zh-CN"/>
        </w:rPr>
        <w:t>第十条</w:t>
      </w:r>
      <w:r>
        <w:rPr>
          <w:rFonts w:hint="eastAsia" w:ascii="仿宋_GB2312" w:hAnsi="仿宋_GB2312" w:eastAsia="仿宋_GB2312" w:cs="仿宋_GB2312"/>
          <w:color w:val="auto"/>
          <w:sz w:val="24"/>
          <w:highlight w:val="none"/>
          <w:lang w:val="en-US" w:eastAsia="zh-CN"/>
        </w:rPr>
        <w:t xml:space="preserve"> 甲方协议期内职责：</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甲方应当根据框架协议约定，组织落实框架协议的履行，并履行下列职责：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1、为第二阶段合同授予提供工作便利；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2、对第二阶段最高限价和需求标准执行情况进行管理；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3、对第二阶段确定成交供应商情况进行管理；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4、依托政采云平台建立用户反馈和评价机制，接受采购人对入围供应商履行框架协议和采购合同情况的反馈与评价，并将用户反馈和评价情况向采购人公开，作为第二阶段直接选定成交供应商的参考；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5、公开封闭式框架协议的第二阶段成交结果；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color w:val="auto"/>
          <w:sz w:val="24"/>
          <w:highlight w:val="none"/>
          <w:lang w:val="en-US" w:eastAsia="zh-CN"/>
        </w:rPr>
        <w:t>6、办理入围供应商清退和补充相关事宜。</w:t>
      </w:r>
    </w:p>
    <w:p>
      <w:pPr>
        <w:numPr>
          <w:ilvl w:val="0"/>
          <w:numId w:val="0"/>
        </w:numPr>
        <w:kinsoku/>
        <w:wordWrap/>
        <w:overflowPunct/>
        <w:topLinePunct w:val="0"/>
        <w:bidi w:val="0"/>
        <w:spacing w:beforeAutospacing="0" w:line="440" w:lineRule="exact"/>
        <w:ind w:firstLine="482" w:firstLineChars="200"/>
        <w:jc w:val="left"/>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eastAsia="zh-CN"/>
        </w:rPr>
        <w:t>第十一条</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lang w:val="en-US" w:eastAsia="zh-CN"/>
        </w:rPr>
        <w:t>乙方无正当理由不得主动放弃入围资格或者退出框架协议。</w:t>
      </w:r>
    </w:p>
    <w:p>
      <w:pPr>
        <w:numPr>
          <w:ilvl w:val="0"/>
          <w:numId w:val="0"/>
        </w:numPr>
        <w:kinsoku/>
        <w:wordWrap/>
        <w:overflowPunct/>
        <w:topLinePunct w:val="0"/>
        <w:bidi w:val="0"/>
        <w:spacing w:beforeAutospacing="0" w:line="440" w:lineRule="exact"/>
        <w:ind w:firstLine="482" w:firstLineChars="200"/>
        <w:jc w:val="left"/>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bCs/>
          <w:color w:val="auto"/>
          <w:sz w:val="24"/>
          <w:highlight w:val="none"/>
          <w:lang w:eastAsia="zh-CN"/>
        </w:rPr>
        <w:t>第十二条</w:t>
      </w:r>
      <w:r>
        <w:rPr>
          <w:rFonts w:hint="eastAsia" w:ascii="仿宋_GB2312" w:hAnsi="仿宋_GB2312" w:eastAsia="仿宋_GB2312" w:cs="仿宋_GB2312"/>
          <w:b w:val="0"/>
          <w:bCs w:val="0"/>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lang w:eastAsia="zh-CN"/>
        </w:rPr>
        <w:t>入围供应商清退规则：</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（一）入围供应商有下列情形之一，尚未签订框架协议的，取消其入围资格；已经签订框架协议的，解除与其签订的框架协议：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1、恶意串通谋取入围或者合同成交的；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2、提供虚假材料谋取入围或者合同成交的；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3、无正当理由拒不接受合同授予的；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4、不履行合同义务或者履行合同义务不符合约定，经采购人请求履行后仍不履行或者仍未按约定履行的；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5、框架协议有效期内，因违法行为被禁止或限制参加政府采购活动的；</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 xml:space="preserve">6、框架协议约定的其他情形。 </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（二）入围供应商无正当理由拒不与征集人签订框架协议的，取消其入围资格。</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（三）入围供应商如发生实质性变动（营业执照注销、不再符合本项目资格条件等）的，尚未签订框架协议的，取消其入围资格；已经签订框架协议的，解除与其签订的框架协议。</w:t>
      </w:r>
    </w:p>
    <w:p>
      <w:pPr>
        <w:numPr>
          <w:ilvl w:val="0"/>
          <w:numId w:val="0"/>
        </w:num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color w:val="auto"/>
          <w:sz w:val="24"/>
          <w:highlight w:val="none"/>
          <w:lang w:val="en-US" w:eastAsia="zh-CN"/>
        </w:rPr>
        <w:t xml:space="preserve">（四）被取消入围资格或者被解除框架协议的供应商不得参加本封闭式框架协议补充征集。 </w:t>
      </w:r>
    </w:p>
    <w:p>
      <w:pPr>
        <w:kinsoku/>
        <w:wordWrap/>
        <w:overflowPunct/>
        <w:topLinePunct w:val="0"/>
        <w:bidi w:val="0"/>
        <w:spacing w:beforeAutospacing="0" w:line="440" w:lineRule="exact"/>
        <w:ind w:firstLine="525" w:firstLineChars="218"/>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bCs/>
          <w:color w:val="auto"/>
          <w:sz w:val="24"/>
          <w:highlight w:val="none"/>
          <w:lang w:eastAsia="zh-CN"/>
        </w:rPr>
        <w:t>第十三条</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val="0"/>
          <w:bCs w:val="0"/>
          <w:color w:val="auto"/>
          <w:sz w:val="24"/>
          <w:highlight w:val="none"/>
        </w:rPr>
        <w:t>入围供应商补充规则：</w:t>
      </w:r>
    </w:p>
    <w:p>
      <w:pPr>
        <w:kinsoku/>
        <w:wordWrap/>
        <w:overflowPunct/>
        <w:topLinePunct w:val="0"/>
        <w:bidi w:val="0"/>
        <w:spacing w:beforeAutospacing="0" w:line="440" w:lineRule="exact"/>
        <w:ind w:firstLine="523" w:firstLineChars="218"/>
        <w:jc w:val="left"/>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kinsoku/>
        <w:wordWrap/>
        <w:overflowPunct/>
        <w:topLinePunct w:val="0"/>
        <w:bidi w:val="0"/>
        <w:spacing w:beforeAutospacing="0" w:line="440" w:lineRule="exact"/>
        <w:ind w:firstLine="525" w:firstLineChars="218"/>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bCs/>
          <w:color w:val="auto"/>
          <w:sz w:val="24"/>
          <w:highlight w:val="none"/>
          <w:lang w:eastAsia="zh-CN"/>
        </w:rPr>
        <w:t>第十四条</w:t>
      </w:r>
      <w:r>
        <w:rPr>
          <w:rFonts w:hint="eastAsia" w:ascii="仿宋_GB2312" w:hAnsi="仿宋_GB2312" w:eastAsia="仿宋_GB2312" w:cs="仿宋_GB2312"/>
          <w:color w:val="auto"/>
          <w:sz w:val="24"/>
          <w:highlight w:val="none"/>
        </w:rPr>
        <w:t xml:space="preserve"> 乙方</w:t>
      </w:r>
      <w:r>
        <w:rPr>
          <w:rFonts w:hint="eastAsia" w:ascii="仿宋_GB2312" w:hAnsi="仿宋_GB2312" w:eastAsia="仿宋_GB2312" w:cs="仿宋_GB2312"/>
          <w:color w:val="auto"/>
          <w:sz w:val="24"/>
          <w:highlight w:val="none"/>
          <w:lang w:eastAsia="zh-CN"/>
        </w:rPr>
        <w:t>和采购人</w:t>
      </w:r>
      <w:r>
        <w:rPr>
          <w:rFonts w:hint="eastAsia" w:ascii="仿宋_GB2312" w:hAnsi="仿宋_GB2312" w:eastAsia="仿宋_GB2312" w:cs="仿宋_GB2312"/>
          <w:color w:val="auto"/>
          <w:sz w:val="24"/>
          <w:highlight w:val="none"/>
        </w:rPr>
        <w:t>发生争议的</w:t>
      </w:r>
      <w:r>
        <w:rPr>
          <w:rFonts w:hint="eastAsia" w:ascii="仿宋_GB2312" w:hAnsi="仿宋_GB2312" w:eastAsia="仿宋_GB2312" w:cs="仿宋_GB2312"/>
          <w:color w:val="auto"/>
          <w:sz w:val="24"/>
          <w:highlight w:val="none"/>
          <w:lang w:eastAsia="zh-CN"/>
        </w:rPr>
        <w:t>处理：</w:t>
      </w:r>
    </w:p>
    <w:p>
      <w:pPr>
        <w:kinsoku/>
        <w:wordWrap/>
        <w:overflowPunct/>
        <w:topLinePunct w:val="0"/>
        <w:bidi w:val="0"/>
        <w:spacing w:beforeAutospacing="0" w:line="440" w:lineRule="exact"/>
        <w:ind w:firstLine="523" w:firstLineChars="218"/>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双方如</w:t>
      </w:r>
      <w:r>
        <w:rPr>
          <w:rFonts w:hint="eastAsia" w:ascii="仿宋_GB2312" w:hAnsi="仿宋_GB2312" w:eastAsia="仿宋_GB2312" w:cs="仿宋_GB2312"/>
          <w:color w:val="auto"/>
          <w:sz w:val="24"/>
          <w:highlight w:val="none"/>
        </w:rPr>
        <w:t>发生</w:t>
      </w:r>
      <w:r>
        <w:rPr>
          <w:rFonts w:hint="eastAsia" w:ascii="仿宋_GB2312" w:hAnsi="仿宋_GB2312" w:eastAsia="仿宋_GB2312" w:cs="仿宋_GB2312"/>
          <w:color w:val="auto"/>
          <w:sz w:val="24"/>
          <w:highlight w:val="none"/>
          <w:lang w:eastAsia="zh-CN"/>
        </w:rPr>
        <w:t>合同</w:t>
      </w:r>
      <w:r>
        <w:rPr>
          <w:rFonts w:hint="eastAsia" w:ascii="仿宋_GB2312" w:hAnsi="仿宋_GB2312" w:eastAsia="仿宋_GB2312" w:cs="仿宋_GB2312"/>
          <w:color w:val="auto"/>
          <w:sz w:val="24"/>
          <w:highlight w:val="none"/>
        </w:rPr>
        <w:t>纠纷，应当</w:t>
      </w:r>
      <w:r>
        <w:rPr>
          <w:rFonts w:hint="eastAsia" w:ascii="仿宋_GB2312" w:hAnsi="仿宋_GB2312" w:eastAsia="仿宋_GB2312" w:cs="仿宋_GB2312"/>
          <w:color w:val="auto"/>
          <w:sz w:val="24"/>
          <w:highlight w:val="none"/>
          <w:lang w:eastAsia="zh-CN"/>
        </w:rPr>
        <w:t>友好</w:t>
      </w:r>
      <w:r>
        <w:rPr>
          <w:rFonts w:hint="eastAsia" w:ascii="仿宋_GB2312" w:hAnsi="仿宋_GB2312" w:eastAsia="仿宋_GB2312" w:cs="仿宋_GB2312"/>
          <w:color w:val="auto"/>
          <w:sz w:val="24"/>
          <w:highlight w:val="none"/>
        </w:rPr>
        <w:t>协商，并按《中华人民共和国民法典》</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《中华人民共和国政府采购法》、《中华人民共和国政府采购法实施条例》、《政府采购框架协议采购方式管理暂行办法》</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highlight w:val="none"/>
        </w:rPr>
        <w:t>相关法律、法规、规章的规定</w:t>
      </w:r>
      <w:r>
        <w:rPr>
          <w:rFonts w:hint="eastAsia" w:ascii="仿宋_GB2312" w:hAnsi="仿宋_GB2312" w:eastAsia="仿宋_GB2312" w:cs="仿宋_GB2312"/>
          <w:color w:val="auto"/>
          <w:sz w:val="24"/>
          <w:highlight w:val="none"/>
          <w:lang w:eastAsia="zh-CN"/>
        </w:rPr>
        <w:t>及本项目征集文件的要求</w:t>
      </w:r>
      <w:r>
        <w:rPr>
          <w:rFonts w:hint="eastAsia" w:ascii="仿宋_GB2312" w:hAnsi="仿宋_GB2312" w:eastAsia="仿宋_GB2312" w:cs="仿宋_GB2312"/>
          <w:color w:val="auto"/>
          <w:sz w:val="24"/>
          <w:highlight w:val="none"/>
        </w:rPr>
        <w:t>处理。</w:t>
      </w:r>
    </w:p>
    <w:p>
      <w:pPr>
        <w:kinsoku/>
        <w:wordWrap/>
        <w:overflowPunct/>
        <w:topLinePunct w:val="0"/>
        <w:bidi w:val="0"/>
        <w:spacing w:beforeAutospacing="0" w:line="440" w:lineRule="exact"/>
        <w:ind w:firstLine="482" w:firstLineChars="20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bCs/>
          <w:color w:val="auto"/>
          <w:sz w:val="24"/>
          <w:highlight w:val="none"/>
        </w:rPr>
        <w:t>第</w:t>
      </w:r>
      <w:r>
        <w:rPr>
          <w:rFonts w:hint="eastAsia" w:ascii="仿宋_GB2312" w:hAnsi="仿宋_GB2312" w:eastAsia="仿宋_GB2312" w:cs="仿宋_GB2312"/>
          <w:b/>
          <w:bCs/>
          <w:color w:val="auto"/>
          <w:sz w:val="24"/>
          <w:highlight w:val="none"/>
          <w:lang w:eastAsia="zh-CN"/>
        </w:rPr>
        <w:t>十五</w:t>
      </w:r>
      <w:r>
        <w:rPr>
          <w:rFonts w:hint="eastAsia" w:ascii="仿宋_GB2312" w:hAnsi="仿宋_GB2312" w:eastAsia="仿宋_GB2312" w:cs="仿宋_GB2312"/>
          <w:b/>
          <w:bCs/>
          <w:color w:val="auto"/>
          <w:sz w:val="24"/>
          <w:highlight w:val="none"/>
        </w:rPr>
        <w:t>条</w:t>
      </w:r>
      <w:r>
        <w:rPr>
          <w:rFonts w:hint="eastAsia" w:ascii="仿宋_GB2312" w:hAnsi="仿宋_GB2312" w:eastAsia="仿宋_GB2312" w:cs="仿宋_GB2312"/>
          <w:color w:val="auto"/>
          <w:sz w:val="24"/>
          <w:highlight w:val="none"/>
        </w:rPr>
        <w:t xml:space="preserve"> 本协议</w:t>
      </w:r>
      <w:r>
        <w:rPr>
          <w:rFonts w:hint="eastAsia" w:ascii="仿宋_GB2312" w:hAnsi="仿宋_GB2312" w:eastAsia="仿宋_GB2312" w:cs="仿宋_GB2312"/>
          <w:color w:val="auto"/>
          <w:sz w:val="24"/>
          <w:highlight w:val="none"/>
          <w:lang w:eastAsia="zh-CN"/>
        </w:rPr>
        <w:t>发生</w:t>
      </w:r>
      <w:r>
        <w:rPr>
          <w:rFonts w:hint="eastAsia" w:ascii="仿宋_GB2312" w:hAnsi="仿宋_GB2312" w:eastAsia="仿宋_GB2312" w:cs="仿宋_GB2312"/>
          <w:color w:val="auto"/>
          <w:sz w:val="24"/>
          <w:highlight w:val="none"/>
        </w:rPr>
        <w:t>争议的</w:t>
      </w:r>
      <w:r>
        <w:rPr>
          <w:rFonts w:hint="eastAsia" w:ascii="仿宋_GB2312" w:hAnsi="仿宋_GB2312" w:eastAsia="仿宋_GB2312" w:cs="仿宋_GB2312"/>
          <w:color w:val="auto"/>
          <w:sz w:val="24"/>
          <w:highlight w:val="none"/>
          <w:lang w:eastAsia="zh-CN"/>
        </w:rPr>
        <w:t>处理：</w:t>
      </w:r>
    </w:p>
    <w:p>
      <w:pPr>
        <w:kinsoku/>
        <w:wordWrap/>
        <w:overflowPunct/>
        <w:topLinePunct w:val="0"/>
        <w:bidi w:val="0"/>
        <w:spacing w:beforeAutospacing="0"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eastAsia="zh-CN"/>
        </w:rPr>
        <w:t>甲乙双方如</w:t>
      </w:r>
      <w:r>
        <w:rPr>
          <w:rFonts w:hint="eastAsia" w:ascii="仿宋_GB2312" w:hAnsi="仿宋_GB2312" w:eastAsia="仿宋_GB2312" w:cs="仿宋_GB2312"/>
          <w:color w:val="auto"/>
          <w:sz w:val="24"/>
          <w:highlight w:val="none"/>
        </w:rPr>
        <w:t>发生</w:t>
      </w:r>
      <w:r>
        <w:rPr>
          <w:rFonts w:hint="eastAsia" w:ascii="仿宋_GB2312" w:hAnsi="仿宋_GB2312" w:eastAsia="仿宋_GB2312" w:cs="仿宋_GB2312"/>
          <w:color w:val="auto"/>
          <w:sz w:val="24"/>
          <w:highlight w:val="none"/>
          <w:lang w:eastAsia="zh-CN"/>
        </w:rPr>
        <w:t>协议</w:t>
      </w:r>
      <w:r>
        <w:rPr>
          <w:rFonts w:hint="eastAsia" w:ascii="仿宋_GB2312" w:hAnsi="仿宋_GB2312" w:eastAsia="仿宋_GB2312" w:cs="仿宋_GB2312"/>
          <w:color w:val="auto"/>
          <w:sz w:val="24"/>
          <w:highlight w:val="none"/>
        </w:rPr>
        <w:t>纠纷，应当</w:t>
      </w:r>
      <w:r>
        <w:rPr>
          <w:rFonts w:hint="eastAsia" w:ascii="仿宋_GB2312" w:hAnsi="仿宋_GB2312" w:eastAsia="仿宋_GB2312" w:cs="仿宋_GB2312"/>
          <w:color w:val="auto"/>
          <w:sz w:val="24"/>
          <w:highlight w:val="none"/>
          <w:lang w:eastAsia="zh-CN"/>
        </w:rPr>
        <w:t>友好</w:t>
      </w:r>
      <w:r>
        <w:rPr>
          <w:rFonts w:hint="eastAsia" w:ascii="仿宋_GB2312" w:hAnsi="仿宋_GB2312" w:eastAsia="仿宋_GB2312" w:cs="仿宋_GB2312"/>
          <w:color w:val="auto"/>
          <w:sz w:val="24"/>
          <w:highlight w:val="none"/>
        </w:rPr>
        <w:t>协商，</w:t>
      </w:r>
      <w:r>
        <w:rPr>
          <w:rFonts w:hint="eastAsia" w:ascii="仿宋_GB2312" w:hAnsi="仿宋_GB2312" w:eastAsia="仿宋_GB2312" w:cs="仿宋_GB2312"/>
          <w:color w:val="auto"/>
          <w:sz w:val="24"/>
          <w:highlight w:val="none"/>
          <w:lang w:eastAsia="zh-CN"/>
        </w:rPr>
        <w:t>并</w:t>
      </w:r>
      <w:r>
        <w:rPr>
          <w:rFonts w:hint="eastAsia" w:ascii="仿宋_GB2312" w:hAnsi="仿宋_GB2312" w:eastAsia="仿宋_GB2312" w:cs="仿宋_GB2312"/>
          <w:color w:val="auto"/>
          <w:sz w:val="24"/>
          <w:highlight w:val="none"/>
        </w:rPr>
        <w:t>按《中华人民共和国民法典》</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《中华人民共和国政府采购法》、《中华人民共和国政府采购法实施条例》、《政府采购框架协议采购方式管理暂行办法》</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highlight w:val="none"/>
        </w:rPr>
        <w:t>相关法律、法规、规章的规定</w:t>
      </w:r>
      <w:r>
        <w:rPr>
          <w:rFonts w:hint="eastAsia" w:ascii="仿宋_GB2312" w:hAnsi="仿宋_GB2312" w:eastAsia="仿宋_GB2312" w:cs="仿宋_GB2312"/>
          <w:color w:val="auto"/>
          <w:sz w:val="24"/>
          <w:highlight w:val="none"/>
          <w:lang w:eastAsia="zh-CN"/>
        </w:rPr>
        <w:t>及本项目征集文件的要求</w:t>
      </w:r>
      <w:r>
        <w:rPr>
          <w:rFonts w:hint="eastAsia" w:ascii="仿宋_GB2312" w:hAnsi="仿宋_GB2312" w:eastAsia="仿宋_GB2312" w:cs="仿宋_GB2312"/>
          <w:color w:val="auto"/>
          <w:sz w:val="24"/>
          <w:highlight w:val="none"/>
        </w:rPr>
        <w:t>处理。</w:t>
      </w:r>
    </w:p>
    <w:p>
      <w:pPr>
        <w:kinsoku/>
        <w:wordWrap/>
        <w:overflowPunct/>
        <w:topLinePunct w:val="0"/>
        <w:bidi w:val="0"/>
        <w:spacing w:beforeAutospacing="0" w:line="440" w:lineRule="exact"/>
        <w:ind w:firstLine="525" w:firstLineChars="218"/>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bCs/>
          <w:color w:val="auto"/>
          <w:sz w:val="24"/>
          <w:highlight w:val="none"/>
        </w:rPr>
        <w:t>第</w:t>
      </w:r>
      <w:r>
        <w:rPr>
          <w:rFonts w:hint="eastAsia" w:ascii="仿宋_GB2312" w:hAnsi="仿宋_GB2312" w:eastAsia="仿宋_GB2312" w:cs="仿宋_GB2312"/>
          <w:b/>
          <w:bCs/>
          <w:color w:val="auto"/>
          <w:sz w:val="24"/>
          <w:highlight w:val="none"/>
          <w:lang w:eastAsia="zh-CN"/>
        </w:rPr>
        <w:t>十六</w:t>
      </w:r>
      <w:r>
        <w:rPr>
          <w:rFonts w:hint="eastAsia" w:ascii="仿宋_GB2312" w:hAnsi="仿宋_GB2312" w:eastAsia="仿宋_GB2312" w:cs="仿宋_GB2312"/>
          <w:b/>
          <w:bCs/>
          <w:color w:val="auto"/>
          <w:sz w:val="24"/>
          <w:highlight w:val="none"/>
        </w:rPr>
        <w:t>条</w:t>
      </w:r>
      <w:r>
        <w:rPr>
          <w:rFonts w:hint="eastAsia" w:ascii="仿宋_GB2312" w:hAnsi="仿宋_GB2312" w:eastAsia="仿宋_GB2312" w:cs="仿宋_GB2312"/>
          <w:color w:val="auto"/>
          <w:sz w:val="24"/>
          <w:highlight w:val="none"/>
        </w:rPr>
        <w:t xml:space="preserve"> 违约责任</w:t>
      </w:r>
      <w:r>
        <w:rPr>
          <w:rFonts w:hint="eastAsia" w:ascii="仿宋_GB2312" w:hAnsi="仿宋_GB2312" w:eastAsia="仿宋_GB2312" w:cs="仿宋_GB2312"/>
          <w:color w:val="auto"/>
          <w:sz w:val="24"/>
          <w:highlight w:val="none"/>
          <w:lang w:eastAsia="zh-CN"/>
        </w:rPr>
        <w:t>：</w:t>
      </w:r>
    </w:p>
    <w:p>
      <w:pPr>
        <w:kinsoku/>
        <w:wordWrap/>
        <w:overflowPunct/>
        <w:topLinePunct w:val="0"/>
        <w:bidi w:val="0"/>
        <w:spacing w:beforeAutospacing="0" w:line="440" w:lineRule="exact"/>
        <w:ind w:firstLine="523" w:firstLineChars="218"/>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甲乙</w:t>
      </w:r>
      <w:r>
        <w:rPr>
          <w:rFonts w:hint="eastAsia" w:ascii="仿宋_GB2312" w:hAnsi="仿宋_GB2312" w:eastAsia="仿宋_GB2312" w:cs="仿宋_GB2312"/>
          <w:color w:val="auto"/>
          <w:sz w:val="24"/>
          <w:highlight w:val="none"/>
        </w:rPr>
        <w:t>双方要严格按协议书履约；</w:t>
      </w:r>
    </w:p>
    <w:p>
      <w:pPr>
        <w:kinsoku/>
        <w:wordWrap/>
        <w:overflowPunct/>
        <w:topLinePunct w:val="0"/>
        <w:bidi w:val="0"/>
        <w:spacing w:beforeAutospacing="0" w:line="440" w:lineRule="exact"/>
        <w:ind w:firstLine="523" w:firstLineChars="218"/>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如甲方违反</w:t>
      </w:r>
      <w:r>
        <w:rPr>
          <w:rFonts w:hint="eastAsia" w:ascii="仿宋_GB2312" w:hAnsi="仿宋_GB2312" w:eastAsia="仿宋_GB2312" w:cs="仿宋_GB2312"/>
          <w:color w:val="auto"/>
          <w:sz w:val="24"/>
          <w:highlight w:val="none"/>
        </w:rPr>
        <w:t>本项目征集</w:t>
      </w:r>
      <w:r>
        <w:rPr>
          <w:rFonts w:hint="eastAsia" w:ascii="仿宋_GB2312" w:hAnsi="仿宋_GB2312" w:eastAsia="仿宋_GB2312" w:cs="仿宋_GB2312"/>
          <w:color w:val="auto"/>
          <w:sz w:val="24"/>
          <w:highlight w:val="none"/>
          <w:lang w:eastAsia="zh-CN"/>
        </w:rPr>
        <w:t>文件</w:t>
      </w:r>
      <w:r>
        <w:rPr>
          <w:rFonts w:hint="eastAsia" w:ascii="仿宋_GB2312" w:hAnsi="仿宋_GB2312" w:eastAsia="仿宋_GB2312" w:cs="仿宋_GB2312"/>
          <w:color w:val="auto"/>
          <w:sz w:val="24"/>
          <w:highlight w:val="none"/>
        </w:rPr>
        <w:t>和协议书的有关规定</w:t>
      </w:r>
      <w:r>
        <w:rPr>
          <w:rFonts w:hint="eastAsia" w:ascii="仿宋_GB2312" w:hAnsi="仿宋_GB2312" w:eastAsia="仿宋_GB2312" w:cs="仿宋_GB2312"/>
          <w:color w:val="auto"/>
          <w:sz w:val="24"/>
          <w:highlight w:val="none"/>
          <w:lang w:eastAsia="zh-CN"/>
        </w:rPr>
        <w:t>，乙方有权向财政部门反映；</w:t>
      </w:r>
    </w:p>
    <w:p>
      <w:pPr>
        <w:kinsoku/>
        <w:wordWrap/>
        <w:overflowPunct/>
        <w:topLinePunct w:val="0"/>
        <w:bidi w:val="0"/>
        <w:spacing w:beforeAutospacing="0" w:line="440" w:lineRule="exact"/>
        <w:ind w:firstLine="523" w:firstLineChars="218"/>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如乙方违反本项目征集</w:t>
      </w:r>
      <w:r>
        <w:rPr>
          <w:rFonts w:hint="eastAsia" w:ascii="仿宋_GB2312" w:hAnsi="仿宋_GB2312" w:eastAsia="仿宋_GB2312" w:cs="仿宋_GB2312"/>
          <w:color w:val="auto"/>
          <w:sz w:val="24"/>
          <w:highlight w:val="none"/>
          <w:lang w:eastAsia="zh-CN"/>
        </w:rPr>
        <w:t>文件</w:t>
      </w:r>
      <w:r>
        <w:rPr>
          <w:rFonts w:hint="eastAsia" w:ascii="仿宋_GB2312" w:hAnsi="仿宋_GB2312" w:eastAsia="仿宋_GB2312" w:cs="仿宋_GB2312"/>
          <w:color w:val="auto"/>
          <w:sz w:val="24"/>
          <w:highlight w:val="none"/>
        </w:rPr>
        <w:t>和协议书的有关规定，甲方有权根据</w:t>
      </w:r>
      <w:r>
        <w:rPr>
          <w:rFonts w:hint="eastAsia" w:ascii="仿宋_GB2312" w:hAnsi="仿宋_GB2312" w:eastAsia="仿宋_GB2312" w:cs="仿宋_GB2312"/>
          <w:color w:val="auto"/>
          <w:sz w:val="24"/>
          <w:highlight w:val="none"/>
          <w:lang w:eastAsia="zh-CN"/>
        </w:rPr>
        <w:t>本项目征集文件、协议书的规定</w:t>
      </w:r>
      <w:r>
        <w:rPr>
          <w:rFonts w:hint="eastAsia" w:ascii="仿宋_GB2312" w:hAnsi="仿宋_GB2312" w:eastAsia="仿宋_GB2312" w:cs="仿宋_GB2312"/>
          <w:color w:val="auto"/>
          <w:sz w:val="24"/>
          <w:highlight w:val="none"/>
        </w:rPr>
        <w:t>对乙方进行处理，</w:t>
      </w:r>
      <w:r>
        <w:rPr>
          <w:rFonts w:hint="eastAsia" w:ascii="仿宋_GB2312" w:hAnsi="仿宋_GB2312" w:eastAsia="仿宋_GB2312" w:cs="仿宋_GB2312"/>
          <w:color w:val="auto"/>
          <w:sz w:val="24"/>
          <w:highlight w:val="none"/>
          <w:lang w:eastAsia="zh-CN"/>
        </w:rPr>
        <w:t>必要时按规定解除</w:t>
      </w:r>
      <w:r>
        <w:rPr>
          <w:rFonts w:hint="eastAsia" w:ascii="仿宋_GB2312" w:hAnsi="仿宋_GB2312" w:eastAsia="仿宋_GB2312" w:cs="仿宋_GB2312"/>
          <w:color w:val="auto"/>
          <w:sz w:val="24"/>
          <w:highlight w:val="none"/>
        </w:rPr>
        <w:t>协议</w:t>
      </w:r>
      <w:r>
        <w:rPr>
          <w:rFonts w:hint="eastAsia" w:ascii="仿宋_GB2312" w:hAnsi="仿宋_GB2312" w:eastAsia="仿宋_GB2312" w:cs="仿宋_GB2312"/>
          <w:color w:val="auto"/>
          <w:sz w:val="24"/>
          <w:highlight w:val="none"/>
          <w:lang w:eastAsia="zh-CN"/>
        </w:rPr>
        <w:t>。</w:t>
      </w:r>
    </w:p>
    <w:p>
      <w:pPr>
        <w:kinsoku/>
        <w:wordWrap/>
        <w:overflowPunct/>
        <w:topLinePunct w:val="0"/>
        <w:autoSpaceDE w:val="0"/>
        <w:autoSpaceDN w:val="0"/>
        <w:bidi w:val="0"/>
        <w:adjustRightInd w:val="0"/>
        <w:spacing w:beforeAutospacing="0" w:line="440" w:lineRule="exact"/>
        <w:ind w:firstLine="482" w:firstLineChars="20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bCs/>
          <w:color w:val="auto"/>
          <w:sz w:val="24"/>
          <w:highlight w:val="none"/>
          <w:lang w:eastAsia="zh-CN"/>
        </w:rPr>
        <w:t>第十七条</w:t>
      </w:r>
      <w:r>
        <w:rPr>
          <w:rFonts w:hint="eastAsia" w:ascii="仿宋_GB2312" w:hAnsi="仿宋_GB2312" w:eastAsia="仿宋_GB2312" w:cs="仿宋_GB2312"/>
          <w:color w:val="auto"/>
          <w:sz w:val="24"/>
          <w:highlight w:val="none"/>
        </w:rPr>
        <w:t xml:space="preserve"> 协议的生效</w:t>
      </w:r>
      <w:r>
        <w:rPr>
          <w:rFonts w:hint="eastAsia" w:ascii="仿宋_GB2312" w:hAnsi="仿宋_GB2312" w:eastAsia="仿宋_GB2312" w:cs="仿宋_GB2312"/>
          <w:color w:val="auto"/>
          <w:sz w:val="24"/>
          <w:highlight w:val="none"/>
          <w:lang w:eastAsia="zh-CN"/>
        </w:rPr>
        <w:t>：</w:t>
      </w:r>
    </w:p>
    <w:p>
      <w:pPr>
        <w:numPr>
          <w:ilvl w:val="-1"/>
          <w:numId w:val="0"/>
        </w:numPr>
        <w:kinsoku/>
        <w:wordWrap/>
        <w:overflowPunct/>
        <w:topLinePunct w:val="0"/>
        <w:autoSpaceDE w:val="0"/>
        <w:autoSpaceDN w:val="0"/>
        <w:bidi w:val="0"/>
        <w:adjustRightInd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本协议经甲乙双方加盖公章后生效</w:t>
      </w:r>
      <w:r>
        <w:rPr>
          <w:rFonts w:hint="eastAsia" w:ascii="仿宋_GB2312" w:hAnsi="仿宋_GB2312" w:eastAsia="仿宋_GB2312" w:cs="仿宋_GB2312"/>
          <w:color w:val="auto"/>
          <w:sz w:val="24"/>
          <w:highlight w:val="none"/>
        </w:rPr>
        <w:t>。</w:t>
      </w:r>
    </w:p>
    <w:p>
      <w:pPr>
        <w:kinsoku/>
        <w:wordWrap/>
        <w:overflowPunct/>
        <w:topLinePunct w:val="0"/>
        <w:autoSpaceDE w:val="0"/>
        <w:autoSpaceDN w:val="0"/>
        <w:bidi w:val="0"/>
        <w:adjustRightInd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如有最新政策规定，甲乙双方按最新政策规定执行，不再签订补充协议</w:t>
      </w:r>
      <w:r>
        <w:rPr>
          <w:rFonts w:hint="eastAsia" w:ascii="仿宋_GB2312" w:hAnsi="仿宋_GB2312" w:eastAsia="仿宋_GB2312" w:cs="仿宋_GB2312"/>
          <w:color w:val="auto"/>
          <w:sz w:val="24"/>
          <w:highlight w:val="none"/>
        </w:rPr>
        <w:t>。</w:t>
      </w:r>
    </w:p>
    <w:p>
      <w:pPr>
        <w:kinsoku/>
        <w:wordWrap/>
        <w:overflowPunct/>
        <w:topLinePunct w:val="0"/>
        <w:autoSpaceDE w:val="0"/>
        <w:autoSpaceDN w:val="0"/>
        <w:bidi w:val="0"/>
        <w:adjustRightInd w:val="0"/>
        <w:spacing w:beforeAutospacing="0" w:line="440" w:lineRule="exact"/>
        <w:ind w:firstLine="480" w:firstLineChars="200"/>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本项目</w:t>
      </w:r>
      <w:r>
        <w:rPr>
          <w:rFonts w:hint="eastAsia" w:ascii="仿宋_GB2312" w:hAnsi="仿宋_GB2312" w:eastAsia="仿宋_GB2312" w:cs="仿宋_GB2312"/>
          <w:color w:val="auto"/>
          <w:sz w:val="24"/>
          <w:highlight w:val="none"/>
          <w:lang w:eastAsia="zh-CN"/>
        </w:rPr>
        <w:t>征集文件</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乙方响应文件</w:t>
      </w:r>
      <w:r>
        <w:rPr>
          <w:rFonts w:hint="eastAsia" w:ascii="仿宋_GB2312" w:hAnsi="仿宋_GB2312" w:eastAsia="仿宋_GB2312" w:cs="仿宋_GB2312"/>
          <w:color w:val="auto"/>
          <w:sz w:val="24"/>
          <w:highlight w:val="none"/>
        </w:rPr>
        <w:t>均作为本协议的组成部分，具有同等效力</w:t>
      </w:r>
      <w:r>
        <w:rPr>
          <w:rFonts w:hint="eastAsia" w:ascii="仿宋_GB2312" w:hAnsi="仿宋_GB2312" w:eastAsia="仿宋_GB2312" w:cs="仿宋_GB2312"/>
          <w:color w:val="auto"/>
          <w:sz w:val="24"/>
          <w:highlight w:val="none"/>
          <w:lang w:eastAsia="zh-CN"/>
        </w:rPr>
        <w:t>。</w:t>
      </w:r>
    </w:p>
    <w:p>
      <w:pPr>
        <w:kinsoku/>
        <w:wordWrap/>
        <w:overflowPunct/>
        <w:topLinePunct w:val="0"/>
        <w:autoSpaceDE w:val="0"/>
        <w:autoSpaceDN w:val="0"/>
        <w:bidi w:val="0"/>
        <w:adjustRightInd w:val="0"/>
        <w:spacing w:beforeAutospacing="0" w:line="440" w:lineRule="exact"/>
        <w:ind w:firstLine="480" w:firstLineChars="20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本协议一式两份，甲乙双方各执一份。</w:t>
      </w:r>
    </w:p>
    <w:p>
      <w:pPr>
        <w:kinsoku/>
        <w:wordWrap/>
        <w:overflowPunct/>
        <w:topLinePunct w:val="0"/>
        <w:autoSpaceDE w:val="0"/>
        <w:autoSpaceDN w:val="0"/>
        <w:bidi w:val="0"/>
        <w:adjustRightInd w:val="0"/>
        <w:spacing w:beforeAutospacing="0" w:line="440" w:lineRule="exact"/>
        <w:ind w:firstLine="480"/>
        <w:jc w:val="left"/>
        <w:rPr>
          <w:rFonts w:hint="eastAsia" w:ascii="仿宋_GB2312" w:hAnsi="仿宋_GB2312" w:eastAsia="仿宋_GB2312" w:cs="仿宋_GB2312"/>
          <w:color w:val="auto"/>
          <w:sz w:val="24"/>
          <w:highlight w:val="none"/>
        </w:rPr>
      </w:pPr>
    </w:p>
    <w:tbl>
      <w:tblPr>
        <w:tblStyle w:val="62"/>
        <w:tblW w:w="9867" w:type="dxa"/>
        <w:jc w:val="center"/>
        <w:tblLayout w:type="fixed"/>
        <w:tblCellMar>
          <w:top w:w="0" w:type="dxa"/>
          <w:left w:w="108" w:type="dxa"/>
          <w:bottom w:w="0" w:type="dxa"/>
          <w:right w:w="108" w:type="dxa"/>
        </w:tblCellMar>
      </w:tblPr>
      <w:tblGrid>
        <w:gridCol w:w="5452"/>
        <w:gridCol w:w="4415"/>
      </w:tblGrid>
      <w:tr>
        <w:tblPrEx>
          <w:tblCellMar>
            <w:top w:w="0" w:type="dxa"/>
            <w:left w:w="108" w:type="dxa"/>
            <w:bottom w:w="0" w:type="dxa"/>
            <w:right w:w="108" w:type="dxa"/>
          </w:tblCellMar>
        </w:tblPrEx>
        <w:trPr>
          <w:jc w:val="center"/>
        </w:trPr>
        <w:tc>
          <w:tcPr>
            <w:tcW w:w="5452" w:type="dxa"/>
            <w:noWrap w:val="0"/>
            <w:vAlign w:val="top"/>
          </w:tcPr>
          <w:p>
            <w:pPr>
              <w:widowControl/>
              <w:kinsoku/>
              <w:wordWrap/>
              <w:overflowPunct/>
              <w:topLinePunct w:val="0"/>
              <w:bidi w:val="0"/>
              <w:spacing w:beforeAutospacing="0" w:line="440" w:lineRule="exact"/>
              <w:ind w:left="1560" w:hanging="1560" w:hangingChars="65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甲方（盖章）：</w:t>
            </w:r>
            <w:r>
              <w:rPr>
                <w:rFonts w:hint="eastAsia" w:ascii="仿宋_GB2312" w:hAnsi="仿宋_GB2312" w:eastAsia="仿宋_GB2312" w:cs="仿宋_GB2312"/>
                <w:color w:val="auto"/>
                <w:kern w:val="0"/>
                <w:sz w:val="24"/>
                <w:highlight w:val="none"/>
                <w:lang w:val="en-US" w:eastAsia="zh-CN"/>
              </w:rPr>
              <w:t>绍兴</w:t>
            </w:r>
            <w:r>
              <w:rPr>
                <w:rFonts w:hint="eastAsia" w:ascii="仿宋_GB2312" w:hAnsi="仿宋_GB2312" w:eastAsia="仿宋_GB2312" w:cs="仿宋_GB2312"/>
                <w:color w:val="auto"/>
                <w:kern w:val="0"/>
                <w:sz w:val="24"/>
                <w:highlight w:val="none"/>
              </w:rPr>
              <w:t>市公共资源交易中心</w:t>
            </w:r>
          </w:p>
        </w:tc>
        <w:tc>
          <w:tcPr>
            <w:tcW w:w="4415" w:type="dxa"/>
            <w:noWrap w:val="0"/>
            <w:vAlign w:val="top"/>
          </w:tcPr>
          <w:p>
            <w:pPr>
              <w:widowControl/>
              <w:kinsoku/>
              <w:wordWrap/>
              <w:overflowPunct/>
              <w:topLinePunct w:val="0"/>
              <w:bidi w:val="0"/>
              <w:spacing w:beforeAutospacing="0" w:line="440" w:lineRule="exact"/>
              <w:ind w:firstLine="1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乙方（盖章）：</w:t>
            </w:r>
          </w:p>
        </w:tc>
      </w:tr>
      <w:tr>
        <w:tblPrEx>
          <w:tblCellMar>
            <w:top w:w="0" w:type="dxa"/>
            <w:left w:w="108" w:type="dxa"/>
            <w:bottom w:w="0" w:type="dxa"/>
            <w:right w:w="108" w:type="dxa"/>
          </w:tblCellMar>
        </w:tblPrEx>
        <w:trPr>
          <w:jc w:val="center"/>
        </w:trPr>
        <w:tc>
          <w:tcPr>
            <w:tcW w:w="5452" w:type="dxa"/>
            <w:noWrap w:val="0"/>
            <w:vAlign w:val="top"/>
          </w:tcPr>
          <w:p>
            <w:pPr>
              <w:widowControl/>
              <w:kinsoku/>
              <w:wordWrap/>
              <w:overflowPunct/>
              <w:topLinePunct w:val="0"/>
              <w:bidi w:val="0"/>
              <w:spacing w:beforeAutospacing="0" w:line="440" w:lineRule="exact"/>
              <w:ind w:left="720" w:hanging="720" w:hangingChars="300"/>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highlight w:val="none"/>
              </w:rPr>
              <w:t>地址：</w:t>
            </w:r>
            <w:r>
              <w:rPr>
                <w:rFonts w:hint="eastAsia" w:ascii="仿宋_GB2312" w:hAnsi="仿宋_GB2312" w:eastAsia="仿宋_GB2312" w:cs="仿宋_GB2312"/>
                <w:color w:val="auto"/>
                <w:kern w:val="0"/>
                <w:sz w:val="24"/>
                <w:highlight w:val="none"/>
                <w:lang w:val="en-US" w:eastAsia="zh-CN"/>
              </w:rPr>
              <w:t>绍兴市越城区迪荡新城惠利街20号</w:t>
            </w:r>
          </w:p>
        </w:tc>
        <w:tc>
          <w:tcPr>
            <w:tcW w:w="4415" w:type="dxa"/>
            <w:noWrap w:val="0"/>
            <w:vAlign w:val="top"/>
          </w:tcPr>
          <w:p>
            <w:pPr>
              <w:widowControl/>
              <w:kinsoku/>
              <w:wordWrap/>
              <w:overflowPunct/>
              <w:topLinePunct w:val="0"/>
              <w:bidi w:val="0"/>
              <w:spacing w:beforeAutospacing="0" w:line="440" w:lineRule="exact"/>
              <w:ind w:firstLine="1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地址： </w:t>
            </w:r>
          </w:p>
        </w:tc>
      </w:tr>
      <w:tr>
        <w:tblPrEx>
          <w:tblCellMar>
            <w:top w:w="0" w:type="dxa"/>
            <w:left w:w="108" w:type="dxa"/>
            <w:bottom w:w="0" w:type="dxa"/>
            <w:right w:w="108" w:type="dxa"/>
          </w:tblCellMar>
        </w:tblPrEx>
        <w:trPr>
          <w:jc w:val="center"/>
        </w:trPr>
        <w:tc>
          <w:tcPr>
            <w:tcW w:w="5452" w:type="dxa"/>
            <w:noWrap w:val="0"/>
            <w:vAlign w:val="top"/>
          </w:tcPr>
          <w:p>
            <w:pPr>
              <w:widowControl/>
              <w:kinsoku/>
              <w:wordWrap/>
              <w:overflowPunct/>
              <w:topLinePunct w:val="0"/>
              <w:bidi w:val="0"/>
              <w:spacing w:beforeAutospacing="0" w:line="440" w:lineRule="exac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联系人：</w:t>
            </w:r>
            <w:r>
              <w:rPr>
                <w:rFonts w:hint="eastAsia" w:ascii="仿宋_GB2312" w:hAnsi="仿宋_GB2312" w:eastAsia="仿宋_GB2312" w:cs="仿宋_GB2312"/>
                <w:color w:val="auto"/>
                <w:kern w:val="0"/>
                <w:sz w:val="24"/>
                <w:highlight w:val="none"/>
                <w:lang w:val="en-US" w:eastAsia="zh-CN"/>
              </w:rPr>
              <w:t xml:space="preserve"> </w:t>
            </w:r>
          </w:p>
        </w:tc>
        <w:tc>
          <w:tcPr>
            <w:tcW w:w="4415" w:type="dxa"/>
            <w:noWrap w:val="0"/>
            <w:vAlign w:val="top"/>
          </w:tcPr>
          <w:p>
            <w:pPr>
              <w:widowControl/>
              <w:kinsoku/>
              <w:wordWrap/>
              <w:overflowPunct/>
              <w:topLinePunct w:val="0"/>
              <w:bidi w:val="0"/>
              <w:spacing w:beforeAutospacing="0" w:line="440" w:lineRule="exact"/>
              <w:ind w:firstLine="1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联系人：</w:t>
            </w:r>
          </w:p>
        </w:tc>
      </w:tr>
      <w:tr>
        <w:tblPrEx>
          <w:tblCellMar>
            <w:top w:w="0" w:type="dxa"/>
            <w:left w:w="108" w:type="dxa"/>
            <w:bottom w:w="0" w:type="dxa"/>
            <w:right w:w="108" w:type="dxa"/>
          </w:tblCellMar>
        </w:tblPrEx>
        <w:trPr>
          <w:jc w:val="center"/>
        </w:trPr>
        <w:tc>
          <w:tcPr>
            <w:tcW w:w="5452" w:type="dxa"/>
            <w:noWrap w:val="0"/>
            <w:vAlign w:val="top"/>
          </w:tcPr>
          <w:p>
            <w:pPr>
              <w:widowControl/>
              <w:kinsoku/>
              <w:wordWrap/>
              <w:overflowPunct/>
              <w:topLinePunct w:val="0"/>
              <w:bidi w:val="0"/>
              <w:spacing w:beforeAutospacing="0" w:line="440" w:lineRule="exac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rPr>
              <w:t>联系电话：</w:t>
            </w:r>
            <w:r>
              <w:rPr>
                <w:rFonts w:hint="eastAsia" w:ascii="仿宋_GB2312" w:hAnsi="仿宋_GB2312" w:eastAsia="仿宋_GB2312" w:cs="仿宋_GB2312"/>
                <w:color w:val="auto"/>
                <w:kern w:val="0"/>
                <w:sz w:val="24"/>
                <w:highlight w:val="none"/>
                <w:lang w:val="en-US" w:eastAsia="zh-CN"/>
              </w:rPr>
              <w:t xml:space="preserve"> </w:t>
            </w:r>
          </w:p>
        </w:tc>
        <w:tc>
          <w:tcPr>
            <w:tcW w:w="4415" w:type="dxa"/>
            <w:noWrap w:val="0"/>
            <w:vAlign w:val="top"/>
          </w:tcPr>
          <w:p>
            <w:pPr>
              <w:widowControl/>
              <w:kinsoku/>
              <w:wordWrap/>
              <w:overflowPunct/>
              <w:topLinePunct w:val="0"/>
              <w:bidi w:val="0"/>
              <w:spacing w:beforeAutospacing="0" w:line="440" w:lineRule="exact"/>
              <w:ind w:firstLine="1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联系电话：</w:t>
            </w:r>
          </w:p>
        </w:tc>
      </w:tr>
      <w:tr>
        <w:tblPrEx>
          <w:tblCellMar>
            <w:top w:w="0" w:type="dxa"/>
            <w:left w:w="108" w:type="dxa"/>
            <w:bottom w:w="0" w:type="dxa"/>
            <w:right w:w="108" w:type="dxa"/>
          </w:tblCellMar>
        </w:tblPrEx>
        <w:trPr>
          <w:jc w:val="center"/>
        </w:trPr>
        <w:tc>
          <w:tcPr>
            <w:tcW w:w="5452" w:type="dxa"/>
            <w:noWrap w:val="0"/>
            <w:vAlign w:val="top"/>
          </w:tcPr>
          <w:p>
            <w:pPr>
              <w:widowControl/>
              <w:kinsoku/>
              <w:wordWrap/>
              <w:overflowPunct/>
              <w:topLinePunct w:val="0"/>
              <w:bidi w:val="0"/>
              <w:spacing w:beforeAutospacing="0"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 xml:space="preserve">签约日期：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年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月    日</w:t>
            </w:r>
          </w:p>
        </w:tc>
        <w:tc>
          <w:tcPr>
            <w:tcW w:w="4415" w:type="dxa"/>
            <w:noWrap w:val="0"/>
            <w:vAlign w:val="top"/>
          </w:tcPr>
          <w:p>
            <w:pPr>
              <w:widowControl/>
              <w:kinsoku/>
              <w:wordWrap/>
              <w:overflowPunct/>
              <w:topLinePunct w:val="0"/>
              <w:bidi w:val="0"/>
              <w:spacing w:beforeAutospacing="0" w:line="440" w:lineRule="exact"/>
              <w:ind w:firstLine="12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签约日期：</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 年   月    日</w:t>
            </w:r>
          </w:p>
        </w:tc>
      </w:tr>
    </w:tbl>
    <w:p>
      <w:pPr>
        <w:widowControl/>
        <w:kinsoku/>
        <w:wordWrap/>
        <w:overflowPunct/>
        <w:topLinePunct w:val="0"/>
        <w:bidi w:val="0"/>
        <w:adjustRightInd/>
        <w:spacing w:beforeAutospacing="0" w:line="44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color w:val="auto"/>
          <w:sz w:val="36"/>
          <w:szCs w:val="20"/>
          <w:highlight w:val="none"/>
        </w:rPr>
        <w:br w:type="page"/>
      </w:r>
    </w:p>
    <w:p>
      <w:pPr>
        <w:pStyle w:val="34"/>
        <w:kinsoku/>
        <w:wordWrap/>
        <w:overflowPunct/>
        <w:topLinePunct w:val="0"/>
        <w:bidi w:val="0"/>
        <w:spacing w:beforeAutospacing="0" w:line="440" w:lineRule="exact"/>
        <w:jc w:val="center"/>
        <w:rPr>
          <w:rFonts w:hint="eastAsia" w:ascii="仿宋_GB2312" w:hAnsi="仿宋_GB2312" w:eastAsia="仿宋_GB2312" w:cs="仿宋_GB2312"/>
          <w:b/>
          <w:color w:val="auto"/>
          <w:sz w:val="36"/>
          <w:szCs w:val="36"/>
          <w:highlight w:val="none"/>
        </w:rPr>
      </w:pPr>
      <w:bookmarkStart w:id="395" w:name="_Hlk141863489"/>
      <w:r>
        <w:rPr>
          <w:rFonts w:hint="eastAsia" w:ascii="仿宋_GB2312" w:hAnsi="仿宋_GB2312" w:eastAsia="仿宋_GB2312" w:cs="仿宋_GB2312"/>
          <w:b/>
          <w:color w:val="auto"/>
          <w:sz w:val="36"/>
          <w:szCs w:val="36"/>
          <w:highlight w:val="none"/>
        </w:rPr>
        <w:t>政府采购框架协议采购合同</w:t>
      </w:r>
    </w:p>
    <w:p>
      <w:pPr>
        <w:kinsoku/>
        <w:wordWrap/>
        <w:overflowPunct/>
        <w:topLinePunct w:val="0"/>
        <w:bidi w:val="0"/>
        <w:snapToGrid w:val="0"/>
        <w:spacing w:beforeAutospacing="0" w:line="440" w:lineRule="exact"/>
        <w:jc w:val="righ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合同编号：</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40" w:firstLineChars="200"/>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甲方（采购单位）： </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40" w:firstLineChars="200"/>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乙方（供应商）： </w:t>
      </w:r>
    </w:p>
    <w:p>
      <w:pPr>
        <w:kinsoku/>
        <w:wordWrap/>
        <w:overflowPunct/>
        <w:topLinePunct w:val="0"/>
        <w:bidi w:val="0"/>
        <w:spacing w:beforeAutospacing="0" w:line="44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甲、乙双方根据《中华人民共和国政府采购法》《中华人民共和国民法典》相关法律法规、202</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rPr>
        <w:t>-20</w:t>
      </w:r>
      <w:r>
        <w:rPr>
          <w:rFonts w:hint="eastAsia" w:ascii="仿宋_GB2312" w:hAnsi="仿宋_GB2312" w:eastAsia="仿宋_GB2312" w:cs="仿宋_GB2312"/>
          <w:color w:val="auto"/>
          <w:sz w:val="22"/>
          <w:szCs w:val="22"/>
          <w:highlight w:val="none"/>
          <w:lang w:val="en-US" w:eastAsia="zh-CN"/>
        </w:rPr>
        <w:t>25</w:t>
      </w:r>
      <w:r>
        <w:rPr>
          <w:rFonts w:hint="eastAsia" w:ascii="仿宋_GB2312" w:hAnsi="仿宋_GB2312" w:eastAsia="仿宋_GB2312" w:cs="仿宋_GB2312"/>
          <w:color w:val="auto"/>
          <w:sz w:val="22"/>
          <w:szCs w:val="22"/>
          <w:highlight w:val="none"/>
        </w:rPr>
        <w:t>年度</w:t>
      </w:r>
      <w:r>
        <w:rPr>
          <w:rFonts w:hint="eastAsia" w:ascii="仿宋_GB2312" w:hAnsi="仿宋_GB2312" w:eastAsia="仿宋_GB2312" w:cs="仿宋_GB2312"/>
          <w:color w:val="auto"/>
          <w:sz w:val="22"/>
          <w:szCs w:val="22"/>
          <w:highlight w:val="none"/>
          <w:lang w:val="en-US" w:eastAsia="zh-CN"/>
        </w:rPr>
        <w:t>绍兴市</w:t>
      </w:r>
      <w:r>
        <w:rPr>
          <w:rFonts w:hint="eastAsia" w:ascii="仿宋_GB2312" w:hAnsi="仿宋_GB2312" w:eastAsia="仿宋_GB2312" w:cs="仿宋_GB2312"/>
          <w:color w:val="auto"/>
          <w:sz w:val="22"/>
          <w:szCs w:val="22"/>
          <w:highlight w:val="none"/>
        </w:rPr>
        <w:t>预算绩效</w:t>
      </w:r>
      <w:r>
        <w:rPr>
          <w:rFonts w:hint="eastAsia" w:ascii="仿宋_GB2312" w:hAnsi="仿宋_GB2312" w:eastAsia="仿宋_GB2312" w:cs="仿宋_GB2312"/>
          <w:color w:val="auto"/>
          <w:sz w:val="22"/>
          <w:szCs w:val="22"/>
          <w:highlight w:val="none"/>
          <w:lang w:val="en-US" w:eastAsia="zh-CN"/>
        </w:rPr>
        <w:t>管理</w:t>
      </w:r>
      <w:r>
        <w:rPr>
          <w:rFonts w:hint="eastAsia" w:ascii="仿宋_GB2312" w:hAnsi="仿宋_GB2312" w:eastAsia="仿宋_GB2312" w:cs="仿宋_GB2312"/>
          <w:color w:val="auto"/>
          <w:sz w:val="22"/>
          <w:szCs w:val="22"/>
          <w:highlight w:val="none"/>
        </w:rPr>
        <w:t>服务封闭式框架协议采购的结果签署本合同。</w:t>
      </w:r>
    </w:p>
    <w:p>
      <w:pPr>
        <w:kinsoku/>
        <w:wordWrap/>
        <w:overflowPunct/>
        <w:topLinePunct w:val="0"/>
        <w:bidi w:val="0"/>
        <w:spacing w:beforeAutospacing="0" w:line="440" w:lineRule="exact"/>
        <w:ind w:left="567"/>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第一条 服务项目内容</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1.主要服务内容及数量（内容较多的可另附明细附件）：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2.服务期限：自</w:t>
      </w:r>
      <w:r>
        <w:rPr>
          <w:rFonts w:hint="eastAsia" w:ascii="仿宋_GB2312" w:hAnsi="仿宋_GB2312" w:eastAsia="仿宋_GB2312" w:cs="仿宋_GB2312"/>
          <w:color w:val="auto"/>
          <w:sz w:val="22"/>
          <w:szCs w:val="22"/>
          <w:highlight w:val="none"/>
          <w:u w:val="single"/>
        </w:rPr>
        <w:t>  </w:t>
      </w:r>
      <w:r>
        <w:rPr>
          <w:rFonts w:hint="eastAsia" w:ascii="仿宋_GB2312" w:hAnsi="仿宋_GB2312" w:eastAsia="仿宋_GB2312" w:cs="仿宋_GB2312"/>
          <w:color w:val="auto"/>
          <w:sz w:val="22"/>
          <w:szCs w:val="22"/>
          <w:highlight w:val="none"/>
        </w:rPr>
        <w:t>年</w:t>
      </w:r>
      <w:r>
        <w:rPr>
          <w:rFonts w:hint="eastAsia" w:ascii="仿宋_GB2312" w:hAnsi="仿宋_GB2312" w:eastAsia="仿宋_GB2312" w:cs="仿宋_GB2312"/>
          <w:color w:val="auto"/>
          <w:sz w:val="22"/>
          <w:szCs w:val="22"/>
          <w:highlight w:val="none"/>
          <w:u w:val="single"/>
        </w:rPr>
        <w:t> </w:t>
      </w:r>
      <w:r>
        <w:rPr>
          <w:rFonts w:hint="eastAsia" w:ascii="仿宋_GB2312" w:hAnsi="仿宋_GB2312" w:eastAsia="仿宋_GB2312" w:cs="仿宋_GB2312"/>
          <w:color w:val="auto"/>
          <w:sz w:val="22"/>
          <w:szCs w:val="22"/>
          <w:highlight w:val="none"/>
        </w:rPr>
        <w:t>月</w:t>
      </w:r>
      <w:r>
        <w:rPr>
          <w:rFonts w:hint="eastAsia" w:ascii="仿宋_GB2312" w:hAnsi="仿宋_GB2312" w:eastAsia="仿宋_GB2312" w:cs="仿宋_GB2312"/>
          <w:color w:val="auto"/>
          <w:sz w:val="22"/>
          <w:szCs w:val="22"/>
          <w:highlight w:val="none"/>
          <w:u w:val="single"/>
        </w:rPr>
        <w:t> </w:t>
      </w:r>
      <w:r>
        <w:rPr>
          <w:rFonts w:hint="eastAsia" w:ascii="仿宋_GB2312" w:hAnsi="仿宋_GB2312" w:eastAsia="仿宋_GB2312" w:cs="仿宋_GB2312"/>
          <w:color w:val="auto"/>
          <w:sz w:val="22"/>
          <w:szCs w:val="22"/>
          <w:highlight w:val="none"/>
        </w:rPr>
        <w:t>日至</w:t>
      </w:r>
      <w:r>
        <w:rPr>
          <w:rFonts w:hint="eastAsia" w:ascii="仿宋_GB2312" w:hAnsi="仿宋_GB2312" w:eastAsia="仿宋_GB2312" w:cs="仿宋_GB2312"/>
          <w:color w:val="auto"/>
          <w:sz w:val="22"/>
          <w:szCs w:val="22"/>
          <w:highlight w:val="none"/>
          <w:u w:val="single"/>
        </w:rPr>
        <w:t>  </w:t>
      </w:r>
      <w:r>
        <w:rPr>
          <w:rFonts w:hint="eastAsia" w:ascii="仿宋_GB2312" w:hAnsi="仿宋_GB2312" w:eastAsia="仿宋_GB2312" w:cs="仿宋_GB2312"/>
          <w:color w:val="auto"/>
          <w:sz w:val="22"/>
          <w:szCs w:val="22"/>
          <w:highlight w:val="none"/>
        </w:rPr>
        <w:t>年</w:t>
      </w:r>
      <w:r>
        <w:rPr>
          <w:rFonts w:hint="eastAsia" w:ascii="仿宋_GB2312" w:hAnsi="仿宋_GB2312" w:eastAsia="仿宋_GB2312" w:cs="仿宋_GB2312"/>
          <w:color w:val="auto"/>
          <w:sz w:val="22"/>
          <w:szCs w:val="22"/>
          <w:highlight w:val="none"/>
          <w:u w:val="single"/>
        </w:rPr>
        <w:t>  </w:t>
      </w:r>
      <w:r>
        <w:rPr>
          <w:rFonts w:hint="eastAsia" w:ascii="仿宋_GB2312" w:hAnsi="仿宋_GB2312" w:eastAsia="仿宋_GB2312" w:cs="仿宋_GB2312"/>
          <w:color w:val="auto"/>
          <w:sz w:val="22"/>
          <w:szCs w:val="22"/>
          <w:highlight w:val="none"/>
        </w:rPr>
        <w:t>月</w:t>
      </w:r>
      <w:r>
        <w:rPr>
          <w:rFonts w:hint="eastAsia" w:ascii="仿宋_GB2312" w:hAnsi="仿宋_GB2312" w:eastAsia="仿宋_GB2312" w:cs="仿宋_GB2312"/>
          <w:color w:val="auto"/>
          <w:sz w:val="22"/>
          <w:szCs w:val="22"/>
          <w:highlight w:val="none"/>
          <w:u w:val="single"/>
        </w:rPr>
        <w:t>  </w:t>
      </w:r>
      <w:r>
        <w:rPr>
          <w:rFonts w:hint="eastAsia" w:ascii="仿宋_GB2312" w:hAnsi="仿宋_GB2312" w:eastAsia="仿宋_GB2312" w:cs="仿宋_GB2312"/>
          <w:color w:val="auto"/>
          <w:sz w:val="22"/>
          <w:szCs w:val="22"/>
          <w:highlight w:val="none"/>
        </w:rPr>
        <w:t>日。</w:t>
      </w:r>
    </w:p>
    <w:p>
      <w:pPr>
        <w:kinsoku/>
        <w:wordWrap/>
        <w:overflowPunct/>
        <w:topLinePunct w:val="0"/>
        <w:bidi w:val="0"/>
        <w:spacing w:beforeAutospacing="0" w:line="440" w:lineRule="exact"/>
        <w:ind w:left="567"/>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第二条 转包与分包</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不允许转包和分包。如乙方将项目转包或分包，甲方有权解除合同，追究乙方的违约责任。</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第三条 服务项目质量标准和要求等（详见合同附件1)。</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第四条 合同金额及报价明细</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1.本合同服务费用总金额为（大写）：</w:t>
      </w:r>
      <w:r>
        <w:rPr>
          <w:rFonts w:hint="eastAsia" w:ascii="仿宋_GB2312" w:hAnsi="仿宋_GB2312" w:eastAsia="仿宋_GB2312" w:cs="仿宋_GB2312"/>
          <w:color w:val="auto"/>
          <w:sz w:val="22"/>
          <w:szCs w:val="22"/>
          <w:highlight w:val="none"/>
          <w:u w:val="single"/>
        </w:rPr>
        <w:t>      </w:t>
      </w:r>
      <w:r>
        <w:rPr>
          <w:rFonts w:hint="eastAsia" w:ascii="仿宋_GB2312" w:hAnsi="仿宋_GB2312" w:eastAsia="仿宋_GB2312" w:cs="仿宋_GB2312"/>
          <w:color w:val="auto"/>
          <w:sz w:val="22"/>
          <w:szCs w:val="22"/>
          <w:highlight w:val="none"/>
        </w:rPr>
        <w:t>元人民币(¥;</w:t>
      </w:r>
      <w:r>
        <w:rPr>
          <w:rFonts w:hint="eastAsia" w:ascii="仿宋_GB2312" w:hAnsi="仿宋_GB2312" w:eastAsia="仿宋_GB2312" w:cs="仿宋_GB2312"/>
          <w:color w:val="auto"/>
          <w:sz w:val="22"/>
          <w:szCs w:val="22"/>
          <w:highlight w:val="none"/>
          <w:u w:val="single"/>
        </w:rPr>
        <w:t>    </w:t>
      </w:r>
      <w:r>
        <w:rPr>
          <w:rFonts w:hint="eastAsia" w:ascii="仿宋_GB2312" w:hAnsi="仿宋_GB2312" w:eastAsia="仿宋_GB2312" w:cs="仿宋_GB2312"/>
          <w:color w:val="auto"/>
          <w:sz w:val="22"/>
          <w:szCs w:val="22"/>
          <w:highlight w:val="none"/>
        </w:rPr>
        <w:t>)。</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rPr>
        <w:t>2.报价明细</w:t>
      </w:r>
      <w:r>
        <w:rPr>
          <w:rFonts w:hint="eastAsia" w:ascii="仿宋_GB2312" w:hAnsi="仿宋_GB2312" w:eastAsia="仿宋_GB2312" w:cs="仿宋_GB2312"/>
          <w:color w:val="auto"/>
          <w:sz w:val="22"/>
          <w:szCs w:val="22"/>
          <w:highlight w:val="none"/>
          <w:lang w:eastAsia="zh-CN"/>
        </w:rPr>
        <w:t>；</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3.乙方开户名称：；</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开户银行：；</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银行账号</w:t>
      </w:r>
      <w:r>
        <w:rPr>
          <w:rFonts w:hint="eastAsia" w:ascii="仿宋_GB2312" w:hAnsi="仿宋_GB2312" w:eastAsia="仿宋_GB2312" w:cs="仿宋_GB2312"/>
          <w:color w:val="auto"/>
          <w:sz w:val="22"/>
          <w:szCs w:val="22"/>
          <w:highlight w:val="none"/>
        </w:rPr>
        <w:t>： ；</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第五条 货款支付</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1.付款方式：</w:t>
      </w:r>
      <w:r>
        <w:rPr>
          <w:rFonts w:hint="eastAsia" w:ascii="仿宋_GB2312" w:hAnsi="仿宋_GB2312" w:eastAsia="仿宋_GB2312" w:cs="仿宋_GB2312"/>
          <w:bCs/>
          <w:color w:val="auto"/>
          <w:sz w:val="22"/>
          <w:szCs w:val="22"/>
          <w:highlight w:val="none"/>
          <w:u w:val="single"/>
        </w:rPr>
        <w:t xml:space="preserve">                                     </w:t>
      </w:r>
      <w:r>
        <w:rPr>
          <w:rFonts w:hint="eastAsia" w:ascii="仿宋_GB2312" w:hAnsi="仿宋_GB2312" w:eastAsia="仿宋_GB2312" w:cs="仿宋_GB2312"/>
          <w:bCs/>
          <w:color w:val="auto"/>
          <w:sz w:val="22"/>
          <w:szCs w:val="22"/>
          <w:highlight w:val="none"/>
        </w:rPr>
        <w:t xml:space="preserve">。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2.甲方付款前，乙方应向甲方开具等额有效的增值税发票，甲方未收到发票的，有权不予支付相应款项直至乙方提供合格发票，并不承担延迟付款责任。</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3.甲方资金支付方式根据采购计划核定的方式执行。</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Cs/>
          <w:color w:val="auto"/>
          <w:sz w:val="22"/>
          <w:szCs w:val="22"/>
          <w:highlight w:val="none"/>
        </w:rPr>
        <w:t>4.其他：</w:t>
      </w:r>
      <w:r>
        <w:rPr>
          <w:rFonts w:hint="eastAsia" w:ascii="仿宋_GB2312" w:hAnsi="仿宋_GB2312" w:eastAsia="仿宋_GB2312" w:cs="仿宋_GB2312"/>
          <w:bCs/>
          <w:color w:val="auto"/>
          <w:sz w:val="22"/>
          <w:szCs w:val="22"/>
          <w:highlight w:val="none"/>
          <w:u w:val="single"/>
        </w:rPr>
        <w:t xml:space="preserve">                                           </w:t>
      </w:r>
      <w:r>
        <w:rPr>
          <w:rFonts w:hint="eastAsia" w:ascii="仿宋_GB2312" w:hAnsi="仿宋_GB2312" w:eastAsia="仿宋_GB2312" w:cs="仿宋_GB2312"/>
          <w:b/>
          <w:color w:val="auto"/>
          <w:sz w:val="22"/>
          <w:szCs w:val="22"/>
          <w:highlight w:val="none"/>
        </w:rPr>
        <w:t>。</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第六条 验收方及验收标准</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甲方或甲方委托的其他机构应及时对乙方提供的服务进行验收。验收时乙方应派员参加，共同对验收结果进行确认，并承担相关责任。</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第七条 甲方的权利和义务</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(一）甲方的权利</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1.甲方有权随时向乙方了解项目进度，并要求乙方提供项目相关资料。</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2.甲方有权对项目资金使用情况进行监督、检查，并要求乙方提供相关资料。</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4.甲方有权在乙方履行合同过程中出现损害或可能损害公共利益、公共安全情形时终止本合同。</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5.甲方有权根据国家政策或法律法规的变动对服务项目的需求标准和质量要求作出相应变动或者取消项目。</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6.甲方有权将乙方履行合同情况及不符合政府购买服务管理规定情况，向相关部门报告并纳入不良信用记录、年检（报）、评估、执法等监管体系中。</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(二）甲方的义务</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1.甲方应及时向乙方提供与履行本合同相关的所有</w:t>
      </w:r>
      <w:r>
        <w:rPr>
          <w:rFonts w:hint="eastAsia" w:ascii="仿宋_GB2312" w:hAnsi="仿宋_GB2312" w:eastAsia="仿宋_GB2312" w:cs="仿宋_GB2312"/>
          <w:color w:val="auto"/>
          <w:sz w:val="22"/>
          <w:szCs w:val="22"/>
          <w:highlight w:val="none"/>
          <w:lang w:eastAsia="zh-CN"/>
        </w:rPr>
        <w:t>必需的</w:t>
      </w:r>
      <w:r>
        <w:rPr>
          <w:rFonts w:hint="eastAsia" w:ascii="仿宋_GB2312" w:hAnsi="仿宋_GB2312" w:eastAsia="仿宋_GB2312" w:cs="仿宋_GB2312"/>
          <w:color w:val="auto"/>
          <w:sz w:val="22"/>
          <w:szCs w:val="22"/>
          <w:highlight w:val="none"/>
        </w:rPr>
        <w:t>文件、资料。</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2.甲方应为乙方履行本合同过程中与相关政府部门及其他第三方的沟通、协调提供必要的协助。</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3.甲方应按照合同约定支付服务费用。</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第八条 乙方的权利和义务</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(一）乙方的权利</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1.乙方有权按照本合同约定向甲方收取服务费用。</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2.乙方有权自甲方处获得与提供本合同项下服务相关的所有</w:t>
      </w:r>
      <w:r>
        <w:rPr>
          <w:rFonts w:hint="eastAsia" w:ascii="仿宋_GB2312" w:hAnsi="仿宋_GB2312" w:eastAsia="仿宋_GB2312" w:cs="仿宋_GB2312"/>
          <w:color w:val="auto"/>
          <w:sz w:val="22"/>
          <w:szCs w:val="22"/>
          <w:highlight w:val="none"/>
          <w:lang w:eastAsia="zh-CN"/>
        </w:rPr>
        <w:t>必需的</w:t>
      </w:r>
      <w:r>
        <w:rPr>
          <w:rFonts w:hint="eastAsia" w:ascii="仿宋_GB2312" w:hAnsi="仿宋_GB2312" w:eastAsia="仿宋_GB2312" w:cs="仿宋_GB2312"/>
          <w:color w:val="auto"/>
          <w:sz w:val="22"/>
          <w:szCs w:val="22"/>
          <w:highlight w:val="none"/>
        </w:rPr>
        <w:t>文件、资料。</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(二）乙方的义务</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1.乙方应配备具有相应资质、特定经验的工作人员负责项目实施，按照本合同约定的标准、要求和时间完成项目。</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2.乙方不得以任何理由将本合同项下的服务项目转包给第三方承担。</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3.乙方应全面履行本项目实施过程中的相关安全管理职责，因乙方未尽到管理职责发生安全事故的，由乙方承担相应的法律责任。</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4.乙方承诺根据本合同提供的服务及相关的软件和技术资料，均已取得有关知识产权的权利人的合法授权。如发生涉及到专利权、著作权、商标权等争议，乙方负责处理并承担由此引起的全部法律及经济责任。</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5.乙方应接受并配合甲方或甲方组织的对本合同履行情况的监督与检查，对于甲方指出的问题，应及时作出合理解释或予以纠正。</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6.乙方应对项目资金进行规范的财务管理和会计核算，加强自身监督，确保资金规范管理和使用。</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7.乙方应建立健全财务管理与报告制度，按要求向甲方提供资金的使用情况、项目执行情况、成果总结等材料，并配合甲方及甲方组织的监督检查或绩效评价。</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9.项目交付后，乙方应无条件返还甲方向其提供的文件、资料并向甲方移交项目资料，同时乙方应当自留一份完整的项目档案并予以妥善保存。</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第九条 违约责任</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在本合同履行过程中，双方因违约或造成对方经济、社会效益等损失的应当赔偿。</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1.甲方无正当理由拒绝接收服务，到期拒付服务费的，甲方向乙方偿付应付费用的</w:t>
      </w:r>
      <w:r>
        <w:rPr>
          <w:rFonts w:hint="eastAsia" w:ascii="仿宋_GB2312" w:hAnsi="仿宋_GB2312" w:eastAsia="仿宋_GB2312" w:cs="仿宋_GB2312"/>
          <w:color w:val="auto"/>
          <w:sz w:val="22"/>
          <w:szCs w:val="22"/>
          <w:highlight w:val="none"/>
          <w:u w:val="single"/>
        </w:rPr>
        <w:t>百分之五</w:t>
      </w:r>
      <w:r>
        <w:rPr>
          <w:rFonts w:hint="eastAsia" w:ascii="仿宋_GB2312" w:hAnsi="仿宋_GB2312" w:eastAsia="仿宋_GB2312" w:cs="仿宋_GB2312"/>
          <w:color w:val="auto"/>
          <w:sz w:val="22"/>
          <w:szCs w:val="22"/>
          <w:highlight w:val="none"/>
        </w:rPr>
        <w:t>作为违约金。甲方逾期付款的，则每日按逾期金额的</w:t>
      </w:r>
      <w:r>
        <w:rPr>
          <w:rFonts w:hint="eastAsia" w:ascii="仿宋_GB2312" w:hAnsi="仿宋_GB2312" w:eastAsia="仿宋_GB2312" w:cs="仿宋_GB2312"/>
          <w:color w:val="auto"/>
          <w:sz w:val="22"/>
          <w:szCs w:val="22"/>
          <w:highlight w:val="none"/>
          <w:u w:val="single"/>
        </w:rPr>
        <w:t>万分之五</w:t>
      </w:r>
      <w:r>
        <w:rPr>
          <w:rFonts w:hint="eastAsia" w:ascii="仿宋_GB2312" w:hAnsi="仿宋_GB2312" w:eastAsia="仿宋_GB2312" w:cs="仿宋_GB2312"/>
          <w:color w:val="auto"/>
          <w:sz w:val="22"/>
          <w:szCs w:val="22"/>
          <w:highlight w:val="none"/>
        </w:rPr>
        <w:t>向乙方偿付违约金。</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2.乙方提供的服务不符合本项目相关文件和本合同规定的，甲方有权拒收，并且乙方须向甲方支付本合同总服务费的</w:t>
      </w:r>
      <w:r>
        <w:rPr>
          <w:rFonts w:hint="eastAsia" w:ascii="仿宋_GB2312" w:hAnsi="仿宋_GB2312" w:eastAsia="仿宋_GB2312" w:cs="仿宋_GB2312"/>
          <w:color w:val="auto"/>
          <w:sz w:val="22"/>
          <w:szCs w:val="22"/>
          <w:highlight w:val="none"/>
          <w:u w:val="single"/>
        </w:rPr>
        <w:t>百分之五</w:t>
      </w:r>
      <w:r>
        <w:rPr>
          <w:rFonts w:hint="eastAsia" w:ascii="仿宋_GB2312" w:hAnsi="仿宋_GB2312" w:eastAsia="仿宋_GB2312" w:cs="仿宋_GB2312"/>
          <w:color w:val="auto"/>
          <w:sz w:val="22"/>
          <w:szCs w:val="22"/>
          <w:highlight w:val="none"/>
        </w:rPr>
        <w:t>作为违约金，并承担其他法律责任。</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3.乙方未能按照本合同约定时间提供服务或完成约定的项目服务内容的，从逾期之日起每日按本合同总服务费</w:t>
      </w:r>
      <w:r>
        <w:rPr>
          <w:rFonts w:hint="eastAsia" w:ascii="仿宋_GB2312" w:hAnsi="仿宋_GB2312" w:eastAsia="仿宋_GB2312" w:cs="仿宋_GB2312"/>
          <w:color w:val="auto"/>
          <w:sz w:val="22"/>
          <w:szCs w:val="22"/>
          <w:highlight w:val="none"/>
          <w:u w:val="single"/>
        </w:rPr>
        <w:t>万分之五</w:t>
      </w:r>
      <w:r>
        <w:rPr>
          <w:rFonts w:hint="eastAsia" w:ascii="仿宋_GB2312" w:hAnsi="仿宋_GB2312" w:eastAsia="仿宋_GB2312" w:cs="仿宋_GB2312"/>
          <w:color w:val="auto"/>
          <w:sz w:val="22"/>
          <w:szCs w:val="22"/>
          <w:highlight w:val="none"/>
        </w:rPr>
        <w:t>的数额向甲方支付违约金；逾期</w:t>
      </w:r>
      <w:r>
        <w:rPr>
          <w:rFonts w:hint="eastAsia" w:ascii="仿宋_GB2312" w:hAnsi="仿宋_GB2312" w:eastAsia="仿宋_GB2312" w:cs="仿宋_GB2312"/>
          <w:color w:val="auto"/>
          <w:sz w:val="22"/>
          <w:szCs w:val="22"/>
          <w:highlight w:val="none"/>
          <w:u w:val="single"/>
        </w:rPr>
        <w:t xml:space="preserve"> 三十 </w:t>
      </w:r>
      <w:r>
        <w:rPr>
          <w:rFonts w:hint="eastAsia" w:ascii="仿宋_GB2312" w:hAnsi="仿宋_GB2312" w:eastAsia="仿宋_GB2312" w:cs="仿宋_GB2312"/>
          <w:color w:val="auto"/>
          <w:sz w:val="22"/>
          <w:szCs w:val="22"/>
          <w:highlight w:val="none"/>
        </w:rPr>
        <w:t>日以上的，甲方有权终止合同，由此造成的甲方经济损失由乙方承担，并追究乙方其他法律责任。</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4.未经甲方同意，乙方不得擅自将本合同服务转包第三方承担。如擅自转包，则乙方应支付给甲方本合同总服务费</w:t>
      </w:r>
      <w:r>
        <w:rPr>
          <w:rFonts w:hint="eastAsia" w:ascii="仿宋_GB2312" w:hAnsi="仿宋_GB2312" w:eastAsia="仿宋_GB2312" w:cs="仿宋_GB2312"/>
          <w:color w:val="auto"/>
          <w:sz w:val="22"/>
          <w:szCs w:val="22"/>
          <w:highlight w:val="none"/>
          <w:u w:val="single"/>
        </w:rPr>
        <w:t>百分之五</w:t>
      </w:r>
      <w:r>
        <w:rPr>
          <w:rFonts w:hint="eastAsia" w:ascii="仿宋_GB2312" w:hAnsi="仿宋_GB2312" w:eastAsia="仿宋_GB2312" w:cs="仿宋_GB2312"/>
          <w:color w:val="auto"/>
          <w:sz w:val="22"/>
          <w:szCs w:val="22"/>
          <w:highlight w:val="none"/>
        </w:rPr>
        <w:t>的违约金。乙方还需承担其他相应法律责任。</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5.其他违约责任按《</w:t>
      </w:r>
      <w:r>
        <w:rPr>
          <w:rFonts w:hint="eastAsia" w:ascii="仿宋_GB2312" w:hAnsi="仿宋_GB2312" w:eastAsia="仿宋_GB2312" w:cs="仿宋_GB2312"/>
          <w:bCs/>
          <w:color w:val="auto"/>
          <w:sz w:val="22"/>
          <w:szCs w:val="22"/>
          <w:highlight w:val="none"/>
        </w:rPr>
        <w:t>中华人民共和国民法典</w:t>
      </w:r>
      <w:r>
        <w:rPr>
          <w:rFonts w:hint="eastAsia" w:ascii="仿宋_GB2312" w:hAnsi="仿宋_GB2312" w:eastAsia="仿宋_GB2312" w:cs="仿宋_GB2312"/>
          <w:color w:val="auto"/>
          <w:sz w:val="22"/>
          <w:szCs w:val="22"/>
          <w:highlight w:val="none"/>
        </w:rPr>
        <w:t>》处理。</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b/>
          <w:color w:val="auto"/>
          <w:sz w:val="22"/>
          <w:szCs w:val="22"/>
          <w:highlight w:val="none"/>
        </w:rPr>
        <w:t>第十条 知识产权归属</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（有则按照采购要求填写，无则填“无”）。</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第十一条 保密条款</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第十二条 不可抗力</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1.在合同有效期内，任何一方因不可抗力事件导致不能履行合同，则合同履行期可延长，其延长期与不可抗力影响期相同。</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2.不可抗力事件发生后，应立即通知对方，并寄送有关权威机构出具的证明。</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3.不可抗力事件延续120天以上，双方应通过友好协商，确定是否继续履行合同。</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 xml:space="preserve">第十三条 法律适用与争议解决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1.本合同的订立、解释、履行及争议解决，均适用中华人民共和国法律。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2.本合同履行过程中发生争议的，甲乙双方应友好协商；协商不成的，</w:t>
      </w:r>
      <w:r>
        <w:rPr>
          <w:rFonts w:hint="eastAsia" w:ascii="仿宋_GB2312" w:hAnsi="仿宋_GB2312" w:eastAsia="仿宋_GB2312" w:cs="仿宋_GB2312"/>
          <w:color w:val="auto"/>
          <w:sz w:val="22"/>
          <w:szCs w:val="22"/>
          <w:highlight w:val="none"/>
          <w:lang w:val="en-US" w:eastAsia="zh-CN"/>
        </w:rPr>
        <w:t>任何一方可以选择向甲方所在地仲裁委员会申请仲裁或</w:t>
      </w:r>
      <w:r>
        <w:rPr>
          <w:rFonts w:hint="eastAsia" w:ascii="仿宋_GB2312" w:hAnsi="仿宋_GB2312" w:eastAsia="仿宋_GB2312" w:cs="仿宋_GB2312"/>
          <w:color w:val="auto"/>
          <w:sz w:val="22"/>
          <w:szCs w:val="22"/>
          <w:highlight w:val="none"/>
        </w:rPr>
        <w:t xml:space="preserve">向甲方所在地人民法院起诉。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3.其他：</w:t>
      </w:r>
      <w:r>
        <w:rPr>
          <w:rFonts w:hint="eastAsia" w:ascii="仿宋_GB2312" w:hAnsi="仿宋_GB2312" w:eastAsia="仿宋_GB2312" w:cs="仿宋_GB2312"/>
          <w:color w:val="auto"/>
          <w:sz w:val="22"/>
          <w:szCs w:val="22"/>
          <w:highlight w:val="none"/>
          <w:u w:val="single"/>
        </w:rPr>
        <w:t xml:space="preserve">                                      。</w:t>
      </w:r>
    </w:p>
    <w:p>
      <w:pPr>
        <w:kinsoku/>
        <w:wordWrap/>
        <w:overflowPunct/>
        <w:topLinePunct w:val="0"/>
        <w:bidi w:val="0"/>
        <w:spacing w:beforeAutospacing="0" w:line="440" w:lineRule="exact"/>
        <w:ind w:firstLine="417" w:firstLineChars="189"/>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 xml:space="preserve">第十四条 合同生效及其他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1.合同经甲、乙双方签名并加盖单位公章后生效。</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2.解除合同应按《浙江省政府采购合同暂行办法》向同级政府采购监管部门备案。</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3.项目征集文件、响应文件与本合同具有同等法律效力。</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4.本合同未尽事宜，遵照《中华人民共和国民法典》有关条文执行。合同内容如遇国家法律、法规及政策另有规定的，从其规定。</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5.本合同一式   份，甲乙双方各执   份，具有同等法律效力。</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bCs/>
          <w:color w:val="auto"/>
          <w:sz w:val="22"/>
          <w:szCs w:val="22"/>
          <w:highlight w:val="none"/>
        </w:rPr>
      </w:pP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甲方（盖章）：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地址：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法定（授权）代表人：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签名日期：     年   月   日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乙方（盖章）：</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地址： </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开户行：</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开户账号</w:t>
      </w:r>
      <w:r>
        <w:rPr>
          <w:rFonts w:hint="eastAsia" w:ascii="仿宋_GB2312" w:hAnsi="仿宋_GB2312" w:eastAsia="仿宋_GB2312" w:cs="仿宋_GB2312"/>
          <w:color w:val="auto"/>
          <w:sz w:val="22"/>
          <w:szCs w:val="22"/>
          <w:highlight w:val="none"/>
        </w:rPr>
        <w:t>：</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法定（授权）代表人：</w:t>
      </w:r>
    </w:p>
    <w:p>
      <w:pPr>
        <w:kinsoku/>
        <w:wordWrap/>
        <w:overflowPunct/>
        <w:topLinePunct w:val="0"/>
        <w:bidi w:val="0"/>
        <w:spacing w:beforeAutospacing="0" w:line="440" w:lineRule="exact"/>
        <w:ind w:firstLine="415" w:firstLineChars="189"/>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签名日期：      年   月   日</w:t>
      </w:r>
    </w:p>
    <w:bookmarkEnd w:id="395"/>
    <w:p>
      <w:pPr>
        <w:spacing w:line="520" w:lineRule="exac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合同附件：</w:t>
      </w:r>
    </w:p>
    <w:p>
      <w:pPr>
        <w:spacing w:line="52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1：服务项目质量标准和要求等</w:t>
      </w:r>
    </w:p>
    <w:p>
      <w:pPr>
        <w:spacing w:line="52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2：报价明细</w:t>
      </w:r>
    </w:p>
    <w:p>
      <w:pPr>
        <w:spacing w:line="520" w:lineRule="exact"/>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color w:val="auto"/>
          <w:sz w:val="22"/>
          <w:szCs w:val="22"/>
          <w:highlight w:val="none"/>
        </w:rPr>
        <w:t>3：（根据项目特点需要列明的材料，无则删除）</w:t>
      </w:r>
    </w:p>
    <w:p>
      <w:pPr>
        <w:kinsoku/>
        <w:wordWrap/>
        <w:overflowPunct/>
        <w:topLinePunct w:val="0"/>
        <w:bidi w:val="0"/>
        <w:spacing w:beforeAutospacing="0" w:line="440" w:lineRule="exact"/>
        <w:jc w:val="center"/>
        <w:outlineLvl w:val="0"/>
        <w:rPr>
          <w:rFonts w:hint="eastAsia" w:ascii="仿宋_GB2312" w:hAnsi="仿宋_GB2312" w:eastAsia="仿宋_GB2312" w:cs="仿宋_GB2312"/>
          <w:b/>
          <w:color w:val="auto"/>
          <w:sz w:val="36"/>
          <w:szCs w:val="20"/>
          <w:highlight w:val="none"/>
        </w:rPr>
      </w:pPr>
      <w:bookmarkStart w:id="396" w:name="第六部分"/>
      <w:r>
        <w:rPr>
          <w:rFonts w:hint="eastAsia" w:ascii="仿宋_GB2312" w:hAnsi="仿宋_GB2312" w:eastAsia="仿宋_GB2312" w:cs="仿宋_GB2312"/>
          <w:b/>
          <w:color w:val="auto"/>
          <w:sz w:val="36"/>
          <w:szCs w:val="20"/>
          <w:highlight w:val="none"/>
        </w:rPr>
        <w:t xml:space="preserve">第六部分 </w:t>
      </w:r>
      <w:bookmarkEnd w:id="394"/>
      <w:bookmarkEnd w:id="396"/>
      <w:r>
        <w:rPr>
          <w:rFonts w:hint="eastAsia" w:ascii="仿宋_GB2312" w:hAnsi="仿宋_GB2312" w:eastAsia="仿宋_GB2312" w:cs="仿宋_GB2312"/>
          <w:b/>
          <w:color w:val="auto"/>
          <w:sz w:val="36"/>
          <w:szCs w:val="20"/>
          <w:highlight w:val="none"/>
        </w:rPr>
        <w:t>响应文件编制格式及规范要求</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rPr>
      </w:pPr>
    </w:p>
    <w:p>
      <w:pPr>
        <w:kinsoku/>
        <w:wordWrap/>
        <w:overflowPunct/>
        <w:topLinePunct w:val="0"/>
        <w:bidi w:val="0"/>
        <w:spacing w:beforeAutospacing="0" w:line="440" w:lineRule="exact"/>
        <w:jc w:val="center"/>
        <w:outlineLvl w:val="0"/>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36"/>
          <w:szCs w:val="36"/>
          <w:highlight w:val="none"/>
          <w:lang w:eastAsia="zh-CN"/>
        </w:rPr>
        <w:t>响应</w:t>
      </w:r>
      <w:r>
        <w:rPr>
          <w:rFonts w:hint="eastAsia" w:ascii="仿宋_GB2312" w:hAnsi="仿宋_GB2312" w:eastAsia="仿宋_GB2312" w:cs="仿宋_GB2312"/>
          <w:b/>
          <w:color w:val="auto"/>
          <w:kern w:val="0"/>
          <w:sz w:val="36"/>
          <w:szCs w:val="36"/>
          <w:highlight w:val="none"/>
        </w:rPr>
        <w:t>文件</w:t>
      </w:r>
    </w:p>
    <w:p>
      <w:pPr>
        <w:kinsoku/>
        <w:wordWrap/>
        <w:overflowPunct/>
        <w:topLinePunct w:val="0"/>
        <w:bidi w:val="0"/>
        <w:spacing w:beforeAutospacing="0" w:line="440" w:lineRule="exact"/>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pPr>
        <w:numPr>
          <w:ilvl w:val="0"/>
          <w:numId w:val="0"/>
        </w:numPr>
        <w:kinsoku/>
        <w:wordWrap/>
        <w:overflowPunct/>
        <w:topLinePunct w:val="0"/>
        <w:bidi w:val="0"/>
        <w:snapToGrid w:val="0"/>
        <w:spacing w:beforeAutospacing="0" w:line="44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bCs/>
          <w:color w:val="auto"/>
          <w:sz w:val="24"/>
          <w:highlight w:val="none"/>
          <w:lang w:val="en-US" w:eastAsia="zh-CN"/>
        </w:rPr>
        <w:t>一、</w:t>
      </w:r>
      <w:r>
        <w:rPr>
          <w:rFonts w:hint="eastAsia" w:ascii="仿宋_GB2312" w:hAnsi="仿宋_GB2312" w:eastAsia="仿宋_GB2312" w:cs="仿宋_GB2312"/>
          <w:b/>
          <w:bCs/>
          <w:color w:val="auto"/>
          <w:sz w:val="24"/>
          <w:highlight w:val="none"/>
          <w:lang w:eastAsia="zh-CN"/>
        </w:rPr>
        <w:t>资格响应文件</w:t>
      </w:r>
      <w:r>
        <w:rPr>
          <w:rFonts w:hint="eastAsia" w:ascii="仿宋_GB2312" w:hAnsi="仿宋_GB2312" w:eastAsia="仿宋_GB2312" w:cs="仿宋_GB2312"/>
          <w:color w:val="auto"/>
          <w:sz w:val="24"/>
          <w:highlight w:val="none"/>
        </w:rPr>
        <w:t>………………………………………………………………………（页码）</w:t>
      </w:r>
    </w:p>
    <w:p>
      <w:pPr>
        <w:numPr>
          <w:ilvl w:val="0"/>
          <w:numId w:val="0"/>
        </w:num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b w:val="0"/>
          <w:bCs w:val="0"/>
          <w:color w:val="auto"/>
          <w:sz w:val="24"/>
          <w:highlight w:val="none"/>
        </w:rPr>
        <w:t>符合参加政府采购活动应当具备的一般条件的承诺函</w:t>
      </w:r>
      <w:r>
        <w:rPr>
          <w:rFonts w:hint="eastAsia" w:ascii="仿宋_GB2312" w:hAnsi="仿宋_GB2312" w:eastAsia="仿宋_GB2312" w:cs="仿宋_GB2312"/>
          <w:color w:val="auto"/>
          <w:sz w:val="24"/>
          <w:highlight w:val="none"/>
        </w:rPr>
        <w:t>……………………（页码）</w:t>
      </w:r>
    </w:p>
    <w:p>
      <w:p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2、资格要求相关证书</w:t>
      </w:r>
      <w:r>
        <w:rPr>
          <w:rFonts w:hint="eastAsia" w:ascii="仿宋_GB2312" w:hAnsi="仿宋_GB2312" w:eastAsia="仿宋_GB2312" w:cs="仿宋_GB2312"/>
          <w:color w:val="auto"/>
          <w:sz w:val="24"/>
          <w:highlight w:val="none"/>
        </w:rPr>
        <w:t>……………………………………………………………（页码）</w:t>
      </w:r>
    </w:p>
    <w:p>
      <w:p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3、信用查询记录</w:t>
      </w:r>
      <w:r>
        <w:rPr>
          <w:rFonts w:hint="eastAsia" w:ascii="仿宋_GB2312" w:hAnsi="仿宋_GB2312" w:eastAsia="仿宋_GB2312" w:cs="仿宋_GB2312"/>
          <w:color w:val="auto"/>
          <w:sz w:val="24"/>
          <w:highlight w:val="none"/>
        </w:rPr>
        <w:t>…………………………………………………………………（页码）</w:t>
      </w: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二、商务技术响应文件</w:t>
      </w:r>
    </w:p>
    <w:p>
      <w:p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b w:val="0"/>
          <w:bCs w:val="0"/>
          <w:color w:val="auto"/>
          <w:spacing w:val="-20"/>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w:t>
      </w:r>
      <w:r>
        <w:rPr>
          <w:rFonts w:hint="eastAsia" w:ascii="仿宋_GB2312" w:hAnsi="仿宋_GB2312" w:eastAsia="仿宋_GB2312" w:cs="仿宋_GB2312"/>
          <w:b w:val="0"/>
          <w:bCs w:val="0"/>
          <w:color w:val="auto"/>
          <w:spacing w:val="-28"/>
          <w:sz w:val="24"/>
          <w:highlight w:val="none"/>
        </w:rPr>
        <w:t>授权委托书</w:t>
      </w:r>
      <w:r>
        <w:rPr>
          <w:rFonts w:hint="eastAsia" w:ascii="仿宋_GB2312" w:hAnsi="仿宋_GB2312" w:eastAsia="仿宋_GB2312" w:cs="仿宋_GB2312"/>
          <w:b w:val="0"/>
          <w:bCs w:val="0"/>
          <w:color w:val="auto"/>
          <w:spacing w:val="-28"/>
          <w:sz w:val="24"/>
          <w:highlight w:val="none"/>
          <w:lang w:eastAsia="zh-CN"/>
        </w:rPr>
        <w:t>、</w:t>
      </w:r>
      <w:r>
        <w:rPr>
          <w:rFonts w:hint="eastAsia" w:ascii="仿宋_GB2312" w:hAnsi="仿宋_GB2312" w:eastAsia="仿宋_GB2312" w:cs="仿宋_GB2312"/>
          <w:b w:val="0"/>
          <w:bCs w:val="0"/>
          <w:color w:val="auto"/>
          <w:spacing w:val="-28"/>
          <w:sz w:val="24"/>
          <w:highlight w:val="none"/>
        </w:rPr>
        <w:t>法定代表人（单位负责人、自然人本人）身份证明</w:t>
      </w:r>
      <w:r>
        <w:rPr>
          <w:rFonts w:hint="eastAsia" w:ascii="仿宋_GB2312" w:hAnsi="仿宋_GB2312" w:eastAsia="仿宋_GB2312" w:cs="仿宋_GB2312"/>
          <w:b w:val="0"/>
          <w:bCs w:val="0"/>
          <w:color w:val="auto"/>
          <w:spacing w:val="-28"/>
          <w:sz w:val="24"/>
          <w:highlight w:val="none"/>
          <w:lang w:eastAsia="zh-CN"/>
        </w:rPr>
        <w:t>、授权代表社保证明</w:t>
      </w:r>
      <w:r>
        <w:rPr>
          <w:rFonts w:hint="eastAsia" w:ascii="仿宋_GB2312" w:hAnsi="仿宋_GB2312" w:eastAsia="仿宋_GB2312" w:cs="仿宋_GB2312"/>
          <w:color w:val="auto"/>
          <w:spacing w:val="-20"/>
          <w:sz w:val="24"/>
          <w:highlight w:val="non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pacing w:val="-20"/>
          <w:sz w:val="24"/>
          <w:highlight w:val="none"/>
        </w:rPr>
        <w:t>（页码）</w:t>
      </w:r>
    </w:p>
    <w:p>
      <w:p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val="0"/>
          <w:color w:val="auto"/>
          <w:sz w:val="24"/>
          <w:highlight w:val="none"/>
          <w:lang w:val="en-US" w:eastAsia="zh-CN"/>
        </w:rPr>
        <w:t>2、</w:t>
      </w:r>
      <w:r>
        <w:rPr>
          <w:rFonts w:hint="eastAsia" w:ascii="仿宋_GB2312" w:hAnsi="仿宋_GB2312" w:eastAsia="仿宋_GB2312" w:cs="仿宋_GB2312"/>
          <w:color w:val="auto"/>
          <w:sz w:val="24"/>
          <w:highlight w:val="none"/>
          <w:lang w:val="en-US" w:eastAsia="zh-CN"/>
        </w:rPr>
        <w:t>与采购需求及评审相应的</w:t>
      </w:r>
      <w:r>
        <w:rPr>
          <w:rFonts w:hint="eastAsia" w:ascii="仿宋_GB2312" w:hAnsi="仿宋_GB2312" w:eastAsia="仿宋_GB2312" w:cs="仿宋_GB2312"/>
          <w:color w:val="auto"/>
          <w:sz w:val="24"/>
          <w:highlight w:val="none"/>
        </w:rPr>
        <w:t>商务技术资料……………………………………（页码）</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2.1采购需求承诺函</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val="0"/>
          <w:bCs w:val="0"/>
          <w:color w:val="auto"/>
          <w:sz w:val="24"/>
          <w:highlight w:val="none"/>
          <w:lang w:val="en-US" w:eastAsia="zh-CN"/>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val="0"/>
          <w:bCs w:val="0"/>
          <w:color w:val="auto"/>
          <w:sz w:val="24"/>
          <w:highlight w:val="none"/>
          <w:lang w:val="en-US" w:eastAsia="zh-CN"/>
        </w:rPr>
        <w:t>…</w:t>
      </w:r>
      <w:r>
        <w:rPr>
          <w:rFonts w:hint="eastAsia" w:ascii="仿宋_GB2312" w:hAnsi="仿宋_GB2312" w:eastAsia="仿宋_GB2312" w:cs="仿宋_GB2312"/>
          <w:color w:val="auto"/>
          <w:sz w:val="24"/>
          <w:highlight w:val="none"/>
        </w:rPr>
        <w:t>……………………（页码）</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2.2管理制度</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val="0"/>
          <w:bCs w:val="0"/>
          <w:color w:val="auto"/>
          <w:sz w:val="24"/>
          <w:highlight w:val="none"/>
          <w:lang w:val="en-US" w:eastAsia="zh-CN"/>
        </w:rPr>
        <w:t>…</w:t>
      </w:r>
      <w:r>
        <w:rPr>
          <w:rFonts w:hint="eastAsia" w:ascii="仿宋_GB2312" w:hAnsi="仿宋_GB2312" w:eastAsia="仿宋_GB2312" w:cs="仿宋_GB2312"/>
          <w:color w:val="auto"/>
          <w:sz w:val="24"/>
          <w:highlight w:val="none"/>
        </w:rPr>
        <w:t>……………………（页码）</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2.3服务方案</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val="0"/>
          <w:bCs w:val="0"/>
          <w:color w:val="auto"/>
          <w:sz w:val="24"/>
          <w:highlight w:val="none"/>
          <w:lang w:val="en-US" w:eastAsia="zh-CN"/>
        </w:rPr>
        <w:t>……</w:t>
      </w:r>
      <w:r>
        <w:rPr>
          <w:rFonts w:hint="eastAsia" w:ascii="仿宋_GB2312" w:hAnsi="仿宋_GB2312" w:eastAsia="仿宋_GB2312" w:cs="仿宋_GB2312"/>
          <w:color w:val="auto"/>
          <w:sz w:val="24"/>
          <w:highlight w:val="none"/>
        </w:rPr>
        <w:t>……………………（页码）</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2.4服务团队配备人员情况表</w:t>
      </w:r>
      <w:r>
        <w:rPr>
          <w:rFonts w:hint="eastAsia" w:ascii="仿宋_GB2312" w:hAnsi="仿宋_GB2312" w:eastAsia="仿宋_GB2312" w:cs="仿宋_GB2312"/>
          <w:color w:val="auto"/>
          <w:sz w:val="24"/>
          <w:highlight w:val="none"/>
        </w:rPr>
        <w:t>………………………………………………（页码）</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2.5注册会计师执业证书或高级职称证书</w:t>
      </w:r>
      <w:r>
        <w:rPr>
          <w:rFonts w:hint="eastAsia" w:ascii="仿宋_GB2312" w:hAnsi="仿宋_GB2312" w:eastAsia="仿宋_GB2312" w:cs="仿宋_GB2312"/>
          <w:color w:val="auto"/>
          <w:sz w:val="24"/>
          <w:highlight w:val="none"/>
        </w:rPr>
        <w:t>…………………………………（页码）</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highlight w:val="none"/>
          <w:lang w:val="en-US" w:eastAsia="zh-CN"/>
        </w:rPr>
        <w:t>2.6承担类似业绩情况</w:t>
      </w:r>
      <w:r>
        <w:rPr>
          <w:rFonts w:hint="eastAsia" w:ascii="仿宋_GB2312" w:hAnsi="仿宋_GB2312" w:eastAsia="仿宋_GB2312" w:cs="仿宋_GB2312"/>
          <w:b w:val="0"/>
          <w:bCs w:val="0"/>
          <w:color w:val="auto"/>
          <w:sz w:val="24"/>
          <w:highlight w:val="none"/>
          <w:lang w:val="en-US" w:eastAsia="zh-CN"/>
        </w:rPr>
        <w:t>（如果有）</w:t>
      </w:r>
      <w:r>
        <w:rPr>
          <w:rFonts w:hint="eastAsia" w:ascii="仿宋_GB2312" w:hAnsi="仿宋_GB2312" w:eastAsia="仿宋_GB2312" w:cs="仿宋_GB2312"/>
          <w:color w:val="auto"/>
          <w:sz w:val="24"/>
          <w:highlight w:val="none"/>
        </w:rPr>
        <w:t>…………………………………………（页码）</w:t>
      </w: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三、参数响应文件</w:t>
      </w:r>
      <w:r>
        <w:rPr>
          <w:rFonts w:hint="eastAsia" w:ascii="仿宋_GB2312" w:hAnsi="仿宋_GB2312" w:eastAsia="仿宋_GB2312" w:cs="仿宋_GB2312"/>
          <w:color w:val="auto"/>
          <w:sz w:val="24"/>
          <w:highlight w:val="none"/>
          <w:lang w:val="en-US" w:eastAsia="zh-CN"/>
        </w:rPr>
        <w:t>（供应商在政采云投标系统中按要求填报）</w:t>
      </w:r>
    </w:p>
    <w:p>
      <w:pPr>
        <w:numPr>
          <w:ilvl w:val="0"/>
          <w:numId w:val="0"/>
        </w:numPr>
        <w:kinsoku/>
        <w:wordWrap/>
        <w:overflowPunct/>
        <w:topLinePunct w:val="0"/>
        <w:bidi w:val="0"/>
        <w:snapToGrid w:val="0"/>
        <w:spacing w:beforeAutospacing="0" w:line="44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四、报价要求响应文件</w:t>
      </w:r>
    </w:p>
    <w:p>
      <w:pPr>
        <w:numPr>
          <w:ilvl w:val="0"/>
          <w:numId w:val="0"/>
        </w:num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1、</w:t>
      </w:r>
      <w:r>
        <w:rPr>
          <w:rFonts w:hint="eastAsia" w:ascii="仿宋_GB2312" w:hAnsi="仿宋_GB2312" w:eastAsia="仿宋_GB2312" w:cs="仿宋_GB2312"/>
          <w:color w:val="auto"/>
          <w:sz w:val="24"/>
          <w:highlight w:val="none"/>
          <w:lang w:val="en-US" w:eastAsia="zh-CN"/>
        </w:rPr>
        <w:t>第一阶段响应报价表………………………</w:t>
      </w:r>
      <w:r>
        <w:rPr>
          <w:rFonts w:hint="eastAsia" w:ascii="仿宋_GB2312" w:hAnsi="仿宋_GB2312" w:eastAsia="仿宋_GB2312" w:cs="仿宋_GB2312"/>
          <w:b w:val="0"/>
          <w:bCs w:val="0"/>
          <w:color w:val="auto"/>
          <w:sz w:val="24"/>
          <w:highlight w:val="none"/>
          <w:lang w:val="en-US" w:eastAsia="zh-CN"/>
        </w:rPr>
        <w:t>……</w:t>
      </w:r>
      <w:r>
        <w:rPr>
          <w:rFonts w:hint="eastAsia" w:ascii="仿宋_GB2312" w:hAnsi="仿宋_GB2312" w:eastAsia="仿宋_GB2312" w:cs="仿宋_GB2312"/>
          <w:color w:val="auto"/>
          <w:sz w:val="24"/>
          <w:highlight w:val="none"/>
          <w:lang w:val="en-US" w:eastAsia="zh-CN"/>
        </w:rPr>
        <w:t>………………………（页码）</w:t>
      </w:r>
    </w:p>
    <w:p>
      <w:pPr>
        <w:numPr>
          <w:ilvl w:val="0"/>
          <w:numId w:val="0"/>
        </w:num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2、中小企业声明函（如果有）</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b w:val="0"/>
          <w:bCs w:val="0"/>
          <w:color w:val="auto"/>
          <w:sz w:val="24"/>
          <w:highlight w:val="none"/>
          <w:lang w:val="en-US" w:eastAsia="zh-CN"/>
        </w:rPr>
        <w:t>……</w:t>
      </w:r>
      <w:r>
        <w:rPr>
          <w:rFonts w:hint="eastAsia" w:ascii="仿宋_GB2312" w:hAnsi="仿宋_GB2312" w:eastAsia="仿宋_GB2312" w:cs="仿宋_GB2312"/>
          <w:color w:val="auto"/>
          <w:sz w:val="24"/>
          <w:highlight w:val="none"/>
          <w:lang w:val="en-US" w:eastAsia="zh-CN"/>
        </w:rPr>
        <w:t>………………………（页码）</w:t>
      </w:r>
    </w:p>
    <w:p>
      <w:pPr>
        <w:numPr>
          <w:ilvl w:val="0"/>
          <w:numId w:val="0"/>
        </w:num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3、残疾人福利性单位声明函（如果有）</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b w:val="0"/>
          <w:bCs w:val="0"/>
          <w:color w:val="auto"/>
          <w:sz w:val="24"/>
          <w:highlight w:val="none"/>
          <w:lang w:val="en-US" w:eastAsia="zh-CN"/>
        </w:rPr>
        <w:t>……</w:t>
      </w:r>
      <w:r>
        <w:rPr>
          <w:rFonts w:hint="eastAsia" w:ascii="仿宋_GB2312" w:hAnsi="仿宋_GB2312" w:eastAsia="仿宋_GB2312" w:cs="仿宋_GB2312"/>
          <w:color w:val="auto"/>
          <w:sz w:val="24"/>
          <w:highlight w:val="none"/>
          <w:lang w:val="en-US" w:eastAsia="zh-CN"/>
        </w:rPr>
        <w:t>………………………（页码）</w:t>
      </w:r>
    </w:p>
    <w:p>
      <w:pPr>
        <w:kinsoku/>
        <w:wordWrap/>
        <w:overflowPunct/>
        <w:topLinePunct w:val="0"/>
        <w:bidi w:val="0"/>
        <w:snapToGrid w:val="0"/>
        <w:spacing w:beforeAutospacing="0" w:line="440" w:lineRule="exact"/>
        <w:ind w:firstLine="480" w:firstLineChars="200"/>
        <w:rPr>
          <w:rFonts w:hint="eastAsia" w:ascii="仿宋_GB2312" w:hAnsi="仿宋_GB2312" w:eastAsia="仿宋_GB2312" w:cs="仿宋_GB2312"/>
          <w:color w:val="auto"/>
          <w:sz w:val="24"/>
          <w:highlight w:val="none"/>
          <w:lang w:val="en-US" w:eastAsia="zh-CN"/>
        </w:rPr>
      </w:pP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4"/>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kern w:val="0"/>
          <w:sz w:val="24"/>
          <w:highlight w:val="none"/>
        </w:rPr>
        <w:br w:type="page"/>
      </w:r>
      <w:r>
        <w:rPr>
          <w:rFonts w:hint="eastAsia" w:ascii="仿宋_GB2312" w:hAnsi="仿宋_GB2312" w:eastAsia="仿宋_GB2312" w:cs="仿宋_GB2312"/>
          <w:b/>
          <w:bCs/>
          <w:color w:val="auto"/>
          <w:sz w:val="36"/>
          <w:szCs w:val="36"/>
          <w:highlight w:val="none"/>
          <w:lang w:val="en-US" w:eastAsia="zh-CN"/>
        </w:rPr>
        <w:t>一、</w:t>
      </w:r>
      <w:bookmarkStart w:id="397" w:name="资格响应文件"/>
      <w:r>
        <w:rPr>
          <w:rFonts w:hint="eastAsia" w:ascii="仿宋_GB2312" w:hAnsi="仿宋_GB2312" w:eastAsia="仿宋_GB2312" w:cs="仿宋_GB2312"/>
          <w:b/>
          <w:bCs/>
          <w:color w:val="auto"/>
          <w:sz w:val="36"/>
          <w:szCs w:val="36"/>
          <w:highlight w:val="none"/>
          <w:lang w:eastAsia="zh-CN"/>
        </w:rPr>
        <w:t>资格响应文件</w:t>
      </w:r>
      <w:bookmarkEnd w:id="397"/>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符合参加政府采购活动应当具备的一般条件的承诺函</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绍兴市财政局、绍兴</w:t>
      </w:r>
      <w:r>
        <w:rPr>
          <w:rFonts w:hint="eastAsia" w:ascii="仿宋_GB2312" w:hAnsi="仿宋_GB2312" w:eastAsia="仿宋_GB2312" w:cs="仿宋_GB2312"/>
          <w:color w:val="auto"/>
          <w:sz w:val="24"/>
          <w:highlight w:val="none"/>
          <w:lang w:eastAsia="zh-CN"/>
        </w:rPr>
        <w:t>市公共资源交易中心</w:t>
      </w:r>
      <w:r>
        <w:rPr>
          <w:rFonts w:hint="eastAsia" w:ascii="仿宋_GB2312" w:hAnsi="仿宋_GB2312" w:eastAsia="仿宋_GB2312" w:cs="仿宋_GB2312"/>
          <w:color w:val="auto"/>
          <w:sz w:val="24"/>
          <w:highlight w:val="none"/>
        </w:rPr>
        <w:t>：</w:t>
      </w:r>
    </w:p>
    <w:p>
      <w:pPr>
        <w:kinsoku/>
        <w:wordWrap/>
        <w:overflowPunct/>
        <w:topLinePunct w:val="0"/>
        <w:bidi w:val="0"/>
        <w:snapToGrid w:val="0"/>
        <w:spacing w:beforeAutospacing="0" w:line="440" w:lineRule="exact"/>
        <w:ind w:firstLine="48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自愿参与此次2024-2025年度绍兴市预算绩效管理服务封闭式框架协议采购项目（项目编号：2023-12-0005）公开征集的政府采购活动，保证注册供应商资料和本项目响应文件是真实、合法、有效的。我单位已详细阅读本项目征集公告、征集文件全部资料和相关附件，并已了解我单位在参加本项目过程中的权利和义务。我单位郑重声明且承诺满足以下事项和内容：</w:t>
      </w:r>
    </w:p>
    <w:tbl>
      <w:tblPr>
        <w:tblStyle w:val="62"/>
        <w:tblW w:w="9003" w:type="dxa"/>
        <w:jc w:val="center"/>
        <w:tblLayout w:type="fixed"/>
        <w:tblCellMar>
          <w:top w:w="0" w:type="dxa"/>
          <w:left w:w="0" w:type="dxa"/>
          <w:bottom w:w="0" w:type="dxa"/>
          <w:right w:w="0" w:type="dxa"/>
        </w:tblCellMar>
      </w:tblPr>
      <w:tblGrid>
        <w:gridCol w:w="537"/>
        <w:gridCol w:w="8466"/>
      </w:tblGrid>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kinsoku/>
              <w:wordWrap/>
              <w:overflowPunct/>
              <w:topLinePunct w:val="0"/>
              <w:bidi w:val="0"/>
              <w:spacing w:beforeAutospacing="0" w:line="44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tc>
        <w:tc>
          <w:tcPr>
            <w:tcW w:w="8466" w:type="dxa"/>
            <w:tcBorders>
              <w:top w:val="single" w:color="auto" w:sz="8" w:space="0"/>
              <w:left w:val="nil"/>
              <w:bottom w:val="single" w:color="auto" w:sz="8" w:space="0"/>
              <w:right w:val="single" w:color="auto" w:sz="4" w:space="0"/>
            </w:tcBorders>
            <w:vAlign w:val="center"/>
          </w:tcPr>
          <w:p>
            <w:pPr>
              <w:widowControl/>
              <w:kinsoku/>
              <w:wordWrap/>
              <w:overflowPunct/>
              <w:topLinePunct w:val="0"/>
              <w:bidi w:val="0"/>
              <w:spacing w:beforeAutospacing="0" w:line="440" w:lineRule="exact"/>
              <w:jc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b/>
                <w:bCs/>
                <w:color w:val="auto"/>
                <w:sz w:val="24"/>
                <w:highlight w:val="none"/>
                <w:lang w:eastAsia="zh-CN"/>
              </w:rPr>
              <w:t>承诺事项</w:t>
            </w:r>
          </w:p>
        </w:tc>
      </w:tr>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kinsoku/>
              <w:wordWrap/>
              <w:overflowPunct/>
              <w:topLinePunct w:val="0"/>
              <w:bidi w:val="0"/>
              <w:spacing w:beforeAutospacing="0" w:line="44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w:t>
            </w:r>
          </w:p>
        </w:tc>
        <w:tc>
          <w:tcPr>
            <w:tcW w:w="8466" w:type="dxa"/>
            <w:tcBorders>
              <w:top w:val="single" w:color="auto" w:sz="8" w:space="0"/>
              <w:left w:val="nil"/>
              <w:bottom w:val="single" w:color="auto" w:sz="8" w:space="0"/>
              <w:right w:val="single" w:color="auto" w:sz="4" w:space="0"/>
            </w:tcBorders>
            <w:vAlign w:val="center"/>
          </w:tcPr>
          <w:p>
            <w:pPr>
              <w:widowControl/>
              <w:kinsoku/>
              <w:wordWrap/>
              <w:overflowPunct/>
              <w:topLinePunct w:val="0"/>
              <w:bidi w:val="0"/>
              <w:spacing w:beforeAutospacing="0"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具备《中华人民共和国政府采购法》第二十二条第一款规定的条件：</w:t>
            </w:r>
          </w:p>
          <w:p>
            <w:pPr>
              <w:widowControl/>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pPr>
              <w:widowControl/>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pPr>
              <w:widowControl/>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pPr>
              <w:widowControl/>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pPr>
              <w:widowControl/>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r>
              <w:rPr>
                <w:rFonts w:hint="eastAsia" w:ascii="仿宋_GB2312" w:hAnsi="仿宋_GB2312" w:eastAsia="仿宋_GB2312" w:cs="仿宋_GB2312"/>
                <w:color w:val="auto"/>
                <w:sz w:val="24"/>
                <w:highlight w:val="none"/>
                <w:vertAlign w:val="superscript"/>
              </w:rPr>
              <w:t>★</w:t>
            </w:r>
            <w:r>
              <w:rPr>
                <w:rFonts w:hint="eastAsia" w:ascii="仿宋_GB2312" w:hAnsi="仿宋_GB2312" w:eastAsia="仿宋_GB2312" w:cs="仿宋_GB2312"/>
                <w:color w:val="auto"/>
                <w:sz w:val="24"/>
                <w:highlight w:val="none"/>
              </w:rPr>
              <w:t>；</w:t>
            </w:r>
          </w:p>
          <w:p>
            <w:pPr>
              <w:widowControl/>
              <w:kinsoku/>
              <w:wordWrap/>
              <w:overflowPunct/>
              <w:topLinePunct w:val="0"/>
              <w:bidi w:val="0"/>
              <w:spacing w:beforeAutospacing="0" w:line="440" w:lineRule="exact"/>
              <w:ind w:firstLine="480" w:firstLineChars="200"/>
              <w:jc w:val="left"/>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color w:val="auto"/>
                <w:sz w:val="24"/>
                <w:highlight w:val="none"/>
              </w:rPr>
              <w:t>6、具有法律、行政法规规定的其他条件。</w:t>
            </w:r>
          </w:p>
        </w:tc>
      </w:tr>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kinsoku/>
              <w:wordWrap/>
              <w:overflowPunct/>
              <w:topLinePunct w:val="0"/>
              <w:bidi w:val="0"/>
              <w:spacing w:beforeAutospacing="0" w:line="44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2</w:t>
            </w:r>
          </w:p>
        </w:tc>
        <w:tc>
          <w:tcPr>
            <w:tcW w:w="8466" w:type="dxa"/>
            <w:tcBorders>
              <w:top w:val="single" w:color="auto" w:sz="8" w:space="0"/>
              <w:left w:val="nil"/>
              <w:bottom w:val="single" w:color="auto" w:sz="8" w:space="0"/>
              <w:right w:val="single" w:color="auto" w:sz="4" w:space="0"/>
            </w:tcBorders>
            <w:vAlign w:val="center"/>
          </w:tcPr>
          <w:p>
            <w:pPr>
              <w:widowControl/>
              <w:kinsoku/>
              <w:wordWrap/>
              <w:overflowPunct/>
              <w:topLinePunct w:val="0"/>
              <w:bidi w:val="0"/>
              <w:spacing w:beforeAutospacing="0" w:line="440" w:lineRule="exact"/>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未被“信用中国”（www.creditchina.gov.cn）、“中国政府采购网”（www.ccgp.gov.cn）列入失信被执行人、重大税收违法案件当事人名单、政府采购严重违法失信行为记录名单</w:t>
            </w:r>
            <w:r>
              <w:rPr>
                <w:rFonts w:hint="eastAsia" w:ascii="仿宋_GB2312" w:hAnsi="仿宋_GB2312" w:eastAsia="仿宋_GB2312" w:cs="仿宋_GB2312"/>
                <w:color w:val="auto"/>
                <w:sz w:val="24"/>
                <w:highlight w:val="none"/>
                <w:lang w:eastAsia="zh-CN"/>
              </w:rPr>
              <w:t>。</w:t>
            </w:r>
          </w:p>
        </w:tc>
      </w:tr>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kinsoku/>
              <w:wordWrap/>
              <w:overflowPunct/>
              <w:topLinePunct w:val="0"/>
              <w:bidi w:val="0"/>
              <w:spacing w:beforeAutospacing="0" w:line="44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3</w:t>
            </w:r>
          </w:p>
        </w:tc>
        <w:tc>
          <w:tcPr>
            <w:tcW w:w="8466" w:type="dxa"/>
            <w:tcBorders>
              <w:top w:val="single" w:color="auto" w:sz="8" w:space="0"/>
              <w:left w:val="nil"/>
              <w:bottom w:val="single" w:color="auto" w:sz="8" w:space="0"/>
              <w:right w:val="single" w:color="auto" w:sz="4" w:space="0"/>
            </w:tcBorders>
            <w:vAlign w:val="center"/>
          </w:tcPr>
          <w:p>
            <w:pPr>
              <w:widowControl/>
              <w:kinsoku/>
              <w:wordWrap/>
              <w:overflowPunct/>
              <w:topLinePunct w:val="0"/>
              <w:bidi w:val="0"/>
              <w:spacing w:beforeAutospacing="0"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不存在以下情况：</w:t>
            </w:r>
          </w:p>
          <w:p>
            <w:pPr>
              <w:widowControl/>
              <w:kinsoku/>
              <w:wordWrap/>
              <w:overflowPunct/>
              <w:topLinePunct w:val="0"/>
              <w:bidi w:val="0"/>
              <w:spacing w:beforeAutospacing="0" w:line="44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单位负责人为同一人或者存在直接控股、管理关系的不同供应商同时参加同一采购包（标项）</w:t>
            </w:r>
            <w:r>
              <w:rPr>
                <w:rFonts w:hint="eastAsia" w:ascii="仿宋_GB2312" w:hAnsi="仿宋_GB2312" w:eastAsia="仿宋_GB2312" w:cs="仿宋_GB2312"/>
                <w:color w:val="auto"/>
                <w:sz w:val="24"/>
                <w:highlight w:val="none"/>
                <w:lang w:eastAsia="zh-CN"/>
              </w:rPr>
              <w:t>。</w:t>
            </w:r>
          </w:p>
        </w:tc>
      </w:tr>
    </w:tbl>
    <w:p>
      <w:pPr>
        <w:numPr>
          <w:ilvl w:val="0"/>
          <w:numId w:val="0"/>
        </w:numPr>
        <w:kinsoku/>
        <w:wordWrap/>
        <w:overflowPunct/>
        <w:topLinePunct w:val="0"/>
        <w:bidi w:val="0"/>
        <w:snapToGrid w:val="0"/>
        <w:spacing w:beforeAutospacing="0" w:line="440" w:lineRule="exact"/>
        <w:ind w:right="480" w:rightChars="0"/>
        <w:jc w:val="left"/>
        <w:rPr>
          <w:rFonts w:hint="eastAsia" w:ascii="仿宋_GB2312" w:hAnsi="仿宋_GB2312" w:eastAsia="仿宋_GB2312" w:cs="仿宋_GB2312"/>
          <w:b/>
          <w:color w:val="auto"/>
          <w:kern w:val="0"/>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（注：按本格式和要求提供，否则无效）</w:t>
      </w: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kinsoku/>
        <w:wordWrap/>
        <w:overflowPunct/>
        <w:topLinePunct w:val="0"/>
        <w:bidi w:val="0"/>
        <w:snapToGrid w:val="0"/>
        <w:spacing w:beforeAutospacing="0"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1"/>
          <w:szCs w:val="21"/>
          <w:highlight w:val="none"/>
          <w:lang w:eastAsia="zh-CN"/>
        </w:rPr>
        <w:t>注：</w:t>
      </w:r>
      <w:r>
        <w:rPr>
          <w:rFonts w:hint="eastAsia" w:ascii="仿宋_GB2312" w:hAnsi="仿宋_GB2312" w:eastAsia="仿宋_GB2312" w:cs="仿宋_GB2312"/>
          <w:color w:val="auto"/>
          <w:sz w:val="21"/>
          <w:szCs w:val="21"/>
          <w:highlight w:val="none"/>
        </w:rPr>
        <w:t>重大违法记录</w:t>
      </w:r>
      <w:r>
        <w:rPr>
          <w:rFonts w:hint="eastAsia" w:ascii="仿宋_GB2312" w:hAnsi="仿宋_GB2312" w:eastAsia="仿宋_GB2312" w:cs="仿宋_GB2312"/>
          <w:color w:val="auto"/>
          <w:sz w:val="21"/>
          <w:szCs w:val="21"/>
          <w:highlight w:val="none"/>
          <w:vertAlign w:val="superscript"/>
        </w:rPr>
        <w:t>★</w:t>
      </w:r>
      <w:r>
        <w:rPr>
          <w:rFonts w:hint="eastAsia" w:ascii="仿宋_GB2312" w:hAnsi="仿宋_GB2312" w:eastAsia="仿宋_GB2312" w:cs="仿宋_GB2312"/>
          <w:color w:val="auto"/>
          <w:sz w:val="21"/>
          <w:szCs w:val="21"/>
          <w:highlight w:val="none"/>
        </w:rPr>
        <w:t>是指供应商因违法经营受到刑事处罚或者责令停产停业、吊销许可证或者执照、较大数额罚款等行政处罚。</w:t>
      </w:r>
      <w:r>
        <w:rPr>
          <w:rFonts w:hint="eastAsia" w:ascii="仿宋_GB2312" w:hAnsi="仿宋_GB2312" w:eastAsia="仿宋_GB2312" w:cs="仿宋_GB2312"/>
          <w:b/>
          <w:bCs/>
          <w:color w:val="auto"/>
          <w:sz w:val="21"/>
          <w:szCs w:val="21"/>
          <w:highlight w:val="none"/>
          <w:lang w:eastAsia="zh-CN"/>
        </w:rPr>
        <w:t>供应商作出的承诺如与实际情况不符的，将按提供虚假材料响应处理。</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bCs/>
          <w:color w:val="auto"/>
          <w:sz w:val="32"/>
          <w:szCs w:val="32"/>
          <w:highlight w:val="none"/>
          <w:lang w:val="en-US" w:eastAsia="zh-CN"/>
        </w:rPr>
      </w:pPr>
    </w:p>
    <w:p>
      <w:pPr>
        <w:keepNext w:val="0"/>
        <w:keepLines w:val="0"/>
        <w:pageBreakBefore/>
        <w:widowControl w:val="0"/>
        <w:kinsoku/>
        <w:wordWrap/>
        <w:overflowPunct/>
        <w:topLinePunct w:val="0"/>
        <w:autoSpaceDE/>
        <w:autoSpaceDN/>
        <w:bidi w:val="0"/>
        <w:adjustRightInd w:val="0"/>
        <w:snapToGrid w:val="0"/>
        <w:spacing w:beforeAutospacing="0" w:line="440" w:lineRule="exact"/>
        <w:ind w:right="482"/>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2、资格要求相关证书</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right="482"/>
        <w:jc w:val="center"/>
        <w:textAlignment w:val="auto"/>
        <w:rPr>
          <w:rFonts w:hint="eastAsia" w:ascii="仿宋_GB2312" w:hAnsi="仿宋_GB2312" w:eastAsia="仿宋_GB2312" w:cs="仿宋_GB2312"/>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right="482"/>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会计师事务所执业证书（标项一提供）、</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right="482"/>
        <w:jc w:val="center"/>
        <w:textAlignment w:val="auto"/>
        <w:rPr>
          <w:rFonts w:hint="eastAsia" w:ascii="仿宋_GB2312" w:hAnsi="仿宋_GB2312" w:eastAsia="仿宋_GB2312" w:cs="仿宋_GB2312"/>
          <w:b/>
          <w:color w:val="auto"/>
          <w:kern w:val="0"/>
          <w:sz w:val="24"/>
          <w:szCs w:val="24"/>
          <w:highlight w:val="none"/>
          <w:lang w:val="en-US"/>
        </w:rPr>
      </w:pPr>
      <w:r>
        <w:rPr>
          <w:rFonts w:hint="eastAsia" w:ascii="仿宋_GB2312" w:hAnsi="仿宋_GB2312" w:eastAsia="仿宋_GB2312" w:cs="仿宋_GB2312"/>
          <w:b/>
          <w:color w:val="auto"/>
          <w:kern w:val="0"/>
          <w:sz w:val="24"/>
          <w:szCs w:val="24"/>
          <w:highlight w:val="none"/>
          <w:lang w:val="en-US" w:eastAsia="zh-CN"/>
        </w:rPr>
        <w:t>营业执照（标项二提供）</w:t>
      </w: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color w:val="auto"/>
          <w:kern w:val="0"/>
          <w:sz w:val="32"/>
          <w:szCs w:val="32"/>
          <w:highlight w:val="none"/>
        </w:rPr>
      </w:pP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rPr>
      </w:pP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3"/>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bCs/>
          <w:color w:val="auto"/>
          <w:sz w:val="36"/>
          <w:szCs w:val="36"/>
          <w:highlight w:val="none"/>
          <w:lang w:val="en-US" w:eastAsia="zh-CN"/>
        </w:rPr>
      </w:pPr>
    </w:p>
    <w:p>
      <w:pPr>
        <w:pStyle w:val="26"/>
        <w:rPr>
          <w:rFonts w:hint="eastAsia" w:ascii="仿宋_GB2312" w:hAnsi="仿宋_GB2312" w:eastAsia="仿宋_GB2312" w:cs="仿宋_GB2312"/>
          <w:b/>
          <w:bCs/>
          <w:color w:val="auto"/>
          <w:sz w:val="36"/>
          <w:szCs w:val="36"/>
          <w:highlight w:val="none"/>
          <w:lang w:val="en-US" w:eastAsia="zh-CN"/>
        </w:rPr>
      </w:pPr>
    </w:p>
    <w:p>
      <w:pPr>
        <w:pStyle w:val="23"/>
        <w:rPr>
          <w:rFonts w:hint="eastAsia" w:ascii="仿宋_GB2312" w:hAnsi="仿宋_GB2312" w:eastAsia="仿宋_GB2312" w:cs="仿宋_GB2312"/>
          <w:b/>
          <w:bCs/>
          <w:color w:val="auto"/>
          <w:sz w:val="36"/>
          <w:szCs w:val="36"/>
          <w:highlight w:val="none"/>
          <w:lang w:val="en-US" w:eastAsia="zh-CN"/>
        </w:rPr>
      </w:pPr>
    </w:p>
    <w:p>
      <w:pPr>
        <w:pStyle w:val="24"/>
        <w:rPr>
          <w:rFonts w:hint="eastAsia" w:ascii="仿宋_GB2312" w:hAnsi="仿宋_GB2312" w:eastAsia="仿宋_GB2312" w:cs="仿宋_GB2312"/>
          <w:b/>
          <w:bCs/>
          <w:color w:val="auto"/>
          <w:sz w:val="36"/>
          <w:szCs w:val="36"/>
          <w:highlight w:val="none"/>
          <w:lang w:val="en-US" w:eastAsia="zh-CN"/>
        </w:rPr>
      </w:pPr>
    </w:p>
    <w:p>
      <w:pPr>
        <w:rPr>
          <w:rFonts w:hint="eastAsia" w:ascii="仿宋_GB2312" w:hAnsi="仿宋_GB2312" w:eastAsia="仿宋_GB2312" w:cs="仿宋_GB2312"/>
          <w:b/>
          <w:bCs/>
          <w:color w:val="auto"/>
          <w:sz w:val="36"/>
          <w:szCs w:val="36"/>
          <w:highlight w:val="none"/>
          <w:lang w:val="en-US" w:eastAsia="zh-CN"/>
        </w:rPr>
      </w:pPr>
    </w:p>
    <w:p>
      <w:pPr>
        <w:keepNext w:val="0"/>
        <w:keepLines w:val="0"/>
        <w:pageBreakBefore/>
        <w:widowControl w:val="0"/>
        <w:kinsoku/>
        <w:wordWrap/>
        <w:overflowPunct/>
        <w:topLinePunct w:val="0"/>
        <w:autoSpaceDE/>
        <w:autoSpaceDN/>
        <w:bidi w:val="0"/>
        <w:adjustRightInd w:val="0"/>
        <w:snapToGrid w:val="0"/>
        <w:spacing w:beforeAutospacing="0" w:line="440" w:lineRule="exact"/>
        <w:ind w:right="482"/>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3、信用查询记录</w:t>
      </w:r>
    </w:p>
    <w:p>
      <w:pPr>
        <w:keepNext w:val="0"/>
        <w:keepLines w:val="0"/>
        <w:pageBreakBefore w:val="0"/>
        <w:tabs>
          <w:tab w:val="left" w:pos="540"/>
        </w:tabs>
        <w:kinsoku/>
        <w:wordWrap w:val="0"/>
        <w:topLinePunct w:val="0"/>
        <w:bidi w:val="0"/>
        <w:snapToGrid w:val="0"/>
        <w:spacing w:line="500" w:lineRule="exact"/>
        <w:ind w:firstLine="510"/>
        <w:rPr>
          <w:rFonts w:hint="eastAsia" w:ascii="仿宋_GB2312" w:hAnsi="仿宋_GB2312" w:eastAsia="仿宋_GB2312" w:cs="仿宋_GB2312"/>
          <w:color w:val="auto"/>
          <w:sz w:val="24"/>
          <w:highlight w:val="none"/>
          <w:lang w:val="en-US" w:eastAsia="zh-CN"/>
        </w:rPr>
      </w:pPr>
    </w:p>
    <w:p>
      <w:pPr>
        <w:keepNext w:val="0"/>
        <w:keepLines w:val="0"/>
        <w:pageBreakBefore w:val="0"/>
        <w:tabs>
          <w:tab w:val="left" w:pos="540"/>
        </w:tabs>
        <w:kinsoku/>
        <w:wordWrap w:val="0"/>
        <w:topLinePunct w:val="0"/>
        <w:bidi w:val="0"/>
        <w:snapToGrid w:val="0"/>
        <w:spacing w:line="500" w:lineRule="exact"/>
        <w:ind w:firstLine="51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1.“信用中国”（www.creditchina.gov.cn）输入公司名称查询截图。</w:t>
      </w:r>
    </w:p>
    <w:p>
      <w:pPr>
        <w:keepNext w:val="0"/>
        <w:keepLines w:val="0"/>
        <w:pageBreakBefore w:val="0"/>
        <w:tabs>
          <w:tab w:val="left" w:pos="540"/>
        </w:tabs>
        <w:kinsoku/>
        <w:wordWrap w:val="0"/>
        <w:topLinePunct w:val="0"/>
        <w:bidi w:val="0"/>
        <w:snapToGrid w:val="0"/>
        <w:spacing w:line="500" w:lineRule="exact"/>
        <w:ind w:firstLine="480" w:firstLineChars="200"/>
        <w:rPr>
          <w:rFonts w:hint="eastAsia" w:ascii="仿宋_GB2312" w:hAnsi="仿宋_GB2312" w:eastAsia="仿宋_GB2312" w:cs="仿宋_GB2312"/>
          <w:color w:val="auto"/>
          <w:sz w:val="24"/>
          <w:highlight w:val="none"/>
          <w:lang w:val="en-US" w:eastAsia="zh-CN"/>
        </w:rPr>
      </w:pPr>
    </w:p>
    <w:p>
      <w:pPr>
        <w:keepNext w:val="0"/>
        <w:keepLines w:val="0"/>
        <w:pageBreakBefore w:val="0"/>
        <w:tabs>
          <w:tab w:val="left" w:pos="540"/>
        </w:tabs>
        <w:kinsoku/>
        <w:wordWrap w:val="0"/>
        <w:topLinePunct w:val="0"/>
        <w:bidi w:val="0"/>
        <w:snapToGrid w:val="0"/>
        <w:spacing w:line="500" w:lineRule="exact"/>
        <w:ind w:firstLine="480" w:firstLineChars="200"/>
        <w:rPr>
          <w:rFonts w:hint="eastAsia" w:ascii="仿宋_GB2312" w:hAnsi="仿宋_GB2312" w:eastAsia="仿宋_GB2312" w:cs="仿宋_GB2312"/>
          <w:color w:val="auto"/>
          <w:sz w:val="24"/>
          <w:highlight w:val="none"/>
          <w:lang w:val="en-US" w:eastAsia="zh-CN"/>
        </w:rPr>
      </w:pPr>
    </w:p>
    <w:p>
      <w:pPr>
        <w:keepNext w:val="0"/>
        <w:keepLines w:val="0"/>
        <w:pageBreakBefore w:val="0"/>
        <w:tabs>
          <w:tab w:val="left" w:pos="540"/>
        </w:tabs>
        <w:kinsoku/>
        <w:wordWrap w:val="0"/>
        <w:topLinePunct w:val="0"/>
        <w:bidi w:val="0"/>
        <w:snapToGrid w:val="0"/>
        <w:spacing w:line="500" w:lineRule="exact"/>
        <w:ind w:firstLine="480" w:firstLineChars="200"/>
        <w:rPr>
          <w:rFonts w:hint="eastAsia" w:ascii="仿宋_GB2312" w:hAnsi="仿宋_GB2312" w:eastAsia="仿宋_GB2312" w:cs="仿宋_GB2312"/>
          <w:color w:val="auto"/>
          <w:sz w:val="24"/>
          <w:highlight w:val="none"/>
          <w:lang w:val="en-US" w:eastAsia="zh-CN"/>
        </w:rPr>
      </w:pPr>
    </w:p>
    <w:p>
      <w:pPr>
        <w:pStyle w:val="26"/>
        <w:kinsoku/>
        <w:wordWrap w:val="0"/>
        <w:topLinePunct w:val="0"/>
        <w:bidi w:val="0"/>
        <w:rPr>
          <w:rFonts w:hint="eastAsia" w:ascii="仿宋_GB2312" w:hAnsi="仿宋_GB2312" w:eastAsia="仿宋_GB2312" w:cs="仿宋_GB2312"/>
          <w:color w:val="auto"/>
          <w:sz w:val="24"/>
          <w:highlight w:val="none"/>
          <w:lang w:val="en-US" w:eastAsia="zh-CN"/>
        </w:rPr>
      </w:pPr>
    </w:p>
    <w:p>
      <w:pPr>
        <w:pStyle w:val="26"/>
        <w:kinsoku/>
        <w:wordWrap w:val="0"/>
        <w:topLinePunct w:val="0"/>
        <w:bidi w:val="0"/>
        <w:rPr>
          <w:rFonts w:hint="eastAsia" w:ascii="仿宋_GB2312" w:hAnsi="仿宋_GB2312" w:eastAsia="仿宋_GB2312" w:cs="仿宋_GB2312"/>
          <w:color w:val="auto"/>
          <w:sz w:val="24"/>
          <w:highlight w:val="none"/>
          <w:lang w:val="en-US" w:eastAsia="zh-CN"/>
        </w:rPr>
      </w:pPr>
    </w:p>
    <w:p>
      <w:pPr>
        <w:pStyle w:val="26"/>
        <w:kinsoku/>
        <w:wordWrap w:val="0"/>
        <w:topLinePunct w:val="0"/>
        <w:bidi w:val="0"/>
        <w:rPr>
          <w:rFonts w:hint="eastAsia" w:ascii="仿宋_GB2312" w:hAnsi="仿宋_GB2312" w:eastAsia="仿宋_GB2312" w:cs="仿宋_GB2312"/>
          <w:color w:val="auto"/>
          <w:sz w:val="24"/>
          <w:highlight w:val="none"/>
          <w:lang w:val="en-US" w:eastAsia="zh-CN"/>
        </w:rPr>
      </w:pPr>
    </w:p>
    <w:p>
      <w:pPr>
        <w:pStyle w:val="26"/>
        <w:kinsoku/>
        <w:wordWrap w:val="0"/>
        <w:topLinePunct w:val="0"/>
        <w:bidi w:val="0"/>
        <w:rPr>
          <w:rFonts w:hint="eastAsia" w:ascii="仿宋_GB2312" w:hAnsi="仿宋_GB2312" w:eastAsia="仿宋_GB2312" w:cs="仿宋_GB2312"/>
          <w:color w:val="auto"/>
          <w:sz w:val="24"/>
          <w:highlight w:val="none"/>
          <w:lang w:val="en-US" w:eastAsia="zh-CN"/>
        </w:rPr>
      </w:pPr>
    </w:p>
    <w:p>
      <w:pPr>
        <w:pStyle w:val="26"/>
        <w:kinsoku/>
        <w:wordWrap w:val="0"/>
        <w:topLinePunct w:val="0"/>
        <w:bidi w:val="0"/>
        <w:rPr>
          <w:rFonts w:hint="eastAsia" w:ascii="仿宋_GB2312" w:hAnsi="仿宋_GB2312" w:eastAsia="仿宋_GB2312" w:cs="仿宋_GB2312"/>
          <w:color w:val="auto"/>
          <w:sz w:val="24"/>
          <w:highlight w:val="none"/>
          <w:lang w:val="en-US" w:eastAsia="zh-CN"/>
        </w:rPr>
      </w:pPr>
    </w:p>
    <w:p>
      <w:pPr>
        <w:pStyle w:val="26"/>
        <w:kinsoku/>
        <w:wordWrap w:val="0"/>
        <w:topLinePunct w:val="0"/>
        <w:bidi w:val="0"/>
        <w:rPr>
          <w:rFonts w:hint="eastAsia" w:ascii="仿宋_GB2312" w:hAnsi="仿宋_GB2312" w:eastAsia="仿宋_GB2312" w:cs="仿宋_GB2312"/>
          <w:color w:val="auto"/>
          <w:sz w:val="24"/>
          <w:highlight w:val="none"/>
          <w:lang w:val="en-US" w:eastAsia="zh-CN"/>
        </w:rPr>
      </w:pPr>
    </w:p>
    <w:p>
      <w:pPr>
        <w:pStyle w:val="26"/>
        <w:kinsoku/>
        <w:wordWrap w:val="0"/>
        <w:topLinePunct w:val="0"/>
        <w:bidi w:val="0"/>
        <w:rPr>
          <w:rFonts w:hint="eastAsia" w:ascii="仿宋_GB2312" w:hAnsi="仿宋_GB2312" w:eastAsia="仿宋_GB2312" w:cs="仿宋_GB2312"/>
          <w:color w:val="auto"/>
          <w:sz w:val="24"/>
          <w:highlight w:val="none"/>
          <w:lang w:val="en-US" w:eastAsia="zh-CN"/>
        </w:rPr>
      </w:pPr>
    </w:p>
    <w:p>
      <w:pPr>
        <w:pStyle w:val="26"/>
        <w:kinsoku/>
        <w:wordWrap w:val="0"/>
        <w:topLinePunct w:val="0"/>
        <w:bidi w:val="0"/>
        <w:rPr>
          <w:rFonts w:hint="eastAsia" w:ascii="仿宋_GB2312" w:hAnsi="仿宋_GB2312" w:eastAsia="仿宋_GB2312" w:cs="仿宋_GB2312"/>
          <w:color w:val="auto"/>
          <w:sz w:val="24"/>
          <w:highlight w:val="none"/>
          <w:lang w:val="en-US" w:eastAsia="zh-CN"/>
        </w:rPr>
      </w:pPr>
    </w:p>
    <w:p>
      <w:pPr>
        <w:keepNext w:val="0"/>
        <w:keepLines w:val="0"/>
        <w:pageBreakBefore w:val="0"/>
        <w:tabs>
          <w:tab w:val="left" w:pos="540"/>
        </w:tabs>
        <w:kinsoku/>
        <w:wordWrap w:val="0"/>
        <w:topLinePunct w:val="0"/>
        <w:bidi w:val="0"/>
        <w:snapToGrid w:val="0"/>
        <w:spacing w:line="50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2.“中国政府采购网”（http://www.ccgp.gov.cn/search/cr/）输入公司名称查询截图。</w:t>
      </w:r>
    </w:p>
    <w:p>
      <w:pPr>
        <w:keepNext w:val="0"/>
        <w:keepLines w:val="0"/>
        <w:pageBreakBefore w:val="0"/>
        <w:kinsoku/>
        <w:wordWrap w:val="0"/>
        <w:topLinePunct w:val="0"/>
        <w:bidi w:val="0"/>
        <w:snapToGrid w:val="0"/>
        <w:spacing w:line="500" w:lineRule="exact"/>
        <w:ind w:firstLine="6120" w:firstLineChars="2550"/>
        <w:rPr>
          <w:rFonts w:hint="eastAsia" w:ascii="仿宋_GB2312" w:hAnsi="仿宋_GB2312" w:eastAsia="仿宋_GB2312" w:cs="仿宋_GB2312"/>
          <w:color w:val="auto"/>
          <w:kern w:val="0"/>
          <w:sz w:val="24"/>
          <w:highlight w:val="none"/>
          <w:lang w:val="zh-CN"/>
        </w:rPr>
      </w:pPr>
    </w:p>
    <w:p>
      <w:pPr>
        <w:pStyle w:val="23"/>
        <w:rPr>
          <w:rFonts w:hint="eastAsia" w:ascii="仿宋_GB2312" w:hAnsi="仿宋_GB2312" w:eastAsia="仿宋_GB2312" w:cs="仿宋_GB2312"/>
          <w:color w:val="auto"/>
          <w:highlight w:val="none"/>
          <w:lang w:val="en-US" w:eastAsia="zh-CN"/>
        </w:rPr>
      </w:pPr>
    </w:p>
    <w:p>
      <w:pPr>
        <w:pStyle w:val="24"/>
        <w:rPr>
          <w:rFonts w:hint="eastAsia" w:ascii="仿宋_GB2312" w:hAnsi="仿宋_GB2312" w:eastAsia="仿宋_GB2312" w:cs="仿宋_GB2312"/>
          <w:color w:val="auto"/>
          <w:highlight w:val="none"/>
          <w:lang w:val="en-US" w:eastAsia="zh-CN"/>
        </w:rPr>
      </w:pP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rPr>
          <w:rFonts w:hint="eastAsia" w:ascii="仿宋_GB2312" w:hAnsi="仿宋_GB2312" w:eastAsia="仿宋_GB2312" w:cs="仿宋_GB2312"/>
          <w:color w:val="auto"/>
          <w:highlight w:val="none"/>
          <w:lang w:val="en-US" w:eastAsia="zh-CN"/>
        </w:rPr>
      </w:pPr>
    </w:p>
    <w:p>
      <w:pPr>
        <w:keepNext w:val="0"/>
        <w:keepLines w:val="0"/>
        <w:pageBreakBefore/>
        <w:widowControl w:val="0"/>
        <w:kinsoku/>
        <w:wordWrap/>
        <w:overflowPunct/>
        <w:topLinePunct w:val="0"/>
        <w:autoSpaceDE/>
        <w:autoSpaceDN/>
        <w:bidi w:val="0"/>
        <w:adjustRightInd w:val="0"/>
        <w:snapToGrid w:val="0"/>
        <w:spacing w:beforeAutospacing="0" w:line="440" w:lineRule="exact"/>
        <w:ind w:right="482"/>
        <w:jc w:val="center"/>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bCs/>
          <w:color w:val="auto"/>
          <w:sz w:val="36"/>
          <w:szCs w:val="36"/>
          <w:highlight w:val="none"/>
          <w:lang w:val="en-US" w:eastAsia="zh-CN"/>
        </w:rPr>
        <w:t>二、</w:t>
      </w:r>
      <w:bookmarkStart w:id="398" w:name="商务技术响应文件"/>
      <w:r>
        <w:rPr>
          <w:rFonts w:hint="eastAsia" w:ascii="仿宋_GB2312" w:hAnsi="仿宋_GB2312" w:eastAsia="仿宋_GB2312" w:cs="仿宋_GB2312"/>
          <w:b/>
          <w:bCs/>
          <w:color w:val="auto"/>
          <w:sz w:val="36"/>
          <w:szCs w:val="36"/>
          <w:highlight w:val="none"/>
          <w:lang w:val="en-US" w:eastAsia="zh-CN"/>
        </w:rPr>
        <w:t>商务技术响应文件</w:t>
      </w:r>
      <w:bookmarkEnd w:id="398"/>
    </w:p>
    <w:p>
      <w:pPr>
        <w:pStyle w:val="23"/>
        <w:kinsoku/>
        <w:wordWrap/>
        <w:overflowPunct/>
        <w:topLinePunct w:val="0"/>
        <w:bidi w:val="0"/>
        <w:spacing w:beforeAutospacing="0" w:line="440" w:lineRule="exact"/>
        <w:jc w:val="left"/>
        <w:rPr>
          <w:rFonts w:hint="eastAsia" w:ascii="仿宋_GB2312" w:hAnsi="仿宋_GB2312" w:eastAsia="仿宋_GB2312" w:cs="仿宋_GB2312"/>
          <w:b/>
          <w:bCs/>
          <w:color w:val="auto"/>
          <w:sz w:val="32"/>
          <w:szCs w:val="32"/>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1.法定代表人/执行事务合伙人授权委托书</w:t>
      </w:r>
    </w:p>
    <w:p>
      <w:pPr>
        <w:kinsoku/>
        <w:wordWrap/>
        <w:overflowPunct/>
        <w:topLinePunct w:val="0"/>
        <w:bidi w:val="0"/>
        <w:snapToGrid w:val="0"/>
        <w:spacing w:beforeAutospacing="0" w:line="440" w:lineRule="exact"/>
        <w:jc w:val="center"/>
        <w:rPr>
          <w:rFonts w:hint="eastAsia" w:ascii="仿宋_GB2312" w:hAnsi="仿宋_GB2312" w:eastAsia="仿宋_GB2312" w:cs="仿宋_GB2312"/>
          <w:b/>
          <w:color w:val="auto"/>
          <w:sz w:val="22"/>
          <w:szCs w:val="22"/>
          <w:highlight w:val="none"/>
        </w:rPr>
      </w:pPr>
    </w:p>
    <w:p>
      <w:pPr>
        <w:kinsoku/>
        <w:wordWrap/>
        <w:overflowPunct/>
        <w:topLinePunct w:val="0"/>
        <w:bidi w:val="0"/>
        <w:snapToGrid w:val="0"/>
        <w:spacing w:beforeAutospacing="0" w:line="440" w:lineRule="exact"/>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Cs/>
          <w:color w:val="auto"/>
          <w:sz w:val="22"/>
          <w:szCs w:val="22"/>
          <w:highlight w:val="none"/>
          <w:lang w:val="en-US" w:eastAsia="zh-CN"/>
        </w:rPr>
        <w:t>绍兴市财政局、绍兴公共资源交易中心</w:t>
      </w:r>
      <w:r>
        <w:rPr>
          <w:rFonts w:hint="eastAsia" w:ascii="仿宋_GB2312" w:hAnsi="仿宋_GB2312" w:eastAsia="仿宋_GB2312" w:cs="仿宋_GB2312"/>
          <w:bCs/>
          <w:color w:val="auto"/>
          <w:sz w:val="22"/>
          <w:szCs w:val="22"/>
          <w:highlight w:val="none"/>
        </w:rPr>
        <w:t>：</w:t>
      </w:r>
    </w:p>
    <w:p>
      <w:pPr>
        <w:kinsoku/>
        <w:wordWrap/>
        <w:overflowPunct/>
        <w:topLinePunct w:val="0"/>
        <w:bidi w:val="0"/>
        <w:snapToGrid w:val="0"/>
        <w:spacing w:beforeAutospacing="0" w:line="440" w:lineRule="exact"/>
        <w:ind w:firstLine="660" w:firstLineChars="3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我</w:t>
      </w:r>
      <w:r>
        <w:rPr>
          <w:rFonts w:hint="eastAsia" w:ascii="仿宋_GB2312" w:hAnsi="仿宋_GB2312" w:eastAsia="仿宋_GB2312" w:cs="仿宋_GB2312"/>
          <w:color w:val="auto"/>
          <w:sz w:val="22"/>
          <w:szCs w:val="22"/>
          <w:highlight w:val="none"/>
          <w:u w:val="single"/>
        </w:rPr>
        <w:t>（姓名）</w:t>
      </w:r>
      <w:r>
        <w:rPr>
          <w:rFonts w:hint="eastAsia" w:ascii="仿宋_GB2312" w:hAnsi="仿宋_GB2312" w:eastAsia="仿宋_GB2312" w:cs="仿宋_GB2312"/>
          <w:color w:val="auto"/>
          <w:sz w:val="22"/>
          <w:szCs w:val="22"/>
          <w:highlight w:val="none"/>
        </w:rPr>
        <w:t>系</w:t>
      </w:r>
      <w:r>
        <w:rPr>
          <w:rFonts w:hint="eastAsia" w:ascii="仿宋_GB2312" w:hAnsi="仿宋_GB2312" w:eastAsia="仿宋_GB2312" w:cs="仿宋_GB2312"/>
          <w:color w:val="auto"/>
          <w:sz w:val="22"/>
          <w:szCs w:val="22"/>
          <w:highlight w:val="none"/>
          <w:u w:val="single"/>
        </w:rPr>
        <w:t>（响应方名称）</w:t>
      </w:r>
      <w:r>
        <w:rPr>
          <w:rFonts w:hint="eastAsia" w:ascii="仿宋_GB2312" w:hAnsi="仿宋_GB2312" w:eastAsia="仿宋_GB2312" w:cs="仿宋_GB2312"/>
          <w:color w:val="auto"/>
          <w:sz w:val="22"/>
          <w:szCs w:val="22"/>
          <w:highlight w:val="none"/>
        </w:rPr>
        <w:t>的法定代表人/执行事务合伙人，现授权委托本单位在职职工</w:t>
      </w:r>
      <w:r>
        <w:rPr>
          <w:rFonts w:hint="eastAsia" w:ascii="仿宋_GB2312" w:hAnsi="仿宋_GB2312" w:eastAsia="仿宋_GB2312" w:cs="仿宋_GB2312"/>
          <w:color w:val="auto"/>
          <w:sz w:val="22"/>
          <w:szCs w:val="22"/>
          <w:highlight w:val="none"/>
          <w:u w:val="single"/>
        </w:rPr>
        <w:t xml:space="preserve"> （姓名）</w:t>
      </w:r>
      <w:r>
        <w:rPr>
          <w:rFonts w:hint="eastAsia" w:ascii="仿宋_GB2312" w:hAnsi="仿宋_GB2312" w:eastAsia="仿宋_GB2312" w:cs="仿宋_GB2312"/>
          <w:color w:val="auto"/>
          <w:sz w:val="22"/>
          <w:szCs w:val="22"/>
          <w:highlight w:val="none"/>
        </w:rPr>
        <w:t>为授权代表，以我方的名义参加项目编号：</w:t>
      </w:r>
      <w:r>
        <w:rPr>
          <w:rFonts w:hint="eastAsia" w:ascii="仿宋_GB2312" w:hAnsi="仿宋_GB2312" w:eastAsia="仿宋_GB2312" w:cs="仿宋_GB2312"/>
          <w:color w:val="auto"/>
          <w:sz w:val="22"/>
          <w:szCs w:val="22"/>
          <w:highlight w:val="none"/>
          <w:u w:val="single"/>
        </w:rPr>
        <w:t xml:space="preserve">        </w:t>
      </w:r>
      <w:r>
        <w:rPr>
          <w:rFonts w:hint="eastAsia" w:ascii="仿宋_GB2312" w:hAnsi="仿宋_GB2312" w:eastAsia="仿宋_GB2312" w:cs="仿宋_GB2312"/>
          <w:color w:val="auto"/>
          <w:sz w:val="22"/>
          <w:szCs w:val="22"/>
          <w:highlight w:val="none"/>
        </w:rPr>
        <w:t>及项目名称：</w:t>
      </w:r>
      <w:r>
        <w:rPr>
          <w:rFonts w:hint="eastAsia" w:ascii="仿宋_GB2312" w:hAnsi="仿宋_GB2312" w:eastAsia="仿宋_GB2312" w:cs="仿宋_GB2312"/>
          <w:color w:val="auto"/>
          <w:sz w:val="22"/>
          <w:szCs w:val="22"/>
          <w:highlight w:val="none"/>
          <w:u w:val="single"/>
        </w:rPr>
        <w:t xml:space="preserve">        </w:t>
      </w:r>
      <w:r>
        <w:rPr>
          <w:rFonts w:hint="eastAsia" w:ascii="仿宋_GB2312" w:hAnsi="仿宋_GB2312" w:eastAsia="仿宋_GB2312" w:cs="仿宋_GB2312"/>
          <w:color w:val="auto"/>
          <w:sz w:val="22"/>
          <w:szCs w:val="22"/>
          <w:highlight w:val="none"/>
        </w:rPr>
        <w:t>项目的响应活动，并代表我方全权办理针对上述项目的响应、开标、评审、签约等具体事务和签署相关文件。我方对授权代表的签名事项负全部责任。</w:t>
      </w:r>
    </w:p>
    <w:p>
      <w:pPr>
        <w:kinsoku/>
        <w:wordWrap/>
        <w:overflowPunct/>
        <w:topLinePunct w:val="0"/>
        <w:bidi w:val="0"/>
        <w:snapToGrid w:val="0"/>
        <w:spacing w:beforeAutospacing="0" w:line="440" w:lineRule="exact"/>
        <w:ind w:firstLine="48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在撤销授权的书面通知以前，本授权书一直有效。授权代表在授权书有效期内签署的所有文件不因授权的撤销而失效。</w:t>
      </w:r>
    </w:p>
    <w:p>
      <w:pPr>
        <w:kinsoku/>
        <w:wordWrap/>
        <w:overflowPunct/>
        <w:topLinePunct w:val="0"/>
        <w:bidi w:val="0"/>
        <w:snapToGrid w:val="0"/>
        <w:spacing w:beforeAutospacing="0" w:line="440" w:lineRule="exact"/>
        <w:ind w:firstLine="48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授权代表无转委托权，特此委托。</w:t>
      </w:r>
    </w:p>
    <w:p>
      <w:pPr>
        <w:kinsoku/>
        <w:wordWrap/>
        <w:overflowPunct/>
        <w:topLinePunct w:val="0"/>
        <w:bidi w:val="0"/>
        <w:snapToGrid w:val="0"/>
        <w:spacing w:beforeAutospacing="0" w:line="440" w:lineRule="exact"/>
        <w:ind w:firstLine="480"/>
        <w:rPr>
          <w:rFonts w:hint="eastAsia" w:ascii="仿宋_GB2312" w:hAnsi="仿宋_GB2312" w:eastAsia="仿宋_GB2312" w:cs="仿宋_GB2312"/>
          <w:color w:val="auto"/>
          <w:sz w:val="22"/>
          <w:szCs w:val="22"/>
          <w:highlight w:val="none"/>
        </w:rPr>
      </w:pPr>
    </w:p>
    <w:p>
      <w:pPr>
        <w:kinsoku/>
        <w:wordWrap/>
        <w:overflowPunct/>
        <w:topLinePunct w:val="0"/>
        <w:bidi w:val="0"/>
        <w:snapToGrid w:val="0"/>
        <w:spacing w:beforeAutospacing="0" w:line="440" w:lineRule="exact"/>
        <w:ind w:firstLine="480"/>
        <w:rPr>
          <w:rFonts w:hint="eastAsia" w:ascii="仿宋_GB2312" w:hAnsi="仿宋_GB2312" w:eastAsia="仿宋_GB2312" w:cs="仿宋_GB2312"/>
          <w:color w:val="auto"/>
          <w:sz w:val="22"/>
          <w:szCs w:val="22"/>
          <w:highlight w:val="none"/>
        </w:rPr>
      </w:pP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授权代表签名：   </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 xml:space="preserve">  职务：   </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 xml:space="preserve">    联系方式（手机号码）：</w:t>
      </w: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授权代表身份证号码（提供）</w:t>
      </w: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授权代表身份证复印件正反面：</w:t>
      </w: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2"/>
          <w:szCs w:val="22"/>
          <w:highlight w:val="none"/>
        </w:rPr>
      </w:pP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法定代表人/执行事务合伙人签名（或签名章）：  </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 xml:space="preserve"> 职务：</w:t>
      </w:r>
    </w:p>
    <w:p>
      <w:pPr>
        <w:kinsoku/>
        <w:wordWrap/>
        <w:overflowPunct/>
        <w:topLinePunct w:val="0"/>
        <w:bidi w:val="0"/>
        <w:snapToGrid w:val="0"/>
        <w:spacing w:beforeAutospacing="0" w:line="440" w:lineRule="exact"/>
        <w:ind w:firstLine="4510" w:firstLineChars="2050"/>
        <w:rPr>
          <w:rFonts w:hint="eastAsia" w:ascii="仿宋_GB2312" w:hAnsi="仿宋_GB2312" w:eastAsia="仿宋_GB2312" w:cs="仿宋_GB2312"/>
          <w:color w:val="auto"/>
          <w:sz w:val="22"/>
          <w:szCs w:val="22"/>
          <w:highlight w:val="none"/>
        </w:rPr>
      </w:pPr>
    </w:p>
    <w:p>
      <w:pPr>
        <w:kinsoku/>
        <w:wordWrap/>
        <w:overflowPunct/>
        <w:topLinePunct w:val="0"/>
        <w:bidi w:val="0"/>
        <w:snapToGrid w:val="0"/>
        <w:spacing w:beforeAutospacing="0" w:line="440" w:lineRule="exac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响应供应商名称（电子签名）：      </w:t>
      </w:r>
      <w:r>
        <w:rPr>
          <w:rFonts w:hint="eastAsia" w:ascii="仿宋_GB2312" w:hAnsi="仿宋_GB2312" w:eastAsia="仿宋_GB2312" w:cs="仿宋_GB2312"/>
          <w:color w:val="auto"/>
          <w:sz w:val="22"/>
          <w:szCs w:val="22"/>
          <w:highlight w:val="none"/>
          <w:lang w:val="en-US" w:eastAsia="zh-CN"/>
        </w:rPr>
        <w:t xml:space="preserve">                    </w:t>
      </w:r>
      <w:r>
        <w:rPr>
          <w:rFonts w:hint="eastAsia" w:ascii="仿宋_GB2312" w:hAnsi="仿宋_GB2312" w:eastAsia="仿宋_GB2312" w:cs="仿宋_GB2312"/>
          <w:color w:val="auto"/>
          <w:sz w:val="22"/>
          <w:szCs w:val="22"/>
          <w:highlight w:val="none"/>
        </w:rPr>
        <w:t xml:space="preserve"> 日  期：</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sz w:val="22"/>
          <w:szCs w:val="2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法定代表人（单位负责人、自然人本人）身份证明</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en-US" w:eastAsia="zh-CN"/>
        </w:rPr>
      </w:pPr>
    </w:p>
    <w:p>
      <w:pPr>
        <w:pStyle w:val="146"/>
        <w:kinsoku/>
        <w:wordWrap/>
        <w:overflowPunct/>
        <w:topLinePunct w:val="0"/>
        <w:bidi w:val="0"/>
        <w:spacing w:beforeAutospacing="0" w:line="44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kinsoku/>
              <w:wordWrap/>
              <w:overflowPunct/>
              <w:topLinePunct w:val="0"/>
              <w:bidi w:val="0"/>
              <w:adjustRightInd w:val="0"/>
              <w:spacing w:beforeAutospacing="0" w:line="44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pPr>
              <w:pStyle w:val="146"/>
              <w:kinsoku/>
              <w:wordWrap/>
              <w:overflowPunct/>
              <w:topLinePunct w:val="0"/>
              <w:bidi w:val="0"/>
              <w:adjustRightInd w:val="0"/>
              <w:spacing w:beforeAutospacing="0" w:line="440" w:lineRule="exact"/>
              <w:rPr>
                <w:rFonts w:hint="eastAsia" w:ascii="仿宋_GB2312" w:hAnsi="仿宋_GB2312" w:eastAsia="仿宋_GB2312" w:cs="仿宋_GB2312"/>
                <w:bCs/>
                <w:color w:val="auto"/>
                <w:sz w:val="24"/>
                <w:highlight w:val="none"/>
              </w:rPr>
            </w:pPr>
          </w:p>
        </w:tc>
      </w:tr>
    </w:tbl>
    <w:p>
      <w:pPr>
        <w:kinsoku/>
        <w:wordWrap/>
        <w:overflowPunct/>
        <w:topLinePunct w:val="0"/>
        <w:bidi w:val="0"/>
        <w:snapToGrid w:val="0"/>
        <w:spacing w:beforeAutospacing="0" w:line="440" w:lineRule="exact"/>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pPr>
        <w:kinsoku/>
        <w:wordWrap/>
        <w:overflowPunct/>
        <w:topLinePunct w:val="0"/>
        <w:bidi w:val="0"/>
        <w:spacing w:beforeAutospacing="0" w:line="440" w:lineRule="exact"/>
        <w:jc w:val="both"/>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pacing w:beforeAutospacing="0" w:line="440" w:lineRule="exact"/>
        <w:jc w:val="both"/>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bCs/>
          <w:color w:val="auto"/>
          <w:sz w:val="32"/>
          <w:szCs w:val="32"/>
          <w:highlight w:val="none"/>
          <w:lang w:val="en-US" w:eastAsia="zh-CN"/>
        </w:rPr>
      </w:pP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bCs/>
          <w:color w:val="auto"/>
          <w:sz w:val="32"/>
          <w:szCs w:val="32"/>
          <w:highlight w:val="none"/>
          <w:lang w:val="en-US" w:eastAsia="zh-CN"/>
        </w:rPr>
      </w:pP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授权代表社保证明</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（格式自拟）</w:t>
      </w:r>
    </w:p>
    <w:p>
      <w:pPr>
        <w:pStyle w:val="26"/>
        <w:kinsoku/>
        <w:wordWrap/>
        <w:overflowPunct/>
        <w:topLinePunct w:val="0"/>
        <w:bidi w:val="0"/>
        <w:spacing w:beforeAutospacing="0" w:after="0" w:line="440" w:lineRule="exact"/>
        <w:rPr>
          <w:rFonts w:hint="eastAsia" w:ascii="仿宋_GB2312" w:hAnsi="仿宋_GB2312" w:eastAsia="仿宋_GB2312" w:cs="仿宋_GB2312"/>
          <w:b/>
          <w:bCs/>
          <w:color w:val="auto"/>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b/>
          <w:bCs/>
          <w:color w:val="auto"/>
          <w:sz w:val="32"/>
          <w:szCs w:val="32"/>
          <w:highlight w:val="none"/>
          <w:lang w:val="en-US" w:eastAsia="zh-CN"/>
        </w:rPr>
      </w:pPr>
    </w:p>
    <w:p>
      <w:pPr>
        <w:kinsoku/>
        <w:wordWrap/>
        <w:overflowPunct/>
        <w:topLinePunct w:val="0"/>
        <w:bidi w:val="0"/>
        <w:snapToGrid w:val="0"/>
        <w:spacing w:beforeAutospacing="0" w:line="440" w:lineRule="exact"/>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pPr>
        <w:kinsoku/>
        <w:wordWrap/>
        <w:overflowPunct/>
        <w:topLinePunct w:val="0"/>
        <w:bidi w:val="0"/>
        <w:spacing w:beforeAutospacing="0" w:line="440" w:lineRule="exact"/>
        <w:jc w:val="both"/>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pacing w:beforeAutospacing="0" w:line="440" w:lineRule="exact"/>
        <w:jc w:val="both"/>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pStyle w:val="23"/>
        <w:kinsoku/>
        <w:wordWrap/>
        <w:overflowPunct/>
        <w:topLinePunct w:val="0"/>
        <w:bidi w:val="0"/>
        <w:spacing w:beforeAutospacing="0" w:line="440" w:lineRule="exact"/>
        <w:rPr>
          <w:rFonts w:hint="eastAsia" w:ascii="仿宋_GB2312" w:hAnsi="仿宋_GB2312" w:eastAsia="仿宋_GB2312" w:cs="仿宋_GB2312"/>
          <w:b/>
          <w:bCs/>
          <w:color w:val="auto"/>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keepNext w:val="0"/>
        <w:keepLines w:val="0"/>
        <w:pageBreakBefore/>
        <w:widowControl w:val="0"/>
        <w:kinsoku/>
        <w:wordWrap/>
        <w:overflowPunct/>
        <w:topLinePunct w:val="0"/>
        <w:autoSpaceDE/>
        <w:autoSpaceDN/>
        <w:bidi w:val="0"/>
        <w:adjustRightInd w:val="0"/>
        <w:snapToGrid w:val="0"/>
        <w:spacing w:beforeAutospacing="0" w:line="440" w:lineRule="exact"/>
        <w:ind w:right="482"/>
        <w:jc w:val="center"/>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与采购需求及评审相应的商务技术资料</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2.1</w:t>
      </w:r>
      <w:r>
        <w:rPr>
          <w:rFonts w:hint="eastAsia" w:ascii="仿宋_GB2312" w:hAnsi="仿宋_GB2312" w:eastAsia="仿宋_GB2312" w:cs="仿宋_GB2312"/>
          <w:b/>
          <w:bCs/>
          <w:color w:val="auto"/>
          <w:sz w:val="32"/>
          <w:szCs w:val="32"/>
          <w:highlight w:val="none"/>
          <w:lang w:eastAsia="zh-CN"/>
        </w:rPr>
        <w:t>采购需求承诺函</w:t>
      </w:r>
    </w:p>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绍兴市财政局、绍兴</w:t>
      </w:r>
      <w:r>
        <w:rPr>
          <w:rFonts w:hint="eastAsia" w:ascii="仿宋_GB2312" w:hAnsi="仿宋_GB2312" w:eastAsia="仿宋_GB2312" w:cs="仿宋_GB2312"/>
          <w:color w:val="auto"/>
          <w:sz w:val="24"/>
          <w:highlight w:val="none"/>
          <w:lang w:eastAsia="zh-CN"/>
        </w:rPr>
        <w:t>市公共资源交易中心</w:t>
      </w:r>
      <w:r>
        <w:rPr>
          <w:rFonts w:hint="eastAsia" w:ascii="仿宋_GB2312" w:hAnsi="仿宋_GB2312" w:eastAsia="仿宋_GB2312" w:cs="仿宋_GB2312"/>
          <w:color w:val="auto"/>
          <w:sz w:val="24"/>
          <w:highlight w:val="none"/>
        </w:rPr>
        <w:t>：</w:t>
      </w:r>
    </w:p>
    <w:p>
      <w:pPr>
        <w:kinsoku/>
        <w:wordWrap/>
        <w:overflowPunct/>
        <w:topLinePunct w:val="0"/>
        <w:bidi w:val="0"/>
        <w:snapToGrid w:val="0"/>
        <w:spacing w:beforeAutospacing="0" w:line="440" w:lineRule="exact"/>
        <w:ind w:firstLine="48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我单位自愿参与此次2024-2025年度绍兴市预算绩效管理服务封闭式框架协议采购项目（项目编号：2023-12-0005）公开征集的政府采购活动，郑重声明完全响应采购需求且承诺如下：</w:t>
      </w:r>
    </w:p>
    <w:tbl>
      <w:tblPr>
        <w:tblStyle w:val="62"/>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675"/>
        <w:gridCol w:w="1275"/>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8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序号</w:t>
            </w:r>
          </w:p>
        </w:tc>
        <w:tc>
          <w:tcPr>
            <w:tcW w:w="723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b/>
                <w:bCs/>
                <w:color w:val="auto"/>
                <w:sz w:val="22"/>
                <w:szCs w:val="22"/>
                <w:highlight w:val="none"/>
                <w:lang w:eastAsia="zh-CN"/>
              </w:rPr>
              <w:t>承诺事项及内容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8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1</w:t>
            </w:r>
          </w:p>
        </w:tc>
        <w:tc>
          <w:tcPr>
            <w:tcW w:w="723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响应有效期从提交响应文件的截止之日起，不少于本项目协议采购有效期，在协议期满之前均具有约束力。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2.1</w:t>
            </w:r>
          </w:p>
        </w:tc>
        <w:tc>
          <w:tcPr>
            <w:tcW w:w="12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lang w:eastAsia="zh-CN"/>
              </w:rPr>
            </w:pPr>
            <w:r>
              <w:rPr>
                <w:rFonts w:hint="eastAsia" w:ascii="仿宋_GB2312" w:hAnsi="仿宋_GB2312" w:eastAsia="仿宋_GB2312" w:cs="仿宋_GB2312"/>
                <w:color w:val="auto"/>
                <w:sz w:val="22"/>
                <w:szCs w:val="22"/>
                <w:highlight w:val="none"/>
              </w:rPr>
              <w:t>服务标准</w:t>
            </w: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自觉遵守相关法律、法规及有关规定，严格执行</w:t>
            </w:r>
            <w:r>
              <w:rPr>
                <w:rFonts w:hint="eastAsia" w:ascii="仿宋_GB2312" w:hAnsi="仿宋_GB2312" w:eastAsia="仿宋_GB2312" w:cs="仿宋_GB2312"/>
                <w:color w:val="auto"/>
                <w:sz w:val="22"/>
                <w:szCs w:val="22"/>
                <w:highlight w:val="none"/>
              </w:rPr>
              <w:t>绩效评价业务</w:t>
            </w:r>
            <w:r>
              <w:rPr>
                <w:rFonts w:hint="eastAsia" w:ascii="仿宋_GB2312" w:hAnsi="仿宋_GB2312" w:eastAsia="仿宋_GB2312" w:cs="仿宋_GB2312"/>
                <w:color w:val="auto"/>
                <w:kern w:val="0"/>
                <w:sz w:val="22"/>
                <w:szCs w:val="22"/>
                <w:highlight w:val="none"/>
              </w:rPr>
              <w:t>准则，遵守廉政纪律和职业道德，保守采购人、服务对象</w:t>
            </w:r>
            <w:r>
              <w:rPr>
                <w:rFonts w:hint="eastAsia" w:ascii="仿宋_GB2312" w:hAnsi="仿宋_GB2312" w:eastAsia="仿宋_GB2312" w:cs="仿宋_GB2312"/>
                <w:color w:val="auto"/>
                <w:kern w:val="0"/>
                <w:sz w:val="22"/>
                <w:szCs w:val="22"/>
                <w:highlight w:val="none"/>
                <w:lang w:val="en-US" w:eastAsia="zh-CN"/>
              </w:rPr>
              <w:t>等的</w:t>
            </w:r>
            <w:r>
              <w:rPr>
                <w:rFonts w:hint="eastAsia" w:ascii="仿宋_GB2312" w:hAnsi="仿宋_GB2312" w:eastAsia="仿宋_GB2312" w:cs="仿宋_GB2312"/>
                <w:color w:val="auto"/>
                <w:kern w:val="0"/>
                <w:sz w:val="22"/>
                <w:szCs w:val="22"/>
                <w:highlight w:val="none"/>
              </w:rPr>
              <w:t>资料数据的秘密；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2.2</w:t>
            </w:r>
          </w:p>
        </w:tc>
        <w:tc>
          <w:tcPr>
            <w:tcW w:w="12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left"/>
              <w:textAlignment w:val="auto"/>
              <w:rPr>
                <w:rFonts w:hint="eastAsia" w:ascii="仿宋_GB2312" w:hAnsi="仿宋_GB2312" w:eastAsia="仿宋_GB2312" w:cs="仿宋_GB2312"/>
                <w:b w:val="0"/>
                <w:bCs w:val="0"/>
                <w:color w:val="auto"/>
                <w:sz w:val="22"/>
                <w:szCs w:val="22"/>
                <w:highlight w:val="none"/>
                <w:lang w:eastAsia="zh-CN"/>
              </w:rPr>
            </w:pP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rPr>
              <w:t>严格按照采购人的有关规定和要求实施</w:t>
            </w:r>
            <w:r>
              <w:rPr>
                <w:rFonts w:hint="eastAsia" w:ascii="仿宋_GB2312" w:hAnsi="仿宋_GB2312" w:eastAsia="仿宋_GB2312" w:cs="仿宋_GB2312"/>
                <w:color w:val="auto"/>
                <w:sz w:val="22"/>
                <w:szCs w:val="22"/>
                <w:highlight w:val="none"/>
                <w:lang w:eastAsia="zh-CN"/>
              </w:rPr>
              <w:t>预算绩效管理服务</w:t>
            </w:r>
            <w:r>
              <w:rPr>
                <w:rFonts w:hint="eastAsia" w:ascii="仿宋_GB2312" w:hAnsi="仿宋_GB2312" w:eastAsia="仿宋_GB2312" w:cs="仿宋_GB2312"/>
                <w:color w:val="auto"/>
                <w:sz w:val="22"/>
                <w:szCs w:val="22"/>
                <w:highlight w:val="none"/>
              </w:rPr>
              <w:t>，按采购人的质量和进度要求及时提供结果、报告以及与服务事项相关的资料，按规定的格式、要求起草有关文书和相关材料</w:t>
            </w:r>
            <w:r>
              <w:rPr>
                <w:rFonts w:hint="eastAsia" w:ascii="仿宋_GB2312" w:hAnsi="仿宋_GB2312" w:eastAsia="仿宋_GB2312" w:cs="仿宋_GB2312"/>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2.3</w:t>
            </w:r>
          </w:p>
        </w:tc>
        <w:tc>
          <w:tcPr>
            <w:tcW w:w="12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left"/>
              <w:textAlignment w:val="auto"/>
              <w:rPr>
                <w:rFonts w:hint="eastAsia" w:ascii="仿宋_GB2312" w:hAnsi="仿宋_GB2312" w:eastAsia="仿宋_GB2312" w:cs="仿宋_GB2312"/>
                <w:b w:val="0"/>
                <w:bCs w:val="0"/>
                <w:color w:val="auto"/>
                <w:sz w:val="22"/>
                <w:szCs w:val="22"/>
                <w:highlight w:val="none"/>
                <w:lang w:eastAsia="zh-CN"/>
              </w:rPr>
            </w:pP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不</w:t>
            </w:r>
            <w:r>
              <w:rPr>
                <w:rFonts w:hint="eastAsia" w:ascii="仿宋_GB2312" w:hAnsi="仿宋_GB2312" w:eastAsia="仿宋_GB2312" w:cs="仿宋_GB2312"/>
                <w:color w:val="auto"/>
                <w:kern w:val="0"/>
                <w:sz w:val="22"/>
                <w:szCs w:val="22"/>
                <w:highlight w:val="none"/>
                <w:lang w:eastAsia="zh-CN"/>
              </w:rPr>
              <w:t>得</w:t>
            </w:r>
            <w:r>
              <w:rPr>
                <w:rFonts w:hint="eastAsia" w:ascii="仿宋_GB2312" w:hAnsi="仿宋_GB2312" w:eastAsia="仿宋_GB2312" w:cs="仿宋_GB2312"/>
                <w:color w:val="auto"/>
                <w:kern w:val="0"/>
                <w:sz w:val="22"/>
                <w:szCs w:val="22"/>
                <w:highlight w:val="none"/>
              </w:rPr>
              <w:t>将承接的业务对外转包，不以任何借口违反</w:t>
            </w:r>
            <w:r>
              <w:rPr>
                <w:rFonts w:hint="eastAsia" w:ascii="仿宋_GB2312" w:hAnsi="仿宋_GB2312" w:eastAsia="仿宋_GB2312" w:cs="仿宋_GB2312"/>
                <w:color w:val="auto"/>
                <w:sz w:val="22"/>
                <w:szCs w:val="22"/>
                <w:highlight w:val="none"/>
              </w:rPr>
              <w:t>绩效评价业务</w:t>
            </w:r>
            <w:r>
              <w:rPr>
                <w:rFonts w:hint="eastAsia" w:ascii="仿宋_GB2312" w:hAnsi="仿宋_GB2312" w:eastAsia="仿宋_GB2312" w:cs="仿宋_GB2312"/>
                <w:color w:val="auto"/>
                <w:kern w:val="0"/>
                <w:sz w:val="22"/>
                <w:szCs w:val="22"/>
                <w:highlight w:val="none"/>
              </w:rPr>
              <w:t>准则和质量控制准则，降低执业（工作）质量；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2.4</w:t>
            </w:r>
          </w:p>
        </w:tc>
        <w:tc>
          <w:tcPr>
            <w:tcW w:w="12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left"/>
              <w:textAlignment w:val="auto"/>
              <w:rPr>
                <w:rFonts w:hint="eastAsia" w:ascii="仿宋_GB2312" w:hAnsi="仿宋_GB2312" w:eastAsia="仿宋_GB2312" w:cs="仿宋_GB2312"/>
                <w:b w:val="0"/>
                <w:bCs w:val="0"/>
                <w:color w:val="auto"/>
                <w:sz w:val="22"/>
                <w:szCs w:val="22"/>
                <w:highlight w:val="none"/>
                <w:lang w:eastAsia="zh-CN"/>
              </w:rPr>
            </w:pP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kern w:val="0"/>
                <w:sz w:val="22"/>
                <w:szCs w:val="22"/>
                <w:highlight w:val="none"/>
              </w:rPr>
              <w:t>愿意接受相关部门对项目质量的审查考核。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3.1</w:t>
            </w:r>
          </w:p>
        </w:tc>
        <w:tc>
          <w:tcPr>
            <w:tcW w:w="12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left"/>
              <w:textAlignment w:val="auto"/>
              <w:rPr>
                <w:rFonts w:hint="eastAsia" w:ascii="仿宋_GB2312" w:hAnsi="仿宋_GB2312" w:eastAsia="仿宋_GB2312" w:cs="仿宋_GB2312"/>
                <w:b w:val="0"/>
                <w:bCs w:val="0"/>
                <w:color w:val="auto"/>
                <w:sz w:val="22"/>
                <w:szCs w:val="22"/>
                <w:highlight w:val="none"/>
                <w:lang w:eastAsia="zh-CN"/>
              </w:rPr>
            </w:pPr>
            <w:r>
              <w:rPr>
                <w:rFonts w:hint="eastAsia" w:ascii="仿宋_GB2312" w:hAnsi="仿宋_GB2312" w:eastAsia="仿宋_GB2312" w:cs="仿宋_GB2312"/>
                <w:color w:val="auto"/>
                <w:sz w:val="22"/>
                <w:szCs w:val="22"/>
                <w:highlight w:val="none"/>
              </w:rPr>
              <w:t>框架协议、采购合同签订要求</w:t>
            </w: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入围后按本项目征集文件的规定和入围通知书的要求及时与征集人签订框架协议，无正当理由不得主动放弃入围资格或者退出框架协议。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3.2</w:t>
            </w:r>
          </w:p>
        </w:tc>
        <w:tc>
          <w:tcPr>
            <w:tcW w:w="12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lang w:eastAsia="zh-CN"/>
              </w:rPr>
            </w:pP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第一阶段的响应报价（协议价格）是采购人确定第二阶段成交供应商的最高限价。在政采云系统中接到采购人订单（采购人合同授予）后，无正当理由不得拖延、拒绝、取消订单，应按本项目征集文件、框架协议规定及时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3.3</w:t>
            </w:r>
          </w:p>
        </w:tc>
        <w:tc>
          <w:tcPr>
            <w:tcW w:w="12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center"/>
              <w:textAlignment w:val="auto"/>
              <w:rPr>
                <w:rFonts w:hint="eastAsia" w:ascii="仿宋_GB2312" w:hAnsi="仿宋_GB2312" w:eastAsia="仿宋_GB2312" w:cs="仿宋_GB2312"/>
                <w:b w:val="0"/>
                <w:bCs w:val="0"/>
                <w:color w:val="auto"/>
                <w:sz w:val="22"/>
                <w:szCs w:val="22"/>
                <w:highlight w:val="none"/>
                <w:lang w:eastAsia="zh-CN"/>
              </w:rPr>
            </w:pP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b w:val="0"/>
                <w:bCs w:val="0"/>
                <w:color w:val="auto"/>
                <w:sz w:val="22"/>
                <w:szCs w:val="22"/>
                <w:highlight w:val="none"/>
                <w:lang w:eastAsia="zh-CN"/>
              </w:rPr>
            </w:pPr>
            <w:r>
              <w:rPr>
                <w:rFonts w:hint="eastAsia" w:ascii="仿宋_GB2312" w:hAnsi="仿宋_GB2312" w:eastAsia="仿宋_GB2312" w:cs="仿宋_GB2312"/>
                <w:color w:val="auto"/>
                <w:sz w:val="22"/>
                <w:szCs w:val="22"/>
                <w:highlight w:val="none"/>
              </w:rPr>
              <w:t>按征集文件规定的要求和合同文本格式编制合同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3.4</w:t>
            </w:r>
          </w:p>
        </w:tc>
        <w:tc>
          <w:tcPr>
            <w:tcW w:w="12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center"/>
              <w:textAlignment w:val="auto"/>
              <w:rPr>
                <w:rFonts w:hint="eastAsia" w:ascii="仿宋_GB2312" w:hAnsi="仿宋_GB2312" w:eastAsia="仿宋_GB2312" w:cs="仿宋_GB2312"/>
                <w:color w:val="auto"/>
                <w:kern w:val="0"/>
                <w:sz w:val="22"/>
                <w:szCs w:val="22"/>
                <w:highlight w:val="none"/>
                <w:lang w:eastAsia="zh-CN"/>
              </w:rPr>
            </w:pP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kern w:val="0"/>
                <w:sz w:val="22"/>
                <w:szCs w:val="22"/>
                <w:highlight w:val="none"/>
                <w:lang w:eastAsia="zh-CN"/>
              </w:rPr>
            </w:pPr>
            <w:r>
              <w:rPr>
                <w:rFonts w:hint="eastAsia" w:ascii="仿宋_GB2312" w:hAnsi="仿宋_GB2312" w:eastAsia="仿宋_GB2312" w:cs="仿宋_GB2312"/>
                <w:color w:val="auto"/>
                <w:kern w:val="0"/>
                <w:sz w:val="22"/>
                <w:szCs w:val="22"/>
                <w:highlight w:val="none"/>
              </w:rPr>
              <w:t>与采购人签订合同后应积极履行合同义务，按约定的时间和要求完成</w:t>
            </w:r>
            <w:r>
              <w:rPr>
                <w:rFonts w:hint="eastAsia" w:ascii="仿宋_GB2312" w:hAnsi="仿宋_GB2312" w:eastAsia="仿宋_GB2312" w:cs="仿宋_GB2312"/>
                <w:color w:val="auto"/>
                <w:kern w:val="0"/>
                <w:sz w:val="22"/>
                <w:szCs w:val="22"/>
                <w:highlight w:val="none"/>
                <w:lang w:eastAsia="zh-CN"/>
              </w:rPr>
              <w:t>预算绩效管理服务</w:t>
            </w:r>
            <w:r>
              <w:rPr>
                <w:rFonts w:hint="eastAsia" w:ascii="仿宋_GB2312" w:hAnsi="仿宋_GB2312" w:eastAsia="仿宋_GB2312" w:cs="仿宋_GB2312"/>
                <w:color w:val="auto"/>
                <w:kern w:val="0"/>
                <w:sz w:val="22"/>
                <w:szCs w:val="22"/>
                <w:highlight w:val="none"/>
              </w:rPr>
              <w:t>、出具报告，并通过采购人验收。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4</w:t>
            </w: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4.1</w:t>
            </w:r>
          </w:p>
        </w:tc>
        <w:tc>
          <w:tcPr>
            <w:tcW w:w="12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0" w:firstLineChars="0"/>
              <w:jc w:val="lef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rPr>
              <w:t>协议期内日常管理要求</w:t>
            </w: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rPr>
              <w:t>在协议期内，如有信息变更（如变更法定代表人、主要负责人、联系人、联系电话、地址等），</w:t>
            </w:r>
            <w:r>
              <w:rPr>
                <w:rFonts w:hint="eastAsia" w:ascii="仿宋_GB2312" w:hAnsi="仿宋_GB2312" w:eastAsia="仿宋_GB2312" w:cs="仿宋_GB2312"/>
                <w:color w:val="auto"/>
                <w:sz w:val="22"/>
                <w:szCs w:val="22"/>
                <w:highlight w:val="none"/>
                <w:lang w:eastAsia="zh-CN"/>
              </w:rPr>
              <w:t>应</w:t>
            </w:r>
            <w:r>
              <w:rPr>
                <w:rFonts w:hint="eastAsia" w:ascii="仿宋_GB2312" w:hAnsi="仿宋_GB2312" w:eastAsia="仿宋_GB2312" w:cs="仿宋_GB2312"/>
                <w:color w:val="auto"/>
                <w:sz w:val="22"/>
                <w:szCs w:val="22"/>
                <w:highlight w:val="none"/>
              </w:rPr>
              <w:t>及时在政采云系统中更新相关信息并通知征集人，按征集人要求提供相关资料备案。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p>
        </w:tc>
        <w:tc>
          <w:tcPr>
            <w:tcW w:w="6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4.2</w:t>
            </w:r>
          </w:p>
        </w:tc>
        <w:tc>
          <w:tcPr>
            <w:tcW w:w="12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sz w:val="22"/>
                <w:szCs w:val="22"/>
                <w:highlight w:val="none"/>
                <w:lang w:eastAsia="zh-CN"/>
              </w:rPr>
            </w:pPr>
          </w:p>
        </w:tc>
        <w:tc>
          <w:tcPr>
            <w:tcW w:w="59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Autospacing="0" w:line="240" w:lineRule="auto"/>
              <w:ind w:firstLine="440" w:firstLineChars="200"/>
              <w:jc w:val="lef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rPr>
              <w:t>在协议期内，</w:t>
            </w:r>
            <w:r>
              <w:rPr>
                <w:rFonts w:hint="eastAsia" w:ascii="仿宋_GB2312" w:hAnsi="仿宋_GB2312" w:eastAsia="仿宋_GB2312" w:cs="仿宋_GB2312"/>
                <w:color w:val="auto"/>
                <w:sz w:val="22"/>
                <w:szCs w:val="22"/>
                <w:highlight w:val="none"/>
                <w:lang w:eastAsia="zh-CN"/>
              </w:rPr>
              <w:t>应</w:t>
            </w:r>
            <w:r>
              <w:rPr>
                <w:rFonts w:hint="eastAsia" w:ascii="仿宋_GB2312" w:hAnsi="仿宋_GB2312" w:eastAsia="仿宋_GB2312" w:cs="仿宋_GB2312"/>
                <w:color w:val="auto"/>
                <w:sz w:val="22"/>
                <w:szCs w:val="22"/>
                <w:highlight w:val="none"/>
              </w:rPr>
              <w:t>遵守和履行本项目征集文件、框架协议的各项规定，遵守电子系统的操作规定和交易规则，积极配合征集人和采购监管部门的工作。</w:t>
            </w:r>
          </w:p>
        </w:tc>
      </w:tr>
    </w:tbl>
    <w:p>
      <w:pPr>
        <w:numPr>
          <w:ilvl w:val="0"/>
          <w:numId w:val="0"/>
        </w:numPr>
        <w:kinsoku/>
        <w:wordWrap/>
        <w:overflowPunct/>
        <w:topLinePunct w:val="0"/>
        <w:bidi w:val="0"/>
        <w:snapToGrid w:val="0"/>
        <w:spacing w:beforeAutospacing="0" w:line="440" w:lineRule="exact"/>
        <w:ind w:right="480" w:rightChars="0"/>
        <w:jc w:val="left"/>
        <w:rPr>
          <w:rFonts w:hint="eastAsia" w:ascii="仿宋_GB2312" w:hAnsi="仿宋_GB2312" w:eastAsia="仿宋_GB2312" w:cs="仿宋_GB2312"/>
          <w:b/>
          <w:color w:val="auto"/>
          <w:kern w:val="0"/>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（★注：按本格式和要求提供，否则无效）</w:t>
      </w: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bCs/>
          <w:color w:val="auto"/>
          <w:kern w:val="0"/>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b/>
          <w:bCs/>
          <w:color w:val="auto"/>
          <w:kern w:val="0"/>
          <w:sz w:val="32"/>
          <w:szCs w:val="32"/>
          <w:highlight w:val="none"/>
          <w:lang w:val="en-US" w:eastAsia="zh-CN"/>
        </w:rPr>
      </w:pP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 xml:space="preserve">2.2 </w:t>
      </w:r>
      <w:r>
        <w:rPr>
          <w:rFonts w:hint="eastAsia" w:ascii="仿宋_GB2312" w:hAnsi="仿宋_GB2312" w:eastAsia="仿宋_GB2312" w:cs="仿宋_GB2312"/>
          <w:b/>
          <w:bCs/>
          <w:color w:val="auto"/>
          <w:kern w:val="0"/>
          <w:sz w:val="32"/>
          <w:szCs w:val="32"/>
          <w:highlight w:val="none"/>
          <w:lang w:eastAsia="zh-CN"/>
        </w:rPr>
        <w:t>管理制度</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（供应商根据采购需求自行编制）</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val="0"/>
          <w:bCs w:val="0"/>
          <w:color w:val="auto"/>
          <w:kern w:val="0"/>
          <w:sz w:val="32"/>
          <w:szCs w:val="32"/>
          <w:highlight w:val="none"/>
          <w:lang w:val="en-US" w:eastAsia="zh-CN"/>
        </w:rPr>
      </w:pPr>
    </w:p>
    <w:p>
      <w:pPr>
        <w:pStyle w:val="23"/>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eastAsia="zh-CN"/>
        </w:rPr>
      </w:pPr>
    </w:p>
    <w:p>
      <w:pPr>
        <w:pStyle w:val="24"/>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eastAsia="zh-CN"/>
        </w:rPr>
      </w:pPr>
    </w:p>
    <w:p>
      <w:pPr>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eastAsia="zh-CN"/>
        </w:rPr>
      </w:pP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pStyle w:val="26"/>
        <w:kinsoku/>
        <w:wordWrap/>
        <w:overflowPunct/>
        <w:topLinePunct w:val="0"/>
        <w:bidi w:val="0"/>
        <w:spacing w:beforeAutospacing="0" w:after="0" w:line="440" w:lineRule="exact"/>
        <w:rPr>
          <w:rFonts w:hint="eastAsia" w:ascii="仿宋_GB2312" w:hAnsi="仿宋_GB2312" w:eastAsia="仿宋_GB2312" w:cs="仿宋_GB2312"/>
          <w:b w:val="0"/>
          <w:bCs w:val="0"/>
          <w:color w:val="auto"/>
          <w:kern w:val="0"/>
          <w:sz w:val="32"/>
          <w:szCs w:val="32"/>
          <w:highlight w:val="none"/>
          <w:lang w:eastAsia="zh-CN"/>
        </w:rPr>
      </w:pPr>
    </w:p>
    <w:p>
      <w:pPr>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b w:val="0"/>
          <w:bCs w:val="0"/>
          <w:color w:val="auto"/>
          <w:kern w:val="0"/>
          <w:sz w:val="32"/>
          <w:szCs w:val="32"/>
          <w:highlight w:val="none"/>
          <w:lang w:eastAsia="zh-CN"/>
        </w:rPr>
      </w:pP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2.3 服务方案</w:t>
      </w:r>
    </w:p>
    <w:p>
      <w:pPr>
        <w:pStyle w:val="26"/>
        <w:kinsoku/>
        <w:wordWrap/>
        <w:overflowPunct/>
        <w:topLinePunct w:val="0"/>
        <w:bidi w:val="0"/>
        <w:spacing w:beforeAutospacing="0" w:after="0" w:line="440" w:lineRule="exact"/>
        <w:ind w:left="0" w:leftChars="0" w:firstLine="0" w:firstLineChars="0"/>
        <w:jc w:val="center"/>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w:t>
      </w:r>
      <w:r>
        <w:rPr>
          <w:rFonts w:hint="eastAsia" w:ascii="仿宋_GB2312" w:hAnsi="仿宋_GB2312" w:eastAsia="仿宋_GB2312" w:cs="仿宋_GB2312"/>
          <w:b w:val="0"/>
          <w:bCs w:val="0"/>
          <w:color w:val="auto"/>
          <w:kern w:val="0"/>
          <w:sz w:val="32"/>
          <w:szCs w:val="32"/>
          <w:highlight w:val="none"/>
          <w:lang w:val="en-US" w:eastAsia="zh-CN"/>
        </w:rPr>
        <w:t>供应商根据采购需求自行编制</w:t>
      </w:r>
      <w:r>
        <w:rPr>
          <w:rFonts w:hint="eastAsia" w:ascii="仿宋_GB2312" w:hAnsi="仿宋_GB2312" w:eastAsia="仿宋_GB2312" w:cs="仿宋_GB2312"/>
          <w:b w:val="0"/>
          <w:bCs w:val="0"/>
          <w:color w:val="auto"/>
          <w:kern w:val="0"/>
          <w:sz w:val="32"/>
          <w:szCs w:val="32"/>
          <w:highlight w:val="none"/>
          <w:lang w:val="en-US" w:eastAsia="zh-CN" w:bidi="ar-SA"/>
        </w:rPr>
        <w:t>）</w:t>
      </w:r>
    </w:p>
    <w:p>
      <w:pPr>
        <w:pStyle w:val="23"/>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en-US" w:eastAsia="zh-CN"/>
        </w:rPr>
      </w:pPr>
    </w:p>
    <w:p>
      <w:pPr>
        <w:kinsoku/>
        <w:wordWrap/>
        <w:overflowPunct/>
        <w:topLinePunct w:val="0"/>
        <w:bidi w:val="0"/>
        <w:spacing w:beforeAutospacing="0" w:line="440" w:lineRule="exact"/>
        <w:rPr>
          <w:rFonts w:hint="eastAsia" w:ascii="仿宋_GB2312" w:hAnsi="仿宋_GB2312" w:eastAsia="仿宋_GB2312" w:cs="仿宋_GB2312"/>
          <w:color w:val="auto"/>
          <w:highlight w:val="none"/>
          <w:lang w:val="en-US" w:eastAsia="zh-CN"/>
        </w:rPr>
      </w:pPr>
    </w:p>
    <w:p>
      <w:pPr>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b w:val="0"/>
          <w:bCs w:val="0"/>
          <w:color w:val="auto"/>
          <w:kern w:val="0"/>
          <w:sz w:val="32"/>
          <w:szCs w:val="32"/>
          <w:highlight w:val="none"/>
          <w:lang w:val="en-US" w:eastAsia="zh-CN"/>
        </w:rPr>
      </w:pP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pStyle w:val="23"/>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val="en-US" w:eastAsia="zh-CN"/>
        </w:rPr>
      </w:pPr>
    </w:p>
    <w:p>
      <w:pPr>
        <w:pStyle w:val="24"/>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val="en-US" w:eastAsia="zh-CN"/>
        </w:rPr>
      </w:pPr>
    </w:p>
    <w:p>
      <w:pPr>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b w:val="0"/>
          <w:bCs w:val="0"/>
          <w:color w:val="auto"/>
          <w:kern w:val="0"/>
          <w:sz w:val="32"/>
          <w:szCs w:val="32"/>
          <w:highlight w:val="none"/>
          <w:lang w:val="en-US" w:eastAsia="zh-CN"/>
        </w:rPr>
      </w:pPr>
    </w:p>
    <w:p>
      <w:pPr>
        <w:pStyle w:val="23"/>
        <w:kinsoku/>
        <w:wordWrap/>
        <w:overflowPunct/>
        <w:topLinePunct w:val="0"/>
        <w:bidi w:val="0"/>
        <w:spacing w:beforeAutospacing="0" w:line="440" w:lineRule="exact"/>
        <w:rPr>
          <w:rFonts w:hint="eastAsia" w:ascii="仿宋_GB2312" w:hAnsi="仿宋_GB2312" w:eastAsia="仿宋_GB2312" w:cs="仿宋_GB2312"/>
          <w:b w:val="0"/>
          <w:bCs w:val="0"/>
          <w:color w:val="auto"/>
          <w:kern w:val="0"/>
          <w:sz w:val="32"/>
          <w:szCs w:val="32"/>
          <w:highlight w:val="none"/>
          <w:lang w:val="en-US" w:eastAsia="zh-CN"/>
        </w:rPr>
      </w:pP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lang w:val="en-US" w:eastAsia="zh-CN"/>
        </w:rPr>
      </w:pP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lang w:val="en-US" w:eastAsia="zh-CN"/>
        </w:rPr>
      </w:pPr>
    </w:p>
    <w:p>
      <w:pPr>
        <w:keepNext w:val="0"/>
        <w:keepLines w:val="0"/>
        <w:pageBreakBefore/>
        <w:widowControl w:val="0"/>
        <w:kinsoku/>
        <w:wordWrap/>
        <w:overflowPunct/>
        <w:topLinePunct w:val="0"/>
        <w:autoSpaceDE/>
        <w:autoSpaceDN/>
        <w:bidi w:val="0"/>
        <w:adjustRightInd w:val="0"/>
        <w:snapToGrid w:val="0"/>
        <w:spacing w:beforeAutospacing="0" w:line="440" w:lineRule="exact"/>
        <w:ind w:right="482"/>
        <w:jc w:val="center"/>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2.4 服务团队配备人员情况表</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32"/>
          <w:szCs w:val="32"/>
          <w:highlight w:val="none"/>
          <w:lang w:eastAsia="zh-CN"/>
        </w:rPr>
        <w:t>采购包（标项）：</w:t>
      </w:r>
      <w:r>
        <w:rPr>
          <w:rFonts w:hint="eastAsia" w:ascii="仿宋_GB2312" w:hAnsi="仿宋_GB2312" w:eastAsia="仿宋_GB2312" w:cs="仿宋_GB2312"/>
          <w:b/>
          <w:bCs/>
          <w:color w:val="auto"/>
          <w:sz w:val="32"/>
          <w:szCs w:val="32"/>
          <w:highlight w:val="none"/>
          <w:u w:val="single"/>
          <w:lang w:val="en-US" w:eastAsia="zh-CN"/>
        </w:rPr>
        <w:t xml:space="preserve">     </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en-US" w:eastAsia="zh-CN"/>
        </w:rPr>
      </w:pPr>
    </w:p>
    <w:tbl>
      <w:tblPr>
        <w:tblStyle w:val="62"/>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31"/>
        <w:gridCol w:w="707"/>
        <w:gridCol w:w="750"/>
        <w:gridCol w:w="825"/>
        <w:gridCol w:w="1233"/>
        <w:gridCol w:w="1365"/>
        <w:gridCol w:w="1410"/>
        <w:gridCol w:w="1224"/>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序号</w:t>
            </w:r>
          </w:p>
        </w:tc>
        <w:tc>
          <w:tcPr>
            <w:tcW w:w="1231" w:type="dxa"/>
            <w:noWrap w:val="0"/>
            <w:vAlign w:val="top"/>
          </w:tcPr>
          <w:p>
            <w:pPr>
              <w:kinsoku/>
              <w:wordWrap/>
              <w:overflowPunct/>
              <w:topLinePunct w:val="0"/>
              <w:autoSpaceDE w:val="0"/>
              <w:autoSpaceDN w:val="0"/>
              <w:bidi w:val="0"/>
              <w:adjustRightInd w:val="0"/>
              <w:spacing w:beforeAutospacing="0"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姓名 </w:t>
            </w:r>
          </w:p>
        </w:tc>
        <w:tc>
          <w:tcPr>
            <w:tcW w:w="707" w:type="dxa"/>
            <w:noWrap w:val="0"/>
            <w:vAlign w:val="top"/>
          </w:tcPr>
          <w:p>
            <w:pPr>
              <w:kinsoku/>
              <w:wordWrap/>
              <w:overflowPunct/>
              <w:topLinePunct w:val="0"/>
              <w:autoSpaceDE w:val="0"/>
              <w:autoSpaceDN w:val="0"/>
              <w:bidi w:val="0"/>
              <w:adjustRightInd w:val="0"/>
              <w:spacing w:beforeAutospacing="0"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750" w:type="dxa"/>
            <w:noWrap w:val="0"/>
            <w:vAlign w:val="top"/>
          </w:tcPr>
          <w:p>
            <w:pPr>
              <w:kinsoku/>
              <w:wordWrap/>
              <w:overflowPunct/>
              <w:topLinePunct w:val="0"/>
              <w:autoSpaceDE w:val="0"/>
              <w:autoSpaceDN w:val="0"/>
              <w:bidi w:val="0"/>
              <w:adjustRightInd w:val="0"/>
              <w:spacing w:beforeAutospacing="0"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825" w:type="dxa"/>
            <w:noWrap w:val="0"/>
            <w:vAlign w:val="top"/>
          </w:tcPr>
          <w:p>
            <w:pPr>
              <w:kinsoku/>
              <w:wordWrap/>
              <w:overflowPunct/>
              <w:topLinePunct w:val="0"/>
              <w:autoSpaceDE w:val="0"/>
              <w:autoSpaceDN w:val="0"/>
              <w:bidi w:val="0"/>
              <w:adjustRightInd w:val="0"/>
              <w:spacing w:beforeAutospacing="0"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1233"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从事</w:t>
            </w:r>
            <w:r>
              <w:rPr>
                <w:rFonts w:hint="eastAsia" w:ascii="仿宋_GB2312" w:hAnsi="仿宋_GB2312" w:eastAsia="仿宋_GB2312" w:cs="仿宋_GB2312"/>
                <w:color w:val="auto"/>
                <w:sz w:val="24"/>
                <w:highlight w:val="none"/>
                <w:lang w:val="en-US" w:eastAsia="zh-CN"/>
              </w:rPr>
              <w:t>相关</w:t>
            </w:r>
            <w:r>
              <w:rPr>
                <w:rFonts w:hint="eastAsia" w:ascii="仿宋_GB2312" w:hAnsi="仿宋_GB2312" w:eastAsia="仿宋_GB2312" w:cs="仿宋_GB2312"/>
                <w:color w:val="auto"/>
                <w:sz w:val="24"/>
                <w:highlight w:val="none"/>
              </w:rPr>
              <w:t>工作年限</w:t>
            </w:r>
          </w:p>
        </w:tc>
        <w:tc>
          <w:tcPr>
            <w:tcW w:w="136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color w:val="auto"/>
                <w:sz w:val="24"/>
                <w:highlight w:val="none"/>
                <w:lang w:eastAsia="zh-CN"/>
              </w:rPr>
              <w:t>专业技术</w:t>
            </w:r>
            <w:r>
              <w:rPr>
                <w:rFonts w:hint="eastAsia" w:ascii="仿宋_GB2312" w:hAnsi="仿宋_GB2312" w:eastAsia="仿宋_GB2312" w:cs="仿宋_GB2312"/>
                <w:color w:val="auto"/>
                <w:sz w:val="24"/>
                <w:highlight w:val="none"/>
              </w:rPr>
              <w:t>职称</w:t>
            </w:r>
          </w:p>
        </w:tc>
        <w:tc>
          <w:tcPr>
            <w:tcW w:w="141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执业资格</w:t>
            </w:r>
          </w:p>
        </w:tc>
        <w:tc>
          <w:tcPr>
            <w:tcW w:w="1224"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是否有主审经历</w:t>
            </w:r>
          </w:p>
        </w:tc>
        <w:tc>
          <w:tcPr>
            <w:tcW w:w="1236"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rPr>
            </w:pPr>
          </w:p>
        </w:tc>
        <w:tc>
          <w:tcPr>
            <w:tcW w:w="1231" w:type="dxa"/>
            <w:noWrap w:val="0"/>
            <w:vAlign w:val="top"/>
          </w:tcPr>
          <w:p>
            <w:pPr>
              <w:kinsoku/>
              <w:wordWrap/>
              <w:overflowPunct/>
              <w:topLinePunct w:val="0"/>
              <w:autoSpaceDE w:val="0"/>
              <w:autoSpaceDN w:val="0"/>
              <w:bidi w:val="0"/>
              <w:adjustRightInd w:val="0"/>
              <w:spacing w:beforeAutospacing="0" w:line="440" w:lineRule="exact"/>
              <w:jc w:val="center"/>
              <w:rPr>
                <w:rFonts w:hint="eastAsia" w:ascii="仿宋_GB2312" w:hAnsi="仿宋_GB2312" w:eastAsia="仿宋_GB2312" w:cs="仿宋_GB2312"/>
                <w:color w:val="auto"/>
                <w:sz w:val="24"/>
                <w:highlight w:val="none"/>
              </w:rPr>
            </w:pPr>
          </w:p>
        </w:tc>
        <w:tc>
          <w:tcPr>
            <w:tcW w:w="707" w:type="dxa"/>
            <w:noWrap w:val="0"/>
            <w:vAlign w:val="top"/>
          </w:tcPr>
          <w:p>
            <w:pPr>
              <w:kinsoku/>
              <w:wordWrap/>
              <w:overflowPunct/>
              <w:topLinePunct w:val="0"/>
              <w:autoSpaceDE w:val="0"/>
              <w:autoSpaceDN w:val="0"/>
              <w:bidi w:val="0"/>
              <w:adjustRightInd w:val="0"/>
              <w:spacing w:beforeAutospacing="0" w:line="440" w:lineRule="exact"/>
              <w:jc w:val="center"/>
              <w:rPr>
                <w:rFonts w:hint="eastAsia" w:ascii="仿宋_GB2312" w:hAnsi="仿宋_GB2312" w:eastAsia="仿宋_GB2312" w:cs="仿宋_GB2312"/>
                <w:color w:val="auto"/>
                <w:sz w:val="24"/>
                <w:highlight w:val="none"/>
              </w:rPr>
            </w:pPr>
          </w:p>
        </w:tc>
        <w:tc>
          <w:tcPr>
            <w:tcW w:w="750" w:type="dxa"/>
            <w:noWrap w:val="0"/>
            <w:vAlign w:val="top"/>
          </w:tcPr>
          <w:p>
            <w:pPr>
              <w:kinsoku/>
              <w:wordWrap/>
              <w:overflowPunct/>
              <w:topLinePunct w:val="0"/>
              <w:autoSpaceDE w:val="0"/>
              <w:autoSpaceDN w:val="0"/>
              <w:bidi w:val="0"/>
              <w:adjustRightInd w:val="0"/>
              <w:spacing w:beforeAutospacing="0" w:line="440" w:lineRule="exact"/>
              <w:jc w:val="center"/>
              <w:rPr>
                <w:rFonts w:hint="eastAsia" w:ascii="仿宋_GB2312" w:hAnsi="仿宋_GB2312" w:eastAsia="仿宋_GB2312" w:cs="仿宋_GB2312"/>
                <w:color w:val="auto"/>
                <w:sz w:val="24"/>
                <w:highlight w:val="none"/>
              </w:rPr>
            </w:pPr>
          </w:p>
        </w:tc>
        <w:tc>
          <w:tcPr>
            <w:tcW w:w="825" w:type="dxa"/>
            <w:noWrap w:val="0"/>
            <w:vAlign w:val="top"/>
          </w:tcPr>
          <w:p>
            <w:pPr>
              <w:kinsoku/>
              <w:wordWrap/>
              <w:overflowPunct/>
              <w:topLinePunct w:val="0"/>
              <w:autoSpaceDE w:val="0"/>
              <w:autoSpaceDN w:val="0"/>
              <w:bidi w:val="0"/>
              <w:adjustRightInd w:val="0"/>
              <w:spacing w:beforeAutospacing="0" w:line="440" w:lineRule="exact"/>
              <w:jc w:val="center"/>
              <w:rPr>
                <w:rFonts w:hint="eastAsia" w:ascii="仿宋_GB2312" w:hAnsi="仿宋_GB2312" w:eastAsia="仿宋_GB2312" w:cs="仿宋_GB2312"/>
                <w:color w:val="auto"/>
                <w:sz w:val="24"/>
                <w:highlight w:val="none"/>
              </w:rPr>
            </w:pPr>
          </w:p>
        </w:tc>
        <w:tc>
          <w:tcPr>
            <w:tcW w:w="1233"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rPr>
            </w:pPr>
          </w:p>
        </w:tc>
        <w:tc>
          <w:tcPr>
            <w:tcW w:w="136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lang w:eastAsia="zh-CN"/>
              </w:rPr>
            </w:pPr>
          </w:p>
        </w:tc>
        <w:tc>
          <w:tcPr>
            <w:tcW w:w="141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rPr>
            </w:pPr>
          </w:p>
        </w:tc>
        <w:tc>
          <w:tcPr>
            <w:tcW w:w="1224"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rPr>
            </w:pPr>
          </w:p>
        </w:tc>
        <w:tc>
          <w:tcPr>
            <w:tcW w:w="1236"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4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1"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07"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5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82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3"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36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41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24"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6"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4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1"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07"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5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82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3"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36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41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24"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6"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1"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07"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5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82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3"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36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41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24"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6"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1"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07"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5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82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3"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36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41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24"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6"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1"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07"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75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82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3"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365"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410"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24"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c>
          <w:tcPr>
            <w:tcW w:w="1236" w:type="dxa"/>
            <w:noWrap w:val="0"/>
            <w:vAlign w:val="top"/>
          </w:tcPr>
          <w:p>
            <w:pPr>
              <w:kinsoku/>
              <w:wordWrap/>
              <w:overflowPunct/>
              <w:topLinePunct w:val="0"/>
              <w:bidi w:val="0"/>
              <w:spacing w:beforeAutospacing="0" w:line="440" w:lineRule="exact"/>
              <w:jc w:val="center"/>
              <w:rPr>
                <w:rFonts w:hint="eastAsia" w:ascii="仿宋_GB2312" w:hAnsi="仿宋_GB2312" w:eastAsia="仿宋_GB2312" w:cs="仿宋_GB2312"/>
                <w:bCs/>
                <w:color w:val="auto"/>
                <w:sz w:val="24"/>
                <w:highlight w:val="none"/>
              </w:rPr>
            </w:pPr>
          </w:p>
        </w:tc>
      </w:tr>
    </w:tbl>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注：1、请供应商按以上表格填写</w:t>
      </w:r>
      <w:r>
        <w:rPr>
          <w:rFonts w:hint="eastAsia" w:ascii="仿宋_GB2312" w:hAnsi="仿宋_GB2312" w:eastAsia="仿宋_GB2312" w:cs="仿宋_GB2312"/>
          <w:color w:val="auto"/>
          <w:sz w:val="24"/>
          <w:highlight w:val="none"/>
          <w:lang w:eastAsia="zh-CN"/>
        </w:rPr>
        <w:t>，行数可自行增减。</w:t>
      </w:r>
    </w:p>
    <w:p>
      <w:pPr>
        <w:pStyle w:val="24"/>
        <w:kinsoku/>
        <w:wordWrap/>
        <w:overflowPunct/>
        <w:topLinePunct w:val="0"/>
        <w:bidi w:val="0"/>
        <w:spacing w:beforeAutospacing="0" w:line="440" w:lineRule="exac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2、采购包（标项）一：预算绩效管理服务一（限于会计师事务所，根据采购人预算绩效管理服务项目数量、规模，供应商服务团队应配备不少于2名本单位的执业注册会计师）</w:t>
      </w:r>
    </w:p>
    <w:p>
      <w:pPr>
        <w:pStyle w:val="24"/>
        <w:kinsoku/>
        <w:wordWrap/>
        <w:overflowPunct/>
        <w:topLinePunct w:val="0"/>
        <w:bidi w:val="0"/>
        <w:spacing w:beforeAutospacing="0" w:line="440" w:lineRule="exact"/>
        <w:rPr>
          <w:rFonts w:hint="eastAsia" w:ascii="仿宋_GB2312" w:hAnsi="仿宋_GB2312" w:eastAsia="仿宋_GB2312" w:cs="仿宋_GB2312"/>
          <w:b w:val="0"/>
          <w:bCs w:val="0"/>
          <w:snapToGrid/>
          <w:color w:val="auto"/>
          <w:kern w:val="0"/>
          <w:sz w:val="32"/>
          <w:szCs w:val="32"/>
          <w:highlight w:val="none"/>
          <w:lang w:val="en-US" w:eastAsia="zh-CN" w:bidi="ar-SA"/>
        </w:rPr>
      </w:pPr>
      <w:r>
        <w:rPr>
          <w:rFonts w:hint="eastAsia" w:ascii="仿宋_GB2312" w:hAnsi="仿宋_GB2312" w:eastAsia="仿宋_GB2312" w:cs="仿宋_GB2312"/>
          <w:b w:val="0"/>
          <w:bCs w:val="0"/>
          <w:color w:val="auto"/>
          <w:sz w:val="24"/>
          <w:highlight w:val="none"/>
          <w:lang w:val="en-US" w:eastAsia="zh-CN"/>
        </w:rPr>
        <w:t>采购包（标项）二：预算绩效管理服务二（限于除会计师事务所以外其他供应商，根据采购人预算绩效管理服务项目数量、规模，供应商服务团队应配备不少于1名本单位的高级职称人员）</w:t>
      </w: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keepNext w:val="0"/>
        <w:keepLines w:val="0"/>
        <w:pageBreakBefore/>
        <w:widowControl w:val="0"/>
        <w:kinsoku/>
        <w:wordWrap/>
        <w:overflowPunct/>
        <w:topLinePunct w:val="0"/>
        <w:autoSpaceDE/>
        <w:autoSpaceDN/>
        <w:bidi w:val="0"/>
        <w:adjustRightInd w:val="0"/>
        <w:snapToGrid w:val="0"/>
        <w:spacing w:beforeAutospacing="0" w:line="440" w:lineRule="exact"/>
        <w:ind w:right="482"/>
        <w:jc w:val="center"/>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2.5 注册会计师执业证书或高级职称证书</w:t>
      </w:r>
    </w:p>
    <w:p>
      <w:pPr>
        <w:kinsoku/>
        <w:wordWrap/>
        <w:overflowPunct/>
        <w:topLinePunct w:val="0"/>
        <w:bidi w:val="0"/>
        <w:snapToGrid w:val="0"/>
        <w:spacing w:beforeAutospacing="0" w:line="440" w:lineRule="exact"/>
        <w:ind w:right="480"/>
        <w:jc w:val="center"/>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bCs/>
          <w:color w:val="auto"/>
          <w:sz w:val="32"/>
          <w:szCs w:val="32"/>
          <w:highlight w:val="none"/>
          <w:lang w:eastAsia="zh-CN"/>
        </w:rPr>
        <w:t>采购包（标项）：</w:t>
      </w:r>
      <w:r>
        <w:rPr>
          <w:rFonts w:hint="eastAsia" w:ascii="仿宋_GB2312" w:hAnsi="仿宋_GB2312" w:eastAsia="仿宋_GB2312" w:cs="仿宋_GB2312"/>
          <w:b/>
          <w:bCs/>
          <w:color w:val="auto"/>
          <w:sz w:val="32"/>
          <w:szCs w:val="32"/>
          <w:highlight w:val="none"/>
          <w:u w:val="single"/>
          <w:lang w:val="en-US" w:eastAsia="zh-CN"/>
        </w:rPr>
        <w:t xml:space="preserve">     </w:t>
      </w:r>
    </w:p>
    <w:p>
      <w:pPr>
        <w:kinsoku/>
        <w:wordWrap/>
        <w:overflowPunct/>
        <w:topLinePunct w:val="0"/>
        <w:bidi w:val="0"/>
        <w:snapToGrid w:val="0"/>
        <w:spacing w:beforeAutospacing="0" w:line="440" w:lineRule="exact"/>
        <w:ind w:right="480"/>
        <w:jc w:val="left"/>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kern w:val="0"/>
          <w:sz w:val="24"/>
          <w:szCs w:val="24"/>
          <w:highlight w:val="none"/>
          <w:lang w:val="en-US" w:eastAsia="zh-CN"/>
        </w:rPr>
        <w:t>（注：根据所响应要求，提供服务团队所配备人员证书扫描件，</w:t>
      </w:r>
      <w:r>
        <w:rPr>
          <w:rFonts w:hint="eastAsia" w:ascii="仿宋_GB2312" w:hAnsi="仿宋_GB2312" w:eastAsia="仿宋_GB2312" w:cs="仿宋_GB2312"/>
          <w:b/>
          <w:bCs/>
          <w:color w:val="auto"/>
          <w:kern w:val="0"/>
          <w:sz w:val="24"/>
          <w:szCs w:val="24"/>
          <w:highlight w:val="none"/>
          <w:lang w:val="en-US" w:eastAsia="zh-CN"/>
        </w:rPr>
        <w:t>证书页须体现人员所在单位与供应商一致</w:t>
      </w:r>
      <w:r>
        <w:rPr>
          <w:rFonts w:hint="eastAsia" w:ascii="仿宋_GB2312" w:hAnsi="仿宋_GB2312" w:eastAsia="仿宋_GB2312" w:cs="仿宋_GB2312"/>
          <w:b w:val="0"/>
          <w:bCs w:val="0"/>
          <w:color w:val="auto"/>
          <w:kern w:val="0"/>
          <w:sz w:val="24"/>
          <w:szCs w:val="24"/>
          <w:highlight w:val="none"/>
          <w:lang w:val="en-US" w:eastAsia="zh-CN"/>
        </w:rPr>
        <w:t>。）</w:t>
      </w:r>
    </w:p>
    <w:p>
      <w:pPr>
        <w:kinsoku/>
        <w:wordWrap/>
        <w:overflowPunct/>
        <w:topLinePunct w:val="0"/>
        <w:bidi w:val="0"/>
        <w:snapToGrid w:val="0"/>
        <w:spacing w:beforeAutospacing="0" w:line="440" w:lineRule="exact"/>
        <w:ind w:right="480"/>
        <w:jc w:val="left"/>
        <w:rPr>
          <w:rFonts w:hint="eastAsia" w:ascii="仿宋_GB2312" w:hAnsi="仿宋_GB2312" w:eastAsia="仿宋_GB2312" w:cs="仿宋_GB2312"/>
          <w:b w:val="0"/>
          <w:bCs w:val="0"/>
          <w:color w:val="auto"/>
          <w:kern w:val="0"/>
          <w:sz w:val="32"/>
          <w:szCs w:val="32"/>
          <w:highlight w:val="none"/>
          <w:lang w:val="en-US" w:eastAsia="zh-CN"/>
        </w:rPr>
      </w:pPr>
    </w:p>
    <w:p>
      <w:pPr>
        <w:kinsoku/>
        <w:wordWrap/>
        <w:overflowPunct/>
        <w:topLinePunct w:val="0"/>
        <w:bidi w:val="0"/>
        <w:snapToGrid w:val="0"/>
        <w:spacing w:beforeAutospacing="0" w:line="440" w:lineRule="exact"/>
        <w:ind w:right="480"/>
        <w:jc w:val="left"/>
        <w:rPr>
          <w:rFonts w:hint="eastAsia" w:ascii="仿宋_GB2312" w:hAnsi="仿宋_GB2312" w:eastAsia="仿宋_GB2312" w:cs="仿宋_GB2312"/>
          <w:b w:val="0"/>
          <w:bCs w:val="0"/>
          <w:color w:val="auto"/>
          <w:kern w:val="0"/>
          <w:sz w:val="32"/>
          <w:szCs w:val="32"/>
          <w:highlight w:val="none"/>
          <w:u w:val="singl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1、姓名：</w:t>
      </w:r>
      <w:r>
        <w:rPr>
          <w:rFonts w:hint="eastAsia" w:ascii="仿宋_GB2312" w:hAnsi="仿宋_GB2312" w:eastAsia="仿宋_GB2312" w:cs="仿宋_GB2312"/>
          <w:b w:val="0"/>
          <w:bCs w:val="0"/>
          <w:color w:val="auto"/>
          <w:kern w:val="0"/>
          <w:sz w:val="32"/>
          <w:szCs w:val="32"/>
          <w:highlight w:val="none"/>
          <w:u w:val="single"/>
          <w:lang w:val="en-US" w:eastAsia="zh-CN"/>
        </w:rPr>
        <w:t xml:space="preserve">        </w:t>
      </w:r>
    </w:p>
    <w:p>
      <w:pPr>
        <w:pStyle w:val="146"/>
        <w:kinsoku/>
        <w:wordWrap/>
        <w:overflowPunct/>
        <w:topLinePunct w:val="0"/>
        <w:bidi w:val="0"/>
        <w:spacing w:beforeAutospacing="0" w:line="44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注册会计师执业证书或高级职称证书扫描件：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kinsoku/>
              <w:wordWrap/>
              <w:overflowPunct/>
              <w:topLinePunct w:val="0"/>
              <w:bidi w:val="0"/>
              <w:adjustRightInd w:val="0"/>
              <w:spacing w:beforeAutospacing="0" w:line="440" w:lineRule="exac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w:t>
            </w:r>
          </w:p>
          <w:p>
            <w:pPr>
              <w:pStyle w:val="146"/>
              <w:kinsoku/>
              <w:wordWrap/>
              <w:overflowPunct/>
              <w:topLinePunct w:val="0"/>
              <w:bidi w:val="0"/>
              <w:adjustRightInd w:val="0"/>
              <w:spacing w:beforeAutospacing="0" w:line="440" w:lineRule="exact"/>
              <w:rPr>
                <w:rFonts w:hint="eastAsia" w:ascii="仿宋_GB2312" w:hAnsi="仿宋_GB2312" w:eastAsia="仿宋_GB2312" w:cs="仿宋_GB2312"/>
                <w:bCs/>
                <w:color w:val="auto"/>
                <w:sz w:val="24"/>
                <w:highlight w:val="none"/>
              </w:rPr>
            </w:pPr>
          </w:p>
        </w:tc>
      </w:tr>
    </w:tbl>
    <w:p>
      <w:pPr>
        <w:kinsoku/>
        <w:wordWrap/>
        <w:overflowPunct/>
        <w:topLinePunct w:val="0"/>
        <w:bidi w:val="0"/>
        <w:snapToGrid w:val="0"/>
        <w:spacing w:beforeAutospacing="0" w:line="440" w:lineRule="exact"/>
        <w:ind w:right="480"/>
        <w:jc w:val="left"/>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w:t>
      </w:r>
    </w:p>
    <w:p>
      <w:pPr>
        <w:kinsoku/>
        <w:wordWrap/>
        <w:overflowPunct/>
        <w:topLinePunct w:val="0"/>
        <w:bidi w:val="0"/>
        <w:snapToGrid w:val="0"/>
        <w:spacing w:beforeAutospacing="0" w:line="440" w:lineRule="exact"/>
        <w:ind w:right="48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请供应商按以上格式自行增加。</w:t>
      </w:r>
    </w:p>
    <w:p>
      <w:pPr>
        <w:tabs>
          <w:tab w:val="left" w:pos="5387"/>
          <w:tab w:val="left" w:pos="5625"/>
        </w:tabs>
        <w:kinsoku/>
        <w:wordWrap/>
        <w:overflowPunct/>
        <w:topLinePunct w:val="0"/>
        <w:bidi w:val="0"/>
        <w:spacing w:beforeAutospacing="0" w:line="440" w:lineRule="exac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供应商按所响应的标项的要求提供相应数量的本单位执业注册会计师或高级职称人员，须提供项目组人员清单。标项</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：提供不少于2名本单位的执业注册会计师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提供注册会计师的执业证书扫描件，证书页须体现注册会计师执业所在单位与供应商一致。标项</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须提供高级职称证书和劳动合同。</w:t>
      </w:r>
    </w:p>
    <w:p>
      <w:pPr>
        <w:kinsoku/>
        <w:wordWrap/>
        <w:overflowPunct/>
        <w:topLinePunct w:val="0"/>
        <w:bidi w:val="0"/>
        <w:snapToGrid w:val="0"/>
        <w:spacing w:beforeAutospacing="0" w:line="440" w:lineRule="exact"/>
        <w:ind w:right="480"/>
        <w:jc w:val="left"/>
        <w:rPr>
          <w:rFonts w:hint="eastAsia" w:ascii="仿宋_GB2312" w:hAnsi="仿宋_GB2312" w:eastAsia="仿宋_GB2312" w:cs="仿宋_GB2312"/>
          <w:b w:val="0"/>
          <w:bCs w:val="0"/>
          <w:color w:val="auto"/>
          <w:kern w:val="0"/>
          <w:sz w:val="24"/>
          <w:szCs w:val="24"/>
          <w:highlight w:val="none"/>
          <w:lang w:val="en-US" w:eastAsia="zh-CN"/>
        </w:rPr>
      </w:pPr>
    </w:p>
    <w:p>
      <w:pPr>
        <w:kinsoku/>
        <w:wordWrap/>
        <w:overflowPunct/>
        <w:topLinePunct w:val="0"/>
        <w:bidi w:val="0"/>
        <w:snapToGrid w:val="0"/>
        <w:spacing w:beforeAutospacing="0" w:line="440" w:lineRule="exact"/>
        <w:ind w:right="480"/>
        <w:jc w:val="left"/>
        <w:rPr>
          <w:rFonts w:hint="eastAsia" w:ascii="仿宋_GB2312" w:hAnsi="仿宋_GB2312" w:eastAsia="仿宋_GB2312" w:cs="仿宋_GB2312"/>
          <w:b w:val="0"/>
          <w:bCs w:val="0"/>
          <w:color w:val="auto"/>
          <w:kern w:val="0"/>
          <w:sz w:val="24"/>
          <w:szCs w:val="24"/>
          <w:highlight w:val="none"/>
          <w:lang w:val="en-US" w:eastAsia="zh-CN"/>
        </w:rPr>
      </w:pP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lang w:val="zh-CN"/>
        </w:rPr>
      </w:pP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pStyle w:val="24"/>
        <w:keepNext w:val="0"/>
        <w:keepLines w:val="0"/>
        <w:pageBreakBefore/>
        <w:widowControl w:val="0"/>
        <w:kinsoku/>
        <w:wordWrap/>
        <w:overflowPunct/>
        <w:topLinePunct w:val="0"/>
        <w:autoSpaceDE w:val="0"/>
        <w:autoSpaceDN w:val="0"/>
        <w:bidi w:val="0"/>
        <w:adjustRightInd w:val="0"/>
        <w:snapToGrid/>
        <w:spacing w:beforeAutospacing="0" w:line="440" w:lineRule="exact"/>
        <w:ind w:left="0" w:leftChars="0" w:firstLine="0" w:firstLineChars="0"/>
        <w:jc w:val="center"/>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2.6 承担类似业绩情况</w:t>
      </w:r>
      <w:r>
        <w:rPr>
          <w:rFonts w:hint="eastAsia" w:ascii="仿宋_GB2312" w:hAnsi="仿宋_GB2312" w:eastAsia="仿宋_GB2312" w:cs="仿宋_GB2312"/>
          <w:b w:val="0"/>
          <w:bCs w:val="0"/>
          <w:color w:val="auto"/>
          <w:kern w:val="0"/>
          <w:sz w:val="32"/>
          <w:szCs w:val="32"/>
          <w:highlight w:val="none"/>
          <w:lang w:val="en-US" w:eastAsia="zh-CN"/>
        </w:rPr>
        <w:t>（如果有）</w:t>
      </w:r>
    </w:p>
    <w:tbl>
      <w:tblPr>
        <w:tblStyle w:val="63"/>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010"/>
        <w:gridCol w:w="1680"/>
        <w:gridCol w:w="1455"/>
        <w:gridCol w:w="1515"/>
        <w:gridCol w:w="13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1"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序号</w:t>
            </w:r>
          </w:p>
        </w:tc>
        <w:tc>
          <w:tcPr>
            <w:tcW w:w="2010"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项目（合同）名称</w:t>
            </w:r>
          </w:p>
        </w:tc>
        <w:tc>
          <w:tcPr>
            <w:tcW w:w="1680"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服务内容简述</w:t>
            </w:r>
          </w:p>
        </w:tc>
        <w:tc>
          <w:tcPr>
            <w:tcW w:w="1455"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采购单位</w:t>
            </w:r>
          </w:p>
        </w:tc>
        <w:tc>
          <w:tcPr>
            <w:tcW w:w="1515"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合同金额</w:t>
            </w:r>
          </w:p>
        </w:tc>
        <w:tc>
          <w:tcPr>
            <w:tcW w:w="1365"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签订日期</w:t>
            </w:r>
          </w:p>
        </w:tc>
        <w:tc>
          <w:tcPr>
            <w:tcW w:w="990" w:type="dxa"/>
            <w:vAlign w:val="center"/>
          </w:tcPr>
          <w:p>
            <w:pPr>
              <w:kinsoku/>
              <w:wordWrap/>
              <w:overflowPunct/>
              <w:topLinePunct w:val="0"/>
              <w:bidi w:val="0"/>
              <w:spacing w:beforeAutospacing="0" w:line="440" w:lineRule="exact"/>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201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68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45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51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36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99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201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68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45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51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36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99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201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68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45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51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36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99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201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68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45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51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36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99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1"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201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68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45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51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1365"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c>
          <w:tcPr>
            <w:tcW w:w="990" w:type="dxa"/>
          </w:tcPr>
          <w:p>
            <w:pPr>
              <w:kinsoku/>
              <w:wordWrap/>
              <w:overflowPunct/>
              <w:topLinePunct w:val="0"/>
              <w:bidi w:val="0"/>
              <w:spacing w:beforeAutospacing="0" w:line="440" w:lineRule="exact"/>
              <w:rPr>
                <w:rFonts w:hint="eastAsia" w:ascii="仿宋_GB2312" w:hAnsi="仿宋_GB2312" w:eastAsia="仿宋_GB2312" w:cs="仿宋_GB2312"/>
                <w:color w:val="auto"/>
                <w:sz w:val="24"/>
                <w:szCs w:val="24"/>
                <w:highlight w:val="none"/>
                <w:vertAlign w:val="baseline"/>
                <w:lang w:val="en-US" w:eastAsia="zh-CN"/>
              </w:rPr>
            </w:pPr>
          </w:p>
        </w:tc>
      </w:tr>
    </w:tbl>
    <w:p>
      <w:pPr>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注：1、请供应商按以上表格填写</w:t>
      </w:r>
      <w:r>
        <w:rPr>
          <w:rFonts w:hint="eastAsia" w:ascii="仿宋_GB2312" w:hAnsi="仿宋_GB2312" w:eastAsia="仿宋_GB2312" w:cs="仿宋_GB2312"/>
          <w:color w:val="auto"/>
          <w:sz w:val="24"/>
          <w:highlight w:val="none"/>
          <w:lang w:eastAsia="zh-CN"/>
        </w:rPr>
        <w:t>，行数可自行增减。</w:t>
      </w:r>
    </w:p>
    <w:p>
      <w:pPr>
        <w:kinsoku/>
        <w:wordWrap/>
        <w:overflowPunct/>
        <w:topLinePunct w:val="0"/>
        <w:bidi w:val="0"/>
        <w:spacing w:beforeAutospacing="0" w:line="440" w:lineRule="exact"/>
        <w:ind w:firstLine="482"/>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color w:val="auto"/>
          <w:sz w:val="24"/>
          <w:highlight w:val="none"/>
        </w:rPr>
        <w:t>2、随表附</w:t>
      </w:r>
      <w:r>
        <w:rPr>
          <w:rFonts w:hint="eastAsia" w:ascii="仿宋_GB2312" w:hAnsi="仿宋_GB2312" w:eastAsia="仿宋_GB2312" w:cs="仿宋_GB2312"/>
          <w:b/>
          <w:bCs/>
          <w:color w:val="auto"/>
          <w:sz w:val="24"/>
          <w:highlight w:val="none"/>
          <w:lang w:eastAsia="zh-CN"/>
        </w:rPr>
        <w:t>合同扫描件等</w:t>
      </w:r>
      <w:r>
        <w:rPr>
          <w:rFonts w:hint="eastAsia" w:ascii="仿宋_GB2312" w:hAnsi="仿宋_GB2312" w:eastAsia="仿宋_GB2312" w:cs="仿宋_GB2312"/>
          <w:b/>
          <w:bCs/>
          <w:color w:val="auto"/>
          <w:kern w:val="0"/>
          <w:sz w:val="24"/>
          <w:highlight w:val="none"/>
        </w:rPr>
        <w:t>证明材料。</w:t>
      </w:r>
    </w:p>
    <w:p>
      <w:pPr>
        <w:pStyle w:val="26"/>
        <w:kinsoku/>
        <w:wordWrap/>
        <w:overflowPunct/>
        <w:topLinePunct w:val="0"/>
        <w:bidi w:val="0"/>
        <w:spacing w:beforeAutospacing="0" w:after="0" w:line="440" w:lineRule="exact"/>
        <w:rPr>
          <w:rFonts w:hint="eastAsia" w:ascii="仿宋_GB2312" w:hAnsi="仿宋_GB2312" w:eastAsia="仿宋_GB2312" w:cs="仿宋_GB2312"/>
          <w:b/>
          <w:color w:val="auto"/>
          <w:kern w:val="0"/>
          <w:sz w:val="32"/>
          <w:szCs w:val="32"/>
          <w:highlight w:val="none"/>
        </w:rPr>
      </w:pPr>
    </w:p>
    <w:p>
      <w:pPr>
        <w:pStyle w:val="23"/>
        <w:kinsoku/>
        <w:wordWrap/>
        <w:overflowPunct/>
        <w:topLinePunct w:val="0"/>
        <w:bidi w:val="0"/>
        <w:spacing w:beforeAutospacing="0" w:line="440" w:lineRule="exact"/>
        <w:rPr>
          <w:rFonts w:hint="eastAsia" w:ascii="仿宋_GB2312" w:hAnsi="仿宋_GB2312" w:eastAsia="仿宋_GB2312" w:cs="仿宋_GB2312"/>
          <w:b/>
          <w:color w:val="auto"/>
          <w:kern w:val="0"/>
          <w:sz w:val="32"/>
          <w:szCs w:val="32"/>
          <w:highlight w:val="none"/>
        </w:rPr>
      </w:pPr>
    </w:p>
    <w:p>
      <w:pPr>
        <w:kinsoku/>
        <w:wordWrap/>
        <w:overflowPunct/>
        <w:topLinePunct w:val="0"/>
        <w:bidi w:val="0"/>
        <w:snapToGrid w:val="0"/>
        <w:spacing w:beforeAutospacing="0" w:line="440" w:lineRule="exact"/>
        <w:ind w:left="5506" w:leftChars="2622" w:firstLine="0" w:firstLineChars="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响应供应商名称(电子签名)：</w:t>
      </w:r>
    </w:p>
    <w:p>
      <w:pPr>
        <w:kinsoku/>
        <w:wordWrap/>
        <w:overflowPunct/>
        <w:topLinePunct w:val="0"/>
        <w:bidi w:val="0"/>
        <w:snapToGrid w:val="0"/>
        <w:spacing w:beforeAutospacing="0" w:line="440" w:lineRule="exac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kinsoku/>
        <w:wordWrap/>
        <w:overflowPunct/>
        <w:topLinePunct w:val="0"/>
        <w:bidi w:val="0"/>
        <w:snapToGrid w:val="0"/>
        <w:spacing w:beforeAutospacing="0" w:line="440" w:lineRule="exact"/>
        <w:rPr>
          <w:rFonts w:hint="eastAsia" w:ascii="仿宋_GB2312" w:hAnsi="仿宋_GB2312" w:eastAsia="仿宋_GB2312" w:cs="仿宋_GB2312"/>
          <w:color w:val="auto"/>
          <w:highlight w:val="none"/>
        </w:rPr>
        <w:sectPr>
          <w:headerReference r:id="rId3" w:type="default"/>
          <w:footerReference r:id="rId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6"/>
          <w:szCs w:val="36"/>
          <w:highlight w:val="none"/>
          <w:lang w:val="en-US" w:eastAsia="zh-CN"/>
        </w:rPr>
      </w:pPr>
      <w:bookmarkStart w:id="399" w:name="报价要求响应文件"/>
    </w:p>
    <w:p>
      <w:pPr>
        <w:numPr>
          <w:ilvl w:val="0"/>
          <w:numId w:val="0"/>
        </w:numPr>
        <w:kinsoku/>
        <w:wordWrap/>
        <w:overflowPunct/>
        <w:topLinePunct w:val="0"/>
        <w:bidi w:val="0"/>
        <w:snapToGrid w:val="0"/>
        <w:spacing w:beforeAutospacing="0" w:line="440" w:lineRule="exact"/>
        <w:ind w:right="480" w:rightChars="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6"/>
          <w:szCs w:val="36"/>
          <w:highlight w:val="none"/>
          <w:lang w:val="en-US" w:eastAsia="zh-CN"/>
        </w:rPr>
        <w:t>三、</w:t>
      </w:r>
      <w:bookmarkStart w:id="400" w:name="参数响应文件"/>
      <w:r>
        <w:rPr>
          <w:rFonts w:hint="eastAsia" w:ascii="仿宋_GB2312" w:hAnsi="仿宋_GB2312" w:eastAsia="仿宋_GB2312" w:cs="仿宋_GB2312"/>
          <w:b/>
          <w:bCs/>
          <w:color w:val="auto"/>
          <w:sz w:val="36"/>
          <w:szCs w:val="36"/>
          <w:highlight w:val="none"/>
          <w:lang w:val="en-US" w:eastAsia="zh-CN"/>
        </w:rPr>
        <w:t>参数响应文件</w:t>
      </w:r>
      <w:bookmarkEnd w:id="400"/>
    </w:p>
    <w:p>
      <w:pPr>
        <w:pStyle w:val="26"/>
        <w:numPr>
          <w:ilvl w:val="0"/>
          <w:numId w:val="0"/>
        </w:numPr>
        <w:kinsoku/>
        <w:wordWrap/>
        <w:overflowPunct/>
        <w:topLinePunct w:val="0"/>
        <w:bidi w:val="0"/>
        <w:spacing w:beforeAutospacing="0" w:after="0" w:line="440" w:lineRule="exact"/>
        <w:ind w:leftChars="0"/>
        <w:jc w:val="cente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注意：</w:t>
      </w:r>
      <w:r>
        <w:rPr>
          <w:rFonts w:hint="eastAsia" w:ascii="仿宋_GB2312" w:hAnsi="仿宋_GB2312" w:eastAsia="仿宋_GB2312" w:cs="仿宋_GB2312"/>
          <w:b w:val="0"/>
          <w:bCs w:val="0"/>
          <w:color w:val="auto"/>
          <w:sz w:val="32"/>
          <w:szCs w:val="32"/>
          <w:highlight w:val="none"/>
          <w:lang w:val="en-US" w:eastAsia="zh-CN"/>
        </w:rPr>
        <w:t>参数响应文件由供应商在政采云投标系统中按要求填报。如入围，则所填参数将公开展示在政采云框架协议系统中。）</w:t>
      </w:r>
    </w:p>
    <w:p>
      <w:pPr>
        <w:pStyle w:val="23"/>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pStyle w:val="24"/>
        <w:kinsoku/>
        <w:wordWrap/>
        <w:overflowPunct/>
        <w:topLinePunct w:val="0"/>
        <w:bidi w:val="0"/>
        <w:spacing w:beforeAutospacing="0" w:line="44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参数响应填写要求：</w:t>
      </w:r>
    </w:p>
    <w:p>
      <w:pPr>
        <w:pStyle w:val="24"/>
        <w:numPr>
          <w:ilvl w:val="-1"/>
          <w:numId w:val="0"/>
        </w:numPr>
        <w:kinsoku/>
        <w:wordWrap/>
        <w:overflowPunct/>
        <w:topLinePunct w:val="0"/>
        <w:bidi w:val="0"/>
        <w:spacing w:beforeAutospacing="0" w:line="4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1、一个采购包（标项）对应一个商品。</w:t>
      </w:r>
    </w:p>
    <w:p>
      <w:pPr>
        <w:pStyle w:val="24"/>
        <w:numPr>
          <w:ilvl w:val="-1"/>
          <w:numId w:val="0"/>
        </w:numPr>
        <w:kinsoku/>
        <w:wordWrap/>
        <w:overflowPunct/>
        <w:topLinePunct w:val="0"/>
        <w:bidi w:val="0"/>
        <w:spacing w:beforeAutospacing="0" w:line="4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2、商品标题的格式为：</w:t>
      </w:r>
      <w:r>
        <w:rPr>
          <w:rFonts w:hint="eastAsia" w:ascii="仿宋_GB2312" w:hAnsi="仿宋_GB2312" w:eastAsia="仿宋_GB2312" w:cs="仿宋_GB2312"/>
          <w:b/>
          <w:bCs/>
          <w:color w:val="auto"/>
          <w:sz w:val="32"/>
          <w:szCs w:val="32"/>
          <w:highlight w:val="none"/>
          <w:lang w:val="en-US" w:eastAsia="zh-CN"/>
        </w:rPr>
        <w:t>供应商名称+所响应采购包（标项）的名称</w:t>
      </w:r>
      <w:r>
        <w:rPr>
          <w:rFonts w:hint="eastAsia" w:ascii="仿宋_GB2312" w:hAnsi="仿宋_GB2312" w:eastAsia="仿宋_GB2312" w:cs="仿宋_GB2312"/>
          <w:b w:val="0"/>
          <w:bCs w:val="0"/>
          <w:color w:val="auto"/>
          <w:sz w:val="32"/>
          <w:szCs w:val="32"/>
          <w:highlight w:val="none"/>
          <w:lang w:val="en-US" w:eastAsia="zh-CN"/>
        </w:rPr>
        <w:t>。</w:t>
      </w:r>
    </w:p>
    <w:p>
      <w:pPr>
        <w:pStyle w:val="24"/>
        <w:numPr>
          <w:ilvl w:val="-1"/>
          <w:numId w:val="0"/>
        </w:numPr>
        <w:kinsoku/>
        <w:wordWrap/>
        <w:overflowPunct/>
        <w:topLinePunct w:val="0"/>
        <w:bidi w:val="0"/>
        <w:spacing w:beforeAutospacing="0" w:line="440" w:lineRule="exact"/>
        <w:ind w:firstLine="482"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i w:val="0"/>
          <w:iCs w:val="0"/>
          <w:color w:val="auto"/>
          <w:sz w:val="24"/>
          <w:szCs w:val="24"/>
          <w:highlight w:val="none"/>
          <w:lang w:val="en-US" w:eastAsia="zh-CN"/>
        </w:rPr>
        <w:t>举例，如A公司响应采购包（标项）一，则对应的商品标题应填写为：A公司预算绩效管理服务一；如B公司响应采购包（标项）二，则对应的商品标题应填写为：B公司预算绩效管理服务二。</w:t>
      </w:r>
    </w:p>
    <w:p>
      <w:pPr>
        <w:pStyle w:val="24"/>
        <w:numPr>
          <w:ilvl w:val="0"/>
          <w:numId w:val="0"/>
        </w:numPr>
        <w:kinsoku/>
        <w:wordWrap/>
        <w:overflowPunct/>
        <w:topLinePunct w:val="0"/>
        <w:bidi w:val="0"/>
        <w:spacing w:beforeAutospacing="0" w:line="4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3、商品主图：</w:t>
      </w:r>
      <w:r>
        <w:rPr>
          <w:rFonts w:hint="eastAsia" w:ascii="仿宋_GB2312" w:hAnsi="仿宋_GB2312" w:eastAsia="仿宋_GB2312" w:cs="仿宋_GB2312"/>
          <w:b/>
          <w:bCs/>
          <w:color w:val="auto"/>
          <w:sz w:val="32"/>
          <w:szCs w:val="32"/>
          <w:highlight w:val="none"/>
          <w:lang w:val="en-US" w:eastAsia="zh-CN"/>
        </w:rPr>
        <w:t>显示供应商名称或者标志标识（logo）的图片1张</w:t>
      </w:r>
      <w:r>
        <w:rPr>
          <w:rFonts w:hint="eastAsia" w:ascii="仿宋_GB2312" w:hAnsi="仿宋_GB2312" w:eastAsia="仿宋_GB2312" w:cs="仿宋_GB2312"/>
          <w:b w:val="0"/>
          <w:bCs w:val="0"/>
          <w:color w:val="auto"/>
          <w:sz w:val="32"/>
          <w:szCs w:val="32"/>
          <w:highlight w:val="none"/>
          <w:lang w:val="en-US" w:eastAsia="zh-CN"/>
        </w:rPr>
        <w:t>。</w:t>
      </w:r>
    </w:p>
    <w:p>
      <w:pPr>
        <w:pStyle w:val="24"/>
        <w:kinsoku/>
        <w:wordWrap/>
        <w:overflowPunct/>
        <w:topLinePunct w:val="0"/>
        <w:bidi w:val="0"/>
        <w:spacing w:beforeAutospacing="0" w:line="44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4、其他项按政采云系统提示要求填写。</w:t>
      </w:r>
    </w:p>
    <w:p>
      <w:pPr>
        <w:pStyle w:val="23"/>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pStyle w:val="24"/>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b w:val="0"/>
          <w:bCs w:val="0"/>
          <w:color w:val="auto"/>
          <w:sz w:val="32"/>
          <w:szCs w:val="32"/>
          <w:highlight w:val="none"/>
          <w:lang w:val="en-US" w:eastAsia="zh-CN"/>
        </w:rPr>
      </w:pPr>
    </w:p>
    <w:p>
      <w:pPr>
        <w:pStyle w:val="23"/>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pStyle w:val="24"/>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en-US" w:eastAsia="zh-CN"/>
        </w:rPr>
      </w:pPr>
    </w:p>
    <w:p>
      <w:pPr>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pStyle w:val="26"/>
        <w:kinsoku/>
        <w:wordWrap/>
        <w:overflowPunct/>
        <w:topLinePunct w:val="0"/>
        <w:bidi w:val="0"/>
        <w:spacing w:beforeAutospacing="0" w:after="0" w:line="440" w:lineRule="exact"/>
        <w:rPr>
          <w:rFonts w:hint="eastAsia" w:ascii="仿宋_GB2312" w:hAnsi="仿宋_GB2312" w:eastAsia="仿宋_GB2312" w:cs="仿宋_GB2312"/>
          <w:b w:val="0"/>
          <w:bCs w:val="0"/>
          <w:color w:val="auto"/>
          <w:sz w:val="32"/>
          <w:szCs w:val="32"/>
          <w:highlight w:val="none"/>
          <w:lang w:val="en-US" w:eastAsia="zh-CN"/>
        </w:rPr>
      </w:pPr>
    </w:p>
    <w:p>
      <w:pPr>
        <w:pStyle w:val="24"/>
        <w:kinsoku/>
        <w:wordWrap/>
        <w:overflowPunct/>
        <w:topLinePunct w:val="0"/>
        <w:bidi w:val="0"/>
        <w:spacing w:beforeAutospacing="0" w:line="440" w:lineRule="exact"/>
        <w:rPr>
          <w:rFonts w:hint="eastAsia" w:ascii="仿宋_GB2312" w:hAnsi="仿宋_GB2312" w:eastAsia="仿宋_GB2312" w:cs="仿宋_GB2312"/>
          <w:b w:val="0"/>
          <w:bCs w:val="0"/>
          <w:color w:val="auto"/>
          <w:sz w:val="32"/>
          <w:szCs w:val="32"/>
          <w:highlight w:val="none"/>
          <w:lang w:val="en-US" w:eastAsia="zh-CN"/>
        </w:rPr>
      </w:pPr>
    </w:p>
    <w:p>
      <w:pPr>
        <w:kinsoku/>
        <w:wordWrap/>
        <w:overflowPunct/>
        <w:topLinePunct w:val="0"/>
        <w:bidi w:val="0"/>
        <w:spacing w:beforeAutospacing="0" w:line="440" w:lineRule="exact"/>
        <w:rPr>
          <w:rFonts w:hint="eastAsia" w:ascii="仿宋_GB2312" w:hAnsi="仿宋_GB2312" w:eastAsia="仿宋_GB2312" w:cs="仿宋_GB2312"/>
          <w:color w:val="auto"/>
          <w:highlight w:val="none"/>
          <w:lang w:val="en-US" w:eastAsia="zh-CN"/>
        </w:rPr>
      </w:pPr>
    </w:p>
    <w:p>
      <w:pPr>
        <w:pStyle w:val="26"/>
        <w:keepNext w:val="0"/>
        <w:keepLines w:val="0"/>
        <w:pageBreakBefore/>
        <w:widowControl w:val="0"/>
        <w:numPr>
          <w:ilvl w:val="0"/>
          <w:numId w:val="0"/>
        </w:numPr>
        <w:kinsoku/>
        <w:wordWrap/>
        <w:overflowPunct/>
        <w:topLinePunct w:val="0"/>
        <w:autoSpaceDE/>
        <w:autoSpaceDN/>
        <w:bidi w:val="0"/>
        <w:adjustRightInd/>
        <w:snapToGrid/>
        <w:spacing w:beforeAutospacing="0" w:after="0" w:line="440" w:lineRule="exact"/>
        <w:ind w:leftChars="0"/>
        <w:jc w:val="center"/>
        <w:textAlignment w:val="auto"/>
        <w:rPr>
          <w:rFonts w:hint="eastAsia" w:ascii="仿宋_GB2312" w:hAnsi="仿宋_GB2312" w:eastAsia="仿宋_GB2312" w:cs="仿宋_GB2312"/>
          <w:b/>
          <w:bCs/>
          <w:color w:val="auto"/>
          <w:sz w:val="36"/>
          <w:szCs w:val="36"/>
          <w:highlight w:val="none"/>
          <w:lang w:val="en-US" w:eastAsia="zh-CN"/>
        </w:rPr>
      </w:pPr>
      <w:r>
        <w:rPr>
          <w:rFonts w:hint="eastAsia" w:ascii="仿宋_GB2312" w:hAnsi="仿宋_GB2312" w:eastAsia="仿宋_GB2312" w:cs="仿宋_GB2312"/>
          <w:b/>
          <w:bCs/>
          <w:color w:val="auto"/>
          <w:sz w:val="36"/>
          <w:szCs w:val="36"/>
          <w:highlight w:val="none"/>
          <w:lang w:val="en-US" w:eastAsia="zh-CN"/>
        </w:rPr>
        <w:t>四、报价要求响应文件</w:t>
      </w:r>
      <w:bookmarkEnd w:id="399"/>
    </w:p>
    <w:p>
      <w:pPr>
        <w:pStyle w:val="26"/>
        <w:widowControl w:val="0"/>
        <w:numPr>
          <w:ilvl w:val="0"/>
          <w:numId w:val="0"/>
        </w:numPr>
        <w:kinsoku/>
        <w:wordWrap/>
        <w:overflowPunct/>
        <w:topLinePunct w:val="0"/>
        <w:bidi w:val="0"/>
        <w:adjustRightInd/>
        <w:spacing w:beforeAutospacing="0" w:after="0" w:line="440" w:lineRule="exact"/>
        <w:jc w:val="center"/>
        <w:rPr>
          <w:rFonts w:hint="eastAsia" w:ascii="仿宋_GB2312" w:hAnsi="仿宋_GB2312" w:eastAsia="仿宋_GB2312" w:cs="仿宋_GB2312"/>
          <w:b/>
          <w:bCs/>
          <w:color w:val="auto"/>
          <w:sz w:val="32"/>
          <w:szCs w:val="32"/>
          <w:highlight w:val="none"/>
          <w:u w:val="single"/>
          <w:lang w:eastAsia="zh-CN"/>
        </w:rPr>
      </w:pPr>
      <w:r>
        <w:rPr>
          <w:rFonts w:hint="eastAsia" w:ascii="仿宋_GB2312" w:hAnsi="仿宋_GB2312" w:eastAsia="仿宋_GB2312" w:cs="仿宋_GB2312"/>
          <w:b/>
          <w:bCs/>
          <w:color w:val="auto"/>
          <w:sz w:val="32"/>
          <w:szCs w:val="32"/>
          <w:highlight w:val="none"/>
        </w:rPr>
        <w:t>1、第一阶段响应报价表</w:t>
      </w:r>
    </w:p>
    <w:p>
      <w:pPr>
        <w:kinsoku/>
        <w:wordWrap/>
        <w:overflowPunct/>
        <w:topLinePunct w:val="0"/>
        <w:bidi w:val="0"/>
        <w:snapToGrid w:val="0"/>
        <w:spacing w:beforeAutospacing="0"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US" w:eastAsia="zh-CN"/>
        </w:rPr>
        <w:t>绍兴市财政局、绍兴</w:t>
      </w:r>
      <w:r>
        <w:rPr>
          <w:rFonts w:hint="eastAsia" w:ascii="仿宋_GB2312" w:hAnsi="仿宋_GB2312" w:eastAsia="仿宋_GB2312" w:cs="仿宋_GB2312"/>
          <w:color w:val="auto"/>
          <w:sz w:val="24"/>
          <w:highlight w:val="none"/>
          <w:lang w:eastAsia="zh-CN"/>
        </w:rPr>
        <w:t>市公共资源交易中心</w:t>
      </w:r>
      <w:r>
        <w:rPr>
          <w:rFonts w:hint="eastAsia" w:ascii="仿宋_GB2312" w:hAnsi="仿宋_GB2312" w:eastAsia="仿宋_GB2312" w:cs="仿宋_GB2312"/>
          <w:color w:val="auto"/>
          <w:kern w:val="0"/>
          <w:sz w:val="24"/>
          <w:highlight w:val="none"/>
          <w:lang w:val="zh-CN"/>
        </w:rPr>
        <w:t>：</w:t>
      </w:r>
    </w:p>
    <w:p>
      <w:pPr>
        <w:kinsoku/>
        <w:wordWrap/>
        <w:overflowPunct/>
        <w:topLinePunct w:val="0"/>
        <w:bidi w:val="0"/>
        <w:snapToGrid w:val="0"/>
        <w:spacing w:beforeAutospacing="0" w:line="440" w:lineRule="exact"/>
        <w:ind w:firstLine="482"/>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我单位自愿参与此次2024-2025年度绍兴市预算绩效管理服务封闭式框架协议采购项目（项目编号：2023-12-0005）</w:t>
      </w:r>
      <w:r>
        <w:rPr>
          <w:rFonts w:hint="eastAsia" w:ascii="仿宋_GB2312" w:hAnsi="仿宋_GB2312" w:eastAsia="仿宋_GB2312" w:cs="仿宋_GB2312"/>
          <w:b/>
          <w:bCs/>
          <w:color w:val="auto"/>
          <w:kern w:val="0"/>
          <w:sz w:val="24"/>
          <w:highlight w:val="none"/>
          <w:lang w:val="zh-CN"/>
        </w:rPr>
        <w:t>采购包（标项）</w:t>
      </w:r>
      <w:r>
        <w:rPr>
          <w:rFonts w:hint="eastAsia" w:ascii="仿宋_GB2312" w:hAnsi="仿宋_GB2312" w:eastAsia="仿宋_GB2312" w:cs="仿宋_GB2312"/>
          <w:b/>
          <w:bCs/>
          <w:color w:val="auto"/>
          <w:kern w:val="0"/>
          <w:sz w:val="24"/>
          <w:highlight w:val="none"/>
          <w:u w:val="none"/>
          <w:lang w:val="zh-CN"/>
        </w:rPr>
        <w:t>：</w:t>
      </w:r>
      <w:r>
        <w:rPr>
          <w:rFonts w:hint="eastAsia" w:ascii="仿宋_GB2312" w:hAnsi="仿宋_GB2312" w:eastAsia="仿宋_GB2312" w:cs="仿宋_GB2312"/>
          <w:b/>
          <w:bCs/>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公开征集的政府采购活动，郑重声明且承诺完全响应本框架协议项目报价要求，在预算绩效管理服务费标准最高限价的基础上作出第一阶段响应报价，给予统一优惠率。如入围，承诺按本框架协议项目要求计费。</w:t>
      </w:r>
    </w:p>
    <w:tbl>
      <w:tblPr>
        <w:tblStyle w:val="6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5" w:type="dxa"/>
            <w:gridSpan w:val="2"/>
            <w:shd w:val="clear" w:color="auto" w:fill="F1F1F1" w:themeFill="background1" w:themeFillShade="F2"/>
            <w:vAlign w:val="center"/>
          </w:tcPr>
          <w:p>
            <w:pPr>
              <w:pStyle w:val="24"/>
              <w:keepNext w:val="0"/>
              <w:keepLines w:val="0"/>
              <w:pageBreakBefore w:val="0"/>
              <w:kinsoku/>
              <w:wordWrap/>
              <w:overflowPunct/>
              <w:topLinePunct w:val="0"/>
              <w:bidi w:val="0"/>
              <w:adjustRightInd w:val="0"/>
              <w:snapToGrid/>
              <w:spacing w:beforeAutospacing="0" w:line="420" w:lineRule="exact"/>
              <w:ind w:left="0" w:leftChars="0" w:firstLine="0" w:firstLineChars="0"/>
              <w:jc w:val="center"/>
              <w:textAlignment w:val="auto"/>
              <w:rPr>
                <w:rFonts w:hint="eastAsia" w:ascii="仿宋_GB2312" w:hAnsi="仿宋_GB2312" w:eastAsia="仿宋_GB2312" w:cs="仿宋_GB2312"/>
                <w:b/>
                <w:color w:val="auto"/>
                <w:kern w:val="0"/>
                <w:sz w:val="24"/>
                <w:szCs w:val="24"/>
                <w:highlight w:val="none"/>
                <w:lang w:eastAsia="zh-CN"/>
              </w:rPr>
            </w:pPr>
            <w:r>
              <w:rPr>
                <w:rFonts w:hint="eastAsia" w:ascii="仿宋_GB2312" w:hAnsi="仿宋_GB2312" w:eastAsia="仿宋_GB2312" w:cs="仿宋_GB2312"/>
                <w:b/>
                <w:color w:val="auto"/>
                <w:kern w:val="0"/>
                <w:sz w:val="24"/>
                <w:szCs w:val="24"/>
                <w:highlight w:val="none"/>
                <w:lang w:eastAsia="zh-CN"/>
              </w:rPr>
              <w:t>一、预算绩效管理服务费</w:t>
            </w:r>
            <w:r>
              <w:rPr>
                <w:rFonts w:hint="eastAsia" w:ascii="仿宋_GB2312" w:hAnsi="仿宋_GB2312" w:eastAsia="仿宋_GB2312" w:cs="仿宋_GB2312"/>
                <w:b/>
                <w:color w:val="auto"/>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5" w:type="dxa"/>
            <w:gridSpan w:val="2"/>
            <w:shd w:val="clear" w:color="auto" w:fill="F1F1F1" w:themeFill="background1" w:themeFillShade="F2"/>
            <w:vAlign w:val="center"/>
          </w:tcPr>
          <w:p>
            <w:pPr>
              <w:pStyle w:val="24"/>
              <w:keepNext w:val="0"/>
              <w:keepLines w:val="0"/>
              <w:pageBreakBefore w:val="0"/>
              <w:kinsoku/>
              <w:wordWrap/>
              <w:overflowPunct/>
              <w:topLinePunct w:val="0"/>
              <w:bidi w:val="0"/>
              <w:adjustRightInd w:val="0"/>
              <w:snapToGrid/>
              <w:spacing w:beforeAutospacing="0" w:line="42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rPr>
              <w:t>按工作量计时收费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90" w:type="dxa"/>
            <w:shd w:val="clear" w:color="auto" w:fill="F1F1F1" w:themeFill="background1" w:themeFillShade="F2"/>
            <w:vAlign w:val="center"/>
          </w:tcPr>
          <w:p>
            <w:pPr>
              <w:pStyle w:val="24"/>
              <w:keepNext w:val="0"/>
              <w:keepLines w:val="0"/>
              <w:pageBreakBefore w:val="0"/>
              <w:kinsoku/>
              <w:wordWrap/>
              <w:overflowPunct/>
              <w:topLinePunct w:val="0"/>
              <w:bidi w:val="0"/>
              <w:adjustRightInd w:val="0"/>
              <w:snapToGrid/>
              <w:spacing w:beforeAutospacing="0" w:line="420" w:lineRule="exact"/>
              <w:ind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rPr>
              <w:t>注册会计师或高级</w:t>
            </w:r>
            <w:r>
              <w:rPr>
                <w:rFonts w:hint="eastAsia" w:ascii="仿宋_GB2312" w:hAnsi="仿宋_GB2312" w:eastAsia="仿宋_GB2312" w:cs="仿宋_GB2312"/>
                <w:b w:val="0"/>
                <w:bCs/>
                <w:color w:val="auto"/>
                <w:kern w:val="0"/>
                <w:sz w:val="24"/>
                <w:szCs w:val="24"/>
                <w:highlight w:val="none"/>
                <w:lang w:eastAsia="zh-CN"/>
              </w:rPr>
              <w:t>专业技术职称人员</w:t>
            </w:r>
          </w:p>
        </w:tc>
        <w:tc>
          <w:tcPr>
            <w:tcW w:w="3585" w:type="dxa"/>
            <w:shd w:val="clear" w:color="auto" w:fill="F1F1F1" w:themeFill="background1" w:themeFillShade="F2"/>
            <w:vAlign w:val="center"/>
          </w:tcPr>
          <w:p>
            <w:pPr>
              <w:pStyle w:val="24"/>
              <w:keepNext w:val="0"/>
              <w:keepLines w:val="0"/>
              <w:pageBreakBefore w:val="0"/>
              <w:kinsoku/>
              <w:wordWrap/>
              <w:overflowPunct/>
              <w:topLinePunct w:val="0"/>
              <w:bidi w:val="0"/>
              <w:adjustRightInd w:val="0"/>
              <w:snapToGrid/>
              <w:spacing w:beforeAutospacing="0" w:line="420" w:lineRule="exact"/>
              <w:ind w:firstLine="420" w:firstLineChars="0"/>
              <w:jc w:val="center"/>
              <w:textAlignment w:val="auto"/>
              <w:rPr>
                <w:rFonts w:hint="eastAsia" w:ascii="仿宋_GB2312" w:hAnsi="仿宋_GB2312" w:eastAsia="仿宋_GB2312" w:cs="仿宋_GB2312"/>
                <w:b/>
                <w:bCs w:val="0"/>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rPr>
              <w:t>800</w:t>
            </w:r>
            <w:r>
              <w:rPr>
                <w:rFonts w:hint="eastAsia" w:ascii="仿宋_GB2312" w:hAnsi="仿宋_GB2312" w:eastAsia="仿宋_GB2312" w:cs="仿宋_GB2312"/>
                <w:b w:val="0"/>
                <w:bCs/>
                <w:color w:val="auto"/>
                <w:kern w:val="0"/>
                <w:sz w:val="24"/>
                <w:szCs w:val="24"/>
                <w:highlight w:val="none"/>
              </w:rPr>
              <w:t>元/</w:t>
            </w:r>
            <w:r>
              <w:rPr>
                <w:rFonts w:hint="eastAsia" w:ascii="仿宋_GB2312" w:hAnsi="仿宋_GB2312" w:eastAsia="仿宋_GB2312" w:cs="仿宋_GB2312"/>
                <w:b w:val="0"/>
                <w:bCs/>
                <w:color w:val="auto"/>
                <w:kern w:val="0"/>
                <w:sz w:val="24"/>
                <w:szCs w:val="24"/>
                <w:highlight w:val="none"/>
                <w:lang w:eastAsia="zh-CN"/>
              </w:rPr>
              <w:t>半</w:t>
            </w:r>
            <w:r>
              <w:rPr>
                <w:rFonts w:hint="eastAsia" w:ascii="仿宋_GB2312" w:hAnsi="仿宋_GB2312" w:eastAsia="仿宋_GB2312" w:cs="仿宋_GB2312"/>
                <w:b w:val="0"/>
                <w:bCs/>
                <w:color w:val="auto"/>
                <w:kern w:val="0"/>
                <w:sz w:val="24"/>
                <w:szCs w:val="24"/>
                <w:highlight w:val="none"/>
              </w:rPr>
              <w:t>天•人</w:t>
            </w:r>
            <w:r>
              <w:rPr>
                <w:rFonts w:hint="eastAsia" w:ascii="仿宋_GB2312" w:hAnsi="仿宋_GB2312" w:eastAsia="仿宋_GB2312" w:cs="仿宋_GB2312"/>
                <w:b/>
                <w:bCs w:val="0"/>
                <w:color w:val="auto"/>
                <w:kern w:val="0"/>
                <w:sz w:val="24"/>
                <w:szCs w:val="24"/>
                <w:highlight w:val="none"/>
                <w:lang w:eastAsia="zh-CN"/>
              </w:rPr>
              <w:t>（</w:t>
            </w:r>
            <w:r>
              <w:rPr>
                <w:rFonts w:hint="eastAsia" w:ascii="仿宋_GB2312" w:hAnsi="仿宋_GB2312" w:eastAsia="仿宋_GB2312" w:cs="仿宋_GB2312"/>
                <w:b/>
                <w:bCs w:val="0"/>
                <w:color w:val="auto"/>
                <w:kern w:val="0"/>
                <w:sz w:val="24"/>
                <w:szCs w:val="24"/>
                <w:highlight w:val="none"/>
              </w:rPr>
              <w:t>最高限价</w:t>
            </w:r>
            <w:r>
              <w:rPr>
                <w:rFonts w:hint="eastAsia" w:ascii="仿宋_GB2312" w:hAnsi="仿宋_GB2312" w:eastAsia="仿宋_GB2312" w:cs="仿宋_GB2312"/>
                <w:b/>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90" w:type="dxa"/>
            <w:shd w:val="clear" w:color="auto" w:fill="F1F1F1" w:themeFill="background1" w:themeFillShade="F2"/>
            <w:vAlign w:val="center"/>
          </w:tcPr>
          <w:p>
            <w:pPr>
              <w:pStyle w:val="24"/>
              <w:keepNext w:val="0"/>
              <w:keepLines w:val="0"/>
              <w:pageBreakBefore w:val="0"/>
              <w:kinsoku/>
              <w:wordWrap/>
              <w:overflowPunct/>
              <w:topLinePunct w:val="0"/>
              <w:bidi w:val="0"/>
              <w:adjustRightInd w:val="0"/>
              <w:snapToGrid/>
              <w:spacing w:beforeAutospacing="0" w:line="420" w:lineRule="exact"/>
              <w:ind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eastAsia="zh-CN"/>
              </w:rPr>
              <w:t>助理人员</w:t>
            </w:r>
          </w:p>
        </w:tc>
        <w:tc>
          <w:tcPr>
            <w:tcW w:w="3585" w:type="dxa"/>
            <w:shd w:val="clear" w:color="auto" w:fill="F1F1F1" w:themeFill="background1" w:themeFillShade="F2"/>
            <w:vAlign w:val="center"/>
          </w:tcPr>
          <w:p>
            <w:pPr>
              <w:pStyle w:val="24"/>
              <w:keepNext w:val="0"/>
              <w:keepLines w:val="0"/>
              <w:pageBreakBefore w:val="0"/>
              <w:kinsoku/>
              <w:wordWrap/>
              <w:overflowPunct/>
              <w:topLinePunct w:val="0"/>
              <w:bidi w:val="0"/>
              <w:adjustRightInd w:val="0"/>
              <w:snapToGrid/>
              <w:spacing w:beforeAutospacing="0" w:line="420" w:lineRule="exact"/>
              <w:ind w:firstLine="42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500</w:t>
            </w:r>
            <w:r>
              <w:rPr>
                <w:rFonts w:hint="eastAsia" w:ascii="仿宋_GB2312" w:hAnsi="仿宋_GB2312" w:eastAsia="仿宋_GB2312" w:cs="仿宋_GB2312"/>
                <w:b w:val="0"/>
                <w:bCs/>
                <w:color w:val="auto"/>
                <w:kern w:val="0"/>
                <w:sz w:val="24"/>
                <w:szCs w:val="24"/>
                <w:highlight w:val="none"/>
              </w:rPr>
              <w:t>元/</w:t>
            </w:r>
            <w:r>
              <w:rPr>
                <w:rFonts w:hint="eastAsia" w:ascii="仿宋_GB2312" w:hAnsi="仿宋_GB2312" w:eastAsia="仿宋_GB2312" w:cs="仿宋_GB2312"/>
                <w:b w:val="0"/>
                <w:bCs/>
                <w:color w:val="auto"/>
                <w:kern w:val="0"/>
                <w:sz w:val="24"/>
                <w:szCs w:val="24"/>
                <w:highlight w:val="none"/>
                <w:lang w:eastAsia="zh-CN"/>
              </w:rPr>
              <w:t>半</w:t>
            </w:r>
            <w:r>
              <w:rPr>
                <w:rFonts w:hint="eastAsia" w:ascii="仿宋_GB2312" w:hAnsi="仿宋_GB2312" w:eastAsia="仿宋_GB2312" w:cs="仿宋_GB2312"/>
                <w:b w:val="0"/>
                <w:bCs/>
                <w:color w:val="auto"/>
                <w:kern w:val="0"/>
                <w:sz w:val="24"/>
                <w:szCs w:val="24"/>
                <w:highlight w:val="none"/>
              </w:rPr>
              <w:t>天•人</w:t>
            </w:r>
            <w:r>
              <w:rPr>
                <w:rFonts w:hint="eastAsia" w:ascii="仿宋_GB2312" w:hAnsi="仿宋_GB2312" w:eastAsia="仿宋_GB2312" w:cs="仿宋_GB2312"/>
                <w:b/>
                <w:bCs w:val="0"/>
                <w:color w:val="auto"/>
                <w:kern w:val="0"/>
                <w:sz w:val="24"/>
                <w:szCs w:val="24"/>
                <w:highlight w:val="none"/>
                <w:lang w:eastAsia="zh-CN"/>
              </w:rPr>
              <w:t>（</w:t>
            </w:r>
            <w:r>
              <w:rPr>
                <w:rFonts w:hint="eastAsia" w:ascii="仿宋_GB2312" w:hAnsi="仿宋_GB2312" w:eastAsia="仿宋_GB2312" w:cs="仿宋_GB2312"/>
                <w:b/>
                <w:bCs w:val="0"/>
                <w:color w:val="auto"/>
                <w:kern w:val="0"/>
                <w:sz w:val="24"/>
                <w:szCs w:val="24"/>
                <w:highlight w:val="none"/>
              </w:rPr>
              <w:t>最高限价</w:t>
            </w:r>
            <w:r>
              <w:rPr>
                <w:rFonts w:hint="eastAsia" w:ascii="仿宋_GB2312" w:hAnsi="仿宋_GB2312" w:eastAsia="仿宋_GB2312" w:cs="仿宋_GB2312"/>
                <w:b/>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5" w:type="dxa"/>
            <w:gridSpan w:val="2"/>
            <w:shd w:val="clear" w:color="auto" w:fill="F1F1F1" w:themeFill="background1" w:themeFillShade="F2"/>
            <w:vAlign w:val="center"/>
          </w:tcPr>
          <w:p>
            <w:pPr>
              <w:pStyle w:val="24"/>
              <w:keepNext w:val="0"/>
              <w:keepLines w:val="0"/>
              <w:pageBreakBefore w:val="0"/>
              <w:kinsoku/>
              <w:wordWrap/>
              <w:overflowPunct/>
              <w:topLinePunct w:val="0"/>
              <w:bidi w:val="0"/>
              <w:adjustRightInd w:val="0"/>
              <w:snapToGrid/>
              <w:spacing w:beforeAutospacing="0" w:line="420" w:lineRule="exact"/>
              <w:ind w:firstLine="0" w:firstLineChars="0"/>
              <w:jc w:val="left"/>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rPr>
              <w:t>其他服务人员每人收费要求（最高限价）：院士、全国知名专家，不超过2400元/半天；正高级专业技术职称人员，不超过1600元/半天；中级及以下专业技术职称人员，不超过500元/半天。</w:t>
            </w:r>
          </w:p>
          <w:p>
            <w:pPr>
              <w:keepNext w:val="0"/>
              <w:keepLines w:val="0"/>
              <w:pageBreakBefore w:val="0"/>
              <w:kinsoku/>
              <w:wordWrap/>
              <w:overflowPunct/>
              <w:topLinePunct w:val="0"/>
              <w:bidi w:val="0"/>
              <w:adjustRightInd w:val="0"/>
              <w:snapToGrid/>
              <w:spacing w:beforeAutospacing="0" w:line="42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注：</w:t>
            </w:r>
            <w:r>
              <w:rPr>
                <w:rFonts w:hint="eastAsia" w:ascii="仿宋_GB2312" w:hAnsi="仿宋_GB2312" w:eastAsia="仿宋_GB2312" w:cs="仿宋_GB2312"/>
                <w:color w:val="auto"/>
                <w:sz w:val="24"/>
                <w:szCs w:val="24"/>
                <w:highlight w:val="none"/>
              </w:rPr>
              <w:t>一天工作时间按8小时计算</w:t>
            </w: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5" w:type="dxa"/>
            <w:gridSpan w:val="2"/>
            <w:shd w:val="clear" w:color="auto" w:fill="F1F1F1" w:themeFill="background1" w:themeFillShade="F2"/>
            <w:vAlign w:val="center"/>
          </w:tcPr>
          <w:p>
            <w:pPr>
              <w:pStyle w:val="24"/>
              <w:keepNext w:val="0"/>
              <w:keepLines w:val="0"/>
              <w:pageBreakBefore w:val="0"/>
              <w:kinsoku/>
              <w:wordWrap/>
              <w:overflowPunct/>
              <w:topLinePunct w:val="0"/>
              <w:bidi w:val="0"/>
              <w:adjustRightInd w:val="0"/>
              <w:snapToGrid/>
              <w:spacing w:beforeAutospacing="0" w:line="420" w:lineRule="exact"/>
              <w:ind w:firstLine="42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bCs w:val="0"/>
                <w:color w:val="auto"/>
                <w:kern w:val="0"/>
                <w:sz w:val="24"/>
                <w:szCs w:val="24"/>
                <w:highlight w:val="none"/>
                <w:lang w:val="zh-CN"/>
              </w:rPr>
              <w:t>二、</w:t>
            </w:r>
            <w:r>
              <w:rPr>
                <w:rFonts w:hint="eastAsia" w:ascii="仿宋_GB2312" w:hAnsi="仿宋_GB2312" w:eastAsia="仿宋_GB2312" w:cs="仿宋_GB2312"/>
                <w:b/>
                <w:color w:val="auto"/>
                <w:kern w:val="0"/>
                <w:sz w:val="24"/>
                <w:szCs w:val="24"/>
                <w:highlight w:val="none"/>
                <w:lang w:val="zh-CN"/>
              </w:rPr>
              <w:t>第一阶段响应报价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90" w:type="dxa"/>
            <w:shd w:val="clear" w:color="auto" w:fill="F1F1F1" w:themeFill="background1" w:themeFillShade="F2"/>
            <w:vAlign w:val="center"/>
          </w:tcPr>
          <w:p>
            <w:pPr>
              <w:keepNext w:val="0"/>
              <w:keepLines w:val="0"/>
              <w:pageBreakBefore w:val="0"/>
              <w:widowControl/>
              <w:kinsoku/>
              <w:wordWrap/>
              <w:overflowPunct/>
              <w:topLinePunct w:val="0"/>
              <w:bidi w:val="0"/>
              <w:adjustRightInd w:val="0"/>
              <w:snapToGrid/>
              <w:spacing w:beforeAutospacing="0" w:line="420" w:lineRule="exact"/>
              <w:ind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val="0"/>
                <w:color w:val="auto"/>
                <w:kern w:val="0"/>
                <w:sz w:val="24"/>
                <w:szCs w:val="24"/>
                <w:highlight w:val="none"/>
                <w:lang w:val="zh-CN"/>
              </w:rPr>
              <w:t>★统一优惠率（</w:t>
            </w:r>
            <w:r>
              <w:rPr>
                <w:rFonts w:hint="eastAsia" w:ascii="仿宋_GB2312" w:hAnsi="仿宋_GB2312" w:eastAsia="仿宋_GB2312" w:cs="仿宋_GB2312"/>
                <w:b/>
                <w:bCs w:val="0"/>
                <w:color w:val="auto"/>
                <w:kern w:val="0"/>
                <w:sz w:val="24"/>
                <w:szCs w:val="24"/>
                <w:highlight w:val="none"/>
                <w:lang w:val="en-US" w:eastAsia="zh-CN"/>
              </w:rPr>
              <w:t>不低于30%</w:t>
            </w:r>
            <w:r>
              <w:rPr>
                <w:rFonts w:hint="eastAsia" w:ascii="仿宋_GB2312" w:hAnsi="仿宋_GB2312" w:eastAsia="仿宋_GB2312" w:cs="仿宋_GB2312"/>
                <w:b/>
                <w:bCs w:val="0"/>
                <w:color w:val="auto"/>
                <w:kern w:val="0"/>
                <w:sz w:val="24"/>
                <w:szCs w:val="24"/>
                <w:highlight w:val="none"/>
                <w:lang w:val="zh-CN"/>
              </w:rPr>
              <w:t>）</w:t>
            </w:r>
          </w:p>
        </w:tc>
        <w:tc>
          <w:tcPr>
            <w:tcW w:w="3585" w:type="dxa"/>
            <w:shd w:val="clear" w:color="auto" w:fill="auto"/>
            <w:vAlign w:val="center"/>
          </w:tcPr>
          <w:p>
            <w:pPr>
              <w:keepNext w:val="0"/>
              <w:keepLines w:val="0"/>
              <w:pageBreakBefore w:val="0"/>
              <w:widowControl/>
              <w:kinsoku/>
              <w:wordWrap/>
              <w:overflowPunct/>
              <w:topLinePunct w:val="0"/>
              <w:bidi w:val="0"/>
              <w:adjustRightInd w:val="0"/>
              <w:snapToGrid/>
              <w:spacing w:beforeAutospacing="0" w:line="420" w:lineRule="exact"/>
              <w:ind w:firstLine="0" w:firstLineChars="0"/>
              <w:jc w:val="center"/>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u w:val="single"/>
              </w:rPr>
              <w:t xml:space="preserve">       </w:t>
            </w:r>
            <w:r>
              <w:rPr>
                <w:rFonts w:hint="eastAsia" w:ascii="仿宋_GB2312" w:hAnsi="仿宋_GB2312" w:eastAsia="仿宋_GB2312" w:cs="仿宋_GB2312"/>
                <w:b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5" w:type="dxa"/>
            <w:gridSpan w:val="2"/>
            <w:shd w:val="clear" w:color="auto" w:fill="F1F1F1" w:themeFill="background1" w:themeFillShade="F2"/>
            <w:vAlign w:val="center"/>
          </w:tcPr>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注：</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①</w:t>
            </w:r>
            <w:r>
              <w:rPr>
                <w:rFonts w:hint="eastAsia" w:ascii="仿宋_GB2312" w:hAnsi="仿宋_GB2312" w:eastAsia="仿宋_GB2312" w:cs="仿宋_GB2312"/>
                <w:color w:val="auto"/>
                <w:kern w:val="0"/>
                <w:sz w:val="24"/>
                <w:szCs w:val="24"/>
                <w:highlight w:val="none"/>
                <w:lang w:val="zh-CN"/>
              </w:rPr>
              <w:t>供应商在预算绩效管理服务费标准最高限价的基础上作出第一阶段响应报价，给予统一优惠率</w:t>
            </w:r>
            <w:r>
              <w:rPr>
                <w:rFonts w:hint="eastAsia" w:ascii="仿宋_GB2312" w:hAnsi="仿宋_GB2312" w:eastAsia="仿宋_GB2312" w:cs="仿宋_GB2312"/>
                <w:b/>
                <w:bCs/>
                <w:color w:val="auto"/>
                <w:kern w:val="0"/>
                <w:sz w:val="24"/>
                <w:szCs w:val="24"/>
                <w:highlight w:val="none"/>
                <w:lang w:val="en-US" w:eastAsia="zh-CN"/>
              </w:rPr>
              <w:t>。</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②★</w:t>
            </w:r>
            <w:r>
              <w:rPr>
                <w:rFonts w:hint="eastAsia" w:ascii="仿宋_GB2312" w:hAnsi="仿宋_GB2312" w:eastAsia="仿宋_GB2312" w:cs="仿宋_GB2312"/>
                <w:b/>
                <w:bCs/>
                <w:color w:val="auto"/>
                <w:kern w:val="0"/>
                <w:sz w:val="24"/>
                <w:szCs w:val="24"/>
                <w:highlight w:val="none"/>
                <w:lang w:val="zh-CN"/>
              </w:rPr>
              <w:t>统一优惠率是唯一的，以百分数表示，所填数值（百分符号前面的数）须为大于等于30小于等于99的整数。</w:t>
            </w:r>
            <w:r>
              <w:rPr>
                <w:rFonts w:hint="eastAsia" w:ascii="仿宋_GB2312" w:hAnsi="仿宋_GB2312" w:eastAsia="仿宋_GB2312" w:cs="仿宋_GB2312"/>
                <w:color w:val="auto"/>
                <w:kern w:val="0"/>
                <w:sz w:val="24"/>
                <w:szCs w:val="24"/>
                <w:highlight w:val="none"/>
                <w:lang w:val="zh-CN"/>
              </w:rPr>
              <w:t>比如，统一优惠率填</w:t>
            </w:r>
            <w:r>
              <w:rPr>
                <w:rFonts w:hint="eastAsia" w:ascii="仿宋_GB2312" w:hAnsi="仿宋_GB2312" w:eastAsia="仿宋_GB2312" w:cs="仿宋_GB2312"/>
                <w:color w:val="auto"/>
                <w:kern w:val="0"/>
                <w:sz w:val="24"/>
                <w:szCs w:val="24"/>
                <w:highlight w:val="none"/>
                <w:lang w:val="en-US" w:eastAsia="zh-CN"/>
              </w:rPr>
              <w:t>30%、38</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color w:val="auto"/>
                <w:kern w:val="0"/>
                <w:sz w:val="24"/>
                <w:szCs w:val="24"/>
                <w:highlight w:val="none"/>
                <w:lang w:val="en-US" w:eastAsia="zh-CN"/>
              </w:rPr>
              <w:t>45%</w:t>
            </w:r>
            <w:r>
              <w:rPr>
                <w:rFonts w:hint="eastAsia" w:ascii="仿宋_GB2312" w:hAnsi="仿宋_GB2312" w:eastAsia="仿宋_GB2312" w:cs="仿宋_GB2312"/>
                <w:color w:val="auto"/>
                <w:kern w:val="0"/>
                <w:sz w:val="24"/>
                <w:szCs w:val="24"/>
                <w:highlight w:val="none"/>
                <w:lang w:val="zh-CN"/>
              </w:rPr>
              <w:t>有效，填</w:t>
            </w:r>
            <w:r>
              <w:rPr>
                <w:rFonts w:hint="eastAsia" w:ascii="仿宋_GB2312" w:hAnsi="仿宋_GB2312" w:eastAsia="仿宋_GB2312" w:cs="仿宋_GB2312"/>
                <w:color w:val="auto"/>
                <w:kern w:val="0"/>
                <w:sz w:val="24"/>
                <w:szCs w:val="24"/>
                <w:highlight w:val="none"/>
                <w:lang w:val="en-US" w:eastAsia="zh-CN"/>
              </w:rPr>
              <w:t>31</w:t>
            </w:r>
            <w:r>
              <w:rPr>
                <w:rFonts w:hint="eastAsia" w:ascii="仿宋_GB2312" w:hAnsi="仿宋_GB2312" w:eastAsia="仿宋_GB2312" w:cs="仿宋_GB2312"/>
                <w:color w:val="auto"/>
                <w:kern w:val="0"/>
                <w:sz w:val="24"/>
                <w:szCs w:val="24"/>
                <w:highlight w:val="none"/>
                <w:lang w:val="zh-CN"/>
              </w:rPr>
              <w:t>.5%、</w:t>
            </w:r>
            <w:r>
              <w:rPr>
                <w:rFonts w:hint="eastAsia" w:ascii="仿宋_GB2312" w:hAnsi="仿宋_GB2312" w:eastAsia="仿宋_GB2312" w:cs="仿宋_GB2312"/>
                <w:color w:val="auto"/>
                <w:kern w:val="0"/>
                <w:sz w:val="24"/>
                <w:szCs w:val="24"/>
                <w:highlight w:val="none"/>
                <w:lang w:val="en-US" w:eastAsia="zh-CN"/>
              </w:rPr>
              <w:t>35</w:t>
            </w:r>
            <w:r>
              <w:rPr>
                <w:rFonts w:hint="eastAsia" w:ascii="仿宋_GB2312" w:hAnsi="仿宋_GB2312" w:eastAsia="仿宋_GB2312" w:cs="仿宋_GB2312"/>
                <w:color w:val="auto"/>
                <w:kern w:val="0"/>
                <w:sz w:val="24"/>
                <w:szCs w:val="24"/>
                <w:highlight w:val="none"/>
                <w:lang w:val="zh-CN"/>
              </w:rPr>
              <w:t>.15%、</w:t>
            </w:r>
            <w:r>
              <w:rPr>
                <w:rFonts w:hint="eastAsia" w:ascii="仿宋_GB2312" w:hAnsi="仿宋_GB2312" w:eastAsia="仿宋_GB2312" w:cs="仿宋_GB2312"/>
                <w:color w:val="auto"/>
                <w:kern w:val="0"/>
                <w:sz w:val="24"/>
                <w:szCs w:val="24"/>
                <w:highlight w:val="none"/>
                <w:lang w:val="en-US" w:eastAsia="zh-CN"/>
              </w:rPr>
              <w:t>100</w:t>
            </w:r>
            <w:r>
              <w:rPr>
                <w:rFonts w:hint="eastAsia" w:ascii="仿宋_GB2312" w:hAnsi="仿宋_GB2312" w:eastAsia="仿宋_GB2312" w:cs="仿宋_GB2312"/>
                <w:color w:val="auto"/>
                <w:kern w:val="0"/>
                <w:sz w:val="24"/>
                <w:szCs w:val="24"/>
                <w:highlight w:val="none"/>
                <w:lang w:val="zh-CN"/>
              </w:rPr>
              <w:t>%无效。</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③</w:t>
            </w:r>
            <w:r>
              <w:rPr>
                <w:rFonts w:hint="eastAsia" w:ascii="仿宋_GB2312" w:hAnsi="仿宋_GB2312" w:eastAsia="仿宋_GB2312" w:cs="仿宋_GB2312"/>
                <w:b/>
                <w:bCs/>
                <w:color w:val="auto"/>
                <w:kern w:val="0"/>
                <w:sz w:val="24"/>
                <w:szCs w:val="24"/>
                <w:highlight w:val="none"/>
                <w:lang w:val="zh-CN"/>
              </w:rPr>
              <w:t>统一优惠率的数值越</w:t>
            </w:r>
            <w:r>
              <w:rPr>
                <w:rFonts w:hint="eastAsia" w:ascii="仿宋_GB2312" w:hAnsi="仿宋_GB2312" w:eastAsia="仿宋_GB2312" w:cs="仿宋_GB2312"/>
                <w:b/>
                <w:bCs/>
                <w:color w:val="auto"/>
                <w:kern w:val="0"/>
                <w:sz w:val="24"/>
                <w:szCs w:val="24"/>
                <w:highlight w:val="none"/>
                <w:lang w:val="en-US" w:eastAsia="zh-CN"/>
              </w:rPr>
              <w:t>大</w:t>
            </w:r>
            <w:r>
              <w:rPr>
                <w:rFonts w:hint="eastAsia" w:ascii="仿宋_GB2312" w:hAnsi="仿宋_GB2312" w:eastAsia="仿宋_GB2312" w:cs="仿宋_GB2312"/>
                <w:b/>
                <w:bCs/>
                <w:color w:val="auto"/>
                <w:kern w:val="0"/>
                <w:sz w:val="24"/>
                <w:szCs w:val="24"/>
                <w:highlight w:val="none"/>
                <w:lang w:val="zh-CN"/>
              </w:rPr>
              <w:t>，优惠力度越大。</w:t>
            </w:r>
            <w:r>
              <w:rPr>
                <w:rFonts w:hint="eastAsia" w:ascii="仿宋_GB2312" w:hAnsi="仿宋_GB2312" w:eastAsia="仿宋_GB2312" w:cs="仿宋_GB2312"/>
                <w:color w:val="auto"/>
                <w:kern w:val="0"/>
                <w:sz w:val="24"/>
                <w:szCs w:val="24"/>
                <w:highlight w:val="none"/>
                <w:lang w:val="zh-CN"/>
              </w:rPr>
              <w:t>比如统一优惠率填</w:t>
            </w:r>
            <w:r>
              <w:rPr>
                <w:rFonts w:hint="eastAsia" w:ascii="仿宋_GB2312" w:hAnsi="仿宋_GB2312" w:eastAsia="仿宋_GB2312" w:cs="仿宋_GB2312"/>
                <w:color w:val="auto"/>
                <w:kern w:val="0"/>
                <w:sz w:val="24"/>
                <w:szCs w:val="24"/>
                <w:highlight w:val="none"/>
                <w:lang w:val="en-US" w:eastAsia="zh-CN"/>
              </w:rPr>
              <w:t>30</w:t>
            </w:r>
            <w:r>
              <w:rPr>
                <w:rFonts w:hint="eastAsia" w:ascii="仿宋_GB2312" w:hAnsi="仿宋_GB2312" w:eastAsia="仿宋_GB2312" w:cs="仿宋_GB2312"/>
                <w:color w:val="auto"/>
                <w:kern w:val="0"/>
                <w:sz w:val="24"/>
                <w:szCs w:val="24"/>
                <w:highlight w:val="none"/>
                <w:lang w:val="zh-CN"/>
              </w:rPr>
              <w:t>%，相当于打</w:t>
            </w:r>
            <w:r>
              <w:rPr>
                <w:rFonts w:hint="eastAsia" w:ascii="仿宋_GB2312" w:hAnsi="仿宋_GB2312" w:eastAsia="仿宋_GB2312" w:cs="仿宋_GB2312"/>
                <w:color w:val="auto"/>
                <w:kern w:val="0"/>
                <w:sz w:val="24"/>
                <w:szCs w:val="24"/>
                <w:highlight w:val="none"/>
                <w:lang w:val="en-US" w:eastAsia="zh-CN"/>
              </w:rPr>
              <w:t>七</w:t>
            </w:r>
            <w:r>
              <w:rPr>
                <w:rFonts w:hint="eastAsia" w:ascii="仿宋_GB2312" w:hAnsi="仿宋_GB2312" w:eastAsia="仿宋_GB2312" w:cs="仿宋_GB2312"/>
                <w:color w:val="auto"/>
                <w:kern w:val="0"/>
                <w:sz w:val="24"/>
                <w:szCs w:val="24"/>
                <w:highlight w:val="none"/>
                <w:lang w:val="zh-CN"/>
              </w:rPr>
              <w:t>折，统一优惠率填</w:t>
            </w:r>
            <w:r>
              <w:rPr>
                <w:rFonts w:hint="eastAsia" w:ascii="仿宋_GB2312" w:hAnsi="仿宋_GB2312" w:eastAsia="仿宋_GB2312" w:cs="仿宋_GB2312"/>
                <w:color w:val="auto"/>
                <w:kern w:val="0"/>
                <w:sz w:val="24"/>
                <w:szCs w:val="24"/>
                <w:highlight w:val="none"/>
                <w:lang w:val="en-US" w:eastAsia="zh-CN"/>
              </w:rPr>
              <w:t>40</w:t>
            </w:r>
            <w:r>
              <w:rPr>
                <w:rFonts w:hint="eastAsia" w:ascii="仿宋_GB2312" w:hAnsi="仿宋_GB2312" w:eastAsia="仿宋_GB2312" w:cs="仿宋_GB2312"/>
                <w:color w:val="auto"/>
                <w:kern w:val="0"/>
                <w:sz w:val="24"/>
                <w:szCs w:val="24"/>
                <w:highlight w:val="none"/>
                <w:lang w:val="zh-CN"/>
              </w:rPr>
              <w:t>%，相当于打</w:t>
            </w:r>
            <w:r>
              <w:rPr>
                <w:rFonts w:hint="eastAsia" w:ascii="仿宋_GB2312" w:hAnsi="仿宋_GB2312" w:eastAsia="仿宋_GB2312" w:cs="仿宋_GB2312"/>
                <w:color w:val="auto"/>
                <w:kern w:val="0"/>
                <w:sz w:val="24"/>
                <w:szCs w:val="24"/>
                <w:highlight w:val="none"/>
                <w:lang w:val="en-US" w:eastAsia="zh-CN"/>
              </w:rPr>
              <w:t>六</w:t>
            </w:r>
            <w:r>
              <w:rPr>
                <w:rFonts w:hint="eastAsia" w:ascii="仿宋_GB2312" w:hAnsi="仿宋_GB2312" w:eastAsia="仿宋_GB2312" w:cs="仿宋_GB2312"/>
                <w:color w:val="auto"/>
                <w:kern w:val="0"/>
                <w:sz w:val="24"/>
                <w:szCs w:val="24"/>
                <w:highlight w:val="none"/>
                <w:lang w:val="zh-CN"/>
              </w:rPr>
              <w:t>折。</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b/>
                <w:bCs/>
                <w:color w:val="auto"/>
                <w:sz w:val="24"/>
                <w:szCs w:val="24"/>
                <w:highlight w:val="none"/>
                <w:lang w:val="zh-CN"/>
              </w:rPr>
            </w:pPr>
            <w:r>
              <w:rPr>
                <w:rFonts w:hint="eastAsia" w:ascii="仿宋_GB2312" w:hAnsi="仿宋_GB2312" w:eastAsia="仿宋_GB2312" w:cs="仿宋_GB2312"/>
                <w:color w:val="auto"/>
                <w:kern w:val="0"/>
                <w:sz w:val="24"/>
                <w:szCs w:val="24"/>
                <w:highlight w:val="none"/>
                <w:lang w:val="zh-CN"/>
              </w:rPr>
              <w:t>④</w:t>
            </w:r>
            <w:r>
              <w:rPr>
                <w:rFonts w:hint="eastAsia" w:ascii="仿宋_GB2312" w:hAnsi="仿宋_GB2312" w:eastAsia="仿宋_GB2312" w:cs="仿宋_GB2312"/>
                <w:b/>
                <w:bCs/>
                <w:color w:val="auto"/>
                <w:kern w:val="0"/>
                <w:sz w:val="24"/>
                <w:szCs w:val="24"/>
                <w:highlight w:val="none"/>
              </w:rPr>
              <w:t>供应商</w:t>
            </w:r>
            <w:r>
              <w:rPr>
                <w:rFonts w:hint="eastAsia" w:ascii="仿宋_GB2312" w:hAnsi="仿宋_GB2312" w:eastAsia="仿宋_GB2312" w:cs="仿宋_GB2312"/>
                <w:b/>
                <w:bCs/>
                <w:color w:val="auto"/>
                <w:kern w:val="0"/>
                <w:sz w:val="24"/>
                <w:szCs w:val="24"/>
                <w:highlight w:val="none"/>
                <w:lang w:eastAsia="zh-CN"/>
              </w:rPr>
              <w:t>统一优惠率</w:t>
            </w:r>
            <w:r>
              <w:rPr>
                <w:rFonts w:hint="eastAsia" w:ascii="仿宋_GB2312" w:hAnsi="仿宋_GB2312" w:eastAsia="仿宋_GB2312" w:cs="仿宋_GB2312"/>
                <w:b/>
                <w:bCs/>
                <w:color w:val="auto"/>
                <w:kern w:val="0"/>
                <w:sz w:val="24"/>
                <w:szCs w:val="24"/>
                <w:highlight w:val="none"/>
                <w:lang w:val="en-US" w:eastAsia="zh-CN"/>
              </w:rPr>
              <w:t>高</w:t>
            </w:r>
            <w:r>
              <w:rPr>
                <w:rFonts w:hint="eastAsia" w:ascii="仿宋_GB2312" w:hAnsi="仿宋_GB2312" w:eastAsia="仿宋_GB2312" w:cs="仿宋_GB2312"/>
                <w:b/>
                <w:bCs/>
                <w:color w:val="auto"/>
                <w:kern w:val="0"/>
                <w:sz w:val="24"/>
                <w:szCs w:val="24"/>
                <w:highlight w:val="none"/>
              </w:rPr>
              <w:t>于50%的，应当在报价</w:t>
            </w:r>
            <w:r>
              <w:rPr>
                <w:rFonts w:hint="eastAsia" w:ascii="仿宋_GB2312" w:hAnsi="仿宋_GB2312" w:eastAsia="仿宋_GB2312" w:cs="仿宋_GB2312"/>
                <w:b/>
                <w:bCs/>
                <w:color w:val="auto"/>
                <w:kern w:val="0"/>
                <w:sz w:val="24"/>
                <w:szCs w:val="24"/>
                <w:highlight w:val="none"/>
                <w:lang w:eastAsia="zh-CN"/>
              </w:rPr>
              <w:t>要求响应</w:t>
            </w:r>
            <w:r>
              <w:rPr>
                <w:rFonts w:hint="eastAsia" w:ascii="仿宋_GB2312" w:hAnsi="仿宋_GB2312" w:eastAsia="仿宋_GB2312" w:cs="仿宋_GB2312"/>
                <w:b/>
                <w:bCs/>
                <w:color w:val="auto"/>
                <w:kern w:val="0"/>
                <w:sz w:val="24"/>
                <w:szCs w:val="24"/>
                <w:highlight w:val="none"/>
              </w:rPr>
              <w:t>文件中详细阐述不影响诚信履约的具体原因。</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⑤</w:t>
            </w:r>
            <w:r>
              <w:rPr>
                <w:rFonts w:hint="eastAsia" w:ascii="仿宋_GB2312" w:hAnsi="仿宋_GB2312" w:eastAsia="仿宋_GB2312" w:cs="仿宋_GB2312"/>
                <w:b/>
                <w:bCs/>
                <w:color w:val="auto"/>
                <w:kern w:val="0"/>
                <w:sz w:val="24"/>
                <w:szCs w:val="24"/>
                <w:highlight w:val="none"/>
              </w:rPr>
              <w:t>评审小组认为响应供应商的报价（1-优惠率%）明显低于其他通过符合性审查响应供应商的报价（1-优惠率%），有可能不能诚信履约的，应当要求其在合理的时间内提供书面说明，必要时提交相关证明材料；响应供应商不能证明其报价合理性的，评审小组应当将其作为无效响应处理。</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zh-CN"/>
              </w:rPr>
              <w:t>⑥预算绩效管理服务费</w:t>
            </w:r>
            <w:r>
              <w:rPr>
                <w:rFonts w:hint="eastAsia" w:ascii="仿宋_GB2312" w:hAnsi="仿宋_GB2312" w:eastAsia="仿宋_GB2312" w:cs="仿宋_GB2312"/>
                <w:b w:val="0"/>
                <w:bCs/>
                <w:color w:val="auto"/>
                <w:kern w:val="0"/>
                <w:sz w:val="24"/>
                <w:szCs w:val="24"/>
                <w:highlight w:val="none"/>
                <w:lang w:val="en-US" w:eastAsia="zh-CN"/>
              </w:rPr>
              <w:t>计费方式：按工作量计时收费方式。</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snapToGrid/>
                <w:color w:val="auto"/>
                <w:kern w:val="0"/>
                <w:sz w:val="24"/>
                <w:szCs w:val="24"/>
                <w:highlight w:val="none"/>
                <w:lang w:val="zh-CN"/>
              </w:rPr>
              <w:t>⑦</w:t>
            </w:r>
            <w:r>
              <w:rPr>
                <w:rFonts w:hint="eastAsia" w:ascii="仿宋_GB2312" w:hAnsi="仿宋_GB2312" w:eastAsia="仿宋_GB2312" w:cs="仿宋_GB2312"/>
                <w:color w:val="auto"/>
                <w:kern w:val="0"/>
                <w:sz w:val="24"/>
                <w:szCs w:val="24"/>
                <w:highlight w:val="none"/>
                <w:lang w:val="zh-CN"/>
              </w:rPr>
              <w:t>除根据采购人要求需赴常驻地以外，城市间交通费、食宿费可另行按政府部门有关规定结算报销，其他所有费用（含税费）均计入报价。</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snapToGrid/>
                <w:color w:val="auto"/>
                <w:kern w:val="0"/>
                <w:sz w:val="24"/>
                <w:szCs w:val="24"/>
                <w:highlight w:val="none"/>
              </w:rPr>
              <w:t>⑧</w:t>
            </w:r>
            <w:r>
              <w:rPr>
                <w:rFonts w:hint="eastAsia" w:ascii="仿宋_GB2312" w:hAnsi="仿宋_GB2312" w:eastAsia="仿宋_GB2312" w:cs="仿宋_GB2312"/>
                <w:color w:val="auto"/>
                <w:kern w:val="0"/>
                <w:sz w:val="24"/>
                <w:szCs w:val="24"/>
                <w:highlight w:val="none"/>
                <w:lang w:val="zh-CN"/>
              </w:rPr>
              <w:t>供应商入围后，第一阶段响应报价（即协议价格）是采购人确定第二阶段成交供应商的最高限价，如采购人在采购服务时还需供应商提供其他服务人员的，服务费也不得超过该最高限价。采购人还可在该最高限价的基础上与供应商进一步议价，以获得更优惠的价格。</w:t>
            </w:r>
          </w:p>
          <w:p>
            <w:pPr>
              <w:pStyle w:val="23"/>
              <w:keepNext w:val="0"/>
              <w:keepLines w:val="0"/>
              <w:pageBreakBefore w:val="0"/>
              <w:kinsoku/>
              <w:wordWrap/>
              <w:overflowPunct/>
              <w:topLinePunct w:val="0"/>
              <w:bidi w:val="0"/>
              <w:adjustRightInd w:val="0"/>
              <w:snapToGrid/>
              <w:spacing w:beforeAutospacing="0" w:line="420" w:lineRule="exact"/>
              <w:ind w:left="0" w:leftChars="0" w:firstLine="0" w:firstLineChars="0"/>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bCs/>
                <w:snapToGrid/>
                <w:color w:val="auto"/>
                <w:kern w:val="0"/>
                <w:sz w:val="24"/>
                <w:szCs w:val="24"/>
                <w:highlight w:val="none"/>
              </w:rPr>
              <w:t>⑨计费</w:t>
            </w:r>
            <w:r>
              <w:rPr>
                <w:rFonts w:hint="eastAsia" w:ascii="仿宋_GB2312" w:hAnsi="仿宋_GB2312" w:eastAsia="仿宋_GB2312" w:cs="仿宋_GB2312"/>
                <w:b/>
                <w:bCs/>
                <w:snapToGrid/>
                <w:color w:val="auto"/>
                <w:kern w:val="0"/>
                <w:sz w:val="24"/>
                <w:szCs w:val="24"/>
                <w:highlight w:val="none"/>
                <w:lang w:eastAsia="zh-CN"/>
              </w:rPr>
              <w:t>举例</w:t>
            </w:r>
            <w:r>
              <w:rPr>
                <w:rFonts w:hint="eastAsia" w:ascii="仿宋_GB2312" w:hAnsi="仿宋_GB2312" w:eastAsia="仿宋_GB2312" w:cs="仿宋_GB2312"/>
                <w:b/>
                <w:bCs/>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rPr>
              <w:t>如</w:t>
            </w:r>
            <w:r>
              <w:rPr>
                <w:rFonts w:hint="eastAsia" w:ascii="仿宋_GB2312" w:hAnsi="仿宋_GB2312" w:eastAsia="仿宋_GB2312" w:cs="仿宋_GB2312"/>
                <w:snapToGrid/>
                <w:color w:val="auto"/>
                <w:kern w:val="0"/>
                <w:sz w:val="24"/>
                <w:szCs w:val="24"/>
                <w:highlight w:val="none"/>
                <w:lang w:eastAsia="zh-CN"/>
              </w:rPr>
              <w:t>某供应商</w:t>
            </w:r>
            <w:r>
              <w:rPr>
                <w:rFonts w:hint="eastAsia" w:ascii="仿宋_GB2312" w:hAnsi="仿宋_GB2312" w:eastAsia="仿宋_GB2312" w:cs="仿宋_GB2312"/>
                <w:snapToGrid/>
                <w:color w:val="auto"/>
                <w:kern w:val="0"/>
                <w:sz w:val="24"/>
                <w:szCs w:val="24"/>
                <w:highlight w:val="none"/>
              </w:rPr>
              <w:t>第一阶段响应报价给予的</w:t>
            </w:r>
            <w:r>
              <w:rPr>
                <w:rFonts w:hint="eastAsia" w:ascii="仿宋_GB2312" w:hAnsi="仿宋_GB2312" w:eastAsia="仿宋_GB2312" w:cs="仿宋_GB2312"/>
                <w:snapToGrid/>
                <w:color w:val="auto"/>
                <w:kern w:val="0"/>
                <w:sz w:val="24"/>
                <w:szCs w:val="24"/>
                <w:highlight w:val="none"/>
                <w:lang w:eastAsia="zh-CN"/>
              </w:rPr>
              <w:t>统一优惠率为</w:t>
            </w:r>
            <w:r>
              <w:rPr>
                <w:rFonts w:hint="eastAsia" w:ascii="仿宋_GB2312" w:hAnsi="仿宋_GB2312" w:eastAsia="仿宋_GB2312" w:cs="仿宋_GB2312"/>
                <w:snapToGrid/>
                <w:color w:val="auto"/>
                <w:kern w:val="0"/>
                <w:sz w:val="24"/>
                <w:szCs w:val="24"/>
                <w:highlight w:val="none"/>
                <w:lang w:val="en-US" w:eastAsia="zh-CN"/>
              </w:rPr>
              <w:t>3</w:t>
            </w:r>
            <w:r>
              <w:rPr>
                <w:rFonts w:hint="eastAsia" w:ascii="仿宋_GB2312" w:hAnsi="仿宋_GB2312" w:eastAsia="仿宋_GB2312" w:cs="仿宋_GB2312"/>
                <w:snapToGrid/>
                <w:color w:val="auto"/>
                <w:kern w:val="0"/>
                <w:sz w:val="24"/>
                <w:szCs w:val="24"/>
                <w:highlight w:val="none"/>
              </w:rPr>
              <w:t>0%，则注册会计师或高级专业技术职称人员</w:t>
            </w:r>
            <w:r>
              <w:rPr>
                <w:rFonts w:hint="eastAsia" w:ascii="仿宋_GB2312" w:hAnsi="仿宋_GB2312" w:eastAsia="仿宋_GB2312" w:cs="仿宋_GB2312"/>
                <w:snapToGrid/>
                <w:color w:val="auto"/>
                <w:kern w:val="0"/>
                <w:sz w:val="24"/>
                <w:szCs w:val="24"/>
                <w:highlight w:val="none"/>
                <w:lang w:eastAsia="zh-CN"/>
              </w:rPr>
              <w:t>的第一阶段响应报价为</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val="en-US" w:eastAsia="zh-CN"/>
              </w:rPr>
              <w:t>800</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val="en-US" w:eastAsia="zh-CN"/>
              </w:rPr>
              <w:t>（1-30%）</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val="en-US" w:eastAsia="zh-CN"/>
              </w:rPr>
              <w:t>560</w:t>
            </w:r>
            <w:r>
              <w:rPr>
                <w:rFonts w:hint="eastAsia" w:ascii="仿宋_GB2312" w:hAnsi="仿宋_GB2312" w:eastAsia="仿宋_GB2312" w:cs="仿宋_GB2312"/>
                <w:snapToGrid/>
                <w:color w:val="auto"/>
                <w:kern w:val="0"/>
                <w:sz w:val="24"/>
                <w:szCs w:val="24"/>
                <w:highlight w:val="none"/>
              </w:rPr>
              <w:t>元/</w:t>
            </w:r>
            <w:r>
              <w:rPr>
                <w:rFonts w:hint="eastAsia" w:ascii="仿宋_GB2312" w:hAnsi="仿宋_GB2312" w:eastAsia="仿宋_GB2312" w:cs="仿宋_GB2312"/>
                <w:snapToGrid/>
                <w:color w:val="auto"/>
                <w:kern w:val="0"/>
                <w:sz w:val="24"/>
                <w:szCs w:val="24"/>
                <w:highlight w:val="none"/>
                <w:lang w:eastAsia="zh-CN"/>
              </w:rPr>
              <w:t>半</w:t>
            </w:r>
            <w:r>
              <w:rPr>
                <w:rFonts w:hint="eastAsia" w:ascii="仿宋_GB2312" w:hAnsi="仿宋_GB2312" w:eastAsia="仿宋_GB2312" w:cs="仿宋_GB2312"/>
                <w:snapToGrid/>
                <w:color w:val="auto"/>
                <w:kern w:val="0"/>
                <w:sz w:val="24"/>
                <w:szCs w:val="24"/>
                <w:highlight w:val="none"/>
              </w:rPr>
              <w:t>天•人，助理人员的第一阶段响应报价为：</w:t>
            </w:r>
            <w:r>
              <w:rPr>
                <w:rFonts w:hint="eastAsia" w:ascii="仿宋_GB2312" w:hAnsi="仿宋_GB2312" w:eastAsia="仿宋_GB2312" w:cs="仿宋_GB2312"/>
                <w:snapToGrid/>
                <w:color w:val="auto"/>
                <w:kern w:val="0"/>
                <w:sz w:val="24"/>
                <w:szCs w:val="24"/>
                <w:highlight w:val="none"/>
                <w:lang w:val="en-US" w:eastAsia="zh-CN"/>
              </w:rPr>
              <w:t>500</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val="en-US" w:eastAsia="zh-CN"/>
              </w:rPr>
              <w:t>（1-30%）</w:t>
            </w:r>
            <w:r>
              <w:rPr>
                <w:rFonts w:hint="eastAsia" w:ascii="仿宋_GB2312" w:hAnsi="仿宋_GB2312" w:eastAsia="仿宋_GB2312" w:cs="仿宋_GB2312"/>
                <w:snapToGrid/>
                <w:color w:val="auto"/>
                <w:kern w:val="0"/>
                <w:sz w:val="24"/>
                <w:szCs w:val="24"/>
                <w:highlight w:val="none"/>
              </w:rPr>
              <w:t>=</w:t>
            </w:r>
            <w:r>
              <w:rPr>
                <w:rFonts w:hint="eastAsia" w:ascii="仿宋_GB2312" w:hAnsi="仿宋_GB2312" w:eastAsia="仿宋_GB2312" w:cs="仿宋_GB2312"/>
                <w:snapToGrid/>
                <w:color w:val="auto"/>
                <w:kern w:val="0"/>
                <w:sz w:val="24"/>
                <w:szCs w:val="24"/>
                <w:highlight w:val="none"/>
                <w:lang w:val="en-US" w:eastAsia="zh-CN"/>
              </w:rPr>
              <w:t>350</w:t>
            </w:r>
            <w:r>
              <w:rPr>
                <w:rFonts w:hint="eastAsia" w:ascii="仿宋_GB2312" w:hAnsi="仿宋_GB2312" w:eastAsia="仿宋_GB2312" w:cs="仿宋_GB2312"/>
                <w:snapToGrid/>
                <w:color w:val="auto"/>
                <w:kern w:val="0"/>
                <w:sz w:val="24"/>
                <w:szCs w:val="24"/>
                <w:highlight w:val="none"/>
              </w:rPr>
              <w:t>元/</w:t>
            </w:r>
            <w:r>
              <w:rPr>
                <w:rFonts w:hint="eastAsia" w:ascii="仿宋_GB2312" w:hAnsi="仿宋_GB2312" w:eastAsia="仿宋_GB2312" w:cs="仿宋_GB2312"/>
                <w:snapToGrid/>
                <w:color w:val="auto"/>
                <w:kern w:val="0"/>
                <w:sz w:val="24"/>
                <w:szCs w:val="24"/>
                <w:highlight w:val="none"/>
                <w:lang w:eastAsia="zh-CN"/>
              </w:rPr>
              <w:t>半</w:t>
            </w:r>
            <w:r>
              <w:rPr>
                <w:rFonts w:hint="eastAsia" w:ascii="仿宋_GB2312" w:hAnsi="仿宋_GB2312" w:eastAsia="仿宋_GB2312" w:cs="仿宋_GB2312"/>
                <w:snapToGrid/>
                <w:color w:val="auto"/>
                <w:kern w:val="0"/>
                <w:sz w:val="24"/>
                <w:szCs w:val="24"/>
                <w:highlight w:val="none"/>
              </w:rPr>
              <w:t>天•人。</w:t>
            </w:r>
            <w:r>
              <w:rPr>
                <w:rFonts w:hint="eastAsia" w:ascii="仿宋_GB2312" w:hAnsi="仿宋_GB2312" w:eastAsia="仿宋_GB2312" w:cs="仿宋_GB2312"/>
                <w:snapToGrid/>
                <w:color w:val="auto"/>
                <w:kern w:val="0"/>
                <w:sz w:val="24"/>
                <w:szCs w:val="24"/>
                <w:highlight w:val="none"/>
                <w:lang w:eastAsia="zh-CN"/>
              </w:rPr>
              <w:t>如该供应商入围，则在第二阶段的最高限价即为</w:t>
            </w:r>
            <w:r>
              <w:rPr>
                <w:rFonts w:hint="eastAsia" w:ascii="仿宋_GB2312" w:hAnsi="仿宋_GB2312" w:eastAsia="仿宋_GB2312" w:cs="仿宋_GB2312"/>
                <w:snapToGrid/>
                <w:color w:val="auto"/>
                <w:kern w:val="0"/>
                <w:sz w:val="24"/>
                <w:szCs w:val="24"/>
                <w:highlight w:val="none"/>
              </w:rPr>
              <w:t>注册会计师或高级专业技术职称人员</w:t>
            </w:r>
            <w:r>
              <w:rPr>
                <w:rFonts w:hint="eastAsia" w:ascii="仿宋_GB2312" w:hAnsi="仿宋_GB2312" w:eastAsia="仿宋_GB2312" w:cs="仿宋_GB2312"/>
                <w:snapToGrid/>
                <w:color w:val="auto"/>
                <w:kern w:val="0"/>
                <w:sz w:val="24"/>
                <w:szCs w:val="24"/>
                <w:highlight w:val="none"/>
                <w:lang w:eastAsia="zh-CN"/>
              </w:rPr>
              <w:t>不超过</w:t>
            </w:r>
            <w:r>
              <w:rPr>
                <w:rFonts w:hint="eastAsia" w:ascii="仿宋_GB2312" w:hAnsi="仿宋_GB2312" w:eastAsia="仿宋_GB2312" w:cs="仿宋_GB2312"/>
                <w:snapToGrid/>
                <w:color w:val="auto"/>
                <w:kern w:val="0"/>
                <w:sz w:val="24"/>
                <w:szCs w:val="24"/>
                <w:highlight w:val="none"/>
                <w:lang w:val="en-US" w:eastAsia="zh-CN"/>
              </w:rPr>
              <w:t>560</w:t>
            </w:r>
            <w:r>
              <w:rPr>
                <w:rFonts w:hint="eastAsia" w:ascii="仿宋_GB2312" w:hAnsi="仿宋_GB2312" w:eastAsia="仿宋_GB2312" w:cs="仿宋_GB2312"/>
                <w:snapToGrid/>
                <w:color w:val="auto"/>
                <w:kern w:val="0"/>
                <w:sz w:val="24"/>
                <w:szCs w:val="24"/>
                <w:highlight w:val="none"/>
              </w:rPr>
              <w:t>元/</w:t>
            </w:r>
            <w:r>
              <w:rPr>
                <w:rFonts w:hint="eastAsia" w:ascii="仿宋_GB2312" w:hAnsi="仿宋_GB2312" w:eastAsia="仿宋_GB2312" w:cs="仿宋_GB2312"/>
                <w:snapToGrid/>
                <w:color w:val="auto"/>
                <w:kern w:val="0"/>
                <w:sz w:val="24"/>
                <w:szCs w:val="24"/>
                <w:highlight w:val="none"/>
                <w:lang w:eastAsia="zh-CN"/>
              </w:rPr>
              <w:t>半</w:t>
            </w:r>
            <w:r>
              <w:rPr>
                <w:rFonts w:hint="eastAsia" w:ascii="仿宋_GB2312" w:hAnsi="仿宋_GB2312" w:eastAsia="仿宋_GB2312" w:cs="仿宋_GB2312"/>
                <w:snapToGrid/>
                <w:color w:val="auto"/>
                <w:kern w:val="0"/>
                <w:sz w:val="24"/>
                <w:szCs w:val="24"/>
                <w:highlight w:val="none"/>
              </w:rPr>
              <w:t>天•人</w:t>
            </w:r>
            <w:r>
              <w:rPr>
                <w:rFonts w:hint="eastAsia" w:ascii="仿宋_GB2312" w:hAnsi="仿宋_GB2312" w:eastAsia="仿宋_GB2312" w:cs="仿宋_GB2312"/>
                <w:snapToGrid/>
                <w:color w:val="auto"/>
                <w:kern w:val="0"/>
                <w:sz w:val="24"/>
                <w:szCs w:val="24"/>
                <w:highlight w:val="none"/>
                <w:lang w:eastAsia="zh-CN"/>
              </w:rPr>
              <w:t>，</w:t>
            </w:r>
            <w:r>
              <w:rPr>
                <w:rFonts w:hint="eastAsia" w:ascii="仿宋_GB2312" w:hAnsi="仿宋_GB2312" w:eastAsia="仿宋_GB2312" w:cs="仿宋_GB2312"/>
                <w:snapToGrid/>
                <w:color w:val="auto"/>
                <w:kern w:val="0"/>
                <w:sz w:val="24"/>
                <w:szCs w:val="24"/>
                <w:highlight w:val="none"/>
              </w:rPr>
              <w:t>助理人员</w:t>
            </w:r>
            <w:r>
              <w:rPr>
                <w:rFonts w:hint="eastAsia" w:ascii="仿宋_GB2312" w:hAnsi="仿宋_GB2312" w:eastAsia="仿宋_GB2312" w:cs="仿宋_GB2312"/>
                <w:snapToGrid/>
                <w:color w:val="auto"/>
                <w:kern w:val="0"/>
                <w:sz w:val="24"/>
                <w:szCs w:val="24"/>
                <w:highlight w:val="none"/>
                <w:lang w:eastAsia="zh-CN"/>
              </w:rPr>
              <w:t>不超过</w:t>
            </w:r>
            <w:r>
              <w:rPr>
                <w:rFonts w:hint="eastAsia" w:ascii="仿宋_GB2312" w:hAnsi="仿宋_GB2312" w:eastAsia="仿宋_GB2312" w:cs="仿宋_GB2312"/>
                <w:snapToGrid/>
                <w:color w:val="auto"/>
                <w:kern w:val="0"/>
                <w:sz w:val="24"/>
                <w:szCs w:val="24"/>
                <w:highlight w:val="none"/>
                <w:lang w:val="en-US" w:eastAsia="zh-CN"/>
              </w:rPr>
              <w:t>350</w:t>
            </w:r>
            <w:r>
              <w:rPr>
                <w:rFonts w:hint="eastAsia" w:ascii="仿宋_GB2312" w:hAnsi="仿宋_GB2312" w:eastAsia="仿宋_GB2312" w:cs="仿宋_GB2312"/>
                <w:snapToGrid/>
                <w:color w:val="auto"/>
                <w:kern w:val="0"/>
                <w:sz w:val="24"/>
                <w:szCs w:val="24"/>
                <w:highlight w:val="none"/>
              </w:rPr>
              <w:t>元/</w:t>
            </w:r>
            <w:r>
              <w:rPr>
                <w:rFonts w:hint="eastAsia" w:ascii="仿宋_GB2312" w:hAnsi="仿宋_GB2312" w:eastAsia="仿宋_GB2312" w:cs="仿宋_GB2312"/>
                <w:snapToGrid/>
                <w:color w:val="auto"/>
                <w:kern w:val="0"/>
                <w:sz w:val="24"/>
                <w:szCs w:val="24"/>
                <w:highlight w:val="none"/>
                <w:lang w:eastAsia="zh-CN"/>
              </w:rPr>
              <w:t>半</w:t>
            </w:r>
            <w:r>
              <w:rPr>
                <w:rFonts w:hint="eastAsia" w:ascii="仿宋_GB2312" w:hAnsi="仿宋_GB2312" w:eastAsia="仿宋_GB2312" w:cs="仿宋_GB2312"/>
                <w:snapToGrid/>
                <w:color w:val="auto"/>
                <w:kern w:val="0"/>
                <w:sz w:val="24"/>
                <w:szCs w:val="24"/>
                <w:highlight w:val="none"/>
              </w:rPr>
              <w:t>天•人</w:t>
            </w:r>
            <w:r>
              <w:rPr>
                <w:rFonts w:hint="eastAsia" w:ascii="仿宋_GB2312" w:hAnsi="仿宋_GB2312" w:eastAsia="仿宋_GB2312" w:cs="仿宋_GB2312"/>
                <w:snapToGrid/>
                <w:color w:val="auto"/>
                <w:kern w:val="0"/>
                <w:sz w:val="24"/>
                <w:szCs w:val="24"/>
                <w:highlight w:val="none"/>
                <w:lang w:eastAsia="zh-CN"/>
              </w:rPr>
              <w:t>。</w:t>
            </w:r>
          </w:p>
        </w:tc>
      </w:tr>
    </w:tbl>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lang w:val="zh-CN"/>
        </w:rPr>
      </w:pPr>
    </w:p>
    <w:p>
      <w:pPr>
        <w:pStyle w:val="23"/>
        <w:kinsoku/>
        <w:wordWrap/>
        <w:overflowPunct/>
        <w:topLinePunct w:val="0"/>
        <w:bidi w:val="0"/>
        <w:spacing w:beforeAutospacing="0" w:line="440" w:lineRule="exact"/>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（注：按本格式和要求提供</w:t>
      </w:r>
      <w:r>
        <w:rPr>
          <w:rFonts w:hint="eastAsia" w:ascii="仿宋_GB2312" w:hAnsi="仿宋_GB2312" w:eastAsia="仿宋_GB2312" w:cs="仿宋_GB2312"/>
          <w:b/>
          <w:bCs/>
          <w:color w:val="auto"/>
          <w:highlight w:val="none"/>
          <w:lang w:eastAsia="zh-CN"/>
        </w:rPr>
        <w:t>，否则无效</w:t>
      </w:r>
      <w:r>
        <w:rPr>
          <w:rFonts w:hint="eastAsia" w:ascii="仿宋_GB2312" w:hAnsi="仿宋_GB2312" w:eastAsia="仿宋_GB2312" w:cs="仿宋_GB2312"/>
          <w:b/>
          <w:bCs/>
          <w:color w:val="auto"/>
          <w:highlight w:val="none"/>
        </w:rPr>
        <w:t>）</w:t>
      </w: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lang w:val="zh-CN"/>
        </w:rPr>
      </w:pPr>
    </w:p>
    <w:p>
      <w:pPr>
        <w:widowControl w:val="0"/>
        <w:numPr>
          <w:ilvl w:val="0"/>
          <w:numId w:val="0"/>
        </w:numPr>
        <w:kinsoku/>
        <w:wordWrap/>
        <w:overflowPunct/>
        <w:topLinePunct w:val="0"/>
        <w:bidi w:val="0"/>
        <w:adjustRightInd/>
        <w:snapToGrid w:val="0"/>
        <w:spacing w:beforeAutospacing="0" w:line="440" w:lineRule="exact"/>
        <w:ind w:left="5506" w:leftChars="2622" w:firstLine="0" w:firstLineChars="0"/>
        <w:jc w:val="left"/>
        <w:rPr>
          <w:rFonts w:hint="eastAsia" w:ascii="仿宋_GB2312" w:hAnsi="仿宋_GB2312" w:eastAsia="仿宋_GB2312" w:cs="仿宋_GB2312"/>
          <w:b/>
          <w:bCs/>
          <w:color w:val="auto"/>
          <w:sz w:val="36"/>
          <w:szCs w:val="36"/>
          <w:highlight w:val="none"/>
          <w:lang w:val="en-US" w:eastAsia="zh-CN"/>
        </w:rPr>
      </w:pPr>
      <w:r>
        <w:rPr>
          <w:rFonts w:hint="eastAsia" w:ascii="仿宋_GB2312" w:hAnsi="仿宋_GB2312" w:eastAsia="仿宋_GB2312" w:cs="仿宋_GB2312"/>
          <w:color w:val="auto"/>
          <w:kern w:val="0"/>
          <w:sz w:val="24"/>
          <w:highlight w:val="none"/>
          <w:lang w:val="zh-CN"/>
        </w:rPr>
        <w:t xml:space="preserve">响应供应商名称(电子签名)：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kinsoku/>
        <w:wordWrap/>
        <w:overflowPunct/>
        <w:topLinePunct w:val="0"/>
        <w:bidi w:val="0"/>
        <w:spacing w:beforeAutospacing="0" w:line="440" w:lineRule="exact"/>
        <w:jc w:val="left"/>
        <w:rPr>
          <w:rFonts w:hint="eastAsia" w:ascii="仿宋_GB2312" w:hAnsi="仿宋_GB2312" w:eastAsia="仿宋_GB2312" w:cs="仿宋_GB2312"/>
          <w:b/>
          <w:color w:val="auto"/>
          <w:spacing w:val="6"/>
          <w:sz w:val="32"/>
          <w:szCs w:val="32"/>
          <w:highlight w:val="none"/>
        </w:rPr>
      </w:pPr>
    </w:p>
    <w:p>
      <w:pPr>
        <w:kinsoku/>
        <w:wordWrap/>
        <w:overflowPunct/>
        <w:topLinePunct w:val="0"/>
        <w:bidi w:val="0"/>
        <w:spacing w:beforeAutospacing="0" w:line="440" w:lineRule="exact"/>
        <w:jc w:val="left"/>
        <w:rPr>
          <w:rFonts w:hint="eastAsia" w:ascii="仿宋_GB2312" w:hAnsi="仿宋_GB2312" w:eastAsia="仿宋_GB2312" w:cs="仿宋_GB2312"/>
          <w:b/>
          <w:color w:val="auto"/>
          <w:spacing w:val="6"/>
          <w:sz w:val="32"/>
          <w:szCs w:val="32"/>
          <w:highlight w:val="none"/>
        </w:rPr>
      </w:pPr>
    </w:p>
    <w:p>
      <w:pPr>
        <w:kinsoku/>
        <w:wordWrap/>
        <w:overflowPunct/>
        <w:topLinePunct w:val="0"/>
        <w:bidi w:val="0"/>
        <w:spacing w:beforeAutospacing="0" w:line="440" w:lineRule="exact"/>
        <w:jc w:val="left"/>
        <w:rPr>
          <w:rFonts w:hint="eastAsia" w:ascii="仿宋_GB2312" w:hAnsi="仿宋_GB2312" w:eastAsia="仿宋_GB2312" w:cs="仿宋_GB2312"/>
          <w:b/>
          <w:color w:val="auto"/>
          <w:spacing w:val="6"/>
          <w:sz w:val="32"/>
          <w:szCs w:val="32"/>
          <w:highlight w:val="none"/>
        </w:rPr>
      </w:pPr>
    </w:p>
    <w:p>
      <w:pPr>
        <w:kinsoku/>
        <w:wordWrap/>
        <w:overflowPunct/>
        <w:topLinePunct w:val="0"/>
        <w:bidi w:val="0"/>
        <w:spacing w:beforeAutospacing="0" w:line="440" w:lineRule="exact"/>
        <w:jc w:val="left"/>
        <w:rPr>
          <w:rFonts w:hint="eastAsia" w:ascii="仿宋_GB2312" w:hAnsi="仿宋_GB2312" w:eastAsia="仿宋_GB2312" w:cs="仿宋_GB2312"/>
          <w:b/>
          <w:color w:val="auto"/>
          <w:spacing w:val="6"/>
          <w:sz w:val="32"/>
          <w:szCs w:val="32"/>
          <w:highlight w:val="none"/>
        </w:rPr>
      </w:pPr>
    </w:p>
    <w:p>
      <w:pPr>
        <w:kinsoku/>
        <w:wordWrap/>
        <w:overflowPunct/>
        <w:topLinePunct w:val="0"/>
        <w:bidi w:val="0"/>
        <w:spacing w:beforeAutospacing="0" w:line="440" w:lineRule="exact"/>
        <w:jc w:val="left"/>
        <w:rPr>
          <w:rFonts w:hint="eastAsia" w:ascii="仿宋_GB2312" w:hAnsi="仿宋_GB2312" w:eastAsia="仿宋_GB2312" w:cs="仿宋_GB2312"/>
          <w:b/>
          <w:color w:val="auto"/>
          <w:spacing w:val="6"/>
          <w:sz w:val="32"/>
          <w:szCs w:val="32"/>
          <w:highlight w:val="none"/>
        </w:rPr>
      </w:pPr>
    </w:p>
    <w:p>
      <w:pPr>
        <w:keepNext w:val="0"/>
        <w:keepLines w:val="0"/>
        <w:pageBreakBefore/>
        <w:widowControl w:val="0"/>
        <w:kinsoku/>
        <w:wordWrap/>
        <w:overflowPunct/>
        <w:topLinePunct w:val="0"/>
        <w:autoSpaceDE/>
        <w:autoSpaceDN/>
        <w:bidi w:val="0"/>
        <w:adjustRightInd w:val="0"/>
        <w:snapToGrid/>
        <w:spacing w:beforeAutospacing="0" w:line="44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、中小企业声明函</w:t>
      </w:r>
      <w:r>
        <w:rPr>
          <w:rFonts w:hint="eastAsia" w:ascii="仿宋_GB2312" w:hAnsi="仿宋_GB2312" w:eastAsia="仿宋_GB2312" w:cs="仿宋_GB2312"/>
          <w:b/>
          <w:bCs/>
          <w:color w:val="auto"/>
          <w:sz w:val="32"/>
          <w:szCs w:val="32"/>
          <w:highlight w:val="none"/>
          <w:lang w:eastAsia="zh-CN"/>
        </w:rPr>
        <w:t>（服务）</w:t>
      </w:r>
      <w:r>
        <w:rPr>
          <w:rFonts w:hint="eastAsia" w:ascii="仿宋_GB2312" w:hAnsi="仿宋_GB2312" w:eastAsia="仿宋_GB2312" w:cs="仿宋_GB2312"/>
          <w:b w:val="0"/>
          <w:bCs w:val="0"/>
          <w:color w:val="auto"/>
          <w:sz w:val="32"/>
          <w:szCs w:val="32"/>
          <w:highlight w:val="none"/>
          <w:lang w:eastAsia="zh-CN"/>
        </w:rPr>
        <w:t>（如果有）</w:t>
      </w:r>
    </w:p>
    <w:p>
      <w:pPr>
        <w:kinsoku/>
        <w:wordWrap/>
        <w:overflowPunct/>
        <w:topLinePunct w:val="0"/>
        <w:bidi w:val="0"/>
        <w:spacing w:beforeAutospacing="0" w:line="440" w:lineRule="exact"/>
        <w:ind w:firstLine="360" w:firstLineChars="1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本公司郑重声明，根据《政府采购促进中小企业发展管理办法》（财库﹝2020﹞46 号）的规定，本公司参加</w:t>
      </w:r>
      <w:r>
        <w:rPr>
          <w:rFonts w:hint="eastAsia" w:ascii="仿宋_GB2312" w:hAnsi="仿宋_GB2312" w:eastAsia="仿宋_GB2312" w:cs="仿宋_GB2312"/>
          <w:color w:val="auto"/>
          <w:sz w:val="24"/>
          <w:highlight w:val="none"/>
          <w:u w:val="none"/>
          <w:lang w:eastAsia="zh-CN"/>
        </w:rPr>
        <w:t>绍兴市公共资源交易中心</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none"/>
          <w:lang w:eastAsia="zh-CN"/>
        </w:rPr>
        <w:t>2024-2025年度绍兴市预算绩效管理服务封闭式框架协议采购项目</w:t>
      </w:r>
      <w:r>
        <w:rPr>
          <w:rFonts w:hint="eastAsia" w:ascii="仿宋_GB2312" w:hAnsi="仿宋_GB2312" w:eastAsia="仿宋_GB2312" w:cs="仿宋_GB2312"/>
          <w:color w:val="auto"/>
          <w:sz w:val="24"/>
          <w:highlight w:val="none"/>
        </w:rPr>
        <w:t>采购活动，服务全部由符合政策要求的中小企业承接。相关企业的具体情况如下：</w:t>
      </w: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none"/>
          <w:lang w:eastAsia="zh-CN"/>
        </w:rPr>
        <w:t>预算绩效管理服务</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none"/>
          <w:lang w:eastAsia="zh-CN"/>
        </w:rPr>
        <w:t>租赁和商务服务业</w:t>
      </w:r>
      <w:r>
        <w:rPr>
          <w:rFonts w:hint="eastAsia" w:ascii="仿宋_GB2312" w:hAnsi="仿宋_GB2312" w:eastAsia="仿宋_GB2312" w:cs="仿宋_GB2312"/>
          <w:color w:val="auto"/>
          <w:sz w:val="24"/>
          <w:highlight w:val="none"/>
        </w:rPr>
        <w:t xml:space="preserve">；承接企业为 </w:t>
      </w:r>
      <w:r>
        <w:rPr>
          <w:rFonts w:hint="eastAsia" w:ascii="仿宋_GB2312" w:hAnsi="仿宋_GB2312" w:eastAsia="仿宋_GB2312" w:cs="仿宋_GB2312"/>
          <w:color w:val="auto"/>
          <w:sz w:val="24"/>
          <w:highlight w:val="none"/>
          <w:u w:val="single"/>
        </w:rPr>
        <w:t>（企业名称）</w:t>
      </w:r>
      <w:r>
        <w:rPr>
          <w:rFonts w:hint="eastAsia" w:ascii="仿宋_GB2312" w:hAnsi="仿宋_GB2312" w:eastAsia="仿宋_GB2312" w:cs="仿宋_GB2312"/>
          <w:color w:val="auto"/>
          <w:sz w:val="24"/>
          <w:highlight w:val="none"/>
        </w:rPr>
        <w:t xml:space="preserve"> ，从业人员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人，营业收入为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万元，资产总额为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single"/>
        </w:rPr>
        <w:t xml:space="preserve"> （中型企业、小型企业、微型企业） </w:t>
      </w:r>
      <w:r>
        <w:rPr>
          <w:rFonts w:hint="eastAsia" w:ascii="仿宋_GB2312" w:hAnsi="仿宋_GB2312" w:eastAsia="仿宋_GB2312" w:cs="仿宋_GB2312"/>
          <w:color w:val="auto"/>
          <w:sz w:val="24"/>
          <w:highlight w:val="none"/>
        </w:rPr>
        <w:t>；</w:t>
      </w: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kinsoku/>
        <w:wordWrap/>
        <w:overflowPunct/>
        <w:topLinePunct w:val="0"/>
        <w:bidi w:val="0"/>
        <w:spacing w:beforeAutospacing="0" w:line="440" w:lineRule="exact"/>
        <w:ind w:right="176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响应供应商</w:t>
      </w:r>
      <w:r>
        <w:rPr>
          <w:rFonts w:hint="eastAsia" w:ascii="仿宋_GB2312" w:hAnsi="仿宋_GB2312" w:eastAsia="仿宋_GB2312" w:cs="仿宋_GB2312"/>
          <w:color w:val="auto"/>
          <w:sz w:val="24"/>
          <w:highlight w:val="none"/>
        </w:rPr>
        <w:t>名称（电子签名）：</w:t>
      </w:r>
    </w:p>
    <w:p>
      <w:pPr>
        <w:kinsoku/>
        <w:wordWrap/>
        <w:overflowPunct/>
        <w:topLinePunct w:val="0"/>
        <w:bidi w:val="0"/>
        <w:spacing w:beforeAutospacing="0" w:line="440" w:lineRule="exact"/>
        <w:ind w:right="1120" w:firstLine="4320" w:firstLineChars="18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年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月   日</w:t>
      </w: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kinsoku/>
        <w:wordWrap/>
        <w:overflowPunct/>
        <w:topLinePunct w:val="0"/>
        <w:bidi w:val="0"/>
        <w:spacing w:beforeAutospacing="0" w:line="440" w:lineRule="exact"/>
        <w:ind w:firstLine="308" w:firstLineChars="147"/>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val="0"/>
          <w:bCs/>
          <w:color w:val="auto"/>
          <w:szCs w:val="21"/>
          <w:highlight w:val="none"/>
        </w:rPr>
        <w:t>从业人员、营业收入、资产总额填报上一年度数据，无上一年度数据的新成立企业可不填报。</w:t>
      </w:r>
    </w:p>
    <w:p>
      <w:pPr>
        <w:kinsoku/>
        <w:wordWrap/>
        <w:overflowPunct/>
        <w:topLinePunct w:val="0"/>
        <w:bidi w:val="0"/>
        <w:spacing w:beforeAutospacing="0" w:line="440" w:lineRule="exact"/>
        <w:ind w:right="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注：</w:t>
      </w:r>
    </w:p>
    <w:p>
      <w:pPr>
        <w:kinsoku/>
        <w:wordWrap/>
        <w:overflowPunct/>
        <w:topLinePunct w:val="0"/>
        <w:bidi w:val="0"/>
        <w:spacing w:beforeAutospacing="0" w:line="440" w:lineRule="exact"/>
        <w:ind w:right="420"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rPr>
        <w:t>填写要求：</w:t>
      </w:r>
      <w:r>
        <w:rPr>
          <w:rFonts w:hint="eastAsia" w:ascii="仿宋_GB2312" w:hAnsi="仿宋_GB2312" w:eastAsia="仿宋_GB2312" w:cs="仿宋_GB2312"/>
          <w:color w:val="auto"/>
          <w:sz w:val="24"/>
          <w:highlight w:val="none"/>
        </w:rPr>
        <w:t>①响应供应商</w:t>
      </w:r>
      <w:r>
        <w:rPr>
          <w:rFonts w:hint="eastAsia" w:ascii="仿宋_GB2312" w:hAnsi="仿宋_GB2312" w:eastAsia="仿宋_GB2312" w:cs="仿宋_GB2312"/>
          <w:color w:val="auto"/>
          <w:sz w:val="24"/>
          <w:highlight w:val="none"/>
          <w:lang w:eastAsia="zh-CN"/>
        </w:rPr>
        <w:t>应按本格式和要求填写；</w:t>
      </w:r>
      <w:r>
        <w:rPr>
          <w:rFonts w:hint="eastAsia" w:ascii="仿宋_GB2312" w:hAnsi="仿宋_GB2312" w:eastAsia="仿宋_GB2312" w:cs="仿宋_GB2312"/>
          <w:color w:val="auto"/>
          <w:sz w:val="24"/>
          <w:highlight w:val="none"/>
        </w:rPr>
        <w:t>②从业人员、营业收入、资产总额填报上一年度数据，无上一年度数据的新成立企业可不填报；③结合以上数据，依据《中小企业划型标准规定》（工信部联企业〔2011〕300号）</w:t>
      </w:r>
      <w:r>
        <w:rPr>
          <w:rFonts w:hint="eastAsia" w:ascii="仿宋_GB2312" w:hAnsi="仿宋_GB2312" w:eastAsia="仿宋_GB2312" w:cs="仿宋_GB2312"/>
          <w:color w:val="auto"/>
          <w:sz w:val="24"/>
          <w:highlight w:val="none"/>
          <w:lang w:eastAsia="zh-CN"/>
        </w:rPr>
        <w:t>，在</w:t>
      </w:r>
      <w:r>
        <w:rPr>
          <w:rFonts w:hint="eastAsia" w:ascii="仿宋_GB2312" w:hAnsi="仿宋_GB2312" w:eastAsia="仿宋_GB2312" w:cs="仿宋_GB2312"/>
          <w:color w:val="auto"/>
          <w:sz w:val="24"/>
          <w:highlight w:val="none"/>
        </w:rPr>
        <w:t>中型企业、小型企业、微型企业3种企业类型</w:t>
      </w:r>
      <w:r>
        <w:rPr>
          <w:rFonts w:hint="eastAsia" w:ascii="仿宋_GB2312" w:hAnsi="仿宋_GB2312" w:eastAsia="仿宋_GB2312" w:cs="仿宋_GB2312"/>
          <w:color w:val="auto"/>
          <w:sz w:val="24"/>
          <w:highlight w:val="none"/>
          <w:lang w:eastAsia="zh-CN"/>
        </w:rPr>
        <w:t>中确定其中一种企业类型填写</w:t>
      </w:r>
      <w:r>
        <w:rPr>
          <w:rFonts w:hint="eastAsia" w:ascii="仿宋_GB2312" w:hAnsi="仿宋_GB2312" w:eastAsia="仿宋_GB2312" w:cs="仿宋_GB2312"/>
          <w:b w:val="0"/>
          <w:bCs w:val="0"/>
          <w:color w:val="auto"/>
          <w:sz w:val="24"/>
          <w:highlight w:val="none"/>
        </w:rPr>
        <w:t>。</w:t>
      </w:r>
    </w:p>
    <w:p>
      <w:pPr>
        <w:kinsoku/>
        <w:wordWrap/>
        <w:overflowPunct/>
        <w:topLinePunct w:val="0"/>
        <w:bidi w:val="0"/>
        <w:spacing w:beforeAutospacing="0" w:line="440" w:lineRule="exact"/>
        <w:ind w:right="42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仿宋_GB2312" w:hAnsi="仿宋_GB2312" w:eastAsia="仿宋_GB2312" w:cs="仿宋_GB2312"/>
          <w:color w:val="auto"/>
          <w:sz w:val="24"/>
          <w:highlight w:val="none"/>
          <w:lang w:eastAsia="zh-CN"/>
        </w:rPr>
        <w:t>响应</w:t>
      </w:r>
      <w:r>
        <w:rPr>
          <w:rFonts w:hint="eastAsia" w:ascii="仿宋_GB2312" w:hAnsi="仿宋_GB2312" w:eastAsia="仿宋_GB2312" w:cs="仿宋_GB2312"/>
          <w:color w:val="auto"/>
          <w:sz w:val="24"/>
          <w:highlight w:val="none"/>
        </w:rPr>
        <w:t>人提供由省级以上监狱管理局、戒毒管理局（含新疆生产建设兵团）出具的属于监狱企业证明文件的，视同为小型和微型企业。</w:t>
      </w:r>
    </w:p>
    <w:p>
      <w:pPr>
        <w:pStyle w:val="26"/>
        <w:kinsoku/>
        <w:wordWrap/>
        <w:overflowPunct/>
        <w:topLinePunct w:val="0"/>
        <w:bidi w:val="0"/>
        <w:spacing w:beforeAutospacing="0" w:after="0" w:line="440" w:lineRule="exact"/>
        <w:rPr>
          <w:rFonts w:hint="eastAsia" w:ascii="仿宋_GB2312" w:hAnsi="仿宋_GB2312" w:eastAsia="仿宋_GB2312" w:cs="仿宋_GB2312"/>
          <w:color w:val="auto"/>
          <w:sz w:val="24"/>
          <w:highlight w:val="none"/>
        </w:rPr>
      </w:pPr>
    </w:p>
    <w:p>
      <w:pPr>
        <w:pStyle w:val="23"/>
        <w:kinsoku/>
        <w:wordWrap/>
        <w:overflowPunct/>
        <w:topLinePunct w:val="0"/>
        <w:bidi w:val="0"/>
        <w:spacing w:beforeAutospacing="0" w:line="440" w:lineRule="exact"/>
        <w:rPr>
          <w:rFonts w:hint="eastAsia" w:ascii="仿宋_GB2312" w:hAnsi="仿宋_GB2312" w:eastAsia="仿宋_GB2312" w:cs="仿宋_GB2312"/>
          <w:color w:val="auto"/>
          <w:sz w:val="24"/>
          <w:highlight w:val="none"/>
        </w:rPr>
      </w:pP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kinsoku/>
        <w:wordWrap/>
        <w:overflowPunct/>
        <w:topLinePunct w:val="0"/>
        <w:bidi w:val="0"/>
        <w:spacing w:beforeAutospacing="0" w:line="440" w:lineRule="exact"/>
        <w:jc w:val="center"/>
        <w:rPr>
          <w:rFonts w:hint="eastAsia" w:ascii="仿宋_GB2312" w:hAnsi="仿宋_GB2312" w:eastAsia="仿宋_GB2312" w:cs="仿宋_GB2312"/>
          <w:b w:val="0"/>
          <w:bCs/>
          <w:color w:val="auto"/>
          <w:spacing w:val="6"/>
          <w:sz w:val="32"/>
          <w:szCs w:val="32"/>
          <w:highlight w:val="none"/>
        </w:rPr>
      </w:pPr>
      <w:bookmarkStart w:id="401" w:name="OLE_LINK14"/>
      <w:bookmarkStart w:id="402" w:name="OLE_LINK13"/>
      <w:r>
        <w:rPr>
          <w:rFonts w:hint="eastAsia" w:ascii="仿宋_GB2312" w:hAnsi="仿宋_GB2312" w:eastAsia="仿宋_GB2312" w:cs="仿宋_GB2312"/>
          <w:b/>
          <w:color w:val="auto"/>
          <w:spacing w:val="6"/>
          <w:sz w:val="32"/>
          <w:szCs w:val="32"/>
          <w:highlight w:val="none"/>
          <w:lang w:val="en-US" w:eastAsia="zh-CN"/>
        </w:rPr>
        <w:t>3、</w:t>
      </w:r>
      <w:r>
        <w:rPr>
          <w:rFonts w:hint="eastAsia" w:ascii="仿宋_GB2312" w:hAnsi="仿宋_GB2312" w:eastAsia="仿宋_GB2312" w:cs="仿宋_GB2312"/>
          <w:b/>
          <w:color w:val="auto"/>
          <w:spacing w:val="6"/>
          <w:sz w:val="32"/>
          <w:szCs w:val="32"/>
          <w:highlight w:val="none"/>
        </w:rPr>
        <w:t>残疾人福利性单位声明函</w:t>
      </w:r>
      <w:r>
        <w:rPr>
          <w:rFonts w:hint="eastAsia" w:ascii="仿宋_GB2312" w:hAnsi="仿宋_GB2312" w:eastAsia="仿宋_GB2312" w:cs="仿宋_GB2312"/>
          <w:b w:val="0"/>
          <w:bCs/>
          <w:color w:val="auto"/>
          <w:spacing w:val="6"/>
          <w:sz w:val="32"/>
          <w:szCs w:val="32"/>
          <w:highlight w:val="none"/>
        </w:rPr>
        <w:t>（如果有）</w:t>
      </w:r>
    </w:p>
    <w:bookmarkEnd w:id="401"/>
    <w:bookmarkEnd w:id="402"/>
    <w:p>
      <w:pPr>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highlight w:val="none"/>
        </w:rPr>
      </w:pPr>
    </w:p>
    <w:p>
      <w:pPr>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color w:val="auto"/>
          <w:sz w:val="24"/>
          <w:highlight w:val="none"/>
          <w:u w:val="none"/>
          <w:lang w:eastAsia="zh-CN"/>
        </w:rPr>
        <w:t>绍兴市</w:t>
      </w:r>
      <w:r>
        <w:rPr>
          <w:rFonts w:hint="eastAsia" w:ascii="仿宋_GB2312" w:hAnsi="仿宋_GB2312" w:eastAsia="仿宋_GB2312" w:cs="仿宋_GB2312"/>
          <w:color w:val="auto"/>
          <w:sz w:val="24"/>
          <w:highlight w:val="none"/>
          <w:u w:val="none"/>
        </w:rPr>
        <w:t>公共资源交易中心</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none"/>
          <w:lang w:eastAsia="zh-CN"/>
        </w:rPr>
        <w:t>2024-2025年度绍兴市预算绩效管理服务封闭式框架协议采购项目</w:t>
      </w:r>
      <w:r>
        <w:rPr>
          <w:rFonts w:hint="eastAsia" w:ascii="仿宋_GB2312" w:hAnsi="仿宋_GB2312" w:eastAsia="仿宋_GB2312" w:cs="仿宋_GB2312"/>
          <w:color w:val="auto"/>
          <w:sz w:val="24"/>
          <w:highlight w:val="none"/>
        </w:rPr>
        <w:t>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pPr>
        <w:kinsoku/>
        <w:wordWrap/>
        <w:overflowPunct/>
        <w:topLinePunct w:val="0"/>
        <w:bidi w:val="0"/>
        <w:spacing w:beforeAutospacing="0" w:line="440" w:lineRule="exact"/>
        <w:ind w:firstLine="480" w:firstLineChars="200"/>
        <w:rPr>
          <w:rFonts w:hint="eastAsia" w:ascii="仿宋_GB2312" w:hAnsi="仿宋_GB2312" w:eastAsia="仿宋_GB2312" w:cs="仿宋_GB2312"/>
          <w:color w:val="auto"/>
          <w:sz w:val="24"/>
          <w:highlight w:val="none"/>
        </w:rPr>
      </w:pPr>
    </w:p>
    <w:p>
      <w:pPr>
        <w:kinsoku/>
        <w:wordWrap/>
        <w:overflowPunct/>
        <w:topLinePunct w:val="0"/>
        <w:bidi w:val="0"/>
        <w:spacing w:beforeAutospacing="0" w:line="440" w:lineRule="exact"/>
        <w:ind w:firstLine="480" w:firstLineChars="200"/>
        <w:jc w:val="left"/>
        <w:rPr>
          <w:rFonts w:hint="eastAsia" w:ascii="仿宋_GB2312" w:hAnsi="仿宋_GB2312" w:eastAsia="仿宋_GB2312" w:cs="仿宋_GB2312"/>
          <w:color w:val="auto"/>
          <w:sz w:val="24"/>
          <w:highlight w:val="none"/>
        </w:rPr>
      </w:pPr>
    </w:p>
    <w:p>
      <w:pPr>
        <w:tabs>
          <w:tab w:val="left" w:pos="4860"/>
        </w:tabs>
        <w:kinsoku/>
        <w:wordWrap/>
        <w:overflowPunct/>
        <w:topLinePunct w:val="0"/>
        <w:bidi w:val="0"/>
        <w:spacing w:beforeAutospacing="0" w:line="440" w:lineRule="exact"/>
        <w:ind w:right="1560"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响应供应商名称（电子签名）</w:t>
      </w:r>
      <w:r>
        <w:rPr>
          <w:rFonts w:hint="eastAsia" w:ascii="仿宋_GB2312" w:hAnsi="仿宋_GB2312" w:eastAsia="仿宋_GB2312" w:cs="仿宋_GB2312"/>
          <w:color w:val="auto"/>
          <w:sz w:val="24"/>
          <w:highlight w:val="none"/>
        </w:rPr>
        <w:t>：</w:t>
      </w:r>
    </w:p>
    <w:p>
      <w:pPr>
        <w:tabs>
          <w:tab w:val="left" w:pos="4860"/>
        </w:tabs>
        <w:kinsoku/>
        <w:wordWrap/>
        <w:overflowPunct/>
        <w:topLinePunct w:val="0"/>
        <w:bidi w:val="0"/>
        <w:spacing w:beforeAutospacing="0" w:line="440" w:lineRule="exact"/>
        <w:ind w:right="1560" w:firstLine="3840" w:firstLineChars="16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kern w:val="0"/>
          <w:sz w:val="24"/>
          <w:highlight w:val="none"/>
        </w:rPr>
        <w:t>年</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kinsoku/>
        <w:wordWrap/>
        <w:overflowPunct/>
        <w:topLinePunct w:val="0"/>
        <w:bidi w:val="0"/>
        <w:spacing w:beforeAutospacing="0" w:line="440" w:lineRule="exact"/>
        <w:jc w:val="left"/>
        <w:rPr>
          <w:rFonts w:hint="eastAsia" w:ascii="仿宋_GB2312" w:hAnsi="仿宋_GB2312" w:eastAsia="仿宋_GB2312" w:cs="仿宋_GB2312"/>
          <w:color w:val="auto"/>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rPr>
      </w:pPr>
    </w:p>
    <w:p>
      <w:pPr>
        <w:pStyle w:val="23"/>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rPr>
      </w:pPr>
    </w:p>
    <w:p>
      <w:pPr>
        <w:pStyle w:val="23"/>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pStyle w:val="24"/>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pStyle w:val="26"/>
        <w:kinsoku/>
        <w:wordWrap/>
        <w:overflowPunct/>
        <w:topLinePunct w:val="0"/>
        <w:bidi w:val="0"/>
        <w:spacing w:beforeAutospacing="0" w:after="0" w:line="440" w:lineRule="exact"/>
        <w:rPr>
          <w:rFonts w:hint="eastAsia" w:ascii="仿宋_GB2312" w:hAnsi="仿宋_GB2312" w:eastAsia="仿宋_GB2312" w:cs="仿宋_GB2312"/>
          <w:color w:val="auto"/>
          <w:highlight w:val="none"/>
        </w:rPr>
      </w:pPr>
    </w:p>
    <w:p>
      <w:pPr>
        <w:pStyle w:val="23"/>
        <w:kinsoku/>
        <w:wordWrap/>
        <w:overflowPunct/>
        <w:topLinePunct w:val="0"/>
        <w:bidi w:val="0"/>
        <w:spacing w:beforeAutospacing="0" w:line="440" w:lineRule="exact"/>
        <w:rPr>
          <w:rFonts w:hint="eastAsia" w:ascii="仿宋_GB2312" w:hAnsi="仿宋_GB2312" w:eastAsia="仿宋_GB2312" w:cs="仿宋_GB2312"/>
          <w:color w:val="auto"/>
          <w:highlight w:val="none"/>
        </w:rPr>
      </w:pPr>
    </w:p>
    <w:p>
      <w:pPr>
        <w:pStyle w:val="23"/>
        <w:rPr>
          <w:rFonts w:hint="eastAsia" w:ascii="仿宋_GB2312" w:hAnsi="仿宋_GB2312" w:eastAsia="仿宋_GB2312" w:cs="仿宋_GB2312"/>
          <w:color w:val="auto"/>
          <w:highlight w:val="none"/>
        </w:rPr>
      </w:pPr>
    </w:p>
    <w:p>
      <w:pPr>
        <w:pStyle w:val="2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pStyle w:val="26"/>
        <w:rPr>
          <w:rFonts w:hint="eastAsia" w:ascii="仿宋_GB2312" w:hAnsi="仿宋_GB2312" w:eastAsia="仿宋_GB2312" w:cs="仿宋_GB2312"/>
          <w:color w:val="auto"/>
          <w:highlight w:val="none"/>
        </w:rPr>
      </w:pPr>
    </w:p>
    <w:p>
      <w:pPr>
        <w:pStyle w:val="23"/>
        <w:rPr>
          <w:rFonts w:hint="eastAsia" w:ascii="仿宋_GB2312" w:hAnsi="仿宋_GB2312" w:eastAsia="仿宋_GB2312" w:cs="仿宋_GB2312"/>
          <w:color w:val="auto"/>
          <w:highlight w:val="none"/>
        </w:rPr>
      </w:pPr>
    </w:p>
    <w:p>
      <w:pPr>
        <w:pStyle w:val="2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pStyle w:val="26"/>
        <w:rPr>
          <w:rFonts w:hint="eastAsia" w:ascii="仿宋_GB2312" w:hAnsi="仿宋_GB2312" w:eastAsia="仿宋_GB2312" w:cs="仿宋_GB2312"/>
          <w:color w:val="auto"/>
          <w:highlight w:val="none"/>
        </w:rPr>
      </w:pPr>
    </w:p>
    <w:p>
      <w:pPr>
        <w:pStyle w:val="23"/>
        <w:rPr>
          <w:rFonts w:hint="eastAsia" w:ascii="仿宋_GB2312" w:hAnsi="仿宋_GB2312" w:eastAsia="仿宋_GB2312" w:cs="仿宋_GB2312"/>
          <w:color w:val="auto"/>
          <w:highlight w:val="none"/>
        </w:rPr>
      </w:pPr>
    </w:p>
    <w:p>
      <w:pPr>
        <w:pageBreakBefore/>
        <w:shd w:val="clear" w:color="auto" w:fill="FFFFFF"/>
        <w:spacing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国家统计局  </w:t>
      </w:r>
    </w:p>
    <w:p>
      <w:pPr>
        <w:widowControl/>
        <w:shd w:val="clear" w:color="auto" w:fill="FFFFFF"/>
        <w:spacing w:before="150" w:line="420" w:lineRule="atLeast"/>
        <w:ind w:right="825"/>
        <w:jc w:val="righ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2017年12月28日</w:t>
      </w:r>
    </w:p>
    <w:p>
      <w:pPr>
        <w:pStyle w:val="23"/>
        <w:spacing w:line="240" w:lineRule="auto"/>
        <w:rPr>
          <w:rFonts w:hint="eastAsia" w:ascii="仿宋_GB2312" w:hAnsi="仿宋_GB2312" w:eastAsia="仿宋_GB2312" w:cs="仿宋_GB2312"/>
          <w:color w:val="auto"/>
          <w:highlight w:val="none"/>
        </w:rPr>
      </w:pPr>
    </w:p>
    <w:p>
      <w:pPr>
        <w:widowControl/>
        <w:shd w:val="clear" w:color="auto" w:fill="FFFFFF"/>
        <w:spacing w:before="150"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统计上大中小微型企业划分办法（2017）</w:t>
      </w:r>
    </w:p>
    <w:p>
      <w:pPr>
        <w:widowControl/>
        <w:shd w:val="clear" w:color="auto" w:fill="FFFFFF"/>
        <w:spacing w:line="44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4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line="44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4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4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五、企业划分由政府综合统计部门根据统计年报每年确定一次，定报统计原则上不进行调整。</w:t>
      </w:r>
    </w:p>
    <w:p>
      <w:pPr>
        <w:widowControl/>
        <w:shd w:val="clear" w:color="auto" w:fill="FFFFFF"/>
        <w:spacing w:line="44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附表：统计上大中小微型企业划分标准</w:t>
      </w:r>
    </w:p>
    <w:p>
      <w:pPr>
        <w:widowControl/>
        <w:jc w:val="left"/>
        <w:rPr>
          <w:rFonts w:hint="eastAsia" w:ascii="仿宋_GB2312" w:hAnsi="仿宋_GB2312" w:eastAsia="仿宋_GB2312" w:cs="仿宋_GB2312"/>
          <w:color w:val="auto"/>
          <w:kern w:val="0"/>
          <w:sz w:val="24"/>
          <w:highlight w:val="none"/>
        </w:rPr>
      </w:pPr>
    </w:p>
    <w:p>
      <w:pPr>
        <w:widowControl/>
        <w:shd w:val="clear" w:color="auto" w:fill="FFFFFF"/>
        <w:spacing w:before="150"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农、林、牧、渔业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Y≥20000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500≤Y＜20000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50≤Y＜500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工业 *</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300≤X＜1000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20≤X＜300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Y≥40000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2000≤Y＜40000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300≤Y＜2000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建筑业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Y≥80000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6000≤Y＜80000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300≤Y＜6000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资产总额(Z)</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Z≥80000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5000≤Z＜80000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300≤Z＜5000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批发业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X≥200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20≤X＜200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5≤X＜20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Y≥40000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5000≤Y＜40000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1000≤Y＜5000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零售业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X≥300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50≤X＜300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10≤X＜50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Y≥20000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500≤Y＜20000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100≤Y＜500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交通运输业 *</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300≤X＜1000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20≤X＜300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Y≥30000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3000≤Y＜30000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200≤Y＜3000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仓储业*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X≥200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100≤X＜200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20≤X＜100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Y≥30000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1000≤Y＜30000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100≤Y＜1000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邮政业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300≤X＜1000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20≤X＜300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Y≥30000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2000≤Y＜30000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100≤Y＜2000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住宿业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X≥300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100≤X＜300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10≤X＜100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2000≤Y＜10000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100≤Y＜2000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餐饮业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X≥300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100≤X＜300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10≤X＜100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2000≤Y＜10000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100≤Y＜2000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信息传输业 *</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X≥2000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100≤X＜2000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10≤X＜100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1000≤Y＜100000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100≤Y＜1000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软件和信息技术服务业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X≥300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100≤X＜300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10≤X＜100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1000≤Y＜10000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50≤Y＜1000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房地产开发经营</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Y≥200000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1000≤Y＜200000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100≤Y＜1000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资产总额(Z)</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Z≥10000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5000≤Z＜10000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2000≤Z＜5000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物业管理</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300≤X＜1000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100≤X＜300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营业收入(Y)</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Y≥5000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1000≤Y＜5000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500≤Y＜1000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租赁和商务服务业</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X≥300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100≤X＜300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10≤X＜100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资产总额(Z)</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万元</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Z≥120000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8000≤Z＜120000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100≤Z＜8000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其他未列明行业 *</w:t>
            </w:r>
          </w:p>
        </w:tc>
        <w:tc>
          <w:tcPr>
            <w:tcW w:w="156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从业人员(X)</w:t>
            </w:r>
          </w:p>
        </w:tc>
        <w:tc>
          <w:tcPr>
            <w:tcW w:w="67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w:t>
            </w:r>
          </w:p>
        </w:tc>
        <w:tc>
          <w:tcPr>
            <w:tcW w:w="123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X≥300</w:t>
            </w:r>
          </w:p>
        </w:tc>
        <w:tc>
          <w:tcPr>
            <w:tcW w:w="1891"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100≤X＜300</w:t>
            </w:r>
          </w:p>
        </w:tc>
        <w:tc>
          <w:tcPr>
            <w:tcW w:w="1730"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10≤X＜100</w:t>
            </w:r>
          </w:p>
        </w:tc>
        <w:tc>
          <w:tcPr>
            <w:tcW w:w="1203"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X＜10</w:t>
            </w:r>
          </w:p>
        </w:tc>
      </w:tr>
    </w:tbl>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说明： 　　</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3.企业划分指标以现行统计制度为准。</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（3）资产总额，采用资产总计代替。</w:t>
      </w:r>
    </w:p>
    <w:p>
      <w:pPr>
        <w:widowControl/>
        <w:jc w:val="left"/>
        <w:rPr>
          <w:rFonts w:hint="eastAsia" w:ascii="仿宋_GB2312" w:hAnsi="仿宋_GB2312" w:eastAsia="仿宋_GB2312" w:cs="仿宋_GB2312"/>
          <w:color w:val="auto"/>
          <w:kern w:val="0"/>
          <w:sz w:val="24"/>
          <w:highlight w:val="none"/>
        </w:rPr>
      </w:pPr>
    </w:p>
    <w:p>
      <w:pPr>
        <w:widowControl/>
        <w:jc w:val="left"/>
        <w:rPr>
          <w:rFonts w:hint="eastAsia" w:ascii="仿宋_GB2312" w:hAnsi="仿宋_GB2312" w:eastAsia="仿宋_GB2312" w:cs="仿宋_GB2312"/>
          <w:color w:val="auto"/>
          <w:kern w:val="0"/>
          <w:sz w:val="24"/>
          <w:highlight w:val="none"/>
        </w:rPr>
      </w:pPr>
    </w:p>
    <w:p>
      <w:pPr>
        <w:widowControl/>
        <w:shd w:val="clear" w:color="auto" w:fill="FFFFFF"/>
        <w:spacing w:before="150"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《统计上大中小微型企业划分办法（2017）》修订说明</w:t>
      </w:r>
    </w:p>
    <w:p>
      <w:pPr>
        <w:widowControl/>
        <w:shd w:val="clear" w:color="auto" w:fill="FFFFFF"/>
        <w:spacing w:before="150" w:line="540" w:lineRule="atLeast"/>
        <w:jc w:val="left"/>
        <w:textAlignment w:val="baseline"/>
        <w:rPr>
          <w:rFonts w:hint="eastAsia" w:ascii="仿宋_GB2312" w:hAnsi="仿宋_GB2312" w:eastAsia="仿宋_GB2312" w:cs="仿宋_GB2312"/>
          <w:b/>
          <w:bCs/>
          <w:color w:val="auto"/>
          <w:kern w:val="0"/>
          <w:sz w:val="27"/>
          <w:szCs w:val="27"/>
          <w:highlight w:val="none"/>
        </w:rPr>
      </w:pPr>
      <w:r>
        <w:rPr>
          <w:rFonts w:hint="eastAsia" w:ascii="仿宋_GB2312" w:hAnsi="仿宋_GB2312" w:eastAsia="仿宋_GB2312" w:cs="仿宋_GB2312"/>
          <w:b/>
          <w:bCs/>
          <w:color w:val="auto"/>
          <w:kern w:val="0"/>
          <w:sz w:val="27"/>
          <w:szCs w:val="27"/>
          <w:highlight w:val="none"/>
        </w:rPr>
        <w:t>一、修订背景</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仿宋_GB2312" w:hAnsi="仿宋_GB2312" w:eastAsia="仿宋_GB2312" w:cs="仿宋_GB2312"/>
          <w:b/>
          <w:bCs/>
          <w:color w:val="auto"/>
          <w:kern w:val="0"/>
          <w:sz w:val="27"/>
          <w:szCs w:val="27"/>
          <w:highlight w:val="none"/>
        </w:rPr>
      </w:pPr>
      <w:r>
        <w:rPr>
          <w:rFonts w:hint="eastAsia" w:ascii="仿宋_GB2312" w:hAnsi="仿宋_GB2312" w:eastAsia="仿宋_GB2312" w:cs="仿宋_GB2312"/>
          <w:b/>
          <w:bCs/>
          <w:color w:val="auto"/>
          <w:kern w:val="0"/>
          <w:sz w:val="27"/>
          <w:szCs w:val="27"/>
          <w:highlight w:val="none"/>
        </w:rPr>
        <w:t>二、修订主要内容</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jc w:val="left"/>
        <w:rPr>
          <w:rFonts w:hint="eastAsia" w:ascii="仿宋_GB2312" w:hAnsi="仿宋_GB2312" w:eastAsia="仿宋_GB2312" w:cs="仿宋_GB2312"/>
          <w:color w:val="auto"/>
          <w:kern w:val="0"/>
          <w:sz w:val="18"/>
          <w:szCs w:val="18"/>
          <w:highlight w:val="none"/>
        </w:rPr>
      </w:pPr>
    </w:p>
    <w:p>
      <w:pPr>
        <w:widowControl/>
        <w:jc w:val="left"/>
        <w:rPr>
          <w:rFonts w:hint="eastAsia" w:ascii="仿宋_GB2312" w:hAnsi="仿宋_GB2312" w:eastAsia="仿宋_GB2312" w:cs="仿宋_GB2312"/>
          <w:color w:val="auto"/>
          <w:kern w:val="0"/>
          <w:sz w:val="18"/>
          <w:szCs w:val="18"/>
          <w:highlight w:val="none"/>
        </w:rPr>
      </w:pPr>
    </w:p>
    <w:p>
      <w:pPr>
        <w:widowControl/>
        <w:jc w:val="left"/>
        <w:rPr>
          <w:rFonts w:hint="eastAsia" w:ascii="仿宋_GB2312" w:hAnsi="仿宋_GB2312" w:eastAsia="仿宋_GB2312" w:cs="仿宋_GB2312"/>
          <w:color w:val="auto"/>
          <w:kern w:val="0"/>
          <w:sz w:val="18"/>
          <w:szCs w:val="18"/>
          <w:highlight w:val="none"/>
        </w:rPr>
      </w:pPr>
    </w:p>
    <w:p>
      <w:pPr>
        <w:widowControl/>
        <w:shd w:val="clear" w:color="auto" w:fill="FFFFFF"/>
        <w:spacing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中国人民银行中国银行业监督管理委员会</w:t>
      </w:r>
    </w:p>
    <w:p>
      <w:pPr>
        <w:widowControl/>
        <w:shd w:val="clear" w:color="auto" w:fill="FFFFFF"/>
        <w:spacing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中国证券监督管理委员会中国保险监督管理委员会</w:t>
      </w:r>
    </w:p>
    <w:p>
      <w:pPr>
        <w:widowControl/>
        <w:shd w:val="clear" w:color="auto" w:fill="FFFFFF"/>
        <w:spacing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国家统计局关于印发《金融业企业划型标准规定》的通知</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附件：金融业企业划型标准规定</w:t>
      </w:r>
    </w:p>
    <w:p>
      <w:pPr>
        <w:widowControl/>
        <w:shd w:val="clear" w:color="auto" w:fill="FFFFFF"/>
        <w:spacing w:before="150" w:line="600" w:lineRule="atLeast"/>
        <w:jc w:val="center"/>
        <w:textAlignment w:val="baseline"/>
        <w:rPr>
          <w:rFonts w:hint="eastAsia" w:ascii="仿宋_GB2312" w:hAnsi="仿宋_GB2312" w:eastAsia="仿宋_GB2312" w:cs="仿宋_GB2312"/>
          <w:b/>
          <w:bCs/>
          <w:color w:val="auto"/>
          <w:kern w:val="0"/>
          <w:sz w:val="36"/>
          <w:szCs w:val="36"/>
          <w:highlight w:val="none"/>
        </w:rPr>
      </w:pPr>
    </w:p>
    <w:p>
      <w:pPr>
        <w:widowControl/>
        <w:shd w:val="clear" w:color="auto" w:fill="FFFFFF"/>
        <w:spacing w:before="150"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金融业企业划型标准规定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十一、本规定自发布之日起实施。</w:t>
      </w:r>
    </w:p>
    <w:p>
      <w:pPr>
        <w:widowControl/>
        <w:shd w:val="clear" w:color="auto" w:fill="FFFFFF"/>
        <w:spacing w:before="150" w:line="420" w:lineRule="atLeast"/>
        <w:jc w:val="left"/>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附：金融业企业划型标准</w:t>
      </w:r>
    </w:p>
    <w:p>
      <w:pPr>
        <w:widowControl/>
        <w:shd w:val="clear" w:color="auto" w:fill="FFFFFF"/>
        <w:spacing w:before="150" w:line="600" w:lineRule="atLeast"/>
        <w:jc w:val="center"/>
        <w:textAlignment w:val="baseline"/>
        <w:rPr>
          <w:rFonts w:hint="eastAsia" w:ascii="仿宋_GB2312" w:hAnsi="仿宋_GB2312" w:eastAsia="仿宋_GB2312" w:cs="仿宋_GB2312"/>
          <w:b/>
          <w:bCs/>
          <w:color w:val="auto"/>
          <w:kern w:val="0"/>
          <w:sz w:val="36"/>
          <w:szCs w:val="36"/>
          <w:highlight w:val="none"/>
        </w:rPr>
      </w:pPr>
      <w:r>
        <w:rPr>
          <w:rFonts w:hint="eastAsia" w:ascii="仿宋_GB2312" w:hAnsi="仿宋_GB2312" w:eastAsia="仿宋_GB2312" w:cs="仿宋_GB2312"/>
          <w:b/>
          <w:bCs/>
          <w:color w:val="auto"/>
          <w:kern w:val="0"/>
          <w:sz w:val="36"/>
          <w:szCs w:val="36"/>
          <w:highlight w:val="none"/>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货币金融服务</w:t>
            </w:r>
          </w:p>
        </w:tc>
        <w:tc>
          <w:tcPr>
            <w:tcW w:w="1025"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货币银行服务</w:t>
            </w:r>
          </w:p>
        </w:tc>
        <w:tc>
          <w:tcPr>
            <w:tcW w:w="2836"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银行业存款类金融机构</w:t>
            </w: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微型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非货币银行服务</w:t>
            </w:r>
          </w:p>
        </w:tc>
        <w:tc>
          <w:tcPr>
            <w:tcW w:w="2836"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银行业非存款类金融机构</w:t>
            </w: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微型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贷款公司、小额贷款公司及典当行</w:t>
            </w: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微型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资本市场服务</w:t>
            </w:r>
          </w:p>
        </w:tc>
        <w:tc>
          <w:tcPr>
            <w:tcW w:w="2836"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证券业金融机构</w:t>
            </w: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微型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保险业</w:t>
            </w:r>
          </w:p>
        </w:tc>
        <w:tc>
          <w:tcPr>
            <w:tcW w:w="2836"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保险业金融机构</w:t>
            </w: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微型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其他金融业</w:t>
            </w:r>
          </w:p>
        </w:tc>
        <w:tc>
          <w:tcPr>
            <w:tcW w:w="1025"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金融信托与管理服务</w:t>
            </w:r>
          </w:p>
        </w:tc>
        <w:tc>
          <w:tcPr>
            <w:tcW w:w="2836"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信托公司</w:t>
            </w: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微型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控股公司服务</w:t>
            </w:r>
          </w:p>
        </w:tc>
        <w:tc>
          <w:tcPr>
            <w:tcW w:w="2836"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金融控股公司</w:t>
            </w: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微型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其他未包括的金融业</w:t>
            </w:r>
          </w:p>
        </w:tc>
        <w:tc>
          <w:tcPr>
            <w:tcW w:w="2836" w:type="dxa"/>
            <w:vMerge w:val="restart"/>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除贷款公司、小额贷款公司及典当行以外的其他金融机构</w:t>
            </w: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1025"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2836" w:type="dxa"/>
            <w:vMerge w:val="continue"/>
            <w:vAlign w:val="center"/>
          </w:tcPr>
          <w:p>
            <w:pPr>
              <w:widowControl/>
              <w:jc w:val="left"/>
              <w:rPr>
                <w:rFonts w:hint="eastAsia" w:ascii="仿宋_GB2312" w:hAnsi="仿宋_GB2312" w:eastAsia="仿宋_GB2312" w:cs="仿宋_GB2312"/>
                <w:color w:val="auto"/>
                <w:kern w:val="0"/>
                <w:sz w:val="24"/>
                <w:highlight w:val="none"/>
              </w:rPr>
            </w:pPr>
          </w:p>
        </w:tc>
        <w:tc>
          <w:tcPr>
            <w:tcW w:w="60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微型</w:t>
            </w:r>
          </w:p>
        </w:tc>
        <w:tc>
          <w:tcPr>
            <w:tcW w:w="3326" w:type="dxa"/>
            <w:vAlign w:val="center"/>
          </w:tcPr>
          <w:p>
            <w:pPr>
              <w:widowControl/>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50亿元以下</w:t>
            </w:r>
          </w:p>
        </w:tc>
      </w:tr>
    </w:tbl>
    <w:p>
      <w:pPr>
        <w:spacing w:line="360" w:lineRule="auto"/>
        <w:rPr>
          <w:rFonts w:hint="eastAsia" w:ascii="仿宋_GB2312" w:hAnsi="仿宋_GB2312" w:eastAsia="仿宋_GB2312" w:cs="仿宋_GB2312"/>
          <w:color w:val="auto"/>
          <w:sz w:val="24"/>
          <w:highlight w:val="none"/>
        </w:rPr>
      </w:pPr>
    </w:p>
    <w:p>
      <w:pPr>
        <w:pStyle w:val="2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pStyle w:val="26"/>
        <w:rPr>
          <w:rFonts w:hint="eastAsia" w:ascii="仿宋_GB2312" w:hAnsi="仿宋_GB2312" w:eastAsia="仿宋_GB2312" w:cs="仿宋_GB2312"/>
          <w:color w:val="auto"/>
          <w:highlight w:val="none"/>
        </w:rPr>
      </w:pPr>
    </w:p>
    <w:p>
      <w:pPr>
        <w:pStyle w:val="23"/>
        <w:rPr>
          <w:rFonts w:hint="eastAsia" w:ascii="仿宋_GB2312" w:hAnsi="仿宋_GB2312" w:eastAsia="仿宋_GB2312" w:cs="仿宋_GB2312"/>
          <w:color w:val="auto"/>
          <w:highlight w:val="none"/>
        </w:rPr>
      </w:pPr>
    </w:p>
    <w:p>
      <w:pPr>
        <w:pStyle w:val="2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sectPr>
      <w:headerReference r:id="rId6" w:type="first"/>
      <w:footerReference r:id="rId9" w:type="first"/>
      <w:headerReference r:id="rId5" w:type="default"/>
      <w:footerReference r:id="rId7" w:type="default"/>
      <w:footerReference r:id="rId8" w:type="even"/>
      <w:pgSz w:w="11906" w:h="16838"/>
      <w:pgMar w:top="1276" w:right="1417" w:bottom="1247"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3" w:name="_Toc164085800"/>
    <w:bookmarkStart w:id="404" w:name="_Toc91899912"/>
    <w:bookmarkStart w:id="405" w:name="_Toc36110187"/>
    <w:bookmarkStart w:id="406" w:name="_Toc131845147"/>
    <w:r>
      <w:rPr>
        <w:rFonts w:hint="eastAsia" w:ascii="仿宋_GB2312" w:eastAsia="仿宋_GB2312"/>
        <w:kern w:val="0"/>
        <w:szCs w:val="21"/>
      </w:rPr>
      <w:t xml:space="preserve"> 页</w:t>
    </w:r>
    <w:bookmarkEnd w:id="403"/>
    <w:bookmarkEnd w:id="404"/>
    <w:bookmarkEnd w:id="405"/>
    <w:bookmarkEnd w:id="4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绍兴市</w:t>
    </w:r>
    <w:r>
      <w:t>政府采购公开</w:t>
    </w:r>
    <w:r>
      <w:rPr>
        <w:rFonts w:hint="eastAsia"/>
        <w:lang w:eastAsia="zh-CN"/>
      </w:rPr>
      <w:t>征集文件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iCs/>
        <w:u w:val="single"/>
        <w:lang w:eastAsia="zh-CN"/>
      </w:rPr>
    </w:pPr>
    <w:r>
      <w:t></w:t>
    </w:r>
    <w:r>
      <w:rPr>
        <w:rFonts w:hint="eastAsia"/>
        <w:lang w:eastAsia="zh-CN"/>
      </w:rPr>
      <w:t>绍兴市</w:t>
    </w:r>
    <w:r>
      <w:t>政府采购公开</w:t>
    </w:r>
    <w:r>
      <w:rPr>
        <w:rFonts w:hint="eastAsia"/>
        <w:lang w:eastAsia="zh-CN"/>
      </w:rPr>
      <w:t>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绍兴市</w:t>
    </w:r>
    <w:r>
      <w:t>政府采购公开</w:t>
    </w:r>
    <w:r>
      <w:rPr>
        <w:rFonts w:hint="eastAsia"/>
        <w:lang w:eastAsia="zh-CN"/>
      </w:rPr>
      <w:t>征集文件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zlkYzY3MTQzYjc2YTBlOWYyOTI0ODU3NDRlZ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D5B"/>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2D"/>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8D"/>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EC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33707"/>
    <w:rsid w:val="019B3E2D"/>
    <w:rsid w:val="019F7441"/>
    <w:rsid w:val="01A77BA5"/>
    <w:rsid w:val="01B37585"/>
    <w:rsid w:val="01D55165"/>
    <w:rsid w:val="01DF6BF8"/>
    <w:rsid w:val="01EC2C57"/>
    <w:rsid w:val="02025461"/>
    <w:rsid w:val="025F0711"/>
    <w:rsid w:val="026B2E25"/>
    <w:rsid w:val="02824D4D"/>
    <w:rsid w:val="02C779CD"/>
    <w:rsid w:val="02DC4B10"/>
    <w:rsid w:val="02DD76CE"/>
    <w:rsid w:val="02F36323"/>
    <w:rsid w:val="02F5619C"/>
    <w:rsid w:val="03185BB2"/>
    <w:rsid w:val="03214425"/>
    <w:rsid w:val="0326446A"/>
    <w:rsid w:val="032D5555"/>
    <w:rsid w:val="03337C91"/>
    <w:rsid w:val="036634D2"/>
    <w:rsid w:val="03DD35E4"/>
    <w:rsid w:val="04076900"/>
    <w:rsid w:val="04107F68"/>
    <w:rsid w:val="041A5A3B"/>
    <w:rsid w:val="042311BA"/>
    <w:rsid w:val="042B157A"/>
    <w:rsid w:val="048F763B"/>
    <w:rsid w:val="049F330E"/>
    <w:rsid w:val="04AA775C"/>
    <w:rsid w:val="04AF1889"/>
    <w:rsid w:val="04F66F48"/>
    <w:rsid w:val="05251E14"/>
    <w:rsid w:val="05882122"/>
    <w:rsid w:val="058D0B04"/>
    <w:rsid w:val="05A16594"/>
    <w:rsid w:val="05A7762D"/>
    <w:rsid w:val="05D325E6"/>
    <w:rsid w:val="060E5941"/>
    <w:rsid w:val="06110FAF"/>
    <w:rsid w:val="06493CA7"/>
    <w:rsid w:val="065679BD"/>
    <w:rsid w:val="065A6178"/>
    <w:rsid w:val="06652371"/>
    <w:rsid w:val="066F1CF3"/>
    <w:rsid w:val="06930BB8"/>
    <w:rsid w:val="06CB49BC"/>
    <w:rsid w:val="07245D42"/>
    <w:rsid w:val="07264C62"/>
    <w:rsid w:val="076F17EB"/>
    <w:rsid w:val="0779354C"/>
    <w:rsid w:val="077C0B95"/>
    <w:rsid w:val="07984074"/>
    <w:rsid w:val="07B462B6"/>
    <w:rsid w:val="07BC60B3"/>
    <w:rsid w:val="08061376"/>
    <w:rsid w:val="080F2686"/>
    <w:rsid w:val="081447CD"/>
    <w:rsid w:val="08316AA1"/>
    <w:rsid w:val="08452D77"/>
    <w:rsid w:val="086401F8"/>
    <w:rsid w:val="08751CAA"/>
    <w:rsid w:val="087B41C0"/>
    <w:rsid w:val="087E4C40"/>
    <w:rsid w:val="08A54D99"/>
    <w:rsid w:val="08A871D0"/>
    <w:rsid w:val="08D66AD6"/>
    <w:rsid w:val="08D67CB8"/>
    <w:rsid w:val="08DA33A3"/>
    <w:rsid w:val="08E24CE4"/>
    <w:rsid w:val="08E80F13"/>
    <w:rsid w:val="092959CA"/>
    <w:rsid w:val="09335624"/>
    <w:rsid w:val="0944690F"/>
    <w:rsid w:val="09535675"/>
    <w:rsid w:val="095F057D"/>
    <w:rsid w:val="09642282"/>
    <w:rsid w:val="09733572"/>
    <w:rsid w:val="09772C16"/>
    <w:rsid w:val="098353B5"/>
    <w:rsid w:val="098D6D9A"/>
    <w:rsid w:val="09901690"/>
    <w:rsid w:val="09937165"/>
    <w:rsid w:val="09A92330"/>
    <w:rsid w:val="09B06B87"/>
    <w:rsid w:val="09C13146"/>
    <w:rsid w:val="09E04166"/>
    <w:rsid w:val="09EF1572"/>
    <w:rsid w:val="0A1C0718"/>
    <w:rsid w:val="0A3E7710"/>
    <w:rsid w:val="0A5B7E63"/>
    <w:rsid w:val="0AA374A5"/>
    <w:rsid w:val="0AAB7649"/>
    <w:rsid w:val="0ABC5606"/>
    <w:rsid w:val="0AD11E75"/>
    <w:rsid w:val="0AE7233C"/>
    <w:rsid w:val="0B1D1FF2"/>
    <w:rsid w:val="0B30404E"/>
    <w:rsid w:val="0B4C6C14"/>
    <w:rsid w:val="0B547599"/>
    <w:rsid w:val="0B631A88"/>
    <w:rsid w:val="0B683D45"/>
    <w:rsid w:val="0B7F3F11"/>
    <w:rsid w:val="0B8717C5"/>
    <w:rsid w:val="0B884417"/>
    <w:rsid w:val="0B9D1074"/>
    <w:rsid w:val="0BF04565"/>
    <w:rsid w:val="0BF6188C"/>
    <w:rsid w:val="0BF73C91"/>
    <w:rsid w:val="0C170175"/>
    <w:rsid w:val="0C571A41"/>
    <w:rsid w:val="0C5A68DC"/>
    <w:rsid w:val="0C5C1171"/>
    <w:rsid w:val="0C5E1CBC"/>
    <w:rsid w:val="0C615B50"/>
    <w:rsid w:val="0C8445DA"/>
    <w:rsid w:val="0C87121B"/>
    <w:rsid w:val="0CAE7625"/>
    <w:rsid w:val="0CBA526C"/>
    <w:rsid w:val="0CC007F7"/>
    <w:rsid w:val="0CC617AC"/>
    <w:rsid w:val="0CE618DF"/>
    <w:rsid w:val="0CFE707A"/>
    <w:rsid w:val="0D003763"/>
    <w:rsid w:val="0D063BDA"/>
    <w:rsid w:val="0D08375F"/>
    <w:rsid w:val="0D184CFB"/>
    <w:rsid w:val="0D1F53A1"/>
    <w:rsid w:val="0D256197"/>
    <w:rsid w:val="0D4556F2"/>
    <w:rsid w:val="0D4A7419"/>
    <w:rsid w:val="0D617DEA"/>
    <w:rsid w:val="0D827401"/>
    <w:rsid w:val="0D84094E"/>
    <w:rsid w:val="0D8A00E9"/>
    <w:rsid w:val="0D8D589E"/>
    <w:rsid w:val="0DA01C73"/>
    <w:rsid w:val="0DD63300"/>
    <w:rsid w:val="0DD84FC2"/>
    <w:rsid w:val="0DF50604"/>
    <w:rsid w:val="0DF702FE"/>
    <w:rsid w:val="0E060E51"/>
    <w:rsid w:val="0E0D26DC"/>
    <w:rsid w:val="0E507C83"/>
    <w:rsid w:val="0E554872"/>
    <w:rsid w:val="0E5604B2"/>
    <w:rsid w:val="0E661A42"/>
    <w:rsid w:val="0E6D5D79"/>
    <w:rsid w:val="0E7B101B"/>
    <w:rsid w:val="0E807E47"/>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318D4"/>
    <w:rsid w:val="10086339"/>
    <w:rsid w:val="10635C65"/>
    <w:rsid w:val="10646583"/>
    <w:rsid w:val="10652117"/>
    <w:rsid w:val="107D4B15"/>
    <w:rsid w:val="108A3C80"/>
    <w:rsid w:val="10C26171"/>
    <w:rsid w:val="10F33360"/>
    <w:rsid w:val="10FC16EA"/>
    <w:rsid w:val="1107104B"/>
    <w:rsid w:val="110A7A1E"/>
    <w:rsid w:val="110F1D40"/>
    <w:rsid w:val="11266F33"/>
    <w:rsid w:val="11325560"/>
    <w:rsid w:val="11551426"/>
    <w:rsid w:val="118963A1"/>
    <w:rsid w:val="11AC7DE0"/>
    <w:rsid w:val="11C6522A"/>
    <w:rsid w:val="11E104CC"/>
    <w:rsid w:val="11E20309"/>
    <w:rsid w:val="12255233"/>
    <w:rsid w:val="12530213"/>
    <w:rsid w:val="12685E91"/>
    <w:rsid w:val="12696E37"/>
    <w:rsid w:val="127723A9"/>
    <w:rsid w:val="12862074"/>
    <w:rsid w:val="12883966"/>
    <w:rsid w:val="129053E2"/>
    <w:rsid w:val="129E45B4"/>
    <w:rsid w:val="12D0140E"/>
    <w:rsid w:val="12D81596"/>
    <w:rsid w:val="13072A44"/>
    <w:rsid w:val="13210D47"/>
    <w:rsid w:val="133C75B6"/>
    <w:rsid w:val="135F4BE2"/>
    <w:rsid w:val="139B1A0A"/>
    <w:rsid w:val="139D25C7"/>
    <w:rsid w:val="13B14F39"/>
    <w:rsid w:val="13BF3CE4"/>
    <w:rsid w:val="13DC2D78"/>
    <w:rsid w:val="141008D8"/>
    <w:rsid w:val="14125FE6"/>
    <w:rsid w:val="14171240"/>
    <w:rsid w:val="14327E28"/>
    <w:rsid w:val="146B4764"/>
    <w:rsid w:val="146D271E"/>
    <w:rsid w:val="149761CF"/>
    <w:rsid w:val="14982588"/>
    <w:rsid w:val="149A5AD9"/>
    <w:rsid w:val="14A7619D"/>
    <w:rsid w:val="14DD26BC"/>
    <w:rsid w:val="15026844"/>
    <w:rsid w:val="150536C3"/>
    <w:rsid w:val="150C1963"/>
    <w:rsid w:val="151447A0"/>
    <w:rsid w:val="153656F6"/>
    <w:rsid w:val="154A6454"/>
    <w:rsid w:val="155E1B8A"/>
    <w:rsid w:val="15762120"/>
    <w:rsid w:val="15907BCF"/>
    <w:rsid w:val="159E1315"/>
    <w:rsid w:val="16151153"/>
    <w:rsid w:val="164756E1"/>
    <w:rsid w:val="16A8729C"/>
    <w:rsid w:val="16B33777"/>
    <w:rsid w:val="16BC70A7"/>
    <w:rsid w:val="16C6339E"/>
    <w:rsid w:val="16C67124"/>
    <w:rsid w:val="172F2D79"/>
    <w:rsid w:val="17557BEF"/>
    <w:rsid w:val="17AD0D71"/>
    <w:rsid w:val="17D349C1"/>
    <w:rsid w:val="17F44E38"/>
    <w:rsid w:val="1830729E"/>
    <w:rsid w:val="1870062C"/>
    <w:rsid w:val="18817102"/>
    <w:rsid w:val="18830A15"/>
    <w:rsid w:val="18852B28"/>
    <w:rsid w:val="188712AE"/>
    <w:rsid w:val="188B5321"/>
    <w:rsid w:val="18B352B0"/>
    <w:rsid w:val="19932372"/>
    <w:rsid w:val="19A20DD5"/>
    <w:rsid w:val="19AE03F1"/>
    <w:rsid w:val="19B3645C"/>
    <w:rsid w:val="19E219A9"/>
    <w:rsid w:val="1A071A03"/>
    <w:rsid w:val="1A1F16AE"/>
    <w:rsid w:val="1A3B5C77"/>
    <w:rsid w:val="1A5F6286"/>
    <w:rsid w:val="1A984BAD"/>
    <w:rsid w:val="1AB8220E"/>
    <w:rsid w:val="1AE4166C"/>
    <w:rsid w:val="1AF06CFB"/>
    <w:rsid w:val="1AF11B8D"/>
    <w:rsid w:val="1B11359C"/>
    <w:rsid w:val="1B2A271F"/>
    <w:rsid w:val="1B505038"/>
    <w:rsid w:val="1B530544"/>
    <w:rsid w:val="1B6006CE"/>
    <w:rsid w:val="1B713184"/>
    <w:rsid w:val="1BA209CF"/>
    <w:rsid w:val="1BB4777D"/>
    <w:rsid w:val="1BBB0E29"/>
    <w:rsid w:val="1BCD23FA"/>
    <w:rsid w:val="1BD75AB8"/>
    <w:rsid w:val="1C0459C2"/>
    <w:rsid w:val="1C1B3B4A"/>
    <w:rsid w:val="1C40720A"/>
    <w:rsid w:val="1C88086E"/>
    <w:rsid w:val="1D266CE1"/>
    <w:rsid w:val="1D3963AF"/>
    <w:rsid w:val="1D3F35B6"/>
    <w:rsid w:val="1D6A673C"/>
    <w:rsid w:val="1D9247AE"/>
    <w:rsid w:val="1DB567EC"/>
    <w:rsid w:val="1DBB0E8E"/>
    <w:rsid w:val="1DF51A98"/>
    <w:rsid w:val="1E3D060F"/>
    <w:rsid w:val="1E3F7D2E"/>
    <w:rsid w:val="1E4134E4"/>
    <w:rsid w:val="1E5062B3"/>
    <w:rsid w:val="1E51479D"/>
    <w:rsid w:val="1E523514"/>
    <w:rsid w:val="1E714A66"/>
    <w:rsid w:val="1E802593"/>
    <w:rsid w:val="1E8B6156"/>
    <w:rsid w:val="1EA703CC"/>
    <w:rsid w:val="1EB7330C"/>
    <w:rsid w:val="1F0A0FF3"/>
    <w:rsid w:val="1F0E3AFD"/>
    <w:rsid w:val="1F5771FF"/>
    <w:rsid w:val="1F943F0A"/>
    <w:rsid w:val="1FBF1135"/>
    <w:rsid w:val="1FE868A9"/>
    <w:rsid w:val="20034907"/>
    <w:rsid w:val="200972F3"/>
    <w:rsid w:val="20173E4B"/>
    <w:rsid w:val="204E48BC"/>
    <w:rsid w:val="2057409C"/>
    <w:rsid w:val="208921B3"/>
    <w:rsid w:val="209108D9"/>
    <w:rsid w:val="20973DEB"/>
    <w:rsid w:val="20B26522"/>
    <w:rsid w:val="20B44310"/>
    <w:rsid w:val="211116EB"/>
    <w:rsid w:val="215C6DF2"/>
    <w:rsid w:val="216133FC"/>
    <w:rsid w:val="218C0078"/>
    <w:rsid w:val="219F0AC7"/>
    <w:rsid w:val="21BE719F"/>
    <w:rsid w:val="21D4187E"/>
    <w:rsid w:val="21D56769"/>
    <w:rsid w:val="21E52EF3"/>
    <w:rsid w:val="21F229A5"/>
    <w:rsid w:val="21FB5D7B"/>
    <w:rsid w:val="22015E94"/>
    <w:rsid w:val="220B1C3D"/>
    <w:rsid w:val="221D1D20"/>
    <w:rsid w:val="22334A87"/>
    <w:rsid w:val="226F442C"/>
    <w:rsid w:val="228F599B"/>
    <w:rsid w:val="22BE6801"/>
    <w:rsid w:val="233500BF"/>
    <w:rsid w:val="23377FF7"/>
    <w:rsid w:val="236B425F"/>
    <w:rsid w:val="23836192"/>
    <w:rsid w:val="238B28B2"/>
    <w:rsid w:val="23901F29"/>
    <w:rsid w:val="239C0061"/>
    <w:rsid w:val="23A503F3"/>
    <w:rsid w:val="23AC4C9C"/>
    <w:rsid w:val="23B908A4"/>
    <w:rsid w:val="23E95BEF"/>
    <w:rsid w:val="23FD0064"/>
    <w:rsid w:val="23FE1AD5"/>
    <w:rsid w:val="245375B0"/>
    <w:rsid w:val="24642C0A"/>
    <w:rsid w:val="24743B45"/>
    <w:rsid w:val="247F7405"/>
    <w:rsid w:val="24A66E24"/>
    <w:rsid w:val="24B22173"/>
    <w:rsid w:val="24B95AD9"/>
    <w:rsid w:val="24BE24DA"/>
    <w:rsid w:val="24BF138B"/>
    <w:rsid w:val="24CF5825"/>
    <w:rsid w:val="24D37B99"/>
    <w:rsid w:val="24D663E6"/>
    <w:rsid w:val="24D77F2B"/>
    <w:rsid w:val="24E1307F"/>
    <w:rsid w:val="256E4A38"/>
    <w:rsid w:val="258B00E2"/>
    <w:rsid w:val="25A917A6"/>
    <w:rsid w:val="25B158B3"/>
    <w:rsid w:val="25BE27CC"/>
    <w:rsid w:val="25F62C69"/>
    <w:rsid w:val="25F74A5C"/>
    <w:rsid w:val="26232D04"/>
    <w:rsid w:val="26243349"/>
    <w:rsid w:val="2628662C"/>
    <w:rsid w:val="262D45DE"/>
    <w:rsid w:val="263D3A78"/>
    <w:rsid w:val="26871DC8"/>
    <w:rsid w:val="26A53EF9"/>
    <w:rsid w:val="26A94201"/>
    <w:rsid w:val="26AC274F"/>
    <w:rsid w:val="27044A29"/>
    <w:rsid w:val="271D34C8"/>
    <w:rsid w:val="276142BF"/>
    <w:rsid w:val="27783712"/>
    <w:rsid w:val="27907362"/>
    <w:rsid w:val="28010B07"/>
    <w:rsid w:val="280F16F3"/>
    <w:rsid w:val="28333E1D"/>
    <w:rsid w:val="28454BD6"/>
    <w:rsid w:val="28455253"/>
    <w:rsid w:val="28551971"/>
    <w:rsid w:val="285B1C53"/>
    <w:rsid w:val="289F7086"/>
    <w:rsid w:val="28C32028"/>
    <w:rsid w:val="28CC490F"/>
    <w:rsid w:val="28DB0637"/>
    <w:rsid w:val="28DE40AA"/>
    <w:rsid w:val="291D29FD"/>
    <w:rsid w:val="29345E77"/>
    <w:rsid w:val="293F66B9"/>
    <w:rsid w:val="294C65AD"/>
    <w:rsid w:val="296F5223"/>
    <w:rsid w:val="29806583"/>
    <w:rsid w:val="298B3C4C"/>
    <w:rsid w:val="29937CC0"/>
    <w:rsid w:val="299E45E9"/>
    <w:rsid w:val="29E575F0"/>
    <w:rsid w:val="29F26D24"/>
    <w:rsid w:val="2A15033F"/>
    <w:rsid w:val="2A1662C1"/>
    <w:rsid w:val="2A1C7367"/>
    <w:rsid w:val="2A2815FA"/>
    <w:rsid w:val="2A2F45E8"/>
    <w:rsid w:val="2A6D6092"/>
    <w:rsid w:val="2A7D76B4"/>
    <w:rsid w:val="2AD61866"/>
    <w:rsid w:val="2B437463"/>
    <w:rsid w:val="2B7807EE"/>
    <w:rsid w:val="2BA50BF7"/>
    <w:rsid w:val="2BBF00EC"/>
    <w:rsid w:val="2BC37CFD"/>
    <w:rsid w:val="2BC90C1A"/>
    <w:rsid w:val="2BD5237F"/>
    <w:rsid w:val="2BE536CE"/>
    <w:rsid w:val="2BE758D9"/>
    <w:rsid w:val="2C09049E"/>
    <w:rsid w:val="2C0A653C"/>
    <w:rsid w:val="2C191F85"/>
    <w:rsid w:val="2C504271"/>
    <w:rsid w:val="2C59547B"/>
    <w:rsid w:val="2C674FD5"/>
    <w:rsid w:val="2CE82D6F"/>
    <w:rsid w:val="2D207490"/>
    <w:rsid w:val="2D343236"/>
    <w:rsid w:val="2D572F9E"/>
    <w:rsid w:val="2D80317C"/>
    <w:rsid w:val="2DBD030B"/>
    <w:rsid w:val="2DD15014"/>
    <w:rsid w:val="2DF72DE4"/>
    <w:rsid w:val="2E0220AF"/>
    <w:rsid w:val="2E0F2B31"/>
    <w:rsid w:val="2E19140F"/>
    <w:rsid w:val="2E2C63BB"/>
    <w:rsid w:val="2E2F5720"/>
    <w:rsid w:val="2E4B082A"/>
    <w:rsid w:val="2E5D4E86"/>
    <w:rsid w:val="2E5D790B"/>
    <w:rsid w:val="2E5E5B54"/>
    <w:rsid w:val="2E644BEB"/>
    <w:rsid w:val="2E784839"/>
    <w:rsid w:val="2E9A3C18"/>
    <w:rsid w:val="2EBB0FEE"/>
    <w:rsid w:val="2EBE0F9A"/>
    <w:rsid w:val="2EC63002"/>
    <w:rsid w:val="2F0A6B38"/>
    <w:rsid w:val="2F431312"/>
    <w:rsid w:val="2F752E79"/>
    <w:rsid w:val="2F946CCB"/>
    <w:rsid w:val="2FD25781"/>
    <w:rsid w:val="2FD45A86"/>
    <w:rsid w:val="2FDC745C"/>
    <w:rsid w:val="2FFD7934"/>
    <w:rsid w:val="30733ACD"/>
    <w:rsid w:val="308C3862"/>
    <w:rsid w:val="308D711D"/>
    <w:rsid w:val="309379D8"/>
    <w:rsid w:val="30A270F7"/>
    <w:rsid w:val="30C57D0B"/>
    <w:rsid w:val="30D8545C"/>
    <w:rsid w:val="30DF1478"/>
    <w:rsid w:val="30E738F1"/>
    <w:rsid w:val="30EC586F"/>
    <w:rsid w:val="31745184"/>
    <w:rsid w:val="3180336C"/>
    <w:rsid w:val="319C6071"/>
    <w:rsid w:val="31AC537E"/>
    <w:rsid w:val="31E3679B"/>
    <w:rsid w:val="31E732FD"/>
    <w:rsid w:val="31ED3189"/>
    <w:rsid w:val="32371D89"/>
    <w:rsid w:val="32517576"/>
    <w:rsid w:val="328025AF"/>
    <w:rsid w:val="329C61C8"/>
    <w:rsid w:val="32BE5C2C"/>
    <w:rsid w:val="32EB4D7C"/>
    <w:rsid w:val="32FB6478"/>
    <w:rsid w:val="33191DE0"/>
    <w:rsid w:val="33263B3F"/>
    <w:rsid w:val="33275F2E"/>
    <w:rsid w:val="335C4122"/>
    <w:rsid w:val="336963EB"/>
    <w:rsid w:val="33816EEB"/>
    <w:rsid w:val="33B06E4B"/>
    <w:rsid w:val="33EB55CD"/>
    <w:rsid w:val="33EC4C02"/>
    <w:rsid w:val="340D2360"/>
    <w:rsid w:val="3410665D"/>
    <w:rsid w:val="34211214"/>
    <w:rsid w:val="342C7A4B"/>
    <w:rsid w:val="342E63AB"/>
    <w:rsid w:val="34950E68"/>
    <w:rsid w:val="34986E94"/>
    <w:rsid w:val="34AF62C9"/>
    <w:rsid w:val="34CB4388"/>
    <w:rsid w:val="34FA6E12"/>
    <w:rsid w:val="351C03A6"/>
    <w:rsid w:val="354D7158"/>
    <w:rsid w:val="358D5588"/>
    <w:rsid w:val="358F0562"/>
    <w:rsid w:val="363A3B40"/>
    <w:rsid w:val="365302AE"/>
    <w:rsid w:val="36607A0A"/>
    <w:rsid w:val="366E227C"/>
    <w:rsid w:val="366F2E0D"/>
    <w:rsid w:val="36764AC8"/>
    <w:rsid w:val="367B6A5C"/>
    <w:rsid w:val="36A74ADA"/>
    <w:rsid w:val="36AD60D5"/>
    <w:rsid w:val="36B224F9"/>
    <w:rsid w:val="36C52E9D"/>
    <w:rsid w:val="36EC0CC9"/>
    <w:rsid w:val="37112D56"/>
    <w:rsid w:val="373F410B"/>
    <w:rsid w:val="37B4728F"/>
    <w:rsid w:val="37BF1DE8"/>
    <w:rsid w:val="37EE7094"/>
    <w:rsid w:val="37FF1F5E"/>
    <w:rsid w:val="381B362C"/>
    <w:rsid w:val="38296C89"/>
    <w:rsid w:val="383002EB"/>
    <w:rsid w:val="38325D99"/>
    <w:rsid w:val="38586797"/>
    <w:rsid w:val="38982152"/>
    <w:rsid w:val="38BC0149"/>
    <w:rsid w:val="38D56058"/>
    <w:rsid w:val="38D87D1C"/>
    <w:rsid w:val="38ED2F13"/>
    <w:rsid w:val="38FC16B0"/>
    <w:rsid w:val="39007C46"/>
    <w:rsid w:val="392C6991"/>
    <w:rsid w:val="393A0BCD"/>
    <w:rsid w:val="394F78C2"/>
    <w:rsid w:val="39636459"/>
    <w:rsid w:val="396B7F6C"/>
    <w:rsid w:val="396C52DB"/>
    <w:rsid w:val="39A46823"/>
    <w:rsid w:val="39AD1B7B"/>
    <w:rsid w:val="39B417A9"/>
    <w:rsid w:val="39FC5695"/>
    <w:rsid w:val="3A006D8E"/>
    <w:rsid w:val="3A3651E5"/>
    <w:rsid w:val="3A744481"/>
    <w:rsid w:val="3A8C7BEF"/>
    <w:rsid w:val="3A906246"/>
    <w:rsid w:val="3AD93179"/>
    <w:rsid w:val="3B0B6593"/>
    <w:rsid w:val="3B2349B7"/>
    <w:rsid w:val="3B616CFF"/>
    <w:rsid w:val="3B6259F6"/>
    <w:rsid w:val="3B9131F4"/>
    <w:rsid w:val="3B976654"/>
    <w:rsid w:val="3BC01EFC"/>
    <w:rsid w:val="3BCA786A"/>
    <w:rsid w:val="3BD31E2F"/>
    <w:rsid w:val="3BF15831"/>
    <w:rsid w:val="3C105946"/>
    <w:rsid w:val="3C471448"/>
    <w:rsid w:val="3C5F759A"/>
    <w:rsid w:val="3C6C525A"/>
    <w:rsid w:val="3C7D1113"/>
    <w:rsid w:val="3CB84BBF"/>
    <w:rsid w:val="3CCE23CB"/>
    <w:rsid w:val="3CD17D17"/>
    <w:rsid w:val="3CE45C56"/>
    <w:rsid w:val="3D3C7F39"/>
    <w:rsid w:val="3D440F09"/>
    <w:rsid w:val="3D4504A0"/>
    <w:rsid w:val="3D466EA6"/>
    <w:rsid w:val="3D6A38DF"/>
    <w:rsid w:val="3D8734BB"/>
    <w:rsid w:val="3D9A11D4"/>
    <w:rsid w:val="3D9A156E"/>
    <w:rsid w:val="3DA16D89"/>
    <w:rsid w:val="3DA364BE"/>
    <w:rsid w:val="3DBB7F93"/>
    <w:rsid w:val="3DE041CB"/>
    <w:rsid w:val="3DFE6D38"/>
    <w:rsid w:val="3E0D48F6"/>
    <w:rsid w:val="3E1543B8"/>
    <w:rsid w:val="3E1868B4"/>
    <w:rsid w:val="3E377251"/>
    <w:rsid w:val="3E42664B"/>
    <w:rsid w:val="3E435706"/>
    <w:rsid w:val="3E497999"/>
    <w:rsid w:val="3E5A7334"/>
    <w:rsid w:val="3E7B5D6B"/>
    <w:rsid w:val="3E843E66"/>
    <w:rsid w:val="3E8F51FE"/>
    <w:rsid w:val="3E926F87"/>
    <w:rsid w:val="3E9A59DE"/>
    <w:rsid w:val="3EA66478"/>
    <w:rsid w:val="3EAF4836"/>
    <w:rsid w:val="3EB31F55"/>
    <w:rsid w:val="3EC33DFA"/>
    <w:rsid w:val="3EE768AB"/>
    <w:rsid w:val="3F060E16"/>
    <w:rsid w:val="3F1D1096"/>
    <w:rsid w:val="3F2619DE"/>
    <w:rsid w:val="3F2F0234"/>
    <w:rsid w:val="3F32667F"/>
    <w:rsid w:val="3F3D1418"/>
    <w:rsid w:val="3F4F2D3B"/>
    <w:rsid w:val="3F6363FE"/>
    <w:rsid w:val="3F756B8F"/>
    <w:rsid w:val="3F95482B"/>
    <w:rsid w:val="3FD21E24"/>
    <w:rsid w:val="3FFC1167"/>
    <w:rsid w:val="3FFD71D8"/>
    <w:rsid w:val="4019356B"/>
    <w:rsid w:val="40381F74"/>
    <w:rsid w:val="405368AD"/>
    <w:rsid w:val="40592157"/>
    <w:rsid w:val="406E1CAE"/>
    <w:rsid w:val="40A0133A"/>
    <w:rsid w:val="40C31A53"/>
    <w:rsid w:val="40DD7ACF"/>
    <w:rsid w:val="40FF545D"/>
    <w:rsid w:val="410067C8"/>
    <w:rsid w:val="413F042A"/>
    <w:rsid w:val="4176774D"/>
    <w:rsid w:val="418C06E6"/>
    <w:rsid w:val="418F0D2A"/>
    <w:rsid w:val="41A7616E"/>
    <w:rsid w:val="41D01505"/>
    <w:rsid w:val="41EA6168"/>
    <w:rsid w:val="42474939"/>
    <w:rsid w:val="424C3C57"/>
    <w:rsid w:val="42613FF3"/>
    <w:rsid w:val="42660D96"/>
    <w:rsid w:val="428667D2"/>
    <w:rsid w:val="42CD1CE0"/>
    <w:rsid w:val="42E1381E"/>
    <w:rsid w:val="42E219F7"/>
    <w:rsid w:val="42ED6459"/>
    <w:rsid w:val="42FA2F61"/>
    <w:rsid w:val="42FE58DD"/>
    <w:rsid w:val="43174B3D"/>
    <w:rsid w:val="434B790E"/>
    <w:rsid w:val="4360274F"/>
    <w:rsid w:val="4373301C"/>
    <w:rsid w:val="43751492"/>
    <w:rsid w:val="43977AB6"/>
    <w:rsid w:val="43A3342B"/>
    <w:rsid w:val="43C77C27"/>
    <w:rsid w:val="43CF50A1"/>
    <w:rsid w:val="43DE09EE"/>
    <w:rsid w:val="43FD36FF"/>
    <w:rsid w:val="44002FAD"/>
    <w:rsid w:val="441B5933"/>
    <w:rsid w:val="44555DB3"/>
    <w:rsid w:val="449101DD"/>
    <w:rsid w:val="449C4CC6"/>
    <w:rsid w:val="44DE1391"/>
    <w:rsid w:val="44F93EC7"/>
    <w:rsid w:val="44FF76BF"/>
    <w:rsid w:val="451505D5"/>
    <w:rsid w:val="451B0D82"/>
    <w:rsid w:val="451B225C"/>
    <w:rsid w:val="452410C9"/>
    <w:rsid w:val="45317DFB"/>
    <w:rsid w:val="45676770"/>
    <w:rsid w:val="456D3CE4"/>
    <w:rsid w:val="4579042C"/>
    <w:rsid w:val="457F0571"/>
    <w:rsid w:val="45851176"/>
    <w:rsid w:val="45AC718B"/>
    <w:rsid w:val="45C63B94"/>
    <w:rsid w:val="460E7DA5"/>
    <w:rsid w:val="462431C5"/>
    <w:rsid w:val="46422483"/>
    <w:rsid w:val="46536258"/>
    <w:rsid w:val="4659254A"/>
    <w:rsid w:val="465B0637"/>
    <w:rsid w:val="465E3F0D"/>
    <w:rsid w:val="466A16E6"/>
    <w:rsid w:val="4681106A"/>
    <w:rsid w:val="46893F2B"/>
    <w:rsid w:val="46C4686E"/>
    <w:rsid w:val="46D36999"/>
    <w:rsid w:val="46E604C4"/>
    <w:rsid w:val="472E4477"/>
    <w:rsid w:val="4730322F"/>
    <w:rsid w:val="475C698F"/>
    <w:rsid w:val="475E7E0B"/>
    <w:rsid w:val="477B778F"/>
    <w:rsid w:val="477C7C89"/>
    <w:rsid w:val="478203EC"/>
    <w:rsid w:val="478C0A74"/>
    <w:rsid w:val="47B025FA"/>
    <w:rsid w:val="4809698F"/>
    <w:rsid w:val="4811697D"/>
    <w:rsid w:val="484F3DFE"/>
    <w:rsid w:val="48544F3B"/>
    <w:rsid w:val="487A3E25"/>
    <w:rsid w:val="488B5503"/>
    <w:rsid w:val="48937E21"/>
    <w:rsid w:val="489A0361"/>
    <w:rsid w:val="48B620CF"/>
    <w:rsid w:val="48B94FF3"/>
    <w:rsid w:val="48E37AAB"/>
    <w:rsid w:val="48E859AE"/>
    <w:rsid w:val="48F67AD3"/>
    <w:rsid w:val="48FD4B4C"/>
    <w:rsid w:val="490A68E0"/>
    <w:rsid w:val="491055FE"/>
    <w:rsid w:val="495F5B3E"/>
    <w:rsid w:val="495F62C2"/>
    <w:rsid w:val="496F77D7"/>
    <w:rsid w:val="497654FD"/>
    <w:rsid w:val="497A4DC1"/>
    <w:rsid w:val="49951CE4"/>
    <w:rsid w:val="49AA1C33"/>
    <w:rsid w:val="49B64211"/>
    <w:rsid w:val="49BA174B"/>
    <w:rsid w:val="49F6167F"/>
    <w:rsid w:val="49FE675B"/>
    <w:rsid w:val="4A064FA0"/>
    <w:rsid w:val="4A16615C"/>
    <w:rsid w:val="4A421E6C"/>
    <w:rsid w:val="4A4424D7"/>
    <w:rsid w:val="4A6540BB"/>
    <w:rsid w:val="4AB82D0F"/>
    <w:rsid w:val="4AEB7664"/>
    <w:rsid w:val="4AFD7C19"/>
    <w:rsid w:val="4B0567D1"/>
    <w:rsid w:val="4B075BB9"/>
    <w:rsid w:val="4B236AAE"/>
    <w:rsid w:val="4B707271"/>
    <w:rsid w:val="4B753AA3"/>
    <w:rsid w:val="4B9739F7"/>
    <w:rsid w:val="4BEE2503"/>
    <w:rsid w:val="4BFC429C"/>
    <w:rsid w:val="4C245A30"/>
    <w:rsid w:val="4C322925"/>
    <w:rsid w:val="4C3C7538"/>
    <w:rsid w:val="4C9E48F1"/>
    <w:rsid w:val="4CB6685F"/>
    <w:rsid w:val="4CBD081C"/>
    <w:rsid w:val="4CC367FE"/>
    <w:rsid w:val="4CE631A1"/>
    <w:rsid w:val="4CEB4033"/>
    <w:rsid w:val="4D077F3C"/>
    <w:rsid w:val="4D0B0C3B"/>
    <w:rsid w:val="4D123355"/>
    <w:rsid w:val="4D2A3B31"/>
    <w:rsid w:val="4D312C52"/>
    <w:rsid w:val="4D4234E9"/>
    <w:rsid w:val="4D6B4A1D"/>
    <w:rsid w:val="4D905305"/>
    <w:rsid w:val="4D950505"/>
    <w:rsid w:val="4D964A72"/>
    <w:rsid w:val="4D9C1254"/>
    <w:rsid w:val="4E411773"/>
    <w:rsid w:val="4E793892"/>
    <w:rsid w:val="4E800872"/>
    <w:rsid w:val="4E961295"/>
    <w:rsid w:val="4EC569ED"/>
    <w:rsid w:val="4ED50EA1"/>
    <w:rsid w:val="4EEC050C"/>
    <w:rsid w:val="4EF19641"/>
    <w:rsid w:val="4F104EC3"/>
    <w:rsid w:val="4F47354A"/>
    <w:rsid w:val="4F911C54"/>
    <w:rsid w:val="4FA120C8"/>
    <w:rsid w:val="4FCB2904"/>
    <w:rsid w:val="4FDD6193"/>
    <w:rsid w:val="4FE625E0"/>
    <w:rsid w:val="5021480F"/>
    <w:rsid w:val="50962ECB"/>
    <w:rsid w:val="50A42E38"/>
    <w:rsid w:val="50A4577F"/>
    <w:rsid w:val="50B73D1F"/>
    <w:rsid w:val="50BD5BC9"/>
    <w:rsid w:val="50C11EEE"/>
    <w:rsid w:val="50E97CFC"/>
    <w:rsid w:val="50F1035C"/>
    <w:rsid w:val="50FA4028"/>
    <w:rsid w:val="510C1EC0"/>
    <w:rsid w:val="510D65B7"/>
    <w:rsid w:val="510F4E2F"/>
    <w:rsid w:val="511157AB"/>
    <w:rsid w:val="5142540C"/>
    <w:rsid w:val="518832C8"/>
    <w:rsid w:val="519D3C50"/>
    <w:rsid w:val="51A0432A"/>
    <w:rsid w:val="51A86090"/>
    <w:rsid w:val="51B7396D"/>
    <w:rsid w:val="51D45AC7"/>
    <w:rsid w:val="521D6CF0"/>
    <w:rsid w:val="522E4CC3"/>
    <w:rsid w:val="5244713B"/>
    <w:rsid w:val="525F1BE8"/>
    <w:rsid w:val="526026B7"/>
    <w:rsid w:val="52615633"/>
    <w:rsid w:val="526F4DE4"/>
    <w:rsid w:val="528F4237"/>
    <w:rsid w:val="52977FD4"/>
    <w:rsid w:val="52A25790"/>
    <w:rsid w:val="52A96B6F"/>
    <w:rsid w:val="52B45975"/>
    <w:rsid w:val="52D94AA4"/>
    <w:rsid w:val="52EA3A62"/>
    <w:rsid w:val="52EB6F8D"/>
    <w:rsid w:val="52EF6909"/>
    <w:rsid w:val="52F50BB8"/>
    <w:rsid w:val="53057EDB"/>
    <w:rsid w:val="53084004"/>
    <w:rsid w:val="53097272"/>
    <w:rsid w:val="532966E6"/>
    <w:rsid w:val="53490411"/>
    <w:rsid w:val="53544462"/>
    <w:rsid w:val="5397158E"/>
    <w:rsid w:val="53E33D92"/>
    <w:rsid w:val="53FB3630"/>
    <w:rsid w:val="54013861"/>
    <w:rsid w:val="542A40B1"/>
    <w:rsid w:val="54487265"/>
    <w:rsid w:val="544D6070"/>
    <w:rsid w:val="544D7D8B"/>
    <w:rsid w:val="545253A1"/>
    <w:rsid w:val="545C7FCE"/>
    <w:rsid w:val="54605E1E"/>
    <w:rsid w:val="54A1480B"/>
    <w:rsid w:val="54A656ED"/>
    <w:rsid w:val="54B3506A"/>
    <w:rsid w:val="54C55B73"/>
    <w:rsid w:val="54CA0D16"/>
    <w:rsid w:val="54DD4057"/>
    <w:rsid w:val="54E7490F"/>
    <w:rsid w:val="54E773CD"/>
    <w:rsid w:val="550764A4"/>
    <w:rsid w:val="550B2BF6"/>
    <w:rsid w:val="55142657"/>
    <w:rsid w:val="551A0AAB"/>
    <w:rsid w:val="55214EB5"/>
    <w:rsid w:val="55364EFD"/>
    <w:rsid w:val="55472A2C"/>
    <w:rsid w:val="555D4828"/>
    <w:rsid w:val="557A4C8B"/>
    <w:rsid w:val="558931E1"/>
    <w:rsid w:val="55923347"/>
    <w:rsid w:val="55925180"/>
    <w:rsid w:val="55983B1B"/>
    <w:rsid w:val="55A71586"/>
    <w:rsid w:val="55A8376B"/>
    <w:rsid w:val="55DC29B6"/>
    <w:rsid w:val="55DD4241"/>
    <w:rsid w:val="560C5D75"/>
    <w:rsid w:val="561636DC"/>
    <w:rsid w:val="566B6D1E"/>
    <w:rsid w:val="56AE6ABB"/>
    <w:rsid w:val="56DC092C"/>
    <w:rsid w:val="57032A2C"/>
    <w:rsid w:val="570F5219"/>
    <w:rsid w:val="571D0964"/>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B2D81"/>
    <w:rsid w:val="58564D34"/>
    <w:rsid w:val="58917D2F"/>
    <w:rsid w:val="5894085C"/>
    <w:rsid w:val="58AE4F0C"/>
    <w:rsid w:val="58B85899"/>
    <w:rsid w:val="58E363A9"/>
    <w:rsid w:val="595E1678"/>
    <w:rsid w:val="596D5BD4"/>
    <w:rsid w:val="597E3DD8"/>
    <w:rsid w:val="5989334C"/>
    <w:rsid w:val="59F3699F"/>
    <w:rsid w:val="59F80043"/>
    <w:rsid w:val="59FC5707"/>
    <w:rsid w:val="5A09252F"/>
    <w:rsid w:val="5A0B2778"/>
    <w:rsid w:val="5A2A7C7B"/>
    <w:rsid w:val="5A3E2560"/>
    <w:rsid w:val="5A557999"/>
    <w:rsid w:val="5A5D3B6E"/>
    <w:rsid w:val="5A637A76"/>
    <w:rsid w:val="5A6D33BA"/>
    <w:rsid w:val="5A792B1F"/>
    <w:rsid w:val="5A874767"/>
    <w:rsid w:val="5AA85BE2"/>
    <w:rsid w:val="5AAD6F28"/>
    <w:rsid w:val="5AD63A24"/>
    <w:rsid w:val="5AFC6841"/>
    <w:rsid w:val="5B2B06FA"/>
    <w:rsid w:val="5B2E1A1D"/>
    <w:rsid w:val="5B843A1C"/>
    <w:rsid w:val="5B873E3F"/>
    <w:rsid w:val="5BCA1CC1"/>
    <w:rsid w:val="5BCD17B1"/>
    <w:rsid w:val="5BFE025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52175"/>
    <w:rsid w:val="5E7A0F3F"/>
    <w:rsid w:val="5E865464"/>
    <w:rsid w:val="5E986AAC"/>
    <w:rsid w:val="5ECE3876"/>
    <w:rsid w:val="5EFC7377"/>
    <w:rsid w:val="5F06174D"/>
    <w:rsid w:val="5F3A3602"/>
    <w:rsid w:val="5F45733B"/>
    <w:rsid w:val="5F463D55"/>
    <w:rsid w:val="5F561E0F"/>
    <w:rsid w:val="5F6277C6"/>
    <w:rsid w:val="5F682FFB"/>
    <w:rsid w:val="5F6D0B1D"/>
    <w:rsid w:val="5F8D0B82"/>
    <w:rsid w:val="5FBA204D"/>
    <w:rsid w:val="5FCC5339"/>
    <w:rsid w:val="5FE34A5B"/>
    <w:rsid w:val="5FFE1E36"/>
    <w:rsid w:val="60232584"/>
    <w:rsid w:val="607330CE"/>
    <w:rsid w:val="60735849"/>
    <w:rsid w:val="60825176"/>
    <w:rsid w:val="609F2AC4"/>
    <w:rsid w:val="60FA2EE8"/>
    <w:rsid w:val="61054A27"/>
    <w:rsid w:val="610A52BC"/>
    <w:rsid w:val="611D2366"/>
    <w:rsid w:val="61421856"/>
    <w:rsid w:val="615227C4"/>
    <w:rsid w:val="615362B5"/>
    <w:rsid w:val="61654E3F"/>
    <w:rsid w:val="617C3C44"/>
    <w:rsid w:val="6182292A"/>
    <w:rsid w:val="619F7F92"/>
    <w:rsid w:val="61F94C26"/>
    <w:rsid w:val="62000E56"/>
    <w:rsid w:val="621B3277"/>
    <w:rsid w:val="621F35AE"/>
    <w:rsid w:val="6245036D"/>
    <w:rsid w:val="624F3E49"/>
    <w:rsid w:val="62632286"/>
    <w:rsid w:val="626C5880"/>
    <w:rsid w:val="62885958"/>
    <w:rsid w:val="62DE6052"/>
    <w:rsid w:val="62F40B65"/>
    <w:rsid w:val="62FC2CFE"/>
    <w:rsid w:val="63024505"/>
    <w:rsid w:val="635600A5"/>
    <w:rsid w:val="635B1DB5"/>
    <w:rsid w:val="635F7193"/>
    <w:rsid w:val="63711FED"/>
    <w:rsid w:val="63880DDC"/>
    <w:rsid w:val="638D750D"/>
    <w:rsid w:val="63AC6CC0"/>
    <w:rsid w:val="63F26AA0"/>
    <w:rsid w:val="64055776"/>
    <w:rsid w:val="64240056"/>
    <w:rsid w:val="643E143A"/>
    <w:rsid w:val="64491666"/>
    <w:rsid w:val="645E728E"/>
    <w:rsid w:val="646A2293"/>
    <w:rsid w:val="648B6EEF"/>
    <w:rsid w:val="64A23886"/>
    <w:rsid w:val="64C158BF"/>
    <w:rsid w:val="64CE2EAA"/>
    <w:rsid w:val="65054E0E"/>
    <w:rsid w:val="652B68ED"/>
    <w:rsid w:val="653C3090"/>
    <w:rsid w:val="65481A20"/>
    <w:rsid w:val="65854376"/>
    <w:rsid w:val="658767BE"/>
    <w:rsid w:val="65892531"/>
    <w:rsid w:val="66195831"/>
    <w:rsid w:val="661D3A6F"/>
    <w:rsid w:val="662E75B1"/>
    <w:rsid w:val="66342C2E"/>
    <w:rsid w:val="663E784C"/>
    <w:rsid w:val="665B15E1"/>
    <w:rsid w:val="668B6A45"/>
    <w:rsid w:val="66B01092"/>
    <w:rsid w:val="66BB6DD6"/>
    <w:rsid w:val="672F3F24"/>
    <w:rsid w:val="673E055F"/>
    <w:rsid w:val="67551CE3"/>
    <w:rsid w:val="67A1421E"/>
    <w:rsid w:val="67A22552"/>
    <w:rsid w:val="67A45ABC"/>
    <w:rsid w:val="67B0620F"/>
    <w:rsid w:val="67B22DCC"/>
    <w:rsid w:val="67BE71AA"/>
    <w:rsid w:val="67D90273"/>
    <w:rsid w:val="67DE5875"/>
    <w:rsid w:val="67E55852"/>
    <w:rsid w:val="67EB1AB4"/>
    <w:rsid w:val="67FA1285"/>
    <w:rsid w:val="684120E1"/>
    <w:rsid w:val="68551F4F"/>
    <w:rsid w:val="687C10C9"/>
    <w:rsid w:val="68840C16"/>
    <w:rsid w:val="68876EFB"/>
    <w:rsid w:val="68884654"/>
    <w:rsid w:val="68954700"/>
    <w:rsid w:val="689F444F"/>
    <w:rsid w:val="68B96DBB"/>
    <w:rsid w:val="68C553BC"/>
    <w:rsid w:val="68CA2805"/>
    <w:rsid w:val="68E937A3"/>
    <w:rsid w:val="68FB6939"/>
    <w:rsid w:val="693E15D3"/>
    <w:rsid w:val="693E5A9D"/>
    <w:rsid w:val="69627681"/>
    <w:rsid w:val="69670B4F"/>
    <w:rsid w:val="696D737B"/>
    <w:rsid w:val="6977531D"/>
    <w:rsid w:val="699658D9"/>
    <w:rsid w:val="69A11A92"/>
    <w:rsid w:val="69CC2BFF"/>
    <w:rsid w:val="69DC778F"/>
    <w:rsid w:val="69FD55B8"/>
    <w:rsid w:val="6A0B1C62"/>
    <w:rsid w:val="6A173B64"/>
    <w:rsid w:val="6A2406C8"/>
    <w:rsid w:val="6AAD004E"/>
    <w:rsid w:val="6AD02622"/>
    <w:rsid w:val="6ADE0BD1"/>
    <w:rsid w:val="6AE96859"/>
    <w:rsid w:val="6B147746"/>
    <w:rsid w:val="6B24787C"/>
    <w:rsid w:val="6B573233"/>
    <w:rsid w:val="6B5B6274"/>
    <w:rsid w:val="6B935D53"/>
    <w:rsid w:val="6BBB1204"/>
    <w:rsid w:val="6BC95106"/>
    <w:rsid w:val="6C196F71"/>
    <w:rsid w:val="6C226FCB"/>
    <w:rsid w:val="6C31226F"/>
    <w:rsid w:val="6C552F0B"/>
    <w:rsid w:val="6C5F00DC"/>
    <w:rsid w:val="6C731F01"/>
    <w:rsid w:val="6C8C67B7"/>
    <w:rsid w:val="6C9D744C"/>
    <w:rsid w:val="6CCF6EFE"/>
    <w:rsid w:val="6D167928"/>
    <w:rsid w:val="6D26299B"/>
    <w:rsid w:val="6D4772EC"/>
    <w:rsid w:val="6D9078AF"/>
    <w:rsid w:val="6DAA3FEF"/>
    <w:rsid w:val="6DB4071F"/>
    <w:rsid w:val="6DC0172B"/>
    <w:rsid w:val="6DCB690C"/>
    <w:rsid w:val="6DD41A5B"/>
    <w:rsid w:val="6DF43C2E"/>
    <w:rsid w:val="6DF51CA3"/>
    <w:rsid w:val="6E384ADB"/>
    <w:rsid w:val="6E8335BD"/>
    <w:rsid w:val="6E8E12EF"/>
    <w:rsid w:val="6E972936"/>
    <w:rsid w:val="6ED446C5"/>
    <w:rsid w:val="6F083291"/>
    <w:rsid w:val="6F2A7D94"/>
    <w:rsid w:val="6F73794F"/>
    <w:rsid w:val="6F8331F1"/>
    <w:rsid w:val="6F8D32DA"/>
    <w:rsid w:val="6FAC2B10"/>
    <w:rsid w:val="6FAE1A09"/>
    <w:rsid w:val="6FD75BF8"/>
    <w:rsid w:val="70293B66"/>
    <w:rsid w:val="707723D0"/>
    <w:rsid w:val="7088163B"/>
    <w:rsid w:val="70967F6C"/>
    <w:rsid w:val="70AC2BF1"/>
    <w:rsid w:val="70B15EE2"/>
    <w:rsid w:val="70DB37F2"/>
    <w:rsid w:val="70EB02B8"/>
    <w:rsid w:val="70F5661B"/>
    <w:rsid w:val="71360107"/>
    <w:rsid w:val="713B688E"/>
    <w:rsid w:val="714164F9"/>
    <w:rsid w:val="71D43752"/>
    <w:rsid w:val="71F1796A"/>
    <w:rsid w:val="72035AD5"/>
    <w:rsid w:val="72154626"/>
    <w:rsid w:val="72262B5D"/>
    <w:rsid w:val="72283FF7"/>
    <w:rsid w:val="722E7212"/>
    <w:rsid w:val="7234262C"/>
    <w:rsid w:val="723A0474"/>
    <w:rsid w:val="72484C0F"/>
    <w:rsid w:val="725923E4"/>
    <w:rsid w:val="727E283F"/>
    <w:rsid w:val="72864BF7"/>
    <w:rsid w:val="729023FC"/>
    <w:rsid w:val="72CE7E91"/>
    <w:rsid w:val="738A218D"/>
    <w:rsid w:val="73C0646E"/>
    <w:rsid w:val="74125863"/>
    <w:rsid w:val="742222F5"/>
    <w:rsid w:val="74476126"/>
    <w:rsid w:val="74706664"/>
    <w:rsid w:val="747F3682"/>
    <w:rsid w:val="749C4185"/>
    <w:rsid w:val="75067759"/>
    <w:rsid w:val="752E6DCD"/>
    <w:rsid w:val="7551380D"/>
    <w:rsid w:val="75600BE5"/>
    <w:rsid w:val="7564475C"/>
    <w:rsid w:val="7564676F"/>
    <w:rsid w:val="75673ACE"/>
    <w:rsid w:val="757E5093"/>
    <w:rsid w:val="7583797F"/>
    <w:rsid w:val="75B27CA5"/>
    <w:rsid w:val="75D20F1D"/>
    <w:rsid w:val="75DA2C18"/>
    <w:rsid w:val="75F54412"/>
    <w:rsid w:val="761D08E0"/>
    <w:rsid w:val="765D347C"/>
    <w:rsid w:val="765E37D7"/>
    <w:rsid w:val="7673781C"/>
    <w:rsid w:val="76826699"/>
    <w:rsid w:val="76C87133"/>
    <w:rsid w:val="76CD08D5"/>
    <w:rsid w:val="76D7222B"/>
    <w:rsid w:val="76DB4B92"/>
    <w:rsid w:val="76FE3ECF"/>
    <w:rsid w:val="77052AA4"/>
    <w:rsid w:val="77070D09"/>
    <w:rsid w:val="77136511"/>
    <w:rsid w:val="77340A39"/>
    <w:rsid w:val="77351FD0"/>
    <w:rsid w:val="77472422"/>
    <w:rsid w:val="776E1C43"/>
    <w:rsid w:val="777BC52B"/>
    <w:rsid w:val="777F31F2"/>
    <w:rsid w:val="779D11C3"/>
    <w:rsid w:val="77D1700D"/>
    <w:rsid w:val="77E534A9"/>
    <w:rsid w:val="77EA6CD5"/>
    <w:rsid w:val="77EC04CC"/>
    <w:rsid w:val="77EC2DD8"/>
    <w:rsid w:val="78541D61"/>
    <w:rsid w:val="78775729"/>
    <w:rsid w:val="78782D79"/>
    <w:rsid w:val="789F6FDD"/>
    <w:rsid w:val="78A42DB0"/>
    <w:rsid w:val="78A656AB"/>
    <w:rsid w:val="78B2245C"/>
    <w:rsid w:val="78C416A0"/>
    <w:rsid w:val="78E172CC"/>
    <w:rsid w:val="78EA1D1F"/>
    <w:rsid w:val="78F85C68"/>
    <w:rsid w:val="7904172F"/>
    <w:rsid w:val="790F7E27"/>
    <w:rsid w:val="791658BC"/>
    <w:rsid w:val="792A231A"/>
    <w:rsid w:val="79316829"/>
    <w:rsid w:val="79780EC8"/>
    <w:rsid w:val="797E66A9"/>
    <w:rsid w:val="798518A4"/>
    <w:rsid w:val="79A97383"/>
    <w:rsid w:val="79E27E8B"/>
    <w:rsid w:val="79F850CE"/>
    <w:rsid w:val="79FD443C"/>
    <w:rsid w:val="7A1D1975"/>
    <w:rsid w:val="7A3E5150"/>
    <w:rsid w:val="7A4670D6"/>
    <w:rsid w:val="7A534B63"/>
    <w:rsid w:val="7A615382"/>
    <w:rsid w:val="7A67303B"/>
    <w:rsid w:val="7A756E44"/>
    <w:rsid w:val="7A801D8C"/>
    <w:rsid w:val="7A897628"/>
    <w:rsid w:val="7A992A33"/>
    <w:rsid w:val="7AAB1D04"/>
    <w:rsid w:val="7ABA4368"/>
    <w:rsid w:val="7AD05746"/>
    <w:rsid w:val="7B257FFD"/>
    <w:rsid w:val="7B343476"/>
    <w:rsid w:val="7B3A083D"/>
    <w:rsid w:val="7B5A2978"/>
    <w:rsid w:val="7B5A7E4C"/>
    <w:rsid w:val="7B667AF9"/>
    <w:rsid w:val="7B7468F8"/>
    <w:rsid w:val="7B785F34"/>
    <w:rsid w:val="7BC77B74"/>
    <w:rsid w:val="7BEE0103"/>
    <w:rsid w:val="7BF1074D"/>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52E24"/>
    <w:rsid w:val="7E1E5218"/>
    <w:rsid w:val="7E9A4E1F"/>
    <w:rsid w:val="7EA10828"/>
    <w:rsid w:val="7EA7723A"/>
    <w:rsid w:val="7EC34B43"/>
    <w:rsid w:val="7EF56FBB"/>
    <w:rsid w:val="7F0768EB"/>
    <w:rsid w:val="7F143BEC"/>
    <w:rsid w:val="7F715AF2"/>
    <w:rsid w:val="7F886E69"/>
    <w:rsid w:val="8EFEB630"/>
    <w:rsid w:val="9DFB35BA"/>
    <w:rsid w:val="AF7FBED7"/>
    <w:rsid w:val="BA7B23C6"/>
    <w:rsid w:val="BB7FA927"/>
    <w:rsid w:val="BFB3370C"/>
    <w:rsid w:val="E9D7D678"/>
    <w:rsid w:val="ED7D6F7B"/>
    <w:rsid w:val="F5FFD31F"/>
    <w:rsid w:val="F6D7059F"/>
    <w:rsid w:val="FFD7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next w:val="23"/>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2"/>
    <w:basedOn w:val="2"/>
    <w:next w:val="1"/>
    <w:qFormat/>
    <w:uiPriority w:val="39"/>
    <w:pPr>
      <w:widowControl/>
      <w:spacing w:line="240" w:lineRule="auto"/>
      <w:outlineLvl w:val="9"/>
    </w:pPr>
    <w:rPr>
      <w:kern w:val="0"/>
      <w:sz w:val="2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32035</Words>
  <Characters>33803</Characters>
  <Lines>284</Lines>
  <Paragraphs>80</Paragraphs>
  <TotalTime>12</TotalTime>
  <ScaleCrop>false</ScaleCrop>
  <LinksUpToDate>false</LinksUpToDate>
  <CharactersWithSpaces>36686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2023-11-23T11:12:00Z</cp:lastPrinted>
  <dcterms:modified xsi:type="dcterms:W3CDTF">2025-02-11T08:04:47Z</dcterms:modified>
  <dc:title>杭州市市民卡扩大发卡工程</dc:title>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1BE378CAF557475EB91A4580847922F9_13</vt:lpwstr>
  </property>
</Properties>
</file>