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6E" w:rsidRDefault="00E0136E">
      <w:pPr>
        <w:spacing w:line="560" w:lineRule="exact"/>
        <w:jc w:val="center"/>
        <w:rPr>
          <w:rFonts w:eastAsia="方正小标宋简体"/>
          <w:snapToGrid w:val="0"/>
          <w:kern w:val="0"/>
          <w:sz w:val="44"/>
          <w:szCs w:val="44"/>
        </w:rPr>
      </w:pPr>
      <w:bookmarkStart w:id="0" w:name="zhengwen"/>
      <w:bookmarkStart w:id="1" w:name="_GoBack"/>
      <w:bookmarkEnd w:id="1"/>
    </w:p>
    <w:p w:rsidR="00E0136E" w:rsidRDefault="00E0136E">
      <w:pPr>
        <w:spacing w:line="560" w:lineRule="exact"/>
        <w:jc w:val="center"/>
        <w:rPr>
          <w:rFonts w:eastAsia="方正小标宋简体"/>
          <w:snapToGrid w:val="0"/>
          <w:kern w:val="0"/>
          <w:sz w:val="44"/>
          <w:szCs w:val="44"/>
        </w:rPr>
      </w:pPr>
    </w:p>
    <w:p w:rsidR="000E47B5" w:rsidRDefault="000E47B5">
      <w:pPr>
        <w:pStyle w:val="a3"/>
        <w:jc w:val="center"/>
        <w:rPr>
          <w:rFonts w:asciiTheme="majorEastAsia" w:eastAsiaTheme="majorEastAsia" w:hAnsiTheme="majorEastAsia"/>
          <w:b/>
          <w:bCs/>
          <w:color w:val="333333"/>
          <w:sz w:val="44"/>
          <w:szCs w:val="44"/>
          <w:shd w:val="clear" w:color="auto" w:fill="FFFFFF"/>
        </w:rPr>
      </w:pPr>
      <w:r w:rsidRPr="000E47B5">
        <w:rPr>
          <w:rFonts w:asciiTheme="majorEastAsia" w:eastAsiaTheme="majorEastAsia" w:hAnsiTheme="majorEastAsia" w:hint="eastAsia"/>
          <w:b/>
          <w:bCs/>
          <w:color w:val="333333"/>
          <w:sz w:val="44"/>
          <w:szCs w:val="44"/>
          <w:shd w:val="clear" w:color="auto" w:fill="FFFFFF"/>
        </w:rPr>
        <w:t>绍兴市行政执法协调监督工作办法</w:t>
      </w:r>
    </w:p>
    <w:p w:rsidR="00E0136E" w:rsidRDefault="009C6A05" w:rsidP="00C41ADC">
      <w:pPr>
        <w:pStyle w:val="a3"/>
        <w:ind w:firstLineChars="200" w:firstLine="640"/>
      </w:pPr>
      <w:r>
        <w:rPr>
          <w:rFonts w:ascii="楷体_GB2312" w:eastAsia="楷体_GB2312" w:hAnsi="楷体_GB2312" w:cs="楷体_GB2312" w:hint="eastAsia"/>
          <w:color w:val="333333"/>
          <w:sz w:val="32"/>
          <w:szCs w:val="32"/>
          <w:shd w:val="clear" w:color="auto" w:fill="FFFFFF"/>
        </w:rPr>
        <w:t>（</w:t>
      </w:r>
      <w:r w:rsidR="000E47B5" w:rsidRPr="000E47B5">
        <w:rPr>
          <w:rFonts w:ascii="楷体_GB2312" w:eastAsia="楷体_GB2312" w:hAnsi="楷体_GB2312" w:cs="楷体_GB2312" w:hint="eastAsia"/>
          <w:color w:val="333333"/>
          <w:sz w:val="32"/>
          <w:szCs w:val="32"/>
          <w:shd w:val="clear" w:color="auto" w:fill="FFFFFF"/>
        </w:rPr>
        <w:t>2022年9月28日</w:t>
      </w:r>
      <w:r>
        <w:rPr>
          <w:rFonts w:ascii="楷体_GB2312" w:eastAsia="楷体_GB2312" w:hAnsi="楷体_GB2312" w:cs="楷体_GB2312" w:hint="eastAsia"/>
          <w:color w:val="333333"/>
          <w:sz w:val="32"/>
          <w:szCs w:val="32"/>
          <w:shd w:val="clear" w:color="auto" w:fill="FFFFFF"/>
        </w:rPr>
        <w:t>绍兴市人民政府令第</w:t>
      </w:r>
      <w:r w:rsidR="000E47B5">
        <w:rPr>
          <w:rFonts w:ascii="楷体_GB2312" w:eastAsia="楷体_GB2312" w:hAnsi="楷体_GB2312" w:cs="楷体_GB2312"/>
          <w:color w:val="333333"/>
          <w:sz w:val="32"/>
          <w:szCs w:val="32"/>
          <w:shd w:val="clear" w:color="auto" w:fill="FFFFFF"/>
        </w:rPr>
        <w:t>105</w:t>
      </w:r>
      <w:r>
        <w:rPr>
          <w:rFonts w:ascii="楷体_GB2312" w:eastAsia="楷体_GB2312" w:hAnsi="楷体_GB2312" w:cs="楷体_GB2312" w:hint="eastAsia"/>
          <w:color w:val="333333"/>
          <w:sz w:val="32"/>
          <w:szCs w:val="32"/>
          <w:shd w:val="clear" w:color="auto" w:fill="FFFFFF"/>
        </w:rPr>
        <w:t>号公布 自2022年</w:t>
      </w:r>
      <w:r w:rsidR="000E47B5">
        <w:rPr>
          <w:rFonts w:ascii="楷体_GB2312" w:eastAsia="楷体_GB2312" w:hAnsi="楷体_GB2312" w:cs="楷体_GB2312"/>
          <w:color w:val="333333"/>
          <w:sz w:val="32"/>
          <w:szCs w:val="32"/>
          <w:shd w:val="clear" w:color="auto" w:fill="FFFFFF"/>
        </w:rPr>
        <w:t>12</w:t>
      </w:r>
      <w:r>
        <w:rPr>
          <w:rFonts w:ascii="楷体_GB2312" w:eastAsia="楷体_GB2312" w:hAnsi="楷体_GB2312" w:cs="楷体_GB2312" w:hint="eastAsia"/>
          <w:color w:val="333333"/>
          <w:sz w:val="32"/>
          <w:szCs w:val="32"/>
          <w:shd w:val="clear" w:color="auto" w:fill="FFFFFF"/>
        </w:rPr>
        <w:t>月1日起施行）</w:t>
      </w:r>
    </w:p>
    <w:p w:rsidR="00E0136E" w:rsidRDefault="00E0136E">
      <w:pPr>
        <w:pStyle w:val="a3"/>
      </w:pPr>
    </w:p>
    <w:bookmarkEnd w:id="0"/>
    <w:p w:rsidR="000E47B5" w:rsidRDefault="000E47B5" w:rsidP="000E47B5">
      <w:pPr>
        <w:spacing w:line="600" w:lineRule="exact"/>
        <w:jc w:val="center"/>
        <w:outlineLvl w:val="0"/>
        <w:rPr>
          <w:rFonts w:ascii="黑体" w:eastAsia="黑体" w:hAnsi="黑体" w:cs="CESI仿宋-GB2312"/>
          <w:bCs/>
          <w:kern w:val="21"/>
          <w:sz w:val="32"/>
          <w:szCs w:val="32"/>
        </w:rPr>
      </w:pPr>
      <w:r>
        <w:rPr>
          <w:rFonts w:ascii="黑体" w:eastAsia="黑体" w:hAnsi="黑体" w:cs="CESI仿宋-GB2312" w:hint="eastAsia"/>
          <w:bCs/>
          <w:kern w:val="21"/>
          <w:sz w:val="32"/>
          <w:szCs w:val="32"/>
        </w:rPr>
        <w:t>第一章 总 则</w:t>
      </w:r>
    </w:p>
    <w:p w:rsidR="000E47B5" w:rsidRDefault="000E47B5" w:rsidP="000E47B5">
      <w:pPr>
        <w:spacing w:line="600" w:lineRule="exact"/>
        <w:ind w:firstLineChars="200" w:firstLine="640"/>
        <w:jc w:val="left"/>
        <w:rPr>
          <w:rFonts w:ascii="仿宋_GB2312" w:eastAsia="仿宋_GB2312" w:hAnsi="CESI仿宋-GB2312" w:cs="CESI仿宋-GB2312"/>
          <w:kern w:val="21"/>
          <w:sz w:val="32"/>
          <w:szCs w:val="32"/>
        </w:rPr>
      </w:pPr>
    </w:p>
    <w:p w:rsidR="000E47B5" w:rsidRDefault="000E47B5" w:rsidP="000E47B5">
      <w:pPr>
        <w:spacing w:line="600" w:lineRule="exact"/>
        <w:ind w:firstLineChars="200" w:firstLine="640"/>
        <w:rPr>
          <w:rFonts w:ascii="仿宋_GB2312" w:eastAsia="仿宋_GB2312" w:hAnsi="CESI仿宋-GB2312" w:cs="CESI仿宋-GB2312"/>
          <w:kern w:val="21"/>
          <w:sz w:val="32"/>
          <w:szCs w:val="32"/>
        </w:rPr>
      </w:pPr>
      <w:r>
        <w:rPr>
          <w:rFonts w:ascii="黑体" w:eastAsia="黑体" w:hAnsi="黑体" w:cs="CESI仿宋-GB2312" w:hint="eastAsia"/>
          <w:bCs/>
          <w:kern w:val="21"/>
          <w:sz w:val="32"/>
          <w:szCs w:val="32"/>
        </w:rPr>
        <w:t>第一条</w:t>
      </w:r>
      <w:r>
        <w:rPr>
          <w:rFonts w:ascii="仿宋_GB2312" w:eastAsia="仿宋_GB2312" w:hAnsi="CESI仿宋-GB2312" w:cs="CESI仿宋-GB2312" w:hint="eastAsia"/>
          <w:kern w:val="21"/>
          <w:sz w:val="32"/>
          <w:szCs w:val="32"/>
        </w:rPr>
        <w:t xml:space="preserve"> 为了</w:t>
      </w:r>
      <w:r>
        <w:rPr>
          <w:rFonts w:ascii="仿宋_GB2312" w:eastAsia="仿宋_GB2312" w:hAnsi="黑体" w:cs="CESI仿宋-GB2312" w:hint="eastAsia"/>
          <w:kern w:val="21"/>
          <w:sz w:val="32"/>
          <w:szCs w:val="32"/>
        </w:rPr>
        <w:t>建立健全市县乡三级</w:t>
      </w:r>
      <w:r>
        <w:rPr>
          <w:rFonts w:ascii="仿宋_GB2312" w:eastAsia="仿宋_GB2312" w:hAnsi="CESI仿宋-GB2312" w:cs="CESI仿宋-GB2312" w:hint="eastAsia"/>
          <w:kern w:val="21"/>
          <w:sz w:val="32"/>
          <w:szCs w:val="32"/>
        </w:rPr>
        <w:t>行政执法协调监督工作体系，</w:t>
      </w:r>
      <w:r>
        <w:rPr>
          <w:rFonts w:ascii="仿宋_GB2312" w:eastAsia="仿宋_GB2312" w:hAnsi="黑体" w:cs="CESI仿宋-GB2312" w:hint="eastAsia"/>
          <w:kern w:val="21"/>
          <w:sz w:val="32"/>
          <w:szCs w:val="32"/>
        </w:rPr>
        <w:t>加强行政执法统筹协调，促进严格规范公正文明执法，根据《浙江省县级以上人民政府行政执法监督条例》《浙江省综合行政执法条例》等法律、法规和规章，</w:t>
      </w:r>
      <w:r>
        <w:rPr>
          <w:rFonts w:ascii="仿宋_GB2312" w:eastAsia="仿宋_GB2312" w:hAnsi="CESI仿宋-GB2312" w:cs="CESI仿宋-GB2312" w:hint="eastAsia"/>
          <w:kern w:val="21"/>
          <w:sz w:val="32"/>
          <w:szCs w:val="32"/>
        </w:rPr>
        <w:t>结合本市实际，制定本办法。</w:t>
      </w: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黑体" w:eastAsia="黑体" w:hAnsi="黑体" w:cs="CESI仿宋-GB2312" w:hint="eastAsia"/>
          <w:bCs/>
          <w:kern w:val="21"/>
          <w:sz w:val="32"/>
          <w:szCs w:val="32"/>
        </w:rPr>
        <w:t xml:space="preserve">第二条 </w:t>
      </w:r>
      <w:r>
        <w:rPr>
          <w:rFonts w:ascii="仿宋_GB2312" w:eastAsia="仿宋_GB2312" w:hAnsi="黑体" w:cs="CESI仿宋-GB2312" w:hint="eastAsia"/>
          <w:kern w:val="21"/>
          <w:sz w:val="32"/>
          <w:szCs w:val="32"/>
        </w:rPr>
        <w:t>本市行政区域内开展行政执法协调监督工作，适用本工作办法。</w:t>
      </w:r>
    </w:p>
    <w:p w:rsidR="000E47B5" w:rsidRDefault="000E47B5" w:rsidP="000E47B5">
      <w:pPr>
        <w:spacing w:line="600" w:lineRule="exact"/>
        <w:ind w:firstLineChars="200" w:firstLine="640"/>
        <w:rPr>
          <w:rFonts w:ascii="仿宋_GB2312" w:eastAsia="仿宋_GB2312" w:hAnsi="CESI仿宋-GB2312" w:cs="CESI仿宋-GB2312"/>
          <w:kern w:val="21"/>
          <w:sz w:val="32"/>
          <w:szCs w:val="32"/>
        </w:rPr>
      </w:pPr>
      <w:r>
        <w:rPr>
          <w:rFonts w:ascii="黑体" w:eastAsia="黑体" w:hAnsi="黑体" w:cs="CESI仿宋-GB2312" w:hint="eastAsia"/>
          <w:bCs/>
          <w:kern w:val="21"/>
          <w:sz w:val="32"/>
          <w:szCs w:val="32"/>
        </w:rPr>
        <w:t>第三条</w:t>
      </w:r>
      <w:r>
        <w:rPr>
          <w:rFonts w:ascii="仿宋_GB2312" w:eastAsia="仿宋_GB2312" w:hAnsi="CESI仿宋-GB2312" w:cs="CESI仿宋-GB2312" w:hint="eastAsia"/>
          <w:kern w:val="21"/>
          <w:sz w:val="32"/>
          <w:szCs w:val="32"/>
        </w:rPr>
        <w:t xml:space="preserve"> 市和县（市、区）人民政府统一领导本行政区域行政执法协调监督工作，建立健全行政执法协调监督机制，解决行政执法协调监督工作中的重大问题。</w:t>
      </w:r>
    </w:p>
    <w:p w:rsidR="000E47B5" w:rsidRDefault="000E47B5" w:rsidP="000E47B5">
      <w:pPr>
        <w:spacing w:line="600" w:lineRule="exact"/>
        <w:ind w:firstLineChars="200" w:firstLine="640"/>
        <w:rPr>
          <w:rFonts w:ascii="仿宋_GB2312" w:eastAsia="仿宋_GB2312" w:hAnsi="CESI仿宋-GB2312" w:cs="CESI仿宋-GB2312"/>
          <w:kern w:val="21"/>
          <w:sz w:val="32"/>
          <w:szCs w:val="32"/>
        </w:rPr>
      </w:pPr>
      <w:r>
        <w:rPr>
          <w:rFonts w:ascii="仿宋_GB2312" w:eastAsia="仿宋_GB2312" w:hAnsi="CESI仿宋-GB2312" w:cs="CESI仿宋-GB2312" w:hint="eastAsia"/>
          <w:kern w:val="21"/>
          <w:sz w:val="32"/>
          <w:szCs w:val="32"/>
        </w:rPr>
        <w:t>市和县（市、区）司法行政部门负责本行政区域行政执法协调监督具体工作。涉及综合行政执法的行政执法协调工作由市和县（市、区）综合行政执法指导机构负责。</w:t>
      </w: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仿宋_GB2312" w:eastAsia="仿宋_GB2312" w:hAnsi="黑体" w:cs="CESI仿宋-GB2312" w:hint="eastAsia"/>
          <w:kern w:val="21"/>
          <w:sz w:val="32"/>
          <w:szCs w:val="32"/>
        </w:rPr>
        <w:lastRenderedPageBreak/>
        <w:t>乡镇人民政府、街道办事处应当配合有关部门做好行政执法协调监督相关工作。</w:t>
      </w: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黑体" w:eastAsia="黑体" w:hAnsi="黑体" w:cs="CESI仿宋-GB2312" w:hint="eastAsia"/>
          <w:bCs/>
          <w:kern w:val="21"/>
          <w:sz w:val="32"/>
          <w:szCs w:val="32"/>
        </w:rPr>
        <w:t xml:space="preserve">第四条 </w:t>
      </w:r>
      <w:r>
        <w:rPr>
          <w:rFonts w:ascii="仿宋_GB2312" w:eastAsia="仿宋_GB2312" w:hAnsi="CESI仿宋-GB2312" w:cs="CESI仿宋-GB2312" w:hint="eastAsia"/>
          <w:kern w:val="21"/>
          <w:sz w:val="32"/>
          <w:szCs w:val="32"/>
        </w:rPr>
        <w:t>行政执法协调监督工作应当按照新时代“枫桥经验”的内涵和要求，坚持人民主体地位，充分发动和依靠群众，不断拓宽群众参</w:t>
      </w:r>
      <w:r>
        <w:rPr>
          <w:rFonts w:ascii="仿宋_GB2312" w:eastAsia="仿宋_GB2312" w:hAnsi="黑体" w:cs="CESI仿宋-GB2312" w:hint="eastAsia"/>
          <w:kern w:val="21"/>
          <w:sz w:val="32"/>
          <w:szCs w:val="32"/>
        </w:rPr>
        <w:t>与行政执法协调监督工作的途径和渠道，提升行政执法协调监督工作的质量和效能。</w:t>
      </w:r>
    </w:p>
    <w:p w:rsidR="000E47B5" w:rsidRDefault="000E47B5" w:rsidP="000E47B5">
      <w:pPr>
        <w:spacing w:line="600" w:lineRule="exact"/>
        <w:ind w:firstLineChars="200" w:firstLine="640"/>
        <w:rPr>
          <w:rFonts w:ascii="仿宋_GB2312" w:eastAsia="仿宋_GB2312" w:hAnsi="CESI仿宋-GB2312" w:cs="CESI仿宋-GB2312"/>
          <w:kern w:val="21"/>
          <w:sz w:val="32"/>
          <w:szCs w:val="32"/>
        </w:rPr>
      </w:pPr>
      <w:r>
        <w:rPr>
          <w:rFonts w:ascii="黑体" w:eastAsia="黑体" w:hAnsi="黑体" w:cs="CESI仿宋-GB2312" w:hint="eastAsia"/>
          <w:bCs/>
          <w:kern w:val="21"/>
          <w:sz w:val="32"/>
          <w:szCs w:val="32"/>
        </w:rPr>
        <w:t xml:space="preserve">第五条 </w:t>
      </w:r>
      <w:r>
        <w:rPr>
          <w:rFonts w:ascii="仿宋_GB2312" w:eastAsia="仿宋_GB2312" w:hAnsi="CESI仿宋-GB2312" w:cs="CESI仿宋-GB2312" w:hint="eastAsia"/>
          <w:kern w:val="21"/>
          <w:sz w:val="32"/>
          <w:szCs w:val="32"/>
        </w:rPr>
        <w:t>各级人民政府和有关部门应当按照数字化发展要求，持续迭代优化</w:t>
      </w:r>
      <w:r>
        <w:rPr>
          <w:rFonts w:ascii="仿宋_GB2312" w:eastAsia="仿宋_GB2312" w:hAnsi="CESI仿宋-GB2312" w:cs="CESI仿宋-GB2312" w:hint="eastAsia"/>
          <w:bCs/>
          <w:kern w:val="21"/>
          <w:sz w:val="32"/>
          <w:szCs w:val="32"/>
        </w:rPr>
        <w:t>行政执法协调监督</w:t>
      </w:r>
      <w:r>
        <w:rPr>
          <w:rFonts w:ascii="仿宋_GB2312" w:eastAsia="仿宋_GB2312" w:hAnsi="CESI仿宋-GB2312" w:cs="CESI仿宋-GB2312" w:hint="eastAsia"/>
          <w:kern w:val="21"/>
          <w:sz w:val="32"/>
          <w:szCs w:val="32"/>
        </w:rPr>
        <w:t>应用场景建设，推动</w:t>
      </w:r>
      <w:r>
        <w:rPr>
          <w:rFonts w:ascii="仿宋_GB2312" w:eastAsia="仿宋_GB2312" w:hAnsi="CESI仿宋-GB2312" w:cs="CESI仿宋-GB2312" w:hint="eastAsia"/>
          <w:bCs/>
          <w:kern w:val="21"/>
          <w:sz w:val="32"/>
          <w:szCs w:val="32"/>
        </w:rPr>
        <w:t>行政执法</w:t>
      </w:r>
      <w:r>
        <w:rPr>
          <w:rFonts w:ascii="仿宋_GB2312" w:eastAsia="仿宋_GB2312" w:hAnsi="CESI仿宋-GB2312" w:cs="CESI仿宋-GB2312" w:hint="eastAsia"/>
          <w:kern w:val="21"/>
          <w:sz w:val="32"/>
          <w:szCs w:val="32"/>
        </w:rPr>
        <w:t>数据跨部门、跨区域、跨层级汇聚融合和分析应用，数字赋能</w:t>
      </w:r>
      <w:r>
        <w:rPr>
          <w:rFonts w:ascii="仿宋_GB2312" w:eastAsia="仿宋_GB2312" w:hAnsi="CESI仿宋-GB2312" w:cs="CESI仿宋-GB2312" w:hint="eastAsia"/>
          <w:bCs/>
          <w:kern w:val="21"/>
          <w:sz w:val="32"/>
          <w:szCs w:val="32"/>
        </w:rPr>
        <w:t>行政执法协调监督工作，</w:t>
      </w:r>
      <w:r>
        <w:rPr>
          <w:rFonts w:ascii="仿宋_GB2312" w:eastAsia="仿宋_GB2312" w:hAnsi="CESI仿宋-GB2312" w:cs="CESI仿宋-GB2312" w:hint="eastAsia"/>
          <w:kern w:val="21"/>
          <w:sz w:val="32"/>
          <w:szCs w:val="32"/>
        </w:rPr>
        <w:t>实现对执法活动的即时性、过程性、系统性协调监督。</w:t>
      </w:r>
    </w:p>
    <w:p w:rsidR="000E47B5" w:rsidRDefault="000E47B5" w:rsidP="000E47B5">
      <w:pPr>
        <w:spacing w:line="600" w:lineRule="exact"/>
        <w:ind w:firstLineChars="200" w:firstLine="640"/>
        <w:rPr>
          <w:rFonts w:ascii="黑体" w:eastAsia="黑体" w:hAnsi="黑体" w:cs="CESI仿宋-GB2312"/>
          <w:bCs/>
          <w:kern w:val="21"/>
          <w:sz w:val="32"/>
          <w:szCs w:val="32"/>
        </w:rPr>
      </w:pPr>
    </w:p>
    <w:p w:rsidR="000E47B5" w:rsidRDefault="000E47B5" w:rsidP="000E47B5">
      <w:pPr>
        <w:spacing w:line="600" w:lineRule="exact"/>
        <w:jc w:val="center"/>
        <w:outlineLvl w:val="0"/>
        <w:rPr>
          <w:rFonts w:ascii="黑体" w:eastAsia="黑体" w:hAnsi="黑体" w:cs="CESI仿宋-GB2312"/>
          <w:bCs/>
          <w:kern w:val="21"/>
          <w:sz w:val="32"/>
          <w:szCs w:val="32"/>
        </w:rPr>
      </w:pPr>
      <w:r>
        <w:rPr>
          <w:rFonts w:ascii="黑体" w:eastAsia="黑体" w:hAnsi="黑体" w:cs="CESI仿宋-GB2312"/>
          <w:bCs/>
          <w:kern w:val="21"/>
          <w:sz w:val="32"/>
          <w:szCs w:val="32"/>
          <w:lang w:val="en"/>
        </w:rPr>
        <w:t xml:space="preserve">第二章 </w:t>
      </w:r>
      <w:r>
        <w:rPr>
          <w:rFonts w:ascii="黑体" w:eastAsia="黑体" w:hAnsi="黑体" w:cs="CESI仿宋-GB2312" w:hint="eastAsia"/>
          <w:bCs/>
          <w:kern w:val="21"/>
          <w:sz w:val="32"/>
          <w:szCs w:val="32"/>
        </w:rPr>
        <w:t>行政执法协调</w:t>
      </w:r>
    </w:p>
    <w:p w:rsidR="000E47B5" w:rsidRDefault="000E47B5" w:rsidP="000E47B5">
      <w:pPr>
        <w:spacing w:line="600" w:lineRule="exact"/>
        <w:outlineLvl w:val="0"/>
        <w:rPr>
          <w:rFonts w:ascii="黑体" w:eastAsia="黑体" w:hAnsi="黑体" w:cs="CESI仿宋-GB2312"/>
          <w:bCs/>
          <w:kern w:val="21"/>
          <w:sz w:val="32"/>
          <w:szCs w:val="32"/>
        </w:rPr>
      </w:pP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黑体" w:eastAsia="黑体" w:hAnsi="黑体" w:cs="CESI仿宋-GB2312" w:hint="eastAsia"/>
          <w:kern w:val="21"/>
          <w:sz w:val="32"/>
          <w:szCs w:val="32"/>
        </w:rPr>
        <w:t>第六条</w:t>
      </w:r>
      <w:r>
        <w:rPr>
          <w:rFonts w:ascii="黑体" w:eastAsia="黑体" w:hAnsi="CESI仿宋-GB2312" w:cs="CESI仿宋-GB2312"/>
          <w:kern w:val="21"/>
          <w:sz w:val="32"/>
          <w:szCs w:val="32"/>
          <w:lang w:val="en"/>
        </w:rPr>
        <w:t xml:space="preserve"> </w:t>
      </w:r>
      <w:r>
        <w:rPr>
          <w:rFonts w:ascii="仿宋_GB2312" w:eastAsia="仿宋_GB2312" w:hAnsi="黑体" w:cs="CESI仿宋-GB2312" w:hint="eastAsia"/>
          <w:kern w:val="21"/>
          <w:sz w:val="32"/>
          <w:szCs w:val="32"/>
        </w:rPr>
        <w:t>行政执法协调事项主要包括：</w:t>
      </w: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仿宋_GB2312" w:eastAsia="仿宋_GB2312" w:hAnsi="黑体" w:cs="CESI仿宋-GB2312" w:hint="eastAsia"/>
          <w:kern w:val="21"/>
          <w:sz w:val="32"/>
          <w:szCs w:val="32"/>
        </w:rPr>
        <w:t>（一）协调解决行政执法职责争议；</w:t>
      </w: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仿宋_GB2312" w:eastAsia="仿宋_GB2312" w:hAnsi="黑体" w:cs="CESI仿宋-GB2312" w:hint="eastAsia"/>
          <w:kern w:val="21"/>
          <w:sz w:val="32"/>
          <w:szCs w:val="32"/>
        </w:rPr>
        <w:t>（二）协调开展联合执法行动；</w:t>
      </w: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仿宋_GB2312" w:eastAsia="仿宋_GB2312" w:hAnsi="黑体" w:cs="CESI仿宋-GB2312" w:hint="eastAsia"/>
          <w:kern w:val="21"/>
          <w:sz w:val="32"/>
          <w:szCs w:val="32"/>
        </w:rPr>
        <w:t>（三）建立完善行政执法协调衔接机制，推进行政执法机关之间的协作配合；</w:t>
      </w: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仿宋_GB2312" w:eastAsia="仿宋_GB2312" w:hAnsi="黑体" w:cs="CESI仿宋-GB2312" w:hint="eastAsia"/>
          <w:kern w:val="21"/>
          <w:sz w:val="32"/>
          <w:szCs w:val="32"/>
        </w:rPr>
        <w:t>（四）促进行政执法工作与立法、司法、普法等工作的衔接</w:t>
      </w:r>
      <w:r>
        <w:rPr>
          <w:rFonts w:ascii="仿宋_GB2312" w:eastAsia="仿宋_GB2312" w:hAnsi="黑体" w:cs="CESI仿宋-GB2312" w:hint="eastAsia"/>
          <w:kern w:val="21"/>
          <w:sz w:val="32"/>
          <w:szCs w:val="32"/>
        </w:rPr>
        <w:lastRenderedPageBreak/>
        <w:t>配合；</w:t>
      </w: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仿宋_GB2312" w:eastAsia="仿宋_GB2312" w:hAnsi="黑体" w:cs="CESI仿宋-GB2312" w:hint="eastAsia"/>
          <w:kern w:val="21"/>
          <w:sz w:val="32"/>
          <w:szCs w:val="32"/>
        </w:rPr>
        <w:t>（五）其他依法需要协调的事项。</w:t>
      </w: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黑体" w:eastAsia="黑体" w:hAnsi="黑体" w:cs="CESI仿宋-GB2312" w:hint="eastAsia"/>
          <w:bCs/>
          <w:kern w:val="21"/>
          <w:sz w:val="32"/>
          <w:szCs w:val="32"/>
        </w:rPr>
        <w:t xml:space="preserve">第七条 </w:t>
      </w:r>
      <w:r>
        <w:rPr>
          <w:rFonts w:ascii="仿宋_GB2312" w:eastAsia="仿宋_GB2312" w:hAnsi="黑体" w:cs="CESI仿宋-GB2312" w:hint="eastAsia"/>
          <w:kern w:val="21"/>
          <w:sz w:val="32"/>
          <w:szCs w:val="32"/>
        </w:rPr>
        <w:t>行政执法机关之间对行政执法职责有争议的，应当依法主动协商解决。协商不成的，可以书面申请司法行政部门协调处理。司法行政部门应当依法审核并组织协调行政执法职责争议。经协调达成一致意见的，出具书面协调意见。协调不成的，报本级人民政府决定。</w:t>
      </w: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仿宋_GB2312" w:eastAsia="仿宋_GB2312" w:hAnsi="黑体" w:cs="CESI仿宋-GB2312" w:hint="eastAsia"/>
          <w:kern w:val="21"/>
          <w:sz w:val="32"/>
          <w:szCs w:val="32"/>
        </w:rPr>
        <w:t>市司法行政部门应当制定完善具体的行政执法职责争议协调处理程序办法。</w:t>
      </w: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黑体" w:eastAsia="黑体" w:hAnsi="黑体" w:cs="CESI仿宋-GB2312" w:hint="eastAsia"/>
          <w:kern w:val="21"/>
          <w:sz w:val="32"/>
          <w:szCs w:val="32"/>
        </w:rPr>
        <w:t xml:space="preserve">第八条 </w:t>
      </w:r>
      <w:r>
        <w:rPr>
          <w:rFonts w:ascii="仿宋_GB2312" w:eastAsia="仿宋_GB2312" w:hAnsi="黑体" w:cs="CESI仿宋-GB2312" w:hint="eastAsia"/>
          <w:kern w:val="21"/>
          <w:sz w:val="32"/>
          <w:szCs w:val="32"/>
        </w:rPr>
        <w:t>有下列情形之一，司法行政部门、综合行政执法指导机构认为有必要的，可以提出联合执法的建议，明确发起和参与部门、职责分工等重要事项，协调开展联合执法行动：</w:t>
      </w:r>
    </w:p>
    <w:p w:rsidR="000E47B5" w:rsidRDefault="000E47B5" w:rsidP="000E47B5">
      <w:pPr>
        <w:spacing w:line="600" w:lineRule="exact"/>
        <w:ind w:firstLineChars="200" w:firstLine="640"/>
        <w:outlineLvl w:val="1"/>
        <w:rPr>
          <w:rFonts w:ascii="仿宋_GB2312" w:eastAsia="仿宋_GB2312" w:hAnsi="黑体" w:cs="CESI仿宋-GB2312"/>
          <w:kern w:val="21"/>
          <w:sz w:val="32"/>
          <w:szCs w:val="32"/>
        </w:rPr>
      </w:pPr>
      <w:r>
        <w:rPr>
          <w:rFonts w:ascii="仿宋_GB2312" w:eastAsia="仿宋_GB2312" w:hAnsi="黑体" w:cs="CESI仿宋-GB2312" w:hint="eastAsia"/>
          <w:kern w:val="21"/>
          <w:sz w:val="32"/>
          <w:szCs w:val="32"/>
        </w:rPr>
        <w:t>（一）行政执法机关之间就联合执法行动方案未能达成一致意见的;</w:t>
      </w:r>
    </w:p>
    <w:p w:rsidR="000E47B5" w:rsidRDefault="000E47B5" w:rsidP="000E47B5">
      <w:pPr>
        <w:spacing w:line="600" w:lineRule="exact"/>
        <w:ind w:firstLineChars="200" w:firstLine="640"/>
        <w:outlineLvl w:val="1"/>
        <w:rPr>
          <w:rFonts w:ascii="仿宋_GB2312" w:eastAsia="仿宋_GB2312" w:hAnsi="黑体" w:cs="CESI仿宋-GB2312"/>
          <w:kern w:val="21"/>
          <w:sz w:val="32"/>
          <w:szCs w:val="32"/>
        </w:rPr>
      </w:pPr>
      <w:r>
        <w:rPr>
          <w:rFonts w:ascii="仿宋_GB2312" w:eastAsia="仿宋_GB2312" w:hAnsi="黑体" w:cs="CESI仿宋-GB2312" w:hint="eastAsia"/>
          <w:kern w:val="21"/>
          <w:sz w:val="32"/>
          <w:szCs w:val="32"/>
        </w:rPr>
        <w:t>（二）需要对社会关注的热点事件、重大突发事件开展联合执法的；</w:t>
      </w:r>
    </w:p>
    <w:p w:rsidR="000E47B5" w:rsidRDefault="000E47B5" w:rsidP="000E47B5">
      <w:pPr>
        <w:spacing w:line="600" w:lineRule="exact"/>
        <w:ind w:firstLineChars="200" w:firstLine="640"/>
        <w:outlineLvl w:val="1"/>
        <w:rPr>
          <w:rFonts w:ascii="仿宋_GB2312" w:eastAsia="仿宋_GB2312" w:hAnsi="黑体" w:cs="CESI仿宋-GB2312"/>
          <w:kern w:val="21"/>
          <w:sz w:val="32"/>
          <w:szCs w:val="32"/>
        </w:rPr>
      </w:pPr>
      <w:r>
        <w:rPr>
          <w:rFonts w:ascii="仿宋_GB2312" w:eastAsia="仿宋_GB2312" w:hAnsi="黑体" w:cs="CESI仿宋-GB2312" w:hint="eastAsia"/>
          <w:kern w:val="21"/>
          <w:sz w:val="32"/>
          <w:szCs w:val="32"/>
        </w:rPr>
        <w:t>（三）需要对上级交办的案件开展联合执法的；</w:t>
      </w:r>
    </w:p>
    <w:p w:rsidR="000E47B5" w:rsidRDefault="000E47B5" w:rsidP="000E47B5">
      <w:pPr>
        <w:spacing w:line="600" w:lineRule="exact"/>
        <w:ind w:firstLineChars="200" w:firstLine="640"/>
        <w:outlineLvl w:val="1"/>
        <w:rPr>
          <w:rFonts w:ascii="仿宋_GB2312" w:eastAsia="仿宋_GB2312" w:hAnsi="黑体" w:cs="CESI仿宋-GB2312"/>
          <w:kern w:val="21"/>
          <w:sz w:val="32"/>
          <w:szCs w:val="32"/>
        </w:rPr>
      </w:pPr>
      <w:r>
        <w:rPr>
          <w:rFonts w:ascii="仿宋_GB2312" w:eastAsia="仿宋_GB2312" w:hAnsi="黑体" w:cs="CESI仿宋-GB2312" w:hint="eastAsia"/>
          <w:kern w:val="21"/>
          <w:sz w:val="32"/>
          <w:szCs w:val="32"/>
        </w:rPr>
        <w:t>（四）需要跨区域、跨层级开展联合执法的;</w:t>
      </w:r>
    </w:p>
    <w:p w:rsidR="000E47B5" w:rsidRDefault="000E47B5" w:rsidP="000E47B5">
      <w:pPr>
        <w:spacing w:line="600" w:lineRule="exact"/>
        <w:ind w:firstLineChars="200" w:firstLine="640"/>
        <w:outlineLvl w:val="1"/>
        <w:rPr>
          <w:rFonts w:ascii="仿宋_GB2312" w:eastAsia="仿宋_GB2312" w:hAnsi="黑体" w:cs="CESI仿宋-GB2312"/>
          <w:kern w:val="21"/>
          <w:sz w:val="32"/>
          <w:szCs w:val="32"/>
        </w:rPr>
      </w:pPr>
      <w:r>
        <w:rPr>
          <w:rFonts w:ascii="仿宋_GB2312" w:eastAsia="仿宋_GB2312" w:hAnsi="黑体" w:cs="CESI仿宋-GB2312" w:hint="eastAsia"/>
          <w:kern w:val="21"/>
          <w:sz w:val="32"/>
          <w:szCs w:val="32"/>
        </w:rPr>
        <w:t>（五）其他有必要进行协调的情形。</w:t>
      </w: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黑体" w:eastAsia="黑体" w:hAnsi="黑体" w:cs="CESI仿宋-GB2312" w:hint="eastAsia"/>
          <w:kern w:val="21"/>
          <w:sz w:val="32"/>
          <w:szCs w:val="32"/>
        </w:rPr>
        <w:t xml:space="preserve">第九条 </w:t>
      </w:r>
      <w:r>
        <w:rPr>
          <w:rFonts w:ascii="仿宋_GB2312" w:eastAsia="仿宋_GB2312" w:hAnsi="黑体" w:cs="CESI仿宋-GB2312" w:hint="eastAsia"/>
          <w:kern w:val="21"/>
          <w:sz w:val="32"/>
          <w:szCs w:val="32"/>
        </w:rPr>
        <w:t>司法行政部门、综合行政执法指导机构应当建立重</w:t>
      </w:r>
      <w:r>
        <w:rPr>
          <w:rFonts w:ascii="仿宋_GB2312" w:eastAsia="仿宋_GB2312" w:hAnsi="黑体" w:cs="CESI仿宋-GB2312" w:hint="eastAsia"/>
          <w:kern w:val="21"/>
          <w:sz w:val="32"/>
          <w:szCs w:val="32"/>
        </w:rPr>
        <w:lastRenderedPageBreak/>
        <w:t>大行政执法事项协调工作制度，定期通报行政执法工作中的有关情况，及时组织研究和协调处理行政执法中的重大疑难问题。</w:t>
      </w: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黑体" w:eastAsia="黑体" w:hAnsi="黑体" w:cs="CESI仿宋-GB2312" w:hint="eastAsia"/>
          <w:kern w:val="21"/>
          <w:sz w:val="32"/>
          <w:szCs w:val="32"/>
        </w:rPr>
        <w:t>第十条</w:t>
      </w:r>
      <w:r>
        <w:rPr>
          <w:rFonts w:ascii="黑体" w:eastAsia="黑体" w:hAnsi="黑体" w:cs="黑体" w:hint="eastAsia"/>
          <w:kern w:val="21"/>
          <w:sz w:val="32"/>
          <w:szCs w:val="32"/>
        </w:rPr>
        <w:t xml:space="preserve"> </w:t>
      </w:r>
      <w:r>
        <w:rPr>
          <w:rFonts w:ascii="仿宋_GB2312" w:eastAsia="仿宋_GB2312" w:hAnsi="黑体" w:cs="CESI仿宋-GB2312" w:hint="eastAsia"/>
          <w:kern w:val="21"/>
          <w:sz w:val="32"/>
          <w:szCs w:val="32"/>
        </w:rPr>
        <w:t>司法行政部门、综合行政执法指导机构应当加强与立法、监察、司法机关的工作衔接，协调建立问题反映、案件移送、信息交流等工作机制，强化行政执法与相关工作的协作配合。</w:t>
      </w:r>
    </w:p>
    <w:p w:rsidR="000E47B5" w:rsidRDefault="000E47B5" w:rsidP="000E47B5">
      <w:pPr>
        <w:spacing w:line="600" w:lineRule="exact"/>
        <w:ind w:firstLineChars="200" w:firstLine="640"/>
        <w:jc w:val="center"/>
        <w:outlineLvl w:val="0"/>
        <w:rPr>
          <w:rFonts w:ascii="黑体" w:eastAsia="黑体" w:hAnsi="黑体" w:cs="黑体"/>
          <w:kern w:val="21"/>
          <w:sz w:val="32"/>
          <w:szCs w:val="32"/>
        </w:rPr>
      </w:pPr>
      <w:r>
        <w:rPr>
          <w:rFonts w:ascii="黑体" w:eastAsia="黑体" w:hAnsi="黑体" w:cs="黑体" w:hint="eastAsia"/>
          <w:kern w:val="21"/>
          <w:sz w:val="32"/>
          <w:szCs w:val="32"/>
        </w:rPr>
        <w:t>第三章 行政执法监督</w:t>
      </w:r>
    </w:p>
    <w:p w:rsidR="000E47B5" w:rsidRDefault="000E47B5" w:rsidP="000E47B5">
      <w:pPr>
        <w:spacing w:line="600" w:lineRule="exact"/>
        <w:ind w:firstLineChars="200" w:firstLine="640"/>
        <w:outlineLvl w:val="0"/>
        <w:rPr>
          <w:rFonts w:ascii="方正黑体_GBK" w:eastAsia="方正黑体_GBK" w:hAnsi="方正黑体_GBK" w:cs="方正黑体_GBK"/>
          <w:kern w:val="21"/>
          <w:sz w:val="32"/>
          <w:szCs w:val="32"/>
        </w:rPr>
      </w:pP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黑体" w:eastAsia="黑体" w:hAnsi="黑体" w:cs="CESI仿宋-GB2312" w:hint="eastAsia"/>
          <w:kern w:val="21"/>
          <w:sz w:val="32"/>
          <w:szCs w:val="32"/>
        </w:rPr>
        <w:t>第十一条</w:t>
      </w:r>
      <w:r>
        <w:rPr>
          <w:rFonts w:ascii="黑体" w:eastAsia="黑体" w:hAnsi="黑体" w:cs="CESI仿宋-GB2312"/>
          <w:kern w:val="21"/>
          <w:sz w:val="32"/>
          <w:szCs w:val="32"/>
          <w:lang w:val="en"/>
        </w:rPr>
        <w:t xml:space="preserve"> </w:t>
      </w:r>
      <w:r>
        <w:rPr>
          <w:rFonts w:ascii="仿宋_GB2312" w:eastAsia="仿宋_GB2312" w:hAnsi="黑体" w:cs="CESI仿宋-GB2312" w:hint="eastAsia"/>
          <w:kern w:val="21"/>
          <w:sz w:val="32"/>
          <w:szCs w:val="32"/>
        </w:rPr>
        <w:t>司法行政部门开展行政执法监督的方式主要包括：</w:t>
      </w:r>
    </w:p>
    <w:p w:rsidR="000E47B5" w:rsidRDefault="000E47B5" w:rsidP="000E47B5">
      <w:pPr>
        <w:spacing w:line="600" w:lineRule="exact"/>
        <w:ind w:firstLineChars="200" w:firstLine="640"/>
        <w:outlineLvl w:val="1"/>
        <w:rPr>
          <w:rFonts w:ascii="仿宋_GB2312" w:eastAsia="仿宋_GB2312" w:hAnsi="黑体" w:cs="CESI仿宋-GB2312"/>
          <w:kern w:val="21"/>
          <w:sz w:val="32"/>
          <w:szCs w:val="32"/>
        </w:rPr>
      </w:pPr>
      <w:r>
        <w:rPr>
          <w:rFonts w:ascii="仿宋_GB2312" w:eastAsia="仿宋_GB2312" w:hAnsi="黑体" w:cs="CESI仿宋-GB2312" w:hint="eastAsia"/>
          <w:kern w:val="21"/>
          <w:sz w:val="32"/>
          <w:szCs w:val="32"/>
        </w:rPr>
        <w:t>（一）行政执法情况日常监督检查；</w:t>
      </w:r>
    </w:p>
    <w:p w:rsidR="000E47B5" w:rsidRDefault="000E47B5" w:rsidP="000E47B5">
      <w:pPr>
        <w:spacing w:line="600" w:lineRule="exact"/>
        <w:ind w:firstLineChars="200" w:firstLine="640"/>
        <w:outlineLvl w:val="1"/>
        <w:rPr>
          <w:rFonts w:ascii="仿宋_GB2312" w:eastAsia="仿宋_GB2312" w:hAnsi="黑体" w:cs="CESI仿宋-GB2312"/>
          <w:kern w:val="21"/>
          <w:sz w:val="32"/>
          <w:szCs w:val="32"/>
        </w:rPr>
      </w:pPr>
      <w:r>
        <w:rPr>
          <w:rFonts w:ascii="仿宋_GB2312" w:eastAsia="仿宋_GB2312" w:hAnsi="黑体" w:cs="CESI仿宋-GB2312" w:hint="eastAsia"/>
          <w:kern w:val="21"/>
          <w:sz w:val="32"/>
          <w:szCs w:val="32"/>
        </w:rPr>
        <w:t>（二）行政执法案卷评查；</w:t>
      </w:r>
    </w:p>
    <w:p w:rsidR="000E47B5" w:rsidRDefault="000E47B5" w:rsidP="000E47B5">
      <w:pPr>
        <w:spacing w:line="600" w:lineRule="exact"/>
        <w:ind w:firstLineChars="200" w:firstLine="640"/>
        <w:outlineLvl w:val="1"/>
        <w:rPr>
          <w:rFonts w:ascii="仿宋_GB2312" w:eastAsia="仿宋_GB2312" w:hAnsi="黑体" w:cs="CESI仿宋-GB2312"/>
          <w:kern w:val="21"/>
          <w:sz w:val="32"/>
          <w:szCs w:val="32"/>
        </w:rPr>
      </w:pPr>
      <w:r>
        <w:rPr>
          <w:rFonts w:ascii="仿宋_GB2312" w:eastAsia="仿宋_GB2312" w:hAnsi="黑体" w:cs="CESI仿宋-GB2312" w:hint="eastAsia"/>
          <w:kern w:val="21"/>
          <w:sz w:val="32"/>
          <w:szCs w:val="32"/>
        </w:rPr>
        <w:t>（三）行政执法评议；</w:t>
      </w:r>
    </w:p>
    <w:p w:rsidR="000E47B5" w:rsidRDefault="000E47B5" w:rsidP="000E47B5">
      <w:pPr>
        <w:spacing w:line="600" w:lineRule="exact"/>
        <w:ind w:firstLineChars="200" w:firstLine="640"/>
        <w:outlineLvl w:val="1"/>
        <w:rPr>
          <w:rFonts w:ascii="仿宋_GB2312" w:eastAsia="仿宋_GB2312" w:hAnsi="黑体" w:cs="CESI仿宋-GB2312"/>
          <w:kern w:val="21"/>
          <w:sz w:val="32"/>
          <w:szCs w:val="32"/>
        </w:rPr>
      </w:pPr>
      <w:r>
        <w:rPr>
          <w:rFonts w:ascii="仿宋_GB2312" w:eastAsia="仿宋_GB2312" w:hAnsi="黑体" w:cs="CESI仿宋-GB2312" w:hint="eastAsia"/>
          <w:kern w:val="21"/>
          <w:sz w:val="32"/>
          <w:szCs w:val="32"/>
        </w:rPr>
        <w:t>（四）行政执法专项监督；</w:t>
      </w:r>
    </w:p>
    <w:p w:rsidR="000E47B5" w:rsidRDefault="000E47B5" w:rsidP="000E47B5">
      <w:pPr>
        <w:spacing w:line="600" w:lineRule="exact"/>
        <w:ind w:firstLineChars="200" w:firstLine="640"/>
        <w:outlineLvl w:val="1"/>
        <w:rPr>
          <w:rFonts w:ascii="仿宋_GB2312" w:eastAsia="仿宋_GB2312" w:hAnsi="黑体" w:cs="CESI仿宋-GB2312"/>
          <w:kern w:val="21"/>
          <w:sz w:val="32"/>
          <w:szCs w:val="32"/>
        </w:rPr>
      </w:pPr>
      <w:r>
        <w:rPr>
          <w:rFonts w:ascii="仿宋_GB2312" w:eastAsia="仿宋_GB2312" w:hAnsi="黑体" w:cs="CESI仿宋-GB2312" w:hint="eastAsia"/>
          <w:kern w:val="21"/>
          <w:sz w:val="32"/>
          <w:szCs w:val="32"/>
        </w:rPr>
        <w:t>（五）行政执法个案监督；</w:t>
      </w:r>
    </w:p>
    <w:p w:rsidR="000E47B5" w:rsidRDefault="000E47B5" w:rsidP="000E47B5">
      <w:pPr>
        <w:spacing w:line="600" w:lineRule="exact"/>
        <w:ind w:firstLineChars="200" w:firstLine="640"/>
        <w:outlineLvl w:val="1"/>
        <w:rPr>
          <w:rFonts w:ascii="仿宋_GB2312" w:eastAsia="仿宋_GB2312" w:hAnsi="黑体" w:cs="CESI仿宋-GB2312"/>
          <w:kern w:val="21"/>
          <w:sz w:val="32"/>
          <w:szCs w:val="32"/>
        </w:rPr>
      </w:pPr>
      <w:r>
        <w:rPr>
          <w:rFonts w:ascii="仿宋_GB2312" w:eastAsia="仿宋_GB2312" w:hAnsi="黑体" w:cs="CESI仿宋-GB2312" w:hint="eastAsia"/>
          <w:kern w:val="21"/>
          <w:sz w:val="32"/>
          <w:szCs w:val="32"/>
        </w:rPr>
        <w:t>（六）法律、法规、规章规定的其他监督方式。</w:t>
      </w: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仿宋_GB2312" w:eastAsia="仿宋_GB2312" w:hAnsi="黑体" w:cs="CESI仿宋-GB2312" w:hint="eastAsia"/>
          <w:kern w:val="21"/>
          <w:sz w:val="32"/>
          <w:szCs w:val="32"/>
        </w:rPr>
        <w:t>行政执法监督的内容依照《浙江省县级以上人民政府行政执法监督条例》有关规定实施。</w:t>
      </w: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黑体" w:eastAsia="黑体" w:hAnsi="黑体" w:cs="CESI仿宋-GB2312" w:hint="eastAsia"/>
          <w:bCs/>
          <w:kern w:val="21"/>
          <w:sz w:val="32"/>
          <w:szCs w:val="32"/>
        </w:rPr>
        <w:t xml:space="preserve">第十二条 </w:t>
      </w:r>
      <w:r>
        <w:rPr>
          <w:rFonts w:ascii="仿宋_GB2312" w:eastAsia="仿宋_GB2312" w:hAnsi="黑体" w:cs="CESI仿宋-GB2312" w:hint="eastAsia"/>
          <w:kern w:val="21"/>
          <w:sz w:val="32"/>
          <w:szCs w:val="32"/>
        </w:rPr>
        <w:t>司法行政部门应当重点围绕食品药品安全、生态环境保护、安全生产、城乡建设、劳动保障、教育培训等事关人民群众切身利益的重点领域行政执法情况进行监督。</w:t>
      </w: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黑体" w:eastAsia="黑体" w:hAnsi="黑体" w:cs="CESI仿宋-GB2312" w:hint="eastAsia"/>
          <w:bCs/>
          <w:kern w:val="21"/>
          <w:sz w:val="32"/>
          <w:szCs w:val="32"/>
        </w:rPr>
        <w:lastRenderedPageBreak/>
        <w:t xml:space="preserve">第十三条 </w:t>
      </w:r>
      <w:r>
        <w:rPr>
          <w:rFonts w:ascii="仿宋_GB2312" w:eastAsia="仿宋_GB2312" w:hAnsi="黑体" w:cs="CESI仿宋-GB2312" w:hint="eastAsia"/>
          <w:kern w:val="21"/>
          <w:sz w:val="32"/>
          <w:szCs w:val="32"/>
        </w:rPr>
        <w:t>司法行政部门实施行政执法监督时，可以采取下列方式调查取证：</w:t>
      </w: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仿宋_GB2312" w:eastAsia="仿宋_GB2312" w:hAnsi="黑体" w:cs="CESI仿宋-GB2312" w:hint="eastAsia"/>
          <w:kern w:val="21"/>
          <w:sz w:val="32"/>
          <w:szCs w:val="32"/>
        </w:rPr>
        <w:t>（一）要求被监督单位报告有关执法情况；</w:t>
      </w:r>
    </w:p>
    <w:p w:rsidR="000E47B5" w:rsidRDefault="000E47B5" w:rsidP="000E47B5">
      <w:pPr>
        <w:spacing w:line="600" w:lineRule="exact"/>
        <w:ind w:firstLineChars="200" w:firstLine="640"/>
        <w:rPr>
          <w:rFonts w:ascii="仿宋_GB2312" w:eastAsia="仿宋_GB2312" w:hAnsi="黑体" w:cs="CESI仿宋-GB2312"/>
          <w:kern w:val="21"/>
          <w:sz w:val="32"/>
          <w:szCs w:val="32"/>
          <w:lang w:val="en"/>
        </w:rPr>
      </w:pPr>
      <w:r>
        <w:rPr>
          <w:rFonts w:ascii="仿宋_GB2312" w:eastAsia="仿宋_GB2312" w:hAnsi="黑体" w:cs="CESI仿宋-GB2312" w:hint="eastAsia"/>
          <w:kern w:val="21"/>
          <w:sz w:val="32"/>
          <w:szCs w:val="32"/>
        </w:rPr>
        <w:t>（二）询问行政执法人员、行政相对人和其他有关人员</w:t>
      </w:r>
      <w:r>
        <w:rPr>
          <w:rFonts w:ascii="仿宋_GB2312" w:eastAsia="仿宋_GB2312" w:hAnsi="黑体" w:cs="CESI仿宋-GB2312"/>
          <w:kern w:val="21"/>
          <w:sz w:val="32"/>
          <w:szCs w:val="32"/>
          <w:lang w:val="en"/>
        </w:rPr>
        <w:t>；</w:t>
      </w:r>
    </w:p>
    <w:p w:rsidR="000E47B5" w:rsidRDefault="000E47B5" w:rsidP="000E47B5">
      <w:pPr>
        <w:spacing w:line="600" w:lineRule="exact"/>
        <w:ind w:firstLineChars="200" w:firstLine="640"/>
        <w:rPr>
          <w:rFonts w:ascii="仿宋_GB2312" w:eastAsia="仿宋_GB2312" w:hAnsi="黑体" w:cs="CESI仿宋-GB2312"/>
          <w:kern w:val="21"/>
          <w:sz w:val="32"/>
          <w:szCs w:val="32"/>
          <w:lang w:val="en"/>
        </w:rPr>
      </w:pPr>
      <w:r>
        <w:rPr>
          <w:rFonts w:ascii="仿宋_GB2312" w:eastAsia="仿宋_GB2312" w:hAnsi="黑体" w:cs="CESI仿宋-GB2312" w:hint="eastAsia"/>
          <w:kern w:val="21"/>
          <w:sz w:val="32"/>
          <w:szCs w:val="32"/>
        </w:rPr>
        <w:t>（三）查阅、复制、调取行政执法案卷、有关视听资料、电子数据以及其他有关材料</w:t>
      </w:r>
      <w:r>
        <w:rPr>
          <w:rFonts w:ascii="仿宋_GB2312" w:eastAsia="仿宋_GB2312" w:hAnsi="黑体" w:cs="CESI仿宋-GB2312"/>
          <w:kern w:val="21"/>
          <w:sz w:val="32"/>
          <w:szCs w:val="32"/>
          <w:lang w:val="en"/>
        </w:rPr>
        <w:t>；</w:t>
      </w: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仿宋_GB2312" w:eastAsia="仿宋_GB2312" w:hAnsi="黑体" w:cs="CESI仿宋-GB2312" w:hint="eastAsia"/>
          <w:kern w:val="21"/>
          <w:sz w:val="32"/>
          <w:szCs w:val="32"/>
        </w:rPr>
        <w:t>（四）组织实地调查、勘验或者进行必要的录音、录像、拍照、抽样等；</w:t>
      </w: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仿宋_GB2312" w:eastAsia="仿宋_GB2312" w:hAnsi="黑体" w:cs="CESI仿宋-GB2312" w:hint="eastAsia"/>
          <w:kern w:val="21"/>
          <w:sz w:val="32"/>
          <w:szCs w:val="32"/>
        </w:rPr>
        <w:t>（五）委托符合法定条件的社会组织进行鉴定、评估、检测、勘验;</w:t>
      </w: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仿宋_GB2312" w:eastAsia="仿宋_GB2312" w:hAnsi="黑体" w:cs="CESI仿宋-GB2312" w:hint="eastAsia"/>
          <w:kern w:val="21"/>
          <w:sz w:val="32"/>
          <w:szCs w:val="32"/>
        </w:rPr>
        <w:t>（六）组织召开听证会、专家论证会；</w:t>
      </w: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仿宋_GB2312" w:eastAsia="仿宋_GB2312" w:hAnsi="黑体" w:cs="CESI仿宋-GB2312" w:hint="eastAsia"/>
          <w:kern w:val="21"/>
          <w:sz w:val="32"/>
          <w:szCs w:val="32"/>
        </w:rPr>
        <w:t>（七）依法可以采取的其他监督措施。</w:t>
      </w: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仿宋_GB2312" w:eastAsia="仿宋_GB2312" w:hAnsi="黑体" w:cs="CESI仿宋-GB2312" w:hint="eastAsia"/>
          <w:kern w:val="21"/>
          <w:sz w:val="32"/>
          <w:szCs w:val="32"/>
        </w:rPr>
        <w:t>被监督单位及其工作人员应当配合调查，如实反映情况，提供有关资料，不得拒绝、阻碍。</w:t>
      </w: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黑体" w:eastAsia="黑体" w:hAnsi="黑体" w:cs="CESI仿宋-GB2312" w:hint="eastAsia"/>
          <w:bCs/>
          <w:kern w:val="21"/>
          <w:sz w:val="32"/>
          <w:szCs w:val="32"/>
        </w:rPr>
        <w:t xml:space="preserve">第十四条 </w:t>
      </w:r>
      <w:r>
        <w:rPr>
          <w:rFonts w:ascii="仿宋_GB2312" w:eastAsia="仿宋_GB2312" w:hAnsi="黑体" w:cs="CESI仿宋-GB2312" w:hint="eastAsia"/>
          <w:kern w:val="21"/>
          <w:sz w:val="32"/>
          <w:szCs w:val="32"/>
        </w:rPr>
        <w:t>司法行政部门实施现场行政执法监督活动时，行政执法监督人员不得少于两人，并应当出示有效执法监督证件。</w:t>
      </w: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黑体" w:eastAsia="黑体" w:hAnsi="黑体" w:cs="CESI仿宋-GB2312" w:hint="eastAsia"/>
          <w:bCs/>
          <w:kern w:val="21"/>
          <w:sz w:val="32"/>
          <w:szCs w:val="32"/>
        </w:rPr>
        <w:t xml:space="preserve">第十五条 </w:t>
      </w:r>
      <w:r>
        <w:rPr>
          <w:rFonts w:ascii="仿宋_GB2312" w:eastAsia="仿宋_GB2312" w:hAnsi="黑体" w:cs="CESI仿宋-GB2312" w:hint="eastAsia"/>
          <w:kern w:val="21"/>
          <w:sz w:val="32"/>
          <w:szCs w:val="32"/>
        </w:rPr>
        <w:t>司法行政部门在行政执法监督中发现行政行为违法或者不当的，应当制作《行政执法监督通知书》，通知被监督单位限期改正。逾期不改正的，由司法行政部门报请本级人民政府制发《行政执法监督决定书》，</w:t>
      </w:r>
      <w:proofErr w:type="gramStart"/>
      <w:r>
        <w:rPr>
          <w:rFonts w:ascii="仿宋_GB2312" w:eastAsia="仿宋_GB2312" w:hAnsi="黑体" w:cs="CESI仿宋-GB2312" w:hint="eastAsia"/>
          <w:kern w:val="21"/>
          <w:sz w:val="32"/>
          <w:szCs w:val="32"/>
        </w:rPr>
        <w:t>作出</w:t>
      </w:r>
      <w:proofErr w:type="gramEnd"/>
      <w:r>
        <w:rPr>
          <w:rFonts w:ascii="仿宋_GB2312" w:eastAsia="仿宋_GB2312" w:hAnsi="黑体" w:cs="CESI仿宋-GB2312" w:hint="eastAsia"/>
          <w:kern w:val="21"/>
          <w:sz w:val="32"/>
          <w:szCs w:val="32"/>
        </w:rPr>
        <w:t>以下处理决定：</w:t>
      </w: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仿宋_GB2312" w:eastAsia="仿宋_GB2312" w:hAnsi="黑体" w:cs="CESI仿宋-GB2312" w:hint="eastAsia"/>
          <w:kern w:val="21"/>
          <w:sz w:val="32"/>
          <w:szCs w:val="32"/>
        </w:rPr>
        <w:lastRenderedPageBreak/>
        <w:t>（一）确认行政行为无效；</w:t>
      </w:r>
    </w:p>
    <w:p w:rsidR="000E47B5" w:rsidRDefault="000E47B5" w:rsidP="000E47B5">
      <w:pPr>
        <w:spacing w:line="600" w:lineRule="exact"/>
        <w:ind w:firstLineChars="200" w:firstLine="640"/>
        <w:outlineLvl w:val="1"/>
        <w:rPr>
          <w:rFonts w:ascii="仿宋_GB2312" w:eastAsia="仿宋_GB2312" w:hAnsi="黑体" w:cs="CESI仿宋-GB2312"/>
          <w:kern w:val="21"/>
          <w:sz w:val="32"/>
          <w:szCs w:val="32"/>
        </w:rPr>
      </w:pPr>
      <w:r>
        <w:rPr>
          <w:rFonts w:ascii="仿宋_GB2312" w:eastAsia="仿宋_GB2312" w:hAnsi="黑体" w:cs="CESI仿宋-GB2312" w:hint="eastAsia"/>
          <w:kern w:val="21"/>
          <w:sz w:val="32"/>
          <w:szCs w:val="32"/>
        </w:rPr>
        <w:t>（二）确认行政行为违法；</w:t>
      </w:r>
    </w:p>
    <w:p w:rsidR="000E47B5" w:rsidRDefault="000E47B5" w:rsidP="000E47B5">
      <w:pPr>
        <w:spacing w:line="600" w:lineRule="exact"/>
        <w:ind w:firstLineChars="200" w:firstLine="640"/>
        <w:outlineLvl w:val="1"/>
        <w:rPr>
          <w:rFonts w:ascii="仿宋_GB2312" w:eastAsia="仿宋_GB2312" w:hAnsi="黑体" w:cs="CESI仿宋-GB2312"/>
          <w:kern w:val="21"/>
          <w:sz w:val="32"/>
          <w:szCs w:val="32"/>
        </w:rPr>
      </w:pPr>
      <w:r>
        <w:rPr>
          <w:rFonts w:ascii="仿宋_GB2312" w:eastAsia="仿宋_GB2312" w:hAnsi="黑体" w:cs="CESI仿宋-GB2312" w:hint="eastAsia"/>
          <w:kern w:val="21"/>
          <w:sz w:val="32"/>
          <w:szCs w:val="32"/>
        </w:rPr>
        <w:t>（三）变更行政行为；</w:t>
      </w:r>
    </w:p>
    <w:p w:rsidR="000E47B5" w:rsidRDefault="000E47B5" w:rsidP="000E47B5">
      <w:pPr>
        <w:spacing w:line="600" w:lineRule="exact"/>
        <w:ind w:firstLineChars="200" w:firstLine="640"/>
        <w:outlineLvl w:val="1"/>
        <w:rPr>
          <w:rFonts w:ascii="仿宋_GB2312" w:eastAsia="仿宋_GB2312" w:hAnsi="黑体" w:cs="CESI仿宋-GB2312"/>
          <w:kern w:val="21"/>
          <w:sz w:val="32"/>
          <w:szCs w:val="32"/>
        </w:rPr>
      </w:pPr>
      <w:r>
        <w:rPr>
          <w:rFonts w:ascii="仿宋_GB2312" w:eastAsia="仿宋_GB2312" w:hAnsi="黑体" w:cs="CESI仿宋-GB2312" w:hint="eastAsia"/>
          <w:kern w:val="21"/>
          <w:sz w:val="32"/>
          <w:szCs w:val="32"/>
        </w:rPr>
        <w:t>（四）撤销行政行为；</w:t>
      </w: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仿宋_GB2312" w:eastAsia="仿宋_GB2312" w:hAnsi="黑体" w:cs="CESI仿宋-GB2312" w:hint="eastAsia"/>
          <w:kern w:val="21"/>
          <w:sz w:val="32"/>
          <w:szCs w:val="32"/>
        </w:rPr>
        <w:t>（五）法律、法规、规章规定的其他处理决定。</w:t>
      </w:r>
    </w:p>
    <w:p w:rsidR="000E47B5" w:rsidRDefault="000E47B5" w:rsidP="000E47B5">
      <w:pPr>
        <w:spacing w:line="600" w:lineRule="exact"/>
        <w:ind w:firstLineChars="200" w:firstLine="640"/>
        <w:rPr>
          <w:kern w:val="21"/>
        </w:rPr>
      </w:pPr>
      <w:r>
        <w:rPr>
          <w:rFonts w:ascii="仿宋_GB2312" w:eastAsia="仿宋_GB2312" w:hAnsi="黑体" w:cs="CESI仿宋-GB2312" w:hint="eastAsia"/>
          <w:kern w:val="21"/>
          <w:sz w:val="32"/>
          <w:szCs w:val="32"/>
        </w:rPr>
        <w:t>被监督单位应当自收到通知书或者决定书之日起三十日内书面报告落实情况。</w:t>
      </w: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黑体" w:eastAsia="黑体" w:hAnsi="黑体" w:cs="CESI仿宋-GB2312" w:hint="eastAsia"/>
          <w:bCs/>
          <w:kern w:val="21"/>
          <w:sz w:val="32"/>
          <w:szCs w:val="32"/>
        </w:rPr>
        <w:t xml:space="preserve">第十六条 </w:t>
      </w:r>
      <w:r>
        <w:rPr>
          <w:rFonts w:ascii="仿宋_GB2312" w:eastAsia="仿宋_GB2312" w:hAnsi="黑体" w:cs="CESI仿宋-GB2312" w:hint="eastAsia"/>
          <w:kern w:val="21"/>
          <w:sz w:val="32"/>
          <w:szCs w:val="32"/>
        </w:rPr>
        <w:t>行政执法机关应当建立完善本单位、本系统内部监督机制，明确内部监督机构和监督人员，落实行政执法人员管理、行政执法公示、行政执法全过程记录、重大执法决定法制审核、行政执法案卷评查、责任追究等制度。</w:t>
      </w: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黑体" w:eastAsia="黑体" w:hAnsi="黑体" w:cs="CESI仿宋-GB2312" w:hint="eastAsia"/>
          <w:bCs/>
          <w:kern w:val="21"/>
          <w:sz w:val="32"/>
          <w:szCs w:val="32"/>
        </w:rPr>
        <w:t xml:space="preserve">第十七条 </w:t>
      </w:r>
      <w:r>
        <w:rPr>
          <w:rFonts w:ascii="仿宋_GB2312" w:eastAsia="仿宋_GB2312" w:hAnsi="黑体" w:cs="CESI仿宋-GB2312" w:hint="eastAsia"/>
          <w:kern w:val="21"/>
          <w:sz w:val="32"/>
          <w:szCs w:val="32"/>
        </w:rPr>
        <w:t>行政执法事项已划转综合行政执法部门的行政主管部门，在监管中发现有违法行为的，应当及时处理。认为需要立案查处的，应当将相关证据材料移送综合行政执法部门。司法行政部门应当对案件移送和查处过程中的衔接配合情况加强协调监督。</w:t>
      </w: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黑体" w:eastAsia="黑体" w:hAnsi="黑体" w:cs="CESI仿宋-GB2312" w:hint="eastAsia"/>
          <w:bCs/>
          <w:kern w:val="21"/>
          <w:sz w:val="32"/>
          <w:szCs w:val="32"/>
        </w:rPr>
        <w:t xml:space="preserve">第十八条 </w:t>
      </w:r>
      <w:r>
        <w:rPr>
          <w:rFonts w:ascii="仿宋_GB2312" w:eastAsia="仿宋_GB2312" w:hAnsi="黑体" w:cs="CESI仿宋-GB2312" w:hint="eastAsia"/>
          <w:kern w:val="21"/>
          <w:sz w:val="32"/>
          <w:szCs w:val="32"/>
        </w:rPr>
        <w:t>县（市、区）司法行政部门应当统筹辖区内行政执法监督力量，对乡镇人民政府、街道办事处开展行政执法监督工作。</w:t>
      </w: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仿宋_GB2312" w:eastAsia="仿宋_GB2312" w:hAnsi="黑体" w:cs="CESI仿宋-GB2312" w:hint="eastAsia"/>
          <w:kern w:val="21"/>
          <w:sz w:val="32"/>
          <w:szCs w:val="32"/>
        </w:rPr>
        <w:t>司法所应当对乡镇人民政府、街道办事处的执法机构以及行</w:t>
      </w:r>
      <w:r>
        <w:rPr>
          <w:rFonts w:ascii="仿宋_GB2312" w:eastAsia="仿宋_GB2312" w:hAnsi="黑体" w:cs="CESI仿宋-GB2312" w:hint="eastAsia"/>
          <w:kern w:val="21"/>
          <w:sz w:val="32"/>
          <w:szCs w:val="32"/>
        </w:rPr>
        <w:lastRenderedPageBreak/>
        <w:t>政执法机关派驻在乡镇、街道的执法队伍进行日常监督检查。</w:t>
      </w: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仿宋_GB2312" w:eastAsia="仿宋_GB2312" w:hAnsi="黑体" w:cs="CESI仿宋-GB2312" w:hint="eastAsia"/>
          <w:kern w:val="21"/>
          <w:sz w:val="32"/>
          <w:szCs w:val="32"/>
        </w:rPr>
        <w:t>司法所发现有违法或不当行政执法行为，需要出具《行政执法监督通知书》或者《行政执法监督决定书》的，应当提请县（市、区）司法行政部门处理。</w:t>
      </w: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黑体" w:eastAsia="黑体" w:hAnsi="黑体" w:cs="CESI仿宋-GB2312" w:hint="eastAsia"/>
          <w:bCs/>
          <w:kern w:val="21"/>
          <w:sz w:val="32"/>
          <w:szCs w:val="32"/>
        </w:rPr>
        <w:t xml:space="preserve">第十九条 </w:t>
      </w:r>
      <w:r>
        <w:rPr>
          <w:rFonts w:ascii="仿宋_GB2312" w:eastAsia="仿宋_GB2312" w:hAnsi="黑体" w:cs="CESI仿宋-GB2312" w:hint="eastAsia"/>
          <w:kern w:val="21"/>
          <w:sz w:val="32"/>
          <w:szCs w:val="32"/>
        </w:rPr>
        <w:t>司法行政部门应当推进行政执法监督与党委政法委执法监督、纪委监委执纪执法监督、人大法律监督、政协民主监督、政府督查监督、检察法律监督、审计监督以及社会监督有机贯通、相互协调，构建法治大监督工作格局。</w:t>
      </w:r>
    </w:p>
    <w:p w:rsidR="000E47B5" w:rsidRDefault="000E47B5" w:rsidP="000E47B5">
      <w:pPr>
        <w:spacing w:line="600" w:lineRule="exact"/>
        <w:jc w:val="center"/>
        <w:outlineLvl w:val="0"/>
        <w:rPr>
          <w:rFonts w:ascii="黑体" w:eastAsia="黑体" w:hAnsi="黑体" w:cs="黑体"/>
          <w:kern w:val="21"/>
          <w:sz w:val="32"/>
          <w:szCs w:val="32"/>
        </w:rPr>
      </w:pPr>
      <w:r>
        <w:rPr>
          <w:rFonts w:ascii="黑体" w:eastAsia="黑体" w:hAnsi="黑体" w:cs="黑体" w:hint="eastAsia"/>
          <w:kern w:val="21"/>
          <w:sz w:val="32"/>
          <w:szCs w:val="32"/>
        </w:rPr>
        <w:t>第四章 组织保障</w:t>
      </w:r>
    </w:p>
    <w:p w:rsidR="000E47B5" w:rsidRDefault="000E47B5" w:rsidP="000E47B5">
      <w:pPr>
        <w:spacing w:line="600" w:lineRule="exact"/>
        <w:ind w:firstLineChars="200" w:firstLine="640"/>
        <w:outlineLvl w:val="0"/>
        <w:rPr>
          <w:rFonts w:ascii="方正黑体_GBK" w:eastAsia="方正黑体_GBK" w:hAnsi="方正黑体_GBK" w:cs="方正黑体_GBK"/>
          <w:kern w:val="21"/>
          <w:sz w:val="32"/>
          <w:szCs w:val="32"/>
        </w:rPr>
      </w:pP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黑体" w:eastAsia="黑体" w:hAnsi="黑体" w:cs="CESI仿宋-GB2312" w:hint="eastAsia"/>
          <w:bCs/>
          <w:kern w:val="21"/>
          <w:sz w:val="32"/>
          <w:szCs w:val="32"/>
        </w:rPr>
        <w:t xml:space="preserve">第二十条 </w:t>
      </w:r>
      <w:r>
        <w:rPr>
          <w:rFonts w:ascii="仿宋_GB2312" w:eastAsia="仿宋_GB2312" w:hAnsi="黑体" w:cs="CESI仿宋-GB2312" w:hint="eastAsia"/>
          <w:kern w:val="21"/>
          <w:sz w:val="32"/>
          <w:szCs w:val="32"/>
        </w:rPr>
        <w:t>市和县（市、区）人民政府应当加强行政执法协调监督队伍建设，建立行政执法协调监督干部培训、培养机制，提高行政执法协调监督队伍工作能力和水平，确保机构设置和人员力量配备与所承担的协调监督工作任务相适应。</w:t>
      </w: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黑体" w:eastAsia="黑体" w:hAnsi="黑体" w:cs="CESI仿宋-GB2312" w:hint="eastAsia"/>
          <w:bCs/>
          <w:kern w:val="21"/>
          <w:sz w:val="32"/>
          <w:szCs w:val="32"/>
        </w:rPr>
        <w:t>第二十一条</w:t>
      </w:r>
      <w:r>
        <w:rPr>
          <w:rFonts w:ascii="黑体" w:eastAsia="黑体" w:hAnsi="黑体" w:cs="CESI仿宋-GB2312" w:hint="eastAsia"/>
          <w:bCs/>
          <w:color w:val="FF0000"/>
          <w:kern w:val="21"/>
          <w:sz w:val="32"/>
          <w:szCs w:val="32"/>
        </w:rPr>
        <w:t xml:space="preserve"> </w:t>
      </w:r>
      <w:r>
        <w:rPr>
          <w:rFonts w:ascii="仿宋_GB2312" w:eastAsia="仿宋_GB2312" w:hAnsi="黑体" w:cs="CESI仿宋-GB2312" w:hint="eastAsia"/>
          <w:kern w:val="21"/>
          <w:sz w:val="32"/>
          <w:szCs w:val="32"/>
        </w:rPr>
        <w:t>市和县（市、区）人民政府应当将行政执法协调监督工作所需经费纳入本级政府财政预算。</w:t>
      </w: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仿宋_GB2312" w:eastAsia="仿宋_GB2312" w:hAnsi="黑体" w:cs="CESI仿宋-GB2312" w:hint="eastAsia"/>
          <w:kern w:val="21"/>
          <w:sz w:val="32"/>
          <w:szCs w:val="32"/>
        </w:rPr>
        <w:t>非公职身份人员参加行政执法协调监督活动的差旅费，由活动组织实施单位按照相关规定予以报销。</w:t>
      </w: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黑体" w:eastAsia="黑体" w:hAnsi="黑体" w:cs="CESI仿宋-GB2312" w:hint="eastAsia"/>
          <w:bCs/>
          <w:kern w:val="21"/>
          <w:sz w:val="32"/>
          <w:szCs w:val="32"/>
        </w:rPr>
        <w:t>第二十二条</w:t>
      </w:r>
      <w:r>
        <w:rPr>
          <w:rFonts w:ascii="仿宋_GB2312" w:eastAsia="仿宋_GB2312" w:hAnsi="黑体" w:cs="CESI仿宋-GB2312" w:hint="eastAsia"/>
          <w:kern w:val="21"/>
          <w:sz w:val="32"/>
          <w:szCs w:val="32"/>
        </w:rPr>
        <w:t xml:space="preserve"> 综合行政执法指导机构与司法行政部门应当建立健全协作配合工作机制，创新行政执法协调监督方式，协同推</w:t>
      </w:r>
      <w:r>
        <w:rPr>
          <w:rFonts w:ascii="仿宋_GB2312" w:eastAsia="仿宋_GB2312" w:hAnsi="黑体" w:cs="CESI仿宋-GB2312" w:hint="eastAsia"/>
          <w:kern w:val="21"/>
          <w:sz w:val="32"/>
          <w:szCs w:val="32"/>
        </w:rPr>
        <w:lastRenderedPageBreak/>
        <w:t>进和规范行政执法协调监督工作。</w:t>
      </w: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黑体" w:eastAsia="黑体" w:hAnsi="黑体" w:cs="CESI仿宋-GB2312" w:hint="eastAsia"/>
          <w:bCs/>
          <w:kern w:val="21"/>
          <w:sz w:val="32"/>
          <w:szCs w:val="32"/>
        </w:rPr>
        <w:t xml:space="preserve">第二十三条 </w:t>
      </w:r>
      <w:r>
        <w:rPr>
          <w:rFonts w:ascii="仿宋_GB2312" w:eastAsia="仿宋_GB2312" w:hAnsi="黑体" w:cs="CESI仿宋-GB2312" w:hint="eastAsia"/>
          <w:kern w:val="21"/>
          <w:sz w:val="32"/>
          <w:szCs w:val="32"/>
        </w:rPr>
        <w:t>市和县（市、区）人民政府应当将行政执法协调监督工作情况纳入法治政府建设考核和部门工作目标责任制考核。</w:t>
      </w:r>
    </w:p>
    <w:p w:rsidR="000E47B5" w:rsidRDefault="000E47B5" w:rsidP="000E47B5">
      <w:pPr>
        <w:spacing w:line="600" w:lineRule="exact"/>
        <w:ind w:firstLineChars="200" w:firstLine="640"/>
        <w:rPr>
          <w:rFonts w:ascii="仿宋_GB2312" w:eastAsia="仿宋_GB2312" w:hAnsi="黑体" w:cs="CESI仿宋-GB2312"/>
          <w:kern w:val="21"/>
          <w:sz w:val="32"/>
          <w:szCs w:val="32"/>
        </w:rPr>
      </w:pPr>
      <w:r>
        <w:rPr>
          <w:rFonts w:ascii="黑体" w:eastAsia="黑体" w:hAnsi="黑体" w:cs="CESI仿宋-GB2312" w:hint="eastAsia"/>
          <w:bCs/>
          <w:kern w:val="21"/>
          <w:sz w:val="32"/>
          <w:szCs w:val="32"/>
        </w:rPr>
        <w:t xml:space="preserve">第二十四条 </w:t>
      </w:r>
      <w:r>
        <w:rPr>
          <w:rFonts w:ascii="仿宋_GB2312" w:eastAsia="仿宋_GB2312" w:hAnsi="黑体" w:cs="CESI仿宋-GB2312" w:hint="eastAsia"/>
          <w:kern w:val="21"/>
          <w:sz w:val="32"/>
          <w:szCs w:val="32"/>
        </w:rPr>
        <w:t>市和县（市、区）人民政府可以对表现突出的行政执法单位、行政执法人员以及行政执法协调监督工作人员予以通报表扬。</w:t>
      </w:r>
    </w:p>
    <w:p w:rsidR="000E47B5" w:rsidRDefault="000E47B5" w:rsidP="000E47B5">
      <w:pPr>
        <w:spacing w:line="600" w:lineRule="exact"/>
        <w:ind w:firstLineChars="200" w:firstLine="640"/>
        <w:rPr>
          <w:rFonts w:ascii="黑体" w:eastAsia="黑体" w:hAnsi="黑体" w:cs="CESI仿宋-GB2312"/>
          <w:bCs/>
          <w:kern w:val="21"/>
          <w:sz w:val="32"/>
          <w:szCs w:val="32"/>
        </w:rPr>
      </w:pPr>
      <w:r>
        <w:rPr>
          <w:rFonts w:ascii="黑体" w:eastAsia="黑体" w:hAnsi="黑体" w:cs="CESI仿宋-GB2312" w:hint="eastAsia"/>
          <w:bCs/>
          <w:kern w:val="21"/>
          <w:sz w:val="32"/>
          <w:szCs w:val="32"/>
        </w:rPr>
        <w:t xml:space="preserve">第二十五条 </w:t>
      </w:r>
      <w:r>
        <w:rPr>
          <w:rFonts w:ascii="仿宋_GB2312" w:eastAsia="仿宋_GB2312" w:hAnsi="仿宋_GB2312" w:cs="仿宋_GB2312" w:hint="eastAsia"/>
          <w:bCs/>
          <w:kern w:val="21"/>
          <w:sz w:val="32"/>
          <w:szCs w:val="32"/>
        </w:rPr>
        <w:t>行政执法机关违反本办法规定，有下列情形之一的，由有关人民政府给予通报批评，并由有权机关对直接负责的主管人员和其他直接责任人员依法给予处分：</w:t>
      </w:r>
    </w:p>
    <w:p w:rsidR="000E47B5" w:rsidRDefault="000E47B5" w:rsidP="000E47B5">
      <w:pPr>
        <w:spacing w:line="600" w:lineRule="exact"/>
        <w:ind w:firstLineChars="200" w:firstLine="640"/>
        <w:rPr>
          <w:rFonts w:ascii="仿宋_GB2312" w:eastAsia="仿宋_GB2312" w:hAnsi="仿宋_GB2312" w:cs="仿宋_GB2312"/>
          <w:bCs/>
          <w:kern w:val="21"/>
          <w:sz w:val="32"/>
          <w:szCs w:val="32"/>
        </w:rPr>
      </w:pPr>
      <w:r>
        <w:rPr>
          <w:rFonts w:ascii="仿宋_GB2312" w:eastAsia="仿宋_GB2312" w:hAnsi="仿宋_GB2312" w:cs="仿宋_GB2312" w:hint="eastAsia"/>
          <w:bCs/>
          <w:kern w:val="21"/>
          <w:sz w:val="32"/>
          <w:szCs w:val="32"/>
        </w:rPr>
        <w:t>（一）存在行政执法争议但不按照规定申请协调，相互推诿的；</w:t>
      </w:r>
    </w:p>
    <w:p w:rsidR="000E47B5" w:rsidRDefault="000E47B5" w:rsidP="000E47B5">
      <w:pPr>
        <w:spacing w:line="600" w:lineRule="exact"/>
        <w:ind w:firstLineChars="200" w:firstLine="640"/>
        <w:rPr>
          <w:rFonts w:ascii="仿宋_GB2312" w:eastAsia="仿宋_GB2312" w:hAnsi="仿宋_GB2312" w:cs="仿宋_GB2312"/>
          <w:bCs/>
          <w:kern w:val="21"/>
          <w:sz w:val="32"/>
          <w:szCs w:val="32"/>
        </w:rPr>
      </w:pPr>
      <w:r>
        <w:rPr>
          <w:rFonts w:ascii="仿宋_GB2312" w:eastAsia="仿宋_GB2312" w:hAnsi="仿宋_GB2312" w:cs="仿宋_GB2312" w:hint="eastAsia"/>
          <w:bCs/>
          <w:kern w:val="21"/>
          <w:sz w:val="32"/>
          <w:szCs w:val="32"/>
        </w:rPr>
        <w:t>（二）不执行行政执法争议协调处理决定的；</w:t>
      </w:r>
    </w:p>
    <w:p w:rsidR="000E47B5" w:rsidRDefault="000E47B5" w:rsidP="000E47B5">
      <w:pPr>
        <w:spacing w:line="600" w:lineRule="exact"/>
        <w:ind w:firstLineChars="200" w:firstLine="640"/>
        <w:rPr>
          <w:rFonts w:ascii="仿宋_GB2312" w:eastAsia="仿宋_GB2312" w:hAnsi="仿宋_GB2312" w:cs="仿宋_GB2312"/>
          <w:bCs/>
          <w:kern w:val="21"/>
          <w:sz w:val="32"/>
          <w:szCs w:val="32"/>
        </w:rPr>
      </w:pPr>
      <w:r>
        <w:rPr>
          <w:rFonts w:ascii="仿宋_GB2312" w:eastAsia="仿宋_GB2312" w:hAnsi="仿宋_GB2312" w:cs="仿宋_GB2312" w:hint="eastAsia"/>
          <w:bCs/>
          <w:kern w:val="21"/>
          <w:sz w:val="32"/>
          <w:szCs w:val="32"/>
        </w:rPr>
        <w:t>（三）逾期不改正违法或者不当行政行为的；</w:t>
      </w:r>
    </w:p>
    <w:p w:rsidR="000E47B5" w:rsidRDefault="000E47B5" w:rsidP="000E47B5">
      <w:pPr>
        <w:spacing w:line="600" w:lineRule="exact"/>
        <w:ind w:firstLineChars="200" w:firstLine="640"/>
        <w:rPr>
          <w:rFonts w:ascii="仿宋_GB2312" w:eastAsia="仿宋_GB2312" w:hAnsi="仿宋_GB2312" w:cs="仿宋_GB2312"/>
          <w:bCs/>
          <w:kern w:val="21"/>
          <w:sz w:val="32"/>
          <w:szCs w:val="32"/>
        </w:rPr>
      </w:pPr>
      <w:r>
        <w:rPr>
          <w:rFonts w:ascii="仿宋_GB2312" w:eastAsia="仿宋_GB2312" w:hAnsi="仿宋_GB2312" w:cs="仿宋_GB2312" w:hint="eastAsia"/>
          <w:bCs/>
          <w:kern w:val="21"/>
          <w:sz w:val="32"/>
          <w:szCs w:val="32"/>
        </w:rPr>
        <w:t>（四）法律、法规规定的其他情形。</w:t>
      </w:r>
    </w:p>
    <w:p w:rsidR="000E47B5" w:rsidRDefault="000E47B5" w:rsidP="000E47B5">
      <w:pPr>
        <w:spacing w:line="600" w:lineRule="exact"/>
        <w:outlineLvl w:val="0"/>
        <w:rPr>
          <w:rFonts w:ascii="方正黑体_GBK" w:eastAsia="方正黑体_GBK" w:hAnsi="方正黑体_GBK" w:cs="方正黑体_GBK"/>
          <w:kern w:val="21"/>
          <w:sz w:val="32"/>
          <w:szCs w:val="32"/>
        </w:rPr>
      </w:pPr>
    </w:p>
    <w:p w:rsidR="000E47B5" w:rsidRDefault="000E47B5" w:rsidP="000E47B5">
      <w:pPr>
        <w:spacing w:line="600" w:lineRule="exact"/>
        <w:jc w:val="center"/>
        <w:outlineLvl w:val="0"/>
        <w:rPr>
          <w:rFonts w:ascii="方正黑体_GBK" w:eastAsia="方正黑体_GBK" w:hAnsi="方正黑体_GBK" w:cs="方正黑体_GBK"/>
          <w:kern w:val="21"/>
          <w:sz w:val="32"/>
          <w:szCs w:val="32"/>
        </w:rPr>
      </w:pPr>
      <w:r>
        <w:rPr>
          <w:rFonts w:ascii="方正黑体_GBK" w:eastAsia="方正黑体_GBK" w:hAnsi="方正黑体_GBK" w:cs="方正黑体_GBK" w:hint="eastAsia"/>
          <w:kern w:val="21"/>
          <w:sz w:val="32"/>
          <w:szCs w:val="32"/>
        </w:rPr>
        <w:t>第五章 附 则</w:t>
      </w:r>
    </w:p>
    <w:p w:rsidR="000E47B5" w:rsidRDefault="000E47B5" w:rsidP="000E47B5">
      <w:pPr>
        <w:spacing w:line="600" w:lineRule="exact"/>
        <w:outlineLvl w:val="0"/>
        <w:rPr>
          <w:rFonts w:ascii="方正黑体_GBK" w:eastAsia="方正黑体_GBK" w:hAnsi="方正黑体_GBK" w:cs="方正黑体_GBK"/>
          <w:kern w:val="21"/>
          <w:sz w:val="32"/>
          <w:szCs w:val="32"/>
        </w:rPr>
      </w:pPr>
    </w:p>
    <w:p w:rsidR="00E0136E" w:rsidRDefault="000E47B5" w:rsidP="000E47B5">
      <w:pPr>
        <w:widowControl/>
        <w:shd w:val="clear" w:color="auto" w:fill="FFFFFF"/>
        <w:ind w:firstLine="480"/>
        <w:jc w:val="left"/>
        <w:rPr>
          <w:rFonts w:ascii="仿宋" w:eastAsia="仿宋" w:hAnsi="仿宋" w:cs="宋体"/>
          <w:color w:val="333333"/>
          <w:kern w:val="0"/>
          <w:sz w:val="32"/>
          <w:szCs w:val="32"/>
        </w:rPr>
      </w:pPr>
      <w:r>
        <w:rPr>
          <w:rFonts w:ascii="黑体" w:eastAsia="黑体" w:hAnsi="黑体" w:cs="CESI仿宋-GB2312" w:hint="eastAsia"/>
          <w:bCs/>
          <w:kern w:val="21"/>
          <w:sz w:val="32"/>
          <w:szCs w:val="32"/>
        </w:rPr>
        <w:t>第二十六条</w:t>
      </w:r>
      <w:r>
        <w:rPr>
          <w:rFonts w:ascii="黑体" w:eastAsia="黑体" w:hAnsi="黑体" w:cs="CESI仿宋-GB2312"/>
          <w:bCs/>
          <w:kern w:val="21"/>
          <w:sz w:val="32"/>
          <w:szCs w:val="32"/>
          <w:lang w:val="en"/>
        </w:rPr>
        <w:t xml:space="preserve"> </w:t>
      </w:r>
      <w:r>
        <w:rPr>
          <w:rFonts w:ascii="仿宋_GB2312" w:eastAsia="仿宋_GB2312" w:hAnsi="黑体" w:cs="CESI仿宋-GB2312" w:hint="eastAsia"/>
          <w:kern w:val="21"/>
          <w:sz w:val="32"/>
          <w:szCs w:val="32"/>
        </w:rPr>
        <w:t>本办法自</w:t>
      </w:r>
      <w:smartTag w:uri="urn:schemas-microsoft-com:office:smarttags" w:element="chsdate">
        <w:smartTagPr>
          <w:attr w:name="IsROCDate" w:val="False"/>
          <w:attr w:name="IsLunarDate" w:val="False"/>
          <w:attr w:name="Day" w:val="1"/>
          <w:attr w:name="Month" w:val="12"/>
          <w:attr w:name="Year" w:val="2022"/>
        </w:smartTagPr>
        <w:r>
          <w:rPr>
            <w:rFonts w:ascii="Times New Roman" w:eastAsia="仿宋_GB2312" w:hAnsi="Times New Roman"/>
            <w:kern w:val="21"/>
            <w:sz w:val="32"/>
            <w:szCs w:val="32"/>
          </w:rPr>
          <w:t>2022</w:t>
        </w:r>
        <w:r>
          <w:rPr>
            <w:rFonts w:ascii="仿宋_GB2312" w:eastAsia="仿宋_GB2312" w:hAnsi="黑体" w:cs="CESI仿宋-GB2312" w:hint="eastAsia"/>
            <w:kern w:val="21"/>
            <w:sz w:val="32"/>
            <w:szCs w:val="32"/>
          </w:rPr>
          <w:t>年</w:t>
        </w:r>
        <w:r w:rsidRPr="004F196A">
          <w:rPr>
            <w:rFonts w:ascii="Times New Roman" w:eastAsia="仿宋_GB2312" w:hAnsi="Times New Roman"/>
            <w:kern w:val="21"/>
            <w:sz w:val="32"/>
            <w:szCs w:val="32"/>
          </w:rPr>
          <w:t>12</w:t>
        </w:r>
        <w:r w:rsidRPr="004F196A">
          <w:rPr>
            <w:rFonts w:ascii="Times New Roman" w:eastAsia="仿宋_GB2312" w:hAnsi="Times New Roman"/>
            <w:kern w:val="21"/>
            <w:sz w:val="32"/>
            <w:szCs w:val="32"/>
          </w:rPr>
          <w:t>月</w:t>
        </w:r>
        <w:r w:rsidRPr="004F196A">
          <w:rPr>
            <w:rFonts w:ascii="Times New Roman" w:eastAsia="仿宋_GB2312" w:hAnsi="Times New Roman"/>
            <w:kern w:val="21"/>
            <w:sz w:val="32"/>
            <w:szCs w:val="32"/>
          </w:rPr>
          <w:t>1</w:t>
        </w:r>
        <w:r w:rsidRPr="004F196A">
          <w:rPr>
            <w:rFonts w:ascii="Times New Roman" w:eastAsia="仿宋_GB2312" w:hAnsi="Times New Roman"/>
            <w:kern w:val="21"/>
            <w:sz w:val="32"/>
            <w:szCs w:val="32"/>
          </w:rPr>
          <w:t>日</w:t>
        </w:r>
        <w:r>
          <w:rPr>
            <w:rFonts w:ascii="仿宋_GB2312" w:eastAsia="仿宋_GB2312" w:hAnsi="黑体" w:cs="CESI仿宋-GB2312" w:hint="eastAsia"/>
            <w:kern w:val="21"/>
            <w:sz w:val="32"/>
            <w:szCs w:val="32"/>
          </w:rPr>
          <w:t>起</w:t>
        </w:r>
      </w:smartTag>
      <w:r>
        <w:rPr>
          <w:rFonts w:ascii="仿宋_GB2312" w:eastAsia="仿宋_GB2312" w:hAnsi="黑体" w:cs="CESI仿宋-GB2312" w:hint="eastAsia"/>
          <w:kern w:val="21"/>
          <w:sz w:val="32"/>
          <w:szCs w:val="32"/>
        </w:rPr>
        <w:t>施行。</w:t>
      </w:r>
    </w:p>
    <w:sectPr w:rsidR="00E0136E">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2AC" w:rsidRDefault="00D712AC">
      <w:r>
        <w:separator/>
      </w:r>
    </w:p>
  </w:endnote>
  <w:endnote w:type="continuationSeparator" w:id="0">
    <w:p w:rsidR="00D712AC" w:rsidRDefault="00D7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ˎ̥">
    <w:altName w:val="华文仿宋"/>
    <w:charset w:val="00"/>
    <w:family w:val="roman"/>
    <w:pitch w:val="default"/>
    <w:sig w:usb0="00000000" w:usb1="00000000" w:usb2="00000000" w:usb3="00000000" w:csb0="00040001" w:csb1="00000000"/>
  </w:font>
  <w:font w:name="方正书宋简体">
    <w:altName w:val="段宁毛笔行书"/>
    <w:charset w:val="86"/>
    <w:family w:val="script"/>
    <w:pitch w:val="default"/>
    <w:sig w:usb0="00000000" w:usb1="00000000" w:usb2="00000000" w:usb3="00000000" w:csb0="00040000" w:csb1="00000000"/>
  </w:font>
  <w:font w:name="方正小标宋_GBK">
    <w:altName w:val="Arial Unicode MS"/>
    <w:charset w:val="86"/>
    <w:family w:val="auto"/>
    <w:pitch w:val="default"/>
    <w:sig w:usb0="00000000" w:usb1="080E0000" w:usb2="00000000" w:usb3="00000000" w:csb0="00040000" w:csb1="00000000"/>
  </w:font>
  <w:font w:name="楷体_GB2312">
    <w:altName w:val="楷体"/>
    <w:charset w:val="86"/>
    <w:family w:val="swiss"/>
    <w:pitch w:val="default"/>
    <w:sig w:usb0="00000001" w:usb1="080E0000" w:usb2="00000000" w:usb3="00000000" w:csb0="00040000" w:csb1="00000000"/>
  </w:font>
  <w:font w:name="仿宋_GB2312">
    <w:altName w:val="仿宋"/>
    <w:charset w:val="86"/>
    <w:family w:val="swiss"/>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ESI仿宋-GB2312">
    <w:charset w:val="86"/>
    <w:family w:val="auto"/>
    <w:pitch w:val="default"/>
    <w:sig w:usb0="800002AF" w:usb1="084F6CF8" w:usb2="00000010" w:usb3="00000000" w:csb0="0004000F" w:csb1="00000000"/>
  </w:font>
  <w:font w:name="方正黑体_GBK">
    <w:altName w:val="微软雅黑"/>
    <w:charset w:val="86"/>
    <w:family w:val="auto"/>
    <w:pitch w:val="default"/>
    <w:sig w:usb0="00000001"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6E" w:rsidRDefault="009C6A05">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0136E" w:rsidRDefault="009C6A05">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41ADC">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E0136E" w:rsidRDefault="009C6A05">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41ADC">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E0136E" w:rsidRDefault="009C6A05">
    <w:pPr>
      <w:pStyle w:val="a5"/>
      <w:wordWrap w:val="0"/>
      <w:ind w:leftChars="2280" w:left="4788" w:firstLineChars="2000" w:firstLine="6400"/>
      <w:jc w:val="right"/>
      <w:rPr>
        <w:rFonts w:ascii="宋体" w:eastAsia="宋体" w:hAnsi="宋体" w:cs="宋体"/>
        <w:b/>
        <w:bCs/>
        <w:color w:val="005192"/>
        <w:sz w:val="28"/>
        <w:szCs w:val="44"/>
      </w:rPr>
    </w:pPr>
    <w:r>
      <w:rPr>
        <w:noProof/>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eastAsia="仿宋" w:hint="eastAsia"/>
        <w:sz w:val="32"/>
        <w:szCs w:val="48"/>
      </w:rPr>
      <w:t>X</w:t>
    </w:r>
    <w:r>
      <w:rPr>
        <w:rFonts w:ascii="宋体" w:eastAsia="宋体" w:hAnsi="宋体" w:cs="宋体" w:hint="eastAsia"/>
        <w:b/>
        <w:bCs/>
        <w:color w:val="005192"/>
        <w:sz w:val="28"/>
        <w:szCs w:val="44"/>
      </w:rPr>
      <w:t xml:space="preserve">绍兴市人民政府发布     </w:t>
    </w:r>
  </w:p>
  <w:p w:rsidR="00E0136E" w:rsidRDefault="00E0136E" w:rsidP="00A00DB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2AC" w:rsidRDefault="00D712AC">
      <w:r>
        <w:separator/>
      </w:r>
    </w:p>
  </w:footnote>
  <w:footnote w:type="continuationSeparator" w:id="0">
    <w:p w:rsidR="00D712AC" w:rsidRDefault="00D71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6E" w:rsidRDefault="009C6A05">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rsidR="00E0136E" w:rsidRDefault="009C6A05">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绍兴市</w:t>
    </w:r>
    <w:r>
      <w:rPr>
        <w:rFonts w:ascii="宋体" w:eastAsia="宋体" w:hAnsi="宋体" w:cs="宋体" w:hint="eastAsia"/>
        <w:b/>
        <w:bCs/>
        <w:color w:val="005192"/>
        <w:sz w:val="32"/>
        <w:szCs w:val="32"/>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7C9011D9"/>
    <w:rsid w:val="F7FEFB2E"/>
    <w:rsid w:val="00016997"/>
    <w:rsid w:val="00091FFA"/>
    <w:rsid w:val="00093996"/>
    <w:rsid w:val="000E47B5"/>
    <w:rsid w:val="00113460"/>
    <w:rsid w:val="001A2C75"/>
    <w:rsid w:val="001F000F"/>
    <w:rsid w:val="003B1326"/>
    <w:rsid w:val="003D5AD4"/>
    <w:rsid w:val="003E62A0"/>
    <w:rsid w:val="003F3B92"/>
    <w:rsid w:val="004768C6"/>
    <w:rsid w:val="00553459"/>
    <w:rsid w:val="00647DD2"/>
    <w:rsid w:val="00651D0C"/>
    <w:rsid w:val="006B06D9"/>
    <w:rsid w:val="00701352"/>
    <w:rsid w:val="00702DE2"/>
    <w:rsid w:val="007F75B8"/>
    <w:rsid w:val="009C6A05"/>
    <w:rsid w:val="00A00DB7"/>
    <w:rsid w:val="00C41ADC"/>
    <w:rsid w:val="00D03A40"/>
    <w:rsid w:val="00D44E0F"/>
    <w:rsid w:val="00D712AC"/>
    <w:rsid w:val="00E0136E"/>
    <w:rsid w:val="00ED3908"/>
    <w:rsid w:val="00EF35E2"/>
    <w:rsid w:val="00FF7158"/>
    <w:rsid w:val="019E71BD"/>
    <w:rsid w:val="06A67E67"/>
    <w:rsid w:val="080F63D8"/>
    <w:rsid w:val="09341458"/>
    <w:rsid w:val="152D2DCA"/>
    <w:rsid w:val="22440422"/>
    <w:rsid w:val="31A15F24"/>
    <w:rsid w:val="39A232A0"/>
    <w:rsid w:val="3B5A6BBB"/>
    <w:rsid w:val="3EDA13A6"/>
    <w:rsid w:val="42F058B7"/>
    <w:rsid w:val="436109F6"/>
    <w:rsid w:val="441A38D4"/>
    <w:rsid w:val="4BC77339"/>
    <w:rsid w:val="4C9236C5"/>
    <w:rsid w:val="52446A29"/>
    <w:rsid w:val="52F46F0B"/>
    <w:rsid w:val="55E064E0"/>
    <w:rsid w:val="608816D1"/>
    <w:rsid w:val="6D0E3F22"/>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Heading1"/>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next w:val="a"/>
    <w:qFormat/>
    <w:pPr>
      <w:widowControl/>
      <w:spacing w:before="100" w:beforeAutospacing="1" w:after="100" w:afterAutospacing="1" w:line="240" w:lineRule="atLeast"/>
      <w:jc w:val="left"/>
    </w:pPr>
    <w:rPr>
      <w:rFonts w:ascii="ˎ̥" w:hAnsi="ˎ̥" w:cs="宋体"/>
      <w:b/>
      <w:bCs/>
      <w:color w:val="FFFFFF"/>
      <w:kern w:val="36"/>
      <w:szCs w:val="21"/>
    </w:rPr>
  </w:style>
  <w:style w:type="paragraph" w:styleId="a3">
    <w:name w:val="Body Text"/>
    <w:basedOn w:val="a"/>
    <w:qFormat/>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customStyle="1" w:styleId="a7">
    <w:name w:val="一级标题（二号小标宋）"/>
    <w:basedOn w:val="a"/>
    <w:qFormat/>
    <w:pPr>
      <w:jc w:val="center"/>
    </w:pPr>
    <w:rPr>
      <w:rFonts w:ascii="方正书宋简体" w:eastAsia="方正小标宋_GBK" w:hAnsi="方正书宋简体"/>
      <w:color w:val="000000"/>
      <w:sz w:val="42"/>
      <w:szCs w:val="42"/>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character" w:customStyle="1" w:styleId="text-tag">
    <w:name w:val="text-tag"/>
    <w:basedOn w:val="a0"/>
    <w:qFormat/>
  </w:style>
  <w:style w:type="paragraph" w:customStyle="1" w:styleId="text-tag1">
    <w:name w:val="text-tag1"/>
    <w:basedOn w:val="a"/>
    <w:qFormat/>
    <w:pPr>
      <w:widowControl/>
      <w:spacing w:before="100" w:beforeAutospacing="1" w:after="100" w:afterAutospacing="1"/>
      <w:jc w:val="left"/>
    </w:pPr>
    <w:rPr>
      <w:rFonts w:ascii="宋体" w:eastAsia="宋体" w:hAnsi="宋体" w:cs="宋体"/>
      <w:kern w:val="0"/>
      <w:sz w:val="24"/>
    </w:rPr>
  </w:style>
  <w:style w:type="paragraph" w:customStyle="1" w:styleId="E02Body">
    <w:name w:val="E02_正文Body"/>
    <w:basedOn w:val="01"/>
    <w:qFormat/>
    <w:pPr>
      <w:ind w:firstLineChars="200" w:firstLine="200"/>
    </w:pPr>
  </w:style>
  <w:style w:type="paragraph" w:customStyle="1" w:styleId="01">
    <w:name w:val="#01_文本基准"/>
    <w:qFormat/>
    <w:pPr>
      <w:widowControl w:val="0"/>
      <w:overflowPunct w:val="0"/>
      <w:spacing w:line="600" w:lineRule="exact"/>
      <w:jc w:val="both"/>
    </w:pPr>
    <w:rPr>
      <w:rFonts w:eastAsia="仿宋_GB2312" w:cs="宋体"/>
      <w:color w:val="000000"/>
      <w:sz w:val="32"/>
      <w:szCs w:val="28"/>
    </w:rPr>
  </w:style>
  <w:style w:type="character" w:customStyle="1" w:styleId="A06">
    <w:name w:val="@A06_强调黑"/>
    <w:basedOn w:val="a0"/>
    <w:qFormat/>
    <w:rPr>
      <w:rFonts w:ascii="黑体" w:eastAsia="黑体" w:hAnsi="黑体" w:cs="仿宋_GB2312"/>
      <w:color w:val="000000"/>
      <w:kern w:val="32"/>
      <w:sz w:val="32"/>
      <w:szCs w:val="32"/>
      <w:shd w:val="clear" w:color="auto" w:fill="auto"/>
    </w:rPr>
  </w:style>
  <w:style w:type="character" w:customStyle="1" w:styleId="A07">
    <w:name w:val="@A07_强调粗"/>
    <w:basedOn w:val="a0"/>
    <w:qFormat/>
    <w:rPr>
      <w:rFonts w:eastAsia="仿宋_GB2312" w:cs="仿宋_GB2312"/>
      <w:b/>
      <w:color w:val="000000"/>
      <w:kern w:val="32"/>
      <w:sz w:val="21"/>
      <w:szCs w:val="32"/>
      <w:shd w:val="clear" w:color="auto" w:fill="auto"/>
    </w:rPr>
  </w:style>
  <w:style w:type="paragraph" w:styleId="a8">
    <w:name w:val="Balloon Text"/>
    <w:basedOn w:val="a"/>
    <w:link w:val="Char"/>
    <w:rsid w:val="00A00DB7"/>
    <w:rPr>
      <w:sz w:val="18"/>
      <w:szCs w:val="18"/>
    </w:rPr>
  </w:style>
  <w:style w:type="character" w:customStyle="1" w:styleId="Char">
    <w:name w:val="批注框文本 Char"/>
    <w:basedOn w:val="a0"/>
    <w:link w:val="a8"/>
    <w:rsid w:val="00A00DB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Heading1"/>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next w:val="a"/>
    <w:qFormat/>
    <w:pPr>
      <w:widowControl/>
      <w:spacing w:before="100" w:beforeAutospacing="1" w:after="100" w:afterAutospacing="1" w:line="240" w:lineRule="atLeast"/>
      <w:jc w:val="left"/>
    </w:pPr>
    <w:rPr>
      <w:rFonts w:ascii="ˎ̥" w:hAnsi="ˎ̥" w:cs="宋体"/>
      <w:b/>
      <w:bCs/>
      <w:color w:val="FFFFFF"/>
      <w:kern w:val="36"/>
      <w:szCs w:val="21"/>
    </w:rPr>
  </w:style>
  <w:style w:type="paragraph" w:styleId="a3">
    <w:name w:val="Body Text"/>
    <w:basedOn w:val="a"/>
    <w:qFormat/>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customStyle="1" w:styleId="a7">
    <w:name w:val="一级标题（二号小标宋）"/>
    <w:basedOn w:val="a"/>
    <w:qFormat/>
    <w:pPr>
      <w:jc w:val="center"/>
    </w:pPr>
    <w:rPr>
      <w:rFonts w:ascii="方正书宋简体" w:eastAsia="方正小标宋_GBK" w:hAnsi="方正书宋简体"/>
      <w:color w:val="000000"/>
      <w:sz w:val="42"/>
      <w:szCs w:val="42"/>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character" w:customStyle="1" w:styleId="text-tag">
    <w:name w:val="text-tag"/>
    <w:basedOn w:val="a0"/>
    <w:qFormat/>
  </w:style>
  <w:style w:type="paragraph" w:customStyle="1" w:styleId="text-tag1">
    <w:name w:val="text-tag1"/>
    <w:basedOn w:val="a"/>
    <w:qFormat/>
    <w:pPr>
      <w:widowControl/>
      <w:spacing w:before="100" w:beforeAutospacing="1" w:after="100" w:afterAutospacing="1"/>
      <w:jc w:val="left"/>
    </w:pPr>
    <w:rPr>
      <w:rFonts w:ascii="宋体" w:eastAsia="宋体" w:hAnsi="宋体" w:cs="宋体"/>
      <w:kern w:val="0"/>
      <w:sz w:val="24"/>
    </w:rPr>
  </w:style>
  <w:style w:type="paragraph" w:customStyle="1" w:styleId="E02Body">
    <w:name w:val="E02_正文Body"/>
    <w:basedOn w:val="01"/>
    <w:qFormat/>
    <w:pPr>
      <w:ind w:firstLineChars="200" w:firstLine="200"/>
    </w:pPr>
  </w:style>
  <w:style w:type="paragraph" w:customStyle="1" w:styleId="01">
    <w:name w:val="#01_文本基准"/>
    <w:qFormat/>
    <w:pPr>
      <w:widowControl w:val="0"/>
      <w:overflowPunct w:val="0"/>
      <w:spacing w:line="600" w:lineRule="exact"/>
      <w:jc w:val="both"/>
    </w:pPr>
    <w:rPr>
      <w:rFonts w:eastAsia="仿宋_GB2312" w:cs="宋体"/>
      <w:color w:val="000000"/>
      <w:sz w:val="32"/>
      <w:szCs w:val="28"/>
    </w:rPr>
  </w:style>
  <w:style w:type="character" w:customStyle="1" w:styleId="A06">
    <w:name w:val="@A06_强调黑"/>
    <w:basedOn w:val="a0"/>
    <w:qFormat/>
    <w:rPr>
      <w:rFonts w:ascii="黑体" w:eastAsia="黑体" w:hAnsi="黑体" w:cs="仿宋_GB2312"/>
      <w:color w:val="000000"/>
      <w:kern w:val="32"/>
      <w:sz w:val="32"/>
      <w:szCs w:val="32"/>
      <w:shd w:val="clear" w:color="auto" w:fill="auto"/>
    </w:rPr>
  </w:style>
  <w:style w:type="character" w:customStyle="1" w:styleId="A07">
    <w:name w:val="@A07_强调粗"/>
    <w:basedOn w:val="a0"/>
    <w:qFormat/>
    <w:rPr>
      <w:rFonts w:eastAsia="仿宋_GB2312" w:cs="仿宋_GB2312"/>
      <w:b/>
      <w:color w:val="000000"/>
      <w:kern w:val="32"/>
      <w:sz w:val="21"/>
      <w:szCs w:val="32"/>
      <w:shd w:val="clear" w:color="auto" w:fill="auto"/>
    </w:rPr>
  </w:style>
  <w:style w:type="paragraph" w:styleId="a8">
    <w:name w:val="Balloon Text"/>
    <w:basedOn w:val="a"/>
    <w:link w:val="Char"/>
    <w:rsid w:val="00A00DB7"/>
    <w:rPr>
      <w:sz w:val="18"/>
      <w:szCs w:val="18"/>
    </w:rPr>
  </w:style>
  <w:style w:type="character" w:customStyle="1" w:styleId="Char">
    <w:name w:val="批注框文本 Char"/>
    <w:basedOn w:val="a0"/>
    <w:link w:val="a8"/>
    <w:rsid w:val="00A00DB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469</Words>
  <Characters>2679</Characters>
  <Application>Microsoft Office Word</Application>
  <DocSecurity>0</DocSecurity>
  <Lines>22</Lines>
  <Paragraphs>6</Paragraphs>
  <ScaleCrop>false</ScaleCrop>
  <Company>Sky123.Org</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4</cp:revision>
  <cp:lastPrinted>2021-09-22T09:19:00Z</cp:lastPrinted>
  <dcterms:created xsi:type="dcterms:W3CDTF">2022-11-01T08:07:00Z</dcterms:created>
  <dcterms:modified xsi:type="dcterms:W3CDTF">2024-01-08T01:23:00Z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30879BFE283E47C9A2B528C6C152D221</vt:lpwstr>
  </property>
</Properties>
</file>