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heme="majorEastAsia" w:hAnsiTheme="majorEastAsia" w:eastAsiaTheme="majorEastAsia" w:cstheme="majorEastAsia"/>
          <w:b/>
          <w:bCs/>
          <w:sz w:val="32"/>
          <w:szCs w:val="32"/>
        </w:rPr>
      </w:pPr>
      <w:bookmarkStart w:id="0" w:name="_GoBack"/>
      <w:bookmarkEnd w:id="0"/>
      <w:r>
        <w:rPr>
          <w:rFonts w:hint="eastAsia" w:asciiTheme="majorEastAsia" w:hAnsiTheme="majorEastAsia" w:eastAsiaTheme="majorEastAsia" w:cstheme="majorEastAsia"/>
          <w:b/>
          <w:bCs/>
          <w:sz w:val="32"/>
          <w:szCs w:val="32"/>
        </w:rPr>
        <w:t>水之灵演艺</w:t>
      </w:r>
      <w:r>
        <w:rPr>
          <w:rFonts w:hint="eastAsia" w:asciiTheme="majorEastAsia" w:hAnsiTheme="majorEastAsia" w:eastAsiaTheme="majorEastAsia" w:cstheme="majorEastAsia"/>
          <w:b/>
          <w:bCs/>
          <w:sz w:val="32"/>
          <w:szCs w:val="32"/>
          <w:lang w:eastAsia="zh-CN"/>
        </w:rPr>
        <w:t>服装道具采购</w:t>
      </w:r>
      <w:r>
        <w:rPr>
          <w:rFonts w:hint="eastAsia" w:asciiTheme="majorEastAsia" w:hAnsiTheme="majorEastAsia" w:eastAsiaTheme="majorEastAsia" w:cstheme="majorEastAsia"/>
          <w:b/>
          <w:bCs/>
          <w:sz w:val="32"/>
          <w:szCs w:val="32"/>
        </w:rPr>
        <w:t>合同</w:t>
      </w:r>
    </w:p>
    <w:p>
      <w:pPr>
        <w:spacing w:line="480" w:lineRule="exact"/>
        <w:ind w:right="-178" w:rightChars="-85"/>
        <w:jc w:val="center"/>
        <w:rPr>
          <w:rFonts w:hint="eastAsia"/>
          <w:b/>
          <w:snapToGrid w:val="0"/>
          <w:kern w:val="0"/>
          <w:sz w:val="30"/>
          <w:szCs w:val="30"/>
        </w:rPr>
      </w:pPr>
      <w:r>
        <w:rPr>
          <w:rFonts w:hint="eastAsia"/>
          <w:b/>
          <w:snapToGrid w:val="0"/>
          <w:kern w:val="0"/>
          <w:sz w:val="30"/>
          <w:szCs w:val="30"/>
        </w:rPr>
        <w:t>（参考范本</w:t>
      </w:r>
      <w:r>
        <w:rPr>
          <w:rFonts w:hint="default"/>
          <w:b/>
          <w:snapToGrid w:val="0"/>
          <w:kern w:val="0"/>
          <w:sz w:val="30"/>
          <w:szCs w:val="30"/>
          <w:lang w:val="en-US"/>
        </w:rPr>
        <w:t>,</w:t>
      </w:r>
      <w:r>
        <w:rPr>
          <w:rFonts w:hint="eastAsia"/>
          <w:b/>
          <w:snapToGrid w:val="0"/>
          <w:kern w:val="0"/>
          <w:sz w:val="30"/>
          <w:szCs w:val="30"/>
          <w:lang w:val="en-US" w:eastAsia="zh-CN"/>
        </w:rPr>
        <w:t>以买方最终确定合同为准</w:t>
      </w:r>
      <w:r>
        <w:rPr>
          <w:rFonts w:hint="eastAsia"/>
          <w:b/>
          <w:snapToGrid w:val="0"/>
          <w:kern w:val="0"/>
          <w:sz w:val="30"/>
          <w:szCs w:val="30"/>
        </w:rPr>
        <w:t>）</w:t>
      </w:r>
    </w:p>
    <w:p>
      <w:pPr>
        <w:adjustRightInd w:val="0"/>
        <w:spacing w:line="300" w:lineRule="exact"/>
        <w:jc w:val="center"/>
        <w:rPr>
          <w:rFonts w:hint="eastAsia"/>
          <w:b/>
          <w:bCs/>
          <w:sz w:val="24"/>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zh-CN"/>
        </w:rPr>
        <w:t>甲方</w:t>
      </w:r>
      <w:r>
        <w:rPr>
          <w:rFonts w:hint="eastAsia" w:ascii="宋体" w:hAnsi="宋体" w:cs="宋体"/>
          <w:sz w:val="24"/>
          <w:szCs w:val="24"/>
          <w:lang w:val="zh-CN"/>
        </w:rPr>
        <w:t>（买方）</w:t>
      </w:r>
      <w:r>
        <w:rPr>
          <w:rFonts w:hint="eastAsia" w:ascii="宋体" w:hAnsi="宋体" w:eastAsia="宋体" w:cs="宋体"/>
          <w:sz w:val="24"/>
          <w:szCs w:val="24"/>
          <w:lang w:val="zh-CN"/>
        </w:rPr>
        <w:t>：</w:t>
      </w:r>
      <w:r>
        <w:rPr>
          <w:rFonts w:hint="eastAsia" w:ascii="宋体" w:hAnsi="宋体" w:eastAsia="宋体" w:cs="宋体"/>
          <w:sz w:val="24"/>
          <w:szCs w:val="24"/>
        </w:rPr>
        <w:t>淳安千岛湖水之灵文化发展有限公司</w:t>
      </w:r>
    </w:p>
    <w:p>
      <w:pPr>
        <w:pStyle w:val="2"/>
        <w:keepNext w:val="0"/>
        <w:keepLines w:val="0"/>
        <w:pageBreakBefore w:val="0"/>
        <w:kinsoku/>
        <w:wordWrap/>
        <w:overflowPunct/>
        <w:topLinePunct w:val="0"/>
        <w:autoSpaceDE/>
        <w:autoSpaceDN/>
        <w:bidi w:val="0"/>
        <w:adjustRightInd/>
        <w:snapToGrid/>
        <w:spacing w:line="500" w:lineRule="exact"/>
        <w:textAlignment w:val="auto"/>
        <w:rPr>
          <w:rFonts w:hint="eastAsia" w:cs="宋体"/>
          <w:sz w:val="24"/>
          <w:szCs w:val="24"/>
          <w:lang w:val="en-US" w:eastAsia="zh-CN"/>
        </w:rPr>
      </w:pPr>
      <w:r>
        <w:rPr>
          <w:rFonts w:hint="eastAsia" w:cs="宋体"/>
          <w:sz w:val="24"/>
          <w:szCs w:val="24"/>
          <w:lang w:eastAsia="zh-CN"/>
        </w:rPr>
        <w:t>法定代表人：</w:t>
      </w:r>
      <w:r>
        <w:rPr>
          <w:rFonts w:hint="eastAsia" w:cs="宋体"/>
          <w:sz w:val="24"/>
          <w:szCs w:val="24"/>
          <w:lang w:val="en-US" w:eastAsia="zh-CN"/>
        </w:rPr>
        <w:t xml:space="preserve">                   联系电话：</w:t>
      </w:r>
    </w:p>
    <w:p>
      <w:pPr>
        <w:pStyle w:val="2"/>
        <w:keepNext w:val="0"/>
        <w:keepLines w:val="0"/>
        <w:pageBreakBefore w:val="0"/>
        <w:kinsoku/>
        <w:wordWrap/>
        <w:overflowPunct/>
        <w:topLinePunct w:val="0"/>
        <w:autoSpaceDE/>
        <w:autoSpaceDN/>
        <w:bidi w:val="0"/>
        <w:adjustRightInd/>
        <w:snapToGrid/>
        <w:spacing w:line="500" w:lineRule="exact"/>
        <w:textAlignment w:val="auto"/>
        <w:rPr>
          <w:rFonts w:hint="eastAsia" w:cs="宋体"/>
          <w:sz w:val="24"/>
          <w:szCs w:val="24"/>
          <w:lang w:val="en-US" w:eastAsia="zh-CN"/>
        </w:rPr>
      </w:pPr>
      <w:r>
        <w:rPr>
          <w:rFonts w:hint="eastAsia" w:cs="宋体"/>
          <w:sz w:val="24"/>
          <w:szCs w:val="24"/>
          <w:lang w:val="en-US" w:eastAsia="zh-CN"/>
        </w:rPr>
        <w:t>地址：</w:t>
      </w:r>
    </w:p>
    <w:p>
      <w:pPr>
        <w:pStyle w:val="2"/>
        <w:keepNext w:val="0"/>
        <w:keepLines w:val="0"/>
        <w:pageBreakBefore w:val="0"/>
        <w:kinsoku/>
        <w:wordWrap/>
        <w:overflowPunct/>
        <w:topLinePunct w:val="0"/>
        <w:autoSpaceDE/>
        <w:autoSpaceDN/>
        <w:bidi w:val="0"/>
        <w:adjustRightInd/>
        <w:snapToGrid/>
        <w:spacing w:line="500" w:lineRule="exact"/>
        <w:textAlignment w:val="auto"/>
        <w:rPr>
          <w:rFonts w:hint="default" w:cs="宋体"/>
          <w:sz w:val="24"/>
          <w:szCs w:val="24"/>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乙方</w:t>
      </w:r>
      <w:r>
        <w:rPr>
          <w:rFonts w:hint="eastAsia" w:ascii="宋体" w:hAnsi="宋体" w:cs="宋体"/>
          <w:sz w:val="24"/>
          <w:szCs w:val="24"/>
          <w:lang w:val="zh-CN"/>
        </w:rPr>
        <w:t>（卖方）</w:t>
      </w:r>
      <w:r>
        <w:rPr>
          <w:rFonts w:hint="eastAsia" w:ascii="宋体" w:hAnsi="宋体" w:eastAsia="宋体" w:cs="宋体"/>
          <w:sz w:val="24"/>
          <w:szCs w:val="24"/>
          <w:lang w:val="zh-CN"/>
        </w:rPr>
        <w:t xml:space="preserve">： </w:t>
      </w:r>
    </w:p>
    <w:p>
      <w:pPr>
        <w:pStyle w:val="2"/>
        <w:keepNext w:val="0"/>
        <w:keepLines w:val="0"/>
        <w:pageBreakBefore w:val="0"/>
        <w:kinsoku/>
        <w:wordWrap/>
        <w:overflowPunct/>
        <w:topLinePunct w:val="0"/>
        <w:autoSpaceDE/>
        <w:autoSpaceDN/>
        <w:bidi w:val="0"/>
        <w:adjustRightInd/>
        <w:snapToGrid/>
        <w:spacing w:line="500" w:lineRule="exact"/>
        <w:textAlignment w:val="auto"/>
        <w:rPr>
          <w:rFonts w:hint="eastAsia" w:cs="宋体"/>
          <w:sz w:val="24"/>
          <w:szCs w:val="24"/>
          <w:lang w:val="en-US" w:eastAsia="zh-CN"/>
        </w:rPr>
      </w:pPr>
      <w:r>
        <w:rPr>
          <w:rFonts w:hint="eastAsia" w:cs="宋体"/>
          <w:sz w:val="24"/>
          <w:szCs w:val="24"/>
          <w:lang w:eastAsia="zh-CN"/>
        </w:rPr>
        <w:t>法定代表人：</w:t>
      </w:r>
      <w:r>
        <w:rPr>
          <w:rFonts w:hint="eastAsia" w:cs="宋体"/>
          <w:sz w:val="24"/>
          <w:szCs w:val="24"/>
          <w:lang w:val="en-US" w:eastAsia="zh-CN"/>
        </w:rPr>
        <w:t xml:space="preserve">                   联系电话：</w:t>
      </w:r>
    </w:p>
    <w:p>
      <w:pPr>
        <w:pStyle w:val="2"/>
        <w:keepNext w:val="0"/>
        <w:keepLines w:val="0"/>
        <w:pageBreakBefore w:val="0"/>
        <w:kinsoku/>
        <w:wordWrap/>
        <w:overflowPunct/>
        <w:topLinePunct w:val="0"/>
        <w:autoSpaceDE/>
        <w:autoSpaceDN/>
        <w:bidi w:val="0"/>
        <w:adjustRightInd/>
        <w:snapToGrid/>
        <w:spacing w:line="500" w:lineRule="exact"/>
        <w:textAlignment w:val="auto"/>
        <w:rPr>
          <w:rFonts w:hint="eastAsia" w:cs="宋体"/>
          <w:sz w:val="24"/>
          <w:szCs w:val="24"/>
          <w:lang w:val="en-US" w:eastAsia="zh-CN"/>
        </w:rPr>
      </w:pPr>
      <w:r>
        <w:rPr>
          <w:rFonts w:hint="eastAsia" w:cs="宋体"/>
          <w:sz w:val="24"/>
          <w:szCs w:val="24"/>
          <w:lang w:val="en-US" w:eastAsia="zh-CN"/>
        </w:rPr>
        <w:t>地址：</w:t>
      </w:r>
    </w:p>
    <w:p>
      <w:pPr>
        <w:pStyle w:val="2"/>
        <w:keepNext w:val="0"/>
        <w:keepLines w:val="0"/>
        <w:pageBreakBefore w:val="0"/>
        <w:kinsoku/>
        <w:wordWrap/>
        <w:overflowPunct/>
        <w:topLinePunct w:val="0"/>
        <w:autoSpaceDE/>
        <w:autoSpaceDN/>
        <w:bidi w:val="0"/>
        <w:spacing w:line="500" w:lineRule="exact"/>
        <w:textAlignment w:val="auto"/>
        <w:rPr>
          <w:rFonts w:hint="eastAsia"/>
          <w:lang w:val="zh-CN"/>
        </w:rPr>
      </w:pP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b/>
        </w:rPr>
      </w:pPr>
      <w:r>
        <w:rPr>
          <w:rFonts w:hint="eastAsia" w:ascii="宋体" w:hAnsi="宋体" w:eastAsia="宋体" w:cs="宋体"/>
          <w:sz w:val="24"/>
          <w:szCs w:val="24"/>
          <w:lang w:val="zh-CN"/>
        </w:rPr>
        <w:t>经公开招标，确定乙方为甲方</w:t>
      </w:r>
      <w:r>
        <w:rPr>
          <w:rFonts w:hint="eastAsia" w:ascii="宋体" w:hAnsi="宋体" w:cs="宋体"/>
          <w:sz w:val="24"/>
          <w:szCs w:val="24"/>
          <w:highlight w:val="yellow"/>
          <w:lang w:val="zh-CN"/>
        </w:rPr>
        <w:t>水之灵演艺服装道具供应商</w:t>
      </w:r>
      <w:r>
        <w:rPr>
          <w:rFonts w:hint="eastAsia" w:ascii="宋体" w:hAnsi="宋体" w:eastAsia="宋体" w:cs="宋体"/>
          <w:sz w:val="24"/>
          <w:szCs w:val="24"/>
          <w:lang w:val="zh-CN"/>
        </w:rPr>
        <w:t>，现根据《中华人民共和国民法典》及其它有关法律，行政法规，遵循平等</w:t>
      </w:r>
      <w:r>
        <w:rPr>
          <w:rFonts w:hint="eastAsia" w:ascii="宋体" w:hAnsi="宋体" w:cs="宋体"/>
          <w:sz w:val="24"/>
          <w:szCs w:val="24"/>
          <w:lang w:val="zh-CN"/>
        </w:rPr>
        <w:t>、</w:t>
      </w:r>
      <w:r>
        <w:rPr>
          <w:rFonts w:hint="eastAsia" w:ascii="宋体" w:hAnsi="宋体" w:eastAsia="宋体" w:cs="宋体"/>
          <w:sz w:val="24"/>
          <w:szCs w:val="24"/>
          <w:lang w:val="zh-CN"/>
        </w:rPr>
        <w:t>自愿</w:t>
      </w:r>
      <w:r>
        <w:rPr>
          <w:rFonts w:hint="eastAsia" w:ascii="宋体" w:hAnsi="宋体" w:cs="宋体"/>
          <w:sz w:val="24"/>
          <w:szCs w:val="24"/>
          <w:lang w:val="zh-CN"/>
        </w:rPr>
        <w:t>、</w:t>
      </w:r>
      <w:r>
        <w:rPr>
          <w:rFonts w:hint="eastAsia" w:ascii="宋体" w:hAnsi="宋体" w:eastAsia="宋体" w:cs="宋体"/>
          <w:sz w:val="24"/>
          <w:szCs w:val="24"/>
          <w:lang w:val="zh-CN"/>
        </w:rPr>
        <w:t>公平和诚实守信的原则，签订本合同。</w:t>
      </w:r>
    </w:p>
    <w:p>
      <w:pPr>
        <w:pStyle w:val="3"/>
        <w:keepNext w:val="0"/>
        <w:keepLines w:val="0"/>
        <w:pageBreakBefore w:val="0"/>
        <w:kinsoku/>
        <w:wordWrap/>
        <w:overflowPunct/>
        <w:topLinePunct w:val="0"/>
        <w:autoSpaceDE/>
        <w:autoSpaceDN/>
        <w:bidi w:val="0"/>
        <w:adjustRightInd w:val="0"/>
        <w:snapToGrid w:val="0"/>
        <w:spacing w:beforeLines="0" w:afterLines="0" w:line="500" w:lineRule="exact"/>
        <w:ind w:firstLine="511" w:firstLineChars="213"/>
        <w:textAlignment w:val="auto"/>
        <w:rPr>
          <w:rFonts w:ascii="Times New Roman" w:hAnsi="Times New Roman"/>
        </w:rPr>
      </w:pPr>
      <w:r>
        <w:rPr>
          <w:rFonts w:hint="eastAsia" w:ascii="Times New Roman" w:hAnsi="Times New Roman"/>
        </w:rPr>
        <w:t>一、货物内容及合同价格</w:t>
      </w:r>
    </w:p>
    <w:p>
      <w:pPr>
        <w:pStyle w:val="3"/>
        <w:keepNext w:val="0"/>
        <w:keepLines w:val="0"/>
        <w:pageBreakBefore w:val="0"/>
        <w:kinsoku/>
        <w:wordWrap/>
        <w:overflowPunct/>
        <w:topLinePunct w:val="0"/>
        <w:autoSpaceDE/>
        <w:autoSpaceDN/>
        <w:bidi w:val="0"/>
        <w:adjustRightInd w:val="0"/>
        <w:snapToGrid w:val="0"/>
        <w:spacing w:beforeLines="0" w:afterLines="0" w:line="500" w:lineRule="exact"/>
        <w:ind w:firstLine="511" w:firstLineChars="213"/>
        <w:jc w:val="center"/>
        <w:textAlignment w:val="auto"/>
        <w:rPr>
          <w:rFonts w:hint="eastAsia" w:ascii="Times New Roman" w:hAnsi="Times New Roman"/>
        </w:rPr>
      </w:pPr>
      <w:r>
        <w:rPr>
          <w:rFonts w:hint="eastAsia" w:ascii="Times New Roman" w:hAnsi="Times New Roman"/>
          <w:lang w:val="en-US" w:eastAsia="zh-CN"/>
        </w:rPr>
        <w:t xml:space="preserve">                                        </w:t>
      </w:r>
      <w:r>
        <w:rPr>
          <w:rFonts w:hint="eastAsia" w:ascii="Times New Roman" w:hAnsi="Times New Roman"/>
        </w:rPr>
        <w:t>单位：元</w:t>
      </w:r>
    </w:p>
    <w:tbl>
      <w:tblPr>
        <w:tblStyle w:val="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158"/>
        <w:gridCol w:w="1335"/>
        <w:gridCol w:w="148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40" w:type="dxa"/>
            <w:tcBorders>
              <w:top w:val="single" w:color="auto" w:sz="4" w:space="0"/>
              <w:left w:val="single" w:color="auto" w:sz="4" w:space="0"/>
              <w:bottom w:val="single" w:color="auto" w:sz="4" w:space="0"/>
              <w:right w:val="single" w:color="auto" w:sz="4" w:space="0"/>
            </w:tcBorders>
            <w:noWrap w:val="0"/>
            <w:vAlign w:val="center"/>
          </w:tcPr>
          <w:p>
            <w:pPr>
              <w:pStyle w:val="3"/>
              <w:snapToGrid w:val="0"/>
              <w:spacing w:before="120" w:beforeLines="0" w:after="120" w:afterLines="0" w:line="260" w:lineRule="exact"/>
              <w:jc w:val="center"/>
              <w:rPr>
                <w:rFonts w:ascii="Times New Roman" w:hAnsi="Times New Roman"/>
              </w:rPr>
            </w:pPr>
            <w:r>
              <w:rPr>
                <w:rFonts w:hint="eastAsia" w:ascii="Times New Roman" w:hAnsi="Times New Roman"/>
              </w:rPr>
              <w:t>货物名称</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pStyle w:val="3"/>
              <w:snapToGrid w:val="0"/>
              <w:spacing w:before="120" w:beforeLines="0" w:after="120" w:afterLines="0" w:line="260" w:lineRule="exact"/>
              <w:jc w:val="center"/>
              <w:rPr>
                <w:rFonts w:hint="eastAsia" w:ascii="Times New Roman" w:hAnsi="Times New Roman" w:eastAsia="宋体"/>
                <w:lang w:eastAsia="zh-CN"/>
              </w:rPr>
            </w:pPr>
            <w:r>
              <w:rPr>
                <w:rFonts w:hint="eastAsia" w:ascii="Times New Roman" w:hAnsi="Times New Roman"/>
                <w:lang w:val="en-US" w:eastAsia="zh-CN"/>
              </w:rPr>
              <w:t>规格型号</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pStyle w:val="3"/>
              <w:snapToGrid w:val="0"/>
              <w:spacing w:before="120" w:beforeLines="0" w:after="120" w:afterLines="0" w:line="260" w:lineRule="exact"/>
              <w:ind w:left="-108"/>
              <w:jc w:val="center"/>
              <w:rPr>
                <w:rFonts w:ascii="Times New Roman" w:hAnsi="Times New Roman"/>
              </w:rPr>
            </w:pPr>
            <w:r>
              <w:rPr>
                <w:rFonts w:hint="eastAsia" w:ascii="Times New Roman" w:hAnsi="Times New Roman"/>
              </w:rPr>
              <w:t>数量</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pStyle w:val="3"/>
              <w:snapToGrid w:val="0"/>
              <w:spacing w:before="120" w:beforeLines="0" w:after="120" w:afterLines="0" w:line="260" w:lineRule="exact"/>
              <w:ind w:left="-108"/>
              <w:jc w:val="center"/>
              <w:rPr>
                <w:rFonts w:ascii="Times New Roman" w:hAnsi="Times New Roman"/>
              </w:rPr>
            </w:pPr>
            <w:r>
              <w:rPr>
                <w:rFonts w:hint="eastAsia" w:ascii="Times New Roman" w:hAnsi="Times New Roman"/>
              </w:rPr>
              <w:t>单价</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pStyle w:val="3"/>
              <w:snapToGrid w:val="0"/>
              <w:spacing w:before="120" w:beforeLines="0" w:after="120" w:afterLines="0" w:line="260" w:lineRule="exact"/>
              <w:ind w:left="-108"/>
              <w:jc w:val="center"/>
              <w:rPr>
                <w:rFonts w:hint="eastAsia" w:ascii="Times New Roman" w:hAnsi="Times New Roman" w:eastAsia="宋体"/>
                <w:lang w:val="en-US" w:eastAsia="zh-CN"/>
              </w:rPr>
            </w:pPr>
            <w:r>
              <w:rPr>
                <w:rFonts w:hint="eastAsia" w:ascii="Times New Roman" w:hAnsi="Times New Roman"/>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2340"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firstLine="511" w:firstLineChars="213"/>
              <w:rPr>
                <w:sz w:val="24"/>
              </w:rPr>
            </w:pPr>
          </w:p>
        </w:tc>
        <w:tc>
          <w:tcPr>
            <w:tcW w:w="2158"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firstLine="511" w:firstLineChars="213"/>
              <w:rPr>
                <w:sz w:val="24"/>
              </w:rPr>
            </w:pPr>
          </w:p>
        </w:tc>
        <w:tc>
          <w:tcPr>
            <w:tcW w:w="1335"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firstLine="511" w:firstLineChars="213"/>
              <w:rPr>
                <w:sz w:val="24"/>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pStyle w:val="13"/>
              <w:spacing w:after="120" w:line="260" w:lineRule="exact"/>
              <w:ind w:firstLine="511" w:firstLineChars="213"/>
              <w:rPr>
                <w:rFonts w:ascii="Times New Roman"/>
                <w:color w:val="auto"/>
                <w:kern w:val="2"/>
                <w:szCs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pStyle w:val="13"/>
              <w:spacing w:after="120" w:line="260" w:lineRule="exact"/>
              <w:ind w:firstLine="511" w:firstLineChars="213"/>
              <w:rPr>
                <w:rFonts w:ascii="Times New Roman"/>
                <w:color w:val="auto"/>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7318"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after="120" w:line="260" w:lineRule="exact"/>
              <w:ind w:firstLine="511" w:firstLineChars="213"/>
              <w:jc w:val="both"/>
              <w:rPr>
                <w:rFonts w:hint="eastAsia" w:ascii="Times New Roman" w:hAnsi="Times New Roman"/>
              </w:rPr>
            </w:pPr>
          </w:p>
          <w:p>
            <w:pPr>
              <w:pStyle w:val="13"/>
              <w:spacing w:after="120" w:line="260" w:lineRule="exact"/>
              <w:ind w:firstLine="511" w:firstLineChars="213"/>
              <w:jc w:val="both"/>
              <w:rPr>
                <w:rFonts w:ascii="Times New Roman"/>
                <w:color w:val="auto"/>
                <w:kern w:val="2"/>
                <w:szCs w:val="24"/>
              </w:rPr>
            </w:pPr>
            <w:r>
              <w:rPr>
                <w:rFonts w:hint="eastAsia" w:ascii="Times New Roman" w:hAnsi="Times New Roman"/>
              </w:rPr>
              <w:t>合计</w:t>
            </w:r>
          </w:p>
        </w:tc>
        <w:tc>
          <w:tcPr>
            <w:tcW w:w="1380" w:type="dxa"/>
            <w:tcBorders>
              <w:top w:val="single" w:color="auto" w:sz="4" w:space="0"/>
              <w:left w:val="single" w:color="auto" w:sz="4" w:space="0"/>
              <w:bottom w:val="single" w:color="auto" w:sz="4" w:space="0"/>
              <w:right w:val="single" w:color="auto" w:sz="4" w:space="0"/>
            </w:tcBorders>
            <w:noWrap w:val="0"/>
            <w:vAlign w:val="top"/>
          </w:tcPr>
          <w:p>
            <w:pPr>
              <w:pStyle w:val="13"/>
              <w:spacing w:after="120" w:line="260" w:lineRule="exact"/>
              <w:ind w:firstLine="511" w:firstLineChars="213"/>
              <w:rPr>
                <w:rFonts w:ascii="Times New Roman"/>
                <w:color w:val="auto"/>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7318" w:type="dxa"/>
            <w:gridSpan w:val="4"/>
            <w:tcBorders>
              <w:top w:val="single" w:color="auto" w:sz="4" w:space="0"/>
              <w:left w:val="single" w:color="auto" w:sz="4" w:space="0"/>
              <w:bottom w:val="single" w:color="auto" w:sz="4" w:space="0"/>
              <w:right w:val="single" w:color="auto" w:sz="4" w:space="0"/>
            </w:tcBorders>
            <w:noWrap w:val="0"/>
            <w:vAlign w:val="top"/>
          </w:tcPr>
          <w:p>
            <w:pPr>
              <w:pStyle w:val="3"/>
              <w:snapToGrid w:val="0"/>
              <w:spacing w:before="120" w:beforeLines="0" w:after="120" w:afterLines="0" w:line="260" w:lineRule="exact"/>
              <w:rPr>
                <w:rFonts w:hint="eastAsia" w:ascii="Times New Roman" w:hAnsi="Times New Roman" w:eastAsia="宋体"/>
                <w:lang w:eastAsia="zh-CN"/>
              </w:rPr>
            </w:pPr>
            <w:r>
              <w:rPr>
                <w:rFonts w:hint="eastAsia" w:ascii="Times New Roman" w:hAnsi="Times New Roman"/>
              </w:rPr>
              <w:t>合同总价大写：</w:t>
            </w:r>
            <w:r>
              <w:rPr>
                <w:rFonts w:hint="eastAsia" w:ascii="Times New Roman" w:hAnsi="Times New Roman"/>
                <w:lang w:val="en-US" w:eastAsia="zh-CN"/>
              </w:rPr>
              <w:t xml:space="preserve">                 </w:t>
            </w:r>
            <w:r>
              <w:rPr>
                <w:rFonts w:hint="eastAsia" w:ascii="Times New Roman" w:hAnsi="Times New Roman"/>
                <w:lang w:eastAsia="zh-CN"/>
              </w:rPr>
              <w:t>（</w:t>
            </w:r>
            <w:r>
              <w:rPr>
                <w:rFonts w:hint="default" w:ascii="Arial" w:hAnsi="Arial" w:cs="Arial"/>
                <w:lang w:eastAsia="zh-CN"/>
              </w:rPr>
              <w:t>¥</w:t>
            </w:r>
            <w:r>
              <w:rPr>
                <w:rFonts w:hint="eastAsia" w:ascii="Times New Roman" w:hAnsi="Times New Roman"/>
                <w:lang w:eastAsia="zh-CN"/>
              </w:rPr>
              <w:t>：</w:t>
            </w:r>
            <w:r>
              <w:rPr>
                <w:rFonts w:hint="eastAsia" w:ascii="Times New Roman" w:hAnsi="Times New Roman"/>
                <w:lang w:val="en-US" w:eastAsia="zh-CN"/>
              </w:rPr>
              <w:t xml:space="preserve">       </w:t>
            </w:r>
            <w:r>
              <w:rPr>
                <w:rFonts w:hint="eastAsia" w:ascii="Times New Roman" w:hAnsi="Times New Roman"/>
                <w:lang w:eastAsia="zh-CN"/>
              </w:rPr>
              <w:t>）</w:t>
            </w:r>
          </w:p>
        </w:tc>
        <w:tc>
          <w:tcPr>
            <w:tcW w:w="1380" w:type="dxa"/>
            <w:tcBorders>
              <w:top w:val="single" w:color="auto" w:sz="4" w:space="0"/>
              <w:left w:val="single" w:color="auto" w:sz="4" w:space="0"/>
              <w:bottom w:val="single" w:color="auto" w:sz="4" w:space="0"/>
              <w:right w:val="single" w:color="auto" w:sz="4" w:space="0"/>
            </w:tcBorders>
            <w:noWrap w:val="0"/>
            <w:vAlign w:val="top"/>
          </w:tcPr>
          <w:p>
            <w:pPr>
              <w:pStyle w:val="3"/>
              <w:snapToGrid w:val="0"/>
              <w:spacing w:before="120" w:beforeLines="0" w:after="120" w:afterLines="0" w:line="260" w:lineRule="exact"/>
              <w:rPr>
                <w:rFonts w:hint="eastAsia" w:ascii="Times New Roman" w:hAnsi="Times New Roman"/>
              </w:rPr>
            </w:pPr>
          </w:p>
        </w:tc>
      </w:tr>
    </w:tbl>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注：1</w:t>
      </w:r>
      <w:r>
        <w:rPr>
          <w:rFonts w:hint="eastAsia" w:ascii="宋体" w:hAnsi="宋体" w:cs="宋体"/>
          <w:sz w:val="24"/>
          <w:szCs w:val="24"/>
          <w:lang w:val="en-US" w:eastAsia="zh-CN"/>
        </w:rPr>
        <w:t>.</w:t>
      </w:r>
      <w:r>
        <w:rPr>
          <w:rFonts w:hint="eastAsia" w:ascii="宋体" w:hAnsi="宋体" w:eastAsia="宋体" w:cs="宋体"/>
          <w:sz w:val="24"/>
          <w:szCs w:val="24"/>
          <w:lang w:val="zh-CN"/>
        </w:rPr>
        <w:t>商品型号、数量、配置要求及使用单位地址等详见</w:t>
      </w:r>
      <w:r>
        <w:rPr>
          <w:rFonts w:hint="eastAsia" w:ascii="宋体" w:hAnsi="宋体" w:cs="宋体"/>
          <w:sz w:val="24"/>
          <w:szCs w:val="24"/>
          <w:lang w:val="zh-CN"/>
        </w:rPr>
        <w:t>招标文件，款式、工艺等要求具体须服从甲方需求。</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w:t>
      </w:r>
      <w:r>
        <w:rPr>
          <w:rFonts w:hint="eastAsia" w:ascii="宋体" w:hAnsi="宋体" w:cs="宋体"/>
          <w:sz w:val="24"/>
          <w:szCs w:val="24"/>
          <w:lang w:val="en-US" w:eastAsia="zh-CN"/>
        </w:rPr>
        <w:t xml:space="preserve">  </w:t>
      </w:r>
      <w:r>
        <w:rPr>
          <w:rFonts w:hint="eastAsia" w:ascii="宋体" w:hAnsi="宋体" w:eastAsia="宋体" w:cs="宋体"/>
          <w:sz w:val="24"/>
          <w:szCs w:val="24"/>
          <w:lang w:val="zh-CN"/>
        </w:rPr>
        <w:t>2</w:t>
      </w:r>
      <w:r>
        <w:rPr>
          <w:rFonts w:hint="eastAsia" w:ascii="宋体" w:hAnsi="宋体" w:cs="宋体"/>
          <w:sz w:val="24"/>
          <w:szCs w:val="24"/>
          <w:lang w:val="en-US" w:eastAsia="zh-CN"/>
        </w:rPr>
        <w:t>.</w:t>
      </w:r>
      <w:r>
        <w:rPr>
          <w:rFonts w:hint="eastAsia" w:ascii="宋体" w:hAnsi="宋体" w:eastAsia="宋体" w:cs="宋体"/>
          <w:sz w:val="24"/>
          <w:szCs w:val="24"/>
          <w:lang w:val="zh-CN"/>
        </w:rPr>
        <w:t>以上合同总价包含</w:t>
      </w:r>
      <w:r>
        <w:rPr>
          <w:rFonts w:hint="eastAsia" w:ascii="宋体" w:hAnsi="宋体" w:cs="宋体"/>
          <w:sz w:val="24"/>
          <w:szCs w:val="24"/>
          <w:lang w:val="zh-CN"/>
        </w:rPr>
        <w:t>税、运输费、质保期内维修等一切费用</w:t>
      </w:r>
      <w:r>
        <w:rPr>
          <w:rFonts w:hint="eastAsia" w:ascii="宋体" w:hAnsi="宋体" w:eastAsia="宋体" w:cs="宋体"/>
          <w:sz w:val="24"/>
          <w:szCs w:val="24"/>
          <w:lang w:val="zh-CN"/>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二、技术资料</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1.乙方应按招标文件规定的时间向甲方提供使用货物的有关技术资料。</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三、知识产权</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乙方应保证所提供的货物或其任何一部分均不会侵犯任何第三方的知识产权。</w:t>
      </w:r>
      <w:r>
        <w:rPr>
          <w:rFonts w:hint="eastAsia" w:ascii="宋体" w:hAnsi="宋体" w:cs="宋体"/>
          <w:sz w:val="24"/>
          <w:szCs w:val="24"/>
          <w:lang w:val="zh-CN"/>
        </w:rPr>
        <w:t>如造成侵权，则一切法律责任及民事赔偿责任均由乙方负责承担，同时赔偿给甲方因此造成的一切损失。</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四、产权担保</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乙方保证所交付的货物的所有权完全属于乙方且无任何抵押、查封等产权瑕疵。</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五、转包或分包</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本合同范围的货物，应由乙方直接供应，不得转让他人供应，否则，甲方有权解除合同，没收质量保证金并追究乙方的违约责任</w:t>
      </w:r>
      <w:r>
        <w:rPr>
          <w:rFonts w:hint="eastAsia" w:ascii="宋体" w:hAnsi="宋体" w:cs="宋体"/>
          <w:sz w:val="24"/>
          <w:szCs w:val="24"/>
          <w:lang w:val="zh-CN"/>
        </w:rPr>
        <w:t>及因此造成的一切损失</w:t>
      </w:r>
      <w:r>
        <w:rPr>
          <w:rFonts w:hint="eastAsia" w:ascii="宋体" w:hAnsi="宋体" w:eastAsia="宋体" w:cs="宋体"/>
          <w:sz w:val="24"/>
          <w:szCs w:val="24"/>
          <w:lang w:val="zh-CN"/>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六、质保期和履约保证金</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lang w:val="zh-CN" w:eastAsia="zh-CN"/>
        </w:rPr>
      </w:pPr>
      <w:r>
        <w:rPr>
          <w:rFonts w:hint="eastAsia" w:ascii="宋体" w:hAnsi="宋体" w:eastAsia="宋体" w:cs="宋体"/>
          <w:sz w:val="24"/>
          <w:szCs w:val="24"/>
          <w:lang w:val="zh-CN"/>
        </w:rPr>
        <w:t>1.质保期</w:t>
      </w:r>
      <w:r>
        <w:rPr>
          <w:rFonts w:hint="eastAsia" w:ascii="宋体" w:hAnsi="宋体" w:cs="宋体"/>
          <w:sz w:val="24"/>
          <w:szCs w:val="24"/>
          <w:lang w:val="zh-CN"/>
        </w:rPr>
        <w:t>【】</w:t>
      </w:r>
      <w:r>
        <w:rPr>
          <w:rFonts w:hint="eastAsia" w:ascii="宋体" w:hAnsi="宋体" w:eastAsia="宋体" w:cs="宋体"/>
          <w:sz w:val="24"/>
          <w:szCs w:val="24"/>
          <w:lang w:val="zh-CN"/>
        </w:rPr>
        <w:t>年。（自交货验收合格之日起计）</w:t>
      </w:r>
      <w:r>
        <w:rPr>
          <w:rFonts w:hint="eastAsia" w:ascii="宋体" w:hAnsi="宋体" w:cs="宋体"/>
          <w:sz w:val="24"/>
          <w:szCs w:val="24"/>
          <w:lang w:val="zh-CN"/>
        </w:rPr>
        <w:t>；</w:t>
      </w:r>
      <w:r>
        <w:rPr>
          <w:rFonts w:hint="eastAsia" w:ascii="宋体" w:hAnsi="宋体" w:cs="宋体"/>
          <w:sz w:val="24"/>
          <w:lang w:eastAsia="zh-CN"/>
        </w:rPr>
        <w:t>质保期限内乙方负责在甲方规定期限内更换、修补（修补须按甲方要求），且因质量问题更换、修补而产生的一切费用均由乙方承担。如乙方未按甲方规定期限完成更换、修补，甲方有权对乙方按每件衣服（每条裤子）进行</w:t>
      </w:r>
      <w:r>
        <w:rPr>
          <w:rFonts w:hint="eastAsia" w:ascii="宋体" w:hAnsi="宋体" w:cs="宋体"/>
          <w:sz w:val="24"/>
          <w:lang w:val="en-US" w:eastAsia="zh-CN"/>
        </w:rPr>
        <w:t>200元的违约处理，违约金从乙方质保金中扣除，如质保金不足以扣除，乙方须在甲方规定期限内缴清违约金。</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lang w:val="en-US" w:eastAsia="zh-CN"/>
        </w:rPr>
      </w:pPr>
      <w:r>
        <w:rPr>
          <w:rFonts w:hint="eastAsia" w:ascii="宋体" w:hAnsi="宋体" w:cs="宋体"/>
          <w:sz w:val="24"/>
          <w:highlight w:val="yellow"/>
          <w:lang w:val="zh-CN" w:eastAsia="zh-CN"/>
        </w:rPr>
        <w:t>2.履约保证金</w:t>
      </w:r>
      <w:r>
        <w:rPr>
          <w:rFonts w:hint="eastAsia" w:ascii="宋体" w:hAnsi="宋体" w:cs="宋体"/>
          <w:sz w:val="24"/>
          <w:lang w:val="zh-CN" w:eastAsia="zh-CN"/>
        </w:rPr>
        <w:t>为货款总价的</w:t>
      </w:r>
      <w:r>
        <w:rPr>
          <w:rFonts w:hint="eastAsia" w:ascii="宋体" w:hAnsi="宋体" w:cs="宋体"/>
          <w:sz w:val="24"/>
          <w:lang w:val="en-US" w:eastAsia="zh-CN"/>
        </w:rPr>
        <w:t>5%，保证金不计息，由乙方缴纳给甲方，待质保期到期后，乙方无任何违约、赔偿责任，</w:t>
      </w:r>
      <w:r>
        <w:rPr>
          <w:rFonts w:hint="eastAsia" w:ascii="宋体" w:hAnsi="宋体" w:cs="宋体"/>
          <w:sz w:val="24"/>
          <w:highlight w:val="yellow"/>
          <w:lang w:val="en-US" w:eastAsia="zh-CN"/>
        </w:rPr>
        <w:t>甲方退还给乙方。</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cs="宋体"/>
          <w:sz w:val="24"/>
          <w:lang w:val="en-US" w:eastAsia="zh-CN"/>
        </w:rPr>
      </w:pPr>
      <w:r>
        <w:rPr>
          <w:rFonts w:hint="eastAsia" w:ascii="宋体" w:hAnsi="宋体" w:cs="宋体"/>
          <w:sz w:val="24"/>
          <w:lang w:val="en-US" w:eastAsia="zh-CN"/>
        </w:rPr>
        <w:t>3.乙方严格保证甲方对布料、工艺的要求，并确保做工精细，否则，视为乙方违约，甲方有权要求乙方全部工作服重新制作，并赔偿甲方合同价款10%的违约金。</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七、交货期、交货方式及交货地点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1.服务期：</w:t>
      </w:r>
      <w:r>
        <w:rPr>
          <w:rFonts w:hint="default" w:ascii="宋体" w:hAnsi="宋体" w:cs="宋体"/>
          <w:sz w:val="24"/>
          <w:szCs w:val="24"/>
        </w:rPr>
        <w:t>【】</w:t>
      </w:r>
      <w:r>
        <w:rPr>
          <w:rFonts w:hint="eastAsia" w:ascii="宋体" w:hAnsi="宋体" w:eastAsia="宋体" w:cs="宋体"/>
          <w:sz w:val="24"/>
          <w:szCs w:val="24"/>
          <w:lang w:val="zh-CN"/>
        </w:rPr>
        <w:t>天</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rPr>
      </w:pPr>
      <w:r>
        <w:rPr>
          <w:rFonts w:hint="eastAsia" w:ascii="宋体" w:hAnsi="宋体" w:eastAsia="宋体" w:cs="宋体"/>
          <w:sz w:val="24"/>
          <w:szCs w:val="24"/>
          <w:lang w:val="zh-CN"/>
        </w:rPr>
        <w:t>2.服务方式：免费送货上门</w:t>
      </w:r>
      <w:r>
        <w:rPr>
          <w:rFonts w:hint="default" w:ascii="宋体" w:hAnsi="宋体" w:cs="宋体"/>
          <w:sz w:val="24"/>
          <w:szCs w:val="24"/>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3.服务地点：水之灵新剧院珍珠大道20号</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八、服务款支付</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yellow"/>
          <w:lang w:val="zh-CN"/>
        </w:rPr>
      </w:pPr>
      <w:r>
        <w:rPr>
          <w:rFonts w:hint="eastAsia" w:ascii="宋体" w:hAnsi="宋体" w:eastAsia="宋体" w:cs="宋体"/>
          <w:sz w:val="24"/>
          <w:szCs w:val="24"/>
          <w:lang w:val="zh-CN"/>
        </w:rPr>
        <w:t>1.付款方式：</w:t>
      </w:r>
      <w:r>
        <w:rPr>
          <w:rFonts w:hint="default" w:ascii="宋体" w:hAnsi="宋体" w:eastAsia="宋体" w:cs="宋体"/>
          <w:sz w:val="24"/>
          <w:szCs w:val="24"/>
        </w:rPr>
        <w:t>全部</w:t>
      </w:r>
      <w:r>
        <w:rPr>
          <w:rFonts w:hint="eastAsia" w:ascii="宋体" w:hAnsi="宋体" w:eastAsia="宋体" w:cs="宋体"/>
          <w:sz w:val="24"/>
          <w:szCs w:val="24"/>
          <w:lang w:val="zh-CN"/>
        </w:rPr>
        <w:t>货</w:t>
      </w:r>
      <w:r>
        <w:rPr>
          <w:rFonts w:hint="default" w:ascii="宋体" w:hAnsi="宋体" w:eastAsia="宋体" w:cs="宋体"/>
          <w:sz w:val="24"/>
          <w:szCs w:val="24"/>
        </w:rPr>
        <w:t>物</w:t>
      </w:r>
      <w:r>
        <w:rPr>
          <w:rFonts w:hint="eastAsia" w:ascii="宋体" w:hAnsi="宋体" w:eastAsia="宋体" w:cs="宋体"/>
          <w:sz w:val="24"/>
          <w:szCs w:val="24"/>
          <w:lang w:val="zh-CN"/>
        </w:rPr>
        <w:t>到并经验收</w:t>
      </w:r>
      <w:r>
        <w:rPr>
          <w:rFonts w:hint="default" w:ascii="宋体" w:hAnsi="宋体" w:eastAsia="宋体" w:cs="宋体"/>
          <w:sz w:val="24"/>
          <w:szCs w:val="24"/>
        </w:rPr>
        <w:t>合格</w:t>
      </w:r>
      <w:r>
        <w:rPr>
          <w:rFonts w:hint="eastAsia" w:ascii="宋体" w:hAnsi="宋体" w:eastAsia="宋体" w:cs="宋体"/>
          <w:sz w:val="24"/>
          <w:szCs w:val="24"/>
          <w:lang w:val="zh-CN"/>
        </w:rPr>
        <w:t>清点好后内支付合同价款的</w:t>
      </w:r>
      <w:r>
        <w:rPr>
          <w:rFonts w:hint="default" w:ascii="宋体" w:hAnsi="宋体" w:eastAsia="宋体" w:cs="宋体"/>
          <w:sz w:val="24"/>
          <w:szCs w:val="24"/>
        </w:rPr>
        <w:t>95</w:t>
      </w:r>
      <w:r>
        <w:rPr>
          <w:rFonts w:hint="eastAsia" w:ascii="宋体" w:hAnsi="宋体" w:eastAsia="宋体" w:cs="宋体"/>
          <w:sz w:val="24"/>
          <w:szCs w:val="24"/>
          <w:lang w:val="zh-CN"/>
        </w:rPr>
        <w:t>%，</w:t>
      </w:r>
      <w:r>
        <w:rPr>
          <w:rFonts w:hint="eastAsia" w:ascii="宋体" w:hAnsi="宋体" w:eastAsia="宋体" w:cs="宋体"/>
          <w:sz w:val="24"/>
          <w:szCs w:val="24"/>
          <w:highlight w:val="yellow"/>
          <w:lang w:val="zh-CN"/>
        </w:rPr>
        <w:t>5%的质保款待质保期满后退还。</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2.全部货物验收合格清点交付给甲方后，乙方须向甲方提供</w:t>
      </w:r>
      <w:r>
        <w:rPr>
          <w:rFonts w:hint="eastAsia" w:ascii="宋体" w:hAnsi="宋体" w:eastAsia="宋体" w:cs="宋体"/>
          <w:sz w:val="24"/>
          <w:szCs w:val="24"/>
          <w:highlight w:val="yellow"/>
          <w:lang w:val="en-US" w:eastAsia="zh-CN"/>
        </w:rPr>
        <w:t>甲方</w:t>
      </w:r>
      <w:r>
        <w:rPr>
          <w:rFonts w:hint="eastAsia" w:ascii="宋体" w:hAnsi="宋体" w:cs="宋体"/>
          <w:sz w:val="24"/>
          <w:szCs w:val="24"/>
          <w:highlight w:val="yellow"/>
          <w:lang w:val="en-US" w:eastAsia="zh-CN"/>
        </w:rPr>
        <w:t>增值税专用发票</w:t>
      </w:r>
      <w:r>
        <w:rPr>
          <w:rFonts w:hint="eastAsia" w:ascii="宋体" w:hAnsi="宋体" w:eastAsia="宋体" w:cs="宋体"/>
          <w:sz w:val="24"/>
          <w:szCs w:val="24"/>
          <w:lang w:val="en-US" w:eastAsia="zh-CN"/>
        </w:rPr>
        <w:t>后，甲方再报批支付款项。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九、税费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本合同执行中相关的一切税费均由乙方</w:t>
      </w:r>
      <w:r>
        <w:rPr>
          <w:rFonts w:hint="eastAsia" w:ascii="宋体" w:hAnsi="宋体" w:cs="宋体"/>
          <w:sz w:val="24"/>
          <w:szCs w:val="24"/>
          <w:lang w:val="zh-CN"/>
        </w:rPr>
        <w:t>承</w:t>
      </w:r>
      <w:r>
        <w:rPr>
          <w:rFonts w:hint="eastAsia" w:ascii="宋体" w:hAnsi="宋体" w:eastAsia="宋体" w:cs="宋体"/>
          <w:sz w:val="24"/>
          <w:szCs w:val="24"/>
          <w:lang w:val="zh-CN"/>
        </w:rPr>
        <w:t>担。</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十、质量保证及售后服务</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1.乙方保证本合同中所供应的商品是最新生产的符合国家技术规格和质量标准的出厂原装合格产品。如发生所供商品与合同不符，甲方（使用方）有权拒收或退货，由此产生的一切责任和后果由乙方承担。</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2.乙方提供的货物在质保期内因货物本身的质量问题发生故障，乙方应负责免费更换。对达不到技术要求者，根据实际情况，经双方协商，可按以下办法处理：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⑴更换：由乙方承担所发生的全部费用。</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⑵退货处理：乙方应退还甲方支付的合同款，同时应承担该货物的直接费用（运输、保险、检验、货款利息及银行手续费等）。</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3.在质保期内，乙方应对货物出现的质量及安全问题负责处理解决并承担一切费用。</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4.上述的货物在质保期内免费保修，因人为因素出现的故障不在免费保修范围内。</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十一、调试和验收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cs="宋体"/>
          <w:sz w:val="24"/>
          <w:szCs w:val="24"/>
          <w:highlight w:val="yellow"/>
          <w:lang w:val="en-US" w:eastAsia="zh-CN"/>
        </w:rPr>
        <w:t>1.</w:t>
      </w:r>
      <w:r>
        <w:rPr>
          <w:rFonts w:hint="eastAsia" w:ascii="宋体" w:hAnsi="宋体" w:eastAsia="宋体" w:cs="宋体"/>
          <w:sz w:val="24"/>
          <w:szCs w:val="24"/>
          <w:lang w:val="zh-CN"/>
        </w:rPr>
        <w:t>甲方对乙方提交的货物依据招标文件上的技术规格要求和国家有关质量标准进行现场验收。货到后，甲方需在五个工作日内验收。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2.乙方交货前应对产品作出全面检查和对验收文件进行整理，并列出清单，作为甲方收货验收和使用的技术条件依据，检验的结果应随货物交甲方。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cs="宋体"/>
          <w:sz w:val="24"/>
          <w:szCs w:val="24"/>
          <w:lang w:val="zh-CN"/>
        </w:rPr>
        <w:t>如甲方验收后，使用过程中感觉货物与招标要求不符，甲方可以指定检测机构进行检测，如检测发现乙方提供的货物不符合要求，甲方有权要求乙方对不符合要求的货物重新制作并在规定期限内交货，</w:t>
      </w:r>
      <w:r>
        <w:rPr>
          <w:rFonts w:hint="eastAsia" w:ascii="宋体" w:hAnsi="宋体" w:cs="宋体"/>
          <w:sz w:val="24"/>
          <w:szCs w:val="24"/>
          <w:highlight w:val="yellow"/>
          <w:lang w:val="en-US" w:eastAsia="zh-CN"/>
        </w:rPr>
        <w:t>在</w:t>
      </w:r>
      <w:r>
        <w:rPr>
          <w:rFonts w:hint="eastAsia" w:ascii="宋体" w:hAnsi="宋体" w:cs="宋体"/>
          <w:sz w:val="24"/>
          <w:szCs w:val="24"/>
          <w:lang w:val="zh-CN"/>
        </w:rPr>
        <w:t>乙方未交货前，此前的货物甲方可以继续使用</w:t>
      </w:r>
      <w:r>
        <w:rPr>
          <w:rFonts w:hint="eastAsia" w:ascii="宋体" w:hAnsi="宋体" w:cs="宋体"/>
          <w:sz w:val="24"/>
          <w:szCs w:val="24"/>
          <w:highlight w:val="yellow"/>
          <w:lang w:val="zh-CN"/>
        </w:rPr>
        <w:t>，</w:t>
      </w:r>
      <w:r>
        <w:rPr>
          <w:rFonts w:hint="eastAsia" w:ascii="宋体" w:hAnsi="宋体" w:cs="宋体"/>
          <w:sz w:val="24"/>
          <w:szCs w:val="24"/>
          <w:lang w:val="zh-CN"/>
        </w:rPr>
        <w:t>但不承担支付乙方任何费用（包含货物使用、磨损等）的义务；因此造成的一切损失由乙方承担；如乙方未按甲方规定他期限重新制作交货，甲方有权要求乙方赔偿本合同的所有货款。</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十二、货物包装</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1.乙方应在货物发运前对其进行满足运输距离、防潮、防震、防锈和防破损装卸等要求包装，以保证货物安全运达甲方指定地点。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十三、违约责任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1.甲方无正当理由拒收货物的，甲方向乙方偿付拒收货款总值的百分之五违约金。</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2.乙方逾期交付货物的，乙方应按逾期交货总额每日</w:t>
      </w:r>
      <w:r>
        <w:rPr>
          <w:rFonts w:hint="eastAsia" w:ascii="宋体" w:hAnsi="宋体" w:cs="宋体"/>
          <w:sz w:val="24"/>
          <w:szCs w:val="24"/>
          <w:lang w:val="zh-CN"/>
        </w:rPr>
        <w:t>万分之五</w:t>
      </w:r>
      <w:r>
        <w:rPr>
          <w:rFonts w:hint="eastAsia" w:ascii="宋体" w:hAnsi="宋体" w:eastAsia="宋体" w:cs="宋体"/>
          <w:sz w:val="24"/>
          <w:szCs w:val="24"/>
          <w:lang w:val="zh-CN"/>
        </w:rPr>
        <w:t>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4.乙方所交的货物品种、型号、规格、技术参数、质量</w:t>
      </w:r>
      <w:r>
        <w:rPr>
          <w:rFonts w:hint="eastAsia" w:ascii="宋体" w:hAnsi="宋体" w:cs="宋体"/>
          <w:sz w:val="24"/>
          <w:szCs w:val="24"/>
          <w:lang w:val="zh-CN"/>
        </w:rPr>
        <w:t>等参数</w:t>
      </w:r>
      <w:r>
        <w:rPr>
          <w:rFonts w:hint="eastAsia" w:ascii="宋体" w:hAnsi="宋体" w:eastAsia="宋体" w:cs="宋体"/>
          <w:sz w:val="24"/>
          <w:szCs w:val="24"/>
          <w:lang w:val="zh-CN"/>
        </w:rPr>
        <w:t>不符合合同规定及招标文件规定标准的，甲方有权拒收该货物，乙方愿意更换货物但逾期交货的，按乙方逾期交货处理。乙方拒绝更换货物的，甲方可单方面解除合同。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十四、不可抗力事件</w:t>
      </w:r>
      <w:r>
        <w:rPr>
          <w:rFonts w:hint="eastAsia" w:ascii="宋体" w:hAnsi="宋体" w:cs="宋体"/>
          <w:sz w:val="24"/>
          <w:szCs w:val="24"/>
          <w:lang w:val="zh-CN"/>
        </w:rPr>
        <w:t>及免责</w:t>
      </w:r>
      <w:r>
        <w:rPr>
          <w:rFonts w:hint="eastAsia" w:ascii="宋体" w:hAnsi="宋体" w:eastAsia="宋体" w:cs="宋体"/>
          <w:sz w:val="24"/>
          <w:szCs w:val="24"/>
          <w:lang w:val="zh-CN"/>
        </w:rPr>
        <w:t>处理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1.在合同有效期内，任何一方因不可抗力事件导致不能履行合同，则合同履行期可延长，其延长期与不可抗力影响期相同。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2.不可抗力事件发生后，应立即通知对方，并寄送有关权威机构出具的证明。</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
        </w:rPr>
      </w:pPr>
      <w:r>
        <w:rPr>
          <w:rFonts w:hint="eastAsia" w:ascii="宋体" w:hAnsi="宋体" w:eastAsia="宋体" w:cs="宋体"/>
          <w:sz w:val="24"/>
          <w:szCs w:val="24"/>
          <w:lang w:val="zh-CN"/>
        </w:rPr>
        <w:t>3.不可抗力事件延续120天以上，双方应通过友好协商，确定是否继续履行合同。</w:t>
      </w:r>
    </w:p>
    <w:p>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cs="宋体"/>
          <w:kern w:val="0"/>
          <w:sz w:val="24"/>
          <w:szCs w:val="24"/>
          <w:lang w:val="en-US" w:eastAsia="zh-CN"/>
        </w:rPr>
        <w:t>4</w:t>
      </w:r>
      <w:r>
        <w:rPr>
          <w:rFonts w:hint="eastAsia" w:ascii="宋体" w:hAnsi="宋体" w:eastAsia="宋体" w:cs="宋体"/>
          <w:kern w:val="0"/>
          <w:sz w:val="24"/>
          <w:szCs w:val="24"/>
          <w:lang w:val="en-US" w:eastAsia="zh-CN"/>
        </w:rPr>
        <w:t>.因甲方上级单位或政府及相关职能部门因素导致甲方不能履行合同，不视为甲方违约，甲方免责。</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lang w:val="zh-CN"/>
        </w:rPr>
      </w:pPr>
      <w:r>
        <w:rPr>
          <w:rFonts w:hint="eastAsia" w:ascii="宋体" w:hAnsi="宋体" w:eastAsia="宋体" w:cs="宋体"/>
          <w:sz w:val="24"/>
          <w:szCs w:val="24"/>
          <w:lang w:val="zh-CN"/>
        </w:rPr>
        <w:t>十五、</w:t>
      </w:r>
      <w:r>
        <w:rPr>
          <w:rFonts w:hint="eastAsia" w:ascii="宋体" w:hAnsi="宋体" w:cs="宋体"/>
          <w:sz w:val="24"/>
          <w:szCs w:val="24"/>
          <w:lang w:val="zh-CN"/>
        </w:rPr>
        <w:t>争议的解决</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1.双方当事人对本合同的订立、解释、履行、效力等发生争议的，应友好协商解决；协商不成的，向淳安县人民法院提起诉讼。 </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2.在诉讼期间，除提交诉讼审理的事项外，合同其它事项和条款仍应继续履行。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十六、合同生效及其它</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rPr>
        <w:t>1.</w:t>
      </w:r>
      <w:r>
        <w:rPr>
          <w:rFonts w:hint="eastAsia" w:ascii="宋体" w:hAnsi="宋体" w:eastAsia="宋体" w:cs="宋体"/>
          <w:sz w:val="24"/>
          <w:szCs w:val="24"/>
          <w:lang w:val="zh-CN" w:eastAsia="zh-CN"/>
        </w:rPr>
        <w:t>乙方地址为真实有效地址，乙方在本合同履行期间及本合同事项处理完毕之前，如遇联系地址或联系电话变更应当及时书面通知甲方，否则甲方按合同上的联系地址和联系电话向乙方送达文件（公证EMS方式寄送或邮寄、快递），视为有效送达，乙方无法收到责任自负。</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2.本合同执行过程中，乙方原因造成司法诉讼（含甲方起诉乙方）的，甲方的案件受理费（诉讼费）、律师代理费等费用由乙方承担。</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lang w:val="en-US" w:eastAsia="zh-CN"/>
        </w:rPr>
      </w:pPr>
      <w:r>
        <w:rPr>
          <w:rFonts w:hint="eastAsia" w:cs="宋体"/>
          <w:sz w:val="24"/>
          <w:szCs w:val="24"/>
          <w:lang w:val="en-US" w:eastAsia="zh-CN"/>
        </w:rPr>
        <w:t>3.</w:t>
      </w:r>
      <w:r>
        <w:rPr>
          <w:rFonts w:hint="eastAsia" w:ascii="宋体" w:hAnsi="宋体" w:eastAsia="宋体" w:cs="宋体"/>
          <w:sz w:val="24"/>
          <w:szCs w:val="24"/>
          <w:lang w:val="zh-CN"/>
        </w:rPr>
        <w:t>合同履行期内甲乙双方均不得随意变更或解除合同。合同若有未尽事宜，需经双方共同协商，订立补充协议，补充协议与本合同有同等法律效力。</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所有经双方签署确认的文件（包括会议纪要、补充协议、往来信函）、采购文件和响应承诺文件、合同的附件及《中标/成交通知书》均为本合同不可分割的有效组成部分，与本合同具有同等的法律效力和履约义务，其生效日期为签</w:t>
      </w:r>
      <w:r>
        <w:rPr>
          <w:rFonts w:hint="eastAsia" w:ascii="宋体" w:hAnsi="宋体" w:cs="宋体"/>
          <w:sz w:val="24"/>
          <w:szCs w:val="24"/>
          <w:lang w:eastAsia="zh-CN"/>
        </w:rPr>
        <w:t>订</w:t>
      </w:r>
      <w:r>
        <w:rPr>
          <w:rFonts w:hint="eastAsia" w:ascii="宋体" w:hAnsi="宋体" w:eastAsia="宋体" w:cs="宋体"/>
          <w:sz w:val="24"/>
          <w:szCs w:val="24"/>
        </w:rPr>
        <w:t>确认之日</w:t>
      </w:r>
      <w:r>
        <w:rPr>
          <w:rFonts w:hint="eastAsia" w:ascii="宋体" w:hAnsi="宋体" w:cs="宋体"/>
          <w:sz w:val="24"/>
          <w:szCs w:val="24"/>
          <w:lang w:eastAsia="zh-CN"/>
        </w:rPr>
        <w:t>起</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t>.</w:t>
      </w:r>
      <w:r>
        <w:rPr>
          <w:rFonts w:hint="eastAsia" w:ascii="宋体" w:hAnsi="宋体" w:eastAsia="宋体" w:cs="宋体"/>
          <w:sz w:val="24"/>
          <w:szCs w:val="24"/>
        </w:rPr>
        <w:t>本合同如与标书约定有不一致，以本合同约定为准。</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
        </w:rPr>
      </w:pPr>
      <w:r>
        <w:rPr>
          <w:rFonts w:hint="eastAsia" w:ascii="宋体" w:hAnsi="宋体" w:cs="宋体"/>
          <w:kern w:val="0"/>
          <w:sz w:val="24"/>
          <w:szCs w:val="24"/>
          <w:lang w:val="en-US" w:eastAsia="zh-CN"/>
        </w:rPr>
        <w:t>6</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en"/>
        </w:rPr>
        <w:t>本合同</w:t>
      </w:r>
      <w:r>
        <w:rPr>
          <w:rFonts w:hint="eastAsia" w:ascii="宋体" w:hAnsi="宋体" w:cs="宋体"/>
          <w:kern w:val="0"/>
          <w:sz w:val="24"/>
          <w:szCs w:val="24"/>
          <w:lang w:val="en" w:eastAsia="zh-CN"/>
        </w:rPr>
        <w:t>一式四份</w:t>
      </w:r>
      <w:r>
        <w:rPr>
          <w:rFonts w:hint="eastAsia" w:ascii="宋体" w:hAnsi="宋体" w:eastAsia="宋体" w:cs="宋体"/>
          <w:kern w:val="0"/>
          <w:sz w:val="24"/>
          <w:szCs w:val="24"/>
          <w:lang w:val="en"/>
        </w:rPr>
        <w:t>，</w:t>
      </w:r>
      <w:r>
        <w:rPr>
          <w:rFonts w:hint="eastAsia" w:ascii="宋体" w:hAnsi="宋体" w:eastAsia="宋体" w:cs="宋体"/>
          <w:kern w:val="0"/>
          <w:sz w:val="24"/>
          <w:szCs w:val="24"/>
          <w:lang w:val="en" w:eastAsia="zh-CN"/>
        </w:rPr>
        <w:t>甲方执叁份，乙方执壹份</w:t>
      </w:r>
      <w:r>
        <w:rPr>
          <w:rFonts w:hint="eastAsia" w:ascii="宋体" w:hAnsi="宋体" w:eastAsia="宋体" w:cs="宋体"/>
          <w:kern w:val="0"/>
          <w:sz w:val="24"/>
          <w:szCs w:val="24"/>
          <w:lang w:val="en"/>
        </w:rPr>
        <w:t>，具有同等法律效力。</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甲方：</w:t>
      </w:r>
      <w:r>
        <w:rPr>
          <w:rFonts w:hint="eastAsia" w:ascii="宋体" w:hAnsi="宋体" w:cs="宋体"/>
          <w:sz w:val="24"/>
          <w:szCs w:val="24"/>
          <w:lang w:val="zh-CN"/>
        </w:rPr>
        <w:t>淳安千岛湖水之灵文化发展有限公司</w:t>
      </w:r>
      <w:r>
        <w:rPr>
          <w:rFonts w:hint="eastAsia" w:ascii="宋体" w:hAnsi="宋体" w:eastAsia="宋体" w:cs="宋体"/>
          <w:sz w:val="24"/>
          <w:szCs w:val="24"/>
          <w:lang w:val="zh-CN"/>
        </w:rPr>
        <w:t xml:space="preserve">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代表签字：</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zh-CN"/>
        </w:rPr>
        <w:t xml:space="preserve">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zh-CN"/>
        </w:rPr>
        <w:t>乙方：</w:t>
      </w:r>
      <w:r>
        <w:rPr>
          <w:rFonts w:hint="eastAsia" w:ascii="宋体" w:hAnsi="宋体" w:cs="宋体"/>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表人签字：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 xml:space="preserve">                               </w:t>
      </w:r>
      <w:r>
        <w:rPr>
          <w:rFonts w:hint="eastAsia" w:ascii="宋体" w:hAnsi="宋体" w:eastAsia="宋体" w:cs="宋体"/>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firstLine="5040" w:firstLineChars="2100"/>
        <w:textAlignment w:val="auto"/>
        <w:rPr>
          <w:rFonts w:hint="eastAsia" w:ascii="宋体" w:hAnsi="宋体" w:eastAsia="宋体" w:cs="宋体"/>
          <w:sz w:val="24"/>
          <w:szCs w:val="24"/>
          <w:lang w:val="zh-CN"/>
        </w:rPr>
      </w:pPr>
      <w:r>
        <w:rPr>
          <w:rFonts w:hint="eastAsia" w:ascii="宋体" w:hAnsi="宋体" w:cs="宋体"/>
          <w:sz w:val="24"/>
          <w:szCs w:val="24"/>
          <w:lang w:val="en-US" w:eastAsia="zh-CN"/>
        </w:rPr>
        <w:t xml:space="preserve"> </w:t>
      </w:r>
      <w:r>
        <w:rPr>
          <w:rFonts w:hint="eastAsia" w:ascii="宋体" w:hAnsi="宋体" w:eastAsia="宋体" w:cs="宋体"/>
          <w:sz w:val="24"/>
          <w:szCs w:val="24"/>
          <w:lang w:val="zh-CN"/>
        </w:rPr>
        <w:t>签约日期： 年 月  日</w:t>
      </w:r>
    </w:p>
    <w:sectPr>
      <w:pgSz w:w="11906" w:h="16838"/>
      <w:pgMar w:top="1440" w:right="155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3E1208F"/>
    <w:rsid w:val="001355B0"/>
    <w:rsid w:val="001626BD"/>
    <w:rsid w:val="00211EB5"/>
    <w:rsid w:val="00234A4C"/>
    <w:rsid w:val="002528BA"/>
    <w:rsid w:val="00337CCE"/>
    <w:rsid w:val="00362D6B"/>
    <w:rsid w:val="004974BA"/>
    <w:rsid w:val="005561B2"/>
    <w:rsid w:val="005C5B3C"/>
    <w:rsid w:val="005F5325"/>
    <w:rsid w:val="00600CD7"/>
    <w:rsid w:val="006458F3"/>
    <w:rsid w:val="006A4506"/>
    <w:rsid w:val="006A5F80"/>
    <w:rsid w:val="007838DC"/>
    <w:rsid w:val="00816640"/>
    <w:rsid w:val="00827431"/>
    <w:rsid w:val="008B02A8"/>
    <w:rsid w:val="009E513A"/>
    <w:rsid w:val="00AC3902"/>
    <w:rsid w:val="00AE43C5"/>
    <w:rsid w:val="00B667C2"/>
    <w:rsid w:val="00C33D38"/>
    <w:rsid w:val="00C92737"/>
    <w:rsid w:val="00CB745F"/>
    <w:rsid w:val="00CC5B59"/>
    <w:rsid w:val="00DD09E4"/>
    <w:rsid w:val="00DE0053"/>
    <w:rsid w:val="00FF5118"/>
    <w:rsid w:val="010439A6"/>
    <w:rsid w:val="0207349C"/>
    <w:rsid w:val="02F427B6"/>
    <w:rsid w:val="030A59F9"/>
    <w:rsid w:val="04846602"/>
    <w:rsid w:val="0664053E"/>
    <w:rsid w:val="06F81C63"/>
    <w:rsid w:val="075D3775"/>
    <w:rsid w:val="079064F0"/>
    <w:rsid w:val="07DE7B8B"/>
    <w:rsid w:val="0869111D"/>
    <w:rsid w:val="09764FB2"/>
    <w:rsid w:val="0BD83054"/>
    <w:rsid w:val="0D1E1A47"/>
    <w:rsid w:val="0D5D3E8B"/>
    <w:rsid w:val="0EEF3A2E"/>
    <w:rsid w:val="0F0F0A74"/>
    <w:rsid w:val="0FDD058E"/>
    <w:rsid w:val="10A92A6C"/>
    <w:rsid w:val="10D14877"/>
    <w:rsid w:val="124D3CA1"/>
    <w:rsid w:val="12A55CF8"/>
    <w:rsid w:val="136E2957"/>
    <w:rsid w:val="14FA6D4F"/>
    <w:rsid w:val="157E2997"/>
    <w:rsid w:val="15AD25AC"/>
    <w:rsid w:val="187C5130"/>
    <w:rsid w:val="19FE1A99"/>
    <w:rsid w:val="1B210976"/>
    <w:rsid w:val="1B7314D1"/>
    <w:rsid w:val="1F6464FE"/>
    <w:rsid w:val="20074866"/>
    <w:rsid w:val="201E4237"/>
    <w:rsid w:val="2041336D"/>
    <w:rsid w:val="208A2D9A"/>
    <w:rsid w:val="227A4043"/>
    <w:rsid w:val="23CD10EA"/>
    <w:rsid w:val="24AD4542"/>
    <w:rsid w:val="26891E93"/>
    <w:rsid w:val="2A3100EC"/>
    <w:rsid w:val="2A7660AC"/>
    <w:rsid w:val="2AB720C3"/>
    <w:rsid w:val="2B400F5B"/>
    <w:rsid w:val="2B870F71"/>
    <w:rsid w:val="2C403C14"/>
    <w:rsid w:val="2EB622A2"/>
    <w:rsid w:val="2F7C57B3"/>
    <w:rsid w:val="32866354"/>
    <w:rsid w:val="33BD5226"/>
    <w:rsid w:val="33E1208F"/>
    <w:rsid w:val="34A40071"/>
    <w:rsid w:val="35801B27"/>
    <w:rsid w:val="35B44FB5"/>
    <w:rsid w:val="3614567F"/>
    <w:rsid w:val="36BA0472"/>
    <w:rsid w:val="379F335B"/>
    <w:rsid w:val="38E475B5"/>
    <w:rsid w:val="3CEA6493"/>
    <w:rsid w:val="3CFE0A7A"/>
    <w:rsid w:val="403E3B6A"/>
    <w:rsid w:val="4043667C"/>
    <w:rsid w:val="40D6405B"/>
    <w:rsid w:val="411C4371"/>
    <w:rsid w:val="41823041"/>
    <w:rsid w:val="41FE2C34"/>
    <w:rsid w:val="430808AC"/>
    <w:rsid w:val="43193262"/>
    <w:rsid w:val="446C5C67"/>
    <w:rsid w:val="4557081B"/>
    <w:rsid w:val="49080B7C"/>
    <w:rsid w:val="4A172F87"/>
    <w:rsid w:val="4E1024AA"/>
    <w:rsid w:val="4E273405"/>
    <w:rsid w:val="524F4FEB"/>
    <w:rsid w:val="530E56BD"/>
    <w:rsid w:val="538C5881"/>
    <w:rsid w:val="541C1DDB"/>
    <w:rsid w:val="541F4B89"/>
    <w:rsid w:val="57363C40"/>
    <w:rsid w:val="589A148D"/>
    <w:rsid w:val="58D045D4"/>
    <w:rsid w:val="59D76246"/>
    <w:rsid w:val="59F4678F"/>
    <w:rsid w:val="5A5B6AD9"/>
    <w:rsid w:val="5A600B7C"/>
    <w:rsid w:val="5AF34ABD"/>
    <w:rsid w:val="5BF321A9"/>
    <w:rsid w:val="5C2615A9"/>
    <w:rsid w:val="5DE42C88"/>
    <w:rsid w:val="5DE54B9B"/>
    <w:rsid w:val="5DFC0FCD"/>
    <w:rsid w:val="5EC80E85"/>
    <w:rsid w:val="5EF22391"/>
    <w:rsid w:val="5FA246BA"/>
    <w:rsid w:val="60213C03"/>
    <w:rsid w:val="60A32760"/>
    <w:rsid w:val="61145462"/>
    <w:rsid w:val="649677BE"/>
    <w:rsid w:val="65CF5683"/>
    <w:rsid w:val="662A1E9B"/>
    <w:rsid w:val="67071E35"/>
    <w:rsid w:val="67843B46"/>
    <w:rsid w:val="67947E11"/>
    <w:rsid w:val="68E37D4C"/>
    <w:rsid w:val="695F3279"/>
    <w:rsid w:val="6A6732C9"/>
    <w:rsid w:val="6B60095E"/>
    <w:rsid w:val="6B9358E8"/>
    <w:rsid w:val="6C55039D"/>
    <w:rsid w:val="6CD40913"/>
    <w:rsid w:val="6CF14416"/>
    <w:rsid w:val="6CFD736C"/>
    <w:rsid w:val="6D0951AD"/>
    <w:rsid w:val="6D2267B1"/>
    <w:rsid w:val="71B8196D"/>
    <w:rsid w:val="720A4080"/>
    <w:rsid w:val="72AB33CA"/>
    <w:rsid w:val="761B0EF9"/>
    <w:rsid w:val="77B74302"/>
    <w:rsid w:val="77BD6E9B"/>
    <w:rsid w:val="7B661C0F"/>
    <w:rsid w:val="7F750272"/>
    <w:rsid w:val="7FEB3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lang w:val="en-US" w:eastAsia="en-US" w:bidi="ar-SA"/>
    </w:rPr>
  </w:style>
  <w:style w:type="paragraph" w:styleId="3">
    <w:name w:val="Plain Text"/>
    <w:basedOn w:val="1"/>
    <w:qFormat/>
    <w:uiPriority w:val="0"/>
    <w:pPr>
      <w:spacing w:beforeLines="50" w:afterLines="50" w:line="400" w:lineRule="exact"/>
    </w:pPr>
    <w:rPr>
      <w:rFonts w:ascii="宋体" w:hAnsi="Courier New"/>
      <w:sz w:val="24"/>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Title"/>
    <w:basedOn w:val="1"/>
    <w:qFormat/>
    <w:uiPriority w:val="0"/>
    <w:pPr>
      <w:widowControl/>
      <w:jc w:val="center"/>
    </w:pPr>
    <w:rPr>
      <w:b/>
      <w:kern w:val="0"/>
      <w:sz w:val="30"/>
      <w:szCs w:val="20"/>
      <w:shd w:val="pct10" w:color="auto" w:fill="FFFFFF"/>
    </w:rPr>
  </w:style>
  <w:style w:type="character" w:customStyle="1" w:styleId="10">
    <w:name w:val="页眉 Char"/>
    <w:basedOn w:val="9"/>
    <w:link w:val="5"/>
    <w:qFormat/>
    <w:uiPriority w:val="0"/>
    <w:rPr>
      <w:rFonts w:ascii="Times New Roman" w:hAnsi="Times New Roman" w:eastAsia="宋体" w:cs="Times New Roman"/>
      <w:kern w:val="2"/>
      <w:sz w:val="18"/>
      <w:szCs w:val="18"/>
    </w:rPr>
  </w:style>
  <w:style w:type="character" w:customStyle="1" w:styleId="11">
    <w:name w:val="页脚 Char"/>
    <w:basedOn w:val="9"/>
    <w:link w:val="4"/>
    <w:qFormat/>
    <w:uiPriority w:val="0"/>
    <w:rPr>
      <w:rFonts w:ascii="Times New Roman" w:hAnsi="Times New Roman" w:eastAsia="宋体" w:cs="Times New Roman"/>
      <w:kern w:val="2"/>
      <w:sz w:val="18"/>
      <w:szCs w:val="18"/>
    </w:rPr>
  </w:style>
  <w:style w:type="character" w:customStyle="1" w:styleId="12">
    <w:name w:val="标题 1 Char Char"/>
    <w:uiPriority w:val="0"/>
    <w:rPr>
      <w:rFonts w:eastAsia="宋体"/>
      <w:b/>
      <w:spacing w:val="-2"/>
      <w:sz w:val="24"/>
      <w:lang w:val="en-US" w:eastAsia="zh-CN" w:bidi="ar-SA"/>
    </w:rPr>
  </w:style>
  <w:style w:type="paragraph" w:customStyle="1" w:styleId="13">
    <w:name w:val="Proposals body"/>
    <w:basedOn w:val="1"/>
    <w:next w:val="1"/>
    <w:qFormat/>
    <w:uiPriority w:val="0"/>
    <w:pPr>
      <w:widowControl/>
      <w:spacing w:line="360" w:lineRule="auto"/>
      <w:jc w:val="left"/>
    </w:pPr>
    <w:rPr>
      <w:rFonts w:ascii="宋体"/>
      <w:snapToGrid w:val="0"/>
      <w:color w:val="00000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千岛湖水之灵</Company>
  <Pages>4</Pages>
  <Words>452</Words>
  <Characters>2582</Characters>
  <Lines>21</Lines>
  <Paragraphs>6</Paragraphs>
  <TotalTime>23</TotalTime>
  <ScaleCrop>false</ScaleCrop>
  <LinksUpToDate>false</LinksUpToDate>
  <CharactersWithSpaces>3028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2021-05-27T07:30:00Z</dcterms:created>
  <dc:creator>Administrator</dc:creator>
  <cp:lastModifiedBy>盛哥哥哥</cp:lastModifiedBy>
  <cp:lastPrinted>2021-05-12T07:13:00Z</cp:lastPrinted>
  <dcterms:modified xsi:type="dcterms:W3CDTF">2022-02-22T00:33:57Z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364BC1F910EE4FACA439509A69BE5982</vt:lpwstr>
  </property>
</Properties>
</file>